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9BAFA" w14:textId="77777777" w:rsidR="00374995" w:rsidRPr="00EA5BBE" w:rsidRDefault="00374995" w:rsidP="00374995">
      <w:pPr>
        <w:jc w:val="center"/>
        <w:rPr>
          <w:rFonts w:ascii="Arial Narrow" w:hAnsi="Arial Narrow"/>
          <w:b/>
          <w:bCs/>
        </w:rPr>
      </w:pPr>
    </w:p>
    <w:p w14:paraId="09D6E955" w14:textId="4384F750" w:rsidR="00AE298C" w:rsidRPr="00AE298C" w:rsidRDefault="00AE298C" w:rsidP="00374995">
      <w:pPr>
        <w:jc w:val="center"/>
        <w:rPr>
          <w:rFonts w:ascii="Arial Narrow" w:hAnsi="Arial Narrow"/>
          <w:b/>
          <w:bCs/>
        </w:rPr>
      </w:pPr>
    </w:p>
    <w:p w14:paraId="5A5E722C" w14:textId="30932996" w:rsidR="00AE298C" w:rsidRPr="00AE298C" w:rsidRDefault="00AE298C" w:rsidP="00AE298C">
      <w:pPr>
        <w:rPr>
          <w:rFonts w:ascii="Arial" w:eastAsia="Times New Roman" w:hAnsi="Arial" w:cs="Times New Roman"/>
          <w:b/>
          <w:bCs/>
          <w:sz w:val="20"/>
          <w:szCs w:val="24"/>
        </w:rPr>
      </w:pPr>
      <w:r w:rsidRPr="00AE298C">
        <w:rPr>
          <w:rFonts w:ascii="Arial" w:eastAsia="Times New Roman" w:hAnsi="Arial" w:cs="Times New Roman"/>
          <w:b/>
          <w:bCs/>
          <w:sz w:val="20"/>
          <w:szCs w:val="24"/>
        </w:rPr>
        <w:t>No.207 - 2022: Fourth Session, Sixth Legislature</w:t>
      </w:r>
    </w:p>
    <w:p w14:paraId="744EF9A4" w14:textId="77777777" w:rsidR="00AE298C" w:rsidRPr="00AE298C" w:rsidRDefault="00AE298C" w:rsidP="00AE298C">
      <w:pPr>
        <w:spacing w:line="240" w:lineRule="auto"/>
        <w:rPr>
          <w:rFonts w:ascii="Arial" w:eastAsia="Times New Roman" w:hAnsi="Arial" w:cs="Times New Roman"/>
          <w:sz w:val="20"/>
          <w:szCs w:val="24"/>
        </w:rPr>
      </w:pPr>
    </w:p>
    <w:p w14:paraId="14CC0BDB" w14:textId="77777777" w:rsidR="00AE298C" w:rsidRPr="00AE298C" w:rsidRDefault="00AE298C" w:rsidP="00AE298C">
      <w:pPr>
        <w:spacing w:line="240" w:lineRule="auto"/>
        <w:rPr>
          <w:rFonts w:ascii="Arial" w:eastAsia="Times New Roman" w:hAnsi="Arial" w:cs="Times New Roman"/>
          <w:sz w:val="20"/>
          <w:szCs w:val="24"/>
        </w:rPr>
      </w:pPr>
    </w:p>
    <w:p w14:paraId="72EF8D06" w14:textId="77777777" w:rsidR="00AE298C" w:rsidRPr="00AE298C" w:rsidRDefault="00AE298C" w:rsidP="00AE298C">
      <w:pPr>
        <w:spacing w:line="240" w:lineRule="auto"/>
        <w:rPr>
          <w:rFonts w:ascii="Arial" w:eastAsia="Times New Roman" w:hAnsi="Arial" w:cs="Times New Roman"/>
          <w:sz w:val="20"/>
          <w:szCs w:val="24"/>
        </w:rPr>
      </w:pPr>
    </w:p>
    <w:p w14:paraId="6B020F6C" w14:textId="77777777" w:rsidR="00AE298C" w:rsidRPr="00AE298C" w:rsidRDefault="00AE298C" w:rsidP="00AE298C">
      <w:pPr>
        <w:spacing w:line="240" w:lineRule="auto"/>
        <w:rPr>
          <w:rFonts w:ascii="Arial" w:eastAsia="Times New Roman" w:hAnsi="Arial" w:cs="Times New Roman"/>
          <w:sz w:val="20"/>
          <w:szCs w:val="24"/>
        </w:rPr>
      </w:pPr>
    </w:p>
    <w:p w14:paraId="49167FF8" w14:textId="77777777" w:rsidR="00AE298C" w:rsidRPr="00AE298C" w:rsidRDefault="00AE298C" w:rsidP="00AE298C">
      <w:pPr>
        <w:spacing w:line="240" w:lineRule="auto"/>
        <w:jc w:val="center"/>
        <w:rPr>
          <w:rFonts w:ascii="Times New Roman" w:eastAsia="Times New Roman" w:hAnsi="Times New Roman" w:cs="Times New Roman"/>
          <w:sz w:val="28"/>
          <w:szCs w:val="24"/>
        </w:rPr>
      </w:pPr>
      <w:r w:rsidRPr="00AE298C">
        <w:rPr>
          <w:rFonts w:ascii="Times New Roman" w:eastAsia="Times New Roman" w:hAnsi="Times New Roman" w:cs="Times New Roman"/>
          <w:b/>
          <w:sz w:val="33"/>
          <w:szCs w:val="24"/>
        </w:rPr>
        <w:t>GAUTENG PROVINCIAL LEGISLATURE</w:t>
      </w:r>
    </w:p>
    <w:p w14:paraId="7F382FEC" w14:textId="77777777" w:rsidR="00AE298C" w:rsidRPr="00AE298C" w:rsidRDefault="00AE298C" w:rsidP="00AE298C">
      <w:pPr>
        <w:spacing w:line="240" w:lineRule="auto"/>
        <w:jc w:val="center"/>
        <w:rPr>
          <w:rFonts w:ascii="Times New Roman" w:eastAsia="Times New Roman" w:hAnsi="Times New Roman" w:cs="Times New Roman"/>
          <w:sz w:val="28"/>
          <w:szCs w:val="24"/>
        </w:rPr>
      </w:pPr>
    </w:p>
    <w:p w14:paraId="299360FB" w14:textId="77777777" w:rsidR="00AE298C" w:rsidRPr="00AE298C" w:rsidRDefault="00AE298C" w:rsidP="00AE298C">
      <w:pPr>
        <w:spacing w:line="240" w:lineRule="auto"/>
        <w:jc w:val="center"/>
        <w:rPr>
          <w:rFonts w:ascii="Times New Roman" w:eastAsia="Times New Roman" w:hAnsi="Times New Roman" w:cs="Times New Roman"/>
          <w:sz w:val="28"/>
          <w:szCs w:val="24"/>
        </w:rPr>
      </w:pPr>
    </w:p>
    <w:p w14:paraId="15FC348F" w14:textId="77777777" w:rsidR="00AE298C" w:rsidRPr="00AE298C" w:rsidRDefault="00AE298C" w:rsidP="00AE298C">
      <w:pPr>
        <w:spacing w:line="240" w:lineRule="auto"/>
        <w:jc w:val="center"/>
        <w:rPr>
          <w:rFonts w:ascii="Times New Roman" w:eastAsia="Times New Roman" w:hAnsi="Times New Roman" w:cs="Times New Roman"/>
          <w:b/>
          <w:spacing w:val="-20"/>
          <w:sz w:val="24"/>
          <w:szCs w:val="24"/>
        </w:rPr>
      </w:pPr>
      <w:r w:rsidRPr="00AE298C">
        <w:rPr>
          <w:rFonts w:ascii="Times New Roman" w:eastAsia="Times New Roman" w:hAnsi="Times New Roman" w:cs="Times New Roman"/>
          <w:b/>
          <w:spacing w:val="-20"/>
          <w:sz w:val="24"/>
          <w:szCs w:val="24"/>
        </w:rPr>
        <w:t xml:space="preserve">======================== </w:t>
      </w:r>
    </w:p>
    <w:p w14:paraId="07790E58" w14:textId="77777777" w:rsidR="00AE298C" w:rsidRPr="00AE298C" w:rsidRDefault="00AE298C" w:rsidP="00AE298C">
      <w:pPr>
        <w:spacing w:line="240" w:lineRule="auto"/>
        <w:jc w:val="center"/>
        <w:rPr>
          <w:rFonts w:ascii="Times New Roman" w:eastAsia="Times New Roman" w:hAnsi="Times New Roman" w:cs="Times New Roman"/>
          <w:sz w:val="28"/>
          <w:szCs w:val="24"/>
        </w:rPr>
      </w:pPr>
    </w:p>
    <w:p w14:paraId="4A2808E1" w14:textId="77777777" w:rsidR="00AE298C" w:rsidRPr="00AE298C" w:rsidRDefault="00AE298C" w:rsidP="00AE298C">
      <w:pPr>
        <w:spacing w:line="240" w:lineRule="auto"/>
        <w:jc w:val="center"/>
        <w:rPr>
          <w:rFonts w:ascii="Times New Roman" w:eastAsia="Times New Roman" w:hAnsi="Times New Roman" w:cs="Times New Roman"/>
          <w:b/>
          <w:sz w:val="56"/>
          <w:szCs w:val="24"/>
        </w:rPr>
      </w:pPr>
      <w:r w:rsidRPr="00AE298C">
        <w:rPr>
          <w:rFonts w:ascii="Times New Roman" w:eastAsia="Times New Roman" w:hAnsi="Times New Roman" w:cs="Times New Roman"/>
          <w:b/>
          <w:sz w:val="56"/>
          <w:szCs w:val="24"/>
        </w:rPr>
        <w:t>ANNOUNCEMENTS,</w:t>
      </w:r>
    </w:p>
    <w:p w14:paraId="7CE98171" w14:textId="77777777" w:rsidR="00AE298C" w:rsidRPr="00AE298C" w:rsidRDefault="00AE298C" w:rsidP="00AE298C">
      <w:pPr>
        <w:spacing w:line="240" w:lineRule="auto"/>
        <w:jc w:val="center"/>
        <w:rPr>
          <w:rFonts w:ascii="Times New Roman" w:eastAsia="Times New Roman" w:hAnsi="Times New Roman" w:cs="Times New Roman"/>
          <w:b/>
          <w:sz w:val="56"/>
          <w:szCs w:val="24"/>
        </w:rPr>
      </w:pPr>
      <w:r w:rsidRPr="00AE298C">
        <w:rPr>
          <w:rFonts w:ascii="Times New Roman" w:eastAsia="Times New Roman" w:hAnsi="Times New Roman" w:cs="Times New Roman"/>
          <w:b/>
          <w:sz w:val="56"/>
          <w:szCs w:val="24"/>
        </w:rPr>
        <w:t>TABLINGS AND</w:t>
      </w:r>
    </w:p>
    <w:p w14:paraId="2517C6DC" w14:textId="77777777" w:rsidR="00AE298C" w:rsidRPr="00AE298C" w:rsidRDefault="00AE298C" w:rsidP="00AE298C">
      <w:pPr>
        <w:spacing w:line="240" w:lineRule="auto"/>
        <w:jc w:val="center"/>
        <w:rPr>
          <w:rFonts w:ascii="Times New Roman" w:eastAsia="Times New Roman" w:hAnsi="Times New Roman" w:cs="Times New Roman"/>
          <w:b/>
          <w:sz w:val="56"/>
          <w:szCs w:val="24"/>
        </w:rPr>
      </w:pPr>
      <w:r w:rsidRPr="00AE298C">
        <w:rPr>
          <w:rFonts w:ascii="Times New Roman" w:eastAsia="Times New Roman" w:hAnsi="Times New Roman" w:cs="Times New Roman"/>
          <w:b/>
          <w:sz w:val="56"/>
          <w:szCs w:val="24"/>
        </w:rPr>
        <w:t>COMMITTEE REPORTS</w:t>
      </w:r>
    </w:p>
    <w:p w14:paraId="1C34B4AD" w14:textId="77777777" w:rsidR="00AE298C" w:rsidRPr="00AE298C" w:rsidRDefault="00AE298C" w:rsidP="00AE298C">
      <w:pPr>
        <w:spacing w:line="240" w:lineRule="auto"/>
        <w:jc w:val="center"/>
        <w:rPr>
          <w:rFonts w:ascii="Times New Roman" w:eastAsia="Times New Roman" w:hAnsi="Times New Roman" w:cs="Times New Roman"/>
          <w:b/>
          <w:spacing w:val="-20"/>
          <w:sz w:val="24"/>
          <w:szCs w:val="24"/>
        </w:rPr>
      </w:pPr>
    </w:p>
    <w:p w14:paraId="2D0400A7" w14:textId="77777777" w:rsidR="00AE298C" w:rsidRPr="00AE298C" w:rsidRDefault="00AE298C" w:rsidP="00AE298C">
      <w:pPr>
        <w:spacing w:line="240" w:lineRule="auto"/>
        <w:jc w:val="center"/>
        <w:rPr>
          <w:rFonts w:ascii="Times New Roman" w:eastAsia="Times New Roman" w:hAnsi="Times New Roman" w:cs="Times New Roman"/>
          <w:b/>
          <w:spacing w:val="-20"/>
          <w:sz w:val="24"/>
          <w:szCs w:val="24"/>
        </w:rPr>
      </w:pPr>
      <w:r w:rsidRPr="00AE298C">
        <w:rPr>
          <w:rFonts w:ascii="Times New Roman" w:eastAsia="Times New Roman" w:hAnsi="Times New Roman" w:cs="Times New Roman"/>
          <w:b/>
          <w:spacing w:val="-20"/>
          <w:sz w:val="24"/>
          <w:szCs w:val="24"/>
        </w:rPr>
        <w:t>========================</w:t>
      </w:r>
    </w:p>
    <w:p w14:paraId="0D99DC2A" w14:textId="77777777" w:rsidR="00AE298C" w:rsidRPr="00AE298C" w:rsidRDefault="00AE298C" w:rsidP="00AE298C">
      <w:pPr>
        <w:spacing w:line="240" w:lineRule="auto"/>
        <w:jc w:val="center"/>
        <w:rPr>
          <w:rFonts w:ascii="Arial" w:eastAsia="Times New Roman" w:hAnsi="Arial" w:cs="Times New Roman"/>
          <w:sz w:val="20"/>
          <w:szCs w:val="24"/>
        </w:rPr>
      </w:pPr>
    </w:p>
    <w:p w14:paraId="629FF466" w14:textId="77777777" w:rsidR="00AE298C" w:rsidRPr="00AE298C" w:rsidRDefault="00AE298C" w:rsidP="00AE298C">
      <w:pPr>
        <w:spacing w:line="240" w:lineRule="auto"/>
        <w:jc w:val="center"/>
        <w:rPr>
          <w:rFonts w:ascii="Arial" w:eastAsia="Times New Roman" w:hAnsi="Arial" w:cs="Times New Roman"/>
          <w:sz w:val="20"/>
          <w:szCs w:val="24"/>
        </w:rPr>
      </w:pPr>
      <w:r w:rsidRPr="00AE298C">
        <w:rPr>
          <w:rFonts w:ascii="Arial" w:eastAsia="Times New Roman" w:hAnsi="Arial" w:cs="Times New Roman"/>
          <w:sz w:val="20"/>
          <w:szCs w:val="24"/>
        </w:rPr>
        <w:t>Monday, 20 June 2022</w:t>
      </w:r>
    </w:p>
    <w:p w14:paraId="35700261" w14:textId="77777777" w:rsidR="00AE298C" w:rsidRPr="00AE298C" w:rsidRDefault="00AE298C" w:rsidP="00AE298C">
      <w:pPr>
        <w:tabs>
          <w:tab w:val="left" w:pos="2127"/>
        </w:tabs>
        <w:spacing w:line="240" w:lineRule="auto"/>
        <w:jc w:val="center"/>
        <w:rPr>
          <w:rFonts w:ascii="Arial" w:eastAsia="Times New Roman" w:hAnsi="Arial" w:cs="Times New Roman"/>
          <w:sz w:val="20"/>
          <w:szCs w:val="24"/>
        </w:rPr>
      </w:pPr>
    </w:p>
    <w:p w14:paraId="25181B6E" w14:textId="77777777" w:rsidR="00AE298C" w:rsidRPr="00AE298C" w:rsidRDefault="00AE298C" w:rsidP="00AE298C">
      <w:pPr>
        <w:keepNext/>
        <w:widowControl w:val="0"/>
        <w:tabs>
          <w:tab w:val="center" w:pos="4489"/>
        </w:tabs>
        <w:spacing w:line="240" w:lineRule="auto"/>
        <w:jc w:val="left"/>
        <w:outlineLvl w:val="0"/>
        <w:rPr>
          <w:rFonts w:ascii="Arial" w:eastAsia="Times New Roman" w:hAnsi="Arial" w:cs="Arial"/>
          <w:b/>
          <w:snapToGrid w:val="0"/>
          <w:sz w:val="24"/>
          <w:szCs w:val="24"/>
        </w:rPr>
      </w:pPr>
      <w:r w:rsidRPr="00AE298C">
        <w:rPr>
          <w:rFonts w:ascii="Arial" w:eastAsia="Times New Roman" w:hAnsi="Arial" w:cs="Arial"/>
          <w:b/>
          <w:snapToGrid w:val="0"/>
          <w:sz w:val="24"/>
          <w:szCs w:val="24"/>
        </w:rPr>
        <w:t>ANNOUNCEMENTS</w:t>
      </w:r>
    </w:p>
    <w:p w14:paraId="28E11CC9" w14:textId="77777777" w:rsidR="00AE298C" w:rsidRPr="00AE298C" w:rsidRDefault="00AE298C" w:rsidP="00AE298C">
      <w:pPr>
        <w:spacing w:line="240" w:lineRule="auto"/>
        <w:ind w:firstLine="720"/>
        <w:jc w:val="left"/>
        <w:rPr>
          <w:rFonts w:ascii="Arial" w:eastAsia="Times New Roman" w:hAnsi="Arial" w:cs="Arial"/>
          <w:bCs/>
          <w:i/>
          <w:sz w:val="20"/>
          <w:szCs w:val="24"/>
        </w:rPr>
      </w:pPr>
      <w:r w:rsidRPr="00AE298C">
        <w:rPr>
          <w:rFonts w:ascii="Arial" w:eastAsia="Times New Roman" w:hAnsi="Arial" w:cs="Arial"/>
          <w:bCs/>
          <w:sz w:val="20"/>
          <w:szCs w:val="20"/>
        </w:rPr>
        <w:t>none</w:t>
      </w:r>
    </w:p>
    <w:p w14:paraId="054A8889" w14:textId="77777777" w:rsidR="00AE298C" w:rsidRPr="00AE298C" w:rsidRDefault="00AE298C" w:rsidP="00AE298C">
      <w:pPr>
        <w:keepNext/>
        <w:widowControl w:val="0"/>
        <w:tabs>
          <w:tab w:val="center" w:pos="4489"/>
        </w:tabs>
        <w:spacing w:line="240" w:lineRule="auto"/>
        <w:jc w:val="left"/>
        <w:outlineLvl w:val="0"/>
        <w:rPr>
          <w:rFonts w:ascii="Arial" w:eastAsia="Times New Roman" w:hAnsi="Arial" w:cs="Times New Roman"/>
          <w:b/>
          <w:snapToGrid w:val="0"/>
          <w:sz w:val="24"/>
          <w:szCs w:val="20"/>
        </w:rPr>
      </w:pPr>
    </w:p>
    <w:p w14:paraId="176495E9" w14:textId="77777777" w:rsidR="00AE298C" w:rsidRPr="00AE298C" w:rsidRDefault="00AE298C" w:rsidP="00AE298C">
      <w:pPr>
        <w:keepNext/>
        <w:widowControl w:val="0"/>
        <w:tabs>
          <w:tab w:val="center" w:pos="4489"/>
        </w:tabs>
        <w:spacing w:line="240" w:lineRule="auto"/>
        <w:jc w:val="left"/>
        <w:outlineLvl w:val="0"/>
        <w:rPr>
          <w:rFonts w:ascii="Arial" w:eastAsia="Times New Roman" w:hAnsi="Arial" w:cs="Times New Roman"/>
          <w:b/>
          <w:snapToGrid w:val="0"/>
          <w:sz w:val="24"/>
          <w:szCs w:val="20"/>
        </w:rPr>
      </w:pPr>
      <w:r w:rsidRPr="00AE298C">
        <w:rPr>
          <w:rFonts w:ascii="Arial" w:eastAsia="Times New Roman" w:hAnsi="Arial" w:cs="Times New Roman"/>
          <w:b/>
          <w:snapToGrid w:val="0"/>
          <w:sz w:val="24"/>
          <w:szCs w:val="20"/>
        </w:rPr>
        <w:t>TABLINGS</w:t>
      </w:r>
    </w:p>
    <w:p w14:paraId="08D7D095" w14:textId="77777777" w:rsidR="00AE298C" w:rsidRPr="00AE298C" w:rsidRDefault="00AE298C" w:rsidP="00AE298C">
      <w:pPr>
        <w:spacing w:line="240" w:lineRule="auto"/>
        <w:ind w:firstLine="720"/>
        <w:jc w:val="left"/>
        <w:rPr>
          <w:rFonts w:ascii="Arial" w:eastAsia="Times New Roman" w:hAnsi="Arial" w:cs="Arial"/>
          <w:sz w:val="20"/>
          <w:szCs w:val="20"/>
        </w:rPr>
      </w:pPr>
      <w:r w:rsidRPr="00AE298C">
        <w:rPr>
          <w:rFonts w:ascii="Arial" w:eastAsia="Times New Roman" w:hAnsi="Arial" w:cs="Arial"/>
          <w:bCs/>
          <w:sz w:val="20"/>
          <w:szCs w:val="20"/>
        </w:rPr>
        <w:t>none</w:t>
      </w:r>
    </w:p>
    <w:p w14:paraId="208ADFBE" w14:textId="77777777" w:rsidR="00AE298C" w:rsidRPr="00AE298C" w:rsidRDefault="00AE298C" w:rsidP="00AE298C">
      <w:pPr>
        <w:spacing w:line="240" w:lineRule="auto"/>
        <w:jc w:val="left"/>
        <w:rPr>
          <w:rFonts w:ascii="Arial" w:eastAsia="Times New Roman" w:hAnsi="Arial" w:cs="Arial"/>
          <w:b/>
          <w:sz w:val="20"/>
          <w:szCs w:val="24"/>
        </w:rPr>
      </w:pPr>
    </w:p>
    <w:p w14:paraId="0AB62E74" w14:textId="77777777" w:rsidR="00AE298C" w:rsidRPr="00AE298C" w:rsidRDefault="00AE298C" w:rsidP="00AE298C">
      <w:pPr>
        <w:keepNext/>
        <w:widowControl w:val="0"/>
        <w:spacing w:line="240" w:lineRule="auto"/>
        <w:outlineLvl w:val="6"/>
        <w:rPr>
          <w:rFonts w:ascii="Arial" w:eastAsia="Times New Roman" w:hAnsi="Arial" w:cs="Arial"/>
          <w:b/>
          <w:snapToGrid w:val="0"/>
          <w:sz w:val="24"/>
          <w:szCs w:val="20"/>
          <w:lang w:val="en-ZA"/>
        </w:rPr>
      </w:pPr>
      <w:r w:rsidRPr="00AE298C">
        <w:rPr>
          <w:rFonts w:ascii="Arial" w:eastAsia="Times New Roman" w:hAnsi="Arial" w:cs="Arial"/>
          <w:b/>
          <w:snapToGrid w:val="0"/>
          <w:sz w:val="24"/>
          <w:szCs w:val="20"/>
          <w:lang w:val="en-ZA"/>
        </w:rPr>
        <w:t>COMMITTEE REPORTS</w:t>
      </w:r>
    </w:p>
    <w:p w14:paraId="0A20D4FC" w14:textId="77777777" w:rsidR="00AE298C" w:rsidRPr="00AE298C" w:rsidRDefault="00AE298C" w:rsidP="00AE298C">
      <w:pPr>
        <w:keepNext/>
        <w:widowControl w:val="0"/>
        <w:spacing w:line="240" w:lineRule="auto"/>
        <w:ind w:left="720" w:hanging="720"/>
        <w:outlineLvl w:val="6"/>
        <w:rPr>
          <w:rFonts w:ascii="Arial" w:eastAsia="Times New Roman" w:hAnsi="Arial" w:cs="Arial"/>
          <w:b/>
          <w:sz w:val="20"/>
          <w:szCs w:val="20"/>
          <w:lang w:val="en-ZA"/>
        </w:rPr>
      </w:pPr>
      <w:r w:rsidRPr="00AE298C">
        <w:rPr>
          <w:rFonts w:ascii="Arial" w:eastAsia="Times New Roman" w:hAnsi="Arial" w:cs="Arial"/>
          <w:b/>
          <w:snapToGrid w:val="0"/>
          <w:sz w:val="20"/>
          <w:szCs w:val="20"/>
          <w:lang w:val="en-ZA"/>
        </w:rPr>
        <w:t>1.</w:t>
      </w:r>
      <w:r w:rsidRPr="00AE298C">
        <w:rPr>
          <w:rFonts w:ascii="Arial" w:eastAsia="Times New Roman" w:hAnsi="Arial" w:cs="Arial"/>
          <w:b/>
          <w:snapToGrid w:val="0"/>
          <w:sz w:val="20"/>
          <w:szCs w:val="20"/>
          <w:lang w:val="en-ZA"/>
        </w:rPr>
        <w:tab/>
      </w:r>
      <w:r w:rsidRPr="00AE298C">
        <w:rPr>
          <w:rFonts w:ascii="Arial" w:eastAsia="Times New Roman" w:hAnsi="Arial" w:cs="Arial"/>
          <w:b/>
          <w:sz w:val="20"/>
          <w:szCs w:val="20"/>
          <w:lang w:val="en-ZA"/>
        </w:rPr>
        <w:t>The Chairperson of the Education Portfolio Committee, Hon. M K Chiloane, tabled the Committee’s Oversight Report on the Fourth Quarterly Performance Report of the Department of Education for the 2021/2022 financial year, as attached:</w:t>
      </w:r>
    </w:p>
    <w:p w14:paraId="28978DE8" w14:textId="77777777" w:rsidR="00AE298C" w:rsidRPr="00AE298C" w:rsidRDefault="00AE298C" w:rsidP="00AE298C">
      <w:pPr>
        <w:spacing w:line="240" w:lineRule="auto"/>
        <w:jc w:val="left"/>
        <w:rPr>
          <w:rFonts w:ascii="Times New Roman" w:eastAsia="Times New Roman" w:hAnsi="Times New Roman" w:cs="Times New Roman"/>
          <w:sz w:val="24"/>
          <w:szCs w:val="24"/>
          <w:lang w:val="en-ZA"/>
        </w:rPr>
      </w:pPr>
    </w:p>
    <w:p w14:paraId="5F1087A3" w14:textId="592BC643" w:rsidR="00AE298C" w:rsidRDefault="00AE298C">
      <w:pPr>
        <w:spacing w:after="200" w:line="276" w:lineRule="auto"/>
        <w:jc w:val="left"/>
        <w:rPr>
          <w:rFonts w:ascii="Arial Narrow" w:hAnsi="Arial Narrow"/>
          <w:b/>
          <w:bCs/>
        </w:rPr>
      </w:pPr>
    </w:p>
    <w:p w14:paraId="33DC1BBD" w14:textId="18AF1DFC" w:rsidR="00AE298C" w:rsidRDefault="00AE298C">
      <w:pPr>
        <w:spacing w:after="200" w:line="276" w:lineRule="auto"/>
        <w:jc w:val="left"/>
        <w:rPr>
          <w:rFonts w:ascii="Arial Narrow" w:hAnsi="Arial Narrow"/>
          <w:b/>
          <w:bCs/>
        </w:rPr>
      </w:pPr>
      <w:bookmarkStart w:id="0" w:name="_GoBack"/>
      <w:bookmarkEnd w:id="0"/>
    </w:p>
    <w:p w14:paraId="1038FB3A" w14:textId="77777777" w:rsidR="00374995" w:rsidRPr="00EA5BBE" w:rsidRDefault="00374995" w:rsidP="00374995">
      <w:pPr>
        <w:jc w:val="center"/>
        <w:rPr>
          <w:rFonts w:ascii="Arial Narrow" w:hAnsi="Arial Narrow"/>
          <w:b/>
          <w:bCs/>
        </w:rPr>
      </w:pPr>
    </w:p>
    <w:p w14:paraId="150823CE" w14:textId="77777777" w:rsidR="0061614E" w:rsidRPr="00EA5BBE" w:rsidRDefault="0061614E" w:rsidP="00374995">
      <w:pPr>
        <w:jc w:val="center"/>
        <w:rPr>
          <w:rFonts w:ascii="Arial Narrow" w:hAnsi="Arial Narrow"/>
          <w:b/>
          <w:bCs/>
        </w:rPr>
      </w:pPr>
    </w:p>
    <w:p w14:paraId="4B4692F2" w14:textId="64DF709B" w:rsidR="00ED156E" w:rsidRPr="00EA5BBE" w:rsidRDefault="004E2C21" w:rsidP="00AF0E97">
      <w:pPr>
        <w:jc w:val="center"/>
        <w:rPr>
          <w:rFonts w:ascii="Arial Narrow" w:hAnsi="Arial Narrow"/>
          <w:b/>
          <w:bCs/>
        </w:rPr>
      </w:pPr>
      <w:r w:rsidRPr="00EA5BBE">
        <w:rPr>
          <w:rFonts w:ascii="Arial Narrow" w:hAnsi="Arial Narrow"/>
          <w:b/>
          <w:bCs/>
        </w:rPr>
        <w:t>COMMITTEES QUARTER OVERSIGHT REPORT</w:t>
      </w:r>
      <w:r w:rsidR="006F5174" w:rsidRPr="00EA5BBE">
        <w:rPr>
          <w:rFonts w:ascii="Arial Narrow" w:hAnsi="Arial Narrow"/>
          <w:b/>
          <w:bCs/>
        </w:rPr>
        <w:t xml:space="preserve"> ON </w:t>
      </w:r>
      <w:r w:rsidR="004C1D16" w:rsidRPr="00EA5BBE">
        <w:rPr>
          <w:rFonts w:ascii="Arial Narrow" w:hAnsi="Arial Narrow"/>
          <w:b/>
          <w:bCs/>
        </w:rPr>
        <w:t xml:space="preserve">THE GAUTENG </w:t>
      </w:r>
      <w:r w:rsidR="00D74068" w:rsidRPr="00EA5BBE">
        <w:rPr>
          <w:rFonts w:ascii="Arial Narrow" w:hAnsi="Arial Narrow"/>
          <w:b/>
          <w:bCs/>
        </w:rPr>
        <w:t>DEPARTMENT</w:t>
      </w:r>
      <w:r w:rsidR="004C1D16" w:rsidRPr="00EA5BBE">
        <w:rPr>
          <w:rFonts w:ascii="Arial Narrow" w:hAnsi="Arial Narrow"/>
          <w:b/>
          <w:bCs/>
        </w:rPr>
        <w:t xml:space="preserve"> OF EDUCATION</w:t>
      </w:r>
      <w:r w:rsidR="00D74068" w:rsidRPr="00EA5BBE">
        <w:rPr>
          <w:rFonts w:ascii="Arial Narrow" w:hAnsi="Arial Narrow"/>
          <w:b/>
          <w:bCs/>
        </w:rPr>
        <w:t xml:space="preserve"> </w:t>
      </w:r>
      <w:r w:rsidR="006F5174" w:rsidRPr="00EA5BBE">
        <w:rPr>
          <w:rFonts w:ascii="Arial Narrow" w:hAnsi="Arial Narrow"/>
          <w:b/>
          <w:bCs/>
        </w:rPr>
        <w:t>PERFORMANCE</w:t>
      </w:r>
    </w:p>
    <w:p w14:paraId="6D803995" w14:textId="77777777" w:rsidR="00ED156E" w:rsidRPr="00EA5BBE" w:rsidRDefault="00ED156E" w:rsidP="00AF0E97">
      <w:pPr>
        <w:jc w:val="center"/>
        <w:rPr>
          <w:rFonts w:ascii="Arial Narrow" w:hAnsi="Arial Narrow"/>
          <w:b/>
          <w:bCs/>
        </w:rPr>
      </w:pPr>
    </w:p>
    <w:p w14:paraId="01C067E0" w14:textId="77777777" w:rsidR="005E5480" w:rsidRPr="00EA5BBE" w:rsidRDefault="005E5480" w:rsidP="00AF0E97">
      <w:pPr>
        <w:jc w:val="center"/>
        <w:rPr>
          <w:rFonts w:ascii="Arial Narrow" w:hAnsi="Arial Narrow"/>
          <w:b/>
          <w:bCs/>
          <w:sz w:val="32"/>
          <w:szCs w:val="32"/>
        </w:rPr>
      </w:pPr>
    </w:p>
    <w:p w14:paraId="6B2E0A01" w14:textId="3DE36A68" w:rsidR="00EF7123" w:rsidRPr="00EA5BBE" w:rsidRDefault="004E2C21" w:rsidP="00AF0E97">
      <w:pPr>
        <w:jc w:val="center"/>
        <w:rPr>
          <w:rFonts w:ascii="Arial Narrow" w:hAnsi="Arial Narrow"/>
          <w:b/>
          <w:bCs/>
          <w:sz w:val="32"/>
          <w:szCs w:val="32"/>
        </w:rPr>
      </w:pPr>
      <w:r w:rsidRPr="00EA5BBE">
        <w:rPr>
          <w:rFonts w:ascii="Arial Narrow" w:hAnsi="Arial Narrow"/>
          <w:b/>
          <w:bCs/>
          <w:sz w:val="32"/>
          <w:szCs w:val="32"/>
        </w:rPr>
        <w:t xml:space="preserve">Portfolio </w:t>
      </w:r>
      <w:r w:rsidR="00EF7123" w:rsidRPr="00EA5BBE">
        <w:rPr>
          <w:rFonts w:ascii="Arial Narrow" w:hAnsi="Arial Narrow"/>
          <w:b/>
          <w:bCs/>
          <w:sz w:val="32"/>
          <w:szCs w:val="32"/>
        </w:rPr>
        <w:t xml:space="preserve">Committee on </w:t>
      </w:r>
      <w:r w:rsidR="002A27BA" w:rsidRPr="00EA5BBE">
        <w:rPr>
          <w:rFonts w:ascii="Arial Narrow" w:hAnsi="Arial Narrow"/>
          <w:b/>
          <w:bCs/>
          <w:sz w:val="32"/>
          <w:szCs w:val="32"/>
        </w:rPr>
        <w:t>Education</w:t>
      </w:r>
      <w:r w:rsidR="00EF7123" w:rsidRPr="00EA5BBE">
        <w:rPr>
          <w:rFonts w:ascii="Arial Narrow" w:hAnsi="Arial Narrow"/>
          <w:b/>
          <w:bCs/>
          <w:sz w:val="32"/>
          <w:szCs w:val="32"/>
        </w:rPr>
        <w:t xml:space="preserve"> Oversight Report on the </w:t>
      </w:r>
      <w:r w:rsidR="00247909">
        <w:rPr>
          <w:rFonts w:ascii="Arial Narrow" w:hAnsi="Arial Narrow"/>
          <w:b/>
          <w:bCs/>
          <w:sz w:val="32"/>
          <w:szCs w:val="32"/>
        </w:rPr>
        <w:t>4</w:t>
      </w:r>
      <w:r w:rsidR="00D40913" w:rsidRPr="00247909">
        <w:rPr>
          <w:rFonts w:ascii="Arial Narrow" w:hAnsi="Arial Narrow"/>
          <w:b/>
          <w:bCs/>
          <w:sz w:val="32"/>
          <w:szCs w:val="32"/>
          <w:vertAlign w:val="superscript"/>
        </w:rPr>
        <w:t>th</w:t>
      </w:r>
      <w:r w:rsidR="00D40913">
        <w:rPr>
          <w:rFonts w:ascii="Arial Narrow" w:hAnsi="Arial Narrow"/>
          <w:b/>
          <w:bCs/>
          <w:sz w:val="32"/>
          <w:szCs w:val="32"/>
        </w:rPr>
        <w:t xml:space="preserve"> Quarterly</w:t>
      </w:r>
      <w:r w:rsidR="00EF7123" w:rsidRPr="00EA5BBE">
        <w:rPr>
          <w:rFonts w:ascii="Arial Narrow" w:hAnsi="Arial Narrow"/>
          <w:b/>
          <w:bCs/>
          <w:sz w:val="32"/>
          <w:szCs w:val="32"/>
        </w:rPr>
        <w:t xml:space="preserve"> Report of the </w:t>
      </w:r>
      <w:r w:rsidR="002A27BA" w:rsidRPr="00EA5BBE">
        <w:rPr>
          <w:rFonts w:ascii="Arial Narrow" w:hAnsi="Arial Narrow"/>
          <w:b/>
          <w:bCs/>
          <w:sz w:val="32"/>
          <w:szCs w:val="32"/>
        </w:rPr>
        <w:t>Gauteng Department of Education</w:t>
      </w:r>
      <w:r w:rsidR="003C42A4" w:rsidRPr="00EA5BBE">
        <w:rPr>
          <w:rFonts w:ascii="Arial Narrow" w:hAnsi="Arial Narrow"/>
          <w:b/>
          <w:bCs/>
          <w:sz w:val="32"/>
          <w:szCs w:val="32"/>
        </w:rPr>
        <w:t xml:space="preserve"> </w:t>
      </w:r>
      <w:r w:rsidR="00EF7123" w:rsidRPr="00EA5BBE">
        <w:rPr>
          <w:rFonts w:ascii="Arial Narrow" w:hAnsi="Arial Narrow"/>
          <w:b/>
          <w:bCs/>
          <w:sz w:val="32"/>
          <w:szCs w:val="32"/>
        </w:rPr>
        <w:t xml:space="preserve">for the </w:t>
      </w:r>
      <w:r w:rsidR="002A27BA" w:rsidRPr="00EA5BBE">
        <w:rPr>
          <w:rFonts w:ascii="Arial Narrow" w:hAnsi="Arial Narrow"/>
          <w:b/>
          <w:bCs/>
          <w:sz w:val="32"/>
          <w:szCs w:val="32"/>
        </w:rPr>
        <w:t>202</w:t>
      </w:r>
      <w:r w:rsidR="00B5792D" w:rsidRPr="00EA5BBE">
        <w:rPr>
          <w:rFonts w:ascii="Arial Narrow" w:hAnsi="Arial Narrow"/>
          <w:b/>
          <w:bCs/>
          <w:sz w:val="32"/>
          <w:szCs w:val="32"/>
        </w:rPr>
        <w:t>1/22</w:t>
      </w:r>
      <w:r w:rsidR="00EF7123" w:rsidRPr="00EA5BBE">
        <w:rPr>
          <w:rFonts w:ascii="Arial Narrow" w:hAnsi="Arial Narrow"/>
          <w:b/>
          <w:bCs/>
          <w:sz w:val="32"/>
          <w:szCs w:val="32"/>
        </w:rPr>
        <w:t xml:space="preserve"> </w:t>
      </w:r>
      <w:r w:rsidRPr="00EA5BBE">
        <w:rPr>
          <w:rFonts w:ascii="Arial Narrow" w:hAnsi="Arial Narrow"/>
          <w:b/>
          <w:bCs/>
          <w:sz w:val="32"/>
          <w:szCs w:val="32"/>
        </w:rPr>
        <w:t>F</w:t>
      </w:r>
      <w:r w:rsidR="00EF7123" w:rsidRPr="00EA5BBE">
        <w:rPr>
          <w:rFonts w:ascii="Arial Narrow" w:hAnsi="Arial Narrow"/>
          <w:b/>
          <w:bCs/>
          <w:sz w:val="32"/>
          <w:szCs w:val="32"/>
        </w:rPr>
        <w:t xml:space="preserve">inancial </w:t>
      </w:r>
      <w:r w:rsidRPr="00EA5BBE">
        <w:rPr>
          <w:rFonts w:ascii="Arial Narrow" w:hAnsi="Arial Narrow"/>
          <w:b/>
          <w:bCs/>
          <w:sz w:val="32"/>
          <w:szCs w:val="32"/>
        </w:rPr>
        <w:t>Y</w:t>
      </w:r>
      <w:r w:rsidR="00EF7123" w:rsidRPr="00EA5BBE">
        <w:rPr>
          <w:rFonts w:ascii="Arial Narrow" w:hAnsi="Arial Narrow"/>
          <w:b/>
          <w:bCs/>
          <w:sz w:val="32"/>
          <w:szCs w:val="32"/>
        </w:rPr>
        <w:t>ear</w:t>
      </w:r>
      <w:r w:rsidR="00DB471A">
        <w:rPr>
          <w:rFonts w:ascii="Arial Narrow" w:hAnsi="Arial Narrow"/>
          <w:b/>
          <w:bCs/>
          <w:sz w:val="32"/>
          <w:szCs w:val="32"/>
        </w:rPr>
        <w:t xml:space="preserve"> </w:t>
      </w:r>
    </w:p>
    <w:p w14:paraId="6042B263" w14:textId="77777777" w:rsidR="006774F0" w:rsidRPr="00EA5BBE" w:rsidRDefault="006774F0" w:rsidP="00AF0E97">
      <w:pPr>
        <w:jc w:val="center"/>
        <w:rPr>
          <w:rFonts w:ascii="Arial Narrow" w:hAnsi="Arial Narrow"/>
          <w:bCs/>
        </w:rPr>
      </w:pPr>
    </w:p>
    <w:p w14:paraId="16A21981" w14:textId="1D9F0253" w:rsidR="00D74068" w:rsidRPr="00EA5BBE" w:rsidRDefault="00D74068">
      <w:pPr>
        <w:spacing w:after="200" w:line="276" w:lineRule="auto"/>
        <w:jc w:val="left"/>
        <w:rPr>
          <w:rFonts w:ascii="Arial Narrow" w:hAnsi="Arial Narrow"/>
          <w:b/>
          <w:color w:val="FF0000"/>
        </w:rPr>
      </w:pPr>
      <w:r w:rsidRPr="00EA5BBE">
        <w:rPr>
          <w:rFonts w:ascii="Arial Narrow" w:hAnsi="Arial Narrow"/>
          <w:b/>
          <w:color w:val="FF0000"/>
        </w:rPr>
        <w:br w:type="page"/>
      </w:r>
      <w:r w:rsidR="00BF5AA8">
        <w:rPr>
          <w:rFonts w:ascii="Arial Narrow" w:hAnsi="Arial Narrow"/>
          <w:b/>
          <w:color w:val="FF0000"/>
        </w:rPr>
        <w:lastRenderedPageBreak/>
        <w:t xml:space="preserve"> </w:t>
      </w:r>
    </w:p>
    <w:tbl>
      <w:tblPr>
        <w:tblStyle w:val="TableGrid"/>
        <w:tblW w:w="14170" w:type="dxa"/>
        <w:tblLook w:val="04A0" w:firstRow="1" w:lastRow="0" w:firstColumn="1" w:lastColumn="0" w:noHBand="0" w:noVBand="1"/>
      </w:tblPr>
      <w:tblGrid>
        <w:gridCol w:w="2235"/>
        <w:gridCol w:w="5153"/>
        <w:gridCol w:w="2246"/>
        <w:gridCol w:w="4536"/>
      </w:tblGrid>
      <w:tr w:rsidR="005116D2" w:rsidRPr="00EA5BBE" w14:paraId="422D54DD" w14:textId="77777777" w:rsidTr="00C52E7A">
        <w:trPr>
          <w:tblHeader/>
        </w:trPr>
        <w:tc>
          <w:tcPr>
            <w:tcW w:w="7388" w:type="dxa"/>
            <w:gridSpan w:val="2"/>
            <w:shd w:val="clear" w:color="auto" w:fill="D6E3BC" w:themeFill="accent3" w:themeFillTint="66"/>
          </w:tcPr>
          <w:p w14:paraId="1B05DDF5" w14:textId="77777777" w:rsidR="005116D2" w:rsidRPr="00EA5BBE" w:rsidRDefault="005116D2" w:rsidP="00AF0E97">
            <w:pPr>
              <w:jc w:val="center"/>
              <w:rPr>
                <w:rFonts w:ascii="Arial Narrow" w:eastAsiaTheme="majorEastAsia" w:hAnsi="Arial Narrow"/>
                <w:b/>
                <w:bCs/>
              </w:rPr>
            </w:pPr>
            <w:r w:rsidRPr="00EA5BBE">
              <w:rPr>
                <w:rFonts w:ascii="Arial Narrow" w:hAnsi="Arial Narrow"/>
                <w:b/>
                <w:bCs/>
              </w:rPr>
              <w:br w:type="page"/>
            </w:r>
            <w:r w:rsidRPr="00EA5BBE">
              <w:rPr>
                <w:rFonts w:ascii="Arial Narrow" w:eastAsiaTheme="majorEastAsia" w:hAnsi="Arial Narrow"/>
                <w:b/>
                <w:bCs/>
              </w:rPr>
              <w:t>Committee Details</w:t>
            </w:r>
          </w:p>
        </w:tc>
        <w:tc>
          <w:tcPr>
            <w:tcW w:w="6782" w:type="dxa"/>
            <w:gridSpan w:val="2"/>
            <w:shd w:val="clear" w:color="auto" w:fill="D6E3BC" w:themeFill="accent3" w:themeFillTint="66"/>
          </w:tcPr>
          <w:p w14:paraId="4B20BE32" w14:textId="258F708D" w:rsidR="005116D2" w:rsidRPr="00EA5BBE" w:rsidRDefault="00D74068" w:rsidP="00AF0E97">
            <w:pPr>
              <w:jc w:val="center"/>
              <w:rPr>
                <w:rFonts w:ascii="Arial Narrow" w:eastAsiaTheme="majorEastAsia" w:hAnsi="Arial Narrow"/>
                <w:b/>
                <w:bCs/>
              </w:rPr>
            </w:pPr>
            <w:r w:rsidRPr="00EA5BBE">
              <w:rPr>
                <w:rFonts w:ascii="Arial Narrow" w:eastAsiaTheme="majorEastAsia" w:hAnsi="Arial Narrow"/>
                <w:b/>
                <w:bCs/>
              </w:rPr>
              <w:t xml:space="preserve">Department </w:t>
            </w:r>
            <w:r w:rsidR="005116D2" w:rsidRPr="00EA5BBE">
              <w:rPr>
                <w:rFonts w:ascii="Arial Narrow" w:eastAsiaTheme="majorEastAsia" w:hAnsi="Arial Narrow"/>
                <w:b/>
                <w:bCs/>
              </w:rPr>
              <w:t>Details</w:t>
            </w:r>
          </w:p>
        </w:tc>
      </w:tr>
      <w:tr w:rsidR="005116D2" w:rsidRPr="00EA5BBE" w14:paraId="1756D559" w14:textId="77777777" w:rsidTr="00C52E7A">
        <w:trPr>
          <w:tblHeader/>
        </w:trPr>
        <w:tc>
          <w:tcPr>
            <w:tcW w:w="2235" w:type="dxa"/>
            <w:shd w:val="clear" w:color="auto" w:fill="D9D9D9" w:themeFill="background1" w:themeFillShade="D9"/>
          </w:tcPr>
          <w:p w14:paraId="601D6DD0" w14:textId="77777777" w:rsidR="005116D2" w:rsidRPr="00EA5BBE" w:rsidRDefault="005116D2" w:rsidP="00AF0E97">
            <w:pPr>
              <w:rPr>
                <w:rFonts w:ascii="Arial Narrow" w:eastAsiaTheme="majorEastAsia" w:hAnsi="Arial Narrow"/>
                <w:b/>
                <w:bCs/>
              </w:rPr>
            </w:pPr>
            <w:r w:rsidRPr="00EA5BBE">
              <w:rPr>
                <w:rFonts w:ascii="Arial Narrow" w:eastAsiaTheme="majorEastAsia" w:hAnsi="Arial Narrow"/>
                <w:b/>
                <w:bCs/>
              </w:rPr>
              <w:t>Name of Committee</w:t>
            </w:r>
          </w:p>
        </w:tc>
        <w:tc>
          <w:tcPr>
            <w:tcW w:w="5153" w:type="dxa"/>
            <w:shd w:val="clear" w:color="auto" w:fill="auto"/>
          </w:tcPr>
          <w:p w14:paraId="640AA1FF" w14:textId="7AA25898" w:rsidR="005116D2" w:rsidRPr="00EA5BBE" w:rsidRDefault="002A27BA" w:rsidP="00AF0E97">
            <w:pPr>
              <w:rPr>
                <w:rFonts w:ascii="Arial Narrow" w:eastAsiaTheme="majorEastAsia" w:hAnsi="Arial Narrow"/>
                <w:b/>
                <w:bCs/>
              </w:rPr>
            </w:pPr>
            <w:r w:rsidRPr="00EA5BBE">
              <w:rPr>
                <w:rFonts w:ascii="Arial Narrow" w:eastAsiaTheme="majorEastAsia" w:hAnsi="Arial Narrow"/>
                <w:b/>
                <w:bCs/>
              </w:rPr>
              <w:t xml:space="preserve">Portfolio Committee on Education </w:t>
            </w:r>
          </w:p>
        </w:tc>
        <w:tc>
          <w:tcPr>
            <w:tcW w:w="2246" w:type="dxa"/>
            <w:shd w:val="clear" w:color="auto" w:fill="D9D9D9" w:themeFill="background1" w:themeFillShade="D9"/>
          </w:tcPr>
          <w:p w14:paraId="06F5A0E3" w14:textId="01A44F24" w:rsidR="005116D2" w:rsidRPr="00EA5BBE" w:rsidRDefault="005116D2" w:rsidP="00AF0E97">
            <w:pPr>
              <w:rPr>
                <w:rFonts w:ascii="Arial Narrow" w:eastAsiaTheme="majorEastAsia" w:hAnsi="Arial Narrow"/>
                <w:b/>
                <w:bCs/>
              </w:rPr>
            </w:pPr>
            <w:r w:rsidRPr="00EA5BBE">
              <w:rPr>
                <w:rFonts w:ascii="Arial Narrow" w:eastAsiaTheme="majorEastAsia" w:hAnsi="Arial Narrow"/>
                <w:b/>
                <w:bCs/>
              </w:rPr>
              <w:t xml:space="preserve">Name of </w:t>
            </w:r>
            <w:r w:rsidR="00D74068" w:rsidRPr="00EA5BBE">
              <w:rPr>
                <w:rFonts w:ascii="Arial Narrow" w:eastAsiaTheme="majorEastAsia" w:hAnsi="Arial Narrow"/>
                <w:b/>
                <w:bCs/>
              </w:rPr>
              <w:t>Department</w:t>
            </w:r>
          </w:p>
        </w:tc>
        <w:tc>
          <w:tcPr>
            <w:tcW w:w="4536" w:type="dxa"/>
            <w:shd w:val="clear" w:color="auto" w:fill="auto"/>
          </w:tcPr>
          <w:p w14:paraId="1829D180" w14:textId="0689FE80" w:rsidR="005116D2" w:rsidRPr="00EA5BBE" w:rsidRDefault="002A27BA" w:rsidP="00AF0E97">
            <w:pPr>
              <w:rPr>
                <w:rFonts w:ascii="Arial Narrow" w:eastAsiaTheme="majorEastAsia" w:hAnsi="Arial Narrow"/>
                <w:b/>
                <w:bCs/>
              </w:rPr>
            </w:pPr>
            <w:r w:rsidRPr="00EA5BBE">
              <w:rPr>
                <w:rFonts w:ascii="Arial Narrow" w:eastAsiaTheme="majorEastAsia" w:hAnsi="Arial Narrow"/>
                <w:b/>
                <w:bCs/>
              </w:rPr>
              <w:t xml:space="preserve">Gauteng Department of Education </w:t>
            </w:r>
          </w:p>
        </w:tc>
      </w:tr>
      <w:tr w:rsidR="005116D2" w:rsidRPr="00EA5BBE" w14:paraId="47263547" w14:textId="77777777" w:rsidTr="00C52E7A">
        <w:trPr>
          <w:tblHeader/>
        </w:trPr>
        <w:tc>
          <w:tcPr>
            <w:tcW w:w="2235" w:type="dxa"/>
            <w:shd w:val="clear" w:color="auto" w:fill="D9D9D9" w:themeFill="background1" w:themeFillShade="D9"/>
          </w:tcPr>
          <w:p w14:paraId="7943737F" w14:textId="77777777" w:rsidR="005116D2" w:rsidRPr="00EA5BBE" w:rsidRDefault="005116D2" w:rsidP="00AF0E97">
            <w:pPr>
              <w:rPr>
                <w:rFonts w:ascii="Arial Narrow" w:eastAsiaTheme="majorEastAsia" w:hAnsi="Arial Narrow"/>
                <w:b/>
                <w:bCs/>
              </w:rPr>
            </w:pPr>
            <w:r w:rsidRPr="00EA5BBE">
              <w:rPr>
                <w:rFonts w:ascii="Arial Narrow" w:eastAsiaTheme="majorEastAsia" w:hAnsi="Arial Narrow"/>
                <w:b/>
                <w:bCs/>
              </w:rPr>
              <w:t>Which Financial Year</w:t>
            </w:r>
          </w:p>
        </w:tc>
        <w:tc>
          <w:tcPr>
            <w:tcW w:w="5153" w:type="dxa"/>
            <w:shd w:val="clear" w:color="auto" w:fill="auto"/>
          </w:tcPr>
          <w:p w14:paraId="2BB2C9DF" w14:textId="79892155" w:rsidR="005116D2" w:rsidRPr="00EA5BBE" w:rsidRDefault="002A27BA" w:rsidP="00AF0E97">
            <w:pPr>
              <w:rPr>
                <w:rFonts w:ascii="Arial Narrow" w:eastAsiaTheme="majorEastAsia" w:hAnsi="Arial Narrow"/>
                <w:b/>
                <w:bCs/>
              </w:rPr>
            </w:pPr>
            <w:r w:rsidRPr="00EA5BBE">
              <w:rPr>
                <w:rFonts w:ascii="Arial Narrow" w:eastAsiaTheme="majorEastAsia" w:hAnsi="Arial Narrow"/>
                <w:b/>
                <w:bCs/>
              </w:rPr>
              <w:t>202</w:t>
            </w:r>
            <w:r w:rsidR="004A2F53" w:rsidRPr="00EA5BBE">
              <w:rPr>
                <w:rFonts w:ascii="Arial Narrow" w:eastAsiaTheme="majorEastAsia" w:hAnsi="Arial Narrow"/>
                <w:b/>
                <w:bCs/>
              </w:rPr>
              <w:t>1</w:t>
            </w:r>
            <w:r w:rsidRPr="00EA5BBE">
              <w:rPr>
                <w:rFonts w:ascii="Arial Narrow" w:eastAsiaTheme="majorEastAsia" w:hAnsi="Arial Narrow"/>
                <w:b/>
                <w:bCs/>
              </w:rPr>
              <w:t>/202</w:t>
            </w:r>
            <w:r w:rsidR="004A2F53" w:rsidRPr="00EA5BBE">
              <w:rPr>
                <w:rFonts w:ascii="Arial Narrow" w:eastAsiaTheme="majorEastAsia" w:hAnsi="Arial Narrow"/>
                <w:b/>
                <w:bCs/>
              </w:rPr>
              <w:t>2</w:t>
            </w:r>
          </w:p>
        </w:tc>
        <w:tc>
          <w:tcPr>
            <w:tcW w:w="2246" w:type="dxa"/>
            <w:shd w:val="clear" w:color="auto" w:fill="D9D9D9" w:themeFill="background1" w:themeFillShade="D9"/>
          </w:tcPr>
          <w:p w14:paraId="04F737DF" w14:textId="77777777" w:rsidR="005116D2" w:rsidRPr="00EA5BBE" w:rsidRDefault="005116D2" w:rsidP="00AF0E97">
            <w:pPr>
              <w:rPr>
                <w:rFonts w:ascii="Arial Narrow" w:eastAsiaTheme="majorEastAsia" w:hAnsi="Arial Narrow"/>
                <w:b/>
                <w:bCs/>
              </w:rPr>
            </w:pPr>
            <w:r w:rsidRPr="00EA5BBE">
              <w:rPr>
                <w:rFonts w:ascii="Arial Narrow" w:eastAsiaTheme="majorEastAsia" w:hAnsi="Arial Narrow"/>
                <w:b/>
                <w:bCs/>
              </w:rPr>
              <w:t>Dept. Budget Vote Nr.</w:t>
            </w:r>
          </w:p>
        </w:tc>
        <w:tc>
          <w:tcPr>
            <w:tcW w:w="4536" w:type="dxa"/>
            <w:shd w:val="clear" w:color="auto" w:fill="auto"/>
          </w:tcPr>
          <w:p w14:paraId="1B2720E8" w14:textId="624C28DF" w:rsidR="005116D2" w:rsidRPr="00EA5BBE" w:rsidRDefault="002A27BA" w:rsidP="00AF0E97">
            <w:pPr>
              <w:rPr>
                <w:rFonts w:ascii="Arial Narrow" w:eastAsiaTheme="majorEastAsia" w:hAnsi="Arial Narrow"/>
                <w:b/>
                <w:bCs/>
              </w:rPr>
            </w:pPr>
            <w:r w:rsidRPr="00EA5BBE">
              <w:rPr>
                <w:rFonts w:ascii="Arial Narrow" w:eastAsiaTheme="majorEastAsia" w:hAnsi="Arial Narrow"/>
                <w:b/>
                <w:bCs/>
              </w:rPr>
              <w:t>5</w:t>
            </w:r>
          </w:p>
        </w:tc>
      </w:tr>
      <w:tr w:rsidR="005116D2" w:rsidRPr="00EA5BBE" w14:paraId="0A5164BF" w14:textId="77777777" w:rsidTr="00C52E7A">
        <w:trPr>
          <w:tblHeader/>
        </w:trPr>
        <w:tc>
          <w:tcPr>
            <w:tcW w:w="2235" w:type="dxa"/>
            <w:shd w:val="clear" w:color="auto" w:fill="D9D9D9" w:themeFill="background1" w:themeFillShade="D9"/>
          </w:tcPr>
          <w:p w14:paraId="1FD6CC32" w14:textId="77777777" w:rsidR="005116D2" w:rsidRPr="00EA5BBE" w:rsidRDefault="005116D2" w:rsidP="00AF0E97">
            <w:pPr>
              <w:rPr>
                <w:rFonts w:ascii="Arial Narrow" w:eastAsiaTheme="majorEastAsia" w:hAnsi="Arial Narrow"/>
                <w:b/>
                <w:bCs/>
              </w:rPr>
            </w:pPr>
            <w:r w:rsidRPr="00EA5BBE">
              <w:rPr>
                <w:rFonts w:ascii="Arial Narrow" w:eastAsiaTheme="majorEastAsia" w:hAnsi="Arial Narrow"/>
                <w:b/>
                <w:bCs/>
              </w:rPr>
              <w:t>Which Quarter</w:t>
            </w:r>
          </w:p>
        </w:tc>
        <w:tc>
          <w:tcPr>
            <w:tcW w:w="5153" w:type="dxa"/>
            <w:shd w:val="clear" w:color="auto" w:fill="auto"/>
          </w:tcPr>
          <w:p w14:paraId="0E64671E" w14:textId="05322658" w:rsidR="005116D2" w:rsidRPr="00EA5BBE" w:rsidRDefault="00B67AC8" w:rsidP="00AF0E97">
            <w:pPr>
              <w:rPr>
                <w:rFonts w:ascii="Arial Narrow" w:eastAsiaTheme="majorEastAsia" w:hAnsi="Arial Narrow"/>
                <w:b/>
                <w:bCs/>
              </w:rPr>
            </w:pPr>
            <w:r>
              <w:rPr>
                <w:rFonts w:ascii="Arial Narrow" w:eastAsiaTheme="majorEastAsia" w:hAnsi="Arial Narrow"/>
                <w:b/>
                <w:bCs/>
              </w:rPr>
              <w:t>4</w:t>
            </w:r>
            <w:r w:rsidRPr="00B67AC8">
              <w:rPr>
                <w:rFonts w:ascii="Arial Narrow" w:eastAsiaTheme="majorEastAsia" w:hAnsi="Arial Narrow"/>
                <w:b/>
                <w:bCs/>
                <w:vertAlign w:val="superscript"/>
              </w:rPr>
              <w:t>th</w:t>
            </w:r>
            <w:r>
              <w:rPr>
                <w:rFonts w:ascii="Arial Narrow" w:eastAsiaTheme="majorEastAsia" w:hAnsi="Arial Narrow"/>
                <w:b/>
                <w:bCs/>
              </w:rPr>
              <w:t xml:space="preserve"> </w:t>
            </w:r>
          </w:p>
        </w:tc>
        <w:tc>
          <w:tcPr>
            <w:tcW w:w="2246" w:type="dxa"/>
            <w:shd w:val="clear" w:color="auto" w:fill="D9D9D9" w:themeFill="background1" w:themeFillShade="D9"/>
          </w:tcPr>
          <w:p w14:paraId="3CD4B248" w14:textId="77777777" w:rsidR="005116D2" w:rsidRPr="00EA5BBE" w:rsidRDefault="001A7721" w:rsidP="00AF0E97">
            <w:pPr>
              <w:rPr>
                <w:rFonts w:ascii="Arial Narrow" w:eastAsiaTheme="majorEastAsia" w:hAnsi="Arial Narrow"/>
                <w:b/>
                <w:bCs/>
              </w:rPr>
            </w:pPr>
            <w:r w:rsidRPr="00EA5BBE">
              <w:rPr>
                <w:rFonts w:ascii="Arial Narrow" w:eastAsiaTheme="majorEastAsia" w:hAnsi="Arial Narrow"/>
                <w:b/>
                <w:bCs/>
              </w:rPr>
              <w:t xml:space="preserve">Hon. </w:t>
            </w:r>
            <w:r w:rsidR="00B379BA" w:rsidRPr="00EA5BBE">
              <w:rPr>
                <w:rFonts w:ascii="Arial Narrow" w:eastAsiaTheme="majorEastAsia" w:hAnsi="Arial Narrow"/>
                <w:b/>
                <w:bCs/>
              </w:rPr>
              <w:t xml:space="preserve">Minister / </w:t>
            </w:r>
            <w:r w:rsidR="005116D2" w:rsidRPr="00EA5BBE">
              <w:rPr>
                <w:rFonts w:ascii="Arial Narrow" w:eastAsiaTheme="majorEastAsia" w:hAnsi="Arial Narrow"/>
                <w:b/>
                <w:bCs/>
              </w:rPr>
              <w:t>MEC</w:t>
            </w:r>
          </w:p>
        </w:tc>
        <w:tc>
          <w:tcPr>
            <w:tcW w:w="4536" w:type="dxa"/>
            <w:shd w:val="clear" w:color="auto" w:fill="auto"/>
          </w:tcPr>
          <w:p w14:paraId="46C83977" w14:textId="768AD35F" w:rsidR="005116D2" w:rsidRPr="00EA5BBE" w:rsidRDefault="002A27BA" w:rsidP="00AF0E97">
            <w:pPr>
              <w:rPr>
                <w:rFonts w:ascii="Arial Narrow" w:eastAsiaTheme="majorEastAsia" w:hAnsi="Arial Narrow"/>
                <w:b/>
                <w:bCs/>
              </w:rPr>
            </w:pPr>
            <w:r w:rsidRPr="00EA5BBE">
              <w:rPr>
                <w:rFonts w:ascii="Arial Narrow" w:eastAsiaTheme="majorEastAsia" w:hAnsi="Arial Narrow"/>
                <w:b/>
                <w:bCs/>
              </w:rPr>
              <w:t>Panyaza Lesufi</w:t>
            </w:r>
          </w:p>
        </w:tc>
      </w:tr>
      <w:tr w:rsidR="004B7663" w:rsidRPr="00EA5BBE" w14:paraId="6A852205" w14:textId="77777777" w:rsidTr="00C52E7A">
        <w:trPr>
          <w:tblHeader/>
        </w:trPr>
        <w:tc>
          <w:tcPr>
            <w:tcW w:w="14170" w:type="dxa"/>
            <w:gridSpan w:val="4"/>
            <w:shd w:val="clear" w:color="auto" w:fill="D6E3BC" w:themeFill="accent3" w:themeFillTint="66"/>
          </w:tcPr>
          <w:p w14:paraId="6F92B70B" w14:textId="77777777" w:rsidR="004B7663" w:rsidRPr="00EA5BBE" w:rsidRDefault="004B7663" w:rsidP="00AF0E97">
            <w:pPr>
              <w:jc w:val="center"/>
              <w:rPr>
                <w:rFonts w:ascii="Arial Narrow" w:eastAsiaTheme="majorEastAsia" w:hAnsi="Arial Narrow"/>
                <w:b/>
                <w:bCs/>
              </w:rPr>
            </w:pPr>
            <w:r w:rsidRPr="00EA5BBE">
              <w:rPr>
                <w:rFonts w:ascii="Arial Narrow" w:eastAsiaTheme="majorEastAsia" w:hAnsi="Arial Narrow"/>
                <w:b/>
                <w:bCs/>
              </w:rPr>
              <w:t>Committee Approvals</w:t>
            </w:r>
          </w:p>
        </w:tc>
      </w:tr>
      <w:tr w:rsidR="00124369" w:rsidRPr="00EA5BBE" w14:paraId="6C4DB3ED" w14:textId="77777777" w:rsidTr="00C52E7A">
        <w:trPr>
          <w:tblHeader/>
        </w:trPr>
        <w:tc>
          <w:tcPr>
            <w:tcW w:w="2235" w:type="dxa"/>
            <w:shd w:val="clear" w:color="auto" w:fill="D9D9D9" w:themeFill="background1" w:themeFillShade="D9"/>
          </w:tcPr>
          <w:p w14:paraId="107711EE" w14:textId="77777777" w:rsidR="00124369" w:rsidRPr="00EA5BBE" w:rsidRDefault="00124369" w:rsidP="00AF0E97">
            <w:pPr>
              <w:rPr>
                <w:rFonts w:ascii="Arial Narrow" w:eastAsiaTheme="majorEastAsia" w:hAnsi="Arial Narrow"/>
                <w:b/>
                <w:bCs/>
              </w:rPr>
            </w:pPr>
          </w:p>
        </w:tc>
        <w:tc>
          <w:tcPr>
            <w:tcW w:w="7399" w:type="dxa"/>
            <w:gridSpan w:val="2"/>
            <w:shd w:val="clear" w:color="auto" w:fill="D9D9D9" w:themeFill="background1" w:themeFillShade="D9"/>
          </w:tcPr>
          <w:p w14:paraId="42F79175" w14:textId="77777777" w:rsidR="00124369" w:rsidRPr="00EA5BBE" w:rsidRDefault="00124369" w:rsidP="00AF0E97">
            <w:pPr>
              <w:rPr>
                <w:rFonts w:ascii="Arial Narrow" w:eastAsiaTheme="majorEastAsia" w:hAnsi="Arial Narrow"/>
                <w:b/>
                <w:bCs/>
              </w:rPr>
            </w:pPr>
            <w:r w:rsidRPr="00EA5BBE">
              <w:rPr>
                <w:rFonts w:ascii="Arial Narrow" w:eastAsiaTheme="majorEastAsia" w:hAnsi="Arial Narrow"/>
                <w:b/>
                <w:bCs/>
              </w:rPr>
              <w:t>Name</w:t>
            </w:r>
          </w:p>
        </w:tc>
        <w:tc>
          <w:tcPr>
            <w:tcW w:w="4536" w:type="dxa"/>
            <w:shd w:val="clear" w:color="auto" w:fill="D9D9D9" w:themeFill="background1" w:themeFillShade="D9"/>
          </w:tcPr>
          <w:p w14:paraId="7EC1CFCC" w14:textId="1DFD475E" w:rsidR="00124369" w:rsidRPr="00EA5BBE" w:rsidRDefault="00124369" w:rsidP="00AF0E97">
            <w:pPr>
              <w:rPr>
                <w:rFonts w:ascii="Arial Narrow" w:eastAsiaTheme="majorEastAsia" w:hAnsi="Arial Narrow"/>
                <w:b/>
                <w:bCs/>
              </w:rPr>
            </w:pPr>
            <w:r w:rsidRPr="00EA5BBE">
              <w:rPr>
                <w:rFonts w:ascii="Arial Narrow" w:eastAsiaTheme="majorEastAsia" w:hAnsi="Arial Narrow"/>
                <w:b/>
                <w:bCs/>
              </w:rPr>
              <w:t xml:space="preserve">Date </w:t>
            </w:r>
            <w:r w:rsidR="00C67137" w:rsidRPr="00EA5BBE">
              <w:rPr>
                <w:rFonts w:ascii="Arial Narrow" w:eastAsiaTheme="majorEastAsia" w:hAnsi="Arial Narrow"/>
                <w:b/>
                <w:bCs/>
              </w:rPr>
              <w:t xml:space="preserve">Considered </w:t>
            </w:r>
            <w:r w:rsidR="00C52E7A" w:rsidRPr="00EA5BBE">
              <w:rPr>
                <w:rFonts w:ascii="Arial Narrow" w:eastAsiaTheme="majorEastAsia" w:hAnsi="Arial Narrow"/>
                <w:b/>
                <w:bCs/>
              </w:rPr>
              <w:t>by Committee</w:t>
            </w:r>
          </w:p>
        </w:tc>
      </w:tr>
      <w:tr w:rsidR="00124369" w:rsidRPr="00EA5BBE" w14:paraId="781C313C" w14:textId="77777777" w:rsidTr="00C52E7A">
        <w:trPr>
          <w:tblHeader/>
        </w:trPr>
        <w:tc>
          <w:tcPr>
            <w:tcW w:w="2235" w:type="dxa"/>
            <w:shd w:val="clear" w:color="auto" w:fill="D9D9D9" w:themeFill="background1" w:themeFillShade="D9"/>
          </w:tcPr>
          <w:p w14:paraId="7BFC7DCF" w14:textId="77777777" w:rsidR="00124369" w:rsidRPr="00EA5BBE" w:rsidRDefault="00124369" w:rsidP="00AF0E97">
            <w:pPr>
              <w:rPr>
                <w:rFonts w:ascii="Arial Narrow" w:eastAsiaTheme="majorEastAsia" w:hAnsi="Arial Narrow"/>
                <w:b/>
                <w:bCs/>
              </w:rPr>
            </w:pPr>
            <w:r w:rsidRPr="00EA5BBE">
              <w:rPr>
                <w:rFonts w:ascii="Arial Narrow" w:eastAsiaTheme="majorEastAsia" w:hAnsi="Arial Narrow"/>
                <w:b/>
                <w:bCs/>
              </w:rPr>
              <w:t>Hon. Chairperson</w:t>
            </w:r>
          </w:p>
        </w:tc>
        <w:tc>
          <w:tcPr>
            <w:tcW w:w="7399" w:type="dxa"/>
            <w:gridSpan w:val="2"/>
            <w:shd w:val="clear" w:color="auto" w:fill="auto"/>
          </w:tcPr>
          <w:p w14:paraId="20737200" w14:textId="29617A2D" w:rsidR="00124369" w:rsidRPr="00EA5BBE" w:rsidRDefault="002A27BA" w:rsidP="00AF0E97">
            <w:pPr>
              <w:rPr>
                <w:rFonts w:ascii="Arial Narrow" w:hAnsi="Arial Narrow"/>
              </w:rPr>
            </w:pPr>
            <w:r w:rsidRPr="00EA5BBE">
              <w:rPr>
                <w:rFonts w:ascii="Arial Narrow" w:hAnsi="Arial Narrow"/>
              </w:rPr>
              <w:t>Matome Chiloane</w:t>
            </w:r>
          </w:p>
        </w:tc>
        <w:tc>
          <w:tcPr>
            <w:tcW w:w="4536" w:type="dxa"/>
            <w:shd w:val="clear" w:color="auto" w:fill="auto"/>
          </w:tcPr>
          <w:p w14:paraId="79D193B3" w14:textId="162427C7" w:rsidR="00124369" w:rsidRPr="00EA5BBE" w:rsidRDefault="00B67AC8" w:rsidP="00AF0E97">
            <w:pPr>
              <w:rPr>
                <w:rFonts w:ascii="Arial Narrow" w:hAnsi="Arial Narrow"/>
                <w:b/>
                <w:bCs/>
              </w:rPr>
            </w:pPr>
            <w:r>
              <w:rPr>
                <w:rFonts w:ascii="Arial Narrow" w:hAnsi="Arial Narrow"/>
                <w:b/>
                <w:bCs/>
              </w:rPr>
              <w:t>Tuesday, 14 June 2022</w:t>
            </w:r>
          </w:p>
        </w:tc>
      </w:tr>
      <w:tr w:rsidR="00351DA4" w:rsidRPr="00EA5BBE" w14:paraId="63021143" w14:textId="77777777" w:rsidTr="00C52E7A">
        <w:trPr>
          <w:tblHeader/>
        </w:trPr>
        <w:tc>
          <w:tcPr>
            <w:tcW w:w="14170" w:type="dxa"/>
            <w:gridSpan w:val="4"/>
            <w:shd w:val="clear" w:color="auto" w:fill="D6E3BC" w:themeFill="accent3" w:themeFillTint="66"/>
          </w:tcPr>
          <w:p w14:paraId="6C99CAB2" w14:textId="77777777" w:rsidR="00351DA4" w:rsidRPr="00EA5BBE" w:rsidRDefault="00351DA4" w:rsidP="00AF0E97">
            <w:pPr>
              <w:jc w:val="center"/>
              <w:rPr>
                <w:rFonts w:ascii="Arial Narrow" w:eastAsiaTheme="majorEastAsia" w:hAnsi="Arial Narrow"/>
                <w:b/>
                <w:bCs/>
              </w:rPr>
            </w:pPr>
            <w:r w:rsidRPr="00EA5BBE">
              <w:rPr>
                <w:rFonts w:ascii="Arial Narrow" w:eastAsiaTheme="majorEastAsia" w:hAnsi="Arial Narrow"/>
                <w:b/>
                <w:bCs/>
              </w:rPr>
              <w:t>Adoption and Tabling</w:t>
            </w:r>
          </w:p>
        </w:tc>
      </w:tr>
      <w:tr w:rsidR="00351DA4" w:rsidRPr="00EA5BBE" w14:paraId="619F6650" w14:textId="77777777" w:rsidTr="00C52E7A">
        <w:trPr>
          <w:tblHeader/>
        </w:trPr>
        <w:tc>
          <w:tcPr>
            <w:tcW w:w="9634" w:type="dxa"/>
            <w:gridSpan w:val="3"/>
            <w:shd w:val="clear" w:color="auto" w:fill="D9D9D9" w:themeFill="background1" w:themeFillShade="D9"/>
          </w:tcPr>
          <w:p w14:paraId="615D2841" w14:textId="77777777" w:rsidR="00351DA4" w:rsidRPr="00EA5BBE" w:rsidRDefault="00351DA4" w:rsidP="00AF0E97">
            <w:pPr>
              <w:rPr>
                <w:rFonts w:ascii="Arial Narrow" w:hAnsi="Arial Narrow"/>
              </w:rPr>
            </w:pPr>
            <w:r w:rsidRPr="00EA5BBE">
              <w:rPr>
                <w:rFonts w:ascii="Arial Narrow" w:eastAsiaTheme="majorEastAsia" w:hAnsi="Arial Narrow"/>
                <w:b/>
                <w:bCs/>
              </w:rPr>
              <w:t>Date of Final Adoption</w:t>
            </w:r>
            <w:r w:rsidR="005E0CDA" w:rsidRPr="00EA5BBE">
              <w:rPr>
                <w:rFonts w:ascii="Arial Narrow" w:eastAsiaTheme="majorEastAsia" w:hAnsi="Arial Narrow"/>
                <w:b/>
                <w:bCs/>
              </w:rPr>
              <w:t xml:space="preserve"> by Committee </w:t>
            </w:r>
          </w:p>
        </w:tc>
        <w:tc>
          <w:tcPr>
            <w:tcW w:w="4536" w:type="dxa"/>
            <w:shd w:val="clear" w:color="auto" w:fill="D9D9D9" w:themeFill="background1" w:themeFillShade="D9"/>
          </w:tcPr>
          <w:p w14:paraId="4DDE3B8D" w14:textId="77777777" w:rsidR="00351DA4" w:rsidRPr="00EA5BBE" w:rsidRDefault="00351DA4" w:rsidP="00AF0E97">
            <w:pPr>
              <w:rPr>
                <w:rFonts w:ascii="Arial Narrow" w:hAnsi="Arial Narrow"/>
              </w:rPr>
            </w:pPr>
            <w:r w:rsidRPr="00EA5BBE">
              <w:rPr>
                <w:rFonts w:ascii="Arial Narrow" w:hAnsi="Arial Narrow"/>
                <w:b/>
              </w:rPr>
              <w:t>Scheduled date of House Tabling</w:t>
            </w:r>
          </w:p>
        </w:tc>
      </w:tr>
      <w:tr w:rsidR="00351DA4" w:rsidRPr="00EA5BBE" w14:paraId="4F6F23C6" w14:textId="77777777" w:rsidTr="00124369">
        <w:trPr>
          <w:tblHeader/>
        </w:trPr>
        <w:tc>
          <w:tcPr>
            <w:tcW w:w="9634" w:type="dxa"/>
            <w:gridSpan w:val="3"/>
            <w:shd w:val="clear" w:color="auto" w:fill="auto"/>
          </w:tcPr>
          <w:p w14:paraId="3B24FFF4" w14:textId="27D4341D" w:rsidR="00351DA4" w:rsidRPr="00EA5BBE" w:rsidRDefault="00B75A16" w:rsidP="00AF0E97">
            <w:pPr>
              <w:rPr>
                <w:rFonts w:ascii="Arial Narrow" w:eastAsiaTheme="majorEastAsia" w:hAnsi="Arial Narrow"/>
                <w:b/>
                <w:bCs/>
              </w:rPr>
            </w:pPr>
            <w:r>
              <w:rPr>
                <w:rFonts w:ascii="Arial Narrow" w:eastAsiaTheme="majorEastAsia" w:hAnsi="Arial Narrow"/>
                <w:b/>
                <w:bCs/>
              </w:rPr>
              <w:t>Tuesday, 14 June 2022</w:t>
            </w:r>
          </w:p>
        </w:tc>
        <w:tc>
          <w:tcPr>
            <w:tcW w:w="4536" w:type="dxa"/>
            <w:shd w:val="clear" w:color="auto" w:fill="auto"/>
          </w:tcPr>
          <w:p w14:paraId="157BF4E8" w14:textId="60BE5FA5" w:rsidR="00351DA4" w:rsidRPr="00EA5BBE" w:rsidRDefault="00A73C3E" w:rsidP="00AF0E97">
            <w:pPr>
              <w:rPr>
                <w:rFonts w:ascii="Arial Narrow" w:hAnsi="Arial Narrow"/>
                <w:b/>
              </w:rPr>
            </w:pPr>
            <w:r>
              <w:rPr>
                <w:rFonts w:ascii="Arial Narrow" w:hAnsi="Arial Narrow"/>
                <w:b/>
              </w:rPr>
              <w:t>Tuesday, 21 June 2022</w:t>
            </w:r>
          </w:p>
        </w:tc>
      </w:tr>
    </w:tbl>
    <w:p w14:paraId="75BC454F" w14:textId="77777777" w:rsidR="00880E01" w:rsidRPr="00EA5BBE" w:rsidRDefault="00880E01" w:rsidP="00AF0E97">
      <w:pPr>
        <w:rPr>
          <w:rFonts w:ascii="Arial Narrow" w:hAnsi="Arial Narrow"/>
          <w:b/>
          <w:bCs/>
        </w:rPr>
      </w:pPr>
    </w:p>
    <w:p w14:paraId="52BBD47F" w14:textId="77777777" w:rsidR="00880E01" w:rsidRPr="00EA5BBE" w:rsidRDefault="00880E01" w:rsidP="00AF0E97">
      <w:pPr>
        <w:spacing w:after="200"/>
        <w:jc w:val="left"/>
        <w:rPr>
          <w:rFonts w:ascii="Arial Narrow" w:hAnsi="Arial Narrow"/>
          <w:b/>
          <w:bCs/>
        </w:rPr>
      </w:pPr>
      <w:r w:rsidRPr="00EA5BBE">
        <w:rPr>
          <w:rFonts w:ascii="Arial Narrow" w:hAnsi="Arial Narrow"/>
          <w:b/>
          <w:bCs/>
        </w:rPr>
        <w:br w:type="page"/>
      </w:r>
    </w:p>
    <w:sdt>
      <w:sdtPr>
        <w:rPr>
          <w:rFonts w:ascii="Arial Narrow" w:eastAsiaTheme="minorHAnsi" w:hAnsi="Arial Narrow" w:cstheme="minorBidi"/>
          <w:b w:val="0"/>
          <w:bCs w:val="0"/>
          <w:color w:val="auto"/>
          <w:sz w:val="22"/>
          <w:szCs w:val="22"/>
          <w:lang w:val="en-GB" w:eastAsia="en-US"/>
        </w:rPr>
        <w:id w:val="-877084920"/>
        <w:docPartObj>
          <w:docPartGallery w:val="Table of Contents"/>
          <w:docPartUnique/>
        </w:docPartObj>
      </w:sdtPr>
      <w:sdtEndPr>
        <w:rPr>
          <w:noProof/>
        </w:rPr>
      </w:sdtEndPr>
      <w:sdtContent>
        <w:p w14:paraId="7AD8BE4D" w14:textId="77777777" w:rsidR="00D754DB" w:rsidRPr="00EA5BBE" w:rsidRDefault="00D754DB" w:rsidP="00AF0E97">
          <w:pPr>
            <w:pStyle w:val="TOCHeading"/>
            <w:spacing w:line="360" w:lineRule="auto"/>
            <w:rPr>
              <w:rFonts w:ascii="Arial Narrow" w:hAnsi="Arial Narrow"/>
              <w:sz w:val="22"/>
              <w:szCs w:val="22"/>
              <w:lang w:val="en-GB"/>
            </w:rPr>
          </w:pPr>
          <w:r w:rsidRPr="00EA5BBE">
            <w:rPr>
              <w:rFonts w:ascii="Arial Narrow" w:hAnsi="Arial Narrow"/>
              <w:sz w:val="22"/>
              <w:szCs w:val="22"/>
              <w:lang w:val="en-GB"/>
            </w:rPr>
            <w:t>Contents</w:t>
          </w:r>
        </w:p>
        <w:p w14:paraId="1AB37CCE" w14:textId="75799100" w:rsidR="004A0F05" w:rsidRPr="00EA5BBE" w:rsidRDefault="00D754DB">
          <w:pPr>
            <w:pStyle w:val="TOC1"/>
            <w:tabs>
              <w:tab w:val="right" w:leader="dot" w:pos="13948"/>
            </w:tabs>
            <w:rPr>
              <w:rFonts w:ascii="Arial Narrow" w:eastAsiaTheme="minorEastAsia" w:hAnsi="Arial Narrow"/>
              <w:noProof/>
              <w:lang w:eastAsia="en-ZA"/>
            </w:rPr>
          </w:pPr>
          <w:r w:rsidRPr="00EA5BBE">
            <w:rPr>
              <w:rFonts w:ascii="Arial Narrow" w:hAnsi="Arial Narrow"/>
            </w:rPr>
            <w:fldChar w:fldCharType="begin"/>
          </w:r>
          <w:r w:rsidRPr="00EA5BBE">
            <w:rPr>
              <w:rFonts w:ascii="Arial Narrow" w:hAnsi="Arial Narrow"/>
            </w:rPr>
            <w:instrText xml:space="preserve"> TOC \o "1-3" \h \z \u </w:instrText>
          </w:r>
          <w:r w:rsidRPr="00EA5BBE">
            <w:rPr>
              <w:rFonts w:ascii="Arial Narrow" w:hAnsi="Arial Narrow"/>
            </w:rPr>
            <w:fldChar w:fldCharType="separate"/>
          </w:r>
          <w:hyperlink w:anchor="_Toc50576907" w:history="1">
            <w:r w:rsidR="004A0F05" w:rsidRPr="00EA5BBE">
              <w:rPr>
                <w:rStyle w:val="Hyperlink"/>
                <w:rFonts w:ascii="Arial Narrow" w:hAnsi="Arial Narrow"/>
                <w:noProof/>
              </w:rPr>
              <w:t>i.</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ABBREVIATIONS</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_Toc50576907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6</w:t>
            </w:r>
            <w:r w:rsidR="004A0F05" w:rsidRPr="00EA5BBE">
              <w:rPr>
                <w:rFonts w:ascii="Arial Narrow" w:hAnsi="Arial Narrow"/>
                <w:noProof/>
                <w:webHidden/>
              </w:rPr>
              <w:fldChar w:fldCharType="end"/>
            </w:r>
          </w:hyperlink>
        </w:p>
        <w:p w14:paraId="72C7BE14" w14:textId="0C163E92" w:rsidR="004A0F05" w:rsidRPr="00EA5BBE" w:rsidRDefault="00A67C16">
          <w:pPr>
            <w:pStyle w:val="TOC1"/>
            <w:tabs>
              <w:tab w:val="right" w:leader="dot" w:pos="13948"/>
            </w:tabs>
            <w:rPr>
              <w:rFonts w:ascii="Arial Narrow" w:eastAsiaTheme="minorEastAsia" w:hAnsi="Arial Narrow"/>
              <w:noProof/>
              <w:lang w:eastAsia="en-ZA"/>
            </w:rPr>
          </w:pPr>
          <w:hyperlink w:anchor="_Toc50576908" w:history="1">
            <w:r w:rsidR="004A0F05" w:rsidRPr="00EA5BBE">
              <w:rPr>
                <w:rStyle w:val="Hyperlink"/>
                <w:rFonts w:ascii="Arial Narrow" w:hAnsi="Arial Narrow"/>
                <w:noProof/>
              </w:rPr>
              <w:t>ii.</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SUMMARY</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_Toc50576908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7</w:t>
            </w:r>
            <w:r w:rsidR="004A0F05" w:rsidRPr="00EA5BBE">
              <w:rPr>
                <w:rFonts w:ascii="Arial Narrow" w:hAnsi="Arial Narrow"/>
                <w:noProof/>
                <w:webHidden/>
              </w:rPr>
              <w:fldChar w:fldCharType="end"/>
            </w:r>
          </w:hyperlink>
        </w:p>
        <w:p w14:paraId="73D3FDE6" w14:textId="5E5BBFB2" w:rsidR="004A0F05" w:rsidRPr="00EA5BBE" w:rsidRDefault="00A67C16">
          <w:pPr>
            <w:pStyle w:val="TOC1"/>
            <w:tabs>
              <w:tab w:val="right" w:leader="dot" w:pos="13948"/>
            </w:tabs>
            <w:rPr>
              <w:rFonts w:ascii="Arial Narrow" w:eastAsiaTheme="minorEastAsia" w:hAnsi="Arial Narrow"/>
              <w:noProof/>
              <w:lang w:eastAsia="en-ZA"/>
            </w:rPr>
          </w:pPr>
          <w:hyperlink w:anchor="_Toc50576909" w:history="1">
            <w:r w:rsidR="004A0F05" w:rsidRPr="00EA5BBE">
              <w:rPr>
                <w:rStyle w:val="Hyperlink"/>
                <w:rFonts w:ascii="Arial Narrow" w:hAnsi="Arial Narrow"/>
                <w:noProof/>
              </w:rPr>
              <w:t>iii.</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INTRODUCTION</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_Toc50576909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11</w:t>
            </w:r>
            <w:r w:rsidR="004A0F05" w:rsidRPr="00EA5BBE">
              <w:rPr>
                <w:rFonts w:ascii="Arial Narrow" w:hAnsi="Arial Narrow"/>
                <w:noProof/>
                <w:webHidden/>
              </w:rPr>
              <w:fldChar w:fldCharType="end"/>
            </w:r>
          </w:hyperlink>
        </w:p>
        <w:p w14:paraId="26C04B7B" w14:textId="70742021" w:rsidR="004A0F05" w:rsidRPr="00EA5BBE" w:rsidRDefault="00A67C16">
          <w:pPr>
            <w:pStyle w:val="TOC1"/>
            <w:tabs>
              <w:tab w:val="right" w:leader="dot" w:pos="13948"/>
            </w:tabs>
            <w:rPr>
              <w:rFonts w:ascii="Arial Narrow" w:eastAsiaTheme="minorEastAsia" w:hAnsi="Arial Narrow"/>
              <w:noProof/>
              <w:lang w:eastAsia="en-ZA"/>
            </w:rPr>
          </w:pPr>
          <w:hyperlink w:anchor="_Toc50576910" w:history="1">
            <w:r w:rsidR="004A0F05" w:rsidRPr="00EA5BBE">
              <w:rPr>
                <w:rStyle w:val="Hyperlink"/>
                <w:rFonts w:ascii="Arial Narrow" w:hAnsi="Arial Narrow"/>
                <w:noProof/>
              </w:rPr>
              <w:t>iv.</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PROCESS FOLLOWED</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_Toc50576910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12</w:t>
            </w:r>
            <w:r w:rsidR="004A0F05" w:rsidRPr="00EA5BBE">
              <w:rPr>
                <w:rFonts w:ascii="Arial Narrow" w:hAnsi="Arial Narrow"/>
                <w:noProof/>
                <w:webHidden/>
              </w:rPr>
              <w:fldChar w:fldCharType="end"/>
            </w:r>
          </w:hyperlink>
        </w:p>
        <w:p w14:paraId="3A1C68F4" w14:textId="5A855391" w:rsidR="004A0F05" w:rsidRPr="00EA5BBE" w:rsidRDefault="00A67C16">
          <w:pPr>
            <w:pStyle w:val="TOC1"/>
            <w:tabs>
              <w:tab w:val="right" w:leader="dot" w:pos="13948"/>
            </w:tabs>
            <w:rPr>
              <w:rFonts w:ascii="Arial Narrow" w:eastAsiaTheme="minorEastAsia" w:hAnsi="Arial Narrow"/>
              <w:noProof/>
              <w:lang w:eastAsia="en-ZA"/>
            </w:rPr>
          </w:pPr>
          <w:hyperlink w:anchor="_Toc50576911" w:history="1">
            <w:r w:rsidR="004A0F05" w:rsidRPr="00EA5BBE">
              <w:rPr>
                <w:rStyle w:val="Hyperlink"/>
                <w:rFonts w:ascii="Arial Narrow" w:hAnsi="Arial Narrow"/>
                <w:noProof/>
              </w:rPr>
              <w:t>1.</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OVERSIGHT ON</w:t>
            </w:r>
            <w:r w:rsidR="0046046F" w:rsidRPr="00EA5BBE">
              <w:rPr>
                <w:rStyle w:val="Hyperlink"/>
                <w:rFonts w:ascii="Arial Narrow" w:hAnsi="Arial Narrow"/>
                <w:noProof/>
              </w:rPr>
              <w:t xml:space="preserve"> THE</w:t>
            </w:r>
            <w:r w:rsidR="004A0F05" w:rsidRPr="00EA5BBE">
              <w:rPr>
                <w:rStyle w:val="Hyperlink"/>
                <w:rFonts w:ascii="Arial Narrow" w:hAnsi="Arial Narrow"/>
                <w:noProof/>
              </w:rPr>
              <w:t xml:space="preserve"> </w:t>
            </w:r>
            <w:r w:rsidR="00D74068" w:rsidRPr="00EA5BBE">
              <w:rPr>
                <w:rStyle w:val="Hyperlink"/>
                <w:rFonts w:ascii="Arial Narrow" w:hAnsi="Arial Narrow"/>
                <w:noProof/>
              </w:rPr>
              <w:t xml:space="preserve">DEPARTMENT </w:t>
            </w:r>
            <w:r w:rsidR="004A0F05" w:rsidRPr="00EA5BBE">
              <w:rPr>
                <w:rStyle w:val="Hyperlink"/>
                <w:rFonts w:ascii="Arial Narrow" w:hAnsi="Arial Narrow"/>
                <w:noProof/>
              </w:rPr>
              <w:t>ACHIEVEMENT OF STRATEGIC PRIORITIES</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_Toc50576911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13</w:t>
            </w:r>
            <w:r w:rsidR="004A0F05" w:rsidRPr="00EA5BBE">
              <w:rPr>
                <w:rFonts w:ascii="Arial Narrow" w:hAnsi="Arial Narrow"/>
                <w:noProof/>
                <w:webHidden/>
              </w:rPr>
              <w:fldChar w:fldCharType="end"/>
            </w:r>
          </w:hyperlink>
        </w:p>
        <w:p w14:paraId="6EF3261D" w14:textId="3906F474" w:rsidR="004A0F05" w:rsidRPr="00EA5BBE" w:rsidRDefault="00A67C16">
          <w:pPr>
            <w:pStyle w:val="TOC1"/>
            <w:tabs>
              <w:tab w:val="right" w:leader="dot" w:pos="13948"/>
            </w:tabs>
            <w:rPr>
              <w:rFonts w:ascii="Arial Narrow" w:eastAsiaTheme="minorEastAsia" w:hAnsi="Arial Narrow"/>
              <w:noProof/>
              <w:lang w:eastAsia="en-ZA"/>
            </w:rPr>
          </w:pPr>
          <w:hyperlink w:anchor="_Toc50576912" w:history="1">
            <w:r w:rsidR="004A0F05" w:rsidRPr="00EA5BBE">
              <w:rPr>
                <w:rStyle w:val="Hyperlink"/>
                <w:rFonts w:ascii="Arial Narrow" w:hAnsi="Arial Narrow"/>
                <w:noProof/>
              </w:rPr>
              <w:t>2</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 xml:space="preserve">OVERSIGHT ON </w:t>
            </w:r>
            <w:r w:rsidR="0046046F" w:rsidRPr="00EA5BBE">
              <w:rPr>
                <w:rStyle w:val="Hyperlink"/>
                <w:rFonts w:ascii="Arial Narrow" w:hAnsi="Arial Narrow"/>
                <w:noProof/>
              </w:rPr>
              <w:t xml:space="preserve">THE </w:t>
            </w:r>
            <w:r w:rsidR="00D74068" w:rsidRPr="00EA5BBE">
              <w:rPr>
                <w:rStyle w:val="Hyperlink"/>
                <w:rFonts w:ascii="Arial Narrow" w:hAnsi="Arial Narrow"/>
                <w:noProof/>
              </w:rPr>
              <w:t>DEPARTMENT</w:t>
            </w:r>
            <w:r w:rsidR="004A0F05" w:rsidRPr="00EA5BBE">
              <w:rPr>
                <w:rStyle w:val="Hyperlink"/>
                <w:rFonts w:ascii="Arial Narrow" w:hAnsi="Arial Narrow"/>
                <w:noProof/>
              </w:rPr>
              <w:t xml:space="preserve"> ACHIEVEMENT OF APP TARGETS</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_Toc50576912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14</w:t>
            </w:r>
            <w:r w:rsidR="004A0F05" w:rsidRPr="00EA5BBE">
              <w:rPr>
                <w:rFonts w:ascii="Arial Narrow" w:hAnsi="Arial Narrow"/>
                <w:noProof/>
                <w:webHidden/>
              </w:rPr>
              <w:fldChar w:fldCharType="end"/>
            </w:r>
          </w:hyperlink>
        </w:p>
        <w:p w14:paraId="010A1FB3" w14:textId="4100B63B" w:rsidR="004A0F05" w:rsidRPr="00EA5BBE" w:rsidRDefault="00A67C16">
          <w:pPr>
            <w:pStyle w:val="TOC1"/>
            <w:tabs>
              <w:tab w:val="right" w:leader="dot" w:pos="13948"/>
            </w:tabs>
            <w:rPr>
              <w:rFonts w:ascii="Arial Narrow" w:eastAsiaTheme="minorEastAsia" w:hAnsi="Arial Narrow"/>
              <w:noProof/>
              <w:lang w:eastAsia="en-ZA"/>
            </w:rPr>
          </w:pPr>
          <w:hyperlink w:anchor="_Toc50576913" w:history="1">
            <w:r w:rsidR="004A0F05" w:rsidRPr="00EA5BBE">
              <w:rPr>
                <w:rStyle w:val="Hyperlink"/>
                <w:rFonts w:ascii="Arial Narrow" w:hAnsi="Arial Narrow"/>
                <w:noProof/>
              </w:rPr>
              <w:t>3</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 xml:space="preserve">OVERSIGHT ON </w:t>
            </w:r>
            <w:r w:rsidR="0046046F" w:rsidRPr="00EA5BBE">
              <w:rPr>
                <w:rStyle w:val="Hyperlink"/>
                <w:rFonts w:ascii="Arial Narrow" w:hAnsi="Arial Narrow"/>
                <w:noProof/>
              </w:rPr>
              <w:t xml:space="preserve">THE </w:t>
            </w:r>
            <w:r w:rsidR="00D74068" w:rsidRPr="00EA5BBE">
              <w:rPr>
                <w:rStyle w:val="Hyperlink"/>
                <w:rFonts w:ascii="Arial Narrow" w:hAnsi="Arial Narrow"/>
                <w:noProof/>
              </w:rPr>
              <w:t xml:space="preserve">DEPARTMENT </w:t>
            </w:r>
            <w:r w:rsidR="004A0F05" w:rsidRPr="00EA5BBE">
              <w:rPr>
                <w:rStyle w:val="Hyperlink"/>
                <w:rFonts w:ascii="Arial Narrow" w:hAnsi="Arial Narrow"/>
                <w:noProof/>
              </w:rPr>
              <w:t>PROJECT MANAGEMENT</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_Toc50576913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16</w:t>
            </w:r>
            <w:r w:rsidR="004A0F05" w:rsidRPr="00EA5BBE">
              <w:rPr>
                <w:rFonts w:ascii="Arial Narrow" w:hAnsi="Arial Narrow"/>
                <w:noProof/>
                <w:webHidden/>
              </w:rPr>
              <w:fldChar w:fldCharType="end"/>
            </w:r>
          </w:hyperlink>
        </w:p>
        <w:p w14:paraId="7C6EBE8F" w14:textId="45EFA059" w:rsidR="004A0F05" w:rsidRPr="00EA5BBE" w:rsidRDefault="00A67C16">
          <w:pPr>
            <w:pStyle w:val="TOC1"/>
            <w:tabs>
              <w:tab w:val="right" w:leader="dot" w:pos="13948"/>
            </w:tabs>
            <w:rPr>
              <w:rFonts w:ascii="Arial Narrow" w:eastAsiaTheme="minorEastAsia" w:hAnsi="Arial Narrow"/>
              <w:noProof/>
              <w:lang w:eastAsia="en-ZA"/>
            </w:rPr>
          </w:pPr>
          <w:hyperlink w:anchor="_Toc50576914" w:history="1">
            <w:r w:rsidR="004A0F05" w:rsidRPr="00EA5BBE">
              <w:rPr>
                <w:rStyle w:val="Hyperlink"/>
                <w:rFonts w:ascii="Arial Narrow" w:hAnsi="Arial Narrow"/>
                <w:noProof/>
              </w:rPr>
              <w:t>4</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 xml:space="preserve">OVERSIGHT ON </w:t>
            </w:r>
            <w:r w:rsidR="0046046F" w:rsidRPr="00EA5BBE">
              <w:rPr>
                <w:rStyle w:val="Hyperlink"/>
                <w:rFonts w:ascii="Arial Narrow" w:hAnsi="Arial Narrow"/>
                <w:noProof/>
              </w:rPr>
              <w:t xml:space="preserve">THE </w:t>
            </w:r>
            <w:r w:rsidR="00D74068" w:rsidRPr="00EA5BBE">
              <w:rPr>
                <w:rStyle w:val="Hyperlink"/>
                <w:rFonts w:ascii="Arial Narrow" w:hAnsi="Arial Narrow"/>
                <w:noProof/>
              </w:rPr>
              <w:t xml:space="preserve">DEPARTMENT </w:t>
            </w:r>
            <w:r w:rsidR="004A0F05" w:rsidRPr="00EA5BBE">
              <w:rPr>
                <w:rStyle w:val="Hyperlink"/>
                <w:rFonts w:ascii="Arial Narrow" w:hAnsi="Arial Narrow"/>
                <w:noProof/>
              </w:rPr>
              <w:t>FINANCIAL PERFORMANCE</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_Toc50576914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17</w:t>
            </w:r>
            <w:r w:rsidR="004A0F05" w:rsidRPr="00EA5BBE">
              <w:rPr>
                <w:rFonts w:ascii="Arial Narrow" w:hAnsi="Arial Narrow"/>
                <w:noProof/>
                <w:webHidden/>
              </w:rPr>
              <w:fldChar w:fldCharType="end"/>
            </w:r>
          </w:hyperlink>
        </w:p>
        <w:p w14:paraId="3F917E6B" w14:textId="2AC82F47" w:rsidR="004A0F05" w:rsidRPr="00EA5BBE" w:rsidRDefault="00A67C16">
          <w:pPr>
            <w:pStyle w:val="TOC1"/>
            <w:tabs>
              <w:tab w:val="right" w:leader="dot" w:pos="13948"/>
            </w:tabs>
            <w:rPr>
              <w:rFonts w:ascii="Arial Narrow" w:eastAsiaTheme="minorEastAsia" w:hAnsi="Arial Narrow"/>
              <w:noProof/>
              <w:lang w:eastAsia="en-ZA"/>
            </w:rPr>
          </w:pPr>
          <w:hyperlink w:anchor="_Toc50576915" w:history="1">
            <w:r w:rsidR="004A0F05" w:rsidRPr="00EA5BBE">
              <w:rPr>
                <w:rStyle w:val="Hyperlink"/>
                <w:rFonts w:ascii="Arial Narrow" w:hAnsi="Arial Narrow"/>
                <w:noProof/>
              </w:rPr>
              <w:t>5</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OVERSIGHT ON</w:t>
            </w:r>
            <w:r w:rsidR="0046046F" w:rsidRPr="00EA5BBE">
              <w:rPr>
                <w:rStyle w:val="Hyperlink"/>
                <w:rFonts w:ascii="Arial Narrow" w:hAnsi="Arial Narrow"/>
                <w:noProof/>
              </w:rPr>
              <w:t xml:space="preserve"> THE</w:t>
            </w:r>
            <w:r w:rsidR="004A0F05" w:rsidRPr="00EA5BBE">
              <w:rPr>
                <w:rStyle w:val="Hyperlink"/>
                <w:rFonts w:ascii="Arial Narrow" w:hAnsi="Arial Narrow"/>
                <w:noProof/>
              </w:rPr>
              <w:t xml:space="preserve"> </w:t>
            </w:r>
            <w:r w:rsidR="00D74068" w:rsidRPr="00EA5BBE">
              <w:rPr>
                <w:rStyle w:val="Hyperlink"/>
                <w:rFonts w:ascii="Arial Narrow" w:hAnsi="Arial Narrow"/>
                <w:noProof/>
              </w:rPr>
              <w:t xml:space="preserve">DEPARTMENT </w:t>
            </w:r>
            <w:r w:rsidR="004A0F05" w:rsidRPr="00EA5BBE">
              <w:rPr>
                <w:rStyle w:val="Hyperlink"/>
                <w:rFonts w:ascii="Arial Narrow" w:hAnsi="Arial Narrow"/>
                <w:noProof/>
              </w:rPr>
              <w:t>RESOLUTIONS AND PETITIONS MANAGEMENT</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_Toc50576915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19</w:t>
            </w:r>
            <w:r w:rsidR="004A0F05" w:rsidRPr="00EA5BBE">
              <w:rPr>
                <w:rFonts w:ascii="Arial Narrow" w:hAnsi="Arial Narrow"/>
                <w:noProof/>
                <w:webHidden/>
              </w:rPr>
              <w:fldChar w:fldCharType="end"/>
            </w:r>
          </w:hyperlink>
        </w:p>
        <w:p w14:paraId="4BABA7A9" w14:textId="79FD0BFB" w:rsidR="004A0F05" w:rsidRPr="00EA5BBE" w:rsidRDefault="00A67C16">
          <w:pPr>
            <w:pStyle w:val="TOC1"/>
            <w:tabs>
              <w:tab w:val="right" w:leader="dot" w:pos="13948"/>
            </w:tabs>
            <w:rPr>
              <w:rFonts w:ascii="Arial Narrow" w:eastAsiaTheme="minorEastAsia" w:hAnsi="Arial Narrow"/>
              <w:noProof/>
              <w:lang w:eastAsia="en-ZA"/>
            </w:rPr>
          </w:pPr>
          <w:hyperlink w:anchor="_Toc50576916" w:history="1">
            <w:r w:rsidR="004A0F05" w:rsidRPr="00EA5BBE">
              <w:rPr>
                <w:rStyle w:val="Hyperlink"/>
                <w:rFonts w:ascii="Arial Narrow" w:hAnsi="Arial Narrow"/>
                <w:noProof/>
              </w:rPr>
              <w:t>6</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 xml:space="preserve">OVERSIGHT ON </w:t>
            </w:r>
            <w:r w:rsidR="0046046F" w:rsidRPr="00EA5BBE">
              <w:rPr>
                <w:rStyle w:val="Hyperlink"/>
                <w:rFonts w:ascii="Arial Narrow" w:hAnsi="Arial Narrow"/>
                <w:noProof/>
              </w:rPr>
              <w:t xml:space="preserve">THE </w:t>
            </w:r>
            <w:r w:rsidR="00D74068" w:rsidRPr="00EA5BBE">
              <w:rPr>
                <w:rStyle w:val="Hyperlink"/>
                <w:rFonts w:ascii="Arial Narrow" w:hAnsi="Arial Narrow"/>
                <w:noProof/>
              </w:rPr>
              <w:t xml:space="preserve">DEPARTMENT </w:t>
            </w:r>
            <w:r w:rsidR="004A0F05" w:rsidRPr="00EA5BBE">
              <w:rPr>
                <w:rStyle w:val="Hyperlink"/>
                <w:rFonts w:ascii="Arial Narrow" w:hAnsi="Arial Narrow"/>
                <w:noProof/>
              </w:rPr>
              <w:t>PUBLIC ENGAGEMENT</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_Toc50576916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21</w:t>
            </w:r>
            <w:r w:rsidR="004A0F05" w:rsidRPr="00EA5BBE">
              <w:rPr>
                <w:rFonts w:ascii="Arial Narrow" w:hAnsi="Arial Narrow"/>
                <w:noProof/>
                <w:webHidden/>
              </w:rPr>
              <w:fldChar w:fldCharType="end"/>
            </w:r>
          </w:hyperlink>
        </w:p>
        <w:p w14:paraId="134BE19A" w14:textId="120EEE19" w:rsidR="004A0F05" w:rsidRPr="00EA5BBE" w:rsidRDefault="00A67C16">
          <w:pPr>
            <w:pStyle w:val="TOC1"/>
            <w:tabs>
              <w:tab w:val="right" w:leader="dot" w:pos="13948"/>
            </w:tabs>
            <w:rPr>
              <w:rFonts w:ascii="Arial Narrow" w:eastAsiaTheme="minorEastAsia" w:hAnsi="Arial Narrow"/>
              <w:noProof/>
              <w:lang w:eastAsia="en-ZA"/>
            </w:rPr>
          </w:pPr>
          <w:hyperlink w:anchor="_Toc50576917" w:history="1">
            <w:r w:rsidR="004A0F05" w:rsidRPr="00EA5BBE">
              <w:rPr>
                <w:rStyle w:val="Hyperlink"/>
                <w:rFonts w:ascii="Arial Narrow" w:hAnsi="Arial Narrow"/>
                <w:noProof/>
              </w:rPr>
              <w:t>7</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OVERSIGHT ON INTERNATIONAL TREATISE / AGREEMENTS</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_Toc50576917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22</w:t>
            </w:r>
            <w:r w:rsidR="004A0F05" w:rsidRPr="00EA5BBE">
              <w:rPr>
                <w:rFonts w:ascii="Arial Narrow" w:hAnsi="Arial Narrow"/>
                <w:noProof/>
                <w:webHidden/>
              </w:rPr>
              <w:fldChar w:fldCharType="end"/>
            </w:r>
          </w:hyperlink>
        </w:p>
        <w:p w14:paraId="611A974D" w14:textId="54540A44" w:rsidR="004A0F05" w:rsidRPr="00EA5BBE" w:rsidRDefault="00A67C16">
          <w:pPr>
            <w:pStyle w:val="TOC1"/>
            <w:tabs>
              <w:tab w:val="right" w:leader="dot" w:pos="13948"/>
            </w:tabs>
            <w:rPr>
              <w:rFonts w:ascii="Arial Narrow" w:eastAsiaTheme="minorEastAsia" w:hAnsi="Arial Narrow"/>
              <w:noProof/>
              <w:lang w:eastAsia="en-ZA"/>
            </w:rPr>
          </w:pPr>
          <w:hyperlink w:anchor="_Toc50576918" w:history="1">
            <w:r w:rsidR="004A0F05" w:rsidRPr="00EA5BBE">
              <w:rPr>
                <w:rStyle w:val="Hyperlink"/>
                <w:rFonts w:ascii="Arial Narrow" w:hAnsi="Arial Narrow"/>
                <w:noProof/>
              </w:rPr>
              <w:t>8</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 xml:space="preserve">OVERSIGHT ON </w:t>
            </w:r>
            <w:r w:rsidR="00536D63" w:rsidRPr="00EA5BBE">
              <w:rPr>
                <w:rStyle w:val="Hyperlink"/>
                <w:rFonts w:ascii="Arial Narrow" w:hAnsi="Arial Narrow"/>
                <w:noProof/>
              </w:rPr>
              <w:t xml:space="preserve">THE </w:t>
            </w:r>
            <w:r w:rsidR="00D74068" w:rsidRPr="00EA5BBE">
              <w:rPr>
                <w:rStyle w:val="Hyperlink"/>
                <w:rFonts w:ascii="Arial Narrow" w:hAnsi="Arial Narrow"/>
                <w:noProof/>
              </w:rPr>
              <w:t xml:space="preserve">DEPARTMENT </w:t>
            </w:r>
            <w:r w:rsidR="004A0F05" w:rsidRPr="00EA5BBE">
              <w:rPr>
                <w:rStyle w:val="Hyperlink"/>
                <w:rFonts w:ascii="Arial Narrow" w:hAnsi="Arial Narrow"/>
                <w:noProof/>
              </w:rPr>
              <w:t>GEYODI EMPOWERMENT</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_Toc50576918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23</w:t>
            </w:r>
            <w:r w:rsidR="004A0F05" w:rsidRPr="00EA5BBE">
              <w:rPr>
                <w:rFonts w:ascii="Arial Narrow" w:hAnsi="Arial Narrow"/>
                <w:noProof/>
                <w:webHidden/>
              </w:rPr>
              <w:fldChar w:fldCharType="end"/>
            </w:r>
          </w:hyperlink>
        </w:p>
        <w:p w14:paraId="542B5451" w14:textId="7DF16814" w:rsidR="004A0F05" w:rsidRPr="00EA5BBE" w:rsidRDefault="00A67C16">
          <w:pPr>
            <w:pStyle w:val="TOC1"/>
            <w:tabs>
              <w:tab w:val="right" w:leader="dot" w:pos="13948"/>
            </w:tabs>
            <w:rPr>
              <w:rFonts w:ascii="Arial Narrow" w:eastAsiaTheme="minorEastAsia" w:hAnsi="Arial Narrow"/>
              <w:noProof/>
              <w:lang w:eastAsia="en-ZA"/>
            </w:rPr>
          </w:pPr>
          <w:hyperlink w:anchor="_Toc50576919" w:history="1">
            <w:r w:rsidR="004A0F05" w:rsidRPr="00EA5BBE">
              <w:rPr>
                <w:rStyle w:val="Hyperlink"/>
                <w:rFonts w:ascii="Arial Narrow" w:hAnsi="Arial Narrow"/>
                <w:noProof/>
              </w:rPr>
              <w:t>9</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 xml:space="preserve">OVERSIGHT ON </w:t>
            </w:r>
            <w:r w:rsidR="00536D63" w:rsidRPr="00EA5BBE">
              <w:rPr>
                <w:rStyle w:val="Hyperlink"/>
                <w:rFonts w:ascii="Arial Narrow" w:hAnsi="Arial Narrow"/>
                <w:noProof/>
              </w:rPr>
              <w:t xml:space="preserve">THE </w:t>
            </w:r>
            <w:r w:rsidR="00D74068" w:rsidRPr="00EA5BBE">
              <w:rPr>
                <w:rStyle w:val="Hyperlink"/>
                <w:rFonts w:ascii="Arial Narrow" w:hAnsi="Arial Narrow"/>
                <w:noProof/>
              </w:rPr>
              <w:t xml:space="preserve">DEPARTMENT </w:t>
            </w:r>
            <w:r w:rsidR="004A0F05" w:rsidRPr="00EA5BBE">
              <w:rPr>
                <w:rStyle w:val="Hyperlink"/>
                <w:rFonts w:ascii="Arial Narrow" w:hAnsi="Arial Narrow"/>
                <w:noProof/>
              </w:rPr>
              <w:t>COMPLIANCE WITH FIDUCIARY REQUIREMENTS</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_Toc50576919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24</w:t>
            </w:r>
            <w:r w:rsidR="004A0F05" w:rsidRPr="00EA5BBE">
              <w:rPr>
                <w:rFonts w:ascii="Arial Narrow" w:hAnsi="Arial Narrow"/>
                <w:noProof/>
                <w:webHidden/>
              </w:rPr>
              <w:fldChar w:fldCharType="end"/>
            </w:r>
          </w:hyperlink>
        </w:p>
        <w:p w14:paraId="1D4E7E1F" w14:textId="621C601B" w:rsidR="004A0F05" w:rsidRPr="00EA5BBE" w:rsidRDefault="00A67C16">
          <w:pPr>
            <w:pStyle w:val="TOC1"/>
            <w:tabs>
              <w:tab w:val="right" w:leader="dot" w:pos="13948"/>
            </w:tabs>
            <w:rPr>
              <w:rFonts w:ascii="Arial Narrow" w:eastAsiaTheme="minorEastAsia" w:hAnsi="Arial Narrow"/>
              <w:noProof/>
              <w:lang w:eastAsia="en-ZA"/>
            </w:rPr>
          </w:pPr>
          <w:hyperlink w:anchor="_Toc50576920" w:history="1">
            <w:r w:rsidR="004A0F05" w:rsidRPr="00EA5BBE">
              <w:rPr>
                <w:rStyle w:val="Hyperlink"/>
                <w:rFonts w:ascii="Arial Narrow" w:hAnsi="Arial Narrow"/>
                <w:noProof/>
              </w:rPr>
              <w:t>10</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OVERSIGHT ON A CAPACITATED PUBLIC SERVICE</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_Toc50576920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25</w:t>
            </w:r>
            <w:r w:rsidR="004A0F05" w:rsidRPr="00EA5BBE">
              <w:rPr>
                <w:rFonts w:ascii="Arial Narrow" w:hAnsi="Arial Narrow"/>
                <w:noProof/>
                <w:webHidden/>
              </w:rPr>
              <w:fldChar w:fldCharType="end"/>
            </w:r>
          </w:hyperlink>
        </w:p>
        <w:p w14:paraId="674924CE" w14:textId="15F9D064" w:rsidR="004A0F05" w:rsidRPr="00EA5BBE" w:rsidRDefault="00A67C16">
          <w:pPr>
            <w:pStyle w:val="TOC1"/>
            <w:tabs>
              <w:tab w:val="right" w:leader="dot" w:pos="13948"/>
            </w:tabs>
            <w:rPr>
              <w:rFonts w:ascii="Arial Narrow" w:eastAsiaTheme="minorEastAsia" w:hAnsi="Arial Narrow"/>
              <w:noProof/>
              <w:lang w:eastAsia="en-ZA"/>
            </w:rPr>
          </w:pPr>
          <w:hyperlink w:anchor="_Toc50576921" w:history="1">
            <w:r w:rsidR="004A0F05" w:rsidRPr="00EA5BBE">
              <w:rPr>
                <w:rStyle w:val="Hyperlink"/>
                <w:rFonts w:ascii="Arial Narrow" w:hAnsi="Arial Narrow"/>
                <w:noProof/>
              </w:rPr>
              <w:t>11</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OVERSIGHT ON ANY OTHER COMMITTEE FOCUS AREA</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_Toc50576921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26</w:t>
            </w:r>
            <w:r w:rsidR="004A0F05" w:rsidRPr="00EA5BBE">
              <w:rPr>
                <w:rFonts w:ascii="Arial Narrow" w:hAnsi="Arial Narrow"/>
                <w:noProof/>
                <w:webHidden/>
              </w:rPr>
              <w:fldChar w:fldCharType="end"/>
            </w:r>
          </w:hyperlink>
        </w:p>
        <w:p w14:paraId="7C15DFDA" w14:textId="3AE3618A" w:rsidR="004A0F05" w:rsidRPr="00EA5BBE" w:rsidRDefault="00A67C16">
          <w:pPr>
            <w:pStyle w:val="TOC1"/>
            <w:tabs>
              <w:tab w:val="right" w:leader="dot" w:pos="13948"/>
            </w:tabs>
            <w:rPr>
              <w:rFonts w:ascii="Arial Narrow" w:eastAsiaTheme="minorEastAsia" w:hAnsi="Arial Narrow"/>
              <w:noProof/>
              <w:lang w:eastAsia="en-ZA"/>
            </w:rPr>
          </w:pPr>
          <w:hyperlink w:anchor="_Toc50576922" w:history="1">
            <w:r w:rsidR="004A0F05" w:rsidRPr="00EA5BBE">
              <w:rPr>
                <w:rStyle w:val="Hyperlink"/>
                <w:rFonts w:ascii="Arial Narrow" w:hAnsi="Arial Narrow"/>
                <w:noProof/>
              </w:rPr>
              <w:t>12</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COMMITTEE FINDINGS / CONCERNS</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_Toc50576922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27</w:t>
            </w:r>
            <w:r w:rsidR="004A0F05" w:rsidRPr="00EA5BBE">
              <w:rPr>
                <w:rFonts w:ascii="Arial Narrow" w:hAnsi="Arial Narrow"/>
                <w:noProof/>
                <w:webHidden/>
              </w:rPr>
              <w:fldChar w:fldCharType="end"/>
            </w:r>
          </w:hyperlink>
        </w:p>
        <w:p w14:paraId="6E39B969" w14:textId="1307FBB9" w:rsidR="004A0F05" w:rsidRPr="00EA5BBE" w:rsidRDefault="00A67C16">
          <w:pPr>
            <w:pStyle w:val="TOC1"/>
            <w:tabs>
              <w:tab w:val="right" w:leader="dot" w:pos="13948"/>
            </w:tabs>
            <w:rPr>
              <w:rFonts w:ascii="Arial Narrow" w:eastAsiaTheme="minorEastAsia" w:hAnsi="Arial Narrow"/>
              <w:noProof/>
              <w:lang w:eastAsia="en-ZA"/>
            </w:rPr>
          </w:pPr>
          <w:hyperlink w:anchor="_Toc50576923" w:history="1">
            <w:r w:rsidR="004A0F05" w:rsidRPr="00EA5BBE">
              <w:rPr>
                <w:rStyle w:val="Hyperlink"/>
                <w:rFonts w:ascii="Arial Narrow" w:hAnsi="Arial Narrow"/>
                <w:noProof/>
              </w:rPr>
              <w:t>13</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COMMITTEE RECOMMENDATIONS</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_Toc50576923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28</w:t>
            </w:r>
            <w:r w:rsidR="004A0F05" w:rsidRPr="00EA5BBE">
              <w:rPr>
                <w:rFonts w:ascii="Arial Narrow" w:hAnsi="Arial Narrow"/>
                <w:noProof/>
                <w:webHidden/>
              </w:rPr>
              <w:fldChar w:fldCharType="end"/>
            </w:r>
          </w:hyperlink>
        </w:p>
        <w:p w14:paraId="378ADDDE" w14:textId="75B9F348" w:rsidR="004A0F05" w:rsidRPr="00EA5BBE" w:rsidRDefault="00A67C16">
          <w:pPr>
            <w:pStyle w:val="TOC1"/>
            <w:tabs>
              <w:tab w:val="right" w:leader="dot" w:pos="13948"/>
            </w:tabs>
            <w:rPr>
              <w:rFonts w:ascii="Arial Narrow" w:eastAsiaTheme="minorEastAsia" w:hAnsi="Arial Narrow"/>
              <w:noProof/>
              <w:lang w:eastAsia="en-ZA"/>
            </w:rPr>
          </w:pPr>
          <w:hyperlink w:anchor="_Toc50576924" w:history="1">
            <w:r w:rsidR="004A0F05" w:rsidRPr="00EA5BBE">
              <w:rPr>
                <w:rStyle w:val="Hyperlink"/>
                <w:rFonts w:ascii="Arial Narrow" w:hAnsi="Arial Narrow"/>
                <w:noProof/>
              </w:rPr>
              <w:t>14</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ACKNOWLEDGEMENTS</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_Toc50576924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29</w:t>
            </w:r>
            <w:r w:rsidR="004A0F05" w:rsidRPr="00EA5BBE">
              <w:rPr>
                <w:rFonts w:ascii="Arial Narrow" w:hAnsi="Arial Narrow"/>
                <w:noProof/>
                <w:webHidden/>
              </w:rPr>
              <w:fldChar w:fldCharType="end"/>
            </w:r>
          </w:hyperlink>
        </w:p>
        <w:p w14:paraId="656E56B4" w14:textId="3280A330" w:rsidR="004A0F05" w:rsidRPr="00EA5BBE" w:rsidRDefault="00A67C16">
          <w:pPr>
            <w:pStyle w:val="TOC1"/>
            <w:tabs>
              <w:tab w:val="right" w:leader="dot" w:pos="13948"/>
            </w:tabs>
            <w:rPr>
              <w:rFonts w:ascii="Arial Narrow" w:eastAsiaTheme="minorEastAsia" w:hAnsi="Arial Narrow"/>
              <w:noProof/>
              <w:lang w:eastAsia="en-ZA"/>
            </w:rPr>
          </w:pPr>
          <w:hyperlink w:anchor="_Toc50576925" w:history="1">
            <w:r w:rsidR="004A0F05" w:rsidRPr="00EA5BBE">
              <w:rPr>
                <w:rStyle w:val="Hyperlink"/>
                <w:rFonts w:ascii="Arial Narrow" w:hAnsi="Arial Narrow"/>
                <w:noProof/>
              </w:rPr>
              <w:t>15</w:t>
            </w:r>
            <w:r w:rsidR="004A0F05" w:rsidRPr="00EA5BBE">
              <w:rPr>
                <w:rFonts w:ascii="Arial Narrow" w:eastAsiaTheme="minorEastAsia" w:hAnsi="Arial Narrow"/>
                <w:noProof/>
                <w:lang w:eastAsia="en-ZA"/>
              </w:rPr>
              <w:tab/>
            </w:r>
            <w:r w:rsidR="004A0F05" w:rsidRPr="00EA5BBE">
              <w:rPr>
                <w:rStyle w:val="Hyperlink"/>
                <w:rFonts w:ascii="Arial Narrow" w:hAnsi="Arial Narrow"/>
                <w:noProof/>
              </w:rPr>
              <w:t>ADOPTION</w:t>
            </w:r>
            <w:r w:rsidR="004A0F05" w:rsidRPr="00EA5BBE">
              <w:rPr>
                <w:rFonts w:ascii="Arial Narrow" w:hAnsi="Arial Narrow"/>
                <w:noProof/>
                <w:webHidden/>
              </w:rPr>
              <w:tab/>
            </w:r>
            <w:r w:rsidR="004A0F05" w:rsidRPr="00EA5BBE">
              <w:rPr>
                <w:rFonts w:ascii="Arial Narrow" w:hAnsi="Arial Narrow"/>
                <w:noProof/>
                <w:webHidden/>
              </w:rPr>
              <w:fldChar w:fldCharType="begin"/>
            </w:r>
            <w:r w:rsidR="004A0F05" w:rsidRPr="00EA5BBE">
              <w:rPr>
                <w:rFonts w:ascii="Arial Narrow" w:hAnsi="Arial Narrow"/>
                <w:noProof/>
                <w:webHidden/>
              </w:rPr>
              <w:instrText xml:space="preserve"> PAGEREF _Toc50576925 \h </w:instrText>
            </w:r>
            <w:r w:rsidR="004A0F05" w:rsidRPr="00EA5BBE">
              <w:rPr>
                <w:rFonts w:ascii="Arial Narrow" w:hAnsi="Arial Narrow"/>
                <w:noProof/>
                <w:webHidden/>
              </w:rPr>
            </w:r>
            <w:r w:rsidR="004A0F05" w:rsidRPr="00EA5BBE">
              <w:rPr>
                <w:rFonts w:ascii="Arial Narrow" w:hAnsi="Arial Narrow"/>
                <w:noProof/>
                <w:webHidden/>
              </w:rPr>
              <w:fldChar w:fldCharType="separate"/>
            </w:r>
            <w:r w:rsidR="004A0F05" w:rsidRPr="00EA5BBE">
              <w:rPr>
                <w:rFonts w:ascii="Arial Narrow" w:hAnsi="Arial Narrow"/>
                <w:noProof/>
                <w:webHidden/>
              </w:rPr>
              <w:t>29</w:t>
            </w:r>
            <w:r w:rsidR="004A0F05" w:rsidRPr="00EA5BBE">
              <w:rPr>
                <w:rFonts w:ascii="Arial Narrow" w:hAnsi="Arial Narrow"/>
                <w:noProof/>
                <w:webHidden/>
              </w:rPr>
              <w:fldChar w:fldCharType="end"/>
            </w:r>
          </w:hyperlink>
        </w:p>
        <w:p w14:paraId="0EE88342" w14:textId="77777777" w:rsidR="005A59EC" w:rsidRDefault="00D754DB" w:rsidP="005A59EC">
          <w:pPr>
            <w:rPr>
              <w:rFonts w:ascii="Arial Narrow" w:hAnsi="Arial Narrow"/>
              <w:noProof/>
            </w:rPr>
          </w:pPr>
          <w:r w:rsidRPr="00EA5BBE">
            <w:rPr>
              <w:rFonts w:ascii="Arial Narrow" w:hAnsi="Arial Narrow"/>
              <w:b/>
              <w:bCs/>
              <w:noProof/>
            </w:rPr>
            <w:lastRenderedPageBreak/>
            <w:fldChar w:fldCharType="end"/>
          </w:r>
        </w:p>
      </w:sdtContent>
    </w:sdt>
    <w:bookmarkStart w:id="1" w:name="_Toc50576907" w:displacedByCustomXml="prev"/>
    <w:p w14:paraId="73864F89" w14:textId="5A29C146" w:rsidR="004B7663" w:rsidRPr="00EA5BBE" w:rsidRDefault="009A46D6" w:rsidP="00A23FA8">
      <w:pPr>
        <w:pStyle w:val="Heading1"/>
        <w:numPr>
          <w:ilvl w:val="0"/>
          <w:numId w:val="2"/>
        </w:numPr>
        <w:shd w:val="clear" w:color="auto" w:fill="D9D9D9" w:themeFill="background1" w:themeFillShade="D9"/>
        <w:ind w:left="567" w:hanging="567"/>
        <w:rPr>
          <w:rFonts w:ascii="Arial Narrow" w:hAnsi="Arial Narrow"/>
          <w:color w:val="auto"/>
          <w:sz w:val="22"/>
          <w:szCs w:val="22"/>
        </w:rPr>
      </w:pPr>
      <w:r w:rsidRPr="00EA5BBE">
        <w:rPr>
          <w:rFonts w:ascii="Arial Narrow" w:hAnsi="Arial Narrow"/>
          <w:color w:val="auto"/>
          <w:sz w:val="22"/>
          <w:szCs w:val="22"/>
        </w:rPr>
        <w:t>ABBREVIATIONS</w:t>
      </w:r>
      <w:bookmarkEnd w:id="1"/>
    </w:p>
    <w:p w14:paraId="02A63859" w14:textId="77777777" w:rsidR="004B7663" w:rsidRPr="00EA5BBE" w:rsidRDefault="004B7663" w:rsidP="00AF0E97">
      <w:pPr>
        <w:jc w:val="left"/>
        <w:rPr>
          <w:rFonts w:ascii="Arial Narrow" w:hAnsi="Arial Narrow" w:cs="Arial Narrow"/>
        </w:rPr>
      </w:pPr>
    </w:p>
    <w:tbl>
      <w:tblPr>
        <w:tblStyle w:val="TableGrid"/>
        <w:tblW w:w="14029" w:type="dxa"/>
        <w:tblLook w:val="04A0" w:firstRow="1" w:lastRow="0" w:firstColumn="1" w:lastColumn="0" w:noHBand="0" w:noVBand="1"/>
      </w:tblPr>
      <w:tblGrid>
        <w:gridCol w:w="3080"/>
        <w:gridCol w:w="10949"/>
      </w:tblGrid>
      <w:tr w:rsidR="009A46D6" w:rsidRPr="00EA5BBE" w14:paraId="1E9A3220" w14:textId="77777777" w:rsidTr="00C67137">
        <w:trPr>
          <w:tblHeader/>
        </w:trPr>
        <w:tc>
          <w:tcPr>
            <w:tcW w:w="3080" w:type="dxa"/>
            <w:shd w:val="clear" w:color="auto" w:fill="D6E3BC" w:themeFill="accent3" w:themeFillTint="66"/>
          </w:tcPr>
          <w:p w14:paraId="3DCC5F43" w14:textId="77777777" w:rsidR="009A46D6" w:rsidRPr="00EA5BBE" w:rsidRDefault="009A46D6" w:rsidP="00AF0E97">
            <w:pPr>
              <w:jc w:val="left"/>
              <w:rPr>
                <w:rFonts w:ascii="Arial Narrow" w:hAnsi="Arial Narrow" w:cs="Arial Narrow"/>
                <w:b/>
                <w:bCs/>
              </w:rPr>
            </w:pPr>
            <w:r w:rsidRPr="00EA5BBE">
              <w:rPr>
                <w:rFonts w:ascii="Arial Narrow" w:hAnsi="Arial Narrow" w:cs="Arial Narrow"/>
                <w:b/>
                <w:bCs/>
              </w:rPr>
              <w:t>Abbreviation</w:t>
            </w:r>
          </w:p>
        </w:tc>
        <w:tc>
          <w:tcPr>
            <w:tcW w:w="10949" w:type="dxa"/>
            <w:shd w:val="clear" w:color="auto" w:fill="D6E3BC" w:themeFill="accent3" w:themeFillTint="66"/>
          </w:tcPr>
          <w:p w14:paraId="646F5845" w14:textId="77777777" w:rsidR="009A46D6" w:rsidRPr="00EA5BBE" w:rsidRDefault="009A46D6" w:rsidP="00AF0E97">
            <w:pPr>
              <w:jc w:val="left"/>
              <w:rPr>
                <w:rFonts w:ascii="Arial Narrow" w:hAnsi="Arial Narrow" w:cs="Arial Narrow"/>
                <w:b/>
                <w:bCs/>
              </w:rPr>
            </w:pPr>
            <w:r w:rsidRPr="00EA5BBE">
              <w:rPr>
                <w:rFonts w:ascii="Arial Narrow" w:hAnsi="Arial Narrow" w:cs="Arial Narrow"/>
                <w:b/>
                <w:bCs/>
              </w:rPr>
              <w:t>Full Wording</w:t>
            </w:r>
          </w:p>
        </w:tc>
      </w:tr>
      <w:tr w:rsidR="00264FDF" w:rsidRPr="00EA5BBE" w14:paraId="4BB9FBBB" w14:textId="77777777" w:rsidTr="00F852C4">
        <w:tc>
          <w:tcPr>
            <w:tcW w:w="3080" w:type="dxa"/>
            <w:shd w:val="clear" w:color="auto" w:fill="FFFFFF" w:themeFill="background1"/>
          </w:tcPr>
          <w:p w14:paraId="6E28B53C" w14:textId="300191C8" w:rsidR="00264FDF" w:rsidRPr="00EA5BBE" w:rsidRDefault="00264FDF" w:rsidP="00264FDF">
            <w:pPr>
              <w:jc w:val="left"/>
              <w:rPr>
                <w:rFonts w:ascii="Arial Narrow" w:hAnsi="Arial Narrow" w:cs="Arial"/>
                <w:bCs/>
              </w:rPr>
            </w:pPr>
            <w:r w:rsidRPr="00EA5BBE">
              <w:rPr>
                <w:rFonts w:ascii="Arial Narrow" w:hAnsi="Arial Narrow" w:cs="Arial"/>
              </w:rPr>
              <w:t>ABET</w:t>
            </w:r>
          </w:p>
        </w:tc>
        <w:tc>
          <w:tcPr>
            <w:tcW w:w="10949" w:type="dxa"/>
            <w:shd w:val="clear" w:color="auto" w:fill="FFFFFF" w:themeFill="background1"/>
          </w:tcPr>
          <w:p w14:paraId="2ABDBAF4" w14:textId="47427801" w:rsidR="00264FDF" w:rsidRPr="00EA5BBE" w:rsidRDefault="00264FDF" w:rsidP="00264FDF">
            <w:pPr>
              <w:jc w:val="left"/>
              <w:rPr>
                <w:rFonts w:ascii="Arial Narrow" w:hAnsi="Arial Narrow" w:cs="Arial"/>
                <w:bCs/>
              </w:rPr>
            </w:pPr>
            <w:r w:rsidRPr="00EA5BBE">
              <w:rPr>
                <w:rFonts w:ascii="Arial Narrow" w:hAnsi="Arial Narrow" w:cs="Arial"/>
              </w:rPr>
              <w:t>Adult Basic Education &amp; Training</w:t>
            </w:r>
          </w:p>
        </w:tc>
      </w:tr>
      <w:tr w:rsidR="00264FDF" w:rsidRPr="00EA5BBE" w14:paraId="00C3824D" w14:textId="77777777" w:rsidTr="00F852C4">
        <w:tc>
          <w:tcPr>
            <w:tcW w:w="3080" w:type="dxa"/>
            <w:shd w:val="clear" w:color="auto" w:fill="FFFFFF" w:themeFill="background1"/>
          </w:tcPr>
          <w:p w14:paraId="6C0C570D" w14:textId="5C0289BD" w:rsidR="00264FDF" w:rsidRPr="00EA5BBE" w:rsidRDefault="00264FDF" w:rsidP="00264FDF">
            <w:pPr>
              <w:jc w:val="left"/>
              <w:rPr>
                <w:rFonts w:ascii="Arial Narrow" w:hAnsi="Arial Narrow" w:cs="Arial"/>
                <w:bCs/>
              </w:rPr>
            </w:pPr>
            <w:r w:rsidRPr="00EA5BBE">
              <w:rPr>
                <w:rFonts w:ascii="Arial Narrow" w:hAnsi="Arial Narrow" w:cs="Arial"/>
              </w:rPr>
              <w:t>AET</w:t>
            </w:r>
          </w:p>
        </w:tc>
        <w:tc>
          <w:tcPr>
            <w:tcW w:w="10949" w:type="dxa"/>
            <w:shd w:val="clear" w:color="auto" w:fill="FFFFFF" w:themeFill="background1"/>
          </w:tcPr>
          <w:p w14:paraId="3074829D" w14:textId="686B0D85" w:rsidR="00264FDF" w:rsidRPr="00EA5BBE" w:rsidRDefault="00264FDF" w:rsidP="00264FDF">
            <w:pPr>
              <w:jc w:val="left"/>
              <w:rPr>
                <w:rFonts w:ascii="Arial Narrow" w:hAnsi="Arial Narrow" w:cs="Arial"/>
                <w:bCs/>
              </w:rPr>
            </w:pPr>
            <w:r w:rsidRPr="00EA5BBE">
              <w:rPr>
                <w:rFonts w:ascii="Arial Narrow" w:hAnsi="Arial Narrow" w:cs="Arial"/>
              </w:rPr>
              <w:t>Adult Education &amp; Training</w:t>
            </w:r>
          </w:p>
        </w:tc>
      </w:tr>
      <w:tr w:rsidR="00264FDF" w:rsidRPr="00EA5BBE" w14:paraId="2D9DD9E7" w14:textId="77777777" w:rsidTr="00D754DB">
        <w:tc>
          <w:tcPr>
            <w:tcW w:w="3080" w:type="dxa"/>
          </w:tcPr>
          <w:p w14:paraId="22EC867E" w14:textId="6DF29CCD" w:rsidR="00264FDF" w:rsidRPr="00EA5BBE" w:rsidRDefault="00264FDF" w:rsidP="00264FDF">
            <w:pPr>
              <w:jc w:val="left"/>
              <w:rPr>
                <w:rFonts w:ascii="Arial Narrow" w:hAnsi="Arial Narrow" w:cs="Arial"/>
                <w:bCs/>
              </w:rPr>
            </w:pPr>
            <w:r w:rsidRPr="00EA5BBE">
              <w:rPr>
                <w:rFonts w:ascii="Arial Narrow" w:hAnsi="Arial Narrow" w:cs="Arial"/>
              </w:rPr>
              <w:t>CAPS</w:t>
            </w:r>
          </w:p>
        </w:tc>
        <w:tc>
          <w:tcPr>
            <w:tcW w:w="10949" w:type="dxa"/>
          </w:tcPr>
          <w:p w14:paraId="66F05947" w14:textId="50E8953B" w:rsidR="007E0959" w:rsidRPr="00EA5BBE" w:rsidRDefault="00264FDF" w:rsidP="00264FDF">
            <w:pPr>
              <w:jc w:val="left"/>
              <w:rPr>
                <w:rFonts w:ascii="Arial Narrow" w:hAnsi="Arial Narrow" w:cs="Arial"/>
              </w:rPr>
            </w:pPr>
            <w:r w:rsidRPr="00EA5BBE">
              <w:rPr>
                <w:rFonts w:ascii="Arial Narrow" w:hAnsi="Arial Narrow" w:cs="Arial"/>
              </w:rPr>
              <w:t>Curriculum Assessment Policy Statement</w:t>
            </w:r>
          </w:p>
        </w:tc>
      </w:tr>
      <w:tr w:rsidR="007E0959" w:rsidRPr="00EA5BBE" w14:paraId="195A65A8" w14:textId="77777777" w:rsidTr="00D754DB">
        <w:tc>
          <w:tcPr>
            <w:tcW w:w="3080" w:type="dxa"/>
          </w:tcPr>
          <w:p w14:paraId="0DB2DCEE" w14:textId="16C8EEF6" w:rsidR="007E0959" w:rsidRPr="00EA5BBE" w:rsidRDefault="007E0959" w:rsidP="00264FDF">
            <w:pPr>
              <w:jc w:val="left"/>
              <w:rPr>
                <w:rFonts w:ascii="Arial Narrow" w:hAnsi="Arial Narrow" w:cs="Arial"/>
              </w:rPr>
            </w:pPr>
            <w:r w:rsidRPr="00EA5BBE">
              <w:rPr>
                <w:rFonts w:ascii="Arial Narrow" w:hAnsi="Arial Narrow" w:cs="Arial"/>
              </w:rPr>
              <w:t>COVID-19</w:t>
            </w:r>
          </w:p>
        </w:tc>
        <w:tc>
          <w:tcPr>
            <w:tcW w:w="10949" w:type="dxa"/>
          </w:tcPr>
          <w:p w14:paraId="21D23C27" w14:textId="210D5DB8" w:rsidR="007E0959" w:rsidRPr="00EA5BBE" w:rsidRDefault="00F8451C" w:rsidP="00264FDF">
            <w:pPr>
              <w:jc w:val="left"/>
              <w:rPr>
                <w:rFonts w:ascii="Arial Narrow" w:hAnsi="Arial Narrow" w:cs="Arial"/>
              </w:rPr>
            </w:pPr>
            <w:r w:rsidRPr="00EA5BBE">
              <w:rPr>
                <w:rFonts w:ascii="Arial Narrow" w:hAnsi="Arial Narrow" w:cs="Arial"/>
              </w:rPr>
              <w:t>Corona</w:t>
            </w:r>
            <w:r w:rsidR="006A4ACE" w:rsidRPr="00EA5BBE">
              <w:rPr>
                <w:rFonts w:ascii="Arial Narrow" w:hAnsi="Arial Narrow" w:cs="Arial"/>
              </w:rPr>
              <w:t>virus Disease of 2019</w:t>
            </w:r>
          </w:p>
        </w:tc>
      </w:tr>
      <w:tr w:rsidR="00264FDF" w:rsidRPr="00EA5BBE" w14:paraId="7A414C6E" w14:textId="77777777" w:rsidTr="00D754DB">
        <w:tc>
          <w:tcPr>
            <w:tcW w:w="3080" w:type="dxa"/>
          </w:tcPr>
          <w:p w14:paraId="1BBD35FB" w14:textId="4AED1F02" w:rsidR="00264FDF" w:rsidRPr="00EA5BBE" w:rsidRDefault="00264FDF" w:rsidP="00264FDF">
            <w:pPr>
              <w:jc w:val="left"/>
              <w:rPr>
                <w:rFonts w:ascii="Arial Narrow" w:hAnsi="Arial Narrow" w:cs="Arial"/>
                <w:bCs/>
              </w:rPr>
            </w:pPr>
            <w:r w:rsidRPr="00EA5BBE">
              <w:rPr>
                <w:rFonts w:ascii="Arial Narrow" w:hAnsi="Arial Narrow" w:cs="Arial"/>
              </w:rPr>
              <w:t>ECD</w:t>
            </w:r>
          </w:p>
        </w:tc>
        <w:tc>
          <w:tcPr>
            <w:tcW w:w="10949" w:type="dxa"/>
          </w:tcPr>
          <w:p w14:paraId="44CCA777" w14:textId="05CB7C14" w:rsidR="00264FDF" w:rsidRPr="00EA5BBE" w:rsidRDefault="00264FDF" w:rsidP="00264FDF">
            <w:pPr>
              <w:jc w:val="left"/>
              <w:rPr>
                <w:rFonts w:ascii="Arial Narrow" w:hAnsi="Arial Narrow" w:cs="Arial"/>
                <w:bCs/>
              </w:rPr>
            </w:pPr>
            <w:r w:rsidRPr="00EA5BBE">
              <w:rPr>
                <w:rFonts w:ascii="Arial Narrow" w:hAnsi="Arial Narrow" w:cs="Arial"/>
              </w:rPr>
              <w:t>Early Childhood Education</w:t>
            </w:r>
          </w:p>
        </w:tc>
      </w:tr>
      <w:tr w:rsidR="00264FDF" w:rsidRPr="00EA5BBE" w14:paraId="0467090D" w14:textId="77777777" w:rsidTr="00D754DB">
        <w:tc>
          <w:tcPr>
            <w:tcW w:w="3080" w:type="dxa"/>
          </w:tcPr>
          <w:p w14:paraId="361E0DC0" w14:textId="6A63B167" w:rsidR="00264FDF" w:rsidRPr="00EA5BBE" w:rsidRDefault="00264FDF" w:rsidP="00264FDF">
            <w:pPr>
              <w:jc w:val="left"/>
              <w:rPr>
                <w:rFonts w:ascii="Arial Narrow" w:hAnsi="Arial Narrow" w:cs="Arial"/>
                <w:bCs/>
              </w:rPr>
            </w:pPr>
            <w:r w:rsidRPr="00EA5BBE">
              <w:rPr>
                <w:rFonts w:ascii="Arial Narrow" w:hAnsi="Arial Narrow" w:cs="Arial"/>
              </w:rPr>
              <w:t>FET</w:t>
            </w:r>
          </w:p>
        </w:tc>
        <w:tc>
          <w:tcPr>
            <w:tcW w:w="10949" w:type="dxa"/>
          </w:tcPr>
          <w:p w14:paraId="3A0246E8" w14:textId="0D99A7B8" w:rsidR="00264FDF" w:rsidRPr="00EA5BBE" w:rsidRDefault="00264FDF" w:rsidP="00264FDF">
            <w:pPr>
              <w:jc w:val="left"/>
              <w:rPr>
                <w:rFonts w:ascii="Arial Narrow" w:hAnsi="Arial Narrow" w:cs="Arial"/>
                <w:bCs/>
              </w:rPr>
            </w:pPr>
            <w:r w:rsidRPr="00EA5BBE">
              <w:rPr>
                <w:rFonts w:ascii="Arial Narrow" w:hAnsi="Arial Narrow" w:cs="Arial"/>
              </w:rPr>
              <w:t>Further Education &amp; Training</w:t>
            </w:r>
          </w:p>
        </w:tc>
      </w:tr>
      <w:tr w:rsidR="00264FDF" w:rsidRPr="00EA5BBE" w14:paraId="57FCD7E4" w14:textId="77777777" w:rsidTr="00D754DB">
        <w:tc>
          <w:tcPr>
            <w:tcW w:w="3080" w:type="dxa"/>
          </w:tcPr>
          <w:p w14:paraId="7FD2F83B" w14:textId="5AC3F584" w:rsidR="00264FDF" w:rsidRPr="00EA5BBE" w:rsidRDefault="00264FDF" w:rsidP="00264FDF">
            <w:pPr>
              <w:jc w:val="left"/>
              <w:rPr>
                <w:rFonts w:ascii="Arial Narrow" w:hAnsi="Arial Narrow" w:cs="Arial"/>
                <w:bCs/>
              </w:rPr>
            </w:pPr>
            <w:r w:rsidRPr="00EA5BBE">
              <w:rPr>
                <w:rFonts w:ascii="Arial Narrow" w:hAnsi="Arial Narrow" w:cs="Arial"/>
              </w:rPr>
              <w:t xml:space="preserve">GDE </w:t>
            </w:r>
          </w:p>
        </w:tc>
        <w:tc>
          <w:tcPr>
            <w:tcW w:w="10949" w:type="dxa"/>
          </w:tcPr>
          <w:p w14:paraId="5B89FEB2" w14:textId="2AAEA138" w:rsidR="00264FDF" w:rsidRPr="00EA5BBE" w:rsidRDefault="00264FDF" w:rsidP="00264FDF">
            <w:pPr>
              <w:jc w:val="left"/>
              <w:rPr>
                <w:rFonts w:ascii="Arial Narrow" w:hAnsi="Arial Narrow" w:cs="Arial"/>
                <w:bCs/>
              </w:rPr>
            </w:pPr>
            <w:r w:rsidRPr="00EA5BBE">
              <w:rPr>
                <w:rFonts w:ascii="Arial Narrow" w:hAnsi="Arial Narrow" w:cs="Arial"/>
              </w:rPr>
              <w:t>Gauteng Department of Education</w:t>
            </w:r>
          </w:p>
        </w:tc>
      </w:tr>
      <w:tr w:rsidR="00264FDF" w:rsidRPr="00EA5BBE" w14:paraId="1D84A0F1" w14:textId="77777777" w:rsidTr="00D754DB">
        <w:tc>
          <w:tcPr>
            <w:tcW w:w="3080" w:type="dxa"/>
          </w:tcPr>
          <w:p w14:paraId="19F32EE1" w14:textId="086BBA23" w:rsidR="00264FDF" w:rsidRPr="00EA5BBE" w:rsidRDefault="00264FDF" w:rsidP="00264FDF">
            <w:pPr>
              <w:jc w:val="left"/>
              <w:rPr>
                <w:rFonts w:ascii="Arial Narrow" w:hAnsi="Arial Narrow" w:cs="Arial"/>
                <w:bCs/>
              </w:rPr>
            </w:pPr>
            <w:r w:rsidRPr="00EA5BBE">
              <w:rPr>
                <w:rFonts w:ascii="Arial Narrow" w:hAnsi="Arial Narrow" w:cs="Arial"/>
              </w:rPr>
              <w:t>GPL</w:t>
            </w:r>
          </w:p>
        </w:tc>
        <w:tc>
          <w:tcPr>
            <w:tcW w:w="10949" w:type="dxa"/>
          </w:tcPr>
          <w:p w14:paraId="215A3A8B" w14:textId="27D08D8F" w:rsidR="00264FDF" w:rsidRPr="00EA5BBE" w:rsidRDefault="00264FDF" w:rsidP="00264FDF">
            <w:pPr>
              <w:jc w:val="left"/>
              <w:rPr>
                <w:rFonts w:ascii="Arial Narrow" w:hAnsi="Arial Narrow" w:cs="Arial"/>
                <w:bCs/>
              </w:rPr>
            </w:pPr>
            <w:r w:rsidRPr="00EA5BBE">
              <w:rPr>
                <w:rFonts w:ascii="Arial Narrow" w:hAnsi="Arial Narrow" w:cs="Arial"/>
              </w:rPr>
              <w:t>Gauteng Provincial Legislature</w:t>
            </w:r>
          </w:p>
        </w:tc>
      </w:tr>
      <w:tr w:rsidR="00264FDF" w:rsidRPr="00EA5BBE" w14:paraId="4902E852" w14:textId="77777777" w:rsidTr="00D754DB">
        <w:tc>
          <w:tcPr>
            <w:tcW w:w="3080" w:type="dxa"/>
          </w:tcPr>
          <w:p w14:paraId="041F0B1B" w14:textId="06D36D50" w:rsidR="00264FDF" w:rsidRPr="00EA5BBE" w:rsidRDefault="00264FDF" w:rsidP="00264FDF">
            <w:pPr>
              <w:jc w:val="left"/>
              <w:rPr>
                <w:rFonts w:ascii="Arial Narrow" w:hAnsi="Arial Narrow" w:cs="Arial"/>
                <w:bCs/>
              </w:rPr>
            </w:pPr>
            <w:r w:rsidRPr="00EA5BBE">
              <w:rPr>
                <w:rFonts w:ascii="Arial Narrow" w:hAnsi="Arial Narrow" w:cs="Arial"/>
              </w:rPr>
              <w:t>HPV</w:t>
            </w:r>
          </w:p>
        </w:tc>
        <w:tc>
          <w:tcPr>
            <w:tcW w:w="10949" w:type="dxa"/>
          </w:tcPr>
          <w:p w14:paraId="35F9BE36" w14:textId="781538AD" w:rsidR="00264FDF" w:rsidRPr="00EA5BBE" w:rsidRDefault="00264FDF" w:rsidP="00264FDF">
            <w:pPr>
              <w:jc w:val="left"/>
              <w:rPr>
                <w:rFonts w:ascii="Arial Narrow" w:hAnsi="Arial Narrow" w:cs="Arial"/>
                <w:bCs/>
              </w:rPr>
            </w:pPr>
            <w:r w:rsidRPr="00EA5BBE">
              <w:rPr>
                <w:rFonts w:ascii="Arial Narrow" w:hAnsi="Arial Narrow" w:cs="Arial"/>
              </w:rPr>
              <w:t>Human Papilloma Virus</w:t>
            </w:r>
          </w:p>
        </w:tc>
      </w:tr>
      <w:tr w:rsidR="00264FDF" w:rsidRPr="00EA5BBE" w14:paraId="6BC72FED" w14:textId="77777777" w:rsidTr="00D754DB">
        <w:tc>
          <w:tcPr>
            <w:tcW w:w="3080" w:type="dxa"/>
          </w:tcPr>
          <w:p w14:paraId="0F976F4E" w14:textId="612C41E7" w:rsidR="00264FDF" w:rsidRPr="00EA5BBE" w:rsidRDefault="00264FDF" w:rsidP="00264FDF">
            <w:pPr>
              <w:jc w:val="left"/>
              <w:rPr>
                <w:rFonts w:ascii="Arial Narrow" w:hAnsi="Arial Narrow" w:cs="Arial"/>
                <w:bCs/>
              </w:rPr>
            </w:pPr>
            <w:r w:rsidRPr="00EA5BBE">
              <w:rPr>
                <w:rFonts w:ascii="Arial Narrow" w:hAnsi="Arial Narrow" w:cs="Arial"/>
              </w:rPr>
              <w:t>FSS</w:t>
            </w:r>
          </w:p>
        </w:tc>
        <w:tc>
          <w:tcPr>
            <w:tcW w:w="10949" w:type="dxa"/>
          </w:tcPr>
          <w:p w14:paraId="3F95AAD3" w14:textId="79E91AE6" w:rsidR="00264FDF" w:rsidRPr="00EA5BBE" w:rsidRDefault="00264FDF" w:rsidP="00264FDF">
            <w:pPr>
              <w:jc w:val="left"/>
              <w:rPr>
                <w:rFonts w:ascii="Arial Narrow" w:hAnsi="Arial Narrow" w:cs="Arial"/>
                <w:bCs/>
              </w:rPr>
            </w:pPr>
            <w:r w:rsidRPr="00EA5BBE">
              <w:rPr>
                <w:rFonts w:ascii="Arial Narrow" w:hAnsi="Arial Narrow" w:cs="Arial"/>
              </w:rPr>
              <w:t>Full-Service Schools</w:t>
            </w:r>
          </w:p>
        </w:tc>
      </w:tr>
      <w:tr w:rsidR="00264FDF" w:rsidRPr="00EA5BBE" w14:paraId="63988357" w14:textId="77777777" w:rsidTr="00D754DB">
        <w:tc>
          <w:tcPr>
            <w:tcW w:w="3080" w:type="dxa"/>
          </w:tcPr>
          <w:p w14:paraId="538677AE" w14:textId="7EB9DD8A" w:rsidR="00264FDF" w:rsidRPr="00EA5BBE" w:rsidRDefault="00264FDF" w:rsidP="00264FDF">
            <w:pPr>
              <w:jc w:val="left"/>
              <w:rPr>
                <w:rFonts w:ascii="Arial Narrow" w:hAnsi="Arial Narrow" w:cs="Arial"/>
                <w:bCs/>
              </w:rPr>
            </w:pPr>
            <w:r w:rsidRPr="00EA5BBE">
              <w:rPr>
                <w:rFonts w:ascii="Arial Narrow" w:hAnsi="Arial Narrow" w:cs="Arial"/>
              </w:rPr>
              <w:t>FY</w:t>
            </w:r>
          </w:p>
        </w:tc>
        <w:tc>
          <w:tcPr>
            <w:tcW w:w="10949" w:type="dxa"/>
          </w:tcPr>
          <w:p w14:paraId="68AA2D4B" w14:textId="3B74FE3B" w:rsidR="00264FDF" w:rsidRPr="00EA5BBE" w:rsidRDefault="00264FDF" w:rsidP="00264FDF">
            <w:pPr>
              <w:jc w:val="left"/>
              <w:rPr>
                <w:rFonts w:ascii="Arial Narrow" w:hAnsi="Arial Narrow" w:cs="Arial"/>
                <w:bCs/>
              </w:rPr>
            </w:pPr>
            <w:r w:rsidRPr="00EA5BBE">
              <w:rPr>
                <w:rFonts w:ascii="Arial Narrow" w:hAnsi="Arial Narrow" w:cs="Arial"/>
              </w:rPr>
              <w:t>Financial Year</w:t>
            </w:r>
          </w:p>
        </w:tc>
      </w:tr>
      <w:tr w:rsidR="00264FDF" w:rsidRPr="00EA5BBE" w14:paraId="65489C14" w14:textId="77777777" w:rsidTr="00D754DB">
        <w:tc>
          <w:tcPr>
            <w:tcW w:w="3080" w:type="dxa"/>
          </w:tcPr>
          <w:p w14:paraId="6E7C6DB7" w14:textId="1249E418" w:rsidR="00264FDF" w:rsidRPr="00EA5BBE" w:rsidRDefault="00264FDF" w:rsidP="00264FDF">
            <w:pPr>
              <w:jc w:val="left"/>
              <w:rPr>
                <w:rFonts w:ascii="Arial Narrow" w:hAnsi="Arial Narrow" w:cs="Arial"/>
                <w:bCs/>
              </w:rPr>
            </w:pPr>
            <w:r w:rsidRPr="00EA5BBE">
              <w:rPr>
                <w:rFonts w:ascii="Arial Narrow" w:hAnsi="Arial Narrow" w:cs="Arial"/>
              </w:rPr>
              <w:t>ICT</w:t>
            </w:r>
          </w:p>
        </w:tc>
        <w:tc>
          <w:tcPr>
            <w:tcW w:w="10949" w:type="dxa"/>
          </w:tcPr>
          <w:p w14:paraId="3689F354" w14:textId="37C02B36" w:rsidR="00264FDF" w:rsidRPr="00EA5BBE" w:rsidRDefault="00264FDF" w:rsidP="00264FDF">
            <w:pPr>
              <w:jc w:val="left"/>
              <w:rPr>
                <w:rFonts w:ascii="Arial Narrow" w:hAnsi="Arial Narrow" w:cs="Arial"/>
                <w:bCs/>
              </w:rPr>
            </w:pPr>
            <w:r w:rsidRPr="00EA5BBE">
              <w:rPr>
                <w:rFonts w:ascii="Arial Narrow" w:hAnsi="Arial Narrow" w:cs="Arial"/>
              </w:rPr>
              <w:t>Information and Communication Technology</w:t>
            </w:r>
          </w:p>
        </w:tc>
      </w:tr>
      <w:tr w:rsidR="00264FDF" w:rsidRPr="00EA5BBE" w14:paraId="51C7664E" w14:textId="77777777" w:rsidTr="00D754DB">
        <w:tc>
          <w:tcPr>
            <w:tcW w:w="3080" w:type="dxa"/>
          </w:tcPr>
          <w:p w14:paraId="5356DE92" w14:textId="62467CD3" w:rsidR="00264FDF" w:rsidRPr="00EA5BBE" w:rsidRDefault="00264FDF" w:rsidP="00264FDF">
            <w:pPr>
              <w:jc w:val="left"/>
              <w:rPr>
                <w:rFonts w:ascii="Arial Narrow" w:hAnsi="Arial Narrow" w:cs="Arial"/>
                <w:bCs/>
              </w:rPr>
            </w:pPr>
            <w:r w:rsidRPr="00EA5BBE">
              <w:rPr>
                <w:rFonts w:ascii="Arial Narrow" w:hAnsi="Arial Narrow" w:cs="Arial"/>
              </w:rPr>
              <w:t>ISHP</w:t>
            </w:r>
          </w:p>
        </w:tc>
        <w:tc>
          <w:tcPr>
            <w:tcW w:w="10949" w:type="dxa"/>
          </w:tcPr>
          <w:p w14:paraId="46A562AD" w14:textId="452F8C0F" w:rsidR="00264FDF" w:rsidRPr="00EA5BBE" w:rsidRDefault="00264FDF" w:rsidP="00264FDF">
            <w:pPr>
              <w:jc w:val="left"/>
              <w:rPr>
                <w:rFonts w:ascii="Arial Narrow" w:hAnsi="Arial Narrow" w:cs="Arial"/>
                <w:bCs/>
              </w:rPr>
            </w:pPr>
            <w:r w:rsidRPr="00EA5BBE">
              <w:rPr>
                <w:rFonts w:ascii="Arial Narrow" w:hAnsi="Arial Narrow" w:cs="Arial"/>
              </w:rPr>
              <w:t>Integrated School Health Programme</w:t>
            </w:r>
          </w:p>
        </w:tc>
      </w:tr>
      <w:tr w:rsidR="00264FDF" w:rsidRPr="00EA5BBE" w14:paraId="1B8751EE" w14:textId="77777777" w:rsidTr="00D754DB">
        <w:tc>
          <w:tcPr>
            <w:tcW w:w="3080" w:type="dxa"/>
          </w:tcPr>
          <w:p w14:paraId="1B071E3F" w14:textId="4C1CFA62" w:rsidR="00264FDF" w:rsidRPr="00EA5BBE" w:rsidRDefault="00264FDF" w:rsidP="00264FDF">
            <w:pPr>
              <w:jc w:val="left"/>
              <w:rPr>
                <w:rFonts w:ascii="Arial Narrow" w:hAnsi="Arial Narrow" w:cs="Arial"/>
                <w:bCs/>
              </w:rPr>
            </w:pPr>
            <w:r w:rsidRPr="00EA5BBE">
              <w:rPr>
                <w:rFonts w:ascii="Arial Narrow" w:hAnsi="Arial Narrow" w:cs="Arial"/>
              </w:rPr>
              <w:t>NQF</w:t>
            </w:r>
          </w:p>
        </w:tc>
        <w:tc>
          <w:tcPr>
            <w:tcW w:w="10949" w:type="dxa"/>
          </w:tcPr>
          <w:p w14:paraId="7B20270F" w14:textId="0EBE60C4" w:rsidR="00264FDF" w:rsidRPr="00EA5BBE" w:rsidRDefault="00264FDF" w:rsidP="00264FDF">
            <w:pPr>
              <w:jc w:val="left"/>
              <w:rPr>
                <w:rFonts w:ascii="Arial Narrow" w:hAnsi="Arial Narrow" w:cs="Arial"/>
                <w:bCs/>
              </w:rPr>
            </w:pPr>
            <w:r w:rsidRPr="00EA5BBE">
              <w:rPr>
                <w:rFonts w:ascii="Arial Narrow" w:hAnsi="Arial Narrow" w:cs="Arial"/>
              </w:rPr>
              <w:t>National Qualification Framework</w:t>
            </w:r>
          </w:p>
        </w:tc>
      </w:tr>
      <w:tr w:rsidR="00264FDF" w:rsidRPr="00EA5BBE" w14:paraId="635CEDDA" w14:textId="77777777" w:rsidTr="00D754DB">
        <w:tc>
          <w:tcPr>
            <w:tcW w:w="3080" w:type="dxa"/>
          </w:tcPr>
          <w:p w14:paraId="14B0CFD8" w14:textId="3892E68B" w:rsidR="00264FDF" w:rsidRPr="00EA5BBE" w:rsidRDefault="00264FDF" w:rsidP="00264FDF">
            <w:pPr>
              <w:jc w:val="left"/>
              <w:rPr>
                <w:rFonts w:ascii="Arial Narrow" w:hAnsi="Arial Narrow" w:cs="Arial"/>
                <w:bCs/>
              </w:rPr>
            </w:pPr>
            <w:r w:rsidRPr="00EA5BBE">
              <w:rPr>
                <w:rFonts w:ascii="Arial Narrow" w:hAnsi="Arial Narrow" w:cs="Arial"/>
              </w:rPr>
              <w:t>MDG</w:t>
            </w:r>
          </w:p>
        </w:tc>
        <w:tc>
          <w:tcPr>
            <w:tcW w:w="10949" w:type="dxa"/>
          </w:tcPr>
          <w:p w14:paraId="5E224278" w14:textId="76A323D5" w:rsidR="00264FDF" w:rsidRPr="00EA5BBE" w:rsidRDefault="00264FDF" w:rsidP="00264FDF">
            <w:pPr>
              <w:jc w:val="left"/>
              <w:rPr>
                <w:rFonts w:ascii="Arial Narrow" w:hAnsi="Arial Narrow" w:cs="Arial"/>
                <w:bCs/>
              </w:rPr>
            </w:pPr>
            <w:r w:rsidRPr="00EA5BBE">
              <w:rPr>
                <w:rFonts w:ascii="Arial Narrow" w:hAnsi="Arial Narrow" w:cs="Arial"/>
              </w:rPr>
              <w:t>Millennium Development Goals</w:t>
            </w:r>
          </w:p>
        </w:tc>
      </w:tr>
      <w:tr w:rsidR="00264FDF" w:rsidRPr="00EA5BBE" w14:paraId="6F8408AB" w14:textId="77777777" w:rsidTr="00D754DB">
        <w:tc>
          <w:tcPr>
            <w:tcW w:w="3080" w:type="dxa"/>
          </w:tcPr>
          <w:p w14:paraId="3090332B" w14:textId="6BA28B34" w:rsidR="00264FDF" w:rsidRPr="00EA5BBE" w:rsidRDefault="00264FDF" w:rsidP="00264FDF">
            <w:pPr>
              <w:jc w:val="left"/>
              <w:rPr>
                <w:rFonts w:ascii="Arial Narrow" w:hAnsi="Arial Narrow" w:cs="Arial"/>
                <w:bCs/>
              </w:rPr>
            </w:pPr>
            <w:r w:rsidRPr="00EA5BBE">
              <w:rPr>
                <w:rFonts w:ascii="Arial Narrow" w:hAnsi="Arial Narrow" w:cs="Arial"/>
              </w:rPr>
              <w:t>SA-SAMS</w:t>
            </w:r>
          </w:p>
        </w:tc>
        <w:tc>
          <w:tcPr>
            <w:tcW w:w="10949" w:type="dxa"/>
          </w:tcPr>
          <w:p w14:paraId="2707C101" w14:textId="55C32839" w:rsidR="00264FDF" w:rsidRPr="00EA5BBE" w:rsidRDefault="00264FDF" w:rsidP="00264FDF">
            <w:pPr>
              <w:jc w:val="left"/>
              <w:rPr>
                <w:rFonts w:ascii="Arial Narrow" w:hAnsi="Arial Narrow" w:cs="Arial"/>
                <w:bCs/>
              </w:rPr>
            </w:pPr>
            <w:r w:rsidRPr="00EA5BBE">
              <w:rPr>
                <w:rFonts w:ascii="Arial Narrow" w:hAnsi="Arial Narrow" w:cs="Arial"/>
              </w:rPr>
              <w:t>South African School Administration and Management Systems</w:t>
            </w:r>
          </w:p>
        </w:tc>
      </w:tr>
    </w:tbl>
    <w:p w14:paraId="6CF38C6D" w14:textId="77777777" w:rsidR="00CE5E34" w:rsidRPr="00EA5BBE" w:rsidRDefault="00CE5E34">
      <w:pPr>
        <w:spacing w:after="200" w:line="276" w:lineRule="auto"/>
        <w:jc w:val="left"/>
        <w:rPr>
          <w:rFonts w:ascii="Arial Narrow" w:eastAsiaTheme="majorEastAsia" w:hAnsi="Arial Narrow" w:cstheme="majorBidi"/>
          <w:b/>
          <w:bCs/>
        </w:rPr>
      </w:pPr>
      <w:r w:rsidRPr="00EA5BBE">
        <w:rPr>
          <w:rFonts w:ascii="Arial Narrow" w:hAnsi="Arial Narrow"/>
        </w:rPr>
        <w:br w:type="page"/>
      </w:r>
    </w:p>
    <w:p w14:paraId="565F1A0C" w14:textId="314BF891" w:rsidR="004B7663" w:rsidRPr="00EA5BBE" w:rsidRDefault="009A46D6" w:rsidP="00A23FA8">
      <w:pPr>
        <w:pStyle w:val="Heading1"/>
        <w:numPr>
          <w:ilvl w:val="0"/>
          <w:numId w:val="2"/>
        </w:numPr>
        <w:shd w:val="clear" w:color="auto" w:fill="D9D9D9" w:themeFill="background1" w:themeFillShade="D9"/>
        <w:ind w:left="567" w:hanging="567"/>
        <w:rPr>
          <w:rFonts w:ascii="Arial Narrow" w:hAnsi="Arial Narrow"/>
          <w:color w:val="auto"/>
          <w:sz w:val="22"/>
          <w:szCs w:val="22"/>
        </w:rPr>
      </w:pPr>
      <w:bookmarkStart w:id="2" w:name="_Toc50576908"/>
      <w:r w:rsidRPr="00EA5BBE">
        <w:rPr>
          <w:rFonts w:ascii="Arial Narrow" w:hAnsi="Arial Narrow"/>
          <w:color w:val="auto"/>
          <w:sz w:val="22"/>
          <w:szCs w:val="22"/>
        </w:rPr>
        <w:lastRenderedPageBreak/>
        <w:t>SUMMARY</w:t>
      </w:r>
      <w:bookmarkEnd w:id="2"/>
    </w:p>
    <w:p w14:paraId="1977204B" w14:textId="77777777" w:rsidR="00F9671F" w:rsidRPr="00EA5BBE" w:rsidRDefault="00F9671F" w:rsidP="00AF0E97">
      <w:pPr>
        <w:ind w:left="284"/>
        <w:jc w:val="left"/>
        <w:rPr>
          <w:rFonts w:ascii="Arial Narrow" w:hAnsi="Arial Narrow" w:cs="Arial Narrow"/>
          <w:bCs/>
        </w:rPr>
      </w:pPr>
    </w:p>
    <w:tbl>
      <w:tblPr>
        <w:tblStyle w:val="TableGrid"/>
        <w:tblW w:w="5183" w:type="pct"/>
        <w:tblInd w:w="-5" w:type="dxa"/>
        <w:tblLook w:val="04A0" w:firstRow="1" w:lastRow="0" w:firstColumn="1" w:lastColumn="0" w:noHBand="0" w:noVBand="1"/>
      </w:tblPr>
      <w:tblGrid>
        <w:gridCol w:w="14458"/>
      </w:tblGrid>
      <w:tr w:rsidR="006E1F6C" w:rsidRPr="00EA5BBE" w14:paraId="74F552DA" w14:textId="77777777" w:rsidTr="001F5090">
        <w:trPr>
          <w:trHeight w:val="50"/>
          <w:tblHeader/>
        </w:trPr>
        <w:tc>
          <w:tcPr>
            <w:tcW w:w="5000" w:type="pct"/>
            <w:tcBorders>
              <w:bottom w:val="single" w:sz="4" w:space="0" w:color="auto"/>
            </w:tcBorders>
            <w:shd w:val="clear" w:color="auto" w:fill="D6E3BC" w:themeFill="accent3" w:themeFillTint="66"/>
          </w:tcPr>
          <w:p w14:paraId="14E5AEE3" w14:textId="0C51FC67" w:rsidR="006E1F6C" w:rsidRPr="00EA5BBE" w:rsidRDefault="00C918E0" w:rsidP="00AF0E97">
            <w:pPr>
              <w:jc w:val="left"/>
              <w:rPr>
                <w:rFonts w:ascii="Arial Narrow" w:hAnsi="Arial Narrow" w:cs="Arial Narrow"/>
                <w:b/>
              </w:rPr>
            </w:pPr>
            <w:r w:rsidRPr="00EA5BBE">
              <w:rPr>
                <w:rFonts w:ascii="Arial Narrow" w:hAnsi="Arial Narrow" w:cs="Arial Narrow"/>
                <w:b/>
              </w:rPr>
              <w:t>ii. [</w:t>
            </w:r>
            <w:r w:rsidR="006E1F6C" w:rsidRPr="00EA5BBE">
              <w:rPr>
                <w:rFonts w:ascii="Arial Narrow" w:hAnsi="Arial Narrow" w:cs="Arial Narrow"/>
                <w:b/>
              </w:rPr>
              <w:t>Summary</w:t>
            </w:r>
            <w:r w:rsidR="00763562" w:rsidRPr="00EA5BBE">
              <w:rPr>
                <w:rFonts w:ascii="Arial Narrow" w:hAnsi="Arial Narrow" w:cs="Arial Narrow"/>
                <w:b/>
              </w:rPr>
              <w:t xml:space="preserve"> of the report</w:t>
            </w:r>
            <w:r w:rsidRPr="00EA5BBE">
              <w:rPr>
                <w:rFonts w:ascii="Arial Narrow" w:hAnsi="Arial Narrow" w:cs="Arial Narrow"/>
                <w:b/>
              </w:rPr>
              <w:t>]</w:t>
            </w:r>
          </w:p>
        </w:tc>
      </w:tr>
      <w:tr w:rsidR="00600AFA" w:rsidRPr="00EA5BBE" w14:paraId="386F20A2" w14:textId="77777777" w:rsidTr="003111DB">
        <w:tc>
          <w:tcPr>
            <w:tcW w:w="5000" w:type="pct"/>
            <w:tcBorders>
              <w:bottom w:val="nil"/>
            </w:tcBorders>
          </w:tcPr>
          <w:p w14:paraId="5BDED9A1" w14:textId="5A76EA75" w:rsidR="000A70B9" w:rsidRDefault="005E1CE1" w:rsidP="006D1F9F">
            <w:pPr>
              <w:rPr>
                <w:rFonts w:ascii="Arial Narrow" w:hAnsi="Arial Narrow" w:cs="Arial Narrow"/>
                <w:bCs/>
              </w:rPr>
            </w:pPr>
            <w:r w:rsidRPr="00EA5BBE">
              <w:rPr>
                <w:rFonts w:ascii="Arial Narrow" w:hAnsi="Arial Narrow" w:cs="Arial Narrow"/>
                <w:bCs/>
              </w:rPr>
              <w:t>The Committee noted th</w:t>
            </w:r>
            <w:r w:rsidR="00884282" w:rsidRPr="00EA5BBE">
              <w:rPr>
                <w:rFonts w:ascii="Arial Narrow" w:hAnsi="Arial Narrow" w:cs="Arial Narrow"/>
                <w:bCs/>
              </w:rPr>
              <w:t>e</w:t>
            </w:r>
            <w:r w:rsidRPr="00EA5BBE">
              <w:rPr>
                <w:rFonts w:ascii="Arial Narrow" w:hAnsi="Arial Narrow" w:cs="Arial Narrow"/>
                <w:bCs/>
              </w:rPr>
              <w:t xml:space="preserve"> </w:t>
            </w:r>
            <w:r w:rsidR="00EA126C">
              <w:rPr>
                <w:rFonts w:ascii="Arial Narrow" w:hAnsi="Arial Narrow" w:cs="Arial Narrow"/>
                <w:bCs/>
              </w:rPr>
              <w:t>Gauteng Department of Education</w:t>
            </w:r>
            <w:r w:rsidR="00A734ED">
              <w:rPr>
                <w:rFonts w:ascii="Arial Narrow" w:hAnsi="Arial Narrow" w:cs="Arial Narrow"/>
                <w:bCs/>
              </w:rPr>
              <w:t>’s 4</w:t>
            </w:r>
            <w:r w:rsidR="00A734ED" w:rsidRPr="00A734ED">
              <w:rPr>
                <w:rFonts w:ascii="Arial Narrow" w:hAnsi="Arial Narrow" w:cs="Arial Narrow"/>
                <w:bCs/>
                <w:vertAlign w:val="superscript"/>
              </w:rPr>
              <w:t>th</w:t>
            </w:r>
            <w:r w:rsidR="00A734ED">
              <w:rPr>
                <w:rFonts w:ascii="Arial Narrow" w:hAnsi="Arial Narrow" w:cs="Arial Narrow"/>
                <w:bCs/>
              </w:rPr>
              <w:t xml:space="preserve"> Quarterly Report and its</w:t>
            </w:r>
            <w:r w:rsidRPr="00EA5BBE">
              <w:rPr>
                <w:rFonts w:ascii="Arial Narrow" w:hAnsi="Arial Narrow" w:cs="Arial Narrow"/>
                <w:bCs/>
              </w:rPr>
              <w:t xml:space="preserve"> commitment towards the implementation of the 202</w:t>
            </w:r>
            <w:r w:rsidR="00DA0304" w:rsidRPr="00EA5BBE">
              <w:rPr>
                <w:rFonts w:ascii="Arial Narrow" w:hAnsi="Arial Narrow" w:cs="Arial Narrow"/>
                <w:bCs/>
              </w:rPr>
              <w:t>1</w:t>
            </w:r>
            <w:r w:rsidRPr="00EA5BBE">
              <w:rPr>
                <w:rFonts w:ascii="Arial Narrow" w:hAnsi="Arial Narrow" w:cs="Arial Narrow"/>
                <w:bCs/>
              </w:rPr>
              <w:t>/2</w:t>
            </w:r>
            <w:r w:rsidR="00DA0304" w:rsidRPr="00EA5BBE">
              <w:rPr>
                <w:rFonts w:ascii="Arial Narrow" w:hAnsi="Arial Narrow" w:cs="Arial Narrow"/>
                <w:bCs/>
              </w:rPr>
              <w:t>2</w:t>
            </w:r>
            <w:r w:rsidRPr="00EA5BBE">
              <w:rPr>
                <w:rFonts w:ascii="Arial Narrow" w:hAnsi="Arial Narrow" w:cs="Arial Narrow"/>
                <w:bCs/>
              </w:rPr>
              <w:t xml:space="preserve"> FY goals. </w:t>
            </w:r>
            <w:r w:rsidR="000A70B9" w:rsidRPr="000A70B9">
              <w:rPr>
                <w:rFonts w:ascii="Arial Narrow" w:hAnsi="Arial Narrow" w:cs="Arial Narrow"/>
                <w:bCs/>
              </w:rPr>
              <w:t xml:space="preserve">In the quarter under review, the Department achieved all 3 of the </w:t>
            </w:r>
            <w:r w:rsidR="00022E41">
              <w:rPr>
                <w:rFonts w:ascii="Arial Narrow" w:hAnsi="Arial Narrow" w:cs="Arial Narrow"/>
                <w:bCs/>
              </w:rPr>
              <w:t>quarterly outcome indicators</w:t>
            </w:r>
            <w:r w:rsidR="000A70B9" w:rsidRPr="000A70B9">
              <w:rPr>
                <w:rFonts w:ascii="Arial Narrow" w:hAnsi="Arial Narrow" w:cs="Arial Narrow"/>
                <w:bCs/>
              </w:rPr>
              <w:t xml:space="preserve">, while 25 of the 29 </w:t>
            </w:r>
            <w:r w:rsidR="00022E41">
              <w:rPr>
                <w:rFonts w:ascii="Arial Narrow" w:hAnsi="Arial Narrow" w:cs="Arial Narrow"/>
                <w:bCs/>
              </w:rPr>
              <w:t>annual outcome</w:t>
            </w:r>
            <w:r w:rsidR="000A70B9" w:rsidRPr="000A70B9">
              <w:rPr>
                <w:rFonts w:ascii="Arial Narrow" w:hAnsi="Arial Narrow" w:cs="Arial Narrow"/>
                <w:bCs/>
              </w:rPr>
              <w:t xml:space="preserve"> indicators tracked in this quarter were achieved. In total, 87%</w:t>
            </w:r>
            <w:r w:rsidR="00167E33">
              <w:rPr>
                <w:rFonts w:ascii="Arial Narrow" w:hAnsi="Arial Narrow" w:cs="Arial Narrow"/>
                <w:bCs/>
              </w:rPr>
              <w:t xml:space="preserve"> of </w:t>
            </w:r>
            <w:r w:rsidR="009C24EA">
              <w:rPr>
                <w:rFonts w:ascii="Arial Narrow" w:hAnsi="Arial Narrow" w:cs="Arial Narrow"/>
                <w:bCs/>
              </w:rPr>
              <w:t xml:space="preserve">the </w:t>
            </w:r>
            <w:r w:rsidR="009C24EA" w:rsidRPr="000A70B9">
              <w:rPr>
                <w:rFonts w:ascii="Arial Narrow" w:hAnsi="Arial Narrow" w:cs="Arial Narrow"/>
                <w:bCs/>
              </w:rPr>
              <w:t>indicators</w:t>
            </w:r>
            <w:r w:rsidR="000A70B9" w:rsidRPr="000A70B9">
              <w:rPr>
                <w:rFonts w:ascii="Arial Narrow" w:hAnsi="Arial Narrow" w:cs="Arial Narrow"/>
                <w:bCs/>
              </w:rPr>
              <w:t xml:space="preserve"> were achieved.</w:t>
            </w:r>
          </w:p>
          <w:p w14:paraId="03AC3CDF" w14:textId="77777777" w:rsidR="000A70B9" w:rsidRDefault="000A70B9" w:rsidP="006D1F9F">
            <w:pPr>
              <w:rPr>
                <w:rFonts w:ascii="Arial Narrow" w:hAnsi="Arial Narrow" w:cs="Arial Narrow"/>
                <w:bCs/>
              </w:rPr>
            </w:pPr>
          </w:p>
          <w:p w14:paraId="1BBFDEDE" w14:textId="0F4FCE5B" w:rsidR="00FB3525" w:rsidRDefault="00FB3525" w:rsidP="006D1F9F">
            <w:pPr>
              <w:rPr>
                <w:rFonts w:ascii="Arial Narrow" w:hAnsi="Arial Narrow" w:cs="Arial Narrow"/>
                <w:bCs/>
              </w:rPr>
            </w:pPr>
            <w:r w:rsidRPr="00EA5BBE">
              <w:rPr>
                <w:rFonts w:ascii="Arial Narrow" w:hAnsi="Arial Narrow" w:cs="Arial Narrow"/>
                <w:bCs/>
              </w:rPr>
              <w:t>Key highlights for the quarter under review include:</w:t>
            </w:r>
          </w:p>
          <w:p w14:paraId="16D1E48D" w14:textId="5566AFA2" w:rsidR="00155AEB" w:rsidRPr="00155AEB" w:rsidRDefault="00155AEB" w:rsidP="00333429">
            <w:pPr>
              <w:pStyle w:val="ListParagraph"/>
              <w:numPr>
                <w:ilvl w:val="0"/>
                <w:numId w:val="21"/>
              </w:numPr>
              <w:spacing w:after="0" w:line="360" w:lineRule="auto"/>
              <w:ind w:left="714" w:hanging="357"/>
              <w:rPr>
                <w:rFonts w:ascii="Arial Narrow" w:hAnsi="Arial Narrow" w:cs="Arial Narrow"/>
                <w:bCs/>
              </w:rPr>
            </w:pPr>
            <w:r w:rsidRPr="00155AEB">
              <w:rPr>
                <w:rFonts w:ascii="Arial Narrow" w:hAnsi="Arial Narrow" w:cs="Arial Narrow"/>
                <w:bCs/>
              </w:rPr>
              <w:t>The achievement of 82.8% in the 2021 Matric Results</w:t>
            </w:r>
            <w:r w:rsidR="00914537">
              <w:rPr>
                <w:rFonts w:ascii="Arial Narrow" w:hAnsi="Arial Narrow" w:cs="Arial Narrow"/>
                <w:bCs/>
              </w:rPr>
              <w:t>.</w:t>
            </w:r>
          </w:p>
          <w:p w14:paraId="0D39BCEF" w14:textId="5A6E7138" w:rsidR="00155AEB" w:rsidRPr="00155AEB" w:rsidRDefault="00155AEB" w:rsidP="00333429">
            <w:pPr>
              <w:pStyle w:val="ListParagraph"/>
              <w:numPr>
                <w:ilvl w:val="0"/>
                <w:numId w:val="21"/>
              </w:numPr>
              <w:spacing w:after="0" w:line="360" w:lineRule="auto"/>
              <w:ind w:left="714" w:hanging="357"/>
              <w:rPr>
                <w:rFonts w:ascii="Arial Narrow" w:hAnsi="Arial Narrow" w:cs="Arial Narrow"/>
                <w:bCs/>
              </w:rPr>
            </w:pPr>
            <w:r w:rsidRPr="00155AEB">
              <w:rPr>
                <w:rFonts w:ascii="Arial Narrow" w:hAnsi="Arial Narrow" w:cs="Arial Narrow"/>
                <w:bCs/>
              </w:rPr>
              <w:t xml:space="preserve">The successful reopening of </w:t>
            </w:r>
            <w:proofErr w:type="spellStart"/>
            <w:r w:rsidRPr="00155AEB">
              <w:rPr>
                <w:rFonts w:ascii="Arial Narrow" w:hAnsi="Arial Narrow" w:cs="Arial Narrow"/>
                <w:bCs/>
              </w:rPr>
              <w:t>Setlabotja</w:t>
            </w:r>
            <w:proofErr w:type="spellEnd"/>
            <w:r w:rsidRPr="00155AEB">
              <w:rPr>
                <w:rFonts w:ascii="Arial Narrow" w:hAnsi="Arial Narrow" w:cs="Arial Narrow"/>
                <w:bCs/>
              </w:rPr>
              <w:t xml:space="preserve"> Primary School in January after refurbishment.</w:t>
            </w:r>
          </w:p>
          <w:p w14:paraId="5005DBF0" w14:textId="0E1EF5EC" w:rsidR="00A734ED" w:rsidRPr="00155AEB" w:rsidRDefault="00155AEB" w:rsidP="00333429">
            <w:pPr>
              <w:pStyle w:val="ListParagraph"/>
              <w:numPr>
                <w:ilvl w:val="0"/>
                <w:numId w:val="21"/>
              </w:numPr>
              <w:spacing w:after="0" w:line="360" w:lineRule="auto"/>
              <w:ind w:left="714" w:hanging="357"/>
              <w:rPr>
                <w:rFonts w:ascii="Arial Narrow" w:hAnsi="Arial Narrow" w:cs="Arial Narrow"/>
                <w:bCs/>
              </w:rPr>
            </w:pPr>
            <w:r w:rsidRPr="00155AEB">
              <w:rPr>
                <w:rFonts w:ascii="Arial Narrow" w:hAnsi="Arial Narrow" w:cs="Arial Narrow"/>
                <w:bCs/>
              </w:rPr>
              <w:t>The Department welcomed 175 staff from Early Childhood Development (ECD) from the Department of Social Development as part of the function shift of ECD to Basic Education.</w:t>
            </w:r>
          </w:p>
          <w:p w14:paraId="4A4AF95B" w14:textId="77777777" w:rsidR="00A734ED" w:rsidRPr="00EA5BBE" w:rsidRDefault="00A734ED" w:rsidP="006D1F9F">
            <w:pPr>
              <w:rPr>
                <w:rFonts w:ascii="Arial Narrow" w:hAnsi="Arial Narrow" w:cs="Arial Narrow"/>
                <w:bCs/>
              </w:rPr>
            </w:pPr>
          </w:p>
          <w:p w14:paraId="5012149B" w14:textId="351E056A" w:rsidR="00F10996" w:rsidRPr="00EA5BBE" w:rsidRDefault="00732E8E" w:rsidP="001F5090">
            <w:pPr>
              <w:rPr>
                <w:rFonts w:ascii="Arial Narrow" w:hAnsi="Arial Narrow" w:cs="Arial Narrow"/>
                <w:b/>
                <w:bCs/>
              </w:rPr>
            </w:pPr>
            <w:r w:rsidRPr="00EA5BBE">
              <w:rPr>
                <w:rFonts w:ascii="Arial Narrow" w:hAnsi="Arial Narrow" w:cs="Arial Narrow"/>
                <w:b/>
                <w:bCs/>
              </w:rPr>
              <w:t>Programme 1: Administration</w:t>
            </w:r>
          </w:p>
          <w:p w14:paraId="1DD2BFCE" w14:textId="127F4F09" w:rsidR="00DB2685" w:rsidRDefault="00C24ACA" w:rsidP="0042685D">
            <w:pPr>
              <w:rPr>
                <w:rFonts w:ascii="Arial Narrow" w:hAnsi="Arial Narrow" w:cs="Arial Narrow"/>
              </w:rPr>
            </w:pPr>
            <w:r w:rsidRPr="00C24ACA">
              <w:rPr>
                <w:rFonts w:ascii="Arial Narrow" w:hAnsi="Arial Narrow" w:cs="Arial Narrow"/>
              </w:rPr>
              <w:t xml:space="preserve">The Department reports that it received a total of 781 </w:t>
            </w:r>
            <w:proofErr w:type="spellStart"/>
            <w:r w:rsidRPr="00C24ACA">
              <w:rPr>
                <w:rFonts w:ascii="Arial Narrow" w:hAnsi="Arial Narrow" w:cs="Arial Narrow"/>
              </w:rPr>
              <w:t>Funza</w:t>
            </w:r>
            <w:proofErr w:type="spellEnd"/>
            <w:r w:rsidRPr="00C24ACA">
              <w:rPr>
                <w:rFonts w:ascii="Arial Narrow" w:hAnsi="Arial Narrow" w:cs="Arial Narrow"/>
              </w:rPr>
              <w:t xml:space="preserve"> </w:t>
            </w:r>
            <w:proofErr w:type="spellStart"/>
            <w:r w:rsidRPr="00C24ACA">
              <w:rPr>
                <w:rFonts w:ascii="Arial Narrow" w:hAnsi="Arial Narrow" w:cs="Arial Narrow"/>
              </w:rPr>
              <w:t>Lushaka</w:t>
            </w:r>
            <w:proofErr w:type="spellEnd"/>
            <w:r w:rsidRPr="00C24ACA">
              <w:rPr>
                <w:rFonts w:ascii="Arial Narrow" w:hAnsi="Arial Narrow" w:cs="Arial Narrow"/>
              </w:rPr>
              <w:t xml:space="preserve"> graduates to be placed in the province</w:t>
            </w:r>
            <w:r w:rsidR="00433CB9">
              <w:rPr>
                <w:rFonts w:ascii="Arial Narrow" w:hAnsi="Arial Narrow" w:cs="Arial Narrow"/>
              </w:rPr>
              <w:t>,</w:t>
            </w:r>
            <w:r w:rsidRPr="00C24ACA">
              <w:rPr>
                <w:rFonts w:ascii="Arial Narrow" w:hAnsi="Arial Narrow" w:cs="Arial Narrow"/>
              </w:rPr>
              <w:t xml:space="preserve"> and in the 4th quarter, 114 of the 751 placeable graduates were </w:t>
            </w:r>
            <w:r w:rsidR="00DA6379" w:rsidRPr="00C24ACA">
              <w:rPr>
                <w:rFonts w:ascii="Arial Narrow" w:hAnsi="Arial Narrow" w:cs="Arial Narrow"/>
              </w:rPr>
              <w:t>placed successfully</w:t>
            </w:r>
            <w:r w:rsidRPr="00C24ACA">
              <w:rPr>
                <w:rFonts w:ascii="Arial Narrow" w:hAnsi="Arial Narrow" w:cs="Arial Narrow"/>
              </w:rPr>
              <w:t>.</w:t>
            </w:r>
            <w:r>
              <w:rPr>
                <w:rFonts w:ascii="Arial Narrow" w:hAnsi="Arial Narrow" w:cs="Arial Narrow"/>
              </w:rPr>
              <w:t xml:space="preserve"> </w:t>
            </w:r>
            <w:r w:rsidR="001555E2">
              <w:rPr>
                <w:rFonts w:ascii="Arial Narrow" w:hAnsi="Arial Narrow" w:cs="Arial Narrow"/>
              </w:rPr>
              <w:t xml:space="preserve"> </w:t>
            </w:r>
            <w:r w:rsidR="001555E2" w:rsidRPr="001555E2">
              <w:rPr>
                <w:rFonts w:ascii="Arial Narrow" w:hAnsi="Arial Narrow" w:cs="Arial Narrow"/>
              </w:rPr>
              <w:t>The Department partnered with the ICT and e-GOV Departments and successfully created a database where unemployed educators can register for consideration by the school principals and SGB. The Department reported that the newly registered unemployed educators between January and March 2022 recorded on the database is 684.</w:t>
            </w:r>
          </w:p>
          <w:p w14:paraId="3A085EDC" w14:textId="77777777" w:rsidR="001F582A" w:rsidRDefault="001F582A" w:rsidP="0042685D">
            <w:pPr>
              <w:rPr>
                <w:rFonts w:ascii="Arial Narrow" w:hAnsi="Arial Narrow" w:cs="Arial Narrow"/>
              </w:rPr>
            </w:pPr>
          </w:p>
          <w:p w14:paraId="7583734F" w14:textId="64BA78FC" w:rsidR="00183192" w:rsidRDefault="00183192" w:rsidP="00F10996">
            <w:pPr>
              <w:rPr>
                <w:rFonts w:ascii="Arial Narrow" w:hAnsi="Arial Narrow" w:cs="Arial Narrow"/>
                <w:b/>
                <w:bCs/>
                <w:lang w:val="en-ZA"/>
              </w:rPr>
            </w:pPr>
            <w:r>
              <w:rPr>
                <w:rFonts w:ascii="Arial Narrow" w:hAnsi="Arial Narrow" w:cs="Arial Narrow"/>
                <w:b/>
                <w:bCs/>
                <w:lang w:val="en-ZA"/>
              </w:rPr>
              <w:t>P</w:t>
            </w:r>
            <w:r w:rsidRPr="00183192">
              <w:rPr>
                <w:rFonts w:ascii="Arial Narrow" w:hAnsi="Arial Narrow" w:cs="Arial Narrow"/>
                <w:b/>
                <w:bCs/>
                <w:lang w:val="en-ZA"/>
              </w:rPr>
              <w:t xml:space="preserve">rogramme 2: Public Ordinary Schools Education </w:t>
            </w:r>
          </w:p>
          <w:p w14:paraId="60C03C81" w14:textId="3E5A321C" w:rsidR="00816D3B" w:rsidRPr="00DF043B" w:rsidRDefault="0078361D" w:rsidP="00F10996">
            <w:pPr>
              <w:rPr>
                <w:rFonts w:ascii="Arial Narrow" w:hAnsi="Arial Narrow" w:cs="Arial Narrow"/>
                <w:lang w:val="en-ZA"/>
              </w:rPr>
            </w:pPr>
            <w:r w:rsidRPr="00DF043B">
              <w:rPr>
                <w:rFonts w:ascii="Arial Narrow" w:hAnsi="Arial Narrow" w:cs="Arial Narrow"/>
                <w:lang w:val="en-ZA"/>
              </w:rPr>
              <w:t>In the 4</w:t>
            </w:r>
            <w:r w:rsidRPr="00DF043B">
              <w:rPr>
                <w:rFonts w:ascii="Arial Narrow" w:hAnsi="Arial Narrow" w:cs="Arial Narrow"/>
                <w:vertAlign w:val="superscript"/>
                <w:lang w:val="en-ZA"/>
              </w:rPr>
              <w:t>th</w:t>
            </w:r>
            <w:r w:rsidRPr="00DF043B">
              <w:rPr>
                <w:rFonts w:ascii="Arial Narrow" w:hAnsi="Arial Narrow" w:cs="Arial Narrow"/>
                <w:lang w:val="en-ZA"/>
              </w:rPr>
              <w:t xml:space="preserve"> Quarter, there </w:t>
            </w:r>
            <w:r w:rsidR="00562F6F" w:rsidRPr="00DF043B">
              <w:rPr>
                <w:rFonts w:ascii="Arial Narrow" w:hAnsi="Arial Narrow" w:cs="Arial Narrow"/>
                <w:lang w:val="en-ZA"/>
              </w:rPr>
              <w:t>were 1</w:t>
            </w:r>
            <w:r w:rsidR="00816D3B" w:rsidRPr="00DF043B">
              <w:rPr>
                <w:rFonts w:ascii="Arial Narrow" w:hAnsi="Arial Narrow" w:cs="Arial Narrow"/>
                <w:lang w:val="en-ZA"/>
              </w:rPr>
              <w:t xml:space="preserve"> 407 no-fee schools with 1 526 174 learners enrolled</w:t>
            </w:r>
            <w:r w:rsidRPr="00DF043B">
              <w:rPr>
                <w:rFonts w:ascii="Arial Narrow" w:hAnsi="Arial Narrow" w:cs="Arial Narrow"/>
                <w:lang w:val="en-ZA"/>
              </w:rPr>
              <w:t xml:space="preserve">, </w:t>
            </w:r>
            <w:r w:rsidR="00816D3B" w:rsidRPr="00DF043B">
              <w:rPr>
                <w:rFonts w:ascii="Arial Narrow" w:hAnsi="Arial Narrow" w:cs="Arial Narrow"/>
                <w:lang w:val="en-ZA"/>
              </w:rPr>
              <w:t xml:space="preserve">scholar transport </w:t>
            </w:r>
            <w:r w:rsidR="00DF043B" w:rsidRPr="00DF043B">
              <w:rPr>
                <w:rFonts w:ascii="Arial Narrow" w:hAnsi="Arial Narrow" w:cs="Arial Narrow"/>
                <w:lang w:val="en-ZA"/>
              </w:rPr>
              <w:t xml:space="preserve">was provided </w:t>
            </w:r>
            <w:r w:rsidR="00816D3B" w:rsidRPr="00DF043B">
              <w:rPr>
                <w:rFonts w:ascii="Arial Narrow" w:hAnsi="Arial Narrow" w:cs="Arial Narrow"/>
                <w:lang w:val="en-ZA"/>
              </w:rPr>
              <w:t>to 167 536 learners as part of the transport programme</w:t>
            </w:r>
            <w:r w:rsidRPr="00DF043B">
              <w:rPr>
                <w:rFonts w:ascii="Arial Narrow" w:hAnsi="Arial Narrow" w:cs="Arial Narrow"/>
                <w:lang w:val="en-ZA"/>
              </w:rPr>
              <w:t xml:space="preserve"> </w:t>
            </w:r>
            <w:r w:rsidR="00DF043B" w:rsidRPr="00DF043B">
              <w:rPr>
                <w:rFonts w:ascii="Arial Narrow" w:hAnsi="Arial Narrow" w:cs="Arial Narrow"/>
                <w:lang w:val="en-ZA"/>
              </w:rPr>
              <w:t xml:space="preserve">and </w:t>
            </w:r>
            <w:r w:rsidR="00DF043B" w:rsidRPr="00DF043B">
              <w:t>1</w:t>
            </w:r>
            <w:r w:rsidRPr="00DF043B">
              <w:rPr>
                <w:rFonts w:ascii="Arial Narrow" w:hAnsi="Arial Narrow" w:cs="Arial Narrow"/>
                <w:lang w:val="en-ZA"/>
              </w:rPr>
              <w:t xml:space="preserve"> 598 600 learners had access to the school nutrition programme.</w:t>
            </w:r>
            <w:r w:rsidR="008D43E7" w:rsidRPr="00DF043B">
              <w:t xml:space="preserve"> </w:t>
            </w:r>
            <w:r w:rsidR="008D43E7" w:rsidRPr="00DF043B">
              <w:rPr>
                <w:rFonts w:ascii="Arial Narrow" w:hAnsi="Arial Narrow" w:cs="Arial Narrow"/>
                <w:lang w:val="en-ZA"/>
              </w:rPr>
              <w:t xml:space="preserve">Early Grade Reading Assessment (EGRA) was used to diagnose reading abilities in schools and all schools were provided with CAPS policy documents. </w:t>
            </w:r>
            <w:r w:rsidR="00060300" w:rsidRPr="00DF043B">
              <w:rPr>
                <w:rFonts w:ascii="Arial Narrow" w:hAnsi="Arial Narrow" w:cs="Arial Narrow"/>
                <w:lang w:val="en-ZA"/>
              </w:rPr>
              <w:t>In an effort to enhance the quality of teaching and learning, m</w:t>
            </w:r>
            <w:r w:rsidR="008D43E7" w:rsidRPr="00DF043B">
              <w:rPr>
                <w:rFonts w:ascii="Arial Narrow" w:hAnsi="Arial Narrow" w:cs="Arial Narrow"/>
                <w:lang w:val="en-ZA"/>
              </w:rPr>
              <w:t xml:space="preserve">onitoring and </w:t>
            </w:r>
            <w:r w:rsidR="00060300" w:rsidRPr="00DF043B">
              <w:rPr>
                <w:rFonts w:ascii="Arial Narrow" w:hAnsi="Arial Narrow" w:cs="Arial Narrow"/>
                <w:lang w:val="en-ZA"/>
              </w:rPr>
              <w:t>s</w:t>
            </w:r>
            <w:r w:rsidR="008D43E7" w:rsidRPr="00DF043B">
              <w:rPr>
                <w:rFonts w:ascii="Arial Narrow" w:hAnsi="Arial Narrow" w:cs="Arial Narrow"/>
                <w:lang w:val="en-ZA"/>
              </w:rPr>
              <w:t xml:space="preserve">upport was continued to ensure the </w:t>
            </w:r>
            <w:r w:rsidR="00235176" w:rsidRPr="00DF043B">
              <w:rPr>
                <w:rFonts w:ascii="Arial Narrow" w:hAnsi="Arial Narrow" w:cs="Arial Narrow"/>
                <w:lang w:val="en-ZA"/>
              </w:rPr>
              <w:t>quality of</w:t>
            </w:r>
            <w:r w:rsidR="008D43E7" w:rsidRPr="00DF043B">
              <w:rPr>
                <w:rFonts w:ascii="Arial Narrow" w:hAnsi="Arial Narrow" w:cs="Arial Narrow"/>
                <w:lang w:val="en-ZA"/>
              </w:rPr>
              <w:t xml:space="preserve"> learner activities and written work, through marking and corrections.</w:t>
            </w:r>
            <w:r w:rsidR="001D6843" w:rsidRPr="00DF043B">
              <w:t xml:space="preserve"> </w:t>
            </w:r>
            <w:r w:rsidR="001D6843" w:rsidRPr="00DF043B">
              <w:rPr>
                <w:rFonts w:ascii="Arial Narrow" w:hAnsi="Arial Narrow" w:cs="Arial Narrow"/>
                <w:lang w:val="en-ZA"/>
              </w:rPr>
              <w:t xml:space="preserve">The </w:t>
            </w:r>
            <w:r w:rsidR="00235176" w:rsidRPr="00DF043B">
              <w:rPr>
                <w:rFonts w:ascii="Arial Narrow" w:hAnsi="Arial Narrow" w:cs="Arial Narrow"/>
                <w:lang w:val="en-ZA"/>
              </w:rPr>
              <w:t>Department</w:t>
            </w:r>
            <w:r w:rsidR="00DF043B" w:rsidRPr="00DF043B">
              <w:rPr>
                <w:rFonts w:ascii="Arial Narrow" w:hAnsi="Arial Narrow" w:cs="Arial Narrow"/>
                <w:lang w:val="en-ZA"/>
              </w:rPr>
              <w:t xml:space="preserve"> </w:t>
            </w:r>
            <w:r w:rsidR="00F3326A" w:rsidRPr="00DF043B">
              <w:rPr>
                <w:rFonts w:ascii="Arial Narrow" w:hAnsi="Arial Narrow" w:cs="Arial Narrow"/>
                <w:lang w:val="en-ZA"/>
              </w:rPr>
              <w:t>also implemented</w:t>
            </w:r>
            <w:r w:rsidR="001D6843" w:rsidRPr="00DF043B">
              <w:rPr>
                <w:rFonts w:ascii="Arial Narrow" w:hAnsi="Arial Narrow" w:cs="Arial Narrow"/>
                <w:lang w:val="en-ZA"/>
              </w:rPr>
              <w:t xml:space="preserve"> the SSIP Residential and Walk In camps in March 2022 to address the content gaps identified during </w:t>
            </w:r>
            <w:r w:rsidR="004A27A0">
              <w:rPr>
                <w:rFonts w:ascii="Arial Narrow" w:hAnsi="Arial Narrow" w:cs="Arial Narrow"/>
                <w:lang w:val="en-ZA"/>
              </w:rPr>
              <w:t>c</w:t>
            </w:r>
            <w:r w:rsidR="001D6843" w:rsidRPr="00DF043B">
              <w:rPr>
                <w:rFonts w:ascii="Arial Narrow" w:hAnsi="Arial Narrow" w:cs="Arial Narrow"/>
                <w:lang w:val="en-ZA"/>
              </w:rPr>
              <w:t xml:space="preserve">ontrolled </w:t>
            </w:r>
            <w:r w:rsidR="00597426">
              <w:rPr>
                <w:rFonts w:ascii="Arial Narrow" w:hAnsi="Arial Narrow" w:cs="Arial Narrow"/>
                <w:lang w:val="en-ZA"/>
              </w:rPr>
              <w:t>t</w:t>
            </w:r>
            <w:r w:rsidR="00597426" w:rsidRPr="00DF043B">
              <w:rPr>
                <w:rFonts w:ascii="Arial Narrow" w:hAnsi="Arial Narrow" w:cs="Arial Narrow"/>
                <w:lang w:val="en-ZA"/>
              </w:rPr>
              <w:t>ests implemented</w:t>
            </w:r>
            <w:r w:rsidR="001D6843" w:rsidRPr="00DF043B">
              <w:rPr>
                <w:rFonts w:ascii="Arial Narrow" w:hAnsi="Arial Narrow" w:cs="Arial Narrow"/>
                <w:lang w:val="en-ZA"/>
              </w:rPr>
              <w:t xml:space="preserve"> during term one </w:t>
            </w:r>
            <w:r w:rsidR="00F83681" w:rsidRPr="00DF043B">
              <w:rPr>
                <w:rFonts w:ascii="Arial Narrow" w:hAnsi="Arial Narrow" w:cs="Arial Narrow"/>
                <w:lang w:val="en-ZA"/>
              </w:rPr>
              <w:t xml:space="preserve">as part </w:t>
            </w:r>
            <w:r w:rsidR="00562F6F" w:rsidRPr="00DF043B">
              <w:rPr>
                <w:rFonts w:ascii="Arial Narrow" w:hAnsi="Arial Narrow" w:cs="Arial Narrow"/>
                <w:lang w:val="en-ZA"/>
              </w:rPr>
              <w:t>of the</w:t>
            </w:r>
            <w:r w:rsidR="001D6843" w:rsidRPr="00DF043B">
              <w:rPr>
                <w:rFonts w:ascii="Arial Narrow" w:hAnsi="Arial Narrow" w:cs="Arial Narrow"/>
                <w:lang w:val="en-ZA"/>
              </w:rPr>
              <w:t xml:space="preserve"> first push strategy. The purpose was </w:t>
            </w:r>
            <w:r w:rsidR="00562F6F" w:rsidRPr="00DF043B">
              <w:rPr>
                <w:rFonts w:ascii="Arial Narrow" w:hAnsi="Arial Narrow" w:cs="Arial Narrow"/>
                <w:lang w:val="en-ZA"/>
              </w:rPr>
              <w:t>to implement</w:t>
            </w:r>
            <w:r w:rsidR="001D6843" w:rsidRPr="00DF043B">
              <w:rPr>
                <w:rFonts w:ascii="Arial Narrow" w:hAnsi="Arial Narrow" w:cs="Arial Narrow"/>
                <w:lang w:val="en-ZA"/>
              </w:rPr>
              <w:t xml:space="preserve"> the Subject Support Strategies. Tutors were also trained on </w:t>
            </w:r>
            <w:r w:rsidR="001D6843" w:rsidRPr="00DF043B">
              <w:rPr>
                <w:rFonts w:ascii="Arial Narrow" w:hAnsi="Arial Narrow" w:cs="Arial Narrow"/>
                <w:lang w:val="en-ZA"/>
              </w:rPr>
              <w:lastRenderedPageBreak/>
              <w:t>the approach of content taught in Grade 11 but examinable in Grade 12 during these camps.</w:t>
            </w:r>
            <w:r w:rsidR="00562F6F" w:rsidRPr="00DF043B">
              <w:rPr>
                <w:rFonts w:ascii="Arial Narrow" w:hAnsi="Arial Narrow" w:cs="Arial Narrow"/>
                <w:lang w:val="en-ZA"/>
              </w:rPr>
              <w:t xml:space="preserve"> </w:t>
            </w:r>
            <w:r w:rsidR="001D6843" w:rsidRPr="00DF043B">
              <w:rPr>
                <w:rFonts w:ascii="Arial Narrow" w:hAnsi="Arial Narrow" w:cs="Arial Narrow"/>
                <w:lang w:val="en-ZA"/>
              </w:rPr>
              <w:t xml:space="preserve">The </w:t>
            </w:r>
            <w:r w:rsidR="00597426">
              <w:rPr>
                <w:rFonts w:ascii="Arial Narrow" w:hAnsi="Arial Narrow" w:cs="Arial Narrow"/>
                <w:lang w:val="en-ZA"/>
              </w:rPr>
              <w:t>l</w:t>
            </w:r>
            <w:r w:rsidR="001D6843" w:rsidRPr="00DF043B">
              <w:rPr>
                <w:rFonts w:ascii="Arial Narrow" w:hAnsi="Arial Narrow" w:cs="Arial Narrow"/>
                <w:lang w:val="en-ZA"/>
              </w:rPr>
              <w:t>ast push strategy will be implemented towards the preliminary examinations because by then all the examinable topics would have been covered</w:t>
            </w:r>
            <w:r w:rsidR="00DF043B">
              <w:rPr>
                <w:rFonts w:ascii="Arial Narrow" w:hAnsi="Arial Narrow" w:cs="Arial Narrow"/>
                <w:lang w:val="en-ZA"/>
              </w:rPr>
              <w:t>.</w:t>
            </w:r>
          </w:p>
          <w:p w14:paraId="07D22780" w14:textId="0721D147" w:rsidR="00F7090D" w:rsidRDefault="00F7090D" w:rsidP="00FE0017">
            <w:pPr>
              <w:rPr>
                <w:rFonts w:ascii="Arial Narrow" w:hAnsi="Arial Narrow" w:cs="Arial Narrow"/>
                <w:lang w:val="en-US"/>
              </w:rPr>
            </w:pPr>
          </w:p>
          <w:p w14:paraId="37663881" w14:textId="4E1B7539" w:rsidR="00EA088F" w:rsidRPr="00EA088F" w:rsidRDefault="00EA088F" w:rsidP="00FE0017">
            <w:pPr>
              <w:rPr>
                <w:rFonts w:ascii="Arial Narrow" w:hAnsi="Arial Narrow" w:cs="Arial Narrow"/>
                <w:b/>
                <w:bCs/>
                <w:lang w:val="en-US"/>
              </w:rPr>
            </w:pPr>
            <w:r w:rsidRPr="00EA088F">
              <w:rPr>
                <w:rFonts w:ascii="Arial Narrow" w:hAnsi="Arial Narrow" w:cs="Arial Narrow"/>
                <w:b/>
                <w:bCs/>
                <w:lang w:val="en-US"/>
              </w:rPr>
              <w:t>Programme 3: Independent School Subsidies</w:t>
            </w:r>
          </w:p>
          <w:p w14:paraId="00F06DD7" w14:textId="5C2C404D" w:rsidR="00EA088F" w:rsidRDefault="00E145D3" w:rsidP="00FE0017">
            <w:pPr>
              <w:rPr>
                <w:rFonts w:ascii="Arial Narrow" w:hAnsi="Arial Narrow" w:cs="Arial Narrow"/>
                <w:lang w:val="en-US"/>
              </w:rPr>
            </w:pPr>
            <w:r w:rsidRPr="00E145D3">
              <w:rPr>
                <w:rFonts w:ascii="Arial Narrow" w:hAnsi="Arial Narrow" w:cs="Arial Narrow"/>
                <w:lang w:val="en-US"/>
              </w:rPr>
              <w:t>For the primary phase, 388 Home Education applications were received and approved and 14 applications for registration of independent schools were received for primary schools and are currently being processed. In terms of post registration and monitoring, 21 primary schools were found to be operating illegally.  In the Secondary Phase, 151 Home Education secondary schools’ applications were received and processed while 12 secondary schools were identified as operating illegally. Post registration requirements monitoring was conducted at one secondary school.</w:t>
            </w:r>
          </w:p>
          <w:p w14:paraId="28AB9EA5" w14:textId="77777777" w:rsidR="00E145D3" w:rsidRPr="00FE0017" w:rsidRDefault="00E145D3" w:rsidP="00FE0017">
            <w:pPr>
              <w:rPr>
                <w:rFonts w:ascii="Arial Narrow" w:hAnsi="Arial Narrow" w:cs="Arial Narrow"/>
                <w:lang w:val="en-US"/>
              </w:rPr>
            </w:pPr>
          </w:p>
          <w:p w14:paraId="566F9DE8" w14:textId="5D8B2D11" w:rsidR="004319F9" w:rsidRDefault="004319F9" w:rsidP="00D814AD">
            <w:pPr>
              <w:rPr>
                <w:rFonts w:ascii="Arial Narrow" w:hAnsi="Arial Narrow" w:cs="Arial Narrow"/>
                <w:b/>
                <w:bCs/>
                <w:lang w:val="en-ZA"/>
              </w:rPr>
            </w:pPr>
            <w:r>
              <w:rPr>
                <w:rFonts w:ascii="Arial Narrow" w:hAnsi="Arial Narrow" w:cs="Arial Narrow"/>
                <w:b/>
                <w:bCs/>
                <w:lang w:val="en-ZA"/>
              </w:rPr>
              <w:t>P</w:t>
            </w:r>
            <w:r w:rsidRPr="004319F9">
              <w:rPr>
                <w:rFonts w:ascii="Arial Narrow" w:hAnsi="Arial Narrow" w:cs="Arial Narrow"/>
                <w:b/>
                <w:bCs/>
                <w:lang w:val="en-ZA"/>
              </w:rPr>
              <w:t xml:space="preserve">rogramme 4: Public Special School Education </w:t>
            </w:r>
          </w:p>
          <w:p w14:paraId="1E1E08E6" w14:textId="7AF1C16F" w:rsidR="00CC677E" w:rsidRPr="00CC677E" w:rsidRDefault="006327AA" w:rsidP="00CC677E">
            <w:pPr>
              <w:rPr>
                <w:rFonts w:ascii="Arial Narrow" w:hAnsi="Arial Narrow" w:cs="Arial Narrow"/>
                <w:lang w:val="en-US"/>
              </w:rPr>
            </w:pPr>
            <w:r w:rsidRPr="006327AA">
              <w:rPr>
                <w:rFonts w:ascii="Arial Narrow" w:hAnsi="Arial Narrow" w:cs="Arial Narrow"/>
                <w:lang w:val="en-US"/>
              </w:rPr>
              <w:t xml:space="preserve">In the period under review, </w:t>
            </w:r>
            <w:r w:rsidR="00CC677E">
              <w:rPr>
                <w:rFonts w:ascii="Arial Narrow" w:hAnsi="Arial Narrow" w:cs="Arial Narrow"/>
                <w:lang w:val="en-US"/>
              </w:rPr>
              <w:t xml:space="preserve">the </w:t>
            </w:r>
            <w:r w:rsidR="008B7206" w:rsidRPr="008B7206">
              <w:rPr>
                <w:rFonts w:ascii="Arial Narrow" w:hAnsi="Arial Narrow" w:cs="Arial Narrow"/>
                <w:lang w:val="en-US"/>
              </w:rPr>
              <w:t xml:space="preserve">Special School readiness verification process was conducted in 125 Special Schools to ensure that schools are optimally </w:t>
            </w:r>
            <w:proofErr w:type="spellStart"/>
            <w:r w:rsidR="008B7206" w:rsidRPr="008B7206">
              <w:rPr>
                <w:rFonts w:ascii="Arial Narrow" w:hAnsi="Arial Narrow" w:cs="Arial Narrow"/>
                <w:lang w:val="en-US"/>
              </w:rPr>
              <w:t>utilised</w:t>
            </w:r>
            <w:proofErr w:type="spellEnd"/>
            <w:r w:rsidR="008B7206" w:rsidRPr="008B7206">
              <w:rPr>
                <w:rFonts w:ascii="Arial Narrow" w:hAnsi="Arial Narrow" w:cs="Arial Narrow"/>
                <w:lang w:val="en-US"/>
              </w:rPr>
              <w:t xml:space="preserve"> in terms of the number of learners placed in the school with emphasis on appropriate support to learners directly at the school in accordance with the returning to phasing in approach.</w:t>
            </w:r>
            <w:r w:rsidR="00CC677E">
              <w:t xml:space="preserve"> </w:t>
            </w:r>
            <w:r w:rsidR="00CC677E" w:rsidRPr="00CC677E">
              <w:rPr>
                <w:rFonts w:ascii="Arial Narrow" w:hAnsi="Arial Narrow" w:cs="Arial Narrow"/>
                <w:lang w:val="en-US"/>
              </w:rPr>
              <w:t>Additionally, three schools for the Deaf were provided with readers, workbooks, and South African Sign Language Software.</w:t>
            </w:r>
            <w:r w:rsidR="00CC677E">
              <w:t xml:space="preserve"> </w:t>
            </w:r>
            <w:r w:rsidR="00CC677E" w:rsidRPr="00CC677E">
              <w:rPr>
                <w:rFonts w:ascii="Arial Narrow" w:hAnsi="Arial Narrow" w:cs="Arial Narrow"/>
                <w:lang w:val="en-US"/>
              </w:rPr>
              <w:t xml:space="preserve">One </w:t>
            </w:r>
            <w:r w:rsidR="00DA6379">
              <w:rPr>
                <w:rFonts w:ascii="Arial Narrow" w:hAnsi="Arial Narrow" w:cs="Arial Narrow"/>
                <w:lang w:val="en-US"/>
              </w:rPr>
              <w:t>m</w:t>
            </w:r>
            <w:r w:rsidR="00CC677E" w:rsidRPr="00CC677E">
              <w:rPr>
                <w:rFonts w:ascii="Arial Narrow" w:hAnsi="Arial Narrow" w:cs="Arial Narrow"/>
                <w:lang w:val="en-US"/>
              </w:rPr>
              <w:t>eeting was held with ETDP SETA for the following training programmes:</w:t>
            </w:r>
          </w:p>
          <w:p w14:paraId="0148198E" w14:textId="6253EEBA" w:rsidR="00CC677E" w:rsidRPr="00CC677E" w:rsidRDefault="00CC677E" w:rsidP="00CC677E">
            <w:pPr>
              <w:rPr>
                <w:rFonts w:ascii="Arial Narrow" w:hAnsi="Arial Narrow" w:cs="Arial Narrow"/>
                <w:lang w:val="en-US"/>
              </w:rPr>
            </w:pPr>
            <w:r w:rsidRPr="00CC677E">
              <w:rPr>
                <w:rFonts w:ascii="Arial Narrow" w:hAnsi="Arial Narrow" w:cs="Arial Narrow"/>
                <w:lang w:val="en-US"/>
              </w:rPr>
              <w:t>•</w:t>
            </w:r>
            <w:r w:rsidRPr="00CC677E">
              <w:rPr>
                <w:rFonts w:ascii="Arial Narrow" w:hAnsi="Arial Narrow" w:cs="Arial Narrow"/>
                <w:lang w:val="en-US"/>
              </w:rPr>
              <w:tab/>
              <w:t>Improving the implementation of inclusive education</w:t>
            </w:r>
            <w:r w:rsidR="00DB3A4A">
              <w:rPr>
                <w:rFonts w:ascii="Arial Narrow" w:hAnsi="Arial Narrow" w:cs="Arial Narrow"/>
                <w:lang w:val="en-US"/>
              </w:rPr>
              <w:t>,</w:t>
            </w:r>
          </w:p>
          <w:p w14:paraId="46090054" w14:textId="77777777" w:rsidR="00CC677E" w:rsidRPr="00CC677E" w:rsidRDefault="00CC677E" w:rsidP="00CC677E">
            <w:pPr>
              <w:rPr>
                <w:rFonts w:ascii="Arial Narrow" w:hAnsi="Arial Narrow" w:cs="Arial Narrow"/>
                <w:lang w:val="en-US"/>
              </w:rPr>
            </w:pPr>
            <w:r w:rsidRPr="00CC677E">
              <w:rPr>
                <w:rFonts w:ascii="Arial Narrow" w:hAnsi="Arial Narrow" w:cs="Arial Narrow"/>
                <w:lang w:val="en-US"/>
              </w:rPr>
              <w:t>•</w:t>
            </w:r>
            <w:r w:rsidRPr="00CC677E">
              <w:rPr>
                <w:rFonts w:ascii="Arial Narrow" w:hAnsi="Arial Narrow" w:cs="Arial Narrow"/>
                <w:lang w:val="en-US"/>
              </w:rPr>
              <w:tab/>
              <w:t xml:space="preserve">Improved support provisioning of special class educators, and </w:t>
            </w:r>
          </w:p>
          <w:p w14:paraId="260657D2" w14:textId="625E62A4" w:rsidR="003D6E08" w:rsidRDefault="00CC677E" w:rsidP="00CC677E">
            <w:pPr>
              <w:rPr>
                <w:rFonts w:ascii="Arial Narrow" w:hAnsi="Arial Narrow" w:cs="Arial Narrow"/>
                <w:lang w:val="en-US"/>
              </w:rPr>
            </w:pPr>
            <w:r w:rsidRPr="00CC677E">
              <w:rPr>
                <w:rFonts w:ascii="Arial Narrow" w:hAnsi="Arial Narrow" w:cs="Arial Narrow"/>
                <w:lang w:val="en-US"/>
              </w:rPr>
              <w:t>•</w:t>
            </w:r>
            <w:r w:rsidRPr="00CC677E">
              <w:rPr>
                <w:rFonts w:ascii="Arial Narrow" w:hAnsi="Arial Narrow" w:cs="Arial Narrow"/>
                <w:lang w:val="en-US"/>
              </w:rPr>
              <w:tab/>
              <w:t>Improved support to learner support educators.</w:t>
            </w:r>
          </w:p>
          <w:p w14:paraId="73A9AB15" w14:textId="77777777" w:rsidR="006327AA" w:rsidRDefault="006327AA" w:rsidP="00E23EFE">
            <w:pPr>
              <w:rPr>
                <w:rFonts w:ascii="Arial Narrow" w:hAnsi="Arial Narrow" w:cs="Arial Narrow"/>
                <w:lang w:val="en-US"/>
              </w:rPr>
            </w:pPr>
          </w:p>
          <w:p w14:paraId="7FFD231F" w14:textId="6961682E" w:rsidR="003D6E08" w:rsidRDefault="003D6E08" w:rsidP="00E23EFE">
            <w:pPr>
              <w:rPr>
                <w:rFonts w:ascii="Arial Narrow" w:hAnsi="Arial Narrow" w:cs="Arial Narrow"/>
                <w:lang w:val="en-US"/>
              </w:rPr>
            </w:pPr>
            <w:r>
              <w:rPr>
                <w:rFonts w:ascii="Arial Narrow" w:hAnsi="Arial Narrow" w:cs="Arial Narrow"/>
                <w:b/>
                <w:bCs/>
                <w:lang w:val="en-ZA"/>
              </w:rPr>
              <w:t>P</w:t>
            </w:r>
            <w:r w:rsidRPr="003D6E08">
              <w:rPr>
                <w:rFonts w:ascii="Arial Narrow" w:hAnsi="Arial Narrow" w:cs="Arial Narrow"/>
                <w:b/>
                <w:bCs/>
                <w:lang w:val="en-ZA"/>
              </w:rPr>
              <w:t>rogramme 5: Early Childhood Development (ECD</w:t>
            </w:r>
            <w:r w:rsidR="00295CAC">
              <w:rPr>
                <w:rFonts w:ascii="Arial Narrow" w:hAnsi="Arial Narrow" w:cs="Arial Narrow"/>
                <w:b/>
                <w:bCs/>
                <w:lang w:val="en-ZA"/>
              </w:rPr>
              <w:t>)</w:t>
            </w:r>
          </w:p>
          <w:p w14:paraId="262A3B11" w14:textId="6E7712FF" w:rsidR="009E56C6" w:rsidRDefault="00D853C0" w:rsidP="00D646B6">
            <w:pPr>
              <w:rPr>
                <w:rFonts w:ascii="Arial Narrow" w:hAnsi="Arial Narrow" w:cs="Arial Narrow"/>
                <w:lang w:val="en-US"/>
              </w:rPr>
            </w:pPr>
            <w:r w:rsidRPr="00D853C0">
              <w:rPr>
                <w:rFonts w:ascii="Arial Narrow" w:hAnsi="Arial Narrow" w:cs="Arial Narrow"/>
                <w:lang w:val="en-US"/>
              </w:rPr>
              <w:t xml:space="preserve">The Committee noted that during the quarter under review, General Education and </w:t>
            </w:r>
            <w:r w:rsidR="00597426" w:rsidRPr="00D853C0">
              <w:rPr>
                <w:rFonts w:ascii="Arial Narrow" w:hAnsi="Arial Narrow" w:cs="Arial Narrow"/>
                <w:lang w:val="en-US"/>
              </w:rPr>
              <w:t>Training curriculum</w:t>
            </w:r>
            <w:r w:rsidRPr="00D853C0">
              <w:rPr>
                <w:rFonts w:ascii="Arial Narrow" w:hAnsi="Arial Narrow" w:cs="Arial Narrow"/>
                <w:lang w:val="en-US"/>
              </w:rPr>
              <w:t xml:space="preserve">, Grade R Techer Development, e-learning and knowledge </w:t>
            </w:r>
            <w:r w:rsidR="00DA6379">
              <w:rPr>
                <w:rFonts w:ascii="Arial Narrow" w:hAnsi="Arial Narrow" w:cs="Arial Narrow"/>
                <w:lang w:val="en-US"/>
              </w:rPr>
              <w:t>m</w:t>
            </w:r>
            <w:r w:rsidRPr="00D853C0">
              <w:rPr>
                <w:rFonts w:ascii="Arial Narrow" w:hAnsi="Arial Narrow" w:cs="Arial Narrow"/>
                <w:lang w:val="en-US"/>
              </w:rPr>
              <w:t xml:space="preserve">anagement continued to support the </w:t>
            </w:r>
            <w:proofErr w:type="spellStart"/>
            <w:r w:rsidRPr="00D853C0">
              <w:rPr>
                <w:rFonts w:ascii="Arial Narrow" w:hAnsi="Arial Narrow" w:cs="Arial Narrow"/>
                <w:lang w:val="en-US"/>
              </w:rPr>
              <w:t>programme</w:t>
            </w:r>
            <w:proofErr w:type="spellEnd"/>
            <w:r w:rsidRPr="00D853C0">
              <w:rPr>
                <w:rFonts w:ascii="Arial Narrow" w:hAnsi="Arial Narrow" w:cs="Arial Narrow"/>
                <w:lang w:val="en-US"/>
              </w:rPr>
              <w:t xml:space="preserve"> </w:t>
            </w:r>
            <w:r w:rsidR="00B74C61" w:rsidRPr="00D853C0">
              <w:rPr>
                <w:rFonts w:ascii="Arial Narrow" w:hAnsi="Arial Narrow" w:cs="Arial Narrow"/>
                <w:lang w:val="en-US"/>
              </w:rPr>
              <w:t xml:space="preserve">and </w:t>
            </w:r>
            <w:r w:rsidR="00864D09">
              <w:rPr>
                <w:rFonts w:ascii="Arial Narrow" w:hAnsi="Arial Narrow" w:cs="Arial Narrow"/>
                <w:lang w:val="en-US"/>
              </w:rPr>
              <w:t>o</w:t>
            </w:r>
            <w:r w:rsidR="00B74C61" w:rsidRPr="00D853C0">
              <w:rPr>
                <w:rFonts w:ascii="Arial Narrow" w:hAnsi="Arial Narrow" w:cs="Arial Narrow"/>
                <w:lang w:val="en-US"/>
              </w:rPr>
              <w:t>n</w:t>
            </w:r>
            <w:r w:rsidRPr="00D853C0">
              <w:rPr>
                <w:rFonts w:ascii="Arial Narrow" w:hAnsi="Arial Narrow" w:cs="Arial Narrow"/>
                <w:lang w:val="en-US"/>
              </w:rPr>
              <w:t>-site support visits were conducted in 99 schools across all the 15 Districts.</w:t>
            </w:r>
            <w:r w:rsidR="00525032">
              <w:t xml:space="preserve"> </w:t>
            </w:r>
            <w:r w:rsidR="00752279" w:rsidRPr="0033090A">
              <w:rPr>
                <w:rFonts w:ascii="Arial Narrow" w:hAnsi="Arial Narrow"/>
              </w:rPr>
              <w:t>Sixty-two</w:t>
            </w:r>
            <w:r w:rsidR="00F3326A" w:rsidRPr="0033090A">
              <w:rPr>
                <w:rFonts w:ascii="Arial Narrow" w:hAnsi="Arial Narrow"/>
              </w:rPr>
              <w:t xml:space="preserve"> laptops</w:t>
            </w:r>
            <w:r w:rsidR="00A91168" w:rsidRPr="0033090A">
              <w:rPr>
                <w:rFonts w:ascii="Arial Narrow" w:hAnsi="Arial Narrow"/>
              </w:rPr>
              <w:t xml:space="preserve"> and data projectors were procured and distributed to support schools in line with the Department of Basic Education (DBE) implementation of Coding and Robotics pilot project and </w:t>
            </w:r>
            <w:r w:rsidR="0033090A" w:rsidRPr="0033090A">
              <w:rPr>
                <w:rFonts w:ascii="Arial Narrow" w:hAnsi="Arial Narrow"/>
              </w:rPr>
              <w:t xml:space="preserve">a </w:t>
            </w:r>
            <w:r w:rsidR="001B6AC1" w:rsidRPr="0033090A">
              <w:rPr>
                <w:rFonts w:ascii="Arial Narrow" w:hAnsi="Arial Narrow"/>
              </w:rPr>
              <w:t xml:space="preserve">refresher session for facilitators towards the training of Grade R practitioners </w:t>
            </w:r>
            <w:r w:rsidR="0033090A" w:rsidRPr="0033090A">
              <w:rPr>
                <w:rFonts w:ascii="Arial Narrow" w:hAnsi="Arial Narrow"/>
              </w:rPr>
              <w:t xml:space="preserve">was conducted, </w:t>
            </w:r>
            <w:r w:rsidR="001B6AC1" w:rsidRPr="0033090A">
              <w:rPr>
                <w:rFonts w:ascii="Arial Narrow" w:hAnsi="Arial Narrow"/>
              </w:rPr>
              <w:t>focusing on assessment practices.</w:t>
            </w:r>
          </w:p>
          <w:p w14:paraId="76EEDA24" w14:textId="4433896B" w:rsidR="00F375F7" w:rsidRDefault="00F375F7" w:rsidP="00D646B6">
            <w:pPr>
              <w:rPr>
                <w:rFonts w:ascii="Arial Narrow" w:hAnsi="Arial Narrow" w:cs="Arial Narrow"/>
                <w:lang w:val="en-US"/>
              </w:rPr>
            </w:pPr>
          </w:p>
          <w:p w14:paraId="1DEE29A7" w14:textId="34F69491" w:rsidR="00D41746" w:rsidRPr="00D646B6" w:rsidRDefault="00D41746" w:rsidP="00D646B6">
            <w:pPr>
              <w:rPr>
                <w:rFonts w:ascii="Arial Narrow" w:hAnsi="Arial Narrow" w:cs="Arial Narrow"/>
              </w:rPr>
            </w:pPr>
            <w:r>
              <w:rPr>
                <w:rFonts w:ascii="Arial Narrow" w:hAnsi="Arial Narrow" w:cs="Arial Narrow"/>
                <w:b/>
                <w:bCs/>
                <w:lang w:val="en-ZA"/>
              </w:rPr>
              <w:t>P</w:t>
            </w:r>
            <w:r w:rsidRPr="00D41746">
              <w:rPr>
                <w:rFonts w:ascii="Arial Narrow" w:hAnsi="Arial Narrow" w:cs="Arial Narrow"/>
                <w:b/>
                <w:bCs/>
                <w:lang w:val="en-ZA"/>
              </w:rPr>
              <w:t xml:space="preserve">rogramme 6: Infrastructure Development  </w:t>
            </w:r>
            <w:r w:rsidRPr="00D41746">
              <w:rPr>
                <w:rFonts w:ascii="Arial Narrow" w:hAnsi="Arial Narrow" w:cs="Arial Narrow"/>
                <w:b/>
                <w:bCs/>
                <w:lang w:val="en-US"/>
              </w:rPr>
              <w:t xml:space="preserve"> </w:t>
            </w:r>
          </w:p>
          <w:p w14:paraId="7D3CCE43" w14:textId="066E350B" w:rsidR="00B36629" w:rsidRPr="00242843" w:rsidRDefault="00C80173" w:rsidP="008B080E">
            <w:pPr>
              <w:rPr>
                <w:rFonts w:ascii="Arial Narrow" w:hAnsi="Arial Narrow"/>
              </w:rPr>
            </w:pPr>
            <w:r w:rsidRPr="00C80173">
              <w:rPr>
                <w:rFonts w:ascii="Arial Narrow" w:hAnsi="Arial Narrow" w:cs="Arial Narrow"/>
              </w:rPr>
              <w:t xml:space="preserve">The Department indicated that all </w:t>
            </w:r>
            <w:r w:rsidR="000622E2">
              <w:rPr>
                <w:rFonts w:ascii="Arial Narrow" w:hAnsi="Arial Narrow" w:cs="Arial Narrow"/>
              </w:rPr>
              <w:t>newly buil</w:t>
            </w:r>
            <w:r w:rsidR="001E3DCF">
              <w:rPr>
                <w:rFonts w:ascii="Arial Narrow" w:hAnsi="Arial Narrow" w:cs="Arial Narrow"/>
              </w:rPr>
              <w:t>t</w:t>
            </w:r>
            <w:r w:rsidR="000622E2">
              <w:rPr>
                <w:rFonts w:ascii="Arial Narrow" w:hAnsi="Arial Narrow" w:cs="Arial Narrow"/>
              </w:rPr>
              <w:t xml:space="preserve"> administrative </w:t>
            </w:r>
            <w:r w:rsidR="00C2518A">
              <w:rPr>
                <w:rFonts w:ascii="Arial Narrow" w:hAnsi="Arial Narrow" w:cs="Arial Narrow"/>
              </w:rPr>
              <w:t xml:space="preserve">blocks </w:t>
            </w:r>
            <w:r w:rsidR="00C2518A" w:rsidRPr="00C80173">
              <w:rPr>
                <w:rFonts w:ascii="Arial Narrow" w:hAnsi="Arial Narrow" w:cs="Arial Narrow"/>
              </w:rPr>
              <w:t>were</w:t>
            </w:r>
            <w:r w:rsidRPr="00C80173">
              <w:rPr>
                <w:rFonts w:ascii="Arial Narrow" w:hAnsi="Arial Narrow" w:cs="Arial Narrow"/>
              </w:rPr>
              <w:t xml:space="preserve"> provided with</w:t>
            </w:r>
            <w:r w:rsidR="00BD7F26">
              <w:rPr>
                <w:rFonts w:ascii="Arial Narrow" w:hAnsi="Arial Narrow" w:cs="Arial Narrow"/>
              </w:rPr>
              <w:t xml:space="preserve"> all facilities that are required </w:t>
            </w:r>
            <w:r w:rsidRPr="00C80173">
              <w:rPr>
                <w:rFonts w:ascii="Arial Narrow" w:hAnsi="Arial Narrow" w:cs="Arial Narrow"/>
              </w:rPr>
              <w:t>in line with the appropriate Norms and Standards of school buildings.</w:t>
            </w:r>
            <w:r>
              <w:t xml:space="preserve"> </w:t>
            </w:r>
            <w:r w:rsidR="00963AB8" w:rsidRPr="007A23C9">
              <w:rPr>
                <w:rFonts w:ascii="Arial Narrow" w:hAnsi="Arial Narrow"/>
              </w:rPr>
              <w:t>For P</w:t>
            </w:r>
            <w:r w:rsidR="007A23C9" w:rsidRPr="007A23C9">
              <w:rPr>
                <w:rFonts w:ascii="Arial Narrow" w:hAnsi="Arial Narrow"/>
              </w:rPr>
              <w:t>ublic Ordinary Schools, o</w:t>
            </w:r>
            <w:r w:rsidR="00242843" w:rsidRPr="007A23C9">
              <w:rPr>
                <w:rFonts w:ascii="Arial Narrow" w:hAnsi="Arial Narrow"/>
              </w:rPr>
              <w:t>f the</w:t>
            </w:r>
            <w:r w:rsidR="00242843">
              <w:rPr>
                <w:rFonts w:ascii="Arial Narrow" w:hAnsi="Arial Narrow"/>
              </w:rPr>
              <w:t xml:space="preserve"> 29</w:t>
            </w:r>
            <w:r w:rsidR="00963AB8">
              <w:rPr>
                <w:rFonts w:ascii="Arial Narrow" w:hAnsi="Arial Narrow"/>
              </w:rPr>
              <w:t xml:space="preserve"> </w:t>
            </w:r>
            <w:r w:rsidR="00242843">
              <w:rPr>
                <w:rFonts w:ascii="Arial Narrow" w:hAnsi="Arial Narrow"/>
              </w:rPr>
              <w:t xml:space="preserve">schools built predominately out of asbestos, </w:t>
            </w:r>
            <w:r w:rsidR="00B51264">
              <w:rPr>
                <w:rFonts w:ascii="Arial Narrow" w:hAnsi="Arial Narrow"/>
              </w:rPr>
              <w:t xml:space="preserve">14 schools are under implementation and 2 schools are under construction. </w:t>
            </w:r>
            <w:r w:rsidR="007A23C9">
              <w:rPr>
                <w:rFonts w:ascii="Arial Narrow" w:hAnsi="Arial Narrow"/>
              </w:rPr>
              <w:t xml:space="preserve">In respect of Early Childhood Development, </w:t>
            </w:r>
            <w:r w:rsidR="00AC713E">
              <w:rPr>
                <w:rFonts w:ascii="Arial Narrow" w:hAnsi="Arial Narrow"/>
              </w:rPr>
              <w:t xml:space="preserve">15 </w:t>
            </w:r>
            <w:r w:rsidR="00AC713E" w:rsidRPr="00963AB8">
              <w:rPr>
                <w:rFonts w:ascii="Arial Narrow" w:hAnsi="Arial Narrow"/>
              </w:rPr>
              <w:t>Grade</w:t>
            </w:r>
            <w:r w:rsidR="00963AB8" w:rsidRPr="00963AB8">
              <w:rPr>
                <w:rFonts w:ascii="Arial Narrow" w:hAnsi="Arial Narrow"/>
              </w:rPr>
              <w:t xml:space="preserve"> R classrooms are under construction in three new primary schools and seven Grade R classrooms were completed. </w:t>
            </w:r>
            <w:r w:rsidR="00911E4A" w:rsidRPr="00911E4A">
              <w:rPr>
                <w:rFonts w:ascii="Arial Narrow" w:hAnsi="Arial Narrow"/>
              </w:rPr>
              <w:t xml:space="preserve">The Committee is concerned that there are a number </w:t>
            </w:r>
            <w:r w:rsidR="00864D09">
              <w:rPr>
                <w:rFonts w:ascii="Arial Narrow" w:hAnsi="Arial Narrow"/>
              </w:rPr>
              <w:t>of</w:t>
            </w:r>
            <w:r w:rsidR="00963AB8" w:rsidRPr="00911E4A">
              <w:rPr>
                <w:rFonts w:ascii="Arial Narrow" w:hAnsi="Arial Narrow"/>
              </w:rPr>
              <w:t xml:space="preserve"> infrastructure</w:t>
            </w:r>
            <w:r w:rsidR="00911E4A" w:rsidRPr="00911E4A">
              <w:rPr>
                <w:rFonts w:ascii="Arial Narrow" w:hAnsi="Arial Narrow"/>
              </w:rPr>
              <w:t xml:space="preserve"> </w:t>
            </w:r>
            <w:r w:rsidR="00AC713E" w:rsidRPr="00911E4A">
              <w:rPr>
                <w:rFonts w:ascii="Arial Narrow" w:hAnsi="Arial Narrow"/>
              </w:rPr>
              <w:t>projects that</w:t>
            </w:r>
            <w:r w:rsidR="00911E4A" w:rsidRPr="00911E4A">
              <w:rPr>
                <w:rFonts w:ascii="Arial Narrow" w:hAnsi="Arial Narrow"/>
              </w:rPr>
              <w:t xml:space="preserve"> are behind schedule, some of which are longstanding projects such as Rus Ter Vaal Secondary School, </w:t>
            </w:r>
            <w:proofErr w:type="spellStart"/>
            <w:r w:rsidR="00911E4A" w:rsidRPr="00911E4A">
              <w:rPr>
                <w:rFonts w:ascii="Arial Narrow" w:hAnsi="Arial Narrow"/>
              </w:rPr>
              <w:t>Nokothula</w:t>
            </w:r>
            <w:proofErr w:type="spellEnd"/>
            <w:r w:rsidR="00911E4A" w:rsidRPr="00911E4A">
              <w:rPr>
                <w:rFonts w:ascii="Arial Narrow" w:hAnsi="Arial Narrow"/>
              </w:rPr>
              <w:t xml:space="preserve"> LSEN </w:t>
            </w:r>
            <w:r w:rsidR="004E7A01" w:rsidRPr="00911E4A">
              <w:rPr>
                <w:rFonts w:ascii="Arial Narrow" w:hAnsi="Arial Narrow"/>
              </w:rPr>
              <w:t>School,</w:t>
            </w:r>
            <w:r w:rsidR="00911E4A" w:rsidRPr="00911E4A">
              <w:rPr>
                <w:rFonts w:ascii="Arial Narrow" w:hAnsi="Arial Narrow"/>
              </w:rPr>
              <w:t xml:space="preserve"> and </w:t>
            </w:r>
            <w:proofErr w:type="spellStart"/>
            <w:r w:rsidR="00911E4A" w:rsidRPr="00911E4A">
              <w:rPr>
                <w:rFonts w:ascii="Arial Narrow" w:hAnsi="Arial Narrow"/>
              </w:rPr>
              <w:t>OosRand</w:t>
            </w:r>
            <w:proofErr w:type="spellEnd"/>
            <w:r w:rsidR="00911E4A" w:rsidRPr="00911E4A">
              <w:rPr>
                <w:rFonts w:ascii="Arial Narrow" w:hAnsi="Arial Narrow"/>
              </w:rPr>
              <w:t xml:space="preserve"> Secondary School.</w:t>
            </w:r>
          </w:p>
          <w:p w14:paraId="0BF7A41D" w14:textId="77777777" w:rsidR="00134E52" w:rsidRDefault="00134E52" w:rsidP="008B080E">
            <w:pPr>
              <w:rPr>
                <w:rFonts w:ascii="Arial Narrow" w:hAnsi="Arial Narrow" w:cs="Arial Narrow"/>
              </w:rPr>
            </w:pPr>
          </w:p>
          <w:p w14:paraId="58CEE98B" w14:textId="330C4B14" w:rsidR="00B87A6A" w:rsidRPr="008B080E" w:rsidRDefault="00CB2A2F" w:rsidP="008B080E">
            <w:pPr>
              <w:rPr>
                <w:rFonts w:ascii="Arial Narrow" w:hAnsi="Arial Narrow" w:cs="Arial Narrow"/>
              </w:rPr>
            </w:pPr>
            <w:r>
              <w:rPr>
                <w:rFonts w:ascii="Arial Narrow" w:hAnsi="Arial Narrow" w:cs="Arial Narrow"/>
                <w:b/>
                <w:bCs/>
                <w:lang w:val="en-ZA"/>
              </w:rPr>
              <w:t>P</w:t>
            </w:r>
            <w:r w:rsidRPr="00CB2A2F">
              <w:rPr>
                <w:rFonts w:ascii="Arial Narrow" w:hAnsi="Arial Narrow" w:cs="Arial Narrow"/>
                <w:b/>
                <w:bCs/>
                <w:lang w:val="en-ZA"/>
              </w:rPr>
              <w:t xml:space="preserve">rogramme 7: </w:t>
            </w:r>
            <w:r w:rsidRPr="00CB2A2F">
              <w:rPr>
                <w:rFonts w:ascii="Arial Narrow" w:hAnsi="Arial Narrow" w:cs="Arial Narrow"/>
                <w:b/>
                <w:bCs/>
                <w:lang w:val="en-US"/>
              </w:rPr>
              <w:t>Examination and Education Related Services</w:t>
            </w:r>
            <w:r w:rsidRPr="00CB2A2F">
              <w:rPr>
                <w:rFonts w:ascii="Arial Narrow" w:hAnsi="Arial Narrow" w:cs="Arial Narrow"/>
                <w:b/>
                <w:bCs/>
                <w:lang w:val="en-ZA"/>
              </w:rPr>
              <w:t xml:space="preserve"> </w:t>
            </w:r>
            <w:r w:rsidRPr="00CB2A2F">
              <w:rPr>
                <w:rFonts w:ascii="Arial Narrow" w:hAnsi="Arial Narrow" w:cs="Arial Narrow"/>
                <w:b/>
                <w:bCs/>
                <w:lang w:val="en-US"/>
              </w:rPr>
              <w:t xml:space="preserve"> </w:t>
            </w:r>
          </w:p>
          <w:p w14:paraId="2C7FF621" w14:textId="1506541C" w:rsidR="00D077A3" w:rsidRPr="00D077A3" w:rsidRDefault="008F6D0B" w:rsidP="00D077A3">
            <w:pPr>
              <w:rPr>
                <w:rFonts w:ascii="Arial Narrow" w:hAnsi="Arial Narrow" w:cs="Arial Narrow"/>
                <w:bCs/>
              </w:rPr>
            </w:pPr>
            <w:r>
              <w:rPr>
                <w:rFonts w:ascii="Arial Narrow" w:hAnsi="Arial Narrow" w:cs="Arial Narrow"/>
                <w:bCs/>
              </w:rPr>
              <w:t xml:space="preserve">In the period under </w:t>
            </w:r>
            <w:r w:rsidR="00513CC7">
              <w:rPr>
                <w:rFonts w:ascii="Arial Narrow" w:hAnsi="Arial Narrow" w:cs="Arial Narrow"/>
                <w:bCs/>
              </w:rPr>
              <w:t xml:space="preserve">review, </w:t>
            </w:r>
            <w:r w:rsidR="00513CC7" w:rsidRPr="008F6D0B">
              <w:rPr>
                <w:rFonts w:ascii="Arial Narrow" w:hAnsi="Arial Narrow" w:cs="Arial Narrow"/>
                <w:bCs/>
              </w:rPr>
              <w:t>new</w:t>
            </w:r>
            <w:r w:rsidRPr="008F6D0B">
              <w:rPr>
                <w:rFonts w:ascii="Arial Narrow" w:hAnsi="Arial Narrow" w:cs="Arial Narrow"/>
                <w:bCs/>
              </w:rPr>
              <w:t xml:space="preserve"> educators were trained on SIAS policy guidelines and identification</w:t>
            </w:r>
            <w:r w:rsidR="00807965">
              <w:rPr>
                <w:rFonts w:ascii="Arial Narrow" w:hAnsi="Arial Narrow" w:cs="Arial Narrow"/>
                <w:bCs/>
              </w:rPr>
              <w:t>,</w:t>
            </w:r>
            <w:r w:rsidRPr="008F6D0B">
              <w:rPr>
                <w:rFonts w:ascii="Arial Narrow" w:hAnsi="Arial Narrow" w:cs="Arial Narrow"/>
                <w:bCs/>
              </w:rPr>
              <w:t xml:space="preserve"> reaching 203 of the targeted 200 in a two-day training.</w:t>
            </w:r>
            <w:r w:rsidR="00D077A3">
              <w:t xml:space="preserve"> </w:t>
            </w:r>
            <w:r w:rsidR="00A353DE">
              <w:t>T</w:t>
            </w:r>
            <w:r w:rsidR="00D077A3" w:rsidRPr="00D077A3">
              <w:rPr>
                <w:rFonts w:ascii="Arial Narrow" w:hAnsi="Arial Narrow" w:cs="Arial Narrow"/>
                <w:bCs/>
              </w:rPr>
              <w:t xml:space="preserve">he Presidential Youth Employment </w:t>
            </w:r>
            <w:r w:rsidR="00597426" w:rsidRPr="00D077A3">
              <w:rPr>
                <w:rFonts w:ascii="Arial Narrow" w:hAnsi="Arial Narrow" w:cs="Arial Narrow"/>
                <w:bCs/>
              </w:rPr>
              <w:t>Initiative Phase</w:t>
            </w:r>
            <w:r w:rsidR="00D077A3" w:rsidRPr="00D077A3">
              <w:rPr>
                <w:rFonts w:ascii="Arial Narrow" w:hAnsi="Arial Narrow" w:cs="Arial Narrow"/>
                <w:bCs/>
              </w:rPr>
              <w:t xml:space="preserve"> 2 has reached a number of trainees wherein: </w:t>
            </w:r>
          </w:p>
          <w:p w14:paraId="44121CB7" w14:textId="77777777" w:rsidR="00D077A3" w:rsidRPr="00D077A3" w:rsidRDefault="00D077A3" w:rsidP="00D077A3">
            <w:pPr>
              <w:rPr>
                <w:rFonts w:ascii="Arial Narrow" w:hAnsi="Arial Narrow" w:cs="Arial Narrow"/>
                <w:bCs/>
              </w:rPr>
            </w:pPr>
            <w:r w:rsidRPr="00D077A3">
              <w:rPr>
                <w:rFonts w:ascii="Arial Narrow" w:hAnsi="Arial Narrow" w:cs="Arial Narrow"/>
                <w:bCs/>
              </w:rPr>
              <w:t>• 2 763 officials were trained in Data Management System (DMS).</w:t>
            </w:r>
          </w:p>
          <w:p w14:paraId="05E47253" w14:textId="71625441" w:rsidR="00D077A3" w:rsidRPr="00D077A3" w:rsidRDefault="00D077A3" w:rsidP="00D077A3">
            <w:pPr>
              <w:rPr>
                <w:rFonts w:ascii="Arial Narrow" w:hAnsi="Arial Narrow" w:cs="Arial Narrow"/>
                <w:bCs/>
              </w:rPr>
            </w:pPr>
            <w:r w:rsidRPr="00D077A3">
              <w:rPr>
                <w:rFonts w:ascii="Arial Narrow" w:hAnsi="Arial Narrow" w:cs="Arial Narrow"/>
                <w:bCs/>
              </w:rPr>
              <w:t>• PYEI orientation</w:t>
            </w:r>
            <w:r w:rsidR="00A353DE">
              <w:rPr>
                <w:rFonts w:ascii="Arial Narrow" w:hAnsi="Arial Narrow" w:cs="Arial Narrow"/>
                <w:bCs/>
              </w:rPr>
              <w:t>,</w:t>
            </w:r>
            <w:r w:rsidRPr="00D077A3">
              <w:rPr>
                <w:rFonts w:ascii="Arial Narrow" w:hAnsi="Arial Narrow" w:cs="Arial Narrow"/>
                <w:bCs/>
              </w:rPr>
              <w:t xml:space="preserve"> wherein 7 792 Assistants were trained.</w:t>
            </w:r>
          </w:p>
          <w:p w14:paraId="28028576" w14:textId="457311C1" w:rsidR="00D077A3" w:rsidRPr="00D077A3" w:rsidRDefault="00D077A3" w:rsidP="00D077A3">
            <w:pPr>
              <w:rPr>
                <w:rFonts w:ascii="Arial Narrow" w:hAnsi="Arial Narrow" w:cs="Arial Narrow"/>
                <w:bCs/>
              </w:rPr>
            </w:pPr>
            <w:r w:rsidRPr="00D077A3">
              <w:rPr>
                <w:rFonts w:ascii="Arial Narrow" w:hAnsi="Arial Narrow" w:cs="Arial Narrow"/>
                <w:bCs/>
              </w:rPr>
              <w:t xml:space="preserve">• PYEI orientation for </w:t>
            </w:r>
            <w:r w:rsidR="00A353DE">
              <w:rPr>
                <w:rFonts w:ascii="Arial Narrow" w:hAnsi="Arial Narrow" w:cs="Arial Narrow"/>
                <w:bCs/>
              </w:rPr>
              <w:t xml:space="preserve">2 414 </w:t>
            </w:r>
            <w:r w:rsidRPr="00D077A3">
              <w:rPr>
                <w:rFonts w:ascii="Arial Narrow" w:hAnsi="Arial Narrow" w:cs="Arial Narrow"/>
                <w:bCs/>
              </w:rPr>
              <w:t>Principals</w:t>
            </w:r>
          </w:p>
          <w:p w14:paraId="03C6D943" w14:textId="77777777" w:rsidR="00D077A3" w:rsidRPr="00D077A3" w:rsidRDefault="00D077A3" w:rsidP="00D077A3">
            <w:pPr>
              <w:rPr>
                <w:rFonts w:ascii="Arial Narrow" w:hAnsi="Arial Narrow" w:cs="Arial Narrow"/>
                <w:bCs/>
              </w:rPr>
            </w:pPr>
            <w:r w:rsidRPr="00D077A3">
              <w:rPr>
                <w:rFonts w:ascii="Arial Narrow" w:hAnsi="Arial Narrow" w:cs="Arial Narrow"/>
                <w:bCs/>
              </w:rPr>
              <w:t>• PYEI orientation for SGB: 2 200 were trained.</w:t>
            </w:r>
          </w:p>
          <w:p w14:paraId="775CA692" w14:textId="2D8172F7" w:rsidR="00DB4684" w:rsidRPr="00463402" w:rsidRDefault="00D077A3" w:rsidP="00D077A3">
            <w:pPr>
              <w:rPr>
                <w:rFonts w:ascii="Arial Narrow" w:hAnsi="Arial Narrow" w:cs="Arial Narrow"/>
                <w:bCs/>
              </w:rPr>
            </w:pPr>
            <w:r w:rsidRPr="00D077A3">
              <w:rPr>
                <w:rFonts w:ascii="Arial Narrow" w:hAnsi="Arial Narrow" w:cs="Arial Narrow"/>
                <w:bCs/>
              </w:rPr>
              <w:t xml:space="preserve">• Reading Champions </w:t>
            </w:r>
            <w:r w:rsidR="00A353DE">
              <w:rPr>
                <w:rFonts w:ascii="Arial Narrow" w:hAnsi="Arial Narrow" w:cs="Arial Narrow"/>
                <w:bCs/>
              </w:rPr>
              <w:t>wherein 3</w:t>
            </w:r>
            <w:r w:rsidR="00513CC7">
              <w:rPr>
                <w:rFonts w:ascii="Arial Narrow" w:hAnsi="Arial Narrow" w:cs="Arial Narrow"/>
                <w:bCs/>
              </w:rPr>
              <w:t xml:space="preserve"> 128 were </w:t>
            </w:r>
            <w:r w:rsidRPr="00D077A3">
              <w:rPr>
                <w:rFonts w:ascii="Arial Narrow" w:hAnsi="Arial Narrow" w:cs="Arial Narrow"/>
                <w:bCs/>
              </w:rPr>
              <w:t>trained</w:t>
            </w:r>
            <w:r w:rsidR="00442D7F">
              <w:rPr>
                <w:rFonts w:ascii="Arial Narrow" w:hAnsi="Arial Narrow" w:cs="Arial Narrow"/>
                <w:bCs/>
              </w:rPr>
              <w:t>.</w:t>
            </w:r>
          </w:p>
        </w:tc>
      </w:tr>
      <w:tr w:rsidR="00600AFA" w:rsidRPr="00EA5BBE" w14:paraId="27E95635" w14:textId="77777777" w:rsidTr="003111DB">
        <w:tc>
          <w:tcPr>
            <w:tcW w:w="5000" w:type="pct"/>
            <w:tcBorders>
              <w:top w:val="nil"/>
            </w:tcBorders>
            <w:shd w:val="clear" w:color="auto" w:fill="FFFFFF" w:themeFill="background1"/>
          </w:tcPr>
          <w:p w14:paraId="5864A3B6" w14:textId="77777777" w:rsidR="00600AFA" w:rsidRPr="00EA5BBE" w:rsidRDefault="00600AFA" w:rsidP="00EC3004">
            <w:pPr>
              <w:rPr>
                <w:rFonts w:ascii="Arial Narrow" w:hAnsi="Arial Narrow"/>
                <w:bCs/>
                <w:color w:val="FF0000"/>
              </w:rPr>
            </w:pPr>
          </w:p>
        </w:tc>
      </w:tr>
      <w:tr w:rsidR="007F6F59" w:rsidRPr="00EA5BBE" w14:paraId="7FD1D36E" w14:textId="77777777" w:rsidTr="003111DB">
        <w:tc>
          <w:tcPr>
            <w:tcW w:w="5000" w:type="pct"/>
            <w:shd w:val="clear" w:color="auto" w:fill="F2DBDB" w:themeFill="accent2" w:themeFillTint="33"/>
          </w:tcPr>
          <w:p w14:paraId="0C37299C" w14:textId="77777777" w:rsidR="006149D2" w:rsidRPr="00EA5BBE" w:rsidRDefault="006149D2" w:rsidP="002A27BA">
            <w:pPr>
              <w:rPr>
                <w:rFonts w:ascii="Arial Narrow" w:hAnsi="Arial Narrow"/>
                <w:b/>
              </w:rPr>
            </w:pPr>
            <w:r w:rsidRPr="00EA5BBE">
              <w:rPr>
                <w:rFonts w:ascii="Arial Narrow" w:hAnsi="Arial Narrow"/>
                <w:b/>
              </w:rPr>
              <w:t>Financial Performance</w:t>
            </w:r>
          </w:p>
          <w:p w14:paraId="4E53CC4F" w14:textId="68709984" w:rsidR="00600AFA" w:rsidRPr="00EA5BBE" w:rsidRDefault="00600AFA" w:rsidP="002A27BA">
            <w:pPr>
              <w:rPr>
                <w:rFonts w:ascii="Arial Narrow" w:hAnsi="Arial Narrow"/>
                <w:bCs/>
              </w:rPr>
            </w:pPr>
            <w:r w:rsidRPr="00EA5BBE">
              <w:rPr>
                <w:rFonts w:ascii="Arial Narrow" w:hAnsi="Arial Narrow"/>
                <w:bCs/>
              </w:rPr>
              <w:t xml:space="preserve">An overall Summary of whether the Committee thinks the </w:t>
            </w:r>
            <w:r w:rsidR="00D74068" w:rsidRPr="00EA5BBE">
              <w:rPr>
                <w:rFonts w:ascii="Arial Narrow" w:hAnsi="Arial Narrow"/>
                <w:bCs/>
              </w:rPr>
              <w:t xml:space="preserve">Department </w:t>
            </w:r>
            <w:r w:rsidRPr="00EA5BBE">
              <w:rPr>
                <w:rFonts w:ascii="Arial Narrow" w:hAnsi="Arial Narrow"/>
                <w:bCs/>
              </w:rPr>
              <w:t>Financial Performance is sound and prudent</w:t>
            </w:r>
          </w:p>
        </w:tc>
      </w:tr>
      <w:tr w:rsidR="00600AFA" w:rsidRPr="00EA5BBE" w14:paraId="68820B17" w14:textId="77777777" w:rsidTr="003111DB">
        <w:tc>
          <w:tcPr>
            <w:tcW w:w="5000" w:type="pct"/>
            <w:shd w:val="clear" w:color="auto" w:fill="FFFFFF" w:themeFill="background1"/>
          </w:tcPr>
          <w:p w14:paraId="2B9E1D3B" w14:textId="29655AFF" w:rsidR="005C7DBC" w:rsidRPr="005C7DBC" w:rsidRDefault="005C7DBC" w:rsidP="005C7DBC">
            <w:pPr>
              <w:rPr>
                <w:rFonts w:ascii="Arial Narrow" w:hAnsi="Arial Narrow" w:cs="Arial Narrow"/>
                <w:bCs/>
              </w:rPr>
            </w:pPr>
            <w:r w:rsidRPr="005C7DBC">
              <w:rPr>
                <w:rFonts w:ascii="Arial Narrow" w:hAnsi="Arial Narrow" w:cs="Arial Narrow"/>
                <w:bCs/>
              </w:rPr>
              <w:t>The Department planned to utilise R 11 815 601 000.00 in the 4th quarter and spent R13 658 867 000. 000 representing</w:t>
            </w:r>
            <w:r w:rsidR="00DA6379">
              <w:rPr>
                <w:rFonts w:ascii="Arial Narrow" w:hAnsi="Arial Narrow" w:cs="Arial Narrow"/>
                <w:bCs/>
              </w:rPr>
              <w:t xml:space="preserve"> an expenditure </w:t>
            </w:r>
            <w:r w:rsidR="00597426">
              <w:rPr>
                <w:rFonts w:ascii="Arial Narrow" w:hAnsi="Arial Narrow" w:cs="Arial Narrow"/>
                <w:bCs/>
              </w:rPr>
              <w:t xml:space="preserve">of </w:t>
            </w:r>
            <w:r w:rsidR="00597426" w:rsidRPr="005C7DBC">
              <w:rPr>
                <w:rFonts w:ascii="Arial Narrow" w:hAnsi="Arial Narrow" w:cs="Arial Narrow"/>
                <w:bCs/>
              </w:rPr>
              <w:t>116</w:t>
            </w:r>
            <w:r w:rsidRPr="005C7DBC">
              <w:rPr>
                <w:rFonts w:ascii="Arial Narrow" w:hAnsi="Arial Narrow" w:cs="Arial Narrow"/>
                <w:bCs/>
              </w:rPr>
              <w:t xml:space="preserve">%. The Department has spent R56 210 773 000.00 out of its total allocation of R56 678 273 000. 00 during the current financial year which represents 99% spending at vote level. The Department’s expenditure is in line with Treasury Regulations which indicates that the Departments must spend 25% of their budgets in each quarter. </w:t>
            </w:r>
          </w:p>
          <w:p w14:paraId="6BD4212B" w14:textId="77777777" w:rsidR="005C7DBC" w:rsidRPr="005C7DBC" w:rsidRDefault="005C7DBC" w:rsidP="005C7DBC">
            <w:pPr>
              <w:rPr>
                <w:rFonts w:ascii="Arial Narrow" w:hAnsi="Arial Narrow" w:cs="Arial Narrow"/>
                <w:bCs/>
              </w:rPr>
            </w:pPr>
          </w:p>
          <w:p w14:paraId="6A52A4DC" w14:textId="3060A93A" w:rsidR="002F6B87" w:rsidRDefault="005C7DBC" w:rsidP="005C7DBC">
            <w:pPr>
              <w:rPr>
                <w:rFonts w:ascii="Arial Narrow" w:hAnsi="Arial Narrow" w:cs="Arial Narrow"/>
                <w:bCs/>
              </w:rPr>
            </w:pPr>
            <w:r w:rsidRPr="005C7DBC">
              <w:rPr>
                <w:rFonts w:ascii="Arial Narrow" w:hAnsi="Arial Narrow" w:cs="Arial Narrow"/>
                <w:bCs/>
              </w:rPr>
              <w:lastRenderedPageBreak/>
              <w:t xml:space="preserve">In the 2021/22 FY, of R4 461 153 000.00 allocated to Administration, R108 987.00 </w:t>
            </w:r>
            <w:r w:rsidR="00DA6379">
              <w:rPr>
                <w:rFonts w:ascii="Arial Narrow" w:hAnsi="Arial Narrow" w:cs="Arial Narrow"/>
                <w:bCs/>
              </w:rPr>
              <w:t>(10%)</w:t>
            </w:r>
            <w:r w:rsidR="00597426">
              <w:rPr>
                <w:rFonts w:ascii="Arial Narrow" w:hAnsi="Arial Narrow" w:cs="Arial Narrow"/>
                <w:bCs/>
              </w:rPr>
              <w:t xml:space="preserve"> </w:t>
            </w:r>
            <w:r w:rsidRPr="005C7DBC">
              <w:rPr>
                <w:rFonts w:ascii="Arial Narrow" w:hAnsi="Arial Narrow" w:cs="Arial Narrow"/>
                <w:bCs/>
              </w:rPr>
              <w:t>was spent during the quarter under review. POSE has spent R41 426 707 000.00 (102%) out of R40 508 439 000.00. PSSE has spent R3 973 060 000.00 out of R4 484 983 000.00 by the end of the Fourth Quarter. This shows that the programme has utilised 89% of the total allocated budget.</w:t>
            </w:r>
          </w:p>
          <w:p w14:paraId="6F08E18C" w14:textId="77777777" w:rsidR="005C7DBC" w:rsidRDefault="005C7DBC" w:rsidP="005C7DBC">
            <w:pPr>
              <w:rPr>
                <w:rFonts w:ascii="Arial Narrow" w:hAnsi="Arial Narrow" w:cs="Arial Narrow"/>
                <w:bCs/>
              </w:rPr>
            </w:pPr>
          </w:p>
          <w:p w14:paraId="4996A120" w14:textId="1E19DD51" w:rsidR="005C7DBC" w:rsidRPr="002F6B87" w:rsidRDefault="005C7DBC" w:rsidP="005C7DBC">
            <w:pPr>
              <w:rPr>
                <w:rFonts w:ascii="Arial Narrow" w:hAnsi="Arial Narrow" w:cs="Arial Narrow"/>
                <w:bCs/>
              </w:rPr>
            </w:pPr>
            <w:r w:rsidRPr="005C7DBC">
              <w:rPr>
                <w:rFonts w:ascii="Arial Narrow" w:hAnsi="Arial Narrow" w:cs="Arial Narrow"/>
                <w:bCs/>
              </w:rPr>
              <w:t>The spending pattern in the Fourth Quarter in certain key areas such as ECD, ID and EERS was doubled, however, ECD and EERS could still not spend their entire budget as anticipated, with an expenditure of 91% and 94% respectively. This trend suggests that the Department has not yet mastered adequate plans for the two programmes which is repetitive</w:t>
            </w:r>
          </w:p>
          <w:p w14:paraId="7A429CB0" w14:textId="43CCBB58" w:rsidR="00194B1C" w:rsidRPr="00EA5BBE" w:rsidRDefault="00194B1C" w:rsidP="005C7DBC">
            <w:pPr>
              <w:rPr>
                <w:rFonts w:ascii="Arial Narrow" w:hAnsi="Arial Narrow"/>
                <w:bCs/>
                <w:color w:val="FF0000"/>
              </w:rPr>
            </w:pPr>
          </w:p>
        </w:tc>
      </w:tr>
      <w:tr w:rsidR="00A232A6" w:rsidRPr="00EA5BBE" w14:paraId="05946C28" w14:textId="77777777" w:rsidTr="003111DB">
        <w:tc>
          <w:tcPr>
            <w:tcW w:w="5000" w:type="pct"/>
            <w:shd w:val="clear" w:color="auto" w:fill="F2DBDB" w:themeFill="accent2" w:themeFillTint="33"/>
          </w:tcPr>
          <w:p w14:paraId="0866AEDD" w14:textId="77777777" w:rsidR="006149D2" w:rsidRPr="00EA5BBE" w:rsidRDefault="006149D2" w:rsidP="002A27BA">
            <w:pPr>
              <w:rPr>
                <w:rFonts w:ascii="Arial Narrow" w:hAnsi="Arial Narrow"/>
                <w:b/>
              </w:rPr>
            </w:pPr>
            <w:r w:rsidRPr="00EA5BBE">
              <w:rPr>
                <w:rFonts w:ascii="Arial Narrow" w:hAnsi="Arial Narrow"/>
                <w:b/>
              </w:rPr>
              <w:t>Resolutions Management</w:t>
            </w:r>
          </w:p>
          <w:p w14:paraId="7B83AD18" w14:textId="77C051F8" w:rsidR="00600AFA" w:rsidRPr="00EA5BBE" w:rsidRDefault="00600AFA" w:rsidP="002A27BA">
            <w:pPr>
              <w:rPr>
                <w:rFonts w:ascii="Arial Narrow" w:hAnsi="Arial Narrow"/>
                <w:bCs/>
              </w:rPr>
            </w:pPr>
            <w:r w:rsidRPr="00EA5BBE">
              <w:rPr>
                <w:rFonts w:ascii="Arial Narrow" w:hAnsi="Arial Narrow"/>
                <w:bCs/>
              </w:rPr>
              <w:t xml:space="preserve">An overall Summary of the Committee’s assessment of </w:t>
            </w:r>
            <w:r w:rsidR="00D74068" w:rsidRPr="00EA5BBE">
              <w:rPr>
                <w:rFonts w:ascii="Arial Narrow" w:hAnsi="Arial Narrow"/>
                <w:bCs/>
              </w:rPr>
              <w:t>Department</w:t>
            </w:r>
            <w:r w:rsidRPr="00EA5BBE">
              <w:rPr>
                <w:rFonts w:ascii="Arial Narrow" w:hAnsi="Arial Narrow"/>
                <w:bCs/>
              </w:rPr>
              <w:t xml:space="preserve"> Resolutions Management</w:t>
            </w:r>
          </w:p>
        </w:tc>
      </w:tr>
      <w:tr w:rsidR="00600AFA" w:rsidRPr="00EA5BBE" w14:paraId="44131D5D" w14:textId="77777777" w:rsidTr="003111DB">
        <w:tc>
          <w:tcPr>
            <w:tcW w:w="5000" w:type="pct"/>
            <w:shd w:val="clear" w:color="auto" w:fill="FFFFFF" w:themeFill="background1"/>
          </w:tcPr>
          <w:p w14:paraId="3F308961" w14:textId="03C9B5EE" w:rsidR="00600AFA" w:rsidRPr="00EA5BBE" w:rsidRDefault="00E75C0E" w:rsidP="00225C48">
            <w:pPr>
              <w:jc w:val="left"/>
              <w:rPr>
                <w:rFonts w:ascii="Arial Narrow" w:hAnsi="Arial Narrow"/>
                <w:bCs/>
                <w:color w:val="FF0000"/>
                <w:sz w:val="10"/>
                <w:szCs w:val="10"/>
              </w:rPr>
            </w:pPr>
            <w:r w:rsidRPr="00EA5BBE">
              <w:rPr>
                <w:rFonts w:ascii="Arial Narrow" w:hAnsi="Arial Narrow"/>
                <w:bCs/>
              </w:rPr>
              <w:t>With respect to Committee resolutions</w:t>
            </w:r>
            <w:r w:rsidR="00616DAC">
              <w:rPr>
                <w:rFonts w:ascii="Arial Narrow" w:hAnsi="Arial Narrow"/>
                <w:bCs/>
              </w:rPr>
              <w:t xml:space="preserve"> taken </w:t>
            </w:r>
            <w:r w:rsidRPr="00EA5BBE">
              <w:rPr>
                <w:rFonts w:ascii="Arial Narrow" w:hAnsi="Arial Narrow"/>
                <w:bCs/>
              </w:rPr>
              <w:t xml:space="preserve">during the quarter under review, the Committee </w:t>
            </w:r>
            <w:r w:rsidR="00AE2614" w:rsidRPr="00EA5BBE">
              <w:rPr>
                <w:rFonts w:ascii="Arial Narrow" w:hAnsi="Arial Narrow"/>
                <w:bCs/>
              </w:rPr>
              <w:t xml:space="preserve">submitted </w:t>
            </w:r>
            <w:r w:rsidR="00D75D5A">
              <w:rPr>
                <w:rFonts w:ascii="Arial Narrow" w:hAnsi="Arial Narrow"/>
                <w:bCs/>
              </w:rPr>
              <w:t xml:space="preserve">15 </w:t>
            </w:r>
            <w:r w:rsidR="00D75D5A">
              <w:rPr>
                <w:rFonts w:ascii="Arial Narrow" w:hAnsi="Arial Narrow" w:cs="Arial Narrow"/>
              </w:rPr>
              <w:t>resolutions</w:t>
            </w:r>
            <w:r w:rsidR="00AE2614">
              <w:rPr>
                <w:rFonts w:ascii="Arial Narrow" w:hAnsi="Arial Narrow" w:cs="Arial Narrow"/>
              </w:rPr>
              <w:t xml:space="preserve">, all of which were </w:t>
            </w:r>
            <w:r w:rsidR="00740B97">
              <w:rPr>
                <w:rFonts w:ascii="Arial Narrow" w:hAnsi="Arial Narrow" w:cs="Arial Narrow"/>
              </w:rPr>
              <w:t>responded to by the Department</w:t>
            </w:r>
            <w:r w:rsidR="00AE2614">
              <w:rPr>
                <w:rFonts w:ascii="Arial Narrow" w:hAnsi="Arial Narrow" w:cs="Arial Narrow"/>
              </w:rPr>
              <w:t>.</w:t>
            </w:r>
            <w:r w:rsidR="007B4BE6">
              <w:rPr>
                <w:rFonts w:ascii="Arial Narrow" w:hAnsi="Arial Narrow" w:cs="Arial Narrow"/>
              </w:rPr>
              <w:t xml:space="preserve">  The resolution</w:t>
            </w:r>
            <w:r w:rsidR="009D7750">
              <w:rPr>
                <w:rFonts w:ascii="Arial Narrow" w:hAnsi="Arial Narrow" w:cs="Arial Narrow"/>
              </w:rPr>
              <w:t>s</w:t>
            </w:r>
            <w:r w:rsidR="007B4BE6">
              <w:rPr>
                <w:rFonts w:ascii="Arial Narrow" w:hAnsi="Arial Narrow" w:cs="Arial Narrow"/>
              </w:rPr>
              <w:t xml:space="preserve"> emanated from the Committee Oversight Report on the Gauteng Department of Education </w:t>
            </w:r>
            <w:r w:rsidR="00B56729">
              <w:rPr>
                <w:rFonts w:ascii="Arial Narrow" w:hAnsi="Arial Narrow" w:cs="Arial Narrow"/>
              </w:rPr>
              <w:t>03</w:t>
            </w:r>
            <w:r w:rsidR="00B56729" w:rsidRPr="00B56729">
              <w:rPr>
                <w:rFonts w:ascii="Arial Narrow" w:hAnsi="Arial Narrow" w:cs="Arial Narrow"/>
                <w:vertAlign w:val="superscript"/>
              </w:rPr>
              <w:t>rd</w:t>
            </w:r>
            <w:r w:rsidR="00B56729">
              <w:rPr>
                <w:rFonts w:ascii="Arial Narrow" w:hAnsi="Arial Narrow" w:cs="Arial Narrow"/>
              </w:rPr>
              <w:t xml:space="preserve"> </w:t>
            </w:r>
            <w:r w:rsidR="00C00455">
              <w:rPr>
                <w:rFonts w:ascii="Arial Narrow" w:hAnsi="Arial Narrow" w:cs="Arial Narrow"/>
              </w:rPr>
              <w:t xml:space="preserve">Quarterly Report for the 2021/22 </w:t>
            </w:r>
            <w:r w:rsidR="00225C48">
              <w:rPr>
                <w:rFonts w:ascii="Arial Narrow" w:hAnsi="Arial Narrow" w:cs="Arial Narrow"/>
              </w:rPr>
              <w:t>FY,</w:t>
            </w:r>
            <w:r w:rsidR="00C00455">
              <w:rPr>
                <w:rFonts w:ascii="Arial Narrow" w:hAnsi="Arial Narrow" w:cs="Arial Narrow"/>
              </w:rPr>
              <w:t xml:space="preserve"> the </w:t>
            </w:r>
            <w:r w:rsidR="00225C48" w:rsidRPr="00225C48">
              <w:rPr>
                <w:rFonts w:ascii="Arial Narrow" w:hAnsi="Arial Narrow" w:cs="Arial Narrow"/>
              </w:rPr>
              <w:t xml:space="preserve">Committee FIS report on an " An assessment of asbestos schools in the </w:t>
            </w:r>
            <w:r w:rsidR="004E7A01" w:rsidRPr="00225C48">
              <w:rPr>
                <w:rFonts w:ascii="Arial Narrow" w:hAnsi="Arial Narrow" w:cs="Arial Narrow"/>
              </w:rPr>
              <w:t>province</w:t>
            </w:r>
            <w:r w:rsidR="00225C48">
              <w:rPr>
                <w:rFonts w:ascii="Arial Narrow" w:hAnsi="Arial Narrow" w:cs="Arial Narrow"/>
              </w:rPr>
              <w:t xml:space="preserve"> </w:t>
            </w:r>
            <w:r w:rsidR="00225C48" w:rsidRPr="00225C48">
              <w:rPr>
                <w:rFonts w:ascii="Arial Narrow" w:hAnsi="Arial Narrow" w:cs="Arial Narrow"/>
              </w:rPr>
              <w:t>(Programme 6: Infrastructure Development)"</w:t>
            </w:r>
            <w:r w:rsidR="00225C48">
              <w:rPr>
                <w:rFonts w:ascii="Arial Narrow" w:hAnsi="Arial Narrow" w:cs="Arial Narrow"/>
              </w:rPr>
              <w:t xml:space="preserve"> and </w:t>
            </w:r>
            <w:r w:rsidR="00225C48" w:rsidRPr="00225C48">
              <w:rPr>
                <w:rFonts w:ascii="Arial Narrow" w:hAnsi="Arial Narrow" w:cs="Arial Narrow"/>
              </w:rPr>
              <w:t>Education Portfolio Committee Oversight Report on the Detail of Vote 5 (Gauteng Department of Education) of the Gauteng Provincial Adjustment Appropriation Bill</w:t>
            </w:r>
            <w:r w:rsidR="00252E1B">
              <w:rPr>
                <w:rFonts w:ascii="Arial Narrow" w:hAnsi="Arial Narrow" w:cs="Arial Narrow"/>
              </w:rPr>
              <w:t>.</w:t>
            </w:r>
            <w:r w:rsidR="00225C48" w:rsidRPr="00225C48">
              <w:rPr>
                <w:rFonts w:ascii="Arial Narrow" w:hAnsi="Arial Narrow" w:cs="Arial Narrow"/>
              </w:rPr>
              <w:tab/>
            </w:r>
          </w:p>
        </w:tc>
      </w:tr>
      <w:tr w:rsidR="00A232A6" w:rsidRPr="00EA5BBE" w14:paraId="07815282" w14:textId="77777777" w:rsidTr="003111DB">
        <w:tc>
          <w:tcPr>
            <w:tcW w:w="5000" w:type="pct"/>
            <w:shd w:val="clear" w:color="auto" w:fill="F2DBDB" w:themeFill="accent2" w:themeFillTint="33"/>
          </w:tcPr>
          <w:p w14:paraId="030625DE" w14:textId="77777777" w:rsidR="006149D2" w:rsidRPr="00EA5BBE" w:rsidRDefault="006149D2" w:rsidP="002A27BA">
            <w:pPr>
              <w:rPr>
                <w:rFonts w:ascii="Arial Narrow" w:hAnsi="Arial Narrow"/>
                <w:b/>
              </w:rPr>
            </w:pPr>
            <w:r w:rsidRPr="00EA5BBE">
              <w:rPr>
                <w:rFonts w:ascii="Arial Narrow" w:hAnsi="Arial Narrow"/>
                <w:b/>
              </w:rPr>
              <w:t>Petitions Management</w:t>
            </w:r>
          </w:p>
          <w:p w14:paraId="2BE83D38" w14:textId="0FAD600C" w:rsidR="00600AFA" w:rsidRPr="00EA5BBE" w:rsidRDefault="00600AFA" w:rsidP="002A27BA">
            <w:pPr>
              <w:rPr>
                <w:rFonts w:ascii="Arial Narrow" w:hAnsi="Arial Narrow"/>
                <w:bCs/>
              </w:rPr>
            </w:pPr>
            <w:r w:rsidRPr="00EA5BBE">
              <w:rPr>
                <w:rFonts w:ascii="Arial Narrow" w:hAnsi="Arial Narrow"/>
                <w:bCs/>
              </w:rPr>
              <w:t xml:space="preserve">An overall Summary of the Committee’s assessment of </w:t>
            </w:r>
            <w:r w:rsidR="00D74068" w:rsidRPr="00EA5BBE">
              <w:rPr>
                <w:rFonts w:ascii="Arial Narrow" w:hAnsi="Arial Narrow"/>
                <w:bCs/>
              </w:rPr>
              <w:t xml:space="preserve">Department </w:t>
            </w:r>
            <w:r w:rsidRPr="00EA5BBE">
              <w:rPr>
                <w:rFonts w:ascii="Arial Narrow" w:hAnsi="Arial Narrow"/>
                <w:bCs/>
              </w:rPr>
              <w:t>Petitions Management</w:t>
            </w:r>
          </w:p>
        </w:tc>
      </w:tr>
      <w:tr w:rsidR="00600AFA" w:rsidRPr="00EA5BBE" w14:paraId="1175433B" w14:textId="77777777" w:rsidTr="003111DB">
        <w:tc>
          <w:tcPr>
            <w:tcW w:w="5000" w:type="pct"/>
            <w:shd w:val="clear" w:color="auto" w:fill="FFFFFF" w:themeFill="background1"/>
          </w:tcPr>
          <w:p w14:paraId="0CA00462" w14:textId="4B5695B6" w:rsidR="00BA7AB3" w:rsidRPr="00EA5BBE" w:rsidRDefault="00BA7AB3" w:rsidP="00846605">
            <w:pPr>
              <w:rPr>
                <w:rFonts w:ascii="Arial Narrow" w:hAnsi="Arial Narrow"/>
                <w:bCs/>
              </w:rPr>
            </w:pPr>
            <w:r w:rsidRPr="00EA5BBE">
              <w:rPr>
                <w:rFonts w:ascii="Arial Narrow" w:hAnsi="Arial Narrow"/>
                <w:bCs/>
              </w:rPr>
              <w:t xml:space="preserve">The Committee has </w:t>
            </w:r>
            <w:r w:rsidR="00252E1B">
              <w:rPr>
                <w:rFonts w:ascii="Arial Narrow" w:hAnsi="Arial Narrow"/>
                <w:bCs/>
              </w:rPr>
              <w:t>not received new Petitions in the Quarter under review.</w:t>
            </w:r>
            <w:r w:rsidR="005F46DB" w:rsidRPr="00EA5BBE">
              <w:rPr>
                <w:rFonts w:ascii="Arial Narrow" w:hAnsi="Arial Narrow"/>
                <w:bCs/>
              </w:rPr>
              <w:t xml:space="preserve"> </w:t>
            </w:r>
          </w:p>
          <w:p w14:paraId="45C77F8E" w14:textId="728DEDCF" w:rsidR="00CE4A6F" w:rsidRPr="00EA5BBE" w:rsidRDefault="00CE4A6F" w:rsidP="00CE4A6F">
            <w:pPr>
              <w:rPr>
                <w:rFonts w:ascii="Arial Narrow" w:hAnsi="Arial Narrow"/>
                <w:bCs/>
                <w:sz w:val="8"/>
                <w:szCs w:val="8"/>
              </w:rPr>
            </w:pPr>
          </w:p>
        </w:tc>
      </w:tr>
      <w:tr w:rsidR="003111DB" w:rsidRPr="00EA5BBE" w14:paraId="123B43AF" w14:textId="77777777" w:rsidTr="003111DB">
        <w:tc>
          <w:tcPr>
            <w:tcW w:w="5000" w:type="pct"/>
            <w:shd w:val="clear" w:color="auto" w:fill="F2DBDB" w:themeFill="accent2" w:themeFillTint="33"/>
          </w:tcPr>
          <w:p w14:paraId="2A32504F" w14:textId="77777777" w:rsidR="006149D2" w:rsidRPr="00EA5BBE" w:rsidRDefault="006149D2" w:rsidP="002A27BA">
            <w:pPr>
              <w:rPr>
                <w:rFonts w:ascii="Arial Narrow" w:hAnsi="Arial Narrow"/>
                <w:b/>
              </w:rPr>
            </w:pPr>
            <w:r w:rsidRPr="00EA5BBE">
              <w:rPr>
                <w:rFonts w:ascii="Arial Narrow" w:hAnsi="Arial Narrow"/>
                <w:b/>
              </w:rPr>
              <w:t>GEYODI Empowerment</w:t>
            </w:r>
          </w:p>
          <w:p w14:paraId="5A0879F3" w14:textId="5BE2CAEA" w:rsidR="00600AFA" w:rsidRPr="00EA5BBE" w:rsidRDefault="00600AFA" w:rsidP="002A27BA">
            <w:pPr>
              <w:rPr>
                <w:rFonts w:ascii="Arial Narrow" w:hAnsi="Arial Narrow"/>
                <w:bCs/>
              </w:rPr>
            </w:pPr>
            <w:r w:rsidRPr="00EA5BBE">
              <w:rPr>
                <w:rFonts w:ascii="Arial Narrow" w:hAnsi="Arial Narrow"/>
                <w:bCs/>
              </w:rPr>
              <w:t xml:space="preserve">Overall Summary on </w:t>
            </w:r>
            <w:r w:rsidR="00D74068" w:rsidRPr="00EA5BBE">
              <w:rPr>
                <w:rFonts w:ascii="Arial Narrow" w:hAnsi="Arial Narrow"/>
                <w:bCs/>
              </w:rPr>
              <w:t xml:space="preserve">Department </w:t>
            </w:r>
            <w:r w:rsidRPr="00EA5BBE">
              <w:rPr>
                <w:rFonts w:ascii="Arial Narrow" w:hAnsi="Arial Narrow"/>
                <w:bCs/>
              </w:rPr>
              <w:t>achievement on actual GEYODI empowerment in communities</w:t>
            </w:r>
          </w:p>
        </w:tc>
      </w:tr>
      <w:tr w:rsidR="00600AFA" w:rsidRPr="00EA5BBE" w14:paraId="7FFFA137" w14:textId="77777777" w:rsidTr="003111DB">
        <w:tc>
          <w:tcPr>
            <w:tcW w:w="5000" w:type="pct"/>
            <w:shd w:val="clear" w:color="auto" w:fill="FFFFFF" w:themeFill="background1"/>
          </w:tcPr>
          <w:p w14:paraId="0310F5A8" w14:textId="77777777" w:rsidR="00803364" w:rsidRPr="00EA5BBE" w:rsidRDefault="00803364" w:rsidP="00333429">
            <w:pPr>
              <w:pStyle w:val="ListParagraph"/>
              <w:numPr>
                <w:ilvl w:val="0"/>
                <w:numId w:val="8"/>
              </w:numPr>
              <w:spacing w:after="160"/>
              <w:rPr>
                <w:rFonts w:ascii="Arial Narrow" w:hAnsi="Arial Narrow" w:cs="Arial"/>
                <w:b/>
                <w:bCs/>
                <w:lang w:val="en-GB"/>
              </w:rPr>
            </w:pPr>
            <w:r w:rsidRPr="00EA5BBE">
              <w:rPr>
                <w:rFonts w:ascii="Arial Narrow" w:hAnsi="Arial Narrow" w:cs="Arial"/>
                <w:b/>
                <w:bCs/>
                <w:lang w:val="en-GB"/>
              </w:rPr>
              <w:t>GENDER</w:t>
            </w:r>
          </w:p>
          <w:p w14:paraId="08A7E32C" w14:textId="11B5EB83" w:rsidR="00F54246" w:rsidRPr="00F54246" w:rsidRDefault="00F54246" w:rsidP="00F54246">
            <w:pPr>
              <w:pStyle w:val="ListParagraph"/>
              <w:spacing w:after="160"/>
              <w:ind w:left="1440"/>
              <w:rPr>
                <w:rFonts w:ascii="Arial Narrow" w:hAnsi="Arial Narrow" w:cs="Arial"/>
                <w:lang w:val="en-GB"/>
              </w:rPr>
            </w:pPr>
            <w:r w:rsidRPr="00F54246">
              <w:rPr>
                <w:rFonts w:ascii="Arial Narrow" w:hAnsi="Arial Narrow" w:cs="Arial"/>
                <w:lang w:val="en-GB"/>
              </w:rPr>
              <w:t>o</w:t>
            </w:r>
            <w:r w:rsidRPr="00F54246">
              <w:rPr>
                <w:rFonts w:ascii="Arial Narrow" w:hAnsi="Arial Narrow" w:cs="Arial"/>
                <w:lang w:val="en-GB"/>
              </w:rPr>
              <w:tab/>
            </w:r>
            <w:r w:rsidR="00DA6379">
              <w:rPr>
                <w:rFonts w:ascii="Arial Narrow" w:hAnsi="Arial Narrow" w:cs="Arial"/>
                <w:lang w:val="en-GB"/>
              </w:rPr>
              <w:t>T</w:t>
            </w:r>
            <w:r w:rsidR="002A2259" w:rsidRPr="00F54246">
              <w:rPr>
                <w:rFonts w:ascii="Arial Narrow" w:hAnsi="Arial Narrow" w:cs="Arial"/>
                <w:lang w:val="en-GB"/>
              </w:rPr>
              <w:t>he</w:t>
            </w:r>
            <w:r w:rsidRPr="00F54246">
              <w:rPr>
                <w:rFonts w:ascii="Arial Narrow" w:hAnsi="Arial Narrow" w:cs="Arial"/>
                <w:lang w:val="en-GB"/>
              </w:rPr>
              <w:t xml:space="preserve"> 4th quarterly GEYODICA meeting was held on 10 March 2022, various districts (Gauteng, Johannesburg West, Tshwane South, Gauteng East and Gauteng North) presented on the activities that were implemented in the response to Gender </w:t>
            </w:r>
            <w:r w:rsidR="00597426">
              <w:rPr>
                <w:rFonts w:ascii="Arial Narrow" w:hAnsi="Arial Narrow" w:cs="Arial"/>
                <w:lang w:val="en-GB"/>
              </w:rPr>
              <w:t>E</w:t>
            </w:r>
            <w:r w:rsidRPr="00F54246">
              <w:rPr>
                <w:rFonts w:ascii="Arial Narrow" w:hAnsi="Arial Narrow" w:cs="Arial"/>
                <w:lang w:val="en-GB"/>
              </w:rPr>
              <w:t>quality Strategic Framework, Status of appointment of women in principals’ positions as guided by the Department Employment Equity Plan.</w:t>
            </w:r>
          </w:p>
          <w:p w14:paraId="385D704E" w14:textId="6AE72C50" w:rsidR="00D22DEC" w:rsidRDefault="00F54246" w:rsidP="00F54246">
            <w:pPr>
              <w:pStyle w:val="ListParagraph"/>
              <w:spacing w:after="160"/>
              <w:ind w:left="1440"/>
              <w:rPr>
                <w:rFonts w:ascii="Arial Narrow" w:hAnsi="Arial Narrow" w:cs="Arial"/>
                <w:lang w:val="en-GB"/>
              </w:rPr>
            </w:pPr>
            <w:r w:rsidRPr="00F54246">
              <w:rPr>
                <w:rFonts w:ascii="Arial Narrow" w:hAnsi="Arial Narrow" w:cs="Arial"/>
                <w:lang w:val="en-GB"/>
              </w:rPr>
              <w:lastRenderedPageBreak/>
              <w:t>o</w:t>
            </w:r>
            <w:r w:rsidRPr="00F54246">
              <w:rPr>
                <w:rFonts w:ascii="Arial Narrow" w:hAnsi="Arial Narrow" w:cs="Arial"/>
                <w:lang w:val="en-GB"/>
              </w:rPr>
              <w:tab/>
              <w:t>Gender sensitisation workshops were conducted at schools where gender concepts such as mainstreaming, gender-based violence and sexual harassment and LGBTQI+ were covered.</w:t>
            </w:r>
          </w:p>
          <w:p w14:paraId="419BD97F" w14:textId="77777777" w:rsidR="00F54246" w:rsidRPr="00A556A5" w:rsidRDefault="00F54246" w:rsidP="00F54246">
            <w:pPr>
              <w:pStyle w:val="ListParagraph"/>
              <w:spacing w:after="160"/>
              <w:ind w:left="1440"/>
              <w:rPr>
                <w:rFonts w:ascii="Arial Narrow" w:hAnsi="Arial Narrow" w:cs="Arial"/>
                <w:lang w:val="en-GB"/>
              </w:rPr>
            </w:pPr>
          </w:p>
          <w:p w14:paraId="0F2872C7" w14:textId="77777777" w:rsidR="00803364" w:rsidRPr="00EA5BBE" w:rsidRDefault="00803364" w:rsidP="00333429">
            <w:pPr>
              <w:pStyle w:val="ListParagraph"/>
              <w:numPr>
                <w:ilvl w:val="0"/>
                <w:numId w:val="8"/>
              </w:numPr>
              <w:spacing w:after="160"/>
              <w:rPr>
                <w:rFonts w:ascii="Arial Narrow" w:hAnsi="Arial Narrow" w:cs="Arial"/>
                <w:b/>
                <w:bCs/>
                <w:lang w:val="en-GB"/>
              </w:rPr>
            </w:pPr>
            <w:r w:rsidRPr="00EA5BBE">
              <w:rPr>
                <w:rFonts w:ascii="Arial Narrow" w:hAnsi="Arial Narrow" w:cs="Arial"/>
                <w:b/>
                <w:bCs/>
                <w:lang w:val="en-GB"/>
              </w:rPr>
              <w:t>YOUTH</w:t>
            </w:r>
          </w:p>
          <w:p w14:paraId="7C2B3307" w14:textId="77777777" w:rsidR="00F54246" w:rsidRPr="00F54246" w:rsidRDefault="00F54246" w:rsidP="00F54246">
            <w:pPr>
              <w:pStyle w:val="ListParagraph"/>
              <w:spacing w:after="160"/>
              <w:ind w:left="1440"/>
              <w:rPr>
                <w:rFonts w:ascii="Arial Narrow" w:hAnsi="Arial Narrow" w:cs="Arial"/>
                <w:lang w:val="en-GB"/>
              </w:rPr>
            </w:pPr>
            <w:r w:rsidRPr="00F54246">
              <w:rPr>
                <w:rFonts w:ascii="Arial Narrow" w:hAnsi="Arial Narrow" w:cs="Arial"/>
                <w:lang w:val="en-GB"/>
              </w:rPr>
              <w:t>o</w:t>
            </w:r>
            <w:r w:rsidRPr="00F54246">
              <w:rPr>
                <w:rFonts w:ascii="Arial Narrow" w:hAnsi="Arial Narrow" w:cs="Arial"/>
                <w:lang w:val="en-GB"/>
              </w:rPr>
              <w:tab/>
              <w:t>A total of 1 737 youth is in formal learnerships or work - readiness programmes.</w:t>
            </w:r>
          </w:p>
          <w:p w14:paraId="20519FD0" w14:textId="77777777" w:rsidR="00F54246" w:rsidRPr="00F54246" w:rsidRDefault="00F54246" w:rsidP="00F54246">
            <w:pPr>
              <w:pStyle w:val="ListParagraph"/>
              <w:spacing w:after="160"/>
              <w:ind w:left="1440"/>
              <w:rPr>
                <w:rFonts w:ascii="Arial Narrow" w:hAnsi="Arial Narrow" w:cs="Arial"/>
                <w:lang w:val="en-GB"/>
              </w:rPr>
            </w:pPr>
            <w:r w:rsidRPr="00F54246">
              <w:rPr>
                <w:rFonts w:ascii="Arial Narrow" w:hAnsi="Arial Narrow" w:cs="Arial"/>
                <w:lang w:val="en-GB"/>
              </w:rPr>
              <w:t>o</w:t>
            </w:r>
            <w:r w:rsidRPr="00F54246">
              <w:rPr>
                <w:rFonts w:ascii="Arial Narrow" w:hAnsi="Arial Narrow" w:cs="Arial"/>
                <w:lang w:val="en-GB"/>
              </w:rPr>
              <w:tab/>
              <w:t xml:space="preserve">A total of 98 430 youth is benefitting from experiential learning and workplace experience. </w:t>
            </w:r>
          </w:p>
          <w:p w14:paraId="6DD39D31" w14:textId="766CBA50" w:rsidR="003F2F7C" w:rsidRDefault="00F54246" w:rsidP="00F54246">
            <w:pPr>
              <w:pStyle w:val="ListParagraph"/>
              <w:spacing w:after="160"/>
              <w:ind w:left="1440"/>
              <w:rPr>
                <w:rFonts w:ascii="Arial Narrow" w:hAnsi="Arial Narrow" w:cs="Arial"/>
                <w:lang w:val="en-GB"/>
              </w:rPr>
            </w:pPr>
            <w:r w:rsidRPr="00F54246">
              <w:rPr>
                <w:rFonts w:ascii="Arial Narrow" w:hAnsi="Arial Narrow" w:cs="Arial"/>
                <w:lang w:val="en-GB"/>
              </w:rPr>
              <w:t>o</w:t>
            </w:r>
            <w:r w:rsidRPr="00F54246">
              <w:rPr>
                <w:rFonts w:ascii="Arial Narrow" w:hAnsi="Arial Narrow" w:cs="Arial"/>
                <w:lang w:val="en-GB"/>
              </w:rPr>
              <w:tab/>
              <w:t>A total of 3 851 bursaries were allocated to youth.</w:t>
            </w:r>
          </w:p>
          <w:p w14:paraId="2150BAA7" w14:textId="77777777" w:rsidR="00F54246" w:rsidRPr="00DC0908" w:rsidRDefault="00F54246" w:rsidP="003F2F7C">
            <w:pPr>
              <w:pStyle w:val="ListParagraph"/>
              <w:spacing w:after="160"/>
              <w:ind w:left="1440"/>
              <w:rPr>
                <w:rFonts w:ascii="Arial Narrow" w:hAnsi="Arial Narrow" w:cs="Arial"/>
                <w:lang w:val="en-GB"/>
              </w:rPr>
            </w:pPr>
          </w:p>
          <w:p w14:paraId="7A3A9114" w14:textId="627D5DFA" w:rsidR="00226B2E" w:rsidRDefault="00226B2E" w:rsidP="00333429">
            <w:pPr>
              <w:pStyle w:val="ListParagraph"/>
              <w:numPr>
                <w:ilvl w:val="0"/>
                <w:numId w:val="8"/>
              </w:numPr>
              <w:spacing w:after="160"/>
              <w:rPr>
                <w:rFonts w:ascii="Arial Narrow" w:hAnsi="Arial Narrow" w:cs="Arial"/>
                <w:b/>
                <w:bCs/>
                <w:lang w:val="en-GB"/>
              </w:rPr>
            </w:pPr>
            <w:r w:rsidRPr="00EA5BBE">
              <w:rPr>
                <w:rFonts w:ascii="Arial Narrow" w:hAnsi="Arial Narrow" w:cs="Arial"/>
                <w:b/>
                <w:bCs/>
                <w:lang w:val="en-GB"/>
              </w:rPr>
              <w:t>PEOPLE WITH DISABILITIES</w:t>
            </w:r>
          </w:p>
          <w:p w14:paraId="68B27E5C" w14:textId="77777777" w:rsidR="00F54246" w:rsidRPr="00F54246" w:rsidRDefault="00F54246" w:rsidP="00333429">
            <w:pPr>
              <w:pStyle w:val="ListParagraph"/>
              <w:numPr>
                <w:ilvl w:val="1"/>
                <w:numId w:val="8"/>
              </w:numPr>
              <w:spacing w:after="160"/>
              <w:rPr>
                <w:rFonts w:ascii="Arial Narrow" w:hAnsi="Arial Narrow"/>
                <w:bCs/>
              </w:rPr>
            </w:pPr>
            <w:r w:rsidRPr="00F54246">
              <w:rPr>
                <w:rFonts w:ascii="Arial Narrow" w:hAnsi="Arial Narrow"/>
                <w:bCs/>
              </w:rPr>
              <w:t>Disability sensitization workshops conducted at schools and offices where disability concepts such as mainstreaming, disability disclosures and reasonable accommodation were covered.</w:t>
            </w:r>
          </w:p>
          <w:p w14:paraId="22A68BCE" w14:textId="45DB8625" w:rsidR="00F54246" w:rsidRPr="00F54246" w:rsidRDefault="00F54246" w:rsidP="00333429">
            <w:pPr>
              <w:pStyle w:val="ListParagraph"/>
              <w:numPr>
                <w:ilvl w:val="1"/>
                <w:numId w:val="8"/>
              </w:numPr>
              <w:spacing w:after="160"/>
              <w:rPr>
                <w:rFonts w:ascii="Arial Narrow" w:hAnsi="Arial Narrow"/>
                <w:bCs/>
              </w:rPr>
            </w:pPr>
            <w:r w:rsidRPr="00F54246">
              <w:rPr>
                <w:rFonts w:ascii="Arial Narrow" w:hAnsi="Arial Narrow"/>
                <w:bCs/>
              </w:rPr>
              <w:t>Various Districts (Gauteng West, Johannesburg West, Tshwane South, Gauteng East and Gauteng North) presented at the 4th Quarterly GEYODICA meeting on the activities that were implemented in response to the Job Access, on status of the disclosure on employees with disabilities, reasonable accommodation measures and lifting social barriers.</w:t>
            </w:r>
          </w:p>
          <w:p w14:paraId="42B6F5C7" w14:textId="431B89F9" w:rsidR="00225784" w:rsidRPr="00EA5BBE" w:rsidRDefault="00225784" w:rsidP="00F54246">
            <w:pPr>
              <w:pStyle w:val="ListParagraph"/>
              <w:spacing w:after="160"/>
              <w:ind w:left="1440"/>
              <w:rPr>
                <w:rFonts w:ascii="Arial Narrow" w:hAnsi="Arial Narrow"/>
                <w:bCs/>
              </w:rPr>
            </w:pPr>
          </w:p>
        </w:tc>
      </w:tr>
      <w:tr w:rsidR="003111DB" w:rsidRPr="00EA5BBE" w14:paraId="4618922A" w14:textId="77777777" w:rsidTr="003111DB">
        <w:tc>
          <w:tcPr>
            <w:tcW w:w="5000" w:type="pct"/>
            <w:shd w:val="clear" w:color="auto" w:fill="F2DBDB" w:themeFill="accent2" w:themeFillTint="33"/>
          </w:tcPr>
          <w:p w14:paraId="34F34DAA" w14:textId="60EBDF1E" w:rsidR="006149D2" w:rsidRPr="00EA5BBE" w:rsidRDefault="006149D2" w:rsidP="002A27BA">
            <w:pPr>
              <w:rPr>
                <w:rFonts w:ascii="Arial Narrow" w:hAnsi="Arial Narrow"/>
                <w:b/>
              </w:rPr>
            </w:pPr>
            <w:r w:rsidRPr="00EA5BBE">
              <w:rPr>
                <w:rFonts w:ascii="Arial Narrow" w:hAnsi="Arial Narrow"/>
                <w:b/>
              </w:rPr>
              <w:t>Fiduciary Compliance</w:t>
            </w:r>
          </w:p>
          <w:p w14:paraId="7C75966B" w14:textId="524D181F" w:rsidR="00600AFA" w:rsidRPr="00EA5BBE" w:rsidRDefault="00600AFA" w:rsidP="002A27BA">
            <w:pPr>
              <w:rPr>
                <w:rFonts w:ascii="Arial Narrow" w:hAnsi="Arial Narrow"/>
                <w:bCs/>
              </w:rPr>
            </w:pPr>
            <w:r w:rsidRPr="00EA5BBE">
              <w:rPr>
                <w:rFonts w:ascii="Arial Narrow" w:hAnsi="Arial Narrow"/>
                <w:bCs/>
              </w:rPr>
              <w:t xml:space="preserve">Overall Summary on </w:t>
            </w:r>
            <w:r w:rsidR="00D74068" w:rsidRPr="00EA5BBE">
              <w:rPr>
                <w:rFonts w:ascii="Arial Narrow" w:hAnsi="Arial Narrow"/>
                <w:bCs/>
              </w:rPr>
              <w:t xml:space="preserve">Department </w:t>
            </w:r>
            <w:r w:rsidRPr="00EA5BBE">
              <w:rPr>
                <w:rFonts w:ascii="Arial Narrow" w:hAnsi="Arial Narrow"/>
                <w:bCs/>
              </w:rPr>
              <w:t xml:space="preserve">Compliance </w:t>
            </w:r>
            <w:r w:rsidR="009B42A0" w:rsidRPr="00EA5BBE">
              <w:rPr>
                <w:rFonts w:ascii="Arial Narrow" w:hAnsi="Arial Narrow"/>
                <w:bCs/>
              </w:rPr>
              <w:t>with fiduciary requirements</w:t>
            </w:r>
          </w:p>
        </w:tc>
      </w:tr>
      <w:tr w:rsidR="00600AFA" w:rsidRPr="00EA5BBE" w14:paraId="44DC0D06" w14:textId="77777777" w:rsidTr="003111DB">
        <w:tc>
          <w:tcPr>
            <w:tcW w:w="5000" w:type="pct"/>
            <w:shd w:val="clear" w:color="auto" w:fill="FFFFFF" w:themeFill="background1"/>
          </w:tcPr>
          <w:p w14:paraId="61B4B97B" w14:textId="3B7E79E0" w:rsidR="00600AFA" w:rsidRPr="00EA5BBE" w:rsidRDefault="005968AD" w:rsidP="002A27BA">
            <w:pPr>
              <w:contextualSpacing/>
              <w:rPr>
                <w:rFonts w:ascii="Arial Narrow" w:hAnsi="Arial Narrow"/>
                <w:bCs/>
                <w:color w:val="FF0000"/>
              </w:rPr>
            </w:pPr>
            <w:r w:rsidRPr="00EA5BBE">
              <w:rPr>
                <w:rFonts w:ascii="Arial Narrow" w:eastAsia="Calibri" w:hAnsi="Arial Narrow" w:cs="Arial Narrow"/>
                <w:bCs/>
              </w:rPr>
              <w:t xml:space="preserve">The GDE submitted its </w:t>
            </w:r>
            <w:r w:rsidR="002B6BAB">
              <w:rPr>
                <w:rFonts w:ascii="Arial Narrow" w:eastAsia="Calibri" w:hAnsi="Arial Narrow" w:cs="Arial Narrow"/>
                <w:bCs/>
              </w:rPr>
              <w:t>4</w:t>
            </w:r>
            <w:r w:rsidR="002A2259" w:rsidRPr="002B6BAB">
              <w:rPr>
                <w:rFonts w:ascii="Arial Narrow" w:eastAsia="Calibri" w:hAnsi="Arial Narrow" w:cs="Arial Narrow"/>
                <w:bCs/>
                <w:vertAlign w:val="superscript"/>
              </w:rPr>
              <w:t>th</w:t>
            </w:r>
            <w:r w:rsidR="002A2259">
              <w:rPr>
                <w:rFonts w:ascii="Arial Narrow" w:eastAsia="Calibri" w:hAnsi="Arial Narrow" w:cs="Arial Narrow"/>
                <w:bCs/>
              </w:rPr>
              <w:t xml:space="preserve"> Quarterly</w:t>
            </w:r>
            <w:r w:rsidRPr="00EA5BBE">
              <w:rPr>
                <w:rFonts w:ascii="Arial Narrow" w:eastAsia="Calibri" w:hAnsi="Arial Narrow" w:cs="Arial Narrow"/>
                <w:bCs/>
              </w:rPr>
              <w:t xml:space="preserve"> Report of 202</w:t>
            </w:r>
            <w:r w:rsidR="00D66714" w:rsidRPr="00EA5BBE">
              <w:rPr>
                <w:rFonts w:ascii="Arial Narrow" w:eastAsia="Calibri" w:hAnsi="Arial Narrow" w:cs="Arial Narrow"/>
                <w:bCs/>
              </w:rPr>
              <w:t>1</w:t>
            </w:r>
            <w:r w:rsidR="009926D7" w:rsidRPr="00EA5BBE">
              <w:rPr>
                <w:rFonts w:ascii="Arial Narrow" w:eastAsia="Calibri" w:hAnsi="Arial Narrow" w:cs="Arial Narrow"/>
                <w:bCs/>
              </w:rPr>
              <w:t>/</w:t>
            </w:r>
            <w:r w:rsidRPr="00EA5BBE">
              <w:rPr>
                <w:rFonts w:ascii="Arial Narrow" w:eastAsia="Calibri" w:hAnsi="Arial Narrow" w:cs="Arial Narrow"/>
                <w:bCs/>
              </w:rPr>
              <w:t>202</w:t>
            </w:r>
            <w:r w:rsidR="00D66714" w:rsidRPr="00EA5BBE">
              <w:rPr>
                <w:rFonts w:ascii="Arial Narrow" w:eastAsia="Calibri" w:hAnsi="Arial Narrow" w:cs="Arial Narrow"/>
                <w:bCs/>
              </w:rPr>
              <w:t>2</w:t>
            </w:r>
            <w:r w:rsidRPr="00EA5BBE">
              <w:rPr>
                <w:rFonts w:ascii="Arial Narrow" w:eastAsia="Calibri" w:hAnsi="Arial Narrow" w:cs="Arial Narrow"/>
                <w:bCs/>
              </w:rPr>
              <w:t xml:space="preserve"> </w:t>
            </w:r>
            <w:r w:rsidR="00E51E82" w:rsidRPr="00EA5BBE">
              <w:rPr>
                <w:rFonts w:ascii="Arial Narrow" w:eastAsia="Calibri" w:hAnsi="Arial Narrow" w:cs="Arial Narrow"/>
                <w:bCs/>
              </w:rPr>
              <w:t xml:space="preserve">within </w:t>
            </w:r>
            <w:r w:rsidRPr="00EA5BBE">
              <w:rPr>
                <w:rFonts w:ascii="Arial Narrow" w:eastAsia="Calibri" w:hAnsi="Arial Narrow" w:cs="Arial Narrow"/>
                <w:bCs/>
              </w:rPr>
              <w:t xml:space="preserve">the set timeframes, Formats, Quality and Legal Parameters in accordance with the Standing Rules: Rule 48 (1)(2)(3)(4). </w:t>
            </w:r>
          </w:p>
          <w:p w14:paraId="6D3C7EDE" w14:textId="77777777" w:rsidR="00600AFA" w:rsidRPr="00EA5BBE" w:rsidRDefault="00600AFA" w:rsidP="002A27BA">
            <w:pPr>
              <w:rPr>
                <w:rFonts w:ascii="Arial Narrow" w:hAnsi="Arial Narrow"/>
                <w:bCs/>
                <w:color w:val="FF0000"/>
              </w:rPr>
            </w:pPr>
          </w:p>
        </w:tc>
      </w:tr>
      <w:tr w:rsidR="00A72C71" w:rsidRPr="00EA5BBE" w14:paraId="61E5EF46" w14:textId="77777777" w:rsidTr="003111DB">
        <w:tc>
          <w:tcPr>
            <w:tcW w:w="5000" w:type="pct"/>
            <w:shd w:val="clear" w:color="auto" w:fill="F2DBDB" w:themeFill="accent2" w:themeFillTint="33"/>
          </w:tcPr>
          <w:p w14:paraId="6EF5AC75" w14:textId="2CFCF3A3" w:rsidR="009B42A0" w:rsidRPr="00EA5BBE" w:rsidRDefault="004830BF" w:rsidP="002A27BA">
            <w:pPr>
              <w:rPr>
                <w:rFonts w:ascii="Arial Narrow" w:hAnsi="Arial Narrow"/>
                <w:b/>
              </w:rPr>
            </w:pPr>
            <w:r w:rsidRPr="00EA5BBE">
              <w:rPr>
                <w:rFonts w:ascii="Arial Narrow" w:hAnsi="Arial Narrow"/>
                <w:b/>
              </w:rPr>
              <w:t xml:space="preserve">Capacitated </w:t>
            </w:r>
            <w:r w:rsidR="00D74068" w:rsidRPr="00EA5BBE">
              <w:rPr>
                <w:rFonts w:ascii="Arial Narrow" w:hAnsi="Arial Narrow"/>
                <w:b/>
              </w:rPr>
              <w:t>Department</w:t>
            </w:r>
          </w:p>
        </w:tc>
      </w:tr>
      <w:tr w:rsidR="009B42A0" w:rsidRPr="00EA5BBE" w14:paraId="1DBEAE24" w14:textId="77777777" w:rsidTr="003111DB">
        <w:tc>
          <w:tcPr>
            <w:tcW w:w="5000" w:type="pct"/>
            <w:shd w:val="clear" w:color="auto" w:fill="FFFFFF" w:themeFill="background1"/>
          </w:tcPr>
          <w:p w14:paraId="0F4E6370" w14:textId="3EF5FE10" w:rsidR="00EB509E" w:rsidRPr="00EB509E" w:rsidRDefault="004F6FC4" w:rsidP="00EB509E">
            <w:pPr>
              <w:rPr>
                <w:rFonts w:ascii="Arial Narrow" w:hAnsi="Arial Narrow"/>
                <w:bCs/>
              </w:rPr>
            </w:pPr>
            <w:r>
              <w:rPr>
                <w:rFonts w:ascii="Arial Narrow" w:hAnsi="Arial Narrow"/>
                <w:bCs/>
              </w:rPr>
              <w:t xml:space="preserve">The Committee </w:t>
            </w:r>
            <w:r w:rsidR="005B02C9">
              <w:rPr>
                <w:rFonts w:ascii="Arial Narrow" w:hAnsi="Arial Narrow"/>
                <w:bCs/>
              </w:rPr>
              <w:t xml:space="preserve">noted </w:t>
            </w:r>
            <w:r w:rsidR="005B02C9" w:rsidRPr="004F6FC4">
              <w:rPr>
                <w:rFonts w:ascii="Arial Narrow" w:hAnsi="Arial Narrow"/>
                <w:bCs/>
              </w:rPr>
              <w:t>that</w:t>
            </w:r>
            <w:r w:rsidRPr="004F6FC4">
              <w:rPr>
                <w:rFonts w:ascii="Arial Narrow" w:hAnsi="Arial Narrow"/>
                <w:bCs/>
              </w:rPr>
              <w:t xml:space="preserve"> </w:t>
            </w:r>
            <w:r w:rsidR="00EB509E">
              <w:rPr>
                <w:rFonts w:ascii="Arial Narrow" w:hAnsi="Arial Narrow"/>
                <w:bCs/>
              </w:rPr>
              <w:t>t</w:t>
            </w:r>
            <w:r w:rsidR="00EB509E" w:rsidRPr="00EB509E">
              <w:rPr>
                <w:rFonts w:ascii="Arial Narrow" w:hAnsi="Arial Narrow"/>
                <w:bCs/>
              </w:rPr>
              <w:t>he number of vacancies filled during the quarter under review is 1</w:t>
            </w:r>
            <w:r w:rsidR="00980515">
              <w:rPr>
                <w:rFonts w:ascii="Arial Narrow" w:hAnsi="Arial Narrow"/>
                <w:bCs/>
              </w:rPr>
              <w:t> </w:t>
            </w:r>
            <w:r w:rsidR="00EB509E" w:rsidRPr="00EB509E">
              <w:rPr>
                <w:rFonts w:ascii="Arial Narrow" w:hAnsi="Arial Narrow"/>
                <w:bCs/>
              </w:rPr>
              <w:t>273</w:t>
            </w:r>
            <w:r w:rsidR="00980515">
              <w:rPr>
                <w:rFonts w:ascii="Arial Narrow" w:hAnsi="Arial Narrow"/>
                <w:bCs/>
              </w:rPr>
              <w:t>.</w:t>
            </w:r>
          </w:p>
          <w:p w14:paraId="4D498299" w14:textId="77777777" w:rsidR="00EB509E" w:rsidRPr="00EB509E" w:rsidRDefault="00EB509E" w:rsidP="00EB509E">
            <w:pPr>
              <w:rPr>
                <w:rFonts w:ascii="Arial Narrow" w:hAnsi="Arial Narrow"/>
                <w:bCs/>
              </w:rPr>
            </w:pPr>
            <w:r w:rsidRPr="00EB509E">
              <w:rPr>
                <w:rFonts w:ascii="Arial Narrow" w:hAnsi="Arial Narrow"/>
                <w:bCs/>
              </w:rPr>
              <w:t>Those not filled:</w:t>
            </w:r>
          </w:p>
          <w:p w14:paraId="1824094B" w14:textId="77777777" w:rsidR="00EB509E" w:rsidRPr="00EB509E" w:rsidRDefault="00EB509E" w:rsidP="00333429">
            <w:pPr>
              <w:pStyle w:val="ListParagraph"/>
              <w:numPr>
                <w:ilvl w:val="0"/>
                <w:numId w:val="33"/>
              </w:numPr>
              <w:rPr>
                <w:rFonts w:ascii="Arial Narrow" w:hAnsi="Arial Narrow"/>
                <w:bCs/>
              </w:rPr>
            </w:pPr>
            <w:r w:rsidRPr="00EB509E">
              <w:rPr>
                <w:rFonts w:ascii="Arial Narrow" w:hAnsi="Arial Narrow"/>
                <w:bCs/>
              </w:rPr>
              <w:t>During the quarter under review, the Department had 8 084 vacancies unfilled.</w:t>
            </w:r>
          </w:p>
          <w:p w14:paraId="3207B6DF" w14:textId="77777777" w:rsidR="00EB509E" w:rsidRDefault="00EB509E" w:rsidP="00333429">
            <w:pPr>
              <w:pStyle w:val="ListParagraph"/>
              <w:numPr>
                <w:ilvl w:val="0"/>
                <w:numId w:val="33"/>
              </w:numPr>
              <w:rPr>
                <w:rFonts w:ascii="Arial Narrow" w:hAnsi="Arial Narrow"/>
                <w:bCs/>
              </w:rPr>
            </w:pPr>
            <w:r w:rsidRPr="00EB509E">
              <w:rPr>
                <w:rFonts w:ascii="Arial Narrow" w:hAnsi="Arial Narrow"/>
                <w:bCs/>
              </w:rPr>
              <w:t xml:space="preserve">These posts include the newly created from Jan to March 2022 for school growth and substitute posts </w:t>
            </w:r>
            <w:proofErr w:type="spellStart"/>
            <w:r w:rsidRPr="00EB509E">
              <w:rPr>
                <w:rFonts w:ascii="Arial Narrow" w:hAnsi="Arial Narrow"/>
                <w:bCs/>
              </w:rPr>
              <w:t>totalling</w:t>
            </w:r>
            <w:proofErr w:type="spellEnd"/>
            <w:r w:rsidRPr="00EB509E">
              <w:rPr>
                <w:rFonts w:ascii="Arial Narrow" w:hAnsi="Arial Narrow"/>
                <w:bCs/>
              </w:rPr>
              <w:t xml:space="preserve"> 1 236 and 817 posts created from 1 April 2022 which led to a grand total of 2</w:t>
            </w:r>
            <w:r>
              <w:rPr>
                <w:rFonts w:ascii="Arial Narrow" w:hAnsi="Arial Narrow"/>
                <w:bCs/>
              </w:rPr>
              <w:t> </w:t>
            </w:r>
            <w:r w:rsidRPr="00EB509E">
              <w:rPr>
                <w:rFonts w:ascii="Arial Narrow" w:hAnsi="Arial Narrow"/>
                <w:bCs/>
              </w:rPr>
              <w:t>053.</w:t>
            </w:r>
          </w:p>
          <w:p w14:paraId="0F8C8B0A" w14:textId="7E165665" w:rsidR="009423E0" w:rsidRPr="00EB509E" w:rsidRDefault="009423E0" w:rsidP="002A2259">
            <w:pPr>
              <w:pStyle w:val="ListParagraph"/>
              <w:ind w:left="1080"/>
              <w:rPr>
                <w:rFonts w:ascii="Arial Narrow" w:hAnsi="Arial Narrow"/>
                <w:bCs/>
              </w:rPr>
            </w:pPr>
          </w:p>
        </w:tc>
      </w:tr>
      <w:tr w:rsidR="00A72C71" w:rsidRPr="00EA5BBE" w14:paraId="47BB7D0F" w14:textId="77777777" w:rsidTr="003111DB">
        <w:tc>
          <w:tcPr>
            <w:tcW w:w="5000" w:type="pct"/>
            <w:shd w:val="clear" w:color="auto" w:fill="F2DBDB" w:themeFill="accent2" w:themeFillTint="33"/>
          </w:tcPr>
          <w:p w14:paraId="1B05C74C" w14:textId="13F61CAC" w:rsidR="009B42A0" w:rsidRPr="00EA5BBE" w:rsidRDefault="004830BF" w:rsidP="002A27BA">
            <w:pPr>
              <w:rPr>
                <w:rFonts w:ascii="Arial Narrow" w:hAnsi="Arial Narrow"/>
                <w:b/>
              </w:rPr>
            </w:pPr>
            <w:r w:rsidRPr="00EA5BBE">
              <w:rPr>
                <w:rFonts w:ascii="Arial Narrow" w:hAnsi="Arial Narrow"/>
                <w:b/>
              </w:rPr>
              <w:lastRenderedPageBreak/>
              <w:t>Summary of Committee Findings</w:t>
            </w:r>
            <w:r w:rsidR="003A70B7" w:rsidRPr="00EA5BBE">
              <w:rPr>
                <w:rFonts w:ascii="Arial Narrow" w:hAnsi="Arial Narrow"/>
                <w:b/>
              </w:rPr>
              <w:t>/Concerns</w:t>
            </w:r>
          </w:p>
        </w:tc>
      </w:tr>
      <w:tr w:rsidR="009B42A0" w:rsidRPr="00EA5BBE" w14:paraId="44B7F95E" w14:textId="77777777" w:rsidTr="003111DB">
        <w:tc>
          <w:tcPr>
            <w:tcW w:w="5000" w:type="pct"/>
          </w:tcPr>
          <w:p w14:paraId="5D679542" w14:textId="77777777" w:rsidR="00DD27F4" w:rsidRDefault="00B478A9" w:rsidP="00333429">
            <w:pPr>
              <w:pStyle w:val="ListParagraph"/>
              <w:numPr>
                <w:ilvl w:val="0"/>
                <w:numId w:val="34"/>
              </w:numPr>
              <w:rPr>
                <w:rFonts w:ascii="Arial Narrow" w:hAnsi="Arial Narrow"/>
                <w:lang w:val="en-GB"/>
              </w:rPr>
            </w:pPr>
            <w:r>
              <w:rPr>
                <w:rFonts w:ascii="Arial Narrow" w:hAnsi="Arial Narrow"/>
                <w:lang w:val="en-GB"/>
              </w:rPr>
              <w:t>The Committee noted that th</w:t>
            </w:r>
            <w:r w:rsidR="008E0FDF" w:rsidRPr="008E0FDF">
              <w:rPr>
                <w:rFonts w:ascii="Arial Narrow" w:hAnsi="Arial Narrow"/>
                <w:lang w:val="en-GB"/>
              </w:rPr>
              <w:t>e</w:t>
            </w:r>
            <w:r w:rsidR="00333934">
              <w:rPr>
                <w:rFonts w:ascii="Arial Narrow" w:hAnsi="Arial Narrow"/>
                <w:lang w:val="en-GB"/>
              </w:rPr>
              <w:t xml:space="preserve"> unemployed educator </w:t>
            </w:r>
            <w:r w:rsidR="008E0FDF" w:rsidRPr="008E0FDF">
              <w:rPr>
                <w:rFonts w:ascii="Arial Narrow" w:hAnsi="Arial Narrow"/>
                <w:lang w:val="en-GB"/>
              </w:rPr>
              <w:t>database in its current form does not have built in features to extract reports as it is a transactional database and requires manual updating once educators are employed in schools and the Department is currently reviewing the development of the database with the ICT section to provide a greater degree of statistical analysis</w:t>
            </w:r>
            <w:r w:rsidR="001C1691">
              <w:rPr>
                <w:rFonts w:ascii="Arial Narrow" w:hAnsi="Arial Narrow"/>
                <w:lang w:val="en-GB"/>
              </w:rPr>
              <w:t>.</w:t>
            </w:r>
          </w:p>
          <w:p w14:paraId="67522487" w14:textId="060F5C85" w:rsidR="001C1691" w:rsidRDefault="001C1691" w:rsidP="00333429">
            <w:pPr>
              <w:pStyle w:val="ListParagraph"/>
              <w:numPr>
                <w:ilvl w:val="0"/>
                <w:numId w:val="34"/>
              </w:numPr>
              <w:rPr>
                <w:rFonts w:ascii="Arial Narrow" w:hAnsi="Arial Narrow"/>
                <w:lang w:val="en-GB"/>
              </w:rPr>
            </w:pPr>
            <w:r>
              <w:rPr>
                <w:rFonts w:ascii="Arial Narrow" w:hAnsi="Arial Narrow"/>
                <w:lang w:val="en-GB"/>
              </w:rPr>
              <w:t>The Committee is concerned that there are 200 learners</w:t>
            </w:r>
            <w:r w:rsidR="00660A60">
              <w:rPr>
                <w:rFonts w:ascii="Arial Narrow" w:hAnsi="Arial Narrow"/>
                <w:lang w:val="en-GB"/>
              </w:rPr>
              <w:t xml:space="preserve"> at </w:t>
            </w:r>
            <w:proofErr w:type="spellStart"/>
            <w:r w:rsidR="00660A60">
              <w:rPr>
                <w:rFonts w:ascii="Arial Narrow" w:hAnsi="Arial Narrow"/>
                <w:lang w:val="en-GB"/>
              </w:rPr>
              <w:t>Hofmeyer</w:t>
            </w:r>
            <w:proofErr w:type="spellEnd"/>
            <w:r w:rsidR="00660A60">
              <w:rPr>
                <w:rFonts w:ascii="Arial Narrow" w:hAnsi="Arial Narrow"/>
                <w:lang w:val="en-GB"/>
              </w:rPr>
              <w:t xml:space="preserve"> High School</w:t>
            </w:r>
            <w:r>
              <w:rPr>
                <w:rFonts w:ascii="Arial Narrow" w:hAnsi="Arial Narrow"/>
                <w:lang w:val="en-GB"/>
              </w:rPr>
              <w:t xml:space="preserve"> who require access to the school nutrition programme and </w:t>
            </w:r>
            <w:r w:rsidR="001A7FB1">
              <w:rPr>
                <w:rFonts w:ascii="Arial Narrow" w:hAnsi="Arial Narrow"/>
                <w:lang w:val="en-GB"/>
              </w:rPr>
              <w:t>the school is current</w:t>
            </w:r>
            <w:r w:rsidR="00A64DB0">
              <w:rPr>
                <w:rFonts w:ascii="Arial Narrow" w:hAnsi="Arial Narrow"/>
                <w:lang w:val="en-GB"/>
              </w:rPr>
              <w:t>ly</w:t>
            </w:r>
            <w:r>
              <w:rPr>
                <w:rFonts w:ascii="Arial Narrow" w:hAnsi="Arial Narrow"/>
                <w:lang w:val="en-GB"/>
              </w:rPr>
              <w:t xml:space="preserve"> </w:t>
            </w:r>
            <w:r w:rsidR="001A7FB1" w:rsidRPr="001A7FB1">
              <w:rPr>
                <w:rFonts w:ascii="Arial Narrow" w:hAnsi="Arial Narrow"/>
                <w:lang w:val="en-GB"/>
              </w:rPr>
              <w:t xml:space="preserve">collecting surplus food supply from neighbouring schools </w:t>
            </w:r>
            <w:r w:rsidR="00A64DB0">
              <w:rPr>
                <w:rFonts w:ascii="Arial Narrow" w:hAnsi="Arial Narrow"/>
                <w:lang w:val="en-GB"/>
              </w:rPr>
              <w:t>and note</w:t>
            </w:r>
            <w:r w:rsidR="00EC7D50">
              <w:rPr>
                <w:rFonts w:ascii="Arial Narrow" w:hAnsi="Arial Narrow"/>
                <w:lang w:val="en-GB"/>
              </w:rPr>
              <w:t>s</w:t>
            </w:r>
            <w:r w:rsidR="00A64DB0">
              <w:rPr>
                <w:rFonts w:ascii="Arial Narrow" w:hAnsi="Arial Narrow"/>
                <w:lang w:val="en-GB"/>
              </w:rPr>
              <w:t xml:space="preserve"> </w:t>
            </w:r>
            <w:r w:rsidR="00660A60">
              <w:rPr>
                <w:rFonts w:ascii="Arial Narrow" w:hAnsi="Arial Narrow"/>
                <w:lang w:val="en-GB"/>
              </w:rPr>
              <w:t xml:space="preserve">the </w:t>
            </w:r>
            <w:r w:rsidR="00660A60" w:rsidRPr="001A7FB1">
              <w:rPr>
                <w:rFonts w:ascii="Arial Narrow" w:hAnsi="Arial Narrow"/>
                <w:lang w:val="en-GB"/>
              </w:rPr>
              <w:t>Department’s</w:t>
            </w:r>
            <w:r w:rsidR="001A7FB1" w:rsidRPr="001A7FB1">
              <w:rPr>
                <w:rFonts w:ascii="Arial Narrow" w:hAnsi="Arial Narrow"/>
                <w:lang w:val="en-GB"/>
              </w:rPr>
              <w:t xml:space="preserve"> </w:t>
            </w:r>
            <w:r w:rsidR="00A64DB0">
              <w:rPr>
                <w:rFonts w:ascii="Arial Narrow" w:hAnsi="Arial Narrow"/>
                <w:lang w:val="en-GB"/>
              </w:rPr>
              <w:t>commitment to engage</w:t>
            </w:r>
            <w:r w:rsidR="001A7FB1" w:rsidRPr="001A7FB1">
              <w:rPr>
                <w:rFonts w:ascii="Arial Narrow" w:hAnsi="Arial Narrow"/>
                <w:lang w:val="en-GB"/>
              </w:rPr>
              <w:t xml:space="preserve"> the School Management and the School Governing Body on how the school may best be assisted</w:t>
            </w:r>
            <w:r w:rsidR="00660A60">
              <w:rPr>
                <w:rFonts w:ascii="Arial Narrow" w:hAnsi="Arial Narrow"/>
                <w:lang w:val="en-GB"/>
              </w:rPr>
              <w:t>.</w:t>
            </w:r>
          </w:p>
          <w:p w14:paraId="28D82C98" w14:textId="77777777" w:rsidR="00E30EF5" w:rsidRDefault="00E30EF5" w:rsidP="00333429">
            <w:pPr>
              <w:pStyle w:val="ListParagraph"/>
              <w:numPr>
                <w:ilvl w:val="0"/>
                <w:numId w:val="34"/>
              </w:numPr>
              <w:rPr>
                <w:rFonts w:ascii="Arial Narrow" w:hAnsi="Arial Narrow"/>
                <w:lang w:val="en-GB"/>
              </w:rPr>
            </w:pPr>
            <w:r>
              <w:rPr>
                <w:rFonts w:ascii="Arial Narrow" w:hAnsi="Arial Narrow"/>
                <w:lang w:val="en-GB"/>
              </w:rPr>
              <w:t xml:space="preserve">The Committee welcomes the implementation of the </w:t>
            </w:r>
            <w:r w:rsidR="002F77E3">
              <w:rPr>
                <w:rFonts w:ascii="Arial Narrow" w:hAnsi="Arial Narrow"/>
                <w:lang w:val="en-GB"/>
              </w:rPr>
              <w:t xml:space="preserve">first push and last push strategy in the </w:t>
            </w:r>
            <w:r>
              <w:rPr>
                <w:rFonts w:ascii="Arial Narrow" w:hAnsi="Arial Narrow"/>
                <w:lang w:val="en-GB"/>
              </w:rPr>
              <w:t>S</w:t>
            </w:r>
            <w:r w:rsidR="00205C1F">
              <w:rPr>
                <w:rFonts w:ascii="Arial Narrow" w:hAnsi="Arial Narrow"/>
                <w:lang w:val="en-GB"/>
              </w:rPr>
              <w:t>SIP Residential and Walk in Camps throughout the year</w:t>
            </w:r>
            <w:r w:rsidR="002F77E3">
              <w:rPr>
                <w:rFonts w:ascii="Arial Narrow" w:hAnsi="Arial Narrow"/>
                <w:lang w:val="en-GB"/>
              </w:rPr>
              <w:t xml:space="preserve"> and requests additional information regarding </w:t>
            </w:r>
            <w:r w:rsidR="006B39A5">
              <w:rPr>
                <w:rFonts w:ascii="Arial Narrow" w:hAnsi="Arial Narrow"/>
                <w:lang w:val="en-GB"/>
              </w:rPr>
              <w:t xml:space="preserve">learner attendance and the impact of the </w:t>
            </w:r>
            <w:r w:rsidR="00FA3CB5">
              <w:rPr>
                <w:rFonts w:ascii="Arial Narrow" w:hAnsi="Arial Narrow"/>
                <w:lang w:val="en-GB"/>
              </w:rPr>
              <w:t>first push strategy</w:t>
            </w:r>
            <w:r w:rsidR="00831DA9">
              <w:rPr>
                <w:rFonts w:ascii="Arial Narrow" w:hAnsi="Arial Narrow"/>
                <w:lang w:val="en-GB"/>
              </w:rPr>
              <w:t xml:space="preserve"> which was meant to implement the subject support </w:t>
            </w:r>
            <w:r w:rsidR="000B7184">
              <w:rPr>
                <w:rFonts w:ascii="Arial Narrow" w:hAnsi="Arial Narrow"/>
                <w:lang w:val="en-GB"/>
              </w:rPr>
              <w:t>strategies</w:t>
            </w:r>
            <w:r w:rsidR="00FA3CB5">
              <w:rPr>
                <w:rFonts w:ascii="Arial Narrow" w:hAnsi="Arial Narrow"/>
                <w:lang w:val="en-GB"/>
              </w:rPr>
              <w:t xml:space="preserve">. </w:t>
            </w:r>
            <w:r w:rsidR="006B39A5">
              <w:rPr>
                <w:rFonts w:ascii="Arial Narrow" w:hAnsi="Arial Narrow"/>
                <w:lang w:val="en-GB"/>
              </w:rPr>
              <w:t xml:space="preserve"> </w:t>
            </w:r>
          </w:p>
          <w:p w14:paraId="71A1788F" w14:textId="77777777" w:rsidR="007B61BF" w:rsidRDefault="007B61BF" w:rsidP="00333429">
            <w:pPr>
              <w:pStyle w:val="ListParagraph"/>
              <w:numPr>
                <w:ilvl w:val="0"/>
                <w:numId w:val="34"/>
              </w:numPr>
              <w:rPr>
                <w:rFonts w:ascii="Arial Narrow" w:hAnsi="Arial Narrow"/>
                <w:lang w:val="en-GB"/>
              </w:rPr>
            </w:pPr>
            <w:r>
              <w:rPr>
                <w:rFonts w:ascii="Arial Narrow" w:hAnsi="Arial Narrow"/>
                <w:lang w:val="en-GB"/>
              </w:rPr>
              <w:t xml:space="preserve">The Committee welcomes the </w:t>
            </w:r>
            <w:r w:rsidRPr="007B61BF">
              <w:rPr>
                <w:rFonts w:ascii="Arial Narrow" w:hAnsi="Arial Narrow"/>
                <w:lang w:val="en-GB"/>
              </w:rPr>
              <w:t xml:space="preserve">implementation of </w:t>
            </w:r>
            <w:r w:rsidR="00782CCB">
              <w:rPr>
                <w:rFonts w:ascii="Arial Narrow" w:hAnsi="Arial Narrow"/>
                <w:lang w:val="en-GB"/>
              </w:rPr>
              <w:t xml:space="preserve">the </w:t>
            </w:r>
            <w:r w:rsidR="00DE303C" w:rsidRPr="00DE303C">
              <w:rPr>
                <w:rFonts w:ascii="Arial Narrow" w:hAnsi="Arial Narrow"/>
                <w:lang w:val="en-GB"/>
              </w:rPr>
              <w:t xml:space="preserve">Department of Basic Education </w:t>
            </w:r>
            <w:r w:rsidRPr="007B61BF">
              <w:rPr>
                <w:rFonts w:ascii="Arial Narrow" w:hAnsi="Arial Narrow"/>
                <w:lang w:val="en-GB"/>
              </w:rPr>
              <w:t>Coding and Robotics pilot project</w:t>
            </w:r>
            <w:r w:rsidR="002D78E3">
              <w:rPr>
                <w:rFonts w:ascii="Arial Narrow" w:hAnsi="Arial Narrow"/>
                <w:lang w:val="en-GB"/>
              </w:rPr>
              <w:t xml:space="preserve"> and notes the challenges </w:t>
            </w:r>
            <w:r w:rsidR="008D554A">
              <w:rPr>
                <w:rFonts w:ascii="Arial Narrow" w:hAnsi="Arial Narrow"/>
                <w:lang w:val="en-GB"/>
              </w:rPr>
              <w:t>raised by the GDE such as lack of educators with relevant specialisation and lack of specialists at District and Head Office.</w:t>
            </w:r>
          </w:p>
          <w:p w14:paraId="47B9B7C5" w14:textId="5F48EABD" w:rsidR="006C22CC" w:rsidRDefault="006C22CC" w:rsidP="00333429">
            <w:pPr>
              <w:pStyle w:val="ListParagraph"/>
              <w:numPr>
                <w:ilvl w:val="0"/>
                <w:numId w:val="34"/>
              </w:numPr>
              <w:rPr>
                <w:rFonts w:ascii="Arial Narrow" w:hAnsi="Arial Narrow"/>
                <w:lang w:val="en-GB"/>
              </w:rPr>
            </w:pPr>
            <w:r>
              <w:rPr>
                <w:rFonts w:ascii="Arial Narrow" w:hAnsi="Arial Narrow"/>
                <w:lang w:val="en-GB"/>
              </w:rPr>
              <w:t xml:space="preserve">The Committee is concerned that </w:t>
            </w:r>
            <w:r w:rsidR="00077832">
              <w:rPr>
                <w:rFonts w:ascii="Arial Narrow" w:hAnsi="Arial Narrow"/>
                <w:lang w:val="en-GB"/>
              </w:rPr>
              <w:t>there are a number of infrastructure projects that are behind schedule, including longstanding projects</w:t>
            </w:r>
            <w:r w:rsidR="00B16012">
              <w:rPr>
                <w:rFonts w:ascii="Arial Narrow" w:hAnsi="Arial Narrow"/>
                <w:lang w:val="en-GB"/>
              </w:rPr>
              <w:t xml:space="preserve"> such as</w:t>
            </w:r>
            <w:r w:rsidR="00BA1967">
              <w:rPr>
                <w:rFonts w:ascii="Arial Narrow" w:hAnsi="Arial Narrow"/>
                <w:lang w:val="en-GB"/>
              </w:rPr>
              <w:t xml:space="preserve"> Rus T</w:t>
            </w:r>
            <w:r w:rsidR="003B4921">
              <w:rPr>
                <w:rFonts w:ascii="Arial Narrow" w:hAnsi="Arial Narrow"/>
                <w:lang w:val="en-GB"/>
              </w:rPr>
              <w:t>er</w:t>
            </w:r>
            <w:r w:rsidR="00BA1967">
              <w:rPr>
                <w:rFonts w:ascii="Arial Narrow" w:hAnsi="Arial Narrow"/>
                <w:lang w:val="en-GB"/>
              </w:rPr>
              <w:t xml:space="preserve"> Vaal Secondary School, </w:t>
            </w:r>
            <w:proofErr w:type="spellStart"/>
            <w:r w:rsidR="00BA1967">
              <w:rPr>
                <w:rFonts w:ascii="Arial Narrow" w:hAnsi="Arial Narrow"/>
                <w:lang w:val="en-GB"/>
              </w:rPr>
              <w:t>Nokothula</w:t>
            </w:r>
            <w:proofErr w:type="spellEnd"/>
            <w:r w:rsidR="00BA1967">
              <w:rPr>
                <w:rFonts w:ascii="Arial Narrow" w:hAnsi="Arial Narrow"/>
                <w:lang w:val="en-GB"/>
              </w:rPr>
              <w:t xml:space="preserve"> LSEN and </w:t>
            </w:r>
            <w:proofErr w:type="spellStart"/>
            <w:r w:rsidR="00BA1967">
              <w:rPr>
                <w:rFonts w:ascii="Arial Narrow" w:hAnsi="Arial Narrow"/>
                <w:lang w:val="en-GB"/>
              </w:rPr>
              <w:t>OosRand</w:t>
            </w:r>
            <w:proofErr w:type="spellEnd"/>
            <w:r w:rsidR="00BA1967">
              <w:rPr>
                <w:rFonts w:ascii="Arial Narrow" w:hAnsi="Arial Narrow"/>
                <w:lang w:val="en-GB"/>
              </w:rPr>
              <w:t xml:space="preserve"> Secondary School.</w:t>
            </w:r>
          </w:p>
          <w:p w14:paraId="7D1B94D8" w14:textId="77777777" w:rsidR="00B16012" w:rsidRDefault="00B16012" w:rsidP="00333429">
            <w:pPr>
              <w:pStyle w:val="ListParagraph"/>
              <w:numPr>
                <w:ilvl w:val="0"/>
                <w:numId w:val="34"/>
              </w:numPr>
              <w:rPr>
                <w:rFonts w:ascii="Arial Narrow" w:hAnsi="Arial Narrow"/>
                <w:lang w:val="en-GB"/>
              </w:rPr>
            </w:pPr>
            <w:r>
              <w:rPr>
                <w:rFonts w:ascii="Arial Narrow" w:hAnsi="Arial Narrow"/>
                <w:lang w:val="en-GB"/>
              </w:rPr>
              <w:t xml:space="preserve">The Committee is concerned </w:t>
            </w:r>
            <w:r w:rsidR="006966D9">
              <w:rPr>
                <w:rFonts w:ascii="Arial Narrow" w:hAnsi="Arial Narrow"/>
                <w:lang w:val="en-GB"/>
              </w:rPr>
              <w:t xml:space="preserve">about the infrastructure challenges faced at </w:t>
            </w:r>
            <w:proofErr w:type="spellStart"/>
            <w:r w:rsidR="006966D9">
              <w:rPr>
                <w:rFonts w:ascii="Arial Narrow" w:hAnsi="Arial Narrow"/>
                <w:lang w:val="en-GB"/>
              </w:rPr>
              <w:t>Orifile</w:t>
            </w:r>
            <w:proofErr w:type="spellEnd"/>
            <w:r w:rsidR="006966D9">
              <w:rPr>
                <w:rFonts w:ascii="Arial Narrow" w:hAnsi="Arial Narrow"/>
                <w:lang w:val="en-GB"/>
              </w:rPr>
              <w:t xml:space="preserve"> Primary School</w:t>
            </w:r>
            <w:r w:rsidR="000C22C3">
              <w:rPr>
                <w:rFonts w:ascii="Arial Narrow" w:hAnsi="Arial Narrow"/>
                <w:lang w:val="en-GB"/>
              </w:rPr>
              <w:t xml:space="preserve">, Phineas </w:t>
            </w:r>
            <w:proofErr w:type="spellStart"/>
            <w:r w:rsidR="000C22C3">
              <w:rPr>
                <w:rFonts w:ascii="Arial Narrow" w:hAnsi="Arial Narrow"/>
                <w:lang w:val="en-GB"/>
              </w:rPr>
              <w:t>Xulu</w:t>
            </w:r>
            <w:proofErr w:type="spellEnd"/>
            <w:r w:rsidR="000C22C3">
              <w:rPr>
                <w:rFonts w:ascii="Arial Narrow" w:hAnsi="Arial Narrow"/>
                <w:lang w:val="en-GB"/>
              </w:rPr>
              <w:t xml:space="preserve"> High School</w:t>
            </w:r>
            <w:r w:rsidR="009E0874">
              <w:rPr>
                <w:rFonts w:ascii="Arial Narrow" w:hAnsi="Arial Narrow"/>
                <w:lang w:val="en-GB"/>
              </w:rPr>
              <w:t xml:space="preserve"> and Foxtrot Primary School.</w:t>
            </w:r>
          </w:p>
          <w:p w14:paraId="24EA1F1A" w14:textId="19C5B4A2" w:rsidR="00F76E0A" w:rsidRPr="004628F7" w:rsidRDefault="00F76E0A" w:rsidP="00333429">
            <w:pPr>
              <w:pStyle w:val="ListParagraph"/>
              <w:numPr>
                <w:ilvl w:val="0"/>
                <w:numId w:val="34"/>
              </w:numPr>
              <w:rPr>
                <w:rFonts w:ascii="Arial Narrow" w:hAnsi="Arial Narrow"/>
                <w:lang w:val="en-GB"/>
              </w:rPr>
            </w:pPr>
            <w:r>
              <w:rPr>
                <w:rFonts w:ascii="Arial Narrow" w:hAnsi="Arial Narrow"/>
                <w:lang w:val="en-GB"/>
              </w:rPr>
              <w:t>The Committee is concerned that the</w:t>
            </w:r>
            <w:r w:rsidR="00096A7B">
              <w:rPr>
                <w:rFonts w:ascii="Arial Narrow" w:hAnsi="Arial Narrow"/>
                <w:lang w:val="en-GB"/>
              </w:rPr>
              <w:t xml:space="preserve"> incomplete</w:t>
            </w:r>
            <w:r w:rsidR="002A042A">
              <w:rPr>
                <w:rFonts w:ascii="Arial Narrow" w:hAnsi="Arial Narrow"/>
                <w:lang w:val="en-GB"/>
              </w:rPr>
              <w:t xml:space="preserve"> </w:t>
            </w:r>
            <w:r w:rsidR="00630A77">
              <w:rPr>
                <w:rFonts w:ascii="Arial Narrow" w:hAnsi="Arial Narrow"/>
                <w:lang w:val="en-GB"/>
              </w:rPr>
              <w:t>and abandoned</w:t>
            </w:r>
            <w:r>
              <w:rPr>
                <w:rFonts w:ascii="Arial Narrow" w:hAnsi="Arial Narrow"/>
                <w:lang w:val="en-GB"/>
              </w:rPr>
              <w:t xml:space="preserve"> </w:t>
            </w:r>
            <w:r w:rsidR="00273236">
              <w:rPr>
                <w:rFonts w:ascii="Arial Narrow" w:hAnsi="Arial Narrow"/>
                <w:lang w:val="en-GB"/>
              </w:rPr>
              <w:t xml:space="preserve">ACT classrooms </w:t>
            </w:r>
            <w:r w:rsidR="00630A77">
              <w:rPr>
                <w:rFonts w:ascii="Arial Narrow" w:hAnsi="Arial Narrow"/>
                <w:lang w:val="en-GB"/>
              </w:rPr>
              <w:t xml:space="preserve">pose a danger to the schools, such as Strauss Secondary School and </w:t>
            </w:r>
            <w:proofErr w:type="spellStart"/>
            <w:r w:rsidR="00630A77">
              <w:rPr>
                <w:rFonts w:ascii="Arial Narrow" w:hAnsi="Arial Narrow"/>
                <w:lang w:val="en-GB"/>
              </w:rPr>
              <w:t>Vezulwazi</w:t>
            </w:r>
            <w:proofErr w:type="spellEnd"/>
            <w:r w:rsidR="00630A77">
              <w:rPr>
                <w:rFonts w:ascii="Arial Narrow" w:hAnsi="Arial Narrow"/>
                <w:lang w:val="en-GB"/>
              </w:rPr>
              <w:t xml:space="preserve"> Primary School. </w:t>
            </w:r>
          </w:p>
        </w:tc>
      </w:tr>
      <w:tr w:rsidR="00A72C71" w:rsidRPr="00EA5BBE" w14:paraId="2E26E02D" w14:textId="77777777" w:rsidTr="003111DB">
        <w:tc>
          <w:tcPr>
            <w:tcW w:w="5000" w:type="pct"/>
            <w:shd w:val="clear" w:color="auto" w:fill="F2DBDB" w:themeFill="accent2" w:themeFillTint="33"/>
          </w:tcPr>
          <w:p w14:paraId="6E5AD83F" w14:textId="23BC2200" w:rsidR="009B42A0" w:rsidRPr="00EA5BBE" w:rsidRDefault="004830BF" w:rsidP="002A27BA">
            <w:pPr>
              <w:rPr>
                <w:rFonts w:ascii="Arial Narrow" w:hAnsi="Arial Narrow"/>
                <w:b/>
              </w:rPr>
            </w:pPr>
            <w:r w:rsidRPr="00EA5BBE">
              <w:rPr>
                <w:rFonts w:ascii="Arial Narrow" w:hAnsi="Arial Narrow"/>
                <w:b/>
              </w:rPr>
              <w:t>Summary of Committee Recommendations</w:t>
            </w:r>
          </w:p>
        </w:tc>
      </w:tr>
      <w:tr w:rsidR="009B42A0" w:rsidRPr="00EA5BBE" w14:paraId="377CBE91" w14:textId="77777777" w:rsidTr="003111DB">
        <w:tc>
          <w:tcPr>
            <w:tcW w:w="5000" w:type="pct"/>
          </w:tcPr>
          <w:p w14:paraId="4CE9F14B" w14:textId="77777777" w:rsidR="002629BE" w:rsidRDefault="00333934" w:rsidP="00333429">
            <w:pPr>
              <w:pStyle w:val="ListParagraph"/>
              <w:numPr>
                <w:ilvl w:val="0"/>
                <w:numId w:val="9"/>
              </w:numPr>
              <w:rPr>
                <w:rFonts w:ascii="Arial Narrow" w:hAnsi="Arial Narrow"/>
                <w:lang w:val="en-GB"/>
              </w:rPr>
            </w:pPr>
            <w:r>
              <w:rPr>
                <w:rFonts w:ascii="Arial Narrow" w:hAnsi="Arial Narrow"/>
                <w:lang w:val="en-GB"/>
              </w:rPr>
              <w:t xml:space="preserve">The Department to provide </w:t>
            </w:r>
            <w:r w:rsidR="001C1691">
              <w:rPr>
                <w:rFonts w:ascii="Arial Narrow" w:hAnsi="Arial Narrow"/>
                <w:lang w:val="en-GB"/>
              </w:rPr>
              <w:t>a progress report on the development of the unemployed educator database.</w:t>
            </w:r>
          </w:p>
          <w:p w14:paraId="1C8664D8" w14:textId="77777777" w:rsidR="00660A60" w:rsidRDefault="00660A60" w:rsidP="00333429">
            <w:pPr>
              <w:pStyle w:val="ListParagraph"/>
              <w:numPr>
                <w:ilvl w:val="0"/>
                <w:numId w:val="9"/>
              </w:numPr>
              <w:rPr>
                <w:rFonts w:ascii="Arial Narrow" w:hAnsi="Arial Narrow"/>
                <w:lang w:val="en-GB"/>
              </w:rPr>
            </w:pPr>
            <w:r>
              <w:rPr>
                <w:rFonts w:ascii="Arial Narrow" w:hAnsi="Arial Narrow"/>
                <w:lang w:val="en-GB"/>
              </w:rPr>
              <w:t xml:space="preserve">The Department to assist Harry </w:t>
            </w:r>
            <w:proofErr w:type="spellStart"/>
            <w:r>
              <w:rPr>
                <w:rFonts w:ascii="Arial Narrow" w:hAnsi="Arial Narrow"/>
                <w:lang w:val="en-GB"/>
              </w:rPr>
              <w:t>Hofmeyer</w:t>
            </w:r>
            <w:proofErr w:type="spellEnd"/>
            <w:r>
              <w:rPr>
                <w:rFonts w:ascii="Arial Narrow" w:hAnsi="Arial Narrow"/>
                <w:lang w:val="en-GB"/>
              </w:rPr>
              <w:t xml:space="preserve"> High School </w:t>
            </w:r>
            <w:r w:rsidR="0055316C">
              <w:rPr>
                <w:rFonts w:ascii="Arial Narrow" w:hAnsi="Arial Narrow"/>
                <w:lang w:val="en-GB"/>
              </w:rPr>
              <w:t xml:space="preserve">with providing meals to 200 needy learners. </w:t>
            </w:r>
          </w:p>
          <w:p w14:paraId="0E603AEF" w14:textId="77777777" w:rsidR="00FA3CB5" w:rsidRDefault="00FA3CB5" w:rsidP="00333429">
            <w:pPr>
              <w:pStyle w:val="ListParagraph"/>
              <w:numPr>
                <w:ilvl w:val="0"/>
                <w:numId w:val="9"/>
              </w:numPr>
              <w:rPr>
                <w:rFonts w:ascii="Arial Narrow" w:hAnsi="Arial Narrow"/>
                <w:lang w:val="en-GB"/>
              </w:rPr>
            </w:pPr>
            <w:r>
              <w:rPr>
                <w:rFonts w:ascii="Arial Narrow" w:hAnsi="Arial Narrow"/>
                <w:lang w:val="en-GB"/>
              </w:rPr>
              <w:t xml:space="preserve">The Department to provide a report on the learner attendance at the </w:t>
            </w:r>
            <w:r w:rsidRPr="00FA3CB5">
              <w:rPr>
                <w:rFonts w:ascii="Arial Narrow" w:hAnsi="Arial Narrow"/>
                <w:lang w:val="en-GB"/>
              </w:rPr>
              <w:t>SSIP Residential and Walk in Camps</w:t>
            </w:r>
            <w:r>
              <w:rPr>
                <w:rFonts w:ascii="Arial Narrow" w:hAnsi="Arial Narrow"/>
                <w:lang w:val="en-GB"/>
              </w:rPr>
              <w:t xml:space="preserve"> as well as the impact of the first push strategy.</w:t>
            </w:r>
          </w:p>
          <w:p w14:paraId="2D106BBE" w14:textId="77777777" w:rsidR="0096749D" w:rsidRDefault="0096749D" w:rsidP="00333429">
            <w:pPr>
              <w:pStyle w:val="ListParagraph"/>
              <w:numPr>
                <w:ilvl w:val="0"/>
                <w:numId w:val="9"/>
              </w:numPr>
              <w:rPr>
                <w:rFonts w:ascii="Arial Narrow" w:hAnsi="Arial Narrow"/>
                <w:lang w:val="en-GB"/>
              </w:rPr>
            </w:pPr>
            <w:r>
              <w:rPr>
                <w:rFonts w:ascii="Arial Narrow" w:hAnsi="Arial Narrow"/>
                <w:lang w:val="en-GB"/>
              </w:rPr>
              <w:t xml:space="preserve">The Department to provide a progress report on the </w:t>
            </w:r>
            <w:r w:rsidRPr="0096749D">
              <w:rPr>
                <w:rFonts w:ascii="Arial Narrow" w:hAnsi="Arial Narrow"/>
                <w:lang w:val="en-GB"/>
              </w:rPr>
              <w:t xml:space="preserve">implementation of </w:t>
            </w:r>
            <w:r w:rsidR="00DE303C">
              <w:rPr>
                <w:rFonts w:ascii="Arial Narrow" w:hAnsi="Arial Narrow"/>
                <w:lang w:val="en-GB"/>
              </w:rPr>
              <w:t xml:space="preserve">the </w:t>
            </w:r>
            <w:r w:rsidRPr="0096749D">
              <w:rPr>
                <w:rFonts w:ascii="Arial Narrow" w:hAnsi="Arial Narrow"/>
                <w:lang w:val="en-GB"/>
              </w:rPr>
              <w:t>Coding and Robotics pilot project</w:t>
            </w:r>
            <w:r>
              <w:rPr>
                <w:rFonts w:ascii="Arial Narrow" w:hAnsi="Arial Narrow"/>
                <w:lang w:val="en-GB"/>
              </w:rPr>
              <w:t xml:space="preserve"> as well as </w:t>
            </w:r>
            <w:r w:rsidR="00782CCB">
              <w:rPr>
                <w:rFonts w:ascii="Arial Narrow" w:hAnsi="Arial Narrow"/>
                <w:lang w:val="en-GB"/>
              </w:rPr>
              <w:t xml:space="preserve">progress made towards provision of </w:t>
            </w:r>
            <w:r>
              <w:rPr>
                <w:rFonts w:ascii="Arial Narrow" w:hAnsi="Arial Narrow"/>
                <w:lang w:val="en-GB"/>
              </w:rPr>
              <w:t xml:space="preserve">adequate capacity to support the programme. </w:t>
            </w:r>
          </w:p>
          <w:p w14:paraId="08C4DA88" w14:textId="77777777" w:rsidR="006C22CC" w:rsidRDefault="00077832" w:rsidP="00333429">
            <w:pPr>
              <w:pStyle w:val="ListParagraph"/>
              <w:numPr>
                <w:ilvl w:val="0"/>
                <w:numId w:val="9"/>
              </w:numPr>
              <w:rPr>
                <w:rFonts w:ascii="Arial Narrow" w:hAnsi="Arial Narrow"/>
                <w:lang w:val="en-GB"/>
              </w:rPr>
            </w:pPr>
            <w:r>
              <w:rPr>
                <w:rFonts w:ascii="Arial Narrow" w:hAnsi="Arial Narrow"/>
                <w:lang w:val="en-GB"/>
              </w:rPr>
              <w:t xml:space="preserve">The Department to provide a progress </w:t>
            </w:r>
            <w:r w:rsidR="008D188E">
              <w:rPr>
                <w:rFonts w:ascii="Arial Narrow" w:hAnsi="Arial Narrow"/>
                <w:lang w:val="en-GB"/>
              </w:rPr>
              <w:t>report on all infrastructure projects that are behind schedule.</w:t>
            </w:r>
          </w:p>
          <w:p w14:paraId="5253385A" w14:textId="77777777" w:rsidR="009E0874" w:rsidRDefault="009E0874" w:rsidP="00333429">
            <w:pPr>
              <w:pStyle w:val="ListParagraph"/>
              <w:numPr>
                <w:ilvl w:val="0"/>
                <w:numId w:val="9"/>
              </w:numPr>
              <w:rPr>
                <w:rFonts w:ascii="Arial Narrow" w:hAnsi="Arial Narrow"/>
                <w:lang w:val="en-GB"/>
              </w:rPr>
            </w:pPr>
            <w:r>
              <w:rPr>
                <w:rFonts w:ascii="Arial Narrow" w:hAnsi="Arial Narrow"/>
                <w:lang w:val="en-GB"/>
              </w:rPr>
              <w:t xml:space="preserve">The Department to </w:t>
            </w:r>
            <w:r w:rsidR="00272E68">
              <w:rPr>
                <w:rFonts w:ascii="Arial Narrow" w:hAnsi="Arial Narrow"/>
                <w:lang w:val="en-GB"/>
              </w:rPr>
              <w:t>provide a</w:t>
            </w:r>
            <w:r>
              <w:rPr>
                <w:rFonts w:ascii="Arial Narrow" w:hAnsi="Arial Narrow"/>
                <w:lang w:val="en-GB"/>
              </w:rPr>
              <w:t xml:space="preserve"> progress report on progress made towards resolving infrastructure challenges at </w:t>
            </w:r>
            <w:proofErr w:type="spellStart"/>
            <w:r w:rsidRPr="009E0874">
              <w:rPr>
                <w:rFonts w:ascii="Arial Narrow" w:hAnsi="Arial Narrow"/>
                <w:lang w:val="en-GB"/>
              </w:rPr>
              <w:t>Orifile</w:t>
            </w:r>
            <w:proofErr w:type="spellEnd"/>
            <w:r w:rsidRPr="009E0874">
              <w:rPr>
                <w:rFonts w:ascii="Arial Narrow" w:hAnsi="Arial Narrow"/>
                <w:lang w:val="en-GB"/>
              </w:rPr>
              <w:t xml:space="preserve"> Primary School, Phineas </w:t>
            </w:r>
            <w:proofErr w:type="spellStart"/>
            <w:r w:rsidRPr="009E0874">
              <w:rPr>
                <w:rFonts w:ascii="Arial Narrow" w:hAnsi="Arial Narrow"/>
                <w:lang w:val="en-GB"/>
              </w:rPr>
              <w:t>Xulu</w:t>
            </w:r>
            <w:proofErr w:type="spellEnd"/>
            <w:r w:rsidRPr="009E0874">
              <w:rPr>
                <w:rFonts w:ascii="Arial Narrow" w:hAnsi="Arial Narrow"/>
                <w:lang w:val="en-GB"/>
              </w:rPr>
              <w:t xml:space="preserve"> High School and Foxtrot Primary School.</w:t>
            </w:r>
          </w:p>
          <w:p w14:paraId="4C8578EB" w14:textId="2B7B27AC" w:rsidR="00272E68" w:rsidRPr="00EA5BBE" w:rsidRDefault="00272E68" w:rsidP="00333429">
            <w:pPr>
              <w:pStyle w:val="ListParagraph"/>
              <w:numPr>
                <w:ilvl w:val="0"/>
                <w:numId w:val="9"/>
              </w:numPr>
              <w:rPr>
                <w:rFonts w:ascii="Arial Narrow" w:hAnsi="Arial Narrow"/>
                <w:lang w:val="en-GB"/>
              </w:rPr>
            </w:pPr>
            <w:r>
              <w:rPr>
                <w:rFonts w:ascii="Arial Narrow" w:hAnsi="Arial Narrow"/>
                <w:lang w:val="en-GB"/>
              </w:rPr>
              <w:t xml:space="preserve">The Department to provide a report on progress made towards </w:t>
            </w:r>
            <w:r w:rsidRPr="00272E68">
              <w:rPr>
                <w:rFonts w:ascii="Arial Narrow" w:hAnsi="Arial Narrow"/>
                <w:lang w:val="en-GB"/>
              </w:rPr>
              <w:t>remov</w:t>
            </w:r>
            <w:r w:rsidR="0078778E">
              <w:rPr>
                <w:rFonts w:ascii="Arial Narrow" w:hAnsi="Arial Narrow"/>
                <w:lang w:val="en-GB"/>
              </w:rPr>
              <w:t xml:space="preserve">al </w:t>
            </w:r>
            <w:r w:rsidR="00333429">
              <w:rPr>
                <w:rFonts w:ascii="Arial Narrow" w:hAnsi="Arial Narrow"/>
                <w:lang w:val="en-GB"/>
              </w:rPr>
              <w:t xml:space="preserve">of </w:t>
            </w:r>
            <w:r w:rsidR="00333429" w:rsidRPr="00272E68">
              <w:rPr>
                <w:rFonts w:ascii="Arial Narrow" w:hAnsi="Arial Narrow"/>
                <w:lang w:val="en-GB"/>
              </w:rPr>
              <w:t>all</w:t>
            </w:r>
            <w:r w:rsidRPr="00272E68">
              <w:rPr>
                <w:rFonts w:ascii="Arial Narrow" w:hAnsi="Arial Narrow"/>
                <w:lang w:val="en-GB"/>
              </w:rPr>
              <w:t xml:space="preserve"> incomplete and abandoned ACT classrooms across </w:t>
            </w:r>
            <w:r w:rsidR="00F830DE">
              <w:rPr>
                <w:rFonts w:ascii="Arial Narrow" w:hAnsi="Arial Narrow"/>
                <w:lang w:val="en-GB"/>
              </w:rPr>
              <w:t xml:space="preserve">all </w:t>
            </w:r>
            <w:r w:rsidR="008B2F08" w:rsidRPr="00272E68">
              <w:rPr>
                <w:rFonts w:ascii="Arial Narrow" w:hAnsi="Arial Narrow"/>
                <w:lang w:val="en-GB"/>
              </w:rPr>
              <w:t>schools</w:t>
            </w:r>
            <w:r w:rsidR="008B2F08">
              <w:rPr>
                <w:rFonts w:ascii="Arial Narrow" w:hAnsi="Arial Narrow"/>
                <w:lang w:val="en-GB"/>
              </w:rPr>
              <w:t xml:space="preserve"> in</w:t>
            </w:r>
            <w:r w:rsidR="0078778E">
              <w:rPr>
                <w:rFonts w:ascii="Arial Narrow" w:hAnsi="Arial Narrow"/>
                <w:lang w:val="en-GB"/>
              </w:rPr>
              <w:t xml:space="preserve"> the province.</w:t>
            </w:r>
          </w:p>
        </w:tc>
      </w:tr>
    </w:tbl>
    <w:p w14:paraId="4C47F6AA" w14:textId="77777777" w:rsidR="005E44FA" w:rsidRPr="00EA5BBE" w:rsidRDefault="009A46D6" w:rsidP="00A23FA8">
      <w:pPr>
        <w:pStyle w:val="Heading1"/>
        <w:numPr>
          <w:ilvl w:val="0"/>
          <w:numId w:val="2"/>
        </w:numPr>
        <w:shd w:val="clear" w:color="auto" w:fill="D9D9D9" w:themeFill="background1" w:themeFillShade="D9"/>
        <w:ind w:left="567" w:hanging="567"/>
        <w:rPr>
          <w:rFonts w:ascii="Arial Narrow" w:hAnsi="Arial Narrow"/>
          <w:color w:val="auto"/>
          <w:sz w:val="22"/>
          <w:szCs w:val="22"/>
        </w:rPr>
      </w:pPr>
      <w:bookmarkStart w:id="3" w:name="_Toc50576909"/>
      <w:r w:rsidRPr="00EA5BBE">
        <w:rPr>
          <w:rFonts w:ascii="Arial Narrow" w:hAnsi="Arial Narrow"/>
          <w:color w:val="auto"/>
          <w:sz w:val="22"/>
          <w:szCs w:val="22"/>
        </w:rPr>
        <w:lastRenderedPageBreak/>
        <w:t>INTRODUCTION</w:t>
      </w:r>
      <w:bookmarkEnd w:id="3"/>
    </w:p>
    <w:p w14:paraId="7FCEB0EB" w14:textId="77777777" w:rsidR="0026550E" w:rsidRPr="00EA5BBE" w:rsidRDefault="0026550E" w:rsidP="00AF0E97">
      <w:pPr>
        <w:rPr>
          <w:rFonts w:ascii="Arial Narrow" w:hAnsi="Arial Narrow"/>
        </w:rPr>
      </w:pPr>
    </w:p>
    <w:p w14:paraId="55B956C4" w14:textId="5125469A" w:rsidR="008A5604" w:rsidRPr="00EA5BBE" w:rsidRDefault="008A5604" w:rsidP="008A5604">
      <w:pPr>
        <w:outlineLvl w:val="0"/>
        <w:rPr>
          <w:rFonts w:ascii="Arial Narrow" w:hAnsi="Arial Narrow" w:cstheme="minorHAnsi"/>
        </w:rPr>
      </w:pPr>
      <w:r w:rsidRPr="00EA5BBE">
        <w:rPr>
          <w:rFonts w:ascii="Arial Narrow" w:eastAsia="Arial Unicode MS" w:hAnsi="Arial Narrow" w:cstheme="minorHAnsi"/>
        </w:rPr>
        <w:t xml:space="preserve">This report provides an overview of the Education Portfolio Committee’s quarterly oversight on the Gauteng Department of Education for the </w:t>
      </w:r>
      <w:r w:rsidR="00D40913">
        <w:rPr>
          <w:rFonts w:ascii="Arial Narrow" w:eastAsia="Arial Unicode MS" w:hAnsi="Arial Narrow" w:cstheme="minorHAnsi"/>
        </w:rPr>
        <w:t>4</w:t>
      </w:r>
      <w:r w:rsidR="00D40913" w:rsidRPr="00D40913">
        <w:rPr>
          <w:rFonts w:ascii="Arial Narrow" w:eastAsia="Arial Unicode MS" w:hAnsi="Arial Narrow" w:cstheme="minorHAnsi"/>
          <w:vertAlign w:val="superscript"/>
        </w:rPr>
        <w:t>th</w:t>
      </w:r>
      <w:r w:rsidR="00D40913">
        <w:rPr>
          <w:rFonts w:ascii="Arial Narrow" w:eastAsia="Arial Unicode MS" w:hAnsi="Arial Narrow" w:cstheme="minorHAnsi"/>
        </w:rPr>
        <w:t xml:space="preserve"> </w:t>
      </w:r>
      <w:r w:rsidR="003C6A36" w:rsidRPr="00EA5BBE">
        <w:rPr>
          <w:rFonts w:ascii="Arial Narrow" w:eastAsia="Arial Unicode MS" w:hAnsi="Arial Narrow" w:cstheme="minorHAnsi"/>
        </w:rPr>
        <w:t>Quarter</w:t>
      </w:r>
      <w:r w:rsidRPr="00EA5BBE">
        <w:rPr>
          <w:rFonts w:ascii="Arial Narrow" w:eastAsia="Arial Unicode MS" w:hAnsi="Arial Narrow" w:cstheme="minorHAnsi"/>
        </w:rPr>
        <w:t xml:space="preserve"> of the 202</w:t>
      </w:r>
      <w:r w:rsidR="008A5F4E" w:rsidRPr="00EA5BBE">
        <w:rPr>
          <w:rFonts w:ascii="Arial Narrow" w:eastAsia="Arial Unicode MS" w:hAnsi="Arial Narrow" w:cstheme="minorHAnsi"/>
        </w:rPr>
        <w:t>1</w:t>
      </w:r>
      <w:r w:rsidRPr="00EA5BBE">
        <w:rPr>
          <w:rFonts w:ascii="Arial Narrow" w:eastAsia="Arial Unicode MS" w:hAnsi="Arial Narrow" w:cstheme="minorHAnsi"/>
        </w:rPr>
        <w:t>/202</w:t>
      </w:r>
      <w:r w:rsidR="008A5F4E" w:rsidRPr="00EA5BBE">
        <w:rPr>
          <w:rFonts w:ascii="Arial Narrow" w:eastAsia="Arial Unicode MS" w:hAnsi="Arial Narrow" w:cstheme="minorHAnsi"/>
        </w:rPr>
        <w:t>2</w:t>
      </w:r>
      <w:r w:rsidRPr="00EA5BBE">
        <w:rPr>
          <w:rFonts w:ascii="Arial Narrow" w:eastAsia="Arial Unicode MS" w:hAnsi="Arial Narrow" w:cstheme="minorHAnsi"/>
        </w:rPr>
        <w:t xml:space="preserve"> Financial Year (FY). </w:t>
      </w:r>
      <w:r w:rsidRPr="00EA5BBE">
        <w:rPr>
          <w:rFonts w:ascii="Arial Narrow" w:hAnsi="Arial Narrow" w:cstheme="minorHAnsi"/>
        </w:rPr>
        <w:t>The main objectives of the consideration of quarterly report</w:t>
      </w:r>
      <w:r w:rsidR="00D520B5">
        <w:rPr>
          <w:rFonts w:ascii="Arial Narrow" w:hAnsi="Arial Narrow" w:cstheme="minorHAnsi"/>
        </w:rPr>
        <w:t>s</w:t>
      </w:r>
      <w:r w:rsidRPr="00EA5BBE">
        <w:rPr>
          <w:rFonts w:ascii="Arial Narrow" w:hAnsi="Arial Narrow" w:cstheme="minorHAnsi"/>
        </w:rPr>
        <w:t xml:space="preserve"> by the Legislature are to assess progress against the budget and strategic plans and obtain insight into departmental financial and non-financial performances against objectives.</w:t>
      </w:r>
    </w:p>
    <w:p w14:paraId="708E966D" w14:textId="77777777" w:rsidR="008A5604" w:rsidRPr="00EA5BBE" w:rsidRDefault="008A5604" w:rsidP="008A5604">
      <w:pPr>
        <w:outlineLvl w:val="0"/>
        <w:rPr>
          <w:rFonts w:ascii="Arial Narrow" w:hAnsi="Arial Narrow" w:cstheme="minorHAnsi"/>
        </w:rPr>
      </w:pPr>
    </w:p>
    <w:p w14:paraId="3A2190E0" w14:textId="77B8BFAD" w:rsidR="00A710C6" w:rsidRPr="00EA5BBE" w:rsidRDefault="008A5604" w:rsidP="008A5604">
      <w:pPr>
        <w:rPr>
          <w:rFonts w:ascii="Arial Narrow" w:hAnsi="Arial Narrow" w:cstheme="minorHAnsi"/>
        </w:rPr>
      </w:pPr>
      <w:r w:rsidRPr="00EA5BBE">
        <w:rPr>
          <w:rFonts w:ascii="Arial Narrow" w:hAnsi="Arial Narrow" w:cstheme="minorHAnsi"/>
        </w:rPr>
        <w:t>The assessment was done in accordance with the Committee Oversight and Accountability (COVAC)</w:t>
      </w:r>
      <w:r w:rsidR="00A47AC1" w:rsidRPr="00EA5BBE">
        <w:rPr>
          <w:rFonts w:ascii="Arial Narrow" w:hAnsi="Arial Narrow" w:cstheme="minorHAnsi"/>
        </w:rPr>
        <w:t xml:space="preserve"> Framework </w:t>
      </w:r>
      <w:r w:rsidR="00C60F03" w:rsidRPr="00EA5BBE">
        <w:rPr>
          <w:rFonts w:ascii="Arial Narrow" w:hAnsi="Arial Narrow" w:cstheme="minorHAnsi"/>
        </w:rPr>
        <w:t>and Public</w:t>
      </w:r>
      <w:r w:rsidRPr="00EA5BBE">
        <w:rPr>
          <w:rFonts w:ascii="Arial Narrow" w:hAnsi="Arial Narrow" w:cstheme="minorHAnsi"/>
        </w:rPr>
        <w:t xml:space="preserve"> Service Oversight Model (PSOM). Particularly, the Committee’s assessment was carried out focusing on both the financial and the service delivery performances of the Department. </w:t>
      </w:r>
    </w:p>
    <w:p w14:paraId="059E512E" w14:textId="458B7AAD" w:rsidR="00B73470" w:rsidRPr="00EA5BBE" w:rsidRDefault="00B73470" w:rsidP="008A5604">
      <w:pPr>
        <w:rPr>
          <w:rFonts w:ascii="Arial Narrow" w:hAnsi="Arial Narrow" w:cstheme="minorHAnsi"/>
        </w:rPr>
      </w:pPr>
    </w:p>
    <w:p w14:paraId="107A058D" w14:textId="5325F32F" w:rsidR="00E051F1" w:rsidRPr="00EA5BBE" w:rsidRDefault="00B73470" w:rsidP="008A5604">
      <w:pPr>
        <w:rPr>
          <w:rFonts w:ascii="Arial Narrow" w:hAnsi="Arial Narrow" w:cstheme="minorHAnsi"/>
        </w:rPr>
      </w:pPr>
      <w:r w:rsidRPr="00EA5BBE">
        <w:rPr>
          <w:rFonts w:ascii="Arial Narrow" w:hAnsi="Arial Narrow" w:cstheme="minorHAnsi"/>
        </w:rPr>
        <w:t xml:space="preserve">The Committee’s assessment of the Department’s performance was focused on assessing the level of achieved targets against planned targets. The Committee also </w:t>
      </w:r>
      <w:r w:rsidR="00FA72E1" w:rsidRPr="00EA5BBE">
        <w:rPr>
          <w:rFonts w:ascii="Arial Narrow" w:hAnsi="Arial Narrow" w:cstheme="minorHAnsi"/>
        </w:rPr>
        <w:t>assessed</w:t>
      </w:r>
      <w:r w:rsidRPr="00EA5BBE">
        <w:rPr>
          <w:rFonts w:ascii="Arial Narrow" w:hAnsi="Arial Narrow" w:cstheme="minorHAnsi"/>
        </w:rPr>
        <w:t xml:space="preserve"> the Department’s service delivery performance against its allocated budget for the quarter under review, to ascertain correlation between the delivery of services and budget expenditure. Furthermore, the Committee assessed the expenditure patterns to ascertain whether the Department’s expenditure was complaint with Treasury regulations and the PFMA. The Committee also highligh</w:t>
      </w:r>
      <w:r w:rsidR="00F43E9A">
        <w:rPr>
          <w:rFonts w:ascii="Arial Narrow" w:hAnsi="Arial Narrow" w:cstheme="minorHAnsi"/>
        </w:rPr>
        <w:t>ted</w:t>
      </w:r>
      <w:r w:rsidRPr="00EA5BBE">
        <w:rPr>
          <w:rFonts w:ascii="Arial Narrow" w:hAnsi="Arial Narrow" w:cstheme="minorHAnsi"/>
        </w:rPr>
        <w:t xml:space="preserve"> areas of concern and made recommendations for the Department’s consideration </w:t>
      </w:r>
      <w:r w:rsidR="009D54DB" w:rsidRPr="00EA5BBE">
        <w:rPr>
          <w:rFonts w:ascii="Arial Narrow" w:hAnsi="Arial Narrow" w:cstheme="minorHAnsi"/>
        </w:rPr>
        <w:t>to</w:t>
      </w:r>
      <w:r w:rsidRPr="00EA5BBE">
        <w:rPr>
          <w:rFonts w:ascii="Arial Narrow" w:hAnsi="Arial Narrow" w:cstheme="minorHAnsi"/>
        </w:rPr>
        <w:t xml:space="preserve"> improve its performance and delivery of services.</w:t>
      </w:r>
    </w:p>
    <w:p w14:paraId="2BC6B32E" w14:textId="77777777" w:rsidR="004B7663" w:rsidRPr="00EA5BBE" w:rsidRDefault="004B7663" w:rsidP="00A23FA8">
      <w:pPr>
        <w:pStyle w:val="Heading1"/>
        <w:numPr>
          <w:ilvl w:val="0"/>
          <w:numId w:val="2"/>
        </w:numPr>
        <w:shd w:val="clear" w:color="auto" w:fill="D9D9D9" w:themeFill="background1" w:themeFillShade="D9"/>
        <w:ind w:left="567" w:hanging="567"/>
        <w:rPr>
          <w:rFonts w:ascii="Arial Narrow" w:hAnsi="Arial Narrow"/>
          <w:color w:val="auto"/>
          <w:sz w:val="22"/>
          <w:szCs w:val="22"/>
        </w:rPr>
      </w:pPr>
      <w:bookmarkStart w:id="4" w:name="_Toc50576910"/>
      <w:r w:rsidRPr="00EA5BBE">
        <w:rPr>
          <w:rFonts w:ascii="Arial Narrow" w:hAnsi="Arial Narrow"/>
          <w:color w:val="auto"/>
          <w:sz w:val="22"/>
          <w:szCs w:val="22"/>
        </w:rPr>
        <w:t>PROCESS FOLLOWED</w:t>
      </w:r>
      <w:bookmarkEnd w:id="4"/>
    </w:p>
    <w:p w14:paraId="00D4B1B3" w14:textId="77777777" w:rsidR="00F9671F" w:rsidRPr="00EA5BBE" w:rsidRDefault="00F9671F" w:rsidP="00AF0E97">
      <w:pPr>
        <w:ind w:left="284"/>
        <w:jc w:val="left"/>
        <w:rPr>
          <w:rFonts w:ascii="Arial Narrow" w:hAnsi="Arial Narrow" w:cs="Arial Narrow"/>
          <w:bCs/>
        </w:rPr>
      </w:pPr>
    </w:p>
    <w:p w14:paraId="3ECB8C0B" w14:textId="7C8FC77B" w:rsidR="003258E9" w:rsidRPr="00EA5BBE" w:rsidRDefault="003258E9" w:rsidP="003258E9">
      <w:pPr>
        <w:rPr>
          <w:rFonts w:ascii="Arial Narrow" w:eastAsia="Calibri" w:hAnsi="Arial Narrow" w:cstheme="minorHAnsi"/>
        </w:rPr>
      </w:pPr>
      <w:r w:rsidRPr="00EA5BBE">
        <w:rPr>
          <w:rFonts w:ascii="Arial Narrow" w:eastAsia="Calibri" w:hAnsi="Arial Narrow" w:cstheme="minorHAnsi"/>
        </w:rPr>
        <w:t>The process that the Committee followed in considering the Gauteng</w:t>
      </w:r>
      <w:r w:rsidRPr="00EA5BBE">
        <w:rPr>
          <w:rFonts w:ascii="Arial Narrow" w:hAnsi="Arial Narrow" w:cstheme="minorHAnsi"/>
        </w:rPr>
        <w:t xml:space="preserve"> Department of Education’s </w:t>
      </w:r>
      <w:r w:rsidR="002B29CB">
        <w:rPr>
          <w:rFonts w:ascii="Arial Narrow" w:hAnsi="Arial Narrow" w:cstheme="minorHAnsi"/>
        </w:rPr>
        <w:t>4</w:t>
      </w:r>
      <w:r w:rsidR="002B29CB" w:rsidRPr="002B29CB">
        <w:rPr>
          <w:rFonts w:ascii="Arial Narrow" w:hAnsi="Arial Narrow" w:cstheme="minorHAnsi"/>
          <w:vertAlign w:val="superscript"/>
        </w:rPr>
        <w:t>th</w:t>
      </w:r>
      <w:r w:rsidR="002B29CB">
        <w:rPr>
          <w:rFonts w:ascii="Arial Narrow" w:hAnsi="Arial Narrow" w:cstheme="minorHAnsi"/>
        </w:rPr>
        <w:t xml:space="preserve"> </w:t>
      </w:r>
      <w:r w:rsidR="009F0728" w:rsidRPr="00EA5BBE">
        <w:rPr>
          <w:rFonts w:ascii="Arial Narrow" w:hAnsi="Arial Narrow" w:cstheme="minorHAnsi"/>
        </w:rPr>
        <w:t>Quarterly</w:t>
      </w:r>
      <w:r w:rsidRPr="00EA5BBE">
        <w:rPr>
          <w:rFonts w:ascii="Arial Narrow" w:hAnsi="Arial Narrow" w:cstheme="minorHAnsi"/>
        </w:rPr>
        <w:t xml:space="preserve"> Report </w:t>
      </w:r>
      <w:r w:rsidRPr="00EA5BBE">
        <w:rPr>
          <w:rFonts w:ascii="Arial Narrow" w:eastAsia="Calibri" w:hAnsi="Arial Narrow" w:cstheme="minorHAnsi"/>
        </w:rPr>
        <w:t>was as follows:</w:t>
      </w:r>
    </w:p>
    <w:p w14:paraId="21C85E89" w14:textId="4BC3D9A8" w:rsidR="003258E9" w:rsidRPr="00EA5BBE" w:rsidRDefault="00A72BE2" w:rsidP="00BA4D8E">
      <w:pPr>
        <w:pStyle w:val="ListParagraph"/>
        <w:numPr>
          <w:ilvl w:val="0"/>
          <w:numId w:val="3"/>
        </w:numPr>
        <w:spacing w:after="0" w:line="360" w:lineRule="auto"/>
        <w:jc w:val="both"/>
        <w:rPr>
          <w:rFonts w:ascii="Arial Narrow" w:hAnsi="Arial Narrow" w:cstheme="minorHAnsi"/>
          <w:lang w:val="en-GB"/>
        </w:rPr>
      </w:pPr>
      <w:r w:rsidRPr="00EA5BBE">
        <w:rPr>
          <w:rFonts w:ascii="Arial Narrow" w:hAnsi="Arial Narrow" w:cstheme="minorHAnsi"/>
          <w:lang w:val="en-GB"/>
        </w:rPr>
        <w:t xml:space="preserve">On </w:t>
      </w:r>
      <w:r w:rsidR="00BB4717">
        <w:rPr>
          <w:rFonts w:ascii="Arial Narrow" w:hAnsi="Arial Narrow" w:cstheme="minorHAnsi"/>
          <w:lang w:val="en-GB"/>
        </w:rPr>
        <w:t xml:space="preserve">Thursday, 05 May </w:t>
      </w:r>
      <w:r w:rsidR="00F053B1">
        <w:rPr>
          <w:rFonts w:ascii="Arial Narrow" w:hAnsi="Arial Narrow" w:cstheme="minorHAnsi"/>
          <w:lang w:val="en-GB"/>
        </w:rPr>
        <w:t>2022, Portfolio</w:t>
      </w:r>
      <w:r w:rsidR="003258E9" w:rsidRPr="00EA5BBE">
        <w:rPr>
          <w:rFonts w:ascii="Arial Narrow" w:hAnsi="Arial Narrow" w:cstheme="minorHAnsi"/>
          <w:lang w:val="en-GB"/>
        </w:rPr>
        <w:t xml:space="preserve"> Committee on Education received the</w:t>
      </w:r>
      <w:r w:rsidR="009F0728">
        <w:rPr>
          <w:rFonts w:ascii="Arial Narrow" w:hAnsi="Arial Narrow" w:cstheme="minorHAnsi"/>
          <w:lang w:val="en-GB"/>
        </w:rPr>
        <w:t xml:space="preserve"> referral of </w:t>
      </w:r>
      <w:r w:rsidR="00D057E8">
        <w:rPr>
          <w:rFonts w:ascii="Arial Narrow" w:hAnsi="Arial Narrow" w:cstheme="minorHAnsi"/>
          <w:lang w:val="en-GB"/>
        </w:rPr>
        <w:t xml:space="preserve">the </w:t>
      </w:r>
      <w:r w:rsidR="00D057E8" w:rsidRPr="00EA5BBE">
        <w:rPr>
          <w:rFonts w:ascii="Arial Narrow" w:hAnsi="Arial Narrow" w:cstheme="minorHAnsi"/>
          <w:lang w:val="en-GB"/>
        </w:rPr>
        <w:t>Gauteng</w:t>
      </w:r>
      <w:r w:rsidR="009A16E9" w:rsidRPr="00EA5BBE">
        <w:rPr>
          <w:rFonts w:ascii="Arial Narrow" w:hAnsi="Arial Narrow" w:cstheme="minorHAnsi"/>
          <w:lang w:val="en-GB"/>
        </w:rPr>
        <w:t xml:space="preserve"> </w:t>
      </w:r>
      <w:r w:rsidR="004274FB" w:rsidRPr="00EA5BBE">
        <w:rPr>
          <w:rFonts w:ascii="Arial Narrow" w:hAnsi="Arial Narrow" w:cstheme="minorHAnsi"/>
          <w:lang w:val="en-GB"/>
        </w:rPr>
        <w:t>Department Education</w:t>
      </w:r>
      <w:r w:rsidR="009A16E9" w:rsidRPr="00EA5BBE">
        <w:rPr>
          <w:rFonts w:ascii="Arial Narrow" w:hAnsi="Arial Narrow" w:cstheme="minorHAnsi"/>
          <w:lang w:val="en-GB"/>
        </w:rPr>
        <w:t xml:space="preserve"> </w:t>
      </w:r>
      <w:r w:rsidR="002B29CB">
        <w:rPr>
          <w:rFonts w:ascii="Arial Narrow" w:hAnsi="Arial Narrow" w:cstheme="minorHAnsi"/>
          <w:lang w:val="en-GB"/>
        </w:rPr>
        <w:t>4</w:t>
      </w:r>
      <w:r w:rsidR="002B29CB" w:rsidRPr="002B29CB">
        <w:rPr>
          <w:rFonts w:ascii="Arial Narrow" w:hAnsi="Arial Narrow" w:cstheme="minorHAnsi"/>
          <w:vertAlign w:val="superscript"/>
          <w:lang w:val="en-GB"/>
        </w:rPr>
        <w:t>th</w:t>
      </w:r>
      <w:r w:rsidR="002B29CB">
        <w:rPr>
          <w:rFonts w:ascii="Arial Narrow" w:hAnsi="Arial Narrow" w:cstheme="minorHAnsi"/>
          <w:lang w:val="en-GB"/>
        </w:rPr>
        <w:t xml:space="preserve"> </w:t>
      </w:r>
      <w:r w:rsidR="004274FB" w:rsidRPr="00EA5BBE">
        <w:rPr>
          <w:rFonts w:ascii="Arial Narrow" w:hAnsi="Arial Narrow" w:cstheme="minorHAnsi"/>
          <w:lang w:val="en-GB"/>
        </w:rPr>
        <w:t>Quarterly</w:t>
      </w:r>
      <w:r w:rsidR="003258E9" w:rsidRPr="00EA5BBE">
        <w:rPr>
          <w:rFonts w:ascii="Arial Narrow" w:hAnsi="Arial Narrow" w:cstheme="minorHAnsi"/>
          <w:lang w:val="en-GB"/>
        </w:rPr>
        <w:t xml:space="preserve"> Report for the 20</w:t>
      </w:r>
      <w:r w:rsidR="009A16E9" w:rsidRPr="00EA5BBE">
        <w:rPr>
          <w:rFonts w:ascii="Arial Narrow" w:hAnsi="Arial Narrow" w:cstheme="minorHAnsi"/>
          <w:lang w:val="en-GB"/>
        </w:rPr>
        <w:t>21/</w:t>
      </w:r>
      <w:r w:rsidR="00213145" w:rsidRPr="00EA5BBE">
        <w:rPr>
          <w:rFonts w:ascii="Arial Narrow" w:hAnsi="Arial Narrow" w:cstheme="minorHAnsi"/>
          <w:lang w:val="en-GB"/>
        </w:rPr>
        <w:t>2022 FY</w:t>
      </w:r>
      <w:r w:rsidR="009A16E9" w:rsidRPr="00EA5BBE">
        <w:rPr>
          <w:rFonts w:ascii="Arial Narrow" w:hAnsi="Arial Narrow" w:cstheme="minorHAnsi"/>
          <w:lang w:val="en-GB"/>
        </w:rPr>
        <w:t xml:space="preserve"> </w:t>
      </w:r>
      <w:r w:rsidR="00191CBB">
        <w:rPr>
          <w:rFonts w:ascii="Arial Narrow" w:hAnsi="Arial Narrow" w:cstheme="minorHAnsi"/>
          <w:lang w:val="en-GB"/>
        </w:rPr>
        <w:t xml:space="preserve">from </w:t>
      </w:r>
      <w:r w:rsidR="003258E9" w:rsidRPr="00EA5BBE">
        <w:rPr>
          <w:rFonts w:ascii="Arial Narrow" w:hAnsi="Arial Narrow" w:cstheme="minorHAnsi"/>
          <w:lang w:val="en-GB"/>
        </w:rPr>
        <w:t>the Speaker, Hon. Mekgwe for consideration and reporting.</w:t>
      </w:r>
      <w:r w:rsidR="00C14282">
        <w:rPr>
          <w:rFonts w:ascii="Arial Narrow" w:hAnsi="Arial Narrow" w:cstheme="minorHAnsi"/>
          <w:lang w:val="en-GB"/>
        </w:rPr>
        <w:t xml:space="preserve"> </w:t>
      </w:r>
    </w:p>
    <w:p w14:paraId="1EDF6DC3" w14:textId="04B97FDE" w:rsidR="003258E9" w:rsidRPr="00EA5BBE" w:rsidRDefault="003258E9" w:rsidP="00BA4D8E">
      <w:pPr>
        <w:pStyle w:val="ListParagraph"/>
        <w:numPr>
          <w:ilvl w:val="0"/>
          <w:numId w:val="3"/>
        </w:numPr>
        <w:spacing w:after="0" w:line="360" w:lineRule="auto"/>
        <w:jc w:val="both"/>
        <w:rPr>
          <w:rFonts w:ascii="Arial Narrow" w:hAnsi="Arial Narrow" w:cstheme="minorHAnsi"/>
          <w:lang w:val="en-GB"/>
        </w:rPr>
      </w:pPr>
      <w:r w:rsidRPr="00EA5BBE">
        <w:rPr>
          <w:rFonts w:ascii="Arial Narrow" w:hAnsi="Arial Narrow" w:cstheme="minorHAnsi"/>
          <w:lang w:val="en-GB"/>
        </w:rPr>
        <w:t>On</w:t>
      </w:r>
      <w:r w:rsidR="000E6EC5">
        <w:rPr>
          <w:rFonts w:ascii="Arial Narrow" w:hAnsi="Arial Narrow" w:cstheme="minorHAnsi"/>
          <w:lang w:val="en-GB"/>
        </w:rPr>
        <w:t xml:space="preserve"> Monday, 30 May,</w:t>
      </w:r>
      <w:r w:rsidRPr="00EA5BBE">
        <w:rPr>
          <w:rFonts w:ascii="Arial Narrow" w:hAnsi="Arial Narrow" w:cstheme="minorHAnsi"/>
          <w:lang w:val="en-GB"/>
        </w:rPr>
        <w:t xml:space="preserve"> the Committee </w:t>
      </w:r>
      <w:r w:rsidR="00213145" w:rsidRPr="00EA5BBE">
        <w:rPr>
          <w:rFonts w:ascii="Arial Narrow" w:hAnsi="Arial Narrow" w:cstheme="minorHAnsi"/>
          <w:lang w:val="en-GB"/>
        </w:rPr>
        <w:t>Researcher presented</w:t>
      </w:r>
      <w:r w:rsidRPr="00EA5BBE">
        <w:rPr>
          <w:rFonts w:ascii="Arial Narrow" w:hAnsi="Arial Narrow" w:cstheme="minorHAnsi"/>
          <w:lang w:val="en-GB"/>
        </w:rPr>
        <w:t xml:space="preserve"> the research analysis on the </w:t>
      </w:r>
      <w:r w:rsidR="000E6EC5">
        <w:rPr>
          <w:rFonts w:ascii="Arial Narrow" w:hAnsi="Arial Narrow" w:cstheme="minorHAnsi"/>
          <w:lang w:val="en-GB"/>
        </w:rPr>
        <w:t>4</w:t>
      </w:r>
      <w:r w:rsidR="006E6D35" w:rsidRPr="000E6EC5">
        <w:rPr>
          <w:rFonts w:ascii="Arial Narrow" w:hAnsi="Arial Narrow" w:cstheme="minorHAnsi"/>
          <w:vertAlign w:val="superscript"/>
          <w:lang w:val="en-GB"/>
        </w:rPr>
        <w:t>th</w:t>
      </w:r>
      <w:r w:rsidR="006E6D35">
        <w:rPr>
          <w:rFonts w:ascii="Arial Narrow" w:hAnsi="Arial Narrow" w:cstheme="minorHAnsi"/>
          <w:lang w:val="en-GB"/>
        </w:rPr>
        <w:t xml:space="preserve"> Quarterly</w:t>
      </w:r>
      <w:r w:rsidRPr="00EA5BBE">
        <w:rPr>
          <w:rFonts w:ascii="Arial Narrow" w:hAnsi="Arial Narrow" w:cstheme="minorHAnsi"/>
          <w:lang w:val="en-GB"/>
        </w:rPr>
        <w:t xml:space="preserve"> Report for the 202</w:t>
      </w:r>
      <w:r w:rsidR="00FE5E69" w:rsidRPr="00EA5BBE">
        <w:rPr>
          <w:rFonts w:ascii="Arial Narrow" w:hAnsi="Arial Narrow" w:cstheme="minorHAnsi"/>
          <w:lang w:val="en-GB"/>
        </w:rPr>
        <w:t>1</w:t>
      </w:r>
      <w:r w:rsidRPr="00EA5BBE">
        <w:rPr>
          <w:rFonts w:ascii="Arial Narrow" w:hAnsi="Arial Narrow" w:cstheme="minorHAnsi"/>
          <w:lang w:val="en-GB"/>
        </w:rPr>
        <w:t>/202</w:t>
      </w:r>
      <w:r w:rsidR="00FE5E69" w:rsidRPr="00EA5BBE">
        <w:rPr>
          <w:rFonts w:ascii="Arial Narrow" w:hAnsi="Arial Narrow" w:cstheme="minorHAnsi"/>
          <w:lang w:val="en-GB"/>
        </w:rPr>
        <w:t>2</w:t>
      </w:r>
      <w:r w:rsidRPr="00EA5BBE">
        <w:rPr>
          <w:rFonts w:ascii="Arial Narrow" w:hAnsi="Arial Narrow" w:cstheme="minorHAnsi"/>
          <w:lang w:val="en-GB"/>
        </w:rPr>
        <w:t xml:space="preserve"> </w:t>
      </w:r>
      <w:r w:rsidR="0005573A" w:rsidRPr="00EA5BBE">
        <w:rPr>
          <w:rFonts w:ascii="Arial Narrow" w:hAnsi="Arial Narrow" w:cstheme="minorHAnsi"/>
          <w:lang w:val="en-GB"/>
        </w:rPr>
        <w:t xml:space="preserve">FY </w:t>
      </w:r>
      <w:r w:rsidRPr="00EA5BBE">
        <w:rPr>
          <w:rFonts w:ascii="Arial Narrow" w:hAnsi="Arial Narrow" w:cstheme="minorHAnsi"/>
          <w:lang w:val="en-GB"/>
        </w:rPr>
        <w:t xml:space="preserve">of the Gauteng Department of Education. </w:t>
      </w:r>
    </w:p>
    <w:p w14:paraId="7C8289F5" w14:textId="53FA5E54" w:rsidR="003258E9" w:rsidRPr="00EA5BBE" w:rsidRDefault="003258E9" w:rsidP="00BA4D8E">
      <w:pPr>
        <w:pStyle w:val="ListParagraph"/>
        <w:numPr>
          <w:ilvl w:val="0"/>
          <w:numId w:val="3"/>
        </w:numPr>
        <w:spacing w:after="0" w:line="360" w:lineRule="auto"/>
        <w:jc w:val="both"/>
        <w:rPr>
          <w:rFonts w:ascii="Arial Narrow" w:hAnsi="Arial Narrow" w:cstheme="minorHAnsi"/>
          <w:lang w:val="en-GB"/>
        </w:rPr>
      </w:pPr>
      <w:r w:rsidRPr="00EA5BBE">
        <w:rPr>
          <w:rFonts w:ascii="Arial Narrow" w:hAnsi="Arial Narrow" w:cstheme="minorHAnsi"/>
          <w:lang w:val="en-GB"/>
        </w:rPr>
        <w:t xml:space="preserve">On </w:t>
      </w:r>
      <w:r w:rsidR="006E6D35">
        <w:rPr>
          <w:rFonts w:ascii="Arial Narrow" w:hAnsi="Arial Narrow" w:cstheme="minorHAnsi"/>
          <w:lang w:val="en-GB"/>
        </w:rPr>
        <w:t xml:space="preserve">Friday, 03 June </w:t>
      </w:r>
      <w:r w:rsidR="004274FB">
        <w:rPr>
          <w:rFonts w:ascii="Arial Narrow" w:hAnsi="Arial Narrow" w:cstheme="minorHAnsi"/>
          <w:lang w:val="en-GB"/>
        </w:rPr>
        <w:t>2022</w:t>
      </w:r>
      <w:r w:rsidRPr="00EA5BBE">
        <w:rPr>
          <w:rFonts w:ascii="Arial Narrow" w:hAnsi="Arial Narrow" w:cstheme="minorHAnsi"/>
          <w:lang w:val="en-GB"/>
        </w:rPr>
        <w:t xml:space="preserve">, the GDE made a presentation on its </w:t>
      </w:r>
      <w:r w:rsidR="006E6D35">
        <w:rPr>
          <w:rFonts w:ascii="Arial Narrow" w:hAnsi="Arial Narrow" w:cstheme="minorHAnsi"/>
          <w:lang w:val="en-GB"/>
        </w:rPr>
        <w:t>04</w:t>
      </w:r>
      <w:r w:rsidR="006E6D35" w:rsidRPr="006E6D35">
        <w:rPr>
          <w:rFonts w:ascii="Arial Narrow" w:hAnsi="Arial Narrow" w:cstheme="minorHAnsi"/>
          <w:vertAlign w:val="superscript"/>
          <w:lang w:val="en-GB"/>
        </w:rPr>
        <w:t>th</w:t>
      </w:r>
      <w:r w:rsidR="006E6D35">
        <w:rPr>
          <w:rFonts w:ascii="Arial Narrow" w:hAnsi="Arial Narrow" w:cstheme="minorHAnsi"/>
          <w:lang w:val="en-GB"/>
        </w:rPr>
        <w:t xml:space="preserve"> Quarterly</w:t>
      </w:r>
      <w:r w:rsidRPr="00EA5BBE">
        <w:rPr>
          <w:rFonts w:ascii="Arial Narrow" w:hAnsi="Arial Narrow" w:cstheme="minorHAnsi"/>
          <w:lang w:val="en-GB"/>
        </w:rPr>
        <w:t xml:space="preserve"> Report for the 202</w:t>
      </w:r>
      <w:r w:rsidR="00EB58AB" w:rsidRPr="00EA5BBE">
        <w:rPr>
          <w:rFonts w:ascii="Arial Narrow" w:hAnsi="Arial Narrow" w:cstheme="minorHAnsi"/>
          <w:lang w:val="en-GB"/>
        </w:rPr>
        <w:t>1</w:t>
      </w:r>
      <w:r w:rsidRPr="00EA5BBE">
        <w:rPr>
          <w:rFonts w:ascii="Arial Narrow" w:hAnsi="Arial Narrow" w:cstheme="minorHAnsi"/>
          <w:lang w:val="en-GB"/>
        </w:rPr>
        <w:t>/202</w:t>
      </w:r>
      <w:r w:rsidR="00EB58AB" w:rsidRPr="00EA5BBE">
        <w:rPr>
          <w:rFonts w:ascii="Arial Narrow" w:hAnsi="Arial Narrow" w:cstheme="minorHAnsi"/>
          <w:lang w:val="en-GB"/>
        </w:rPr>
        <w:t>2 FY</w:t>
      </w:r>
      <w:r w:rsidRPr="00EA5BBE">
        <w:rPr>
          <w:rFonts w:ascii="Arial Narrow" w:hAnsi="Arial Narrow" w:cstheme="minorHAnsi"/>
          <w:lang w:val="en-GB"/>
        </w:rPr>
        <w:t xml:space="preserve"> to the committee, including responses to Committee questions.</w:t>
      </w:r>
    </w:p>
    <w:p w14:paraId="4684DEBC" w14:textId="10779792" w:rsidR="00ED70F4" w:rsidRPr="004B2B95" w:rsidRDefault="003258E9" w:rsidP="004B2B95">
      <w:pPr>
        <w:pStyle w:val="ListParagraph"/>
        <w:numPr>
          <w:ilvl w:val="0"/>
          <w:numId w:val="3"/>
        </w:numPr>
        <w:spacing w:after="0" w:line="360" w:lineRule="auto"/>
        <w:jc w:val="both"/>
        <w:rPr>
          <w:rFonts w:ascii="Arial Narrow" w:hAnsi="Arial Narrow" w:cstheme="minorHAnsi"/>
          <w:lang w:val="en-GB"/>
        </w:rPr>
      </w:pPr>
      <w:r w:rsidRPr="00EA5BBE">
        <w:rPr>
          <w:rFonts w:ascii="Arial Narrow" w:hAnsi="Arial Narrow" w:cstheme="minorHAnsi"/>
          <w:lang w:val="en-GB"/>
        </w:rPr>
        <w:t xml:space="preserve">On </w:t>
      </w:r>
      <w:r w:rsidR="007D4788">
        <w:rPr>
          <w:rFonts w:ascii="Arial Narrow" w:hAnsi="Arial Narrow" w:cstheme="minorHAnsi"/>
          <w:lang w:val="en-GB"/>
        </w:rPr>
        <w:t xml:space="preserve">Thursday, </w:t>
      </w:r>
      <w:r w:rsidR="006E6D35">
        <w:rPr>
          <w:rFonts w:ascii="Arial Narrow" w:hAnsi="Arial Narrow" w:cstheme="minorHAnsi"/>
          <w:lang w:val="en-GB"/>
        </w:rPr>
        <w:t>14 June</w:t>
      </w:r>
      <w:r w:rsidR="007D4788">
        <w:rPr>
          <w:rFonts w:ascii="Arial Narrow" w:hAnsi="Arial Narrow" w:cstheme="minorHAnsi"/>
          <w:lang w:val="en-GB"/>
        </w:rPr>
        <w:t xml:space="preserve">, </w:t>
      </w:r>
      <w:r w:rsidR="007D4788" w:rsidRPr="00EA5BBE">
        <w:rPr>
          <w:rFonts w:ascii="Arial Narrow" w:hAnsi="Arial Narrow" w:cstheme="minorHAnsi"/>
          <w:lang w:val="en-GB"/>
        </w:rPr>
        <w:t>the</w:t>
      </w:r>
      <w:r w:rsidRPr="00EA5BBE">
        <w:rPr>
          <w:rFonts w:ascii="Arial Narrow" w:hAnsi="Arial Narrow" w:cstheme="minorHAnsi"/>
          <w:lang w:val="en-GB"/>
        </w:rPr>
        <w:t xml:space="preserve"> Committee deliberated and adopted its oversight report on the</w:t>
      </w:r>
      <w:r w:rsidR="00306AA6" w:rsidRPr="00EA5BBE">
        <w:rPr>
          <w:rFonts w:ascii="Arial Narrow" w:hAnsi="Arial Narrow" w:cstheme="minorHAnsi"/>
          <w:lang w:val="en-GB"/>
        </w:rPr>
        <w:t xml:space="preserve"> </w:t>
      </w:r>
      <w:r w:rsidR="00213145" w:rsidRPr="00EA5BBE">
        <w:rPr>
          <w:rFonts w:ascii="Arial Narrow" w:hAnsi="Arial Narrow" w:cstheme="minorHAnsi"/>
          <w:lang w:val="en-GB"/>
        </w:rPr>
        <w:t xml:space="preserve">GDE </w:t>
      </w:r>
      <w:r w:rsidR="007D4788">
        <w:rPr>
          <w:rFonts w:ascii="Arial Narrow" w:hAnsi="Arial Narrow" w:cstheme="minorHAnsi"/>
          <w:lang w:val="en-GB"/>
        </w:rPr>
        <w:t>3</w:t>
      </w:r>
      <w:r w:rsidR="00402148" w:rsidRPr="007D4788">
        <w:rPr>
          <w:rFonts w:ascii="Arial Narrow" w:hAnsi="Arial Narrow" w:cstheme="minorHAnsi"/>
          <w:vertAlign w:val="superscript"/>
          <w:lang w:val="en-GB"/>
        </w:rPr>
        <w:t>rd</w:t>
      </w:r>
      <w:r w:rsidR="00402148">
        <w:rPr>
          <w:rFonts w:ascii="Arial Narrow" w:hAnsi="Arial Narrow" w:cstheme="minorHAnsi"/>
          <w:lang w:val="en-GB"/>
        </w:rPr>
        <w:t xml:space="preserve"> </w:t>
      </w:r>
      <w:r w:rsidR="00402148" w:rsidRPr="00EA5BBE">
        <w:rPr>
          <w:rFonts w:ascii="Arial Narrow" w:hAnsi="Arial Narrow" w:cstheme="minorHAnsi"/>
          <w:lang w:val="en-GB"/>
        </w:rPr>
        <w:t>Quarterly</w:t>
      </w:r>
      <w:r w:rsidRPr="00EA5BBE">
        <w:rPr>
          <w:rFonts w:ascii="Arial Narrow" w:hAnsi="Arial Narrow" w:cstheme="minorHAnsi"/>
          <w:lang w:val="en-GB"/>
        </w:rPr>
        <w:t xml:space="preserve"> Report for the 202</w:t>
      </w:r>
      <w:r w:rsidR="00213145" w:rsidRPr="00EA5BBE">
        <w:rPr>
          <w:rFonts w:ascii="Arial Narrow" w:hAnsi="Arial Narrow" w:cstheme="minorHAnsi"/>
          <w:lang w:val="en-GB"/>
        </w:rPr>
        <w:t>1</w:t>
      </w:r>
      <w:r w:rsidRPr="00EA5BBE">
        <w:rPr>
          <w:rFonts w:ascii="Arial Narrow" w:hAnsi="Arial Narrow" w:cstheme="minorHAnsi"/>
          <w:lang w:val="en-GB"/>
        </w:rPr>
        <w:t>/202</w:t>
      </w:r>
      <w:r w:rsidR="00213145" w:rsidRPr="00EA5BBE">
        <w:rPr>
          <w:rFonts w:ascii="Arial Narrow" w:hAnsi="Arial Narrow" w:cstheme="minorHAnsi"/>
          <w:lang w:val="en-GB"/>
        </w:rPr>
        <w:t>2</w:t>
      </w:r>
      <w:r w:rsidR="0005573A" w:rsidRPr="00EA5BBE">
        <w:rPr>
          <w:rFonts w:ascii="Arial Narrow" w:hAnsi="Arial Narrow" w:cstheme="minorHAnsi"/>
          <w:lang w:val="en-GB"/>
        </w:rPr>
        <w:t xml:space="preserve"> FY</w:t>
      </w:r>
      <w:r w:rsidRPr="00EA5BBE">
        <w:rPr>
          <w:rFonts w:ascii="Arial Narrow" w:hAnsi="Arial Narrow" w:cstheme="minorHAnsi"/>
          <w:lang w:val="en-GB"/>
        </w:rPr>
        <w:t xml:space="preserve">. </w:t>
      </w:r>
      <w:r w:rsidR="00ED70F4" w:rsidRPr="004B2B95">
        <w:rPr>
          <w:rFonts w:ascii="Arial Narrow" w:hAnsi="Arial Narrow" w:cs="Arial Narrow"/>
          <w:bCs/>
        </w:rPr>
        <w:br w:type="page"/>
      </w:r>
    </w:p>
    <w:p w14:paraId="7261AED5" w14:textId="6C9563C6" w:rsidR="004B7663" w:rsidRPr="00EA5BBE" w:rsidRDefault="001D680E" w:rsidP="007E436C">
      <w:pPr>
        <w:pStyle w:val="Heading1"/>
        <w:numPr>
          <w:ilvl w:val="3"/>
          <w:numId w:val="1"/>
        </w:numPr>
        <w:shd w:val="clear" w:color="auto" w:fill="D9D9D9" w:themeFill="background1" w:themeFillShade="D9"/>
        <w:tabs>
          <w:tab w:val="clear" w:pos="2880"/>
        </w:tabs>
        <w:ind w:left="567" w:hanging="567"/>
        <w:jc w:val="left"/>
        <w:rPr>
          <w:rFonts w:ascii="Arial Narrow" w:hAnsi="Arial Narrow"/>
          <w:color w:val="auto"/>
          <w:sz w:val="22"/>
          <w:szCs w:val="22"/>
        </w:rPr>
      </w:pPr>
      <w:bookmarkStart w:id="5" w:name="_Toc50576911"/>
      <w:r w:rsidRPr="00EA5BBE">
        <w:rPr>
          <w:rFonts w:ascii="Arial Narrow" w:hAnsi="Arial Narrow"/>
          <w:color w:val="auto"/>
          <w:sz w:val="22"/>
          <w:szCs w:val="22"/>
        </w:rPr>
        <w:lastRenderedPageBreak/>
        <w:t xml:space="preserve">OVERSIGHT ON </w:t>
      </w:r>
      <w:r w:rsidR="00D74068" w:rsidRPr="00EA5BBE">
        <w:rPr>
          <w:rFonts w:ascii="Arial Narrow" w:hAnsi="Arial Narrow"/>
          <w:color w:val="auto"/>
          <w:sz w:val="22"/>
          <w:szCs w:val="22"/>
        </w:rPr>
        <w:t xml:space="preserve">DEPARTMENT </w:t>
      </w:r>
      <w:r w:rsidR="006F5174" w:rsidRPr="00EA5BBE">
        <w:rPr>
          <w:rFonts w:ascii="Arial Narrow" w:hAnsi="Arial Narrow"/>
          <w:color w:val="auto"/>
          <w:sz w:val="22"/>
          <w:szCs w:val="22"/>
        </w:rPr>
        <w:t xml:space="preserve">ACHIEVEMENT OF </w:t>
      </w:r>
      <w:r w:rsidR="004B7663" w:rsidRPr="00EA5BBE">
        <w:rPr>
          <w:rFonts w:ascii="Arial Narrow" w:hAnsi="Arial Narrow"/>
          <w:color w:val="auto"/>
          <w:sz w:val="22"/>
          <w:szCs w:val="22"/>
        </w:rPr>
        <w:t xml:space="preserve">STRATEGIC </w:t>
      </w:r>
      <w:r w:rsidR="00396E0C" w:rsidRPr="00EA5BBE">
        <w:rPr>
          <w:rFonts w:ascii="Arial Narrow" w:hAnsi="Arial Narrow"/>
          <w:color w:val="auto"/>
          <w:sz w:val="22"/>
          <w:szCs w:val="22"/>
        </w:rPr>
        <w:t>PRIORITIES</w:t>
      </w:r>
      <w:bookmarkEnd w:id="5"/>
    </w:p>
    <w:p w14:paraId="775F0956" w14:textId="7502208D" w:rsidR="00CC531A" w:rsidRPr="00EA5BBE" w:rsidRDefault="00CC531A" w:rsidP="00EF1614">
      <w:pPr>
        <w:jc w:val="left"/>
        <w:rPr>
          <w:rFonts w:ascii="Arial Narrow" w:hAnsi="Arial Narrow"/>
        </w:rPr>
      </w:pPr>
    </w:p>
    <w:tbl>
      <w:tblPr>
        <w:tblStyle w:val="TableGrid"/>
        <w:tblW w:w="5000" w:type="pct"/>
        <w:tblLook w:val="04A0" w:firstRow="1" w:lastRow="0" w:firstColumn="1" w:lastColumn="0" w:noHBand="0" w:noVBand="1"/>
      </w:tblPr>
      <w:tblGrid>
        <w:gridCol w:w="13948"/>
      </w:tblGrid>
      <w:tr w:rsidR="00600AFA" w:rsidRPr="00EA5BBE" w14:paraId="5F542C00" w14:textId="77777777" w:rsidTr="002A27BA">
        <w:trPr>
          <w:tblHeader/>
        </w:trPr>
        <w:tc>
          <w:tcPr>
            <w:tcW w:w="5000" w:type="pct"/>
            <w:shd w:val="clear" w:color="auto" w:fill="EAF1DD" w:themeFill="accent3" w:themeFillTint="33"/>
          </w:tcPr>
          <w:p w14:paraId="1ADB04CF" w14:textId="75A97F88" w:rsidR="00600AFA" w:rsidRPr="00EA5BBE" w:rsidRDefault="00600AFA" w:rsidP="002A27BA">
            <w:pPr>
              <w:rPr>
                <w:rFonts w:ascii="Arial Narrow" w:hAnsi="Arial Narrow" w:cs="Arial Narrow"/>
                <w:b/>
                <w:bCs/>
              </w:rPr>
            </w:pPr>
            <w:r w:rsidRPr="00EA5BBE">
              <w:rPr>
                <w:rFonts w:ascii="Arial Narrow" w:hAnsi="Arial Narrow" w:cs="Arial Narrow"/>
                <w:b/>
                <w:bCs/>
              </w:rPr>
              <w:t xml:space="preserve">1.1 THE DETAILS ON </w:t>
            </w:r>
            <w:r w:rsidR="00D74068" w:rsidRPr="00EA5BBE">
              <w:rPr>
                <w:rFonts w:ascii="Arial Narrow" w:hAnsi="Arial Narrow" w:cs="Arial Narrow"/>
                <w:b/>
                <w:bCs/>
              </w:rPr>
              <w:t xml:space="preserve">Department </w:t>
            </w:r>
            <w:r w:rsidRPr="00EA5BBE">
              <w:rPr>
                <w:rFonts w:ascii="Arial Narrow" w:hAnsi="Arial Narrow" w:cs="Arial Narrow"/>
                <w:b/>
                <w:bCs/>
              </w:rPr>
              <w:t>achievement on relevant Strategic Priorities for the period under review]</w:t>
            </w:r>
          </w:p>
        </w:tc>
      </w:tr>
      <w:tr w:rsidR="00600AFA" w:rsidRPr="00EA5BBE" w14:paraId="0D94264B" w14:textId="77777777" w:rsidTr="002A27BA">
        <w:tc>
          <w:tcPr>
            <w:tcW w:w="5000" w:type="pct"/>
          </w:tcPr>
          <w:p w14:paraId="6B2F72C4" w14:textId="6FC3DA4D" w:rsidR="000C0DD4" w:rsidRPr="00EA5BBE" w:rsidRDefault="000C0DD4" w:rsidP="00333429">
            <w:pPr>
              <w:pStyle w:val="ListParagraph"/>
              <w:numPr>
                <w:ilvl w:val="0"/>
                <w:numId w:val="7"/>
              </w:numPr>
              <w:rPr>
                <w:rFonts w:ascii="Arial Narrow" w:hAnsi="Arial Narrow" w:cs="Arial"/>
                <w:b/>
                <w:bCs/>
                <w:lang w:val="en-GB"/>
              </w:rPr>
            </w:pPr>
            <w:r w:rsidRPr="00EA5BBE">
              <w:rPr>
                <w:rFonts w:ascii="Arial Narrow" w:hAnsi="Arial Narrow" w:cs="Arial"/>
                <w:b/>
                <w:bCs/>
                <w:lang w:val="en-GB"/>
              </w:rPr>
              <w:t>National priorities</w:t>
            </w:r>
          </w:p>
          <w:p w14:paraId="1652CAC2" w14:textId="77777777" w:rsidR="000C0DD4" w:rsidRPr="00EA5BBE" w:rsidRDefault="000C0DD4" w:rsidP="000C0DD4">
            <w:pPr>
              <w:rPr>
                <w:rFonts w:ascii="Arial Narrow" w:hAnsi="Arial Narrow" w:cs="Arial"/>
              </w:rPr>
            </w:pPr>
            <w:r w:rsidRPr="00EA5BBE">
              <w:rPr>
                <w:rFonts w:ascii="Arial Narrow" w:hAnsi="Arial Narrow" w:cs="Arial"/>
              </w:rPr>
              <w:t xml:space="preserve">In his State of the Nation Address in February 2021, the President of the Republic of South Africa, Honourable </w:t>
            </w:r>
            <w:proofErr w:type="spellStart"/>
            <w:r w:rsidRPr="00EA5BBE">
              <w:rPr>
                <w:rFonts w:ascii="Arial Narrow" w:hAnsi="Arial Narrow" w:cs="Arial"/>
              </w:rPr>
              <w:t>Ramaphosa</w:t>
            </w:r>
            <w:proofErr w:type="spellEnd"/>
            <w:r w:rsidRPr="00EA5BBE">
              <w:rPr>
                <w:rFonts w:ascii="Arial Narrow" w:hAnsi="Arial Narrow" w:cs="Arial"/>
              </w:rPr>
              <w:t xml:space="preserve"> stated that the focus of education will be on the following issues: </w:t>
            </w:r>
          </w:p>
          <w:p w14:paraId="01392A34" w14:textId="1B2C072A" w:rsidR="000C0DD4" w:rsidRPr="00EA5BBE" w:rsidRDefault="000C0DD4" w:rsidP="00333429">
            <w:pPr>
              <w:pStyle w:val="ListParagraph"/>
              <w:numPr>
                <w:ilvl w:val="0"/>
                <w:numId w:val="10"/>
              </w:numPr>
              <w:ind w:left="607" w:hanging="270"/>
              <w:rPr>
                <w:rFonts w:ascii="Arial Narrow" w:hAnsi="Arial Narrow" w:cs="Arial"/>
                <w:lang w:val="en-GB"/>
              </w:rPr>
            </w:pPr>
            <w:r w:rsidRPr="00EA5BBE">
              <w:rPr>
                <w:rFonts w:ascii="Arial Narrow" w:hAnsi="Arial Narrow" w:cs="Arial"/>
                <w:lang w:val="en-GB"/>
              </w:rPr>
              <w:t>Seeing improvements in the outcomes of basic education system</w:t>
            </w:r>
            <w:r w:rsidR="009D54DB" w:rsidRPr="00EA5BBE">
              <w:rPr>
                <w:rFonts w:ascii="Arial Narrow" w:hAnsi="Arial Narrow" w:cs="Arial"/>
                <w:lang w:val="en-GB"/>
              </w:rPr>
              <w:t xml:space="preserve">. </w:t>
            </w:r>
          </w:p>
          <w:p w14:paraId="0914C970" w14:textId="62E19281" w:rsidR="000C0DD4" w:rsidRPr="00EA5BBE" w:rsidRDefault="000C0DD4" w:rsidP="00333429">
            <w:pPr>
              <w:pStyle w:val="ListParagraph"/>
              <w:numPr>
                <w:ilvl w:val="0"/>
                <w:numId w:val="10"/>
              </w:numPr>
              <w:ind w:left="607" w:hanging="270"/>
              <w:rPr>
                <w:rFonts w:ascii="Arial Narrow" w:hAnsi="Arial Narrow" w:cs="Arial"/>
                <w:lang w:val="en-GB"/>
              </w:rPr>
            </w:pPr>
            <w:r w:rsidRPr="00EA5BBE">
              <w:rPr>
                <w:rFonts w:ascii="Arial Narrow" w:hAnsi="Arial Narrow" w:cs="Arial"/>
                <w:lang w:val="en-GB"/>
              </w:rPr>
              <w:t>Continue to invest and expand access to early childhood development.</w:t>
            </w:r>
          </w:p>
          <w:p w14:paraId="448F14F3" w14:textId="01DEF374" w:rsidR="000C0DD4" w:rsidRDefault="000C0DD4" w:rsidP="00333429">
            <w:pPr>
              <w:pStyle w:val="ListParagraph"/>
              <w:numPr>
                <w:ilvl w:val="0"/>
                <w:numId w:val="10"/>
              </w:numPr>
              <w:ind w:left="607" w:hanging="270"/>
              <w:rPr>
                <w:rFonts w:ascii="Arial Narrow" w:hAnsi="Arial Narrow" w:cs="Arial"/>
                <w:lang w:val="en-GB"/>
              </w:rPr>
            </w:pPr>
            <w:r w:rsidRPr="00EA5BBE">
              <w:rPr>
                <w:rFonts w:ascii="Arial Narrow" w:hAnsi="Arial Narrow" w:cs="Arial"/>
                <w:lang w:val="en-GB"/>
              </w:rPr>
              <w:t>The Accelerated Schools Infrastructure Delivery Initiative programme to deliver modern facilities to schools in rural and underprivileged urban areas across the country.</w:t>
            </w:r>
          </w:p>
          <w:p w14:paraId="612E58B8" w14:textId="77777777" w:rsidR="00134E52" w:rsidRPr="00134E52" w:rsidRDefault="00134E52" w:rsidP="00134E52">
            <w:pPr>
              <w:pStyle w:val="ListParagraph"/>
              <w:ind w:left="607"/>
              <w:rPr>
                <w:rFonts w:ascii="Arial Narrow" w:hAnsi="Arial Narrow" w:cs="Arial"/>
                <w:lang w:val="en-GB"/>
              </w:rPr>
            </w:pPr>
          </w:p>
          <w:p w14:paraId="40239228" w14:textId="387D7B4A" w:rsidR="000C0DD4" w:rsidRPr="00EA5BBE" w:rsidRDefault="000C0DD4" w:rsidP="00333429">
            <w:pPr>
              <w:pStyle w:val="ListParagraph"/>
              <w:numPr>
                <w:ilvl w:val="0"/>
                <w:numId w:val="7"/>
              </w:numPr>
              <w:rPr>
                <w:rFonts w:ascii="Arial Narrow" w:hAnsi="Arial Narrow" w:cs="Arial"/>
                <w:b/>
                <w:bCs/>
                <w:lang w:val="en-GB"/>
              </w:rPr>
            </w:pPr>
            <w:r w:rsidRPr="00EA5BBE">
              <w:rPr>
                <w:rFonts w:ascii="Arial Narrow" w:hAnsi="Arial Narrow" w:cs="Arial"/>
                <w:b/>
                <w:bCs/>
                <w:lang w:val="en-GB"/>
              </w:rPr>
              <w:t>Provincial priorities</w:t>
            </w:r>
          </w:p>
          <w:p w14:paraId="2FAAE73E" w14:textId="77777777" w:rsidR="000C0DD4" w:rsidRPr="00EA5BBE" w:rsidRDefault="000C0DD4" w:rsidP="000C0DD4">
            <w:pPr>
              <w:rPr>
                <w:rFonts w:ascii="Arial Narrow" w:hAnsi="Arial Narrow" w:cs="Arial"/>
              </w:rPr>
            </w:pPr>
            <w:r w:rsidRPr="00EA5BBE">
              <w:rPr>
                <w:rFonts w:ascii="Arial Narrow" w:hAnsi="Arial Narrow" w:cs="Arial"/>
              </w:rPr>
              <w:t>In his 2021’s State of the Province Address, Gauteng Premier, Honourable Makhura emphasised the following issues:</w:t>
            </w:r>
          </w:p>
          <w:p w14:paraId="4A75FFC7" w14:textId="5B33E5A0" w:rsidR="000C0DD4" w:rsidRPr="00EA5BBE" w:rsidRDefault="000C0DD4" w:rsidP="00333429">
            <w:pPr>
              <w:pStyle w:val="ListParagraph"/>
              <w:numPr>
                <w:ilvl w:val="0"/>
                <w:numId w:val="10"/>
              </w:numPr>
              <w:ind w:left="607" w:hanging="270"/>
              <w:rPr>
                <w:rFonts w:ascii="Arial Narrow" w:hAnsi="Arial Narrow" w:cs="Arial"/>
                <w:lang w:val="en-GB"/>
              </w:rPr>
            </w:pPr>
            <w:r w:rsidRPr="00EA5BBE">
              <w:rPr>
                <w:rFonts w:ascii="Arial Narrow" w:hAnsi="Arial Narrow" w:cs="Arial"/>
                <w:lang w:val="en-GB"/>
              </w:rPr>
              <w:t xml:space="preserve">Provide quality education and invest in relevant skills for all learners. </w:t>
            </w:r>
          </w:p>
          <w:p w14:paraId="2BE24F5C" w14:textId="56A3B88A" w:rsidR="000C0DD4" w:rsidRPr="00EA5BBE" w:rsidRDefault="000C0DD4" w:rsidP="00333429">
            <w:pPr>
              <w:pStyle w:val="ListParagraph"/>
              <w:numPr>
                <w:ilvl w:val="0"/>
                <w:numId w:val="10"/>
              </w:numPr>
              <w:ind w:left="607" w:hanging="270"/>
              <w:rPr>
                <w:rFonts w:ascii="Arial Narrow" w:hAnsi="Arial Narrow" w:cs="Arial"/>
                <w:lang w:val="en-GB"/>
              </w:rPr>
            </w:pPr>
            <w:r w:rsidRPr="00EA5BBE">
              <w:rPr>
                <w:rFonts w:ascii="Arial Narrow" w:hAnsi="Arial Narrow" w:cs="Arial"/>
                <w:lang w:val="en-GB"/>
              </w:rPr>
              <w:t xml:space="preserve">Improve on the outcomes of </w:t>
            </w:r>
            <w:r w:rsidR="0008703C" w:rsidRPr="00EA5BBE">
              <w:rPr>
                <w:rFonts w:ascii="Arial Narrow" w:hAnsi="Arial Narrow" w:cs="Arial"/>
                <w:lang w:val="en-GB"/>
              </w:rPr>
              <w:t>all</w:t>
            </w:r>
            <w:r w:rsidRPr="00EA5BBE">
              <w:rPr>
                <w:rFonts w:ascii="Arial Narrow" w:hAnsi="Arial Narrow" w:cs="Arial"/>
                <w:lang w:val="en-GB"/>
              </w:rPr>
              <w:t xml:space="preserve"> Foundation Phase learners.</w:t>
            </w:r>
          </w:p>
          <w:p w14:paraId="240B3CA3" w14:textId="1ABFD2CA" w:rsidR="000C0DD4" w:rsidRPr="00EA5BBE" w:rsidRDefault="000C0DD4" w:rsidP="00333429">
            <w:pPr>
              <w:pStyle w:val="ListParagraph"/>
              <w:numPr>
                <w:ilvl w:val="0"/>
                <w:numId w:val="10"/>
              </w:numPr>
              <w:ind w:left="607" w:hanging="270"/>
              <w:rPr>
                <w:rFonts w:ascii="Arial Narrow" w:hAnsi="Arial Narrow" w:cs="Arial"/>
                <w:lang w:val="en-GB"/>
              </w:rPr>
            </w:pPr>
            <w:r w:rsidRPr="00EA5BBE">
              <w:rPr>
                <w:rFonts w:ascii="Arial Narrow" w:hAnsi="Arial Narrow" w:cs="Arial"/>
                <w:lang w:val="en-GB"/>
              </w:rPr>
              <w:t>Invest in the improvement of outcomes in Science, Technology, Engineering and Mathematics (STEM) subjects.</w:t>
            </w:r>
          </w:p>
          <w:p w14:paraId="5A5647DF" w14:textId="4D5BB1ED" w:rsidR="000C0DD4" w:rsidRPr="00134E52" w:rsidRDefault="000C0DD4" w:rsidP="00333429">
            <w:pPr>
              <w:pStyle w:val="ListParagraph"/>
              <w:numPr>
                <w:ilvl w:val="0"/>
                <w:numId w:val="10"/>
              </w:numPr>
              <w:ind w:left="607" w:hanging="270"/>
              <w:rPr>
                <w:rFonts w:ascii="Arial Narrow" w:hAnsi="Arial Narrow" w:cs="Arial"/>
                <w:lang w:val="en-GB"/>
              </w:rPr>
            </w:pPr>
            <w:r w:rsidRPr="00EA5BBE">
              <w:rPr>
                <w:rFonts w:ascii="Arial Narrow" w:hAnsi="Arial Narrow" w:cs="Arial"/>
                <w:lang w:val="en-GB"/>
              </w:rPr>
              <w:t>Improve our education outcomes in Township and rural Schools.</w:t>
            </w:r>
          </w:p>
          <w:p w14:paraId="3B101D90" w14:textId="77777777" w:rsidR="000C0DD4" w:rsidRPr="00EA5BBE" w:rsidRDefault="000C0DD4" w:rsidP="000C0DD4">
            <w:pPr>
              <w:rPr>
                <w:rFonts w:ascii="Arial Narrow" w:hAnsi="Arial Narrow" w:cs="Arial"/>
              </w:rPr>
            </w:pPr>
            <w:r w:rsidRPr="00EA5BBE">
              <w:rPr>
                <w:rFonts w:ascii="Arial Narrow" w:hAnsi="Arial Narrow" w:cs="Arial"/>
              </w:rPr>
              <w:t>Gauteng MEC for Department of Finance, Honourable Nkomo-Ralehoko indicated that:</w:t>
            </w:r>
          </w:p>
          <w:p w14:paraId="744AF833" w14:textId="59CB4460" w:rsidR="000C0DD4" w:rsidRPr="00EA5BBE" w:rsidRDefault="000C0DD4" w:rsidP="00333429">
            <w:pPr>
              <w:pStyle w:val="ListParagraph"/>
              <w:numPr>
                <w:ilvl w:val="0"/>
                <w:numId w:val="10"/>
              </w:numPr>
              <w:ind w:left="607" w:hanging="247"/>
              <w:rPr>
                <w:rFonts w:ascii="Arial Narrow" w:hAnsi="Arial Narrow" w:cs="Arial"/>
                <w:lang w:val="en-GB"/>
              </w:rPr>
            </w:pPr>
            <w:r w:rsidRPr="00EA5BBE">
              <w:rPr>
                <w:rFonts w:ascii="Arial Narrow" w:hAnsi="Arial Narrow" w:cs="Arial"/>
                <w:lang w:val="en-GB"/>
              </w:rPr>
              <w:t>An allocation of R2.5 billion over the MTEF to complete the Universalisation of Grade R and preparing and piloting the introduction of Grade RR in public schools.</w:t>
            </w:r>
          </w:p>
          <w:p w14:paraId="7B20A307" w14:textId="3CB33D59" w:rsidR="000C0DD4" w:rsidRPr="00EA5BBE" w:rsidRDefault="000C0DD4" w:rsidP="00333429">
            <w:pPr>
              <w:pStyle w:val="ListParagraph"/>
              <w:numPr>
                <w:ilvl w:val="0"/>
                <w:numId w:val="10"/>
              </w:numPr>
              <w:ind w:left="607" w:hanging="247"/>
              <w:rPr>
                <w:rFonts w:ascii="Arial Narrow" w:hAnsi="Arial Narrow" w:cs="Arial"/>
                <w:lang w:val="en-GB"/>
              </w:rPr>
            </w:pPr>
            <w:r w:rsidRPr="00EA5BBE">
              <w:rPr>
                <w:rFonts w:ascii="Arial Narrow" w:hAnsi="Arial Narrow" w:cs="Arial"/>
                <w:lang w:val="en-GB"/>
              </w:rPr>
              <w:t>An allocation of R954 million over the MTEF has been made available towards Schools of Specialization in an effort to produce the skills required by the economy.</w:t>
            </w:r>
          </w:p>
          <w:p w14:paraId="640BEA46" w14:textId="72572501" w:rsidR="000C0DD4" w:rsidRDefault="000C0DD4" w:rsidP="00333429">
            <w:pPr>
              <w:pStyle w:val="ListParagraph"/>
              <w:numPr>
                <w:ilvl w:val="0"/>
                <w:numId w:val="10"/>
              </w:numPr>
              <w:ind w:left="607" w:hanging="247"/>
              <w:rPr>
                <w:rFonts w:ascii="Arial Narrow" w:hAnsi="Arial Narrow" w:cs="Arial"/>
                <w:lang w:val="en-GB"/>
              </w:rPr>
            </w:pPr>
            <w:r w:rsidRPr="00EA5BBE">
              <w:rPr>
                <w:rFonts w:ascii="Arial Narrow" w:hAnsi="Arial Narrow" w:cs="Arial"/>
                <w:lang w:val="en-GB"/>
              </w:rPr>
              <w:t>An allocation of R155 million has been set aside towards the improvement of literacy and numeracy across grades.</w:t>
            </w:r>
          </w:p>
          <w:p w14:paraId="143381FD" w14:textId="77777777" w:rsidR="00134E52" w:rsidRPr="00134E52" w:rsidRDefault="00134E52" w:rsidP="00134E52">
            <w:pPr>
              <w:pStyle w:val="ListParagraph"/>
              <w:ind w:left="607"/>
              <w:rPr>
                <w:rFonts w:ascii="Arial Narrow" w:hAnsi="Arial Narrow" w:cs="Arial"/>
                <w:lang w:val="en-GB"/>
              </w:rPr>
            </w:pPr>
          </w:p>
          <w:p w14:paraId="38276D93" w14:textId="69A908EF" w:rsidR="000C0DD4" w:rsidRPr="00EA5BBE" w:rsidRDefault="000C0DD4" w:rsidP="00333429">
            <w:pPr>
              <w:pStyle w:val="ListParagraph"/>
              <w:numPr>
                <w:ilvl w:val="0"/>
                <w:numId w:val="6"/>
              </w:numPr>
              <w:rPr>
                <w:rFonts w:ascii="Arial Narrow" w:hAnsi="Arial Narrow" w:cs="Arial"/>
                <w:b/>
                <w:bCs/>
                <w:lang w:val="en-GB"/>
              </w:rPr>
            </w:pPr>
            <w:r w:rsidRPr="00EA5BBE">
              <w:rPr>
                <w:rFonts w:ascii="Arial Narrow" w:hAnsi="Arial Narrow" w:cs="Arial"/>
                <w:b/>
                <w:bCs/>
                <w:lang w:val="en-GB"/>
              </w:rPr>
              <w:t>Departmental Priorities</w:t>
            </w:r>
          </w:p>
          <w:p w14:paraId="5BA37AB1" w14:textId="2EAD6215" w:rsidR="000C0DD4" w:rsidRPr="00EA5BBE" w:rsidRDefault="000C0DD4" w:rsidP="000C0DD4">
            <w:pPr>
              <w:rPr>
                <w:rFonts w:ascii="Arial Narrow" w:hAnsi="Arial Narrow" w:cs="Arial"/>
              </w:rPr>
            </w:pPr>
            <w:r w:rsidRPr="00EA5BBE">
              <w:rPr>
                <w:rFonts w:ascii="Arial Narrow" w:hAnsi="Arial Narrow" w:cs="Arial"/>
              </w:rPr>
              <w:t xml:space="preserve">The Department’s approach and plan for the next five years is aligned to the goal of eradicating the social, </w:t>
            </w:r>
            <w:r w:rsidR="0008703C" w:rsidRPr="00EA5BBE">
              <w:rPr>
                <w:rFonts w:ascii="Arial Narrow" w:hAnsi="Arial Narrow" w:cs="Arial"/>
              </w:rPr>
              <w:t>economic,</w:t>
            </w:r>
            <w:r w:rsidRPr="00EA5BBE">
              <w:rPr>
                <w:rFonts w:ascii="Arial Narrow" w:hAnsi="Arial Narrow" w:cs="Arial"/>
              </w:rPr>
              <w:t xml:space="preserve"> and spatial legacies of the country. GDE’s six priorities over the next five years are as follows:</w:t>
            </w:r>
          </w:p>
          <w:p w14:paraId="29A6AD6C" w14:textId="77777777" w:rsidR="000C0DD4" w:rsidRPr="00EA5BBE" w:rsidRDefault="000C0DD4" w:rsidP="000C0DD4">
            <w:pPr>
              <w:rPr>
                <w:rFonts w:ascii="Arial Narrow" w:hAnsi="Arial Narrow" w:cs="Arial"/>
              </w:rPr>
            </w:pPr>
          </w:p>
          <w:p w14:paraId="7A57C8E5" w14:textId="534D67B7" w:rsidR="000C0DD4" w:rsidRPr="00EA5BBE" w:rsidRDefault="000C0DD4" w:rsidP="00333429">
            <w:pPr>
              <w:pStyle w:val="ListParagraph"/>
              <w:numPr>
                <w:ilvl w:val="0"/>
                <w:numId w:val="10"/>
              </w:numPr>
              <w:ind w:left="427" w:hanging="270"/>
              <w:rPr>
                <w:rFonts w:ascii="Arial Narrow" w:hAnsi="Arial Narrow" w:cs="Arial"/>
                <w:lang w:val="en-GB"/>
              </w:rPr>
            </w:pPr>
            <w:r w:rsidRPr="00EA5BBE">
              <w:rPr>
                <w:rFonts w:ascii="Arial Narrow" w:hAnsi="Arial Narrow" w:cs="Arial"/>
                <w:lang w:val="en-GB"/>
              </w:rPr>
              <w:lastRenderedPageBreak/>
              <w:t>Universalization of Grade R and Prepare for the introduction of Grade RR.</w:t>
            </w:r>
          </w:p>
          <w:p w14:paraId="14C2F008" w14:textId="1FB31803" w:rsidR="000C0DD4" w:rsidRPr="00EA5BBE" w:rsidRDefault="000C0DD4" w:rsidP="00333429">
            <w:pPr>
              <w:pStyle w:val="ListParagraph"/>
              <w:numPr>
                <w:ilvl w:val="0"/>
                <w:numId w:val="10"/>
              </w:numPr>
              <w:ind w:left="427" w:hanging="270"/>
              <w:rPr>
                <w:rFonts w:ascii="Arial Narrow" w:hAnsi="Arial Narrow" w:cs="Arial"/>
                <w:lang w:val="en-GB"/>
              </w:rPr>
            </w:pPr>
            <w:r w:rsidRPr="00EA5BBE">
              <w:rPr>
                <w:rFonts w:ascii="Arial Narrow" w:hAnsi="Arial Narrow" w:cs="Arial"/>
                <w:lang w:val="en-GB"/>
              </w:rPr>
              <w:t>Promote quality education across all classrooms and grades.</w:t>
            </w:r>
          </w:p>
          <w:p w14:paraId="157F19AF" w14:textId="7BECD162" w:rsidR="000C0DD4" w:rsidRPr="00EA5BBE" w:rsidRDefault="000C0DD4" w:rsidP="00333429">
            <w:pPr>
              <w:pStyle w:val="ListParagraph"/>
              <w:numPr>
                <w:ilvl w:val="0"/>
                <w:numId w:val="10"/>
              </w:numPr>
              <w:ind w:left="427" w:hanging="270"/>
              <w:rPr>
                <w:rFonts w:ascii="Arial Narrow" w:hAnsi="Arial Narrow" w:cs="Arial"/>
                <w:lang w:val="en-GB"/>
              </w:rPr>
            </w:pPr>
            <w:r w:rsidRPr="00EA5BBE">
              <w:rPr>
                <w:rFonts w:ascii="Arial Narrow" w:hAnsi="Arial Narrow" w:cs="Arial"/>
                <w:lang w:val="en-GB"/>
              </w:rPr>
              <w:t>Expand and enhance schools of specialization.</w:t>
            </w:r>
          </w:p>
          <w:p w14:paraId="4808F995" w14:textId="31621510" w:rsidR="000C0DD4" w:rsidRPr="00EA5BBE" w:rsidRDefault="000C0DD4" w:rsidP="00333429">
            <w:pPr>
              <w:pStyle w:val="ListParagraph"/>
              <w:numPr>
                <w:ilvl w:val="0"/>
                <w:numId w:val="10"/>
              </w:numPr>
              <w:ind w:left="427" w:hanging="270"/>
              <w:rPr>
                <w:rFonts w:ascii="Arial Narrow" w:hAnsi="Arial Narrow" w:cs="Arial"/>
                <w:lang w:val="en-GB"/>
              </w:rPr>
            </w:pPr>
            <w:r w:rsidRPr="00EA5BBE">
              <w:rPr>
                <w:rFonts w:ascii="Arial Narrow" w:hAnsi="Arial Narrow" w:cs="Arial"/>
                <w:lang w:val="en-GB"/>
              </w:rPr>
              <w:t xml:space="preserve">Provincial, national, </w:t>
            </w:r>
            <w:r w:rsidR="0008703C" w:rsidRPr="00EA5BBE">
              <w:rPr>
                <w:rFonts w:ascii="Arial Narrow" w:hAnsi="Arial Narrow" w:cs="Arial"/>
                <w:lang w:val="en-GB"/>
              </w:rPr>
              <w:t>regional,</w:t>
            </w:r>
            <w:r w:rsidRPr="00EA5BBE">
              <w:rPr>
                <w:rFonts w:ascii="Arial Narrow" w:hAnsi="Arial Narrow" w:cs="Arial"/>
                <w:lang w:val="en-GB"/>
              </w:rPr>
              <w:t xml:space="preserve"> and international learner assessments.</w:t>
            </w:r>
          </w:p>
          <w:p w14:paraId="1B5BAD03" w14:textId="6CA1E2B3" w:rsidR="000C0DD4" w:rsidRPr="00EA5BBE" w:rsidRDefault="000C0DD4" w:rsidP="00333429">
            <w:pPr>
              <w:pStyle w:val="ListParagraph"/>
              <w:numPr>
                <w:ilvl w:val="0"/>
                <w:numId w:val="10"/>
              </w:numPr>
              <w:ind w:left="427" w:hanging="270"/>
              <w:rPr>
                <w:rFonts w:ascii="Arial Narrow" w:hAnsi="Arial Narrow" w:cs="Arial"/>
                <w:lang w:val="en-GB"/>
              </w:rPr>
            </w:pPr>
            <w:r w:rsidRPr="00EA5BBE">
              <w:rPr>
                <w:rFonts w:ascii="Arial Narrow" w:hAnsi="Arial Narrow" w:cs="Arial"/>
                <w:lang w:val="en-GB"/>
              </w:rPr>
              <w:t>Skills for a changing world including technical high schools.</w:t>
            </w:r>
          </w:p>
          <w:p w14:paraId="26FC28CC" w14:textId="2B65BBD5" w:rsidR="00C24FCE" w:rsidRPr="00134E52" w:rsidRDefault="000C0DD4" w:rsidP="00333429">
            <w:pPr>
              <w:pStyle w:val="ListParagraph"/>
              <w:numPr>
                <w:ilvl w:val="0"/>
                <w:numId w:val="10"/>
              </w:numPr>
              <w:ind w:left="427" w:hanging="270"/>
              <w:rPr>
                <w:rFonts w:ascii="Arial Narrow" w:hAnsi="Arial Narrow" w:cs="Arial"/>
                <w:lang w:val="en-GB"/>
              </w:rPr>
            </w:pPr>
            <w:r w:rsidRPr="00EA5BBE">
              <w:rPr>
                <w:rFonts w:ascii="Arial Narrow" w:hAnsi="Arial Narrow" w:cs="Arial"/>
                <w:lang w:val="en-GB"/>
              </w:rPr>
              <w:t xml:space="preserve">Fourth Industrial Revolution, </w:t>
            </w:r>
            <w:r w:rsidR="0008703C" w:rsidRPr="00EA5BBE">
              <w:rPr>
                <w:rFonts w:ascii="Arial Narrow" w:hAnsi="Arial Narrow" w:cs="Arial"/>
                <w:lang w:val="en-GB"/>
              </w:rPr>
              <w:t>ICT,</w:t>
            </w:r>
            <w:r w:rsidRPr="00EA5BBE">
              <w:rPr>
                <w:rFonts w:ascii="Arial Narrow" w:hAnsi="Arial Narrow" w:cs="Arial"/>
                <w:lang w:val="en-GB"/>
              </w:rPr>
              <w:t xml:space="preserve"> and e-learning.</w:t>
            </w:r>
          </w:p>
          <w:p w14:paraId="1FFC06F2" w14:textId="77777777" w:rsidR="000C0DD4" w:rsidRPr="00EA5BBE" w:rsidRDefault="000C0DD4" w:rsidP="000C0DD4">
            <w:pPr>
              <w:rPr>
                <w:rFonts w:ascii="Arial Narrow" w:hAnsi="Arial Narrow" w:cs="Arial"/>
              </w:rPr>
            </w:pPr>
            <w:r w:rsidRPr="00EA5BBE">
              <w:rPr>
                <w:rFonts w:ascii="Arial Narrow" w:hAnsi="Arial Narrow" w:cs="Arial"/>
              </w:rPr>
              <w:t xml:space="preserve">Key allocations include: </w:t>
            </w:r>
          </w:p>
          <w:p w14:paraId="22A3259E" w14:textId="5D148D3E" w:rsidR="000C0DD4" w:rsidRPr="00EA5BBE" w:rsidRDefault="000C0DD4" w:rsidP="00333429">
            <w:pPr>
              <w:pStyle w:val="ListParagraph"/>
              <w:numPr>
                <w:ilvl w:val="0"/>
                <w:numId w:val="10"/>
              </w:numPr>
              <w:ind w:left="427" w:hanging="270"/>
              <w:rPr>
                <w:rFonts w:ascii="Arial Narrow" w:hAnsi="Arial Narrow" w:cs="Arial"/>
                <w:lang w:val="en-GB"/>
              </w:rPr>
            </w:pPr>
            <w:r w:rsidRPr="00EA5BBE">
              <w:rPr>
                <w:rFonts w:ascii="Arial Narrow" w:hAnsi="Arial Narrow" w:cs="Arial"/>
                <w:lang w:val="en-GB"/>
              </w:rPr>
              <w:t>R3.2 billion for direct transfers to Public Ordinary Schools, Early Childhood Development sites and Special Schools.</w:t>
            </w:r>
          </w:p>
          <w:p w14:paraId="67E6DE9C" w14:textId="6D0647F9" w:rsidR="000C0DD4" w:rsidRPr="00EA5BBE" w:rsidRDefault="000C0DD4" w:rsidP="00333429">
            <w:pPr>
              <w:pStyle w:val="ListParagraph"/>
              <w:numPr>
                <w:ilvl w:val="0"/>
                <w:numId w:val="10"/>
              </w:numPr>
              <w:ind w:left="427" w:hanging="270"/>
              <w:rPr>
                <w:rFonts w:ascii="Arial Narrow" w:hAnsi="Arial Narrow" w:cs="Arial"/>
                <w:lang w:val="en-GB"/>
              </w:rPr>
            </w:pPr>
            <w:r w:rsidRPr="00EA5BBE">
              <w:rPr>
                <w:rFonts w:ascii="Arial Narrow" w:hAnsi="Arial Narrow" w:cs="Arial"/>
                <w:lang w:val="en-GB"/>
              </w:rPr>
              <w:t>R2.7 billion for the special school sector which caters for learners with intellectual and other disabilities.</w:t>
            </w:r>
          </w:p>
          <w:p w14:paraId="1EF6FA10" w14:textId="4CB0100A" w:rsidR="000C0DD4" w:rsidRPr="00EA5BBE" w:rsidRDefault="000C0DD4" w:rsidP="00333429">
            <w:pPr>
              <w:pStyle w:val="ListParagraph"/>
              <w:numPr>
                <w:ilvl w:val="0"/>
                <w:numId w:val="10"/>
              </w:numPr>
              <w:ind w:left="427" w:hanging="270"/>
              <w:rPr>
                <w:rFonts w:ascii="Arial Narrow" w:hAnsi="Arial Narrow" w:cs="Arial"/>
                <w:lang w:val="en-GB"/>
              </w:rPr>
            </w:pPr>
            <w:r w:rsidRPr="00EA5BBE">
              <w:rPr>
                <w:rFonts w:ascii="Arial Narrow" w:hAnsi="Arial Narrow" w:cs="Arial"/>
                <w:lang w:val="en-GB"/>
              </w:rPr>
              <w:t>R1.2 billion to provide more than 1.4 million learners with a hot meal at school every day.</w:t>
            </w:r>
          </w:p>
          <w:p w14:paraId="03E4072A" w14:textId="7DEC5BB6" w:rsidR="000C0DD4" w:rsidRPr="00EA5BBE" w:rsidRDefault="000C0DD4" w:rsidP="00333429">
            <w:pPr>
              <w:pStyle w:val="ListParagraph"/>
              <w:numPr>
                <w:ilvl w:val="0"/>
                <w:numId w:val="10"/>
              </w:numPr>
              <w:ind w:left="427" w:hanging="270"/>
              <w:rPr>
                <w:rFonts w:ascii="Arial Narrow" w:hAnsi="Arial Narrow" w:cs="Arial"/>
                <w:lang w:val="en-GB"/>
              </w:rPr>
            </w:pPr>
            <w:r w:rsidRPr="00EA5BBE">
              <w:rPr>
                <w:rFonts w:ascii="Arial Narrow" w:hAnsi="Arial Narrow" w:cs="Arial"/>
                <w:lang w:val="en-GB"/>
              </w:rPr>
              <w:t xml:space="preserve">R1 billion to transport learners who live more than 5 </w:t>
            </w:r>
            <w:r w:rsidR="00295728" w:rsidRPr="00EA5BBE">
              <w:rPr>
                <w:rFonts w:ascii="Arial Narrow" w:hAnsi="Arial Narrow" w:cs="Arial"/>
                <w:lang w:val="en-GB"/>
              </w:rPr>
              <w:t>kilometres</w:t>
            </w:r>
            <w:r w:rsidRPr="00EA5BBE">
              <w:rPr>
                <w:rFonts w:ascii="Arial Narrow" w:hAnsi="Arial Narrow" w:cs="Arial"/>
                <w:lang w:val="en-GB"/>
              </w:rPr>
              <w:t xml:space="preserve"> from the nearest school.</w:t>
            </w:r>
          </w:p>
          <w:p w14:paraId="5DF39772" w14:textId="1D0D46D6" w:rsidR="000C0DD4" w:rsidRPr="00EA5BBE" w:rsidRDefault="000C0DD4" w:rsidP="00333429">
            <w:pPr>
              <w:pStyle w:val="ListParagraph"/>
              <w:numPr>
                <w:ilvl w:val="0"/>
                <w:numId w:val="10"/>
              </w:numPr>
              <w:ind w:left="427" w:hanging="270"/>
              <w:rPr>
                <w:rFonts w:ascii="Arial Narrow" w:hAnsi="Arial Narrow" w:cs="Arial"/>
                <w:lang w:val="en-GB"/>
              </w:rPr>
            </w:pPr>
            <w:r w:rsidRPr="00EA5BBE">
              <w:rPr>
                <w:rFonts w:ascii="Arial Narrow" w:hAnsi="Arial Narrow" w:cs="Arial"/>
                <w:lang w:val="en-GB"/>
              </w:rPr>
              <w:t>R238 million to support the continued roll out of e-Learning strategy.</w:t>
            </w:r>
          </w:p>
          <w:p w14:paraId="6505CB4D" w14:textId="34B9A1B2" w:rsidR="000C0DD4" w:rsidRPr="00EA5BBE" w:rsidRDefault="000C0DD4" w:rsidP="00333429">
            <w:pPr>
              <w:pStyle w:val="ListParagraph"/>
              <w:numPr>
                <w:ilvl w:val="0"/>
                <w:numId w:val="10"/>
              </w:numPr>
              <w:ind w:left="427" w:hanging="270"/>
              <w:rPr>
                <w:rFonts w:ascii="Arial Narrow" w:hAnsi="Arial Narrow" w:cs="Arial"/>
                <w:lang w:val="en-GB"/>
              </w:rPr>
            </w:pPr>
            <w:r w:rsidRPr="00EA5BBE">
              <w:rPr>
                <w:rFonts w:ascii="Arial Narrow" w:hAnsi="Arial Narrow" w:cs="Arial"/>
                <w:lang w:val="en-GB"/>
              </w:rPr>
              <w:t>R2 billion for textbooks, stationery, school furniture and other learner support materials.</w:t>
            </w:r>
          </w:p>
          <w:p w14:paraId="2A552F7A" w14:textId="42BC77EE" w:rsidR="000C0DD4" w:rsidRPr="00EA5BBE" w:rsidRDefault="000C0DD4" w:rsidP="00333429">
            <w:pPr>
              <w:pStyle w:val="ListParagraph"/>
              <w:numPr>
                <w:ilvl w:val="0"/>
                <w:numId w:val="10"/>
              </w:numPr>
              <w:ind w:left="427" w:hanging="270"/>
              <w:rPr>
                <w:rFonts w:ascii="Arial Narrow" w:hAnsi="Arial Narrow" w:cs="Arial"/>
                <w:lang w:val="en-GB"/>
              </w:rPr>
            </w:pPr>
            <w:r w:rsidRPr="00EA5BBE">
              <w:rPr>
                <w:rFonts w:ascii="Arial Narrow" w:hAnsi="Arial Narrow" w:cs="Arial"/>
                <w:lang w:val="en-GB"/>
              </w:rPr>
              <w:t>R196 million towards the teacher development and support initiatives.</w:t>
            </w:r>
          </w:p>
          <w:p w14:paraId="430C59B5" w14:textId="6B5F4CE9" w:rsidR="000C0DD4" w:rsidRPr="00EA5BBE" w:rsidRDefault="000C0DD4" w:rsidP="00333429">
            <w:pPr>
              <w:pStyle w:val="ListParagraph"/>
              <w:numPr>
                <w:ilvl w:val="0"/>
                <w:numId w:val="10"/>
              </w:numPr>
              <w:ind w:left="427" w:hanging="270"/>
              <w:rPr>
                <w:rFonts w:ascii="Arial Narrow" w:hAnsi="Arial Narrow" w:cs="Arial"/>
                <w:lang w:val="en-GB"/>
              </w:rPr>
            </w:pPr>
            <w:r w:rsidRPr="00EA5BBE">
              <w:rPr>
                <w:rFonts w:ascii="Arial Narrow" w:hAnsi="Arial Narrow" w:cs="Arial"/>
                <w:lang w:val="en-GB"/>
              </w:rPr>
              <w:t xml:space="preserve">R159 million to improve the Grade 12 performance and to increase the bachelor pass rates. </w:t>
            </w:r>
          </w:p>
          <w:p w14:paraId="4BDA5BEE" w14:textId="77777777" w:rsidR="000C0DD4" w:rsidRPr="00EA5BBE" w:rsidRDefault="000C0DD4" w:rsidP="000C0DD4">
            <w:pPr>
              <w:rPr>
                <w:rFonts w:ascii="Arial Narrow" w:hAnsi="Arial Narrow" w:cs="Arial"/>
              </w:rPr>
            </w:pPr>
            <w:r w:rsidRPr="00EA5BBE">
              <w:rPr>
                <w:rFonts w:ascii="Arial Narrow" w:hAnsi="Arial Narrow" w:cs="Arial"/>
              </w:rPr>
              <w:t>According to the Department, its major sub-outcomes in the NDP include:</w:t>
            </w:r>
          </w:p>
          <w:p w14:paraId="130597E0" w14:textId="4C3C9E63" w:rsidR="000C0DD4" w:rsidRPr="00EA5BBE" w:rsidRDefault="000C0DD4" w:rsidP="00333429">
            <w:pPr>
              <w:pStyle w:val="ListParagraph"/>
              <w:numPr>
                <w:ilvl w:val="0"/>
                <w:numId w:val="10"/>
              </w:numPr>
              <w:ind w:left="517" w:hanging="360"/>
              <w:rPr>
                <w:rFonts w:ascii="Arial Narrow" w:hAnsi="Arial Narrow" w:cs="Arial"/>
                <w:lang w:val="en-GB"/>
              </w:rPr>
            </w:pPr>
            <w:r w:rsidRPr="00EA5BBE">
              <w:rPr>
                <w:rFonts w:ascii="Arial Narrow" w:hAnsi="Arial Narrow" w:cs="Arial"/>
                <w:lang w:val="en-GB"/>
              </w:rPr>
              <w:t>Access to quality ECD,</w:t>
            </w:r>
          </w:p>
          <w:p w14:paraId="58A01AC1" w14:textId="6A8CA69C" w:rsidR="000C0DD4" w:rsidRPr="00EA5BBE" w:rsidRDefault="000C0DD4" w:rsidP="00333429">
            <w:pPr>
              <w:pStyle w:val="ListParagraph"/>
              <w:numPr>
                <w:ilvl w:val="0"/>
                <w:numId w:val="10"/>
              </w:numPr>
              <w:ind w:left="517" w:hanging="360"/>
              <w:rPr>
                <w:rFonts w:ascii="Arial Narrow" w:hAnsi="Arial Narrow" w:cs="Arial"/>
                <w:lang w:val="en-GB"/>
              </w:rPr>
            </w:pPr>
            <w:r w:rsidRPr="00EA5BBE">
              <w:rPr>
                <w:rFonts w:ascii="Arial Narrow" w:hAnsi="Arial Narrow" w:cs="Arial"/>
                <w:lang w:val="en-GB"/>
              </w:rPr>
              <w:t>Improved quality teaching and learning,</w:t>
            </w:r>
          </w:p>
          <w:p w14:paraId="112F48AA" w14:textId="3AFDB264" w:rsidR="000C0DD4" w:rsidRPr="00EA5BBE" w:rsidRDefault="000C0DD4" w:rsidP="00333429">
            <w:pPr>
              <w:pStyle w:val="ListParagraph"/>
              <w:numPr>
                <w:ilvl w:val="0"/>
                <w:numId w:val="10"/>
              </w:numPr>
              <w:ind w:left="517" w:hanging="360"/>
              <w:rPr>
                <w:rFonts w:ascii="Arial Narrow" w:hAnsi="Arial Narrow" w:cs="Arial"/>
                <w:lang w:val="en-GB"/>
              </w:rPr>
            </w:pPr>
            <w:r w:rsidRPr="00EA5BBE">
              <w:rPr>
                <w:rFonts w:ascii="Arial Narrow" w:hAnsi="Arial Narrow" w:cs="Arial"/>
                <w:lang w:val="en-GB"/>
              </w:rPr>
              <w:t>Capacity of the state to intervene and support quality education,</w:t>
            </w:r>
          </w:p>
          <w:p w14:paraId="5E036079" w14:textId="4BCF6F0B" w:rsidR="000C0DD4" w:rsidRPr="00EA5BBE" w:rsidRDefault="000C0DD4" w:rsidP="00333429">
            <w:pPr>
              <w:pStyle w:val="ListParagraph"/>
              <w:numPr>
                <w:ilvl w:val="0"/>
                <w:numId w:val="10"/>
              </w:numPr>
              <w:ind w:left="517" w:hanging="360"/>
              <w:rPr>
                <w:rFonts w:ascii="Arial Narrow" w:hAnsi="Arial Narrow" w:cs="Arial"/>
                <w:lang w:val="en-GB"/>
              </w:rPr>
            </w:pPr>
            <w:r w:rsidRPr="00EA5BBE">
              <w:rPr>
                <w:rFonts w:ascii="Arial Narrow" w:hAnsi="Arial Narrow" w:cs="Arial"/>
                <w:lang w:val="en-GB"/>
              </w:rPr>
              <w:t>Increased accountability for improved learning,</w:t>
            </w:r>
          </w:p>
          <w:p w14:paraId="4298DD12" w14:textId="1118891E" w:rsidR="000C0DD4" w:rsidRPr="00EA5BBE" w:rsidRDefault="000C0DD4" w:rsidP="00333429">
            <w:pPr>
              <w:pStyle w:val="ListParagraph"/>
              <w:numPr>
                <w:ilvl w:val="0"/>
                <w:numId w:val="10"/>
              </w:numPr>
              <w:ind w:left="517" w:hanging="360"/>
              <w:rPr>
                <w:rFonts w:ascii="Arial Narrow" w:hAnsi="Arial Narrow" w:cs="Arial"/>
                <w:lang w:val="en-GB"/>
              </w:rPr>
            </w:pPr>
            <w:r w:rsidRPr="00EA5BBE">
              <w:rPr>
                <w:rFonts w:ascii="Arial Narrow" w:hAnsi="Arial Narrow" w:cs="Arial"/>
                <w:lang w:val="en-GB"/>
              </w:rPr>
              <w:t>Human resources development and management of schools, and</w:t>
            </w:r>
          </w:p>
          <w:p w14:paraId="7D65D094" w14:textId="112C2400" w:rsidR="000C0DD4" w:rsidRPr="00EA5BBE" w:rsidRDefault="000C0DD4" w:rsidP="00333429">
            <w:pPr>
              <w:pStyle w:val="ListParagraph"/>
              <w:numPr>
                <w:ilvl w:val="0"/>
                <w:numId w:val="10"/>
              </w:numPr>
              <w:ind w:left="517" w:hanging="360"/>
              <w:rPr>
                <w:rFonts w:ascii="Arial Narrow" w:hAnsi="Arial Narrow" w:cs="Arial"/>
                <w:lang w:val="en-GB"/>
              </w:rPr>
            </w:pPr>
            <w:r w:rsidRPr="00EA5BBE">
              <w:rPr>
                <w:rFonts w:ascii="Arial Narrow" w:hAnsi="Arial Narrow" w:cs="Arial"/>
                <w:lang w:val="en-GB"/>
              </w:rPr>
              <w:t>Infrastructure and learning materials to support effective education.</w:t>
            </w:r>
          </w:p>
          <w:p w14:paraId="1D7E33C1" w14:textId="7DB11CBD" w:rsidR="00AC3DF9" w:rsidRPr="00EA5BBE" w:rsidRDefault="00AC3DF9" w:rsidP="00C24FCE">
            <w:pPr>
              <w:rPr>
                <w:rFonts w:ascii="Arial Narrow" w:hAnsi="Arial Narrow" w:cs="Arial"/>
              </w:rPr>
            </w:pPr>
          </w:p>
        </w:tc>
      </w:tr>
    </w:tbl>
    <w:p w14:paraId="40ED79F4" w14:textId="21720D89" w:rsidR="007B55E7" w:rsidRPr="00EA5BBE" w:rsidRDefault="007B55E7" w:rsidP="00E676AD">
      <w:pPr>
        <w:pStyle w:val="Heading1"/>
        <w:shd w:val="clear" w:color="auto" w:fill="D9D9D9" w:themeFill="background1" w:themeFillShade="D9"/>
        <w:rPr>
          <w:rFonts w:ascii="Arial Narrow" w:hAnsi="Arial Narrow"/>
          <w:color w:val="auto"/>
          <w:sz w:val="22"/>
          <w:szCs w:val="22"/>
        </w:rPr>
      </w:pPr>
      <w:bookmarkStart w:id="6" w:name="_Toc50576912"/>
      <w:r w:rsidRPr="00EA5BBE">
        <w:rPr>
          <w:rFonts w:ascii="Arial Narrow" w:hAnsi="Arial Narrow"/>
          <w:color w:val="auto"/>
          <w:sz w:val="22"/>
          <w:szCs w:val="22"/>
        </w:rPr>
        <w:t>2</w:t>
      </w:r>
      <w:r w:rsidRPr="00EA5BBE">
        <w:rPr>
          <w:rFonts w:ascii="Arial Narrow" w:hAnsi="Arial Narrow"/>
          <w:color w:val="auto"/>
          <w:sz w:val="22"/>
          <w:szCs w:val="22"/>
        </w:rPr>
        <w:tab/>
      </w:r>
      <w:r w:rsidR="00035362" w:rsidRPr="00EA5BBE">
        <w:rPr>
          <w:rFonts w:ascii="Arial Narrow" w:hAnsi="Arial Narrow"/>
          <w:color w:val="auto"/>
          <w:sz w:val="22"/>
          <w:szCs w:val="22"/>
        </w:rPr>
        <w:t xml:space="preserve">OVERSIGHT ON </w:t>
      </w:r>
      <w:r w:rsidR="00D74068" w:rsidRPr="00EA5BBE">
        <w:rPr>
          <w:rFonts w:ascii="Arial Narrow" w:hAnsi="Arial Narrow"/>
          <w:color w:val="auto"/>
          <w:sz w:val="22"/>
          <w:szCs w:val="22"/>
        </w:rPr>
        <w:t xml:space="preserve">DEPARTMENT </w:t>
      </w:r>
      <w:bookmarkEnd w:id="6"/>
      <w:r w:rsidR="00C1021D" w:rsidRPr="00EA5BBE">
        <w:rPr>
          <w:rFonts w:ascii="Arial Narrow" w:hAnsi="Arial Narrow"/>
          <w:color w:val="auto"/>
          <w:sz w:val="22"/>
          <w:szCs w:val="22"/>
        </w:rPr>
        <w:t>ACHIEVEMENT OF APP TARGETS</w:t>
      </w:r>
    </w:p>
    <w:p w14:paraId="1C09D999" w14:textId="7AEC1F96" w:rsidR="007B55E7" w:rsidRPr="00EA5BBE" w:rsidRDefault="007B55E7" w:rsidP="00EF1614">
      <w:pPr>
        <w:jc w:val="left"/>
        <w:rPr>
          <w:rFonts w:ascii="Arial Narrow" w:hAnsi="Arial Narrow"/>
        </w:rPr>
      </w:pPr>
    </w:p>
    <w:tbl>
      <w:tblPr>
        <w:tblStyle w:val="TableGrid"/>
        <w:tblW w:w="13500" w:type="dxa"/>
        <w:tblInd w:w="-5" w:type="dxa"/>
        <w:tblLook w:val="04A0" w:firstRow="1" w:lastRow="0" w:firstColumn="1" w:lastColumn="0" w:noHBand="0" w:noVBand="1"/>
      </w:tblPr>
      <w:tblGrid>
        <w:gridCol w:w="13500"/>
      </w:tblGrid>
      <w:tr w:rsidR="007B55E7" w:rsidRPr="00EA5BBE" w14:paraId="6359911D" w14:textId="77777777" w:rsidTr="00F84728">
        <w:trPr>
          <w:tblHeader/>
        </w:trPr>
        <w:tc>
          <w:tcPr>
            <w:tcW w:w="13500" w:type="dxa"/>
            <w:shd w:val="clear" w:color="auto" w:fill="EAF1DD" w:themeFill="accent3" w:themeFillTint="33"/>
          </w:tcPr>
          <w:p w14:paraId="4AEC3928" w14:textId="7C2A5C49" w:rsidR="007B55E7" w:rsidRPr="00EA5BBE" w:rsidRDefault="002A7022" w:rsidP="002A7022">
            <w:pPr>
              <w:rPr>
                <w:rFonts w:ascii="Arial Narrow" w:hAnsi="Arial Narrow" w:cs="Arial Narrow"/>
                <w:b/>
              </w:rPr>
            </w:pPr>
            <w:r w:rsidRPr="00EA5BBE">
              <w:rPr>
                <w:rFonts w:ascii="Arial Narrow" w:hAnsi="Arial Narrow" w:cs="Arial Narrow"/>
                <w:b/>
              </w:rPr>
              <w:lastRenderedPageBreak/>
              <w:t xml:space="preserve">2 </w:t>
            </w:r>
            <w:r w:rsidR="007B55E7" w:rsidRPr="00EA5BBE">
              <w:rPr>
                <w:rFonts w:ascii="Arial Narrow" w:hAnsi="Arial Narrow" w:cs="Arial Narrow"/>
                <w:b/>
              </w:rPr>
              <w:t xml:space="preserve">THE DETAILS ON </w:t>
            </w:r>
            <w:r w:rsidR="00D74068" w:rsidRPr="00EA5BBE">
              <w:rPr>
                <w:rFonts w:ascii="Arial Narrow" w:hAnsi="Arial Narrow" w:cs="Arial Narrow"/>
                <w:b/>
              </w:rPr>
              <w:t xml:space="preserve">DEPARTMENT </w:t>
            </w:r>
            <w:r w:rsidR="007B55E7" w:rsidRPr="00EA5BBE">
              <w:rPr>
                <w:rFonts w:ascii="Arial Narrow" w:hAnsi="Arial Narrow" w:cs="Arial Narrow"/>
                <w:b/>
              </w:rPr>
              <w:t>APP PERFORMANCE</w:t>
            </w:r>
          </w:p>
        </w:tc>
      </w:tr>
      <w:tr w:rsidR="007B55E7" w:rsidRPr="00EA5BBE" w14:paraId="53255DFF" w14:textId="77777777" w:rsidTr="00F84728">
        <w:tc>
          <w:tcPr>
            <w:tcW w:w="13500" w:type="dxa"/>
            <w:shd w:val="clear" w:color="auto" w:fill="F2F2F2" w:themeFill="background1" w:themeFillShade="F2"/>
          </w:tcPr>
          <w:p w14:paraId="7E2100B7" w14:textId="77777777" w:rsidR="007B55E7" w:rsidRPr="00EA5BBE" w:rsidRDefault="007B55E7" w:rsidP="002A27BA">
            <w:pPr>
              <w:rPr>
                <w:rFonts w:ascii="Arial Narrow" w:hAnsi="Arial Narrow" w:cs="Arial Narrow"/>
                <w:b/>
              </w:rPr>
            </w:pPr>
            <w:r w:rsidRPr="00EA5BBE">
              <w:rPr>
                <w:rFonts w:ascii="Arial Narrow" w:hAnsi="Arial Narrow" w:cs="Arial Narrow"/>
                <w:b/>
              </w:rPr>
              <w:t>Number of APP targets relevant for this Quarter</w:t>
            </w:r>
          </w:p>
        </w:tc>
      </w:tr>
      <w:tr w:rsidR="007B55E7" w:rsidRPr="00EA5BBE" w14:paraId="531EE293" w14:textId="77777777" w:rsidTr="00F84728">
        <w:tc>
          <w:tcPr>
            <w:tcW w:w="13500" w:type="dxa"/>
          </w:tcPr>
          <w:p w14:paraId="690B19A0" w14:textId="3A4B913C" w:rsidR="007B55E7" w:rsidRPr="00EA5BBE" w:rsidRDefault="00463626" w:rsidP="002A27BA">
            <w:pPr>
              <w:rPr>
                <w:rFonts w:ascii="Arial Narrow" w:hAnsi="Arial Narrow" w:cs="Arial Narrow"/>
                <w:bCs/>
              </w:rPr>
            </w:pPr>
            <w:r w:rsidRPr="00EA5BBE">
              <w:rPr>
                <w:rFonts w:ascii="Arial Narrow" w:hAnsi="Arial Narrow" w:cs="Arial Narrow"/>
                <w:bCs/>
              </w:rPr>
              <w:t xml:space="preserve">The Committee noted </w:t>
            </w:r>
            <w:r w:rsidR="001D71FB" w:rsidRPr="00EA5BBE">
              <w:rPr>
                <w:rFonts w:ascii="Arial Narrow" w:hAnsi="Arial Narrow" w:cs="Arial Narrow"/>
                <w:bCs/>
              </w:rPr>
              <w:t>3</w:t>
            </w:r>
            <w:r w:rsidR="004B7899" w:rsidRPr="00EA5BBE">
              <w:rPr>
                <w:rFonts w:ascii="Arial Narrow" w:hAnsi="Arial Narrow" w:cs="Arial Narrow"/>
                <w:bCs/>
              </w:rPr>
              <w:t xml:space="preserve"> </w:t>
            </w:r>
            <w:r w:rsidRPr="00EA5BBE">
              <w:rPr>
                <w:rFonts w:ascii="Arial Narrow" w:hAnsi="Arial Narrow" w:cs="Arial Narrow"/>
                <w:bCs/>
              </w:rPr>
              <w:t>APP targets for the quarter under review</w:t>
            </w:r>
            <w:r w:rsidR="00BC456A" w:rsidRPr="00EA5BBE">
              <w:rPr>
                <w:rFonts w:ascii="Arial Narrow" w:hAnsi="Arial Narrow" w:cs="Arial Narrow"/>
                <w:bCs/>
              </w:rPr>
              <w:t>.</w:t>
            </w:r>
          </w:p>
          <w:p w14:paraId="5B93E0AB" w14:textId="05B76E32" w:rsidR="00467390" w:rsidRPr="00EA5BBE" w:rsidRDefault="00467390" w:rsidP="002A27BA">
            <w:pPr>
              <w:rPr>
                <w:rFonts w:ascii="Arial Narrow" w:hAnsi="Arial Narrow" w:cs="Arial Narrow"/>
                <w:bCs/>
              </w:rPr>
            </w:pPr>
          </w:p>
        </w:tc>
      </w:tr>
      <w:tr w:rsidR="007B55E7" w:rsidRPr="00EA5BBE" w14:paraId="5623DE73" w14:textId="77777777" w:rsidTr="00F84728">
        <w:tc>
          <w:tcPr>
            <w:tcW w:w="13500" w:type="dxa"/>
            <w:shd w:val="clear" w:color="auto" w:fill="F2F2F2" w:themeFill="background1" w:themeFillShade="F2"/>
          </w:tcPr>
          <w:p w14:paraId="62E7152A" w14:textId="77777777" w:rsidR="007B55E7" w:rsidRPr="00EA5BBE" w:rsidRDefault="007B55E7" w:rsidP="002A27BA">
            <w:pPr>
              <w:rPr>
                <w:rFonts w:ascii="Arial Narrow" w:hAnsi="Arial Narrow" w:cs="Arial Narrow"/>
                <w:b/>
              </w:rPr>
            </w:pPr>
            <w:r w:rsidRPr="00EA5BBE">
              <w:rPr>
                <w:rFonts w:ascii="Arial Narrow" w:hAnsi="Arial Narrow" w:cs="Arial Narrow"/>
                <w:b/>
              </w:rPr>
              <w:t>Number of APP targets for this Quarter that have been achieved during this Quarter</w:t>
            </w:r>
          </w:p>
        </w:tc>
      </w:tr>
      <w:tr w:rsidR="007B55E7" w:rsidRPr="00EA5BBE" w14:paraId="2A36F9F8" w14:textId="77777777" w:rsidTr="00F84728">
        <w:tc>
          <w:tcPr>
            <w:tcW w:w="13500" w:type="dxa"/>
          </w:tcPr>
          <w:p w14:paraId="5D87CB64" w14:textId="32EFDE6C" w:rsidR="00A31A49" w:rsidRPr="00EA5BBE" w:rsidRDefault="00A31A49" w:rsidP="00A31A49">
            <w:pPr>
              <w:rPr>
                <w:rFonts w:ascii="Arial Narrow" w:hAnsi="Arial Narrow" w:cs="Arial Narrow"/>
                <w:bCs/>
              </w:rPr>
            </w:pPr>
            <w:r w:rsidRPr="00EA5BBE">
              <w:rPr>
                <w:rFonts w:ascii="Arial Narrow" w:hAnsi="Arial Narrow" w:cs="Arial Narrow"/>
                <w:bCs/>
              </w:rPr>
              <w:t xml:space="preserve">All </w:t>
            </w:r>
            <w:r w:rsidR="001D71FB" w:rsidRPr="00EA5BBE">
              <w:rPr>
                <w:rFonts w:ascii="Arial Narrow" w:hAnsi="Arial Narrow" w:cs="Arial Narrow"/>
                <w:bCs/>
              </w:rPr>
              <w:t>3</w:t>
            </w:r>
            <w:r w:rsidRPr="00EA5BBE">
              <w:rPr>
                <w:rFonts w:ascii="Arial Narrow" w:hAnsi="Arial Narrow" w:cs="Arial Narrow"/>
                <w:bCs/>
              </w:rPr>
              <w:t xml:space="preserve"> of the Quarterly measures were achieved</w:t>
            </w:r>
            <w:r w:rsidR="00295728" w:rsidRPr="00EA5BBE">
              <w:rPr>
                <w:rFonts w:ascii="Arial Narrow" w:hAnsi="Arial Narrow" w:cs="Arial Narrow"/>
                <w:bCs/>
              </w:rPr>
              <w:t xml:space="preserve">. </w:t>
            </w:r>
          </w:p>
          <w:p w14:paraId="3919B4B9" w14:textId="69E3086F" w:rsidR="00467390" w:rsidRPr="00EA5BBE" w:rsidRDefault="00467390" w:rsidP="002A27BA">
            <w:pPr>
              <w:rPr>
                <w:rFonts w:ascii="Arial Narrow" w:hAnsi="Arial Narrow" w:cs="Arial Narrow"/>
                <w:bCs/>
              </w:rPr>
            </w:pPr>
          </w:p>
        </w:tc>
      </w:tr>
      <w:tr w:rsidR="007B55E7" w:rsidRPr="00EA5BBE" w14:paraId="6A0E8308" w14:textId="77777777" w:rsidTr="00F84728">
        <w:tc>
          <w:tcPr>
            <w:tcW w:w="13500" w:type="dxa"/>
            <w:shd w:val="clear" w:color="auto" w:fill="F2F2F2" w:themeFill="background1" w:themeFillShade="F2"/>
          </w:tcPr>
          <w:p w14:paraId="1A2073FD" w14:textId="77777777" w:rsidR="007B55E7" w:rsidRPr="00EA5BBE" w:rsidRDefault="007B55E7" w:rsidP="002A27BA">
            <w:pPr>
              <w:rPr>
                <w:rFonts w:ascii="Arial Narrow" w:hAnsi="Arial Narrow" w:cs="Arial Narrow"/>
                <w:b/>
              </w:rPr>
            </w:pPr>
            <w:r w:rsidRPr="00EA5BBE">
              <w:rPr>
                <w:rFonts w:ascii="Arial Narrow" w:hAnsi="Arial Narrow" w:cs="Arial Narrow"/>
                <w:b/>
              </w:rPr>
              <w:t>Percentage of APP targets for this Quarter that have been achieved during this Quarter</w:t>
            </w:r>
          </w:p>
        </w:tc>
      </w:tr>
      <w:tr w:rsidR="007B55E7" w:rsidRPr="00EA5BBE" w14:paraId="3E9AA2E3" w14:textId="77777777" w:rsidTr="00F84728">
        <w:tc>
          <w:tcPr>
            <w:tcW w:w="13500" w:type="dxa"/>
          </w:tcPr>
          <w:p w14:paraId="49C5A6BE" w14:textId="661AFF11" w:rsidR="007B55E7" w:rsidRPr="00EA5BBE" w:rsidRDefault="00CE3204" w:rsidP="002A27BA">
            <w:pPr>
              <w:rPr>
                <w:rFonts w:ascii="Arial Narrow" w:hAnsi="Arial Narrow" w:cs="Arial Narrow"/>
                <w:bCs/>
              </w:rPr>
            </w:pPr>
            <w:r w:rsidRPr="00EA5BBE">
              <w:rPr>
                <w:rFonts w:ascii="Arial Narrow" w:hAnsi="Arial Narrow" w:cs="Arial Narrow"/>
                <w:bCs/>
              </w:rPr>
              <w:t>100%</w:t>
            </w:r>
          </w:p>
        </w:tc>
      </w:tr>
      <w:tr w:rsidR="007B55E7" w:rsidRPr="00EA5BBE" w14:paraId="1D502E72" w14:textId="77777777" w:rsidTr="00F84728">
        <w:tc>
          <w:tcPr>
            <w:tcW w:w="13500" w:type="dxa"/>
            <w:shd w:val="clear" w:color="auto" w:fill="F2F2F2" w:themeFill="background1" w:themeFillShade="F2"/>
          </w:tcPr>
          <w:p w14:paraId="4D67AC77" w14:textId="77777777" w:rsidR="007B55E7" w:rsidRPr="00EA5BBE" w:rsidRDefault="007B55E7" w:rsidP="002A27BA">
            <w:pPr>
              <w:rPr>
                <w:rFonts w:ascii="Arial Narrow" w:hAnsi="Arial Narrow" w:cs="Arial Narrow"/>
                <w:b/>
              </w:rPr>
            </w:pPr>
            <w:r w:rsidRPr="00EA5BBE">
              <w:rPr>
                <w:rFonts w:ascii="Arial Narrow" w:hAnsi="Arial Narrow" w:cs="Arial Narrow"/>
                <w:b/>
              </w:rPr>
              <w:t>Percentage of APP achievement for the previous Quarter (for Comparison)</w:t>
            </w:r>
          </w:p>
        </w:tc>
      </w:tr>
      <w:tr w:rsidR="007B55E7" w:rsidRPr="00EA5BBE" w14:paraId="68614516" w14:textId="77777777" w:rsidTr="00F84728">
        <w:tc>
          <w:tcPr>
            <w:tcW w:w="13500" w:type="dxa"/>
          </w:tcPr>
          <w:p w14:paraId="28127D65" w14:textId="15AFF7AE" w:rsidR="007B55E7" w:rsidRPr="00EA5BBE" w:rsidRDefault="003A655D" w:rsidP="002A27BA">
            <w:pPr>
              <w:rPr>
                <w:rFonts w:ascii="Arial Narrow" w:hAnsi="Arial Narrow" w:cs="Arial Narrow"/>
                <w:bCs/>
              </w:rPr>
            </w:pPr>
            <w:r w:rsidRPr="00EA5BBE">
              <w:rPr>
                <w:rFonts w:ascii="Arial Narrow" w:hAnsi="Arial Narrow" w:cs="Arial Narrow"/>
                <w:bCs/>
              </w:rPr>
              <w:t>100%</w:t>
            </w:r>
          </w:p>
        </w:tc>
      </w:tr>
      <w:tr w:rsidR="007B55E7" w:rsidRPr="00EA5BBE" w14:paraId="15A19200" w14:textId="77777777" w:rsidTr="00F84728">
        <w:tc>
          <w:tcPr>
            <w:tcW w:w="13500" w:type="dxa"/>
            <w:shd w:val="clear" w:color="auto" w:fill="D9D9D9" w:themeFill="background1" w:themeFillShade="D9"/>
          </w:tcPr>
          <w:p w14:paraId="76A43C13" w14:textId="77777777" w:rsidR="007B55E7" w:rsidRPr="00EA5BBE" w:rsidRDefault="007B55E7" w:rsidP="002A27BA">
            <w:pPr>
              <w:rPr>
                <w:rFonts w:ascii="Arial Narrow" w:hAnsi="Arial Narrow" w:cs="Arial Narrow"/>
                <w:b/>
              </w:rPr>
            </w:pPr>
            <w:r w:rsidRPr="00EA5BBE">
              <w:rPr>
                <w:rFonts w:ascii="Arial Narrow" w:hAnsi="Arial Narrow" w:cs="Arial Narrow"/>
                <w:b/>
              </w:rPr>
              <w:t>Main areas in the APP that have experienced non-achievement or over achievement during this Quarter</w:t>
            </w:r>
          </w:p>
        </w:tc>
      </w:tr>
      <w:tr w:rsidR="007B55E7" w:rsidRPr="00EA5BBE" w14:paraId="06A5A3F5" w14:textId="77777777" w:rsidTr="00F84728">
        <w:tc>
          <w:tcPr>
            <w:tcW w:w="13500" w:type="dxa"/>
          </w:tcPr>
          <w:p w14:paraId="396B3C2E" w14:textId="0E36888A" w:rsidR="009F18F7" w:rsidRPr="00EA5BBE" w:rsidRDefault="00456B83" w:rsidP="009F18F7">
            <w:pPr>
              <w:rPr>
                <w:rFonts w:ascii="Arial Narrow" w:hAnsi="Arial Narrow" w:cs="Arial Narrow"/>
                <w:bCs/>
              </w:rPr>
            </w:pPr>
            <w:r w:rsidRPr="00EA5BBE">
              <w:rPr>
                <w:rFonts w:ascii="Arial Narrow" w:hAnsi="Arial Narrow" w:cs="Arial Narrow"/>
                <w:bCs/>
              </w:rPr>
              <w:t>A</w:t>
            </w:r>
            <w:r w:rsidR="009F18F7" w:rsidRPr="00EA5BBE">
              <w:rPr>
                <w:rFonts w:ascii="Arial Narrow" w:hAnsi="Arial Narrow" w:cs="Arial Narrow"/>
                <w:bCs/>
              </w:rPr>
              <w:t>chievement</w:t>
            </w:r>
            <w:r w:rsidRPr="00EA5BBE">
              <w:rPr>
                <w:rFonts w:ascii="Arial Narrow" w:hAnsi="Arial Narrow" w:cs="Arial Narrow"/>
                <w:bCs/>
              </w:rPr>
              <w:t>s</w:t>
            </w:r>
            <w:r w:rsidR="009F18F7" w:rsidRPr="00EA5BBE">
              <w:rPr>
                <w:rFonts w:ascii="Arial Narrow" w:hAnsi="Arial Narrow" w:cs="Arial Narrow"/>
                <w:bCs/>
              </w:rPr>
              <w:t>:</w:t>
            </w:r>
          </w:p>
          <w:p w14:paraId="61F5A45C" w14:textId="458CB68E" w:rsidR="00941EC4" w:rsidRPr="00EA5BBE" w:rsidRDefault="00941EC4" w:rsidP="0028571B">
            <w:pPr>
              <w:pStyle w:val="ListParagraph"/>
              <w:numPr>
                <w:ilvl w:val="0"/>
                <w:numId w:val="5"/>
              </w:numPr>
              <w:rPr>
                <w:rFonts w:ascii="Arial Narrow" w:hAnsi="Arial Narrow" w:cs="Arial Narrow"/>
                <w:bCs/>
                <w:lang w:val="en-GB"/>
              </w:rPr>
            </w:pPr>
            <w:r w:rsidRPr="00EA5BBE">
              <w:rPr>
                <w:rFonts w:ascii="Arial Narrow" w:hAnsi="Arial Narrow" w:cs="Arial Narrow"/>
                <w:bCs/>
                <w:lang w:val="en-GB"/>
              </w:rPr>
              <w:t>Number of public schools that use the South African School Administration and Management System (SA-SAMS) or any alternative electronic solution to provide data.</w:t>
            </w:r>
          </w:p>
          <w:p w14:paraId="42444365" w14:textId="3C7600F0" w:rsidR="00941EC4" w:rsidRPr="00EA5BBE" w:rsidRDefault="002002B1" w:rsidP="0028571B">
            <w:pPr>
              <w:pStyle w:val="ListParagraph"/>
              <w:numPr>
                <w:ilvl w:val="0"/>
                <w:numId w:val="5"/>
              </w:numPr>
              <w:rPr>
                <w:rFonts w:ascii="Arial Narrow" w:hAnsi="Arial Narrow" w:cs="Arial Narrow"/>
                <w:bCs/>
                <w:lang w:val="en-GB"/>
              </w:rPr>
            </w:pPr>
            <w:r w:rsidRPr="00EA5BBE">
              <w:rPr>
                <w:rFonts w:ascii="Arial Narrow" w:hAnsi="Arial Narrow" w:cs="Arial Narrow"/>
                <w:bCs/>
                <w:lang w:val="en-GB"/>
              </w:rPr>
              <w:t>Number of public schools that can be contacted electronically (e-mail</w:t>
            </w:r>
            <w:r w:rsidR="00357D6B">
              <w:rPr>
                <w:rFonts w:ascii="Arial Narrow" w:hAnsi="Arial Narrow" w:cs="Arial Narrow"/>
                <w:bCs/>
                <w:lang w:val="en-GB"/>
              </w:rPr>
              <w:t>)</w:t>
            </w:r>
            <w:r w:rsidRPr="00EA5BBE">
              <w:rPr>
                <w:rFonts w:ascii="Arial Narrow" w:hAnsi="Arial Narrow" w:cs="Arial Narrow"/>
                <w:bCs/>
                <w:lang w:val="en-GB"/>
              </w:rPr>
              <w:t>.</w:t>
            </w:r>
          </w:p>
          <w:p w14:paraId="3051A025" w14:textId="2143F704" w:rsidR="002002B1" w:rsidRPr="00EA5BBE" w:rsidRDefault="00642989" w:rsidP="0028571B">
            <w:pPr>
              <w:pStyle w:val="ListParagraph"/>
              <w:numPr>
                <w:ilvl w:val="0"/>
                <w:numId w:val="5"/>
              </w:numPr>
              <w:rPr>
                <w:rFonts w:ascii="Arial Narrow" w:hAnsi="Arial Narrow" w:cs="Arial Narrow"/>
                <w:bCs/>
                <w:lang w:val="en-GB"/>
              </w:rPr>
            </w:pPr>
            <w:r w:rsidRPr="00EA5BBE">
              <w:rPr>
                <w:rFonts w:ascii="Arial Narrow" w:hAnsi="Arial Narrow" w:cs="Arial Narrow"/>
                <w:bCs/>
                <w:lang w:val="en-GB"/>
              </w:rPr>
              <w:t>Number of therapists/specialist staff in public special schools.</w:t>
            </w:r>
          </w:p>
          <w:p w14:paraId="726ACF75" w14:textId="7C792F83" w:rsidR="00396B9D" w:rsidRPr="00EA5BBE" w:rsidRDefault="00396B9D" w:rsidP="00642989">
            <w:pPr>
              <w:pStyle w:val="ListParagraph"/>
              <w:rPr>
                <w:rFonts w:ascii="Arial Narrow" w:hAnsi="Arial Narrow" w:cs="Arial Narrow"/>
                <w:bCs/>
                <w:lang w:val="en-GB"/>
              </w:rPr>
            </w:pPr>
          </w:p>
        </w:tc>
      </w:tr>
      <w:tr w:rsidR="007B55E7" w:rsidRPr="00EA5BBE" w14:paraId="71692F63" w14:textId="77777777" w:rsidTr="00F84728">
        <w:tc>
          <w:tcPr>
            <w:tcW w:w="13500" w:type="dxa"/>
            <w:shd w:val="clear" w:color="auto" w:fill="D9D9D9" w:themeFill="background1" w:themeFillShade="D9"/>
          </w:tcPr>
          <w:p w14:paraId="1B8FA993" w14:textId="2DDBBAC4" w:rsidR="007B55E7" w:rsidRPr="00EA5BBE" w:rsidRDefault="007B55E7" w:rsidP="002A27BA">
            <w:pPr>
              <w:rPr>
                <w:rFonts w:ascii="Arial Narrow" w:hAnsi="Arial Narrow" w:cs="Arial Narrow"/>
                <w:b/>
              </w:rPr>
            </w:pPr>
            <w:r w:rsidRPr="00EA5BBE">
              <w:rPr>
                <w:rFonts w:ascii="Arial Narrow" w:hAnsi="Arial Narrow" w:cs="Arial Narrow"/>
                <w:b/>
              </w:rPr>
              <w:t xml:space="preserve">Main reasons provided by the </w:t>
            </w:r>
            <w:r w:rsidR="00D74068" w:rsidRPr="00EA5BBE">
              <w:rPr>
                <w:rFonts w:ascii="Arial Narrow" w:hAnsi="Arial Narrow" w:cs="Arial Narrow"/>
                <w:b/>
              </w:rPr>
              <w:t xml:space="preserve">Department </w:t>
            </w:r>
            <w:r w:rsidRPr="00EA5BBE">
              <w:rPr>
                <w:rFonts w:ascii="Arial Narrow" w:hAnsi="Arial Narrow" w:cs="Arial Narrow"/>
                <w:b/>
              </w:rPr>
              <w:t>for non-achievement or over achievement of its APP during this Quarter</w:t>
            </w:r>
          </w:p>
        </w:tc>
      </w:tr>
      <w:tr w:rsidR="007B55E7" w:rsidRPr="00EA5BBE" w14:paraId="56B650FA" w14:textId="77777777" w:rsidTr="00F84728">
        <w:tc>
          <w:tcPr>
            <w:tcW w:w="13500" w:type="dxa"/>
          </w:tcPr>
          <w:p w14:paraId="6B4BD1A3" w14:textId="1FE65D2A" w:rsidR="000170BC" w:rsidRPr="00EA5BBE" w:rsidRDefault="00632999" w:rsidP="00141A7A">
            <w:pPr>
              <w:rPr>
                <w:rFonts w:ascii="Arial Narrow" w:hAnsi="Arial Narrow" w:cs="Arial Narrow"/>
                <w:bCs/>
              </w:rPr>
            </w:pPr>
            <w:r w:rsidRPr="00632999">
              <w:rPr>
                <w:rFonts w:ascii="Arial Narrow" w:hAnsi="Arial Narrow" w:cs="Arial Narrow"/>
                <w:bCs/>
              </w:rPr>
              <w:t>The Department employed additional specialist staff in the sector to support learners with barriers.</w:t>
            </w:r>
          </w:p>
        </w:tc>
      </w:tr>
      <w:tr w:rsidR="007B55E7" w:rsidRPr="00EA5BBE" w14:paraId="51F24B88" w14:textId="77777777" w:rsidTr="00F84728">
        <w:tc>
          <w:tcPr>
            <w:tcW w:w="13500" w:type="dxa"/>
            <w:shd w:val="clear" w:color="auto" w:fill="D9D9D9" w:themeFill="background1" w:themeFillShade="D9"/>
          </w:tcPr>
          <w:p w14:paraId="2B4D5CEA" w14:textId="77777777" w:rsidR="007B55E7" w:rsidRPr="00EA5BBE" w:rsidRDefault="007B55E7" w:rsidP="002A27BA">
            <w:pPr>
              <w:rPr>
                <w:rFonts w:ascii="Arial Narrow" w:hAnsi="Arial Narrow" w:cs="Arial Narrow"/>
                <w:b/>
              </w:rPr>
            </w:pPr>
            <w:r w:rsidRPr="00EA5BBE">
              <w:rPr>
                <w:rFonts w:ascii="Arial Narrow" w:hAnsi="Arial Narrow" w:cs="Arial Narrow"/>
                <w:b/>
              </w:rPr>
              <w:t>Measures in place (with timeframes) to correct the deviation in targets for this Quarter and to prevent recurrence of such or similar deviation</w:t>
            </w:r>
          </w:p>
        </w:tc>
      </w:tr>
      <w:tr w:rsidR="007B55E7" w:rsidRPr="00EA5BBE" w14:paraId="14977CC4" w14:textId="77777777" w:rsidTr="00F84728">
        <w:tc>
          <w:tcPr>
            <w:tcW w:w="13500" w:type="dxa"/>
          </w:tcPr>
          <w:p w14:paraId="1BB739F7" w14:textId="3674E784" w:rsidR="00802E02" w:rsidRPr="00EA5BBE" w:rsidRDefault="00802E02" w:rsidP="003035F9">
            <w:pPr>
              <w:rPr>
                <w:rFonts w:ascii="Arial Narrow" w:hAnsi="Arial Narrow" w:cs="Arial Narrow"/>
                <w:bCs/>
              </w:rPr>
            </w:pPr>
            <w:r w:rsidRPr="00EA5BBE">
              <w:rPr>
                <w:rFonts w:ascii="Arial Narrow" w:hAnsi="Arial Narrow" w:cs="Arial Narrow"/>
                <w:bCs/>
              </w:rPr>
              <w:t xml:space="preserve">Not applicable for the quarter under review. </w:t>
            </w:r>
          </w:p>
          <w:p w14:paraId="57488808" w14:textId="6A7B8DC7" w:rsidR="00B70E79" w:rsidRPr="00EA5BBE" w:rsidRDefault="00B70E79" w:rsidP="003035F9">
            <w:pPr>
              <w:rPr>
                <w:rFonts w:ascii="Arial Narrow" w:hAnsi="Arial Narrow" w:cs="Arial Narrow"/>
                <w:bCs/>
              </w:rPr>
            </w:pPr>
          </w:p>
        </w:tc>
      </w:tr>
      <w:tr w:rsidR="007B55E7" w:rsidRPr="00EA5BBE" w14:paraId="3EDF7C24" w14:textId="77777777" w:rsidTr="00F84728">
        <w:tc>
          <w:tcPr>
            <w:tcW w:w="13500" w:type="dxa"/>
            <w:shd w:val="clear" w:color="auto" w:fill="D9D9D9" w:themeFill="background1" w:themeFillShade="D9"/>
          </w:tcPr>
          <w:p w14:paraId="129A2739" w14:textId="25795364" w:rsidR="007B55E7" w:rsidRPr="00EA5BBE" w:rsidRDefault="007B55E7" w:rsidP="002A27BA">
            <w:pPr>
              <w:rPr>
                <w:rFonts w:ascii="Arial Narrow" w:hAnsi="Arial Narrow" w:cs="Arial Narrow"/>
                <w:b/>
              </w:rPr>
            </w:pPr>
            <w:r w:rsidRPr="00EA5BBE">
              <w:rPr>
                <w:rFonts w:ascii="Arial Narrow" w:hAnsi="Arial Narrow" w:cs="Arial Narrow"/>
                <w:b/>
              </w:rPr>
              <w:t xml:space="preserve">A summarized analysis on the </w:t>
            </w:r>
            <w:r w:rsidR="00D74068" w:rsidRPr="00EA5BBE">
              <w:rPr>
                <w:rFonts w:ascii="Arial Narrow" w:hAnsi="Arial Narrow" w:cs="Arial Narrow"/>
                <w:b/>
              </w:rPr>
              <w:t>Department</w:t>
            </w:r>
            <w:r w:rsidRPr="00EA5BBE">
              <w:rPr>
                <w:rFonts w:ascii="Arial Narrow" w:hAnsi="Arial Narrow" w:cs="Arial Narrow"/>
                <w:b/>
              </w:rPr>
              <w:t xml:space="preserve"> performance per Programme for the period under review</w:t>
            </w:r>
          </w:p>
        </w:tc>
      </w:tr>
      <w:tr w:rsidR="007B55E7" w:rsidRPr="00EA5BBE" w14:paraId="048D7C1E" w14:textId="77777777" w:rsidTr="00F84728">
        <w:tc>
          <w:tcPr>
            <w:tcW w:w="13500" w:type="dxa"/>
          </w:tcPr>
          <w:p w14:paraId="29029F71" w14:textId="77777777" w:rsidR="00E56F9D" w:rsidRPr="008D45BC" w:rsidRDefault="00E56F9D" w:rsidP="008D45BC">
            <w:pPr>
              <w:rPr>
                <w:rFonts w:ascii="Arial Narrow" w:hAnsi="Arial Narrow" w:cs="Arial Narrow"/>
              </w:rPr>
            </w:pPr>
          </w:p>
          <w:p w14:paraId="64AB7BB4" w14:textId="77777777" w:rsidR="00E56F9D" w:rsidRPr="008D45BC" w:rsidRDefault="00E56F9D" w:rsidP="008D45BC">
            <w:pPr>
              <w:pStyle w:val="Heading2"/>
              <w:numPr>
                <w:ilvl w:val="0"/>
                <w:numId w:val="4"/>
              </w:numPr>
              <w:spacing w:before="40"/>
              <w:jc w:val="left"/>
              <w:outlineLvl w:val="1"/>
              <w:rPr>
                <w:rStyle w:val="Heading2Char"/>
                <w:rFonts w:ascii="Arial Narrow" w:hAnsi="Arial Narrow"/>
                <w:b/>
                <w:bCs/>
                <w:color w:val="auto"/>
                <w:sz w:val="22"/>
                <w:szCs w:val="22"/>
                <w:u w:val="single"/>
              </w:rPr>
            </w:pPr>
            <w:bookmarkStart w:id="7" w:name="_Toc17657570"/>
            <w:r w:rsidRPr="008D45BC">
              <w:rPr>
                <w:rStyle w:val="Heading2Char"/>
                <w:rFonts w:ascii="Arial Narrow" w:hAnsi="Arial Narrow"/>
                <w:b/>
                <w:bCs/>
                <w:color w:val="auto"/>
                <w:sz w:val="22"/>
                <w:szCs w:val="22"/>
                <w:u w:val="single"/>
              </w:rPr>
              <w:lastRenderedPageBreak/>
              <w:t>Programme 1: Administration</w:t>
            </w:r>
            <w:bookmarkEnd w:id="7"/>
          </w:p>
          <w:p w14:paraId="158540D5" w14:textId="6E324B79" w:rsidR="009854A3" w:rsidRPr="008D45BC" w:rsidRDefault="009854A3" w:rsidP="00333429">
            <w:pPr>
              <w:pStyle w:val="ListParagraph"/>
              <w:numPr>
                <w:ilvl w:val="0"/>
                <w:numId w:val="16"/>
              </w:numPr>
              <w:spacing w:line="360" w:lineRule="auto"/>
              <w:rPr>
                <w:rFonts w:ascii="Arial Narrow" w:hAnsi="Arial Narrow"/>
                <w:b/>
                <w:bCs/>
              </w:rPr>
            </w:pPr>
            <w:r w:rsidRPr="008D45BC">
              <w:rPr>
                <w:rFonts w:ascii="Arial Narrow" w:hAnsi="Arial Narrow"/>
                <w:b/>
                <w:bCs/>
              </w:rPr>
              <w:t>Human Resource Development</w:t>
            </w:r>
          </w:p>
          <w:p w14:paraId="5F344612" w14:textId="39E8F603" w:rsidR="00317005" w:rsidRPr="00317005" w:rsidRDefault="00317005" w:rsidP="00317005">
            <w:pPr>
              <w:rPr>
                <w:rFonts w:ascii="Arial Narrow" w:hAnsi="Arial Narrow"/>
              </w:rPr>
            </w:pPr>
            <w:r w:rsidRPr="00317005">
              <w:rPr>
                <w:rFonts w:ascii="Arial Narrow" w:hAnsi="Arial Narrow"/>
              </w:rPr>
              <w:t xml:space="preserve">The Department reports that it received a total of 781 </w:t>
            </w:r>
            <w:proofErr w:type="spellStart"/>
            <w:r w:rsidRPr="00317005">
              <w:rPr>
                <w:rFonts w:ascii="Arial Narrow" w:hAnsi="Arial Narrow"/>
              </w:rPr>
              <w:t>Funza</w:t>
            </w:r>
            <w:proofErr w:type="spellEnd"/>
            <w:r w:rsidRPr="00317005">
              <w:rPr>
                <w:rFonts w:ascii="Arial Narrow" w:hAnsi="Arial Narrow"/>
              </w:rPr>
              <w:t xml:space="preserve"> </w:t>
            </w:r>
            <w:proofErr w:type="spellStart"/>
            <w:r w:rsidRPr="00317005">
              <w:rPr>
                <w:rFonts w:ascii="Arial Narrow" w:hAnsi="Arial Narrow"/>
              </w:rPr>
              <w:t>Lushaka</w:t>
            </w:r>
            <w:proofErr w:type="spellEnd"/>
            <w:r w:rsidRPr="00317005">
              <w:rPr>
                <w:rFonts w:ascii="Arial Narrow" w:hAnsi="Arial Narrow"/>
              </w:rPr>
              <w:t xml:space="preserve"> graduates to be placed in the province</w:t>
            </w:r>
            <w:r w:rsidR="0002542E">
              <w:rPr>
                <w:rFonts w:ascii="Arial Narrow" w:hAnsi="Arial Narrow"/>
              </w:rPr>
              <w:t>,</w:t>
            </w:r>
            <w:r w:rsidRPr="00317005">
              <w:rPr>
                <w:rFonts w:ascii="Arial Narrow" w:hAnsi="Arial Narrow"/>
              </w:rPr>
              <w:t xml:space="preserve"> and in the 4th quarter, 114 of the 751 placeable graduates were placed in successfully.  In response to the Committee’s request for clarity the GDE explained that it allocated 781 </w:t>
            </w:r>
            <w:proofErr w:type="spellStart"/>
            <w:r w:rsidRPr="00317005">
              <w:rPr>
                <w:rFonts w:ascii="Arial Narrow" w:hAnsi="Arial Narrow"/>
              </w:rPr>
              <w:t>Funza</w:t>
            </w:r>
            <w:proofErr w:type="spellEnd"/>
            <w:r w:rsidRPr="00317005">
              <w:rPr>
                <w:rFonts w:ascii="Arial Narrow" w:hAnsi="Arial Narrow"/>
              </w:rPr>
              <w:t xml:space="preserve"> </w:t>
            </w:r>
            <w:proofErr w:type="spellStart"/>
            <w:r w:rsidRPr="00317005">
              <w:rPr>
                <w:rFonts w:ascii="Arial Narrow" w:hAnsi="Arial Narrow"/>
              </w:rPr>
              <w:t>Lushaka</w:t>
            </w:r>
            <w:proofErr w:type="spellEnd"/>
            <w:r w:rsidRPr="00317005">
              <w:rPr>
                <w:rFonts w:ascii="Arial Narrow" w:hAnsi="Arial Narrow"/>
              </w:rPr>
              <w:t xml:space="preserve"> Graduates in October of 2021 who were anticipated to have completed their educational qualifications at Higher Educational Institutions (HEIs) by the end of 2021. This list was received from the Department of Basic Education for placement in schools in the Gauteng Province during the first six months of the 2022 academic year. Placement commenced once the list was received in line with the Department’s Management Plan and according to the placement report by the end of the 4th quarter of the 2021/22 financial year, 30 graduates were reported as unplaceable due to the following reasons:</w:t>
            </w:r>
          </w:p>
          <w:p w14:paraId="73710EFB" w14:textId="77777777" w:rsidR="00317005" w:rsidRPr="00317005" w:rsidRDefault="00317005" w:rsidP="00333429">
            <w:pPr>
              <w:pStyle w:val="ListParagraph"/>
              <w:numPr>
                <w:ilvl w:val="0"/>
                <w:numId w:val="22"/>
              </w:numPr>
              <w:spacing w:line="360" w:lineRule="auto"/>
              <w:ind w:left="714" w:hanging="357"/>
              <w:rPr>
                <w:rFonts w:ascii="Arial Narrow" w:hAnsi="Arial Narrow"/>
              </w:rPr>
            </w:pPr>
            <w:r w:rsidRPr="00317005">
              <w:rPr>
                <w:rFonts w:ascii="Arial Narrow" w:hAnsi="Arial Narrow"/>
              </w:rPr>
              <w:t xml:space="preserve">1 graduate opted to continue with an </w:t>
            </w:r>
            <w:proofErr w:type="spellStart"/>
            <w:r w:rsidRPr="00317005">
              <w:rPr>
                <w:rFonts w:ascii="Arial Narrow" w:hAnsi="Arial Narrow"/>
              </w:rPr>
              <w:t>honour’s</w:t>
            </w:r>
            <w:proofErr w:type="spellEnd"/>
            <w:r w:rsidRPr="00317005">
              <w:rPr>
                <w:rFonts w:ascii="Arial Narrow" w:hAnsi="Arial Narrow"/>
              </w:rPr>
              <w:t xml:space="preserve"> degree; </w:t>
            </w:r>
          </w:p>
          <w:p w14:paraId="5358A958" w14:textId="77777777" w:rsidR="00317005" w:rsidRPr="00317005" w:rsidRDefault="00317005" w:rsidP="00333429">
            <w:pPr>
              <w:pStyle w:val="ListParagraph"/>
              <w:numPr>
                <w:ilvl w:val="0"/>
                <w:numId w:val="22"/>
              </w:numPr>
              <w:spacing w:line="360" w:lineRule="auto"/>
              <w:ind w:left="714" w:hanging="357"/>
              <w:rPr>
                <w:rFonts w:ascii="Arial Narrow" w:hAnsi="Arial Narrow"/>
              </w:rPr>
            </w:pPr>
            <w:r w:rsidRPr="00317005">
              <w:rPr>
                <w:rFonts w:ascii="Arial Narrow" w:hAnsi="Arial Narrow"/>
              </w:rPr>
              <w:t>5 graduates are working in other provinces (Limpopo, Western Cape, Mpumalanga, and Northwest);</w:t>
            </w:r>
          </w:p>
          <w:p w14:paraId="0B65800B" w14:textId="77777777" w:rsidR="00317005" w:rsidRPr="00317005" w:rsidRDefault="00317005" w:rsidP="00333429">
            <w:pPr>
              <w:pStyle w:val="ListParagraph"/>
              <w:numPr>
                <w:ilvl w:val="0"/>
                <w:numId w:val="22"/>
              </w:numPr>
              <w:spacing w:line="360" w:lineRule="auto"/>
              <w:ind w:left="714" w:hanging="357"/>
              <w:rPr>
                <w:rFonts w:ascii="Arial Narrow" w:hAnsi="Arial Narrow"/>
              </w:rPr>
            </w:pPr>
            <w:r w:rsidRPr="00317005">
              <w:rPr>
                <w:rFonts w:ascii="Arial Narrow" w:hAnsi="Arial Narrow"/>
              </w:rPr>
              <w:t>1 graduate declined the placement; and</w:t>
            </w:r>
          </w:p>
          <w:p w14:paraId="1B632069" w14:textId="11764EBC" w:rsidR="009854A3" w:rsidRDefault="00317005" w:rsidP="00333429">
            <w:pPr>
              <w:pStyle w:val="ListParagraph"/>
              <w:numPr>
                <w:ilvl w:val="0"/>
                <w:numId w:val="22"/>
              </w:numPr>
              <w:spacing w:line="360" w:lineRule="auto"/>
              <w:ind w:left="714" w:hanging="357"/>
              <w:rPr>
                <w:rFonts w:ascii="Arial Narrow" w:hAnsi="Arial Narrow"/>
              </w:rPr>
            </w:pPr>
            <w:r w:rsidRPr="00317005">
              <w:rPr>
                <w:rFonts w:ascii="Arial Narrow" w:hAnsi="Arial Narrow"/>
              </w:rPr>
              <w:t>23 graduates had not yet completed the qualification.</w:t>
            </w:r>
          </w:p>
          <w:p w14:paraId="02B734BA" w14:textId="77777777" w:rsidR="003D11C9" w:rsidRPr="00317005" w:rsidRDefault="003D11C9" w:rsidP="003D11C9">
            <w:pPr>
              <w:pStyle w:val="ListParagraph"/>
              <w:rPr>
                <w:rFonts w:ascii="Arial Narrow" w:hAnsi="Arial Narrow"/>
              </w:rPr>
            </w:pPr>
          </w:p>
          <w:p w14:paraId="44DF1F0E" w14:textId="323FC2E8" w:rsidR="009854A3" w:rsidRPr="008D45BC" w:rsidRDefault="009854A3" w:rsidP="00333429">
            <w:pPr>
              <w:pStyle w:val="ListParagraph"/>
              <w:numPr>
                <w:ilvl w:val="0"/>
                <w:numId w:val="16"/>
              </w:numPr>
              <w:spacing w:line="360" w:lineRule="auto"/>
              <w:rPr>
                <w:rFonts w:ascii="Arial Narrow" w:hAnsi="Arial Narrow"/>
                <w:b/>
                <w:bCs/>
              </w:rPr>
            </w:pPr>
            <w:r w:rsidRPr="008D45BC">
              <w:rPr>
                <w:rFonts w:ascii="Arial Narrow" w:hAnsi="Arial Narrow"/>
                <w:b/>
                <w:bCs/>
              </w:rPr>
              <w:t>Education Management Information Systems</w:t>
            </w:r>
          </w:p>
          <w:p w14:paraId="5E228934" w14:textId="2F552B8A" w:rsidR="000F57A5" w:rsidRPr="000F57A5" w:rsidRDefault="000F57A5" w:rsidP="000F57A5">
            <w:pPr>
              <w:tabs>
                <w:tab w:val="left" w:pos="2775"/>
                <w:tab w:val="left" w:pos="3450"/>
              </w:tabs>
              <w:rPr>
                <w:rFonts w:ascii="Arial Narrow" w:hAnsi="Arial Narrow"/>
              </w:rPr>
            </w:pPr>
            <w:r w:rsidRPr="000F57A5">
              <w:rPr>
                <w:rFonts w:ascii="Arial Narrow" w:hAnsi="Arial Narrow"/>
              </w:rPr>
              <w:t xml:space="preserve">The Department partnered with the ICT and e-GOV Departments and successfully created a database where unemployed educators can register for consideration by the school principals and SGB. The Department reported that the newly registered unemployed educators between January and March 2022 recorded on the database is 684. </w:t>
            </w:r>
          </w:p>
          <w:p w14:paraId="05E49FE0" w14:textId="4723C1BE" w:rsidR="00EF7AD7" w:rsidRPr="000F57A5" w:rsidRDefault="000F57A5" w:rsidP="000F57A5">
            <w:pPr>
              <w:tabs>
                <w:tab w:val="left" w:pos="2775"/>
                <w:tab w:val="left" w:pos="3450"/>
              </w:tabs>
              <w:rPr>
                <w:rFonts w:ascii="Arial Narrow" w:hAnsi="Arial Narrow"/>
              </w:rPr>
            </w:pPr>
            <w:r w:rsidRPr="000F57A5">
              <w:rPr>
                <w:rFonts w:ascii="Arial Narrow" w:hAnsi="Arial Narrow"/>
              </w:rPr>
              <w:t>The database in its current form does not have built in features to extract reports as it is a transactional database and requires manual updating once educators are employed in schools and the Department is currently reviewing the development of the database with the ICT section to provide a greater degree of statistical analysis.  Districts have recorded names of schools that have utilised the database and has been manually established at a total of 465. The Department</w:t>
            </w:r>
            <w:r w:rsidR="00A93EA7">
              <w:rPr>
                <w:rFonts w:ascii="Arial Narrow" w:hAnsi="Arial Narrow"/>
              </w:rPr>
              <w:t xml:space="preserve"> indicated that </w:t>
            </w:r>
            <w:r w:rsidR="001F582A">
              <w:rPr>
                <w:rFonts w:ascii="Arial Narrow" w:hAnsi="Arial Narrow"/>
              </w:rPr>
              <w:t xml:space="preserve">it </w:t>
            </w:r>
            <w:r w:rsidR="001F582A" w:rsidRPr="000F57A5">
              <w:rPr>
                <w:rFonts w:ascii="Arial Narrow" w:hAnsi="Arial Narrow"/>
              </w:rPr>
              <w:t>continually</w:t>
            </w:r>
            <w:r w:rsidRPr="000F57A5">
              <w:rPr>
                <w:rFonts w:ascii="Arial Narrow" w:hAnsi="Arial Narrow"/>
              </w:rPr>
              <w:t xml:space="preserve"> advocates for the database utilisation by schools and is currently reviewing the database template to add school names for effective electronic reporting.</w:t>
            </w:r>
          </w:p>
          <w:p w14:paraId="2C57F71A" w14:textId="3D86ABE4" w:rsidR="00987251" w:rsidRDefault="00987251" w:rsidP="008D45BC">
            <w:pPr>
              <w:tabs>
                <w:tab w:val="left" w:pos="2775"/>
                <w:tab w:val="left" w:pos="3450"/>
              </w:tabs>
              <w:rPr>
                <w:rFonts w:ascii="Arial Narrow" w:hAnsi="Arial Narrow"/>
                <w:b/>
                <w:bCs/>
              </w:rPr>
            </w:pPr>
          </w:p>
          <w:p w14:paraId="727D2E74" w14:textId="1B6062E2" w:rsidR="00987251" w:rsidRDefault="00987251" w:rsidP="008D45BC">
            <w:pPr>
              <w:tabs>
                <w:tab w:val="left" w:pos="2775"/>
                <w:tab w:val="left" w:pos="3450"/>
              </w:tabs>
              <w:rPr>
                <w:rFonts w:ascii="Arial Narrow" w:hAnsi="Arial Narrow"/>
                <w:b/>
                <w:bCs/>
              </w:rPr>
            </w:pPr>
          </w:p>
          <w:p w14:paraId="5BBE3338" w14:textId="77777777" w:rsidR="00987251" w:rsidRPr="008D45BC" w:rsidRDefault="00987251" w:rsidP="008D45BC">
            <w:pPr>
              <w:tabs>
                <w:tab w:val="left" w:pos="2775"/>
                <w:tab w:val="left" w:pos="3450"/>
              </w:tabs>
              <w:rPr>
                <w:rFonts w:ascii="Arial Narrow" w:hAnsi="Arial Narrow"/>
                <w:b/>
                <w:bCs/>
              </w:rPr>
            </w:pPr>
          </w:p>
          <w:p w14:paraId="06A283DD" w14:textId="77777777" w:rsidR="00E56F9D" w:rsidRPr="008D45BC" w:rsidRDefault="00E56F9D" w:rsidP="008D45BC">
            <w:pPr>
              <w:pStyle w:val="Heading2"/>
              <w:numPr>
                <w:ilvl w:val="0"/>
                <w:numId w:val="4"/>
              </w:numPr>
              <w:spacing w:before="40"/>
              <w:jc w:val="left"/>
              <w:outlineLvl w:val="1"/>
              <w:rPr>
                <w:rFonts w:ascii="Arial Narrow" w:hAnsi="Arial Narrow"/>
                <w:color w:val="auto"/>
                <w:sz w:val="22"/>
                <w:szCs w:val="22"/>
                <w:u w:val="single"/>
              </w:rPr>
            </w:pPr>
            <w:bookmarkStart w:id="8" w:name="_Toc17657571"/>
            <w:r w:rsidRPr="008D45BC">
              <w:rPr>
                <w:rFonts w:ascii="Arial Narrow" w:hAnsi="Arial Narrow"/>
                <w:color w:val="auto"/>
                <w:sz w:val="22"/>
                <w:szCs w:val="22"/>
                <w:u w:val="single"/>
              </w:rPr>
              <w:t>Programme 2: Public Ordinary School Education</w:t>
            </w:r>
            <w:bookmarkEnd w:id="8"/>
          </w:p>
          <w:p w14:paraId="6CB45017" w14:textId="4393E59F" w:rsidR="00A035AA" w:rsidRDefault="00A035AA" w:rsidP="00A035AA">
            <w:pPr>
              <w:rPr>
                <w:rFonts w:ascii="Arial Narrow" w:hAnsi="Arial Narrow" w:cs="Arial Narrow"/>
                <w:lang w:val="en-US"/>
              </w:rPr>
            </w:pPr>
            <w:r w:rsidRPr="00A035AA">
              <w:rPr>
                <w:rFonts w:ascii="Arial Narrow" w:hAnsi="Arial Narrow" w:cs="Arial Narrow"/>
                <w:lang w:val="en-US"/>
              </w:rPr>
              <w:t xml:space="preserve">In the fourth quarter, 1 598 600 learners had access to the school nutrition </w:t>
            </w:r>
            <w:proofErr w:type="spellStart"/>
            <w:r w:rsidRPr="00A035AA">
              <w:rPr>
                <w:rFonts w:ascii="Arial Narrow" w:hAnsi="Arial Narrow" w:cs="Arial Narrow"/>
                <w:lang w:val="en-US"/>
              </w:rPr>
              <w:t>programme</w:t>
            </w:r>
            <w:proofErr w:type="spellEnd"/>
            <w:r w:rsidR="00611494">
              <w:rPr>
                <w:rFonts w:ascii="Arial Narrow" w:hAnsi="Arial Narrow" w:cs="Arial Narrow"/>
                <w:lang w:val="en-US"/>
              </w:rPr>
              <w:t xml:space="preserve">. </w:t>
            </w:r>
            <w:r w:rsidRPr="00A035AA">
              <w:rPr>
                <w:rFonts w:ascii="Arial Narrow" w:hAnsi="Arial Narrow" w:cs="Arial Narrow"/>
                <w:lang w:val="en-US"/>
              </w:rPr>
              <w:t xml:space="preserve">The Committee was concerned about the situation at </w:t>
            </w:r>
            <w:proofErr w:type="spellStart"/>
            <w:r w:rsidRPr="00A035AA">
              <w:rPr>
                <w:rFonts w:ascii="Arial Narrow" w:hAnsi="Arial Narrow" w:cs="Arial Narrow"/>
                <w:lang w:val="en-US"/>
              </w:rPr>
              <w:t>Hofmeyer</w:t>
            </w:r>
            <w:proofErr w:type="spellEnd"/>
            <w:r w:rsidRPr="00A035AA">
              <w:rPr>
                <w:rFonts w:ascii="Arial Narrow" w:hAnsi="Arial Narrow" w:cs="Arial Narrow"/>
                <w:lang w:val="en-US"/>
              </w:rPr>
              <w:t xml:space="preserve"> High School where there are 1200 learners who require access to the </w:t>
            </w:r>
            <w:proofErr w:type="spellStart"/>
            <w:r w:rsidRPr="00A035AA">
              <w:rPr>
                <w:rFonts w:ascii="Arial Narrow" w:hAnsi="Arial Narrow" w:cs="Arial Narrow"/>
                <w:lang w:val="en-US"/>
              </w:rPr>
              <w:t>programme</w:t>
            </w:r>
            <w:proofErr w:type="spellEnd"/>
            <w:r w:rsidRPr="00A035AA">
              <w:rPr>
                <w:rFonts w:ascii="Arial Narrow" w:hAnsi="Arial Narrow" w:cs="Arial Narrow"/>
                <w:lang w:val="en-US"/>
              </w:rPr>
              <w:t xml:space="preserve">. The school relies on collecting surplus allocations from </w:t>
            </w:r>
            <w:proofErr w:type="spellStart"/>
            <w:r w:rsidRPr="00A035AA">
              <w:rPr>
                <w:rFonts w:ascii="Arial Narrow" w:hAnsi="Arial Narrow" w:cs="Arial Narrow"/>
                <w:lang w:val="en-US"/>
              </w:rPr>
              <w:t>neighbouring</w:t>
            </w:r>
            <w:proofErr w:type="spellEnd"/>
            <w:r w:rsidRPr="00A035AA">
              <w:rPr>
                <w:rFonts w:ascii="Arial Narrow" w:hAnsi="Arial Narrow" w:cs="Arial Narrow"/>
                <w:lang w:val="en-US"/>
              </w:rPr>
              <w:t xml:space="preserve"> schools. The Department explained </w:t>
            </w:r>
            <w:r w:rsidR="00611494" w:rsidRPr="00A035AA">
              <w:rPr>
                <w:rFonts w:ascii="Arial Narrow" w:hAnsi="Arial Narrow" w:cs="Arial Narrow"/>
                <w:lang w:val="en-US"/>
              </w:rPr>
              <w:t>that the</w:t>
            </w:r>
            <w:r w:rsidRPr="00A035AA">
              <w:rPr>
                <w:rFonts w:ascii="Arial Narrow" w:hAnsi="Arial Narrow" w:cs="Arial Narrow"/>
                <w:lang w:val="en-US"/>
              </w:rPr>
              <w:t xml:space="preserve"> Conditional Grant Framework with respect to the National School Nutrition Programme (NSNP) covers learners from Q1-3 in no fee schools provided via the Department of Basic Education.   Since the inception of the School Nutrition Programme, GDE allowed deserving Quintile 4-5 schools to be incorporated into the </w:t>
            </w:r>
            <w:proofErr w:type="spellStart"/>
            <w:r w:rsidRPr="00A035AA">
              <w:rPr>
                <w:rFonts w:ascii="Arial Narrow" w:hAnsi="Arial Narrow" w:cs="Arial Narrow"/>
                <w:lang w:val="en-US"/>
              </w:rPr>
              <w:t>programme</w:t>
            </w:r>
            <w:proofErr w:type="spellEnd"/>
            <w:r w:rsidRPr="00A035AA">
              <w:rPr>
                <w:rFonts w:ascii="Arial Narrow" w:hAnsi="Arial Narrow" w:cs="Arial Narrow"/>
                <w:lang w:val="en-US"/>
              </w:rPr>
              <w:t xml:space="preserve"> with funding provided via the Equitable Share allocation from the Gauteng Provincial Government based on requests from Districts and available budget.  Since 2019, due to budgetary constraints, new applications from Q4-5 schools were declined. </w:t>
            </w:r>
            <w:proofErr w:type="spellStart"/>
            <w:r w:rsidRPr="00A035AA">
              <w:rPr>
                <w:rFonts w:ascii="Arial Narrow" w:hAnsi="Arial Narrow" w:cs="Arial Narrow"/>
                <w:lang w:val="en-US"/>
              </w:rPr>
              <w:t>Hofmeyer</w:t>
            </w:r>
            <w:proofErr w:type="spellEnd"/>
            <w:r w:rsidRPr="00A035AA">
              <w:rPr>
                <w:rFonts w:ascii="Arial Narrow" w:hAnsi="Arial Narrow" w:cs="Arial Narrow"/>
                <w:lang w:val="en-US"/>
              </w:rPr>
              <w:t xml:space="preserve"> High School is a Quintile 4 school and based on the application in 2019, it was determined to be unsuccessful.</w:t>
            </w:r>
            <w:r w:rsidR="00611494">
              <w:rPr>
                <w:rFonts w:ascii="Arial Narrow" w:hAnsi="Arial Narrow" w:cs="Arial Narrow"/>
                <w:lang w:val="en-US"/>
              </w:rPr>
              <w:t xml:space="preserve"> </w:t>
            </w:r>
            <w:r w:rsidRPr="00A035AA">
              <w:rPr>
                <w:rFonts w:ascii="Arial Narrow" w:hAnsi="Arial Narrow" w:cs="Arial Narrow"/>
                <w:lang w:val="en-US"/>
              </w:rPr>
              <w:t xml:space="preserve">The assertion of the school collecting surplus food supply from </w:t>
            </w:r>
            <w:proofErr w:type="spellStart"/>
            <w:r w:rsidRPr="00A035AA">
              <w:rPr>
                <w:rFonts w:ascii="Arial Narrow" w:hAnsi="Arial Narrow" w:cs="Arial Narrow"/>
                <w:lang w:val="en-US"/>
              </w:rPr>
              <w:t>neighbouring</w:t>
            </w:r>
            <w:proofErr w:type="spellEnd"/>
            <w:r w:rsidRPr="00A035AA">
              <w:rPr>
                <w:rFonts w:ascii="Arial Narrow" w:hAnsi="Arial Narrow" w:cs="Arial Narrow"/>
                <w:lang w:val="en-US"/>
              </w:rPr>
              <w:t xml:space="preserve"> schools will be examined and the Department will engage the School Management and the School Governing Body on how the school may best be assisted, inclusive of fundraising strategies, given the circumstances currently in relation to Q4-5 schools not being eligible to join the </w:t>
            </w:r>
            <w:proofErr w:type="spellStart"/>
            <w:r w:rsidRPr="00A035AA">
              <w:rPr>
                <w:rFonts w:ascii="Arial Narrow" w:hAnsi="Arial Narrow" w:cs="Arial Narrow"/>
                <w:lang w:val="en-US"/>
              </w:rPr>
              <w:t>programme</w:t>
            </w:r>
            <w:proofErr w:type="spellEnd"/>
            <w:r w:rsidRPr="00A035AA">
              <w:rPr>
                <w:rFonts w:ascii="Arial Narrow" w:hAnsi="Arial Narrow" w:cs="Arial Narrow"/>
                <w:lang w:val="en-US"/>
              </w:rPr>
              <w:t>.</w:t>
            </w:r>
          </w:p>
          <w:p w14:paraId="1BDCD490" w14:textId="77777777" w:rsidR="006E76CC" w:rsidRPr="00A035AA" w:rsidRDefault="006E76CC" w:rsidP="00A035AA">
            <w:pPr>
              <w:rPr>
                <w:rFonts w:ascii="Arial Narrow" w:hAnsi="Arial Narrow" w:cs="Arial Narrow"/>
                <w:lang w:val="en-US"/>
              </w:rPr>
            </w:pPr>
          </w:p>
          <w:p w14:paraId="0515AE77" w14:textId="250C0A6F" w:rsidR="00A035AA" w:rsidRDefault="00A035AA" w:rsidP="00A035AA">
            <w:pPr>
              <w:rPr>
                <w:rFonts w:ascii="Arial Narrow" w:hAnsi="Arial Narrow" w:cs="Arial Narrow"/>
                <w:lang w:val="en-US"/>
              </w:rPr>
            </w:pPr>
            <w:r w:rsidRPr="00A035AA">
              <w:rPr>
                <w:rFonts w:ascii="Arial Narrow" w:hAnsi="Arial Narrow" w:cs="Arial Narrow"/>
                <w:lang w:val="en-US"/>
              </w:rPr>
              <w:t xml:space="preserve">The Committee noted </w:t>
            </w:r>
            <w:r w:rsidR="006E76CC" w:rsidRPr="00A035AA">
              <w:rPr>
                <w:rFonts w:ascii="Arial Narrow" w:hAnsi="Arial Narrow" w:cs="Arial Narrow"/>
                <w:lang w:val="en-US"/>
              </w:rPr>
              <w:t>that there</w:t>
            </w:r>
            <w:r w:rsidRPr="00A035AA">
              <w:rPr>
                <w:rFonts w:ascii="Arial Narrow" w:hAnsi="Arial Narrow" w:cs="Arial Narrow"/>
                <w:lang w:val="en-US"/>
              </w:rPr>
              <w:t xml:space="preserve"> are currently 1 407 no-fee schools with 1 526 174 learners enrolled as per the statistics for the reporting period. In addition, scholar transport is being provided to 167 536 learners as part of the transport </w:t>
            </w:r>
            <w:proofErr w:type="spellStart"/>
            <w:r w:rsidRPr="00A035AA">
              <w:rPr>
                <w:rFonts w:ascii="Arial Narrow" w:hAnsi="Arial Narrow" w:cs="Arial Narrow"/>
                <w:lang w:val="en-US"/>
              </w:rPr>
              <w:t>programme</w:t>
            </w:r>
            <w:proofErr w:type="spellEnd"/>
            <w:r w:rsidRPr="00A035AA">
              <w:rPr>
                <w:rFonts w:ascii="Arial Narrow" w:hAnsi="Arial Narrow" w:cs="Arial Narrow"/>
                <w:lang w:val="en-US"/>
              </w:rPr>
              <w:t>.</w:t>
            </w:r>
            <w:r w:rsidR="006E76CC">
              <w:rPr>
                <w:rFonts w:ascii="Arial Narrow" w:hAnsi="Arial Narrow" w:cs="Arial Narrow"/>
                <w:lang w:val="en-US"/>
              </w:rPr>
              <w:t xml:space="preserve"> </w:t>
            </w:r>
            <w:r w:rsidRPr="00A035AA">
              <w:rPr>
                <w:rFonts w:ascii="Arial Narrow" w:hAnsi="Arial Narrow" w:cs="Arial Narrow"/>
                <w:lang w:val="en-US"/>
              </w:rPr>
              <w:t>With regards to teacher development and support, 315 Senior Phase teachers were trained on African Languages content, methodologies as well as assessment practices. This demonstrates that the Department is dedicated to providing quality teaching and learning as well as improving on the outcomes of the Senior Phase learners in public schools.</w:t>
            </w:r>
          </w:p>
          <w:p w14:paraId="59F90DAE" w14:textId="77777777" w:rsidR="006E76CC" w:rsidRPr="00A035AA" w:rsidRDefault="006E76CC" w:rsidP="00A035AA">
            <w:pPr>
              <w:rPr>
                <w:rFonts w:ascii="Arial Narrow" w:hAnsi="Arial Narrow" w:cs="Arial Narrow"/>
                <w:lang w:val="en-US"/>
              </w:rPr>
            </w:pPr>
          </w:p>
          <w:p w14:paraId="2BD2BEA2" w14:textId="54D21AA1" w:rsidR="00A035AA" w:rsidRPr="00A035AA" w:rsidRDefault="00A035AA" w:rsidP="00A035AA">
            <w:pPr>
              <w:rPr>
                <w:rFonts w:ascii="Arial Narrow" w:hAnsi="Arial Narrow" w:cs="Arial Narrow"/>
                <w:lang w:val="en-US"/>
              </w:rPr>
            </w:pPr>
            <w:r w:rsidRPr="00A035AA">
              <w:rPr>
                <w:rFonts w:ascii="Arial Narrow" w:hAnsi="Arial Narrow" w:cs="Arial Narrow"/>
                <w:lang w:val="en-US"/>
              </w:rPr>
              <w:t xml:space="preserve">For public primary schools, Foundation Phase tasks were internally monitored at school level in an effort to determine the extent to which the desired outcome of assessment will be reached. </w:t>
            </w:r>
            <w:r w:rsidR="00E30BE4" w:rsidRPr="00A035AA">
              <w:rPr>
                <w:rFonts w:ascii="Arial Narrow" w:hAnsi="Arial Narrow" w:cs="Arial Narrow"/>
                <w:lang w:val="en-US"/>
              </w:rPr>
              <w:t>Additionally, information</w:t>
            </w:r>
            <w:r w:rsidRPr="00A035AA">
              <w:rPr>
                <w:rFonts w:ascii="Arial Narrow" w:hAnsi="Arial Narrow" w:cs="Arial Narrow"/>
                <w:lang w:val="en-US"/>
              </w:rPr>
              <w:t xml:space="preserve"> sharing meeting platforms were utilized to provide teacher support while workshops were conducted on different language methodologies and sharing of best practices by conducting demonstration lessons as when the need arises. This demonstrates that the Department is dedicated to enhancing the quality of teaching and learning which will ultimately improve primary schools’ learners’ academic success.</w:t>
            </w:r>
          </w:p>
          <w:p w14:paraId="4EE8178E" w14:textId="60111281" w:rsidR="00A035AA" w:rsidRPr="00A035AA" w:rsidRDefault="00A035AA" w:rsidP="00A035AA">
            <w:pPr>
              <w:rPr>
                <w:rFonts w:ascii="Arial Narrow" w:hAnsi="Arial Narrow" w:cs="Arial Narrow"/>
                <w:lang w:val="en-US"/>
              </w:rPr>
            </w:pPr>
            <w:r w:rsidRPr="00A035AA">
              <w:rPr>
                <w:rFonts w:ascii="Arial Narrow" w:hAnsi="Arial Narrow" w:cs="Arial Narrow"/>
                <w:lang w:val="en-US"/>
              </w:rPr>
              <w:t xml:space="preserve">The Department reports that Early Grade Reading Assessment (EGRA) was used to diagnose reading abilities in schools and all schools were provided with CAPS policy documents. Monitoring and Support was continued to ensure the </w:t>
            </w:r>
            <w:r w:rsidR="00AD5F4D" w:rsidRPr="00A035AA">
              <w:rPr>
                <w:rFonts w:ascii="Arial Narrow" w:hAnsi="Arial Narrow" w:cs="Arial Narrow"/>
                <w:lang w:val="en-US"/>
              </w:rPr>
              <w:t>quality of</w:t>
            </w:r>
            <w:r w:rsidRPr="00A035AA">
              <w:rPr>
                <w:rFonts w:ascii="Arial Narrow" w:hAnsi="Arial Narrow" w:cs="Arial Narrow"/>
                <w:lang w:val="en-US"/>
              </w:rPr>
              <w:t xml:space="preserve"> learner activities and written work, through marking and corrections. </w:t>
            </w:r>
          </w:p>
          <w:p w14:paraId="38DC8019" w14:textId="7CC56D4B" w:rsidR="00A035AA" w:rsidRDefault="00A035AA" w:rsidP="00A035AA">
            <w:pPr>
              <w:rPr>
                <w:rFonts w:ascii="Arial Narrow" w:hAnsi="Arial Narrow" w:cs="Arial Narrow"/>
                <w:lang w:val="en-US"/>
              </w:rPr>
            </w:pPr>
            <w:r w:rsidRPr="00A035AA">
              <w:rPr>
                <w:rFonts w:ascii="Arial Narrow" w:hAnsi="Arial Narrow" w:cs="Arial Narrow"/>
                <w:lang w:val="en-US"/>
              </w:rPr>
              <w:lastRenderedPageBreak/>
              <w:t xml:space="preserve">The Committee was concerned with how quality learning and teaching has been achieved at schools such as </w:t>
            </w:r>
            <w:proofErr w:type="spellStart"/>
            <w:r w:rsidRPr="00A035AA">
              <w:rPr>
                <w:rFonts w:ascii="Arial Narrow" w:hAnsi="Arial Narrow" w:cs="Arial Narrow"/>
                <w:lang w:val="en-US"/>
              </w:rPr>
              <w:t>Vezulwazi</w:t>
            </w:r>
            <w:proofErr w:type="spellEnd"/>
            <w:r w:rsidRPr="00A035AA">
              <w:rPr>
                <w:rFonts w:ascii="Arial Narrow" w:hAnsi="Arial Narrow" w:cs="Arial Narrow"/>
                <w:lang w:val="en-US"/>
              </w:rPr>
              <w:t xml:space="preserve"> Primary School wherein 123 leaners in the foundation and INTERSEN phase are without a desk and 303 learners are without a chair despite the school making numerous requests for assistance. Challenges that have also been observed at other schools such as </w:t>
            </w:r>
            <w:proofErr w:type="spellStart"/>
            <w:r w:rsidRPr="00A035AA">
              <w:rPr>
                <w:rFonts w:ascii="Arial Narrow" w:hAnsi="Arial Narrow" w:cs="Arial Narrow"/>
                <w:lang w:val="en-US"/>
              </w:rPr>
              <w:t>Hofmeyer</w:t>
            </w:r>
            <w:proofErr w:type="spellEnd"/>
            <w:r w:rsidRPr="00A035AA">
              <w:rPr>
                <w:rFonts w:ascii="Arial Narrow" w:hAnsi="Arial Narrow" w:cs="Arial Narrow"/>
                <w:lang w:val="en-US"/>
              </w:rPr>
              <w:t xml:space="preserve"> High School which has requested to be assisted with furniture for 200 learners at the school. The Department reported that 303 learner chairs, 126 learner desks and 55 educator desks were delivered to </w:t>
            </w:r>
            <w:proofErr w:type="spellStart"/>
            <w:r w:rsidRPr="00A035AA">
              <w:rPr>
                <w:rFonts w:ascii="Arial Narrow" w:hAnsi="Arial Narrow" w:cs="Arial Narrow"/>
                <w:lang w:val="en-US"/>
              </w:rPr>
              <w:t>Vezulwazi</w:t>
            </w:r>
            <w:proofErr w:type="spellEnd"/>
            <w:r w:rsidRPr="00A035AA">
              <w:rPr>
                <w:rFonts w:ascii="Arial Narrow" w:hAnsi="Arial Narrow" w:cs="Arial Narrow"/>
                <w:lang w:val="en-US"/>
              </w:rPr>
              <w:t xml:space="preserve"> Primary School on 19 May 2022 and 326 learner chairs and 164 learner desks were provided to </w:t>
            </w:r>
            <w:proofErr w:type="spellStart"/>
            <w:r w:rsidRPr="00A035AA">
              <w:rPr>
                <w:rFonts w:ascii="Arial Narrow" w:hAnsi="Arial Narrow" w:cs="Arial Narrow"/>
                <w:lang w:val="en-US"/>
              </w:rPr>
              <w:t>Hofmeyer</w:t>
            </w:r>
            <w:proofErr w:type="spellEnd"/>
            <w:r w:rsidRPr="00A035AA">
              <w:rPr>
                <w:rFonts w:ascii="Arial Narrow" w:hAnsi="Arial Narrow" w:cs="Arial Narrow"/>
                <w:lang w:val="en-US"/>
              </w:rPr>
              <w:t xml:space="preserve"> High School on 18 May 2022.</w:t>
            </w:r>
            <w:r w:rsidR="00E525CB">
              <w:rPr>
                <w:rFonts w:ascii="Arial Narrow" w:hAnsi="Arial Narrow" w:cs="Arial Narrow"/>
                <w:lang w:val="en-US"/>
              </w:rPr>
              <w:t xml:space="preserve"> </w:t>
            </w:r>
            <w:r w:rsidR="002808E6">
              <w:rPr>
                <w:rFonts w:ascii="Arial Narrow" w:hAnsi="Arial Narrow" w:cs="Arial Narrow"/>
                <w:lang w:val="en-US"/>
              </w:rPr>
              <w:t xml:space="preserve">On 01 June 2022, </w:t>
            </w:r>
            <w:r w:rsidR="001E43C5">
              <w:rPr>
                <w:rFonts w:ascii="Arial Narrow" w:hAnsi="Arial Narrow" w:cs="Arial Narrow"/>
                <w:lang w:val="en-US"/>
              </w:rPr>
              <w:t>250</w:t>
            </w:r>
            <w:r w:rsidR="002808E6">
              <w:rPr>
                <w:rFonts w:ascii="Arial Narrow" w:hAnsi="Arial Narrow" w:cs="Arial Narrow"/>
                <w:lang w:val="en-US"/>
              </w:rPr>
              <w:t xml:space="preserve"> learner </w:t>
            </w:r>
            <w:r w:rsidR="001E43C5">
              <w:rPr>
                <w:rFonts w:ascii="Arial Narrow" w:hAnsi="Arial Narrow" w:cs="Arial Narrow"/>
                <w:lang w:val="en-US"/>
              </w:rPr>
              <w:t xml:space="preserve">chairs, 15 educator desks and </w:t>
            </w:r>
            <w:r w:rsidR="00C94577">
              <w:rPr>
                <w:rFonts w:ascii="Arial Narrow" w:hAnsi="Arial Narrow" w:cs="Arial Narrow"/>
                <w:lang w:val="en-US"/>
              </w:rPr>
              <w:t xml:space="preserve">36 educator chairs were delivered to </w:t>
            </w:r>
            <w:proofErr w:type="spellStart"/>
            <w:r w:rsidR="00C94577">
              <w:rPr>
                <w:rFonts w:ascii="Arial Narrow" w:hAnsi="Arial Narrow" w:cs="Arial Narrow"/>
                <w:lang w:val="en-US"/>
              </w:rPr>
              <w:t>Leondale</w:t>
            </w:r>
            <w:proofErr w:type="spellEnd"/>
            <w:r w:rsidR="00C94577">
              <w:rPr>
                <w:rFonts w:ascii="Arial Narrow" w:hAnsi="Arial Narrow" w:cs="Arial Narrow"/>
                <w:lang w:val="en-US"/>
              </w:rPr>
              <w:t xml:space="preserve"> Secondary School. </w:t>
            </w:r>
          </w:p>
          <w:p w14:paraId="1F8C7499" w14:textId="77777777" w:rsidR="001845C6" w:rsidRPr="00A035AA" w:rsidRDefault="001845C6" w:rsidP="00A035AA">
            <w:pPr>
              <w:rPr>
                <w:rFonts w:ascii="Arial Narrow" w:hAnsi="Arial Narrow" w:cs="Arial Narrow"/>
                <w:lang w:val="en-US"/>
              </w:rPr>
            </w:pPr>
          </w:p>
          <w:p w14:paraId="7E2B0CEE" w14:textId="77777777" w:rsidR="00A035AA" w:rsidRPr="00A035AA" w:rsidRDefault="00A035AA" w:rsidP="00A035AA">
            <w:pPr>
              <w:rPr>
                <w:rFonts w:ascii="Arial Narrow" w:hAnsi="Arial Narrow" w:cs="Arial Narrow"/>
                <w:lang w:val="en-US"/>
              </w:rPr>
            </w:pPr>
            <w:r w:rsidRPr="00A035AA">
              <w:rPr>
                <w:rFonts w:ascii="Arial Narrow" w:hAnsi="Arial Narrow" w:cs="Arial Narrow"/>
                <w:lang w:val="en-US"/>
              </w:rPr>
              <w:t>With regards to the provision of additional classrooms, the Department explained that given the rapid growth in the provincial population and the resultant growth in the learner population as a result of inward migration, the Department has had to devise strategies to accommodate the learner overflow which include:</w:t>
            </w:r>
          </w:p>
          <w:p w14:paraId="549BFC19" w14:textId="77777777" w:rsidR="00A035AA" w:rsidRPr="00A035AA" w:rsidRDefault="00A035AA" w:rsidP="00A035AA">
            <w:pPr>
              <w:rPr>
                <w:rFonts w:ascii="Arial Narrow" w:hAnsi="Arial Narrow" w:cs="Arial Narrow"/>
                <w:lang w:val="en-US"/>
              </w:rPr>
            </w:pPr>
            <w:r w:rsidRPr="00A035AA">
              <w:rPr>
                <w:rFonts w:ascii="Arial Narrow" w:hAnsi="Arial Narrow" w:cs="Arial Narrow"/>
                <w:lang w:val="en-US"/>
              </w:rPr>
              <w:t>•</w:t>
            </w:r>
            <w:r w:rsidRPr="00A035AA">
              <w:rPr>
                <w:rFonts w:ascii="Arial Narrow" w:hAnsi="Arial Narrow" w:cs="Arial Narrow"/>
                <w:lang w:val="en-US"/>
              </w:rPr>
              <w:tab/>
              <w:t xml:space="preserve">Increasing the threshold limit of transfer to qualifying schools so that they can manage the building of additional facilities, </w:t>
            </w:r>
          </w:p>
          <w:p w14:paraId="7F232BD0" w14:textId="77777777" w:rsidR="00A035AA" w:rsidRPr="00A035AA" w:rsidRDefault="00A035AA" w:rsidP="00A035AA">
            <w:pPr>
              <w:rPr>
                <w:rFonts w:ascii="Arial Narrow" w:hAnsi="Arial Narrow" w:cs="Arial Narrow"/>
                <w:lang w:val="en-US"/>
              </w:rPr>
            </w:pPr>
            <w:r w:rsidRPr="00A035AA">
              <w:rPr>
                <w:rFonts w:ascii="Arial Narrow" w:hAnsi="Arial Narrow" w:cs="Arial Narrow"/>
                <w:lang w:val="en-US"/>
              </w:rPr>
              <w:t>•</w:t>
            </w:r>
            <w:r w:rsidRPr="00A035AA">
              <w:rPr>
                <w:rFonts w:ascii="Arial Narrow" w:hAnsi="Arial Narrow" w:cs="Arial Narrow"/>
                <w:lang w:val="en-US"/>
              </w:rPr>
              <w:tab/>
              <w:t xml:space="preserve">Going out on tender for suppliers of mobile units with regards to the provision of funding to schools to run the classroom self-built </w:t>
            </w:r>
            <w:proofErr w:type="spellStart"/>
            <w:r w:rsidRPr="00A035AA">
              <w:rPr>
                <w:rFonts w:ascii="Arial Narrow" w:hAnsi="Arial Narrow" w:cs="Arial Narrow"/>
                <w:lang w:val="en-US"/>
              </w:rPr>
              <w:t>programme</w:t>
            </w:r>
            <w:proofErr w:type="spellEnd"/>
            <w:r w:rsidRPr="00A035AA">
              <w:rPr>
                <w:rFonts w:ascii="Arial Narrow" w:hAnsi="Arial Narrow" w:cs="Arial Narrow"/>
                <w:lang w:val="en-US"/>
              </w:rPr>
              <w:t>.</w:t>
            </w:r>
          </w:p>
          <w:p w14:paraId="0354B783" w14:textId="77777777" w:rsidR="00A035AA" w:rsidRPr="00A035AA" w:rsidRDefault="00A035AA" w:rsidP="00A035AA">
            <w:pPr>
              <w:rPr>
                <w:rFonts w:ascii="Arial Narrow" w:hAnsi="Arial Narrow" w:cs="Arial Narrow"/>
                <w:lang w:val="en-US"/>
              </w:rPr>
            </w:pPr>
            <w:r w:rsidRPr="00A035AA">
              <w:rPr>
                <w:rFonts w:ascii="Arial Narrow" w:hAnsi="Arial Narrow" w:cs="Arial Narrow"/>
                <w:lang w:val="en-US"/>
              </w:rPr>
              <w:t>•</w:t>
            </w:r>
            <w:r w:rsidRPr="00A035AA">
              <w:rPr>
                <w:rFonts w:ascii="Arial Narrow" w:hAnsi="Arial Narrow" w:cs="Arial Narrow"/>
                <w:lang w:val="en-US"/>
              </w:rPr>
              <w:tab/>
              <w:t>The Department has provided this funding to schools for 3 successive years, and this exercise has proven to be successful overall.</w:t>
            </w:r>
          </w:p>
          <w:p w14:paraId="6410D442" w14:textId="6A61E247" w:rsidR="00A035AA" w:rsidRDefault="00A035AA" w:rsidP="00A035AA">
            <w:pPr>
              <w:rPr>
                <w:rFonts w:ascii="Arial Narrow" w:hAnsi="Arial Narrow" w:cs="Arial Narrow"/>
                <w:lang w:val="en-US"/>
              </w:rPr>
            </w:pPr>
            <w:r w:rsidRPr="00A035AA">
              <w:rPr>
                <w:rFonts w:ascii="Arial Narrow" w:hAnsi="Arial Narrow" w:cs="Arial Narrow"/>
                <w:lang w:val="en-US"/>
              </w:rPr>
              <w:t xml:space="preserve">The tender for the panel supply of mobiles units has been concluded and 67 suppliers have been appointed to the panel.  The Department is currently preparing for the soliciting of quotations for current needs so that suppliers will be appointed specifically for the said group of schools, including </w:t>
            </w:r>
            <w:proofErr w:type="spellStart"/>
            <w:r w:rsidRPr="00A035AA">
              <w:rPr>
                <w:rFonts w:ascii="Arial Narrow" w:hAnsi="Arial Narrow" w:cs="Arial Narrow"/>
                <w:lang w:val="en-US"/>
              </w:rPr>
              <w:t>Vezulwazi</w:t>
            </w:r>
            <w:proofErr w:type="spellEnd"/>
            <w:r w:rsidRPr="00A035AA">
              <w:rPr>
                <w:rFonts w:ascii="Arial Narrow" w:hAnsi="Arial Narrow" w:cs="Arial Narrow"/>
                <w:lang w:val="en-US"/>
              </w:rPr>
              <w:t xml:space="preserve"> Primary School.   It is anticipated that the deliveries of mobile classrooms for these schools will commence in the month of June 2022.</w:t>
            </w:r>
          </w:p>
          <w:p w14:paraId="4832AFAF" w14:textId="77777777" w:rsidR="001845C6" w:rsidRPr="00A035AA" w:rsidRDefault="001845C6" w:rsidP="00A035AA">
            <w:pPr>
              <w:rPr>
                <w:rFonts w:ascii="Arial Narrow" w:hAnsi="Arial Narrow" w:cs="Arial Narrow"/>
                <w:lang w:val="en-US"/>
              </w:rPr>
            </w:pPr>
          </w:p>
          <w:p w14:paraId="01BAB81B" w14:textId="0D673F50" w:rsidR="00A035AA" w:rsidRPr="00A035AA" w:rsidRDefault="00A035AA" w:rsidP="00A035AA">
            <w:pPr>
              <w:rPr>
                <w:rFonts w:ascii="Arial Narrow" w:hAnsi="Arial Narrow" w:cs="Arial Narrow"/>
                <w:lang w:val="en-US"/>
              </w:rPr>
            </w:pPr>
            <w:r w:rsidRPr="00A035AA">
              <w:rPr>
                <w:rFonts w:ascii="Arial Narrow" w:hAnsi="Arial Narrow" w:cs="Arial Narrow"/>
                <w:lang w:val="en-US"/>
              </w:rPr>
              <w:t xml:space="preserve">For Public Secondary </w:t>
            </w:r>
            <w:r w:rsidR="00FA3CB5" w:rsidRPr="00A035AA">
              <w:rPr>
                <w:rFonts w:ascii="Arial Narrow" w:hAnsi="Arial Narrow" w:cs="Arial Narrow"/>
                <w:lang w:val="en-US"/>
              </w:rPr>
              <w:t>Schools, walk</w:t>
            </w:r>
            <w:r w:rsidRPr="00A035AA">
              <w:rPr>
                <w:rFonts w:ascii="Arial Narrow" w:hAnsi="Arial Narrow" w:cs="Arial Narrow"/>
                <w:lang w:val="en-US"/>
              </w:rPr>
              <w:t>-in camps were implemented wherein the province adopted a problem-solving based approach at all SSIP revision camps.</w:t>
            </w:r>
            <w:r w:rsidR="001845C6">
              <w:rPr>
                <w:rFonts w:ascii="Arial Narrow" w:hAnsi="Arial Narrow" w:cs="Arial Narrow"/>
                <w:lang w:val="en-US"/>
              </w:rPr>
              <w:t xml:space="preserve"> </w:t>
            </w:r>
            <w:r w:rsidRPr="00A035AA">
              <w:rPr>
                <w:rFonts w:ascii="Arial Narrow" w:hAnsi="Arial Narrow" w:cs="Arial Narrow"/>
                <w:lang w:val="en-US"/>
              </w:rPr>
              <w:t xml:space="preserve">In response to the Committee’s request for clarity, the Department indicated that it implemented the SSIP Residential and Walk In camps to address the content gaps identified during Controlled Tests term implemented during term one and it was not premised on the last push strategy, but the first push strategy. The purpose was meant to implement the Subject Support Strategies. Tutors were also trained on the approach of content taught in Grade 11 but examinable in Grade 12 during these </w:t>
            </w:r>
            <w:r w:rsidR="001845C6" w:rsidRPr="00A035AA">
              <w:rPr>
                <w:rFonts w:ascii="Arial Narrow" w:hAnsi="Arial Narrow" w:cs="Arial Narrow"/>
                <w:lang w:val="en-US"/>
              </w:rPr>
              <w:t>camps. The</w:t>
            </w:r>
            <w:r w:rsidRPr="00A035AA">
              <w:rPr>
                <w:rFonts w:ascii="Arial Narrow" w:hAnsi="Arial Narrow" w:cs="Arial Narrow"/>
                <w:lang w:val="en-US"/>
              </w:rPr>
              <w:t xml:space="preserve"> Last push strategy will be implemented towards the preliminary examinations because by then all the examinable topics would have been covered.</w:t>
            </w:r>
          </w:p>
          <w:p w14:paraId="73359795" w14:textId="77777777" w:rsidR="00A035AA" w:rsidRPr="00A035AA" w:rsidRDefault="00A035AA" w:rsidP="00A035AA">
            <w:pPr>
              <w:rPr>
                <w:rFonts w:ascii="Arial Narrow" w:hAnsi="Arial Narrow" w:cs="Arial Narrow"/>
                <w:lang w:val="en-US"/>
              </w:rPr>
            </w:pPr>
          </w:p>
          <w:p w14:paraId="6A051CAD" w14:textId="77777777" w:rsidR="00A035AA" w:rsidRPr="001845C6" w:rsidRDefault="00A035AA" w:rsidP="00A035AA">
            <w:pPr>
              <w:rPr>
                <w:rFonts w:ascii="Arial Narrow" w:hAnsi="Arial Narrow" w:cs="Arial Narrow"/>
                <w:b/>
                <w:bCs/>
                <w:lang w:val="en-US"/>
              </w:rPr>
            </w:pPr>
            <w:r w:rsidRPr="001845C6">
              <w:rPr>
                <w:rFonts w:ascii="Arial Narrow" w:hAnsi="Arial Narrow" w:cs="Arial Narrow"/>
                <w:b/>
                <w:bCs/>
                <w:lang w:val="en-US"/>
              </w:rPr>
              <w:t xml:space="preserve">Human Resource Development </w:t>
            </w:r>
          </w:p>
          <w:p w14:paraId="223BD102" w14:textId="499F5244" w:rsidR="00A035AA" w:rsidRDefault="00A035AA" w:rsidP="00A035AA">
            <w:pPr>
              <w:rPr>
                <w:rFonts w:ascii="Arial Narrow" w:hAnsi="Arial Narrow" w:cs="Arial Narrow"/>
                <w:lang w:val="en-US"/>
              </w:rPr>
            </w:pPr>
            <w:r w:rsidRPr="00A035AA">
              <w:rPr>
                <w:rFonts w:ascii="Arial Narrow" w:hAnsi="Arial Narrow" w:cs="Arial Narrow"/>
                <w:lang w:val="en-US"/>
              </w:rPr>
              <w:lastRenderedPageBreak/>
              <w:t>The Committee noted that similar outputs were reported under Human Resource Development for the 03rd and 4th Quarter. The Department indicated that the identical outputs report is noted and will provide an addendum to clarify the information provided in the report and further clarified that the reason that the same total is reported in Q3 and Q</w:t>
            </w:r>
            <w:r w:rsidR="004903F7" w:rsidRPr="00A035AA">
              <w:rPr>
                <w:rFonts w:ascii="Arial Narrow" w:hAnsi="Arial Narrow" w:cs="Arial Narrow"/>
                <w:lang w:val="en-US"/>
              </w:rPr>
              <w:t>4 for</w:t>
            </w:r>
            <w:r w:rsidRPr="00A035AA">
              <w:rPr>
                <w:rFonts w:ascii="Arial Narrow" w:hAnsi="Arial Narrow" w:cs="Arial Narrow"/>
                <w:lang w:val="en-US"/>
              </w:rPr>
              <w:t xml:space="preserve"> ICT and Training and Robotics is that the training is </w:t>
            </w:r>
            <w:proofErr w:type="spellStart"/>
            <w:r w:rsidRPr="00A035AA">
              <w:rPr>
                <w:rFonts w:ascii="Arial Narrow" w:hAnsi="Arial Narrow" w:cs="Arial Narrow"/>
                <w:lang w:val="en-US"/>
              </w:rPr>
              <w:t>modularised</w:t>
            </w:r>
            <w:proofErr w:type="spellEnd"/>
            <w:r w:rsidRPr="00A035AA">
              <w:rPr>
                <w:rFonts w:ascii="Arial Narrow" w:hAnsi="Arial Narrow" w:cs="Arial Narrow"/>
                <w:lang w:val="en-US"/>
              </w:rPr>
              <w:t xml:space="preserve">, and the same attendees will attend Module 1 -10 of this </w:t>
            </w:r>
            <w:proofErr w:type="spellStart"/>
            <w:r w:rsidRPr="00A035AA">
              <w:rPr>
                <w:rFonts w:ascii="Arial Narrow" w:hAnsi="Arial Narrow" w:cs="Arial Narrow"/>
                <w:lang w:val="en-US"/>
              </w:rPr>
              <w:t>programme</w:t>
            </w:r>
            <w:proofErr w:type="spellEnd"/>
            <w:r w:rsidRPr="00A035AA">
              <w:rPr>
                <w:rFonts w:ascii="Arial Narrow" w:hAnsi="Arial Narrow" w:cs="Arial Narrow"/>
                <w:lang w:val="en-US"/>
              </w:rPr>
              <w:t xml:space="preserve"> for the whole year. The number is the same in both quarters for Digital Literacy Onsite Support due to the same number of educators attending.</w:t>
            </w:r>
          </w:p>
          <w:p w14:paraId="2EA64A5B" w14:textId="77777777" w:rsidR="001845C6" w:rsidRPr="00A035AA" w:rsidRDefault="001845C6" w:rsidP="00A035AA">
            <w:pPr>
              <w:rPr>
                <w:rFonts w:ascii="Arial Narrow" w:hAnsi="Arial Narrow" w:cs="Arial Narrow"/>
                <w:lang w:val="en-US"/>
              </w:rPr>
            </w:pPr>
          </w:p>
          <w:p w14:paraId="6BCDF418" w14:textId="77777777" w:rsidR="00A035AA" w:rsidRPr="000E3633" w:rsidRDefault="00A035AA" w:rsidP="00A035AA">
            <w:pPr>
              <w:rPr>
                <w:rFonts w:ascii="Arial Narrow" w:hAnsi="Arial Narrow" w:cs="Arial Narrow"/>
                <w:b/>
                <w:bCs/>
                <w:lang w:val="en-US"/>
              </w:rPr>
            </w:pPr>
            <w:r w:rsidRPr="000E3633">
              <w:rPr>
                <w:rFonts w:ascii="Arial Narrow" w:hAnsi="Arial Narrow" w:cs="Arial Narrow"/>
                <w:b/>
                <w:bCs/>
                <w:lang w:val="en-US"/>
              </w:rPr>
              <w:t>Conditional Grants</w:t>
            </w:r>
          </w:p>
          <w:p w14:paraId="73D21002" w14:textId="5F0F5B5B" w:rsidR="00A035AA" w:rsidRPr="00A035AA" w:rsidRDefault="00A035AA" w:rsidP="00A035AA">
            <w:pPr>
              <w:rPr>
                <w:rFonts w:ascii="Arial Narrow" w:hAnsi="Arial Narrow" w:cs="Arial Narrow"/>
                <w:lang w:val="en-US"/>
              </w:rPr>
            </w:pPr>
            <w:r w:rsidRPr="00A035AA">
              <w:rPr>
                <w:rFonts w:ascii="Arial Narrow" w:hAnsi="Arial Narrow" w:cs="Arial Narrow"/>
                <w:lang w:val="en-US"/>
              </w:rPr>
              <w:t xml:space="preserve">The Committee noted that similar outputs were reported under Human Resource Development for the 03rd and 4th Quarter. In response to the Committee query, </w:t>
            </w:r>
            <w:r w:rsidR="000E3633" w:rsidRPr="00A035AA">
              <w:rPr>
                <w:rFonts w:ascii="Arial Narrow" w:hAnsi="Arial Narrow" w:cs="Arial Narrow"/>
                <w:lang w:val="en-US"/>
              </w:rPr>
              <w:t>the Department</w:t>
            </w:r>
            <w:r w:rsidRPr="00A035AA">
              <w:rPr>
                <w:rFonts w:ascii="Arial Narrow" w:hAnsi="Arial Narrow" w:cs="Arial Narrow"/>
                <w:lang w:val="en-US"/>
              </w:rPr>
              <w:t xml:space="preserve"> </w:t>
            </w:r>
            <w:r w:rsidR="000E3633" w:rsidRPr="00A035AA">
              <w:rPr>
                <w:rFonts w:ascii="Arial Narrow" w:hAnsi="Arial Narrow" w:cs="Arial Narrow"/>
                <w:lang w:val="en-US"/>
              </w:rPr>
              <w:t>indicated that</w:t>
            </w:r>
            <w:r w:rsidRPr="00A035AA">
              <w:rPr>
                <w:rFonts w:ascii="Arial Narrow" w:hAnsi="Arial Narrow" w:cs="Arial Narrow"/>
                <w:lang w:val="en-US"/>
              </w:rPr>
              <w:t xml:space="preserve"> it notes the similar report and will provide an addendum to clarify the information provided in the report and confirms the following: </w:t>
            </w:r>
          </w:p>
          <w:p w14:paraId="5CBD1BE1" w14:textId="77777777" w:rsidR="00A035AA" w:rsidRPr="00A035AA" w:rsidRDefault="00A035AA" w:rsidP="00A035AA">
            <w:pPr>
              <w:rPr>
                <w:rFonts w:ascii="Arial Narrow" w:hAnsi="Arial Narrow" w:cs="Arial Narrow"/>
                <w:lang w:val="en-US"/>
              </w:rPr>
            </w:pPr>
            <w:r w:rsidRPr="00A035AA">
              <w:rPr>
                <w:rFonts w:ascii="Arial Narrow" w:hAnsi="Arial Narrow" w:cs="Arial Narrow"/>
                <w:lang w:val="en-US"/>
              </w:rPr>
              <w:t>•</w:t>
            </w:r>
            <w:r w:rsidRPr="00A035AA">
              <w:rPr>
                <w:rFonts w:ascii="Arial Narrow" w:hAnsi="Arial Narrow" w:cs="Arial Narrow"/>
                <w:lang w:val="en-US"/>
              </w:rPr>
              <w:tab/>
              <w:t xml:space="preserve">In the third quarter the GDE indicated underspending in HIV/AIDS, Education Infrastructure and </w:t>
            </w:r>
            <w:proofErr w:type="spellStart"/>
            <w:r w:rsidRPr="00A035AA">
              <w:rPr>
                <w:rFonts w:ascii="Arial Narrow" w:hAnsi="Arial Narrow" w:cs="Arial Narrow"/>
                <w:lang w:val="en-US"/>
              </w:rPr>
              <w:t>Maths</w:t>
            </w:r>
            <w:proofErr w:type="spellEnd"/>
            <w:r w:rsidRPr="00A035AA">
              <w:rPr>
                <w:rFonts w:ascii="Arial Narrow" w:hAnsi="Arial Narrow" w:cs="Arial Narrow"/>
                <w:lang w:val="en-US"/>
              </w:rPr>
              <w:t xml:space="preserve">, Science and Technology grants respectively. </w:t>
            </w:r>
          </w:p>
          <w:p w14:paraId="5DE36A04" w14:textId="77777777" w:rsidR="00A035AA" w:rsidRPr="00A035AA" w:rsidRDefault="00A035AA" w:rsidP="00A035AA">
            <w:pPr>
              <w:rPr>
                <w:rFonts w:ascii="Arial Narrow" w:hAnsi="Arial Narrow" w:cs="Arial Narrow"/>
                <w:lang w:val="en-US"/>
              </w:rPr>
            </w:pPr>
            <w:r w:rsidRPr="00A035AA">
              <w:rPr>
                <w:rFonts w:ascii="Arial Narrow" w:hAnsi="Arial Narrow" w:cs="Arial Narrow"/>
                <w:lang w:val="en-US"/>
              </w:rPr>
              <w:t>•</w:t>
            </w:r>
            <w:r w:rsidRPr="00A035AA">
              <w:rPr>
                <w:rFonts w:ascii="Arial Narrow" w:hAnsi="Arial Narrow" w:cs="Arial Narrow"/>
                <w:lang w:val="en-US"/>
              </w:rPr>
              <w:tab/>
              <w:t xml:space="preserve">While in the fourth quarter overall grants performance was over 99.5% in terms of spending. </w:t>
            </w:r>
          </w:p>
          <w:p w14:paraId="78670F24" w14:textId="77777777" w:rsidR="00A035AA" w:rsidRPr="00A035AA" w:rsidRDefault="00A035AA" w:rsidP="00A035AA">
            <w:pPr>
              <w:rPr>
                <w:rFonts w:ascii="Arial Narrow" w:hAnsi="Arial Narrow" w:cs="Arial Narrow"/>
                <w:lang w:val="en-US"/>
              </w:rPr>
            </w:pPr>
            <w:r w:rsidRPr="00A035AA">
              <w:rPr>
                <w:rFonts w:ascii="Arial Narrow" w:hAnsi="Arial Narrow" w:cs="Arial Narrow"/>
                <w:lang w:val="en-US"/>
              </w:rPr>
              <w:t>•</w:t>
            </w:r>
            <w:r w:rsidRPr="00A035AA">
              <w:rPr>
                <w:rFonts w:ascii="Arial Narrow" w:hAnsi="Arial Narrow" w:cs="Arial Narrow"/>
                <w:lang w:val="en-US"/>
              </w:rPr>
              <w:tab/>
              <w:t xml:space="preserve">The only grant below 99% was HIV/AIDS at 98.4%.  </w:t>
            </w:r>
          </w:p>
          <w:p w14:paraId="6154AC6A" w14:textId="10FB6D70" w:rsidR="006D1F9F" w:rsidRDefault="00A035AA" w:rsidP="00A035AA">
            <w:pPr>
              <w:rPr>
                <w:rFonts w:ascii="Arial Narrow" w:hAnsi="Arial Narrow" w:cs="Arial Narrow"/>
                <w:lang w:val="en-US"/>
              </w:rPr>
            </w:pPr>
            <w:r w:rsidRPr="00A035AA">
              <w:rPr>
                <w:rFonts w:ascii="Arial Narrow" w:hAnsi="Arial Narrow" w:cs="Arial Narrow"/>
                <w:lang w:val="en-US"/>
              </w:rPr>
              <w:t>•</w:t>
            </w:r>
            <w:r w:rsidRPr="00A035AA">
              <w:rPr>
                <w:rFonts w:ascii="Arial Narrow" w:hAnsi="Arial Narrow" w:cs="Arial Narrow"/>
                <w:lang w:val="en-US"/>
              </w:rPr>
              <w:tab/>
              <w:t xml:space="preserve">The grant </w:t>
            </w:r>
            <w:proofErr w:type="spellStart"/>
            <w:r w:rsidRPr="00A035AA">
              <w:rPr>
                <w:rFonts w:ascii="Arial Narrow" w:hAnsi="Arial Narrow" w:cs="Arial Narrow"/>
                <w:lang w:val="en-US"/>
              </w:rPr>
              <w:t>realised</w:t>
            </w:r>
            <w:proofErr w:type="spellEnd"/>
            <w:r w:rsidRPr="00A035AA">
              <w:rPr>
                <w:rFonts w:ascii="Arial Narrow" w:hAnsi="Arial Narrow" w:cs="Arial Narrow"/>
                <w:lang w:val="en-US"/>
              </w:rPr>
              <w:t xml:space="preserve"> savings of around R500 000 on personnel.</w:t>
            </w:r>
          </w:p>
          <w:p w14:paraId="18A22128" w14:textId="77777777" w:rsidR="000E3633" w:rsidRPr="006D1F9F" w:rsidRDefault="000E3633" w:rsidP="00A035AA">
            <w:pPr>
              <w:rPr>
                <w:rFonts w:ascii="Arial Narrow" w:hAnsi="Arial Narrow" w:cs="Arial Narrow"/>
                <w:lang w:val="en-US"/>
              </w:rPr>
            </w:pPr>
          </w:p>
          <w:p w14:paraId="74F1EF83" w14:textId="16E1BB7E" w:rsidR="00E56F9D" w:rsidRPr="008D45BC" w:rsidRDefault="00E56F9D" w:rsidP="008D45BC">
            <w:pPr>
              <w:pStyle w:val="Heading2"/>
              <w:numPr>
                <w:ilvl w:val="0"/>
                <w:numId w:val="4"/>
              </w:numPr>
              <w:spacing w:before="40"/>
              <w:jc w:val="left"/>
              <w:outlineLvl w:val="1"/>
              <w:rPr>
                <w:rFonts w:ascii="Arial Narrow" w:hAnsi="Arial Narrow"/>
                <w:color w:val="auto"/>
                <w:sz w:val="22"/>
                <w:szCs w:val="22"/>
                <w:u w:val="single"/>
              </w:rPr>
            </w:pPr>
            <w:bookmarkStart w:id="9" w:name="_Toc17657572"/>
            <w:r w:rsidRPr="008D45BC">
              <w:rPr>
                <w:rFonts w:ascii="Arial Narrow" w:hAnsi="Arial Narrow"/>
                <w:color w:val="auto"/>
                <w:sz w:val="22"/>
                <w:szCs w:val="22"/>
                <w:u w:val="single"/>
              </w:rPr>
              <w:t>Programme 3: Independent School Subsidies</w:t>
            </w:r>
            <w:bookmarkEnd w:id="9"/>
          </w:p>
          <w:p w14:paraId="311999B6" w14:textId="722EE5D9" w:rsidR="00847581" w:rsidRDefault="00B4311D" w:rsidP="008D45BC">
            <w:pPr>
              <w:rPr>
                <w:rFonts w:ascii="Arial Narrow" w:hAnsi="Arial Narrow"/>
              </w:rPr>
            </w:pPr>
            <w:bookmarkStart w:id="10" w:name="_Toc17657573"/>
            <w:r w:rsidRPr="00B4311D">
              <w:rPr>
                <w:rFonts w:ascii="Arial Narrow" w:hAnsi="Arial Narrow"/>
              </w:rPr>
              <w:t>For the primary phase, 388 Home Education applications were received and approved and 14 applications for registration of independent schools were received for primary schools and are currently being processed. In terms of post registration and monitoring, 21 primary schools were found to be operating illegally.  In the Secondary Phase, 151 Home Education secondary schools’ applications were received and processed while 12 secondary schools were identified as operating illegally. The list of schools identified as operating illegally are attached as an annexure to this report.</w:t>
            </w:r>
            <w:r w:rsidR="0053670D">
              <w:rPr>
                <w:rFonts w:ascii="Arial Narrow" w:hAnsi="Arial Narrow"/>
              </w:rPr>
              <w:t xml:space="preserve"> Post registration requirements monitoring was </w:t>
            </w:r>
            <w:r w:rsidR="002605F8">
              <w:rPr>
                <w:rFonts w:ascii="Arial Narrow" w:hAnsi="Arial Narrow"/>
              </w:rPr>
              <w:t xml:space="preserve">conducted at one secondary school. </w:t>
            </w:r>
          </w:p>
          <w:p w14:paraId="1300CBE4" w14:textId="77777777" w:rsidR="00B4311D" w:rsidRPr="008D45BC" w:rsidRDefault="00B4311D" w:rsidP="008D45BC">
            <w:pPr>
              <w:rPr>
                <w:rFonts w:ascii="Arial Narrow" w:hAnsi="Arial Narrow"/>
              </w:rPr>
            </w:pPr>
          </w:p>
          <w:p w14:paraId="159E3D5C" w14:textId="540BB574" w:rsidR="00E56F9D" w:rsidRDefault="00E56F9D" w:rsidP="008D45BC">
            <w:pPr>
              <w:pStyle w:val="Heading2"/>
              <w:numPr>
                <w:ilvl w:val="0"/>
                <w:numId w:val="4"/>
              </w:numPr>
              <w:spacing w:before="40"/>
              <w:jc w:val="left"/>
              <w:outlineLvl w:val="1"/>
              <w:rPr>
                <w:rFonts w:ascii="Arial Narrow" w:hAnsi="Arial Narrow"/>
                <w:color w:val="auto"/>
                <w:sz w:val="22"/>
                <w:szCs w:val="22"/>
                <w:u w:val="single"/>
              </w:rPr>
            </w:pPr>
            <w:r w:rsidRPr="008D45BC">
              <w:rPr>
                <w:rFonts w:ascii="Arial Narrow" w:hAnsi="Arial Narrow"/>
                <w:color w:val="auto"/>
                <w:sz w:val="22"/>
                <w:szCs w:val="22"/>
                <w:u w:val="single"/>
              </w:rPr>
              <w:t>Programme 4: Public Special School Education</w:t>
            </w:r>
            <w:bookmarkEnd w:id="10"/>
          </w:p>
          <w:p w14:paraId="7796D961" w14:textId="77777777" w:rsidR="00953AA0" w:rsidRPr="00953AA0" w:rsidRDefault="00953AA0" w:rsidP="00953AA0">
            <w:pPr>
              <w:rPr>
                <w:rFonts w:ascii="Arial Narrow" w:hAnsi="Arial Narrow"/>
              </w:rPr>
            </w:pPr>
            <w:r w:rsidRPr="00953AA0">
              <w:rPr>
                <w:rFonts w:ascii="Arial Narrow" w:hAnsi="Arial Narrow"/>
              </w:rPr>
              <w:t>In relation to Public Special School Education, Special School readiness verification process was conducted in 125 Special Schools to ensure that schools are optimally utilised in terms of the number of learners placed in the school with emphasis on appropriate support to learners directly at the school in accordance with the returning to phasing in approach.</w:t>
            </w:r>
          </w:p>
          <w:p w14:paraId="711E50A7" w14:textId="77777777" w:rsidR="00953AA0" w:rsidRPr="00953AA0" w:rsidRDefault="00953AA0" w:rsidP="00953AA0">
            <w:pPr>
              <w:rPr>
                <w:rFonts w:ascii="Arial Narrow" w:hAnsi="Arial Narrow"/>
              </w:rPr>
            </w:pPr>
            <w:r w:rsidRPr="00953AA0">
              <w:rPr>
                <w:rFonts w:ascii="Arial Narrow" w:hAnsi="Arial Narrow"/>
              </w:rPr>
              <w:lastRenderedPageBreak/>
              <w:t>Additionally, three schools for the Deaf were provided with readers, workbooks, and South African Sign Language Software (SASLS).</w:t>
            </w:r>
          </w:p>
          <w:p w14:paraId="3308FE98" w14:textId="77777777" w:rsidR="00953AA0" w:rsidRPr="00953AA0" w:rsidRDefault="00953AA0" w:rsidP="00953AA0">
            <w:pPr>
              <w:rPr>
                <w:rFonts w:ascii="Arial Narrow" w:hAnsi="Arial Narrow"/>
              </w:rPr>
            </w:pPr>
            <w:r w:rsidRPr="00953AA0">
              <w:rPr>
                <w:rFonts w:ascii="Arial Narrow" w:hAnsi="Arial Narrow"/>
              </w:rPr>
              <w:t>In respect of Human Resource Development, the Department held four workshops to support schools in addressing challenges with developing standardised tools to monitor functionality and compile a Resource Toolkit which will be shared via the Department’s website to all schools. One Meeting was held with ETDP SETA for the following training programmes:</w:t>
            </w:r>
          </w:p>
          <w:p w14:paraId="7B1BE4A8" w14:textId="77777777" w:rsidR="00953AA0" w:rsidRPr="00D2612E" w:rsidRDefault="00953AA0" w:rsidP="00333429">
            <w:pPr>
              <w:pStyle w:val="ListParagraph"/>
              <w:numPr>
                <w:ilvl w:val="0"/>
                <w:numId w:val="23"/>
              </w:numPr>
              <w:rPr>
                <w:rFonts w:ascii="Arial Narrow" w:hAnsi="Arial Narrow"/>
              </w:rPr>
            </w:pPr>
            <w:r w:rsidRPr="00D2612E">
              <w:rPr>
                <w:rFonts w:ascii="Arial Narrow" w:hAnsi="Arial Narrow"/>
              </w:rPr>
              <w:t xml:space="preserve">Improving the implementation of inclusive education. </w:t>
            </w:r>
          </w:p>
          <w:p w14:paraId="78200042" w14:textId="77777777" w:rsidR="00953AA0" w:rsidRPr="00D2612E" w:rsidRDefault="00953AA0" w:rsidP="00333429">
            <w:pPr>
              <w:pStyle w:val="ListParagraph"/>
              <w:numPr>
                <w:ilvl w:val="0"/>
                <w:numId w:val="23"/>
              </w:numPr>
              <w:rPr>
                <w:rFonts w:ascii="Arial Narrow" w:hAnsi="Arial Narrow"/>
              </w:rPr>
            </w:pPr>
            <w:r w:rsidRPr="00D2612E">
              <w:rPr>
                <w:rFonts w:ascii="Arial Narrow" w:hAnsi="Arial Narrow"/>
              </w:rPr>
              <w:t xml:space="preserve">Improved support provisioning of special class educators, and </w:t>
            </w:r>
          </w:p>
          <w:p w14:paraId="603CF82F" w14:textId="7EB6CE4C" w:rsidR="005B4146" w:rsidRPr="00D2612E" w:rsidRDefault="00953AA0" w:rsidP="00333429">
            <w:pPr>
              <w:pStyle w:val="ListParagraph"/>
              <w:numPr>
                <w:ilvl w:val="0"/>
                <w:numId w:val="23"/>
              </w:numPr>
              <w:rPr>
                <w:rFonts w:ascii="Arial Narrow" w:hAnsi="Arial Narrow"/>
              </w:rPr>
            </w:pPr>
            <w:r w:rsidRPr="00D2612E">
              <w:rPr>
                <w:rFonts w:ascii="Arial Narrow" w:hAnsi="Arial Narrow"/>
              </w:rPr>
              <w:t>Improved support to learner support educators.</w:t>
            </w:r>
          </w:p>
          <w:p w14:paraId="3C9CA422" w14:textId="77777777" w:rsidR="005A46E1" w:rsidRPr="008D45BC" w:rsidRDefault="005A46E1" w:rsidP="008D45BC">
            <w:pPr>
              <w:rPr>
                <w:rFonts w:ascii="Arial Narrow" w:hAnsi="Arial Narrow"/>
              </w:rPr>
            </w:pPr>
          </w:p>
          <w:p w14:paraId="6C36EC13" w14:textId="5AD05116" w:rsidR="00E56F9D" w:rsidRPr="008D45BC" w:rsidRDefault="00E56F9D" w:rsidP="008D45BC">
            <w:pPr>
              <w:pStyle w:val="Heading2"/>
              <w:numPr>
                <w:ilvl w:val="0"/>
                <w:numId w:val="4"/>
              </w:numPr>
              <w:spacing w:before="40"/>
              <w:jc w:val="left"/>
              <w:outlineLvl w:val="1"/>
              <w:rPr>
                <w:rFonts w:ascii="Arial Narrow" w:hAnsi="Arial Narrow"/>
                <w:color w:val="auto"/>
                <w:sz w:val="22"/>
                <w:szCs w:val="22"/>
                <w:u w:val="single"/>
              </w:rPr>
            </w:pPr>
            <w:bookmarkStart w:id="11" w:name="_Toc17657574"/>
            <w:r w:rsidRPr="008D45BC">
              <w:rPr>
                <w:rFonts w:ascii="Arial Narrow" w:hAnsi="Arial Narrow"/>
                <w:color w:val="auto"/>
                <w:sz w:val="22"/>
                <w:szCs w:val="22"/>
                <w:u w:val="single"/>
              </w:rPr>
              <w:t>Programme 5: Early Childhood and Development</w:t>
            </w:r>
            <w:bookmarkEnd w:id="11"/>
          </w:p>
          <w:p w14:paraId="04C39515" w14:textId="7FCAFD0F" w:rsidR="00EA73FC" w:rsidRPr="008D45BC" w:rsidRDefault="00EA73FC" w:rsidP="008D45BC">
            <w:pPr>
              <w:rPr>
                <w:rFonts w:ascii="Arial Narrow" w:hAnsi="Arial Narrow"/>
              </w:rPr>
            </w:pPr>
          </w:p>
          <w:p w14:paraId="0281FA86" w14:textId="1D03E675" w:rsidR="00273B16" w:rsidRPr="008D45BC" w:rsidRDefault="00273B16" w:rsidP="00333429">
            <w:pPr>
              <w:pStyle w:val="ListParagraph"/>
              <w:numPr>
                <w:ilvl w:val="0"/>
                <w:numId w:val="17"/>
              </w:numPr>
              <w:spacing w:line="360" w:lineRule="auto"/>
              <w:rPr>
                <w:rFonts w:ascii="Arial Narrow" w:hAnsi="Arial Narrow"/>
                <w:b/>
                <w:bCs/>
              </w:rPr>
            </w:pPr>
            <w:r w:rsidRPr="008D45BC">
              <w:rPr>
                <w:rFonts w:ascii="Arial Narrow" w:hAnsi="Arial Narrow"/>
                <w:b/>
                <w:bCs/>
              </w:rPr>
              <w:t xml:space="preserve">Grade R in public schools </w:t>
            </w:r>
          </w:p>
          <w:p w14:paraId="4706990A" w14:textId="66201079" w:rsidR="00B35809" w:rsidRPr="00B35809" w:rsidRDefault="00273B16" w:rsidP="00B35809">
            <w:pPr>
              <w:rPr>
                <w:rFonts w:ascii="Arial Narrow" w:hAnsi="Arial Narrow"/>
              </w:rPr>
            </w:pPr>
            <w:r w:rsidRPr="008D45BC">
              <w:rPr>
                <w:rFonts w:ascii="Arial Narrow" w:hAnsi="Arial Narrow"/>
              </w:rPr>
              <w:t xml:space="preserve">The Committee noted that during the quarter under review, </w:t>
            </w:r>
            <w:r w:rsidR="00B35809" w:rsidRPr="00B35809">
              <w:rPr>
                <w:rFonts w:ascii="Arial Narrow" w:hAnsi="Arial Narrow"/>
              </w:rPr>
              <w:t xml:space="preserve">General Education and Training (GET) curriculum, Grade R Techer Development, e-learning and knowledge Management continued to support the programme </w:t>
            </w:r>
            <w:proofErr w:type="gramStart"/>
            <w:r w:rsidR="00B35809" w:rsidRPr="00B35809">
              <w:rPr>
                <w:rFonts w:ascii="Arial Narrow" w:hAnsi="Arial Narrow"/>
              </w:rPr>
              <w:t xml:space="preserve">and  </w:t>
            </w:r>
            <w:r w:rsidR="007444E0">
              <w:rPr>
                <w:rFonts w:ascii="Arial Narrow" w:hAnsi="Arial Narrow"/>
              </w:rPr>
              <w:t>o</w:t>
            </w:r>
            <w:r w:rsidR="00B35809" w:rsidRPr="00B35809">
              <w:rPr>
                <w:rFonts w:ascii="Arial Narrow" w:hAnsi="Arial Narrow"/>
              </w:rPr>
              <w:t>n</w:t>
            </w:r>
            <w:proofErr w:type="gramEnd"/>
            <w:r w:rsidR="00B35809" w:rsidRPr="00B35809">
              <w:rPr>
                <w:rFonts w:ascii="Arial Narrow" w:hAnsi="Arial Narrow"/>
              </w:rPr>
              <w:t xml:space="preserve">-site support visits were conducted in 99 schools across all the 15 Districts. </w:t>
            </w:r>
          </w:p>
          <w:p w14:paraId="6329F69A" w14:textId="3BAC9899" w:rsidR="00B35809" w:rsidRPr="00B35809" w:rsidRDefault="00B35809" w:rsidP="00B35809">
            <w:pPr>
              <w:rPr>
                <w:rFonts w:ascii="Arial Narrow" w:hAnsi="Arial Narrow"/>
              </w:rPr>
            </w:pPr>
            <w:r w:rsidRPr="00B35809">
              <w:rPr>
                <w:rFonts w:ascii="Arial Narrow" w:hAnsi="Arial Narrow"/>
              </w:rPr>
              <w:t>The Department further indicate</w:t>
            </w:r>
            <w:r>
              <w:rPr>
                <w:rFonts w:ascii="Arial Narrow" w:hAnsi="Arial Narrow"/>
              </w:rPr>
              <w:t>d</w:t>
            </w:r>
            <w:r w:rsidRPr="00B35809">
              <w:rPr>
                <w:rFonts w:ascii="Arial Narrow" w:hAnsi="Arial Narrow"/>
              </w:rPr>
              <w:t xml:space="preserve"> that 62 laptops and data projectors were procured and distributed to support schools in line with the Department of Basic Education (DBE) implementation of Coding and Robotics pilot project while the Term 2 Coding and Robotics lesson plans were developed. The Department was requested to provide a progress report and the names of the schools that are taking part in piloting the Coding and Robotics programme for oversight purposes. The Department responded that 110 Primary Schools have been selected for Piloting Coding and Robotics programme which include 24 Full ICT-Schools; 62 MST-Conditional Grant Primary Schools; 13 New Schools;  11 LSEN Schools; and  46 Secondary Schools selected to pilot in grade 8 in 2022 (45 of them are part of MST Conditional Grant).</w:t>
            </w:r>
          </w:p>
          <w:p w14:paraId="2CED9015" w14:textId="31E16F37" w:rsidR="00B35809" w:rsidRPr="00B35809" w:rsidRDefault="00B35809" w:rsidP="00B35809">
            <w:pPr>
              <w:rPr>
                <w:rFonts w:ascii="Arial Narrow" w:hAnsi="Arial Narrow"/>
              </w:rPr>
            </w:pPr>
            <w:r w:rsidRPr="00B35809">
              <w:rPr>
                <w:rFonts w:ascii="Arial Narrow" w:hAnsi="Arial Narrow"/>
              </w:rPr>
              <w:t>In terms of Resourcing, Coding and robotics kits have been procured for the schools and mediation of the resources was done.  Draft Policy documents, Annual teaching plans and lesson plans were distributed and mediated. In terms of Monitoring and Support, Teachers and SMTs are supported during school visits. PLCS have been established and teachers are supported during PLCS.  For Teacher Development, Orientation was done with subject advisors, teachers and SMT members and Pre and Post-tests were conducted.</w:t>
            </w:r>
          </w:p>
          <w:p w14:paraId="30BD3505" w14:textId="77777777" w:rsidR="00B35809" w:rsidRPr="00B35809" w:rsidRDefault="00B35809" w:rsidP="00B35809">
            <w:pPr>
              <w:rPr>
                <w:rFonts w:ascii="Arial Narrow" w:hAnsi="Arial Narrow"/>
              </w:rPr>
            </w:pPr>
            <w:r w:rsidRPr="00B35809">
              <w:rPr>
                <w:rFonts w:ascii="Arial Narrow" w:hAnsi="Arial Narrow"/>
              </w:rPr>
              <w:t xml:space="preserve">The following challenges were reported: </w:t>
            </w:r>
          </w:p>
          <w:p w14:paraId="65A7CDEA" w14:textId="77777777" w:rsidR="00B35809" w:rsidRPr="00C13811" w:rsidRDefault="00B35809" w:rsidP="00333429">
            <w:pPr>
              <w:pStyle w:val="ListParagraph"/>
              <w:numPr>
                <w:ilvl w:val="0"/>
                <w:numId w:val="17"/>
              </w:numPr>
              <w:rPr>
                <w:rFonts w:ascii="Arial Narrow" w:hAnsi="Arial Narrow"/>
              </w:rPr>
            </w:pPr>
            <w:proofErr w:type="spellStart"/>
            <w:r w:rsidRPr="00C13811">
              <w:rPr>
                <w:rFonts w:ascii="Arial Narrow" w:hAnsi="Arial Narrow"/>
              </w:rPr>
              <w:lastRenderedPageBreak/>
              <w:t>Finalisation</w:t>
            </w:r>
            <w:proofErr w:type="spellEnd"/>
            <w:r w:rsidRPr="00C13811">
              <w:rPr>
                <w:rFonts w:ascii="Arial Narrow" w:hAnsi="Arial Narrow"/>
              </w:rPr>
              <w:t xml:space="preserve"> of Policy Documents by DBE.</w:t>
            </w:r>
          </w:p>
          <w:p w14:paraId="719386B0" w14:textId="77777777" w:rsidR="00B35809" w:rsidRPr="00C13811" w:rsidRDefault="00B35809" w:rsidP="00333429">
            <w:pPr>
              <w:pStyle w:val="ListParagraph"/>
              <w:numPr>
                <w:ilvl w:val="0"/>
                <w:numId w:val="17"/>
              </w:numPr>
              <w:rPr>
                <w:rFonts w:ascii="Arial Narrow" w:hAnsi="Arial Narrow"/>
              </w:rPr>
            </w:pPr>
            <w:r w:rsidRPr="00C13811">
              <w:rPr>
                <w:rFonts w:ascii="Arial Narrow" w:hAnsi="Arial Narrow"/>
              </w:rPr>
              <w:t xml:space="preserve">Time allocation for the subject to be </w:t>
            </w:r>
            <w:proofErr w:type="spellStart"/>
            <w:r w:rsidRPr="00C13811">
              <w:rPr>
                <w:rFonts w:ascii="Arial Narrow" w:hAnsi="Arial Narrow"/>
              </w:rPr>
              <w:t>finalised</w:t>
            </w:r>
            <w:proofErr w:type="spellEnd"/>
            <w:r w:rsidRPr="00C13811">
              <w:rPr>
                <w:rFonts w:ascii="Arial Narrow" w:hAnsi="Arial Narrow"/>
              </w:rPr>
              <w:t xml:space="preserve"> by DBE.</w:t>
            </w:r>
          </w:p>
          <w:p w14:paraId="43A2F15E" w14:textId="77777777" w:rsidR="00B35809" w:rsidRPr="00C13811" w:rsidRDefault="00B35809" w:rsidP="00333429">
            <w:pPr>
              <w:pStyle w:val="ListParagraph"/>
              <w:numPr>
                <w:ilvl w:val="0"/>
                <w:numId w:val="17"/>
              </w:numPr>
              <w:rPr>
                <w:rFonts w:ascii="Arial Narrow" w:hAnsi="Arial Narrow"/>
              </w:rPr>
            </w:pPr>
            <w:r w:rsidRPr="00C13811">
              <w:rPr>
                <w:rFonts w:ascii="Arial Narrow" w:hAnsi="Arial Narrow"/>
              </w:rPr>
              <w:t>Resource intensive subject requires additional funding.</w:t>
            </w:r>
          </w:p>
          <w:p w14:paraId="5D127E7C" w14:textId="77777777" w:rsidR="00B35809" w:rsidRPr="00C13811" w:rsidRDefault="00B35809" w:rsidP="00333429">
            <w:pPr>
              <w:pStyle w:val="ListParagraph"/>
              <w:numPr>
                <w:ilvl w:val="0"/>
                <w:numId w:val="17"/>
              </w:numPr>
              <w:rPr>
                <w:rFonts w:ascii="Arial Narrow" w:hAnsi="Arial Narrow"/>
              </w:rPr>
            </w:pPr>
            <w:r w:rsidRPr="00C13811">
              <w:rPr>
                <w:rFonts w:ascii="Arial Narrow" w:hAnsi="Arial Narrow"/>
              </w:rPr>
              <w:t xml:space="preserve">HR Capacity Challenges – there are no teachers with </w:t>
            </w:r>
            <w:proofErr w:type="spellStart"/>
            <w:r w:rsidRPr="00C13811">
              <w:rPr>
                <w:rFonts w:ascii="Arial Narrow" w:hAnsi="Arial Narrow"/>
              </w:rPr>
              <w:t>specialisation</w:t>
            </w:r>
            <w:proofErr w:type="spellEnd"/>
            <w:r w:rsidRPr="00C13811">
              <w:rPr>
                <w:rFonts w:ascii="Arial Narrow" w:hAnsi="Arial Narrow"/>
              </w:rPr>
              <w:t xml:space="preserve"> to teach subject. </w:t>
            </w:r>
          </w:p>
          <w:p w14:paraId="4F748ADF" w14:textId="298B44FF" w:rsidR="00273B16" w:rsidRPr="00C13811" w:rsidRDefault="00B35809" w:rsidP="00333429">
            <w:pPr>
              <w:pStyle w:val="ListParagraph"/>
              <w:numPr>
                <w:ilvl w:val="0"/>
                <w:numId w:val="17"/>
              </w:numPr>
              <w:rPr>
                <w:rFonts w:ascii="Arial Narrow" w:hAnsi="Arial Narrow"/>
              </w:rPr>
            </w:pPr>
            <w:r w:rsidRPr="00C13811">
              <w:rPr>
                <w:rFonts w:ascii="Arial Narrow" w:hAnsi="Arial Narrow"/>
              </w:rPr>
              <w:t>Capacity to support schools- No specialists at District and Head Office level to support the subject.</w:t>
            </w:r>
          </w:p>
          <w:p w14:paraId="45005C97" w14:textId="77777777" w:rsidR="00273B16" w:rsidRPr="008D45BC" w:rsidRDefault="00273B16" w:rsidP="008D45BC">
            <w:pPr>
              <w:rPr>
                <w:rFonts w:ascii="Arial Narrow" w:hAnsi="Arial Narrow"/>
              </w:rPr>
            </w:pPr>
          </w:p>
          <w:p w14:paraId="39ECD397" w14:textId="4983705F" w:rsidR="00273B16" w:rsidRPr="008D45BC" w:rsidRDefault="00273B16" w:rsidP="00333429">
            <w:pPr>
              <w:pStyle w:val="ListParagraph"/>
              <w:numPr>
                <w:ilvl w:val="0"/>
                <w:numId w:val="17"/>
              </w:numPr>
              <w:spacing w:line="360" w:lineRule="auto"/>
              <w:rPr>
                <w:rFonts w:ascii="Arial Narrow" w:hAnsi="Arial Narrow"/>
                <w:b/>
                <w:bCs/>
              </w:rPr>
            </w:pPr>
            <w:r w:rsidRPr="008D45BC">
              <w:rPr>
                <w:rFonts w:ascii="Arial Narrow" w:hAnsi="Arial Narrow"/>
                <w:b/>
                <w:bCs/>
              </w:rPr>
              <w:t xml:space="preserve">Grade R in Community </w:t>
            </w:r>
            <w:proofErr w:type="spellStart"/>
            <w:r w:rsidRPr="008D45BC">
              <w:rPr>
                <w:rFonts w:ascii="Arial Narrow" w:hAnsi="Arial Narrow"/>
                <w:b/>
                <w:bCs/>
              </w:rPr>
              <w:t>Centres</w:t>
            </w:r>
            <w:proofErr w:type="spellEnd"/>
          </w:p>
          <w:p w14:paraId="1217D3FB" w14:textId="62C99F2E" w:rsidR="00987251" w:rsidRPr="00D853C0" w:rsidRDefault="00DC1206" w:rsidP="00D853C0">
            <w:pPr>
              <w:rPr>
                <w:rFonts w:ascii="Arial Narrow" w:hAnsi="Arial Narrow"/>
              </w:rPr>
            </w:pPr>
            <w:r w:rsidRPr="00DC1206">
              <w:rPr>
                <w:rFonts w:ascii="Arial Narrow" w:hAnsi="Arial Narrow"/>
              </w:rPr>
              <w:t>The report indicates that final preparation and delivery of Grade R and Pre-Grade R indoor resources was finalised.</w:t>
            </w:r>
          </w:p>
          <w:p w14:paraId="3D1B6FD6" w14:textId="77777777" w:rsidR="00987251" w:rsidRPr="008D45BC" w:rsidRDefault="00987251" w:rsidP="008D45BC">
            <w:pPr>
              <w:pStyle w:val="ListParagraph"/>
              <w:spacing w:line="360" w:lineRule="auto"/>
              <w:rPr>
                <w:rFonts w:ascii="Arial Narrow" w:hAnsi="Arial Narrow"/>
              </w:rPr>
            </w:pPr>
          </w:p>
          <w:p w14:paraId="0097BD01" w14:textId="76A0B067" w:rsidR="00273B16" w:rsidRPr="008D45BC" w:rsidRDefault="00273B16" w:rsidP="00333429">
            <w:pPr>
              <w:pStyle w:val="ListParagraph"/>
              <w:numPr>
                <w:ilvl w:val="0"/>
                <w:numId w:val="17"/>
              </w:numPr>
              <w:spacing w:line="360" w:lineRule="auto"/>
              <w:rPr>
                <w:rFonts w:ascii="Arial Narrow" w:hAnsi="Arial Narrow"/>
                <w:b/>
                <w:bCs/>
              </w:rPr>
            </w:pPr>
            <w:r w:rsidRPr="008D45BC">
              <w:rPr>
                <w:rFonts w:ascii="Arial Narrow" w:hAnsi="Arial Narrow"/>
                <w:b/>
                <w:bCs/>
              </w:rPr>
              <w:t>Pre-Grade R</w:t>
            </w:r>
          </w:p>
          <w:p w14:paraId="61818690" w14:textId="50E586E8" w:rsidR="00D80CA6" w:rsidRPr="00D80CA6" w:rsidRDefault="00D80CA6" w:rsidP="00D80CA6">
            <w:pPr>
              <w:rPr>
                <w:rFonts w:ascii="Arial Narrow" w:hAnsi="Arial Narrow"/>
              </w:rPr>
            </w:pPr>
            <w:r>
              <w:rPr>
                <w:rFonts w:ascii="Arial Narrow" w:hAnsi="Arial Narrow"/>
              </w:rPr>
              <w:t>D</w:t>
            </w:r>
            <w:r w:rsidRPr="00D80CA6">
              <w:rPr>
                <w:rFonts w:ascii="Arial Narrow" w:hAnsi="Arial Narrow"/>
              </w:rPr>
              <w:t>uring the quarter under review, the focus was on the plans for the introduction of Grade RR wherein the plans focused on the development of documents such as:</w:t>
            </w:r>
          </w:p>
          <w:p w14:paraId="4114304F" w14:textId="31C7303E" w:rsidR="00D80CA6" w:rsidRPr="001074FF" w:rsidRDefault="00D80CA6" w:rsidP="00333429">
            <w:pPr>
              <w:pStyle w:val="ListParagraph"/>
              <w:numPr>
                <w:ilvl w:val="0"/>
                <w:numId w:val="17"/>
              </w:numPr>
              <w:rPr>
                <w:rFonts w:ascii="Arial Narrow" w:hAnsi="Arial Narrow"/>
              </w:rPr>
            </w:pPr>
            <w:r w:rsidRPr="001074FF">
              <w:rPr>
                <w:rFonts w:ascii="Arial Narrow" w:hAnsi="Arial Narrow"/>
              </w:rPr>
              <w:t xml:space="preserve">Induction manual for Grade RR, and </w:t>
            </w:r>
          </w:p>
          <w:p w14:paraId="7E9FD6CF" w14:textId="2722B46E" w:rsidR="00D80CA6" w:rsidRPr="004E7A01" w:rsidRDefault="00D80CA6" w:rsidP="00D80CA6">
            <w:pPr>
              <w:pStyle w:val="ListParagraph"/>
              <w:numPr>
                <w:ilvl w:val="0"/>
                <w:numId w:val="17"/>
              </w:numPr>
              <w:rPr>
                <w:rFonts w:ascii="Arial Narrow" w:hAnsi="Arial Narrow"/>
              </w:rPr>
            </w:pPr>
            <w:r w:rsidRPr="001074FF">
              <w:rPr>
                <w:rFonts w:ascii="Arial Narrow" w:hAnsi="Arial Narrow"/>
              </w:rPr>
              <w:t>Parent Support guideline document.</w:t>
            </w:r>
          </w:p>
          <w:p w14:paraId="4F3F2448" w14:textId="16FB85A7" w:rsidR="00273B16" w:rsidRDefault="00273B16" w:rsidP="00333429">
            <w:pPr>
              <w:pStyle w:val="ListParagraph"/>
              <w:numPr>
                <w:ilvl w:val="0"/>
                <w:numId w:val="17"/>
              </w:numPr>
              <w:spacing w:line="360" w:lineRule="auto"/>
              <w:rPr>
                <w:rFonts w:ascii="Arial Narrow" w:hAnsi="Arial Narrow"/>
                <w:b/>
                <w:bCs/>
              </w:rPr>
            </w:pPr>
            <w:r w:rsidRPr="008D45BC">
              <w:rPr>
                <w:rFonts w:ascii="Arial Narrow" w:hAnsi="Arial Narrow"/>
                <w:b/>
                <w:bCs/>
              </w:rPr>
              <w:t>Human Resource Development</w:t>
            </w:r>
          </w:p>
          <w:p w14:paraId="4A430599" w14:textId="62F3D211" w:rsidR="00470292" w:rsidRPr="00D853C0" w:rsidRDefault="00470292" w:rsidP="00470292">
            <w:pPr>
              <w:rPr>
                <w:rFonts w:ascii="Arial Narrow" w:hAnsi="Arial Narrow"/>
              </w:rPr>
            </w:pPr>
            <w:r w:rsidRPr="00D853C0">
              <w:rPr>
                <w:rFonts w:ascii="Arial Narrow" w:hAnsi="Arial Narrow"/>
              </w:rPr>
              <w:t>The Department indicated that it conducted a refresher session for facilitators towards the training of Grade R practitioners focusing on assessment practices.</w:t>
            </w:r>
          </w:p>
          <w:p w14:paraId="24EF8EE5" w14:textId="58A51A7A" w:rsidR="006260EC" w:rsidRPr="008D45BC" w:rsidRDefault="006260EC" w:rsidP="008D45BC">
            <w:pPr>
              <w:pStyle w:val="Heading2"/>
              <w:spacing w:before="40"/>
              <w:jc w:val="left"/>
              <w:outlineLvl w:val="1"/>
              <w:rPr>
                <w:rFonts w:ascii="Arial Narrow" w:hAnsi="Arial Narrow"/>
                <w:bCs w:val="0"/>
                <w:color w:val="auto"/>
                <w:sz w:val="22"/>
                <w:szCs w:val="22"/>
              </w:rPr>
            </w:pPr>
          </w:p>
          <w:p w14:paraId="20245B17" w14:textId="77777777" w:rsidR="00E56F9D" w:rsidRPr="008D45BC" w:rsidRDefault="00E56F9D" w:rsidP="008D45BC">
            <w:pPr>
              <w:pStyle w:val="Heading2"/>
              <w:numPr>
                <w:ilvl w:val="0"/>
                <w:numId w:val="4"/>
              </w:numPr>
              <w:spacing w:before="40"/>
              <w:jc w:val="left"/>
              <w:outlineLvl w:val="1"/>
              <w:rPr>
                <w:rStyle w:val="Heading2Char"/>
                <w:rFonts w:ascii="Arial Narrow" w:hAnsi="Arial Narrow"/>
                <w:b/>
                <w:bCs/>
                <w:color w:val="auto"/>
                <w:sz w:val="22"/>
                <w:szCs w:val="22"/>
                <w:u w:val="single"/>
              </w:rPr>
            </w:pPr>
            <w:bookmarkStart w:id="12" w:name="_Toc17657575"/>
            <w:r w:rsidRPr="008D45BC">
              <w:rPr>
                <w:rStyle w:val="Heading2Char"/>
                <w:rFonts w:ascii="Arial Narrow" w:hAnsi="Arial Narrow"/>
                <w:b/>
                <w:bCs/>
                <w:color w:val="auto"/>
                <w:sz w:val="22"/>
                <w:szCs w:val="22"/>
                <w:u w:val="single"/>
              </w:rPr>
              <w:t>Programme 6: Infrastructure Development</w:t>
            </w:r>
            <w:bookmarkEnd w:id="12"/>
          </w:p>
          <w:p w14:paraId="60E029BD" w14:textId="41604543" w:rsidR="00E279D1" w:rsidRPr="00603B1C" w:rsidRDefault="00584DA3" w:rsidP="00584DA3">
            <w:pPr>
              <w:rPr>
                <w:rFonts w:ascii="Arial Narrow" w:hAnsi="Arial Narrow"/>
                <w:bCs/>
              </w:rPr>
            </w:pPr>
            <w:r w:rsidRPr="00603B1C">
              <w:rPr>
                <w:rFonts w:ascii="Arial Narrow" w:hAnsi="Arial Narrow"/>
                <w:bCs/>
              </w:rPr>
              <w:t xml:space="preserve">The Committee noted that </w:t>
            </w:r>
            <w:r w:rsidR="00D17385" w:rsidRPr="00603B1C">
              <w:rPr>
                <w:rFonts w:ascii="Arial Narrow" w:hAnsi="Arial Narrow"/>
                <w:bCs/>
              </w:rPr>
              <w:t>there are number of infrastructure projects that are behind schedule</w:t>
            </w:r>
            <w:r w:rsidR="00E93F6C" w:rsidRPr="00603B1C">
              <w:rPr>
                <w:rFonts w:ascii="Arial Narrow" w:hAnsi="Arial Narrow"/>
                <w:bCs/>
              </w:rPr>
              <w:t xml:space="preserve"> </w:t>
            </w:r>
            <w:r w:rsidR="00997A01" w:rsidRPr="00603B1C">
              <w:rPr>
                <w:rFonts w:ascii="Arial Narrow" w:hAnsi="Arial Narrow"/>
                <w:bCs/>
              </w:rPr>
              <w:t xml:space="preserve">which are listed below: </w:t>
            </w:r>
          </w:p>
          <w:p w14:paraId="3E13E526" w14:textId="255DA57D" w:rsidR="00603B1C" w:rsidRPr="00603B1C" w:rsidRDefault="00C30370" w:rsidP="00333429">
            <w:pPr>
              <w:pStyle w:val="ListParagraph"/>
              <w:numPr>
                <w:ilvl w:val="0"/>
                <w:numId w:val="24"/>
              </w:numPr>
              <w:rPr>
                <w:rFonts w:ascii="Arial Narrow" w:hAnsi="Arial Narrow"/>
                <w:bCs/>
              </w:rPr>
            </w:pPr>
            <w:proofErr w:type="spellStart"/>
            <w:r w:rsidRPr="00603B1C">
              <w:rPr>
                <w:rFonts w:ascii="Arial Narrow" w:hAnsi="Arial Narrow"/>
                <w:bCs/>
              </w:rPr>
              <w:t>Ahanang</w:t>
            </w:r>
            <w:proofErr w:type="spellEnd"/>
            <w:r w:rsidRPr="00603B1C">
              <w:rPr>
                <w:rFonts w:ascii="Arial Narrow" w:hAnsi="Arial Narrow"/>
                <w:bCs/>
              </w:rPr>
              <w:t xml:space="preserve"> PS</w:t>
            </w:r>
          </w:p>
          <w:p w14:paraId="1C4AA917" w14:textId="77777777" w:rsidR="00603B1C" w:rsidRPr="00603B1C" w:rsidRDefault="00603B1C" w:rsidP="00333429">
            <w:pPr>
              <w:pStyle w:val="ListParagraph"/>
              <w:numPr>
                <w:ilvl w:val="0"/>
                <w:numId w:val="24"/>
              </w:numPr>
              <w:rPr>
                <w:rFonts w:ascii="Arial Narrow" w:hAnsi="Arial Narrow"/>
                <w:bCs/>
              </w:rPr>
            </w:pPr>
            <w:proofErr w:type="spellStart"/>
            <w:r w:rsidRPr="00603B1C">
              <w:rPr>
                <w:rFonts w:ascii="Arial Narrow" w:hAnsi="Arial Narrow"/>
                <w:bCs/>
              </w:rPr>
              <w:t>Braamfischervilee</w:t>
            </w:r>
            <w:proofErr w:type="spellEnd"/>
            <w:r w:rsidRPr="00603B1C">
              <w:rPr>
                <w:rFonts w:ascii="Arial Narrow" w:hAnsi="Arial Narrow"/>
                <w:bCs/>
              </w:rPr>
              <w:t xml:space="preserve"> PS</w:t>
            </w:r>
          </w:p>
          <w:p w14:paraId="7745995D" w14:textId="77777777" w:rsidR="00603B1C" w:rsidRPr="00603B1C" w:rsidRDefault="00603B1C" w:rsidP="00333429">
            <w:pPr>
              <w:pStyle w:val="ListParagraph"/>
              <w:numPr>
                <w:ilvl w:val="0"/>
                <w:numId w:val="24"/>
              </w:numPr>
              <w:rPr>
                <w:rFonts w:ascii="Arial Narrow" w:hAnsi="Arial Narrow"/>
                <w:bCs/>
              </w:rPr>
            </w:pPr>
            <w:proofErr w:type="spellStart"/>
            <w:r w:rsidRPr="00603B1C">
              <w:rPr>
                <w:rFonts w:ascii="Arial Narrow" w:hAnsi="Arial Narrow"/>
                <w:bCs/>
              </w:rPr>
              <w:t>EdenPark</w:t>
            </w:r>
            <w:proofErr w:type="spellEnd"/>
            <w:r w:rsidRPr="00603B1C">
              <w:rPr>
                <w:rFonts w:ascii="Arial Narrow" w:hAnsi="Arial Narrow"/>
                <w:bCs/>
              </w:rPr>
              <w:t xml:space="preserve"> PS</w:t>
            </w:r>
          </w:p>
          <w:p w14:paraId="441985F6" w14:textId="77777777" w:rsidR="00603B1C" w:rsidRPr="00603B1C" w:rsidRDefault="00603B1C" w:rsidP="00333429">
            <w:pPr>
              <w:pStyle w:val="ListParagraph"/>
              <w:numPr>
                <w:ilvl w:val="0"/>
                <w:numId w:val="24"/>
              </w:numPr>
              <w:rPr>
                <w:rFonts w:ascii="Arial Narrow" w:hAnsi="Arial Narrow"/>
                <w:bCs/>
              </w:rPr>
            </w:pPr>
            <w:proofErr w:type="spellStart"/>
            <w:r w:rsidRPr="00603B1C">
              <w:rPr>
                <w:rFonts w:ascii="Arial Narrow" w:hAnsi="Arial Narrow"/>
                <w:bCs/>
              </w:rPr>
              <w:t>Krugerlaan</w:t>
            </w:r>
            <w:proofErr w:type="spellEnd"/>
            <w:r w:rsidRPr="00603B1C">
              <w:rPr>
                <w:rFonts w:ascii="Arial Narrow" w:hAnsi="Arial Narrow"/>
                <w:bCs/>
              </w:rPr>
              <w:t xml:space="preserve"> LSEN</w:t>
            </w:r>
          </w:p>
          <w:p w14:paraId="22350DE7" w14:textId="77777777" w:rsidR="00603B1C" w:rsidRPr="00603B1C" w:rsidRDefault="00603B1C" w:rsidP="00333429">
            <w:pPr>
              <w:pStyle w:val="ListParagraph"/>
              <w:numPr>
                <w:ilvl w:val="0"/>
                <w:numId w:val="24"/>
              </w:numPr>
              <w:rPr>
                <w:rFonts w:ascii="Arial Narrow" w:hAnsi="Arial Narrow"/>
                <w:bCs/>
              </w:rPr>
            </w:pPr>
            <w:proofErr w:type="spellStart"/>
            <w:r w:rsidRPr="00603B1C">
              <w:rPr>
                <w:rFonts w:ascii="Arial Narrow" w:hAnsi="Arial Narrow"/>
                <w:bCs/>
              </w:rPr>
              <w:t>Learskool</w:t>
            </w:r>
            <w:proofErr w:type="spellEnd"/>
            <w:r w:rsidRPr="00603B1C">
              <w:rPr>
                <w:rFonts w:ascii="Arial Narrow" w:hAnsi="Arial Narrow"/>
                <w:bCs/>
              </w:rPr>
              <w:t xml:space="preserve"> </w:t>
            </w:r>
            <w:proofErr w:type="spellStart"/>
            <w:r w:rsidRPr="00603B1C">
              <w:rPr>
                <w:rFonts w:ascii="Arial Narrow" w:hAnsi="Arial Narrow"/>
                <w:bCs/>
              </w:rPr>
              <w:t>Kameelfontein</w:t>
            </w:r>
            <w:proofErr w:type="spellEnd"/>
          </w:p>
          <w:p w14:paraId="68632118" w14:textId="77777777" w:rsidR="00603B1C" w:rsidRPr="00603B1C" w:rsidRDefault="00603B1C" w:rsidP="00333429">
            <w:pPr>
              <w:pStyle w:val="ListParagraph"/>
              <w:numPr>
                <w:ilvl w:val="0"/>
                <w:numId w:val="24"/>
              </w:numPr>
              <w:rPr>
                <w:rFonts w:ascii="Arial Narrow" w:hAnsi="Arial Narrow"/>
                <w:bCs/>
              </w:rPr>
            </w:pPr>
            <w:r w:rsidRPr="00603B1C">
              <w:rPr>
                <w:rFonts w:ascii="Arial Narrow" w:hAnsi="Arial Narrow"/>
                <w:bCs/>
              </w:rPr>
              <w:t>Lebogang PS</w:t>
            </w:r>
          </w:p>
          <w:p w14:paraId="3DF98F2E" w14:textId="77777777" w:rsidR="00603B1C" w:rsidRPr="00603B1C" w:rsidRDefault="00603B1C" w:rsidP="00333429">
            <w:pPr>
              <w:pStyle w:val="ListParagraph"/>
              <w:numPr>
                <w:ilvl w:val="0"/>
                <w:numId w:val="24"/>
              </w:numPr>
              <w:rPr>
                <w:rFonts w:ascii="Arial Narrow" w:hAnsi="Arial Narrow"/>
                <w:bCs/>
              </w:rPr>
            </w:pPr>
            <w:proofErr w:type="spellStart"/>
            <w:r w:rsidRPr="00603B1C">
              <w:rPr>
                <w:rFonts w:ascii="Arial Narrow" w:hAnsi="Arial Narrow"/>
                <w:bCs/>
              </w:rPr>
              <w:lastRenderedPageBreak/>
              <w:t>Mayibuye</w:t>
            </w:r>
            <w:proofErr w:type="spellEnd"/>
            <w:r w:rsidRPr="00603B1C">
              <w:rPr>
                <w:rFonts w:ascii="Arial Narrow" w:hAnsi="Arial Narrow"/>
                <w:bCs/>
              </w:rPr>
              <w:t xml:space="preserve"> PS</w:t>
            </w:r>
          </w:p>
          <w:p w14:paraId="29F69C0C" w14:textId="77777777" w:rsidR="00603B1C" w:rsidRPr="00603B1C" w:rsidRDefault="00603B1C" w:rsidP="00333429">
            <w:pPr>
              <w:pStyle w:val="ListParagraph"/>
              <w:numPr>
                <w:ilvl w:val="0"/>
                <w:numId w:val="24"/>
              </w:numPr>
              <w:rPr>
                <w:rFonts w:ascii="Arial Narrow" w:hAnsi="Arial Narrow"/>
                <w:bCs/>
              </w:rPr>
            </w:pPr>
            <w:proofErr w:type="spellStart"/>
            <w:r w:rsidRPr="00603B1C">
              <w:rPr>
                <w:rFonts w:ascii="Arial Narrow" w:hAnsi="Arial Narrow"/>
                <w:bCs/>
              </w:rPr>
              <w:t>Nancefield</w:t>
            </w:r>
            <w:proofErr w:type="spellEnd"/>
            <w:r w:rsidRPr="00603B1C">
              <w:rPr>
                <w:rFonts w:ascii="Arial Narrow" w:hAnsi="Arial Narrow"/>
                <w:bCs/>
              </w:rPr>
              <w:t xml:space="preserve"> PS</w:t>
            </w:r>
          </w:p>
          <w:p w14:paraId="74CD4502" w14:textId="77777777" w:rsidR="00603B1C" w:rsidRPr="00603B1C" w:rsidRDefault="00603B1C" w:rsidP="00333429">
            <w:pPr>
              <w:pStyle w:val="ListParagraph"/>
              <w:numPr>
                <w:ilvl w:val="0"/>
                <w:numId w:val="24"/>
              </w:numPr>
              <w:rPr>
                <w:rFonts w:ascii="Arial Narrow" w:hAnsi="Arial Narrow"/>
                <w:bCs/>
              </w:rPr>
            </w:pPr>
            <w:proofErr w:type="spellStart"/>
            <w:r w:rsidRPr="00603B1C">
              <w:rPr>
                <w:rFonts w:ascii="Arial Narrow" w:hAnsi="Arial Narrow"/>
                <w:bCs/>
              </w:rPr>
              <w:t>Nokothula</w:t>
            </w:r>
            <w:proofErr w:type="spellEnd"/>
            <w:r w:rsidRPr="00603B1C">
              <w:rPr>
                <w:rFonts w:ascii="Arial Narrow" w:hAnsi="Arial Narrow"/>
                <w:bCs/>
              </w:rPr>
              <w:t xml:space="preserve"> LSEN</w:t>
            </w:r>
          </w:p>
          <w:p w14:paraId="01DD56F7" w14:textId="77777777" w:rsidR="00603B1C" w:rsidRPr="00603B1C" w:rsidRDefault="00603B1C" w:rsidP="00333429">
            <w:pPr>
              <w:pStyle w:val="ListParagraph"/>
              <w:numPr>
                <w:ilvl w:val="0"/>
                <w:numId w:val="24"/>
              </w:numPr>
              <w:rPr>
                <w:rFonts w:ascii="Arial Narrow" w:hAnsi="Arial Narrow"/>
                <w:bCs/>
              </w:rPr>
            </w:pPr>
            <w:proofErr w:type="spellStart"/>
            <w:r w:rsidRPr="00603B1C">
              <w:rPr>
                <w:rFonts w:ascii="Arial Narrow" w:hAnsi="Arial Narrow"/>
                <w:bCs/>
              </w:rPr>
              <w:t>OosRand</w:t>
            </w:r>
            <w:proofErr w:type="spellEnd"/>
            <w:r w:rsidRPr="00603B1C">
              <w:rPr>
                <w:rFonts w:ascii="Arial Narrow" w:hAnsi="Arial Narrow"/>
                <w:bCs/>
              </w:rPr>
              <w:t xml:space="preserve"> SS </w:t>
            </w:r>
          </w:p>
          <w:p w14:paraId="254DEB11" w14:textId="0D5F016F" w:rsidR="00997A01" w:rsidRDefault="00603B1C" w:rsidP="00333429">
            <w:pPr>
              <w:pStyle w:val="ListParagraph"/>
              <w:numPr>
                <w:ilvl w:val="0"/>
                <w:numId w:val="24"/>
              </w:numPr>
              <w:rPr>
                <w:rFonts w:ascii="Arial Narrow" w:hAnsi="Arial Narrow"/>
                <w:bCs/>
              </w:rPr>
            </w:pPr>
            <w:r w:rsidRPr="00603B1C">
              <w:rPr>
                <w:rFonts w:ascii="Arial Narrow" w:hAnsi="Arial Narrow"/>
                <w:bCs/>
              </w:rPr>
              <w:t>Rust Ter Vaal SS</w:t>
            </w:r>
          </w:p>
          <w:p w14:paraId="10C6B62D" w14:textId="77777777" w:rsidR="00603B1C" w:rsidRPr="00603B1C" w:rsidRDefault="00603B1C" w:rsidP="00603B1C">
            <w:pPr>
              <w:pStyle w:val="ListParagraph"/>
              <w:rPr>
                <w:rFonts w:ascii="Arial Narrow" w:hAnsi="Arial Narrow"/>
                <w:bCs/>
              </w:rPr>
            </w:pPr>
          </w:p>
          <w:p w14:paraId="22BE2177" w14:textId="0166D403" w:rsidR="00117D62" w:rsidRPr="008D45BC" w:rsidRDefault="00117D62" w:rsidP="00333429">
            <w:pPr>
              <w:pStyle w:val="ListParagraph"/>
              <w:numPr>
                <w:ilvl w:val="0"/>
                <w:numId w:val="17"/>
              </w:numPr>
              <w:spacing w:line="360" w:lineRule="auto"/>
              <w:rPr>
                <w:rFonts w:ascii="Arial Narrow" w:hAnsi="Arial Narrow"/>
                <w:b/>
              </w:rPr>
            </w:pPr>
            <w:r w:rsidRPr="008D45BC">
              <w:rPr>
                <w:rFonts w:ascii="Arial Narrow" w:hAnsi="Arial Narrow"/>
                <w:b/>
              </w:rPr>
              <w:t xml:space="preserve">Administration </w:t>
            </w:r>
          </w:p>
          <w:p w14:paraId="73169B48" w14:textId="431BB39F" w:rsidR="00117D62" w:rsidRPr="008D45BC" w:rsidRDefault="00117D62" w:rsidP="008D45BC">
            <w:pPr>
              <w:rPr>
                <w:rFonts w:ascii="Arial Narrow" w:hAnsi="Arial Narrow"/>
                <w:bCs/>
              </w:rPr>
            </w:pPr>
            <w:r w:rsidRPr="008D45BC">
              <w:rPr>
                <w:rFonts w:ascii="Arial Narrow" w:hAnsi="Arial Narrow"/>
                <w:bCs/>
              </w:rPr>
              <w:t>The Department indicated that all the completed new schools were provided with administrative spaces with all the needed spaces that are in line with the appropriate Norms and Standards of school buildings.</w:t>
            </w:r>
          </w:p>
          <w:p w14:paraId="18C6C370" w14:textId="77777777" w:rsidR="001B3F8E" w:rsidRPr="008D45BC" w:rsidRDefault="001B3F8E" w:rsidP="008D45BC">
            <w:pPr>
              <w:rPr>
                <w:rFonts w:ascii="Arial Narrow" w:hAnsi="Arial Narrow"/>
                <w:b/>
              </w:rPr>
            </w:pPr>
          </w:p>
          <w:p w14:paraId="45501D2E" w14:textId="0889F225" w:rsidR="00117D62" w:rsidRPr="008D45BC" w:rsidRDefault="00117D62" w:rsidP="00333429">
            <w:pPr>
              <w:pStyle w:val="ListParagraph"/>
              <w:numPr>
                <w:ilvl w:val="0"/>
                <w:numId w:val="17"/>
              </w:numPr>
              <w:spacing w:line="360" w:lineRule="auto"/>
              <w:rPr>
                <w:rFonts w:ascii="Arial Narrow" w:hAnsi="Arial Narrow"/>
                <w:b/>
              </w:rPr>
            </w:pPr>
            <w:r w:rsidRPr="008D45BC">
              <w:rPr>
                <w:rFonts w:ascii="Arial Narrow" w:hAnsi="Arial Narrow"/>
                <w:b/>
              </w:rPr>
              <w:t>Public Ordinary Schools</w:t>
            </w:r>
          </w:p>
          <w:p w14:paraId="4F71639D" w14:textId="60E2AD56" w:rsidR="00EE142A" w:rsidRPr="00EE142A" w:rsidRDefault="00EE142A" w:rsidP="00EE142A">
            <w:pPr>
              <w:rPr>
                <w:rFonts w:ascii="Arial Narrow" w:hAnsi="Arial Narrow"/>
                <w:bCs/>
              </w:rPr>
            </w:pPr>
            <w:r w:rsidRPr="00EE142A">
              <w:rPr>
                <w:rFonts w:ascii="Arial Narrow" w:hAnsi="Arial Narrow"/>
                <w:bCs/>
              </w:rPr>
              <w:t xml:space="preserve">The Department </w:t>
            </w:r>
            <w:r w:rsidR="00FE2E56" w:rsidRPr="00EE142A">
              <w:rPr>
                <w:rFonts w:ascii="Arial Narrow" w:hAnsi="Arial Narrow"/>
                <w:bCs/>
              </w:rPr>
              <w:t>indicated that</w:t>
            </w:r>
            <w:r w:rsidRPr="00EE142A">
              <w:rPr>
                <w:rFonts w:ascii="Arial Narrow" w:hAnsi="Arial Narrow"/>
                <w:bCs/>
              </w:rPr>
              <w:t xml:space="preserve"> 14 of the 29 schools built entirely of asbestos are under implementation phase while 2 schools are under construction</w:t>
            </w:r>
            <w:r w:rsidR="00F84728">
              <w:rPr>
                <w:rFonts w:ascii="Arial Narrow" w:hAnsi="Arial Narrow"/>
                <w:bCs/>
              </w:rPr>
              <w:t>.</w:t>
            </w:r>
            <w:r w:rsidRPr="00EE142A">
              <w:rPr>
                <w:rFonts w:ascii="Arial Narrow" w:hAnsi="Arial Narrow"/>
                <w:bCs/>
              </w:rPr>
              <w:t xml:space="preserve"> </w:t>
            </w:r>
            <w:r w:rsidR="00F84728">
              <w:rPr>
                <w:rFonts w:ascii="Arial Narrow" w:hAnsi="Arial Narrow"/>
                <w:bCs/>
              </w:rPr>
              <w:t>While</w:t>
            </w:r>
            <w:r w:rsidRPr="00EE142A">
              <w:rPr>
                <w:rFonts w:ascii="Arial Narrow" w:hAnsi="Arial Narrow"/>
                <w:bCs/>
              </w:rPr>
              <w:t xml:space="preserve"> progress on the finalisation of infrastructure projects is on-going, the Committee was concerned that </w:t>
            </w:r>
            <w:proofErr w:type="spellStart"/>
            <w:r w:rsidRPr="00EE142A">
              <w:rPr>
                <w:rFonts w:ascii="Arial Narrow" w:hAnsi="Arial Narrow"/>
                <w:bCs/>
              </w:rPr>
              <w:t>Orifile</w:t>
            </w:r>
            <w:proofErr w:type="spellEnd"/>
            <w:r w:rsidRPr="00EE142A">
              <w:rPr>
                <w:rFonts w:ascii="Arial Narrow" w:hAnsi="Arial Narrow"/>
                <w:bCs/>
              </w:rPr>
              <w:t xml:space="preserve"> Primary School continues</w:t>
            </w:r>
            <w:r w:rsidR="00FE2E56">
              <w:rPr>
                <w:rFonts w:ascii="Arial Narrow" w:hAnsi="Arial Narrow"/>
                <w:bCs/>
              </w:rPr>
              <w:t xml:space="preserve"> </w:t>
            </w:r>
            <w:r w:rsidRPr="00EE142A">
              <w:rPr>
                <w:rFonts w:ascii="Arial Narrow" w:hAnsi="Arial Narrow"/>
                <w:bCs/>
              </w:rPr>
              <w:t>to operate under difficult conditions due to the structural challenges that have plagued the school wherein large portions of the ceiling in the school continue to fall off</w:t>
            </w:r>
            <w:r w:rsidR="00E93F05">
              <w:rPr>
                <w:rFonts w:ascii="Arial Narrow" w:hAnsi="Arial Narrow"/>
                <w:bCs/>
              </w:rPr>
              <w:t xml:space="preserve">, </w:t>
            </w:r>
            <w:r w:rsidRPr="00EE142A">
              <w:rPr>
                <w:rFonts w:ascii="Arial Narrow" w:hAnsi="Arial Narrow"/>
                <w:bCs/>
              </w:rPr>
              <w:t>posing a safety risk to learners and educators at the school. The Department was requested to provide a report in respect of attending to these infrastructure challenges and responded that</w:t>
            </w:r>
            <w:r w:rsidR="00B16012">
              <w:rPr>
                <w:rFonts w:ascii="Arial Narrow" w:hAnsi="Arial Narrow"/>
                <w:bCs/>
              </w:rPr>
              <w:t>:</w:t>
            </w:r>
          </w:p>
          <w:p w14:paraId="4C076C1B" w14:textId="77777777" w:rsidR="00EE142A" w:rsidRPr="00EE142A" w:rsidRDefault="00EE142A" w:rsidP="00EE142A">
            <w:pPr>
              <w:rPr>
                <w:rFonts w:ascii="Arial Narrow" w:hAnsi="Arial Narrow"/>
                <w:bCs/>
              </w:rPr>
            </w:pPr>
          </w:p>
          <w:p w14:paraId="53CB1B21" w14:textId="77777777" w:rsidR="00EE142A" w:rsidRPr="00EE142A" w:rsidRDefault="00EE142A" w:rsidP="00EE142A">
            <w:pPr>
              <w:rPr>
                <w:rFonts w:ascii="Arial Narrow" w:hAnsi="Arial Narrow"/>
                <w:bCs/>
              </w:rPr>
            </w:pPr>
            <w:r w:rsidRPr="00EE142A">
              <w:rPr>
                <w:rFonts w:ascii="Arial Narrow" w:hAnsi="Arial Narrow"/>
                <w:bCs/>
              </w:rPr>
              <w:t>•</w:t>
            </w:r>
            <w:r w:rsidRPr="00EE142A">
              <w:rPr>
                <w:rFonts w:ascii="Arial Narrow" w:hAnsi="Arial Narrow"/>
                <w:bCs/>
              </w:rPr>
              <w:tab/>
              <w:t>The Department has prepared a works order that is going through the procurement process.</w:t>
            </w:r>
          </w:p>
          <w:p w14:paraId="31DC9A3B" w14:textId="77777777" w:rsidR="00EE142A" w:rsidRPr="00EE142A" w:rsidRDefault="00EE142A" w:rsidP="00EE142A">
            <w:pPr>
              <w:rPr>
                <w:rFonts w:ascii="Arial Narrow" w:hAnsi="Arial Narrow"/>
                <w:bCs/>
              </w:rPr>
            </w:pPr>
            <w:r w:rsidRPr="00EE142A">
              <w:rPr>
                <w:rFonts w:ascii="Arial Narrow" w:hAnsi="Arial Narrow"/>
                <w:bCs/>
              </w:rPr>
              <w:t>•</w:t>
            </w:r>
            <w:r w:rsidRPr="00EE142A">
              <w:rPr>
                <w:rFonts w:ascii="Arial Narrow" w:hAnsi="Arial Narrow"/>
                <w:bCs/>
              </w:rPr>
              <w:tab/>
              <w:t xml:space="preserve">This will ensure the appointment of a contractor that will attend to the infrastructure challenges at the school.  </w:t>
            </w:r>
          </w:p>
          <w:p w14:paraId="771589B8" w14:textId="79720E0F" w:rsidR="00EE142A" w:rsidRDefault="00EE142A" w:rsidP="00EE142A">
            <w:pPr>
              <w:rPr>
                <w:rFonts w:ascii="Arial Narrow" w:hAnsi="Arial Narrow"/>
                <w:bCs/>
              </w:rPr>
            </w:pPr>
            <w:r w:rsidRPr="00EE142A">
              <w:rPr>
                <w:rFonts w:ascii="Arial Narrow" w:hAnsi="Arial Narrow"/>
                <w:bCs/>
              </w:rPr>
              <w:t>•</w:t>
            </w:r>
            <w:r w:rsidRPr="00EE142A">
              <w:rPr>
                <w:rFonts w:ascii="Arial Narrow" w:hAnsi="Arial Narrow"/>
                <w:bCs/>
              </w:rPr>
              <w:tab/>
              <w:t>The Department determines timelines once the service provider is appointed after implementing a project plan and it will be provided thereafter.</w:t>
            </w:r>
          </w:p>
          <w:p w14:paraId="2792568D" w14:textId="71728C2F" w:rsidR="00E279D1" w:rsidRDefault="00E279D1" w:rsidP="00EE142A">
            <w:pPr>
              <w:rPr>
                <w:rFonts w:ascii="Arial Narrow" w:hAnsi="Arial Narrow"/>
                <w:bCs/>
              </w:rPr>
            </w:pPr>
          </w:p>
          <w:p w14:paraId="6BD4B2C7" w14:textId="77777777" w:rsidR="00E279D1" w:rsidRPr="00E279D1" w:rsidRDefault="00E279D1" w:rsidP="00E279D1">
            <w:pPr>
              <w:rPr>
                <w:rFonts w:ascii="Arial Narrow" w:hAnsi="Arial Narrow"/>
                <w:bCs/>
              </w:rPr>
            </w:pPr>
            <w:r w:rsidRPr="00E279D1">
              <w:rPr>
                <w:rFonts w:ascii="Arial Narrow" w:hAnsi="Arial Narrow"/>
                <w:bCs/>
              </w:rPr>
              <w:t xml:space="preserve">The Committee was also concerned about the steps are being taken to intervene in the Management and infrastructure challenges at Phineas </w:t>
            </w:r>
            <w:proofErr w:type="spellStart"/>
            <w:r w:rsidRPr="00E279D1">
              <w:rPr>
                <w:rFonts w:ascii="Arial Narrow" w:hAnsi="Arial Narrow"/>
                <w:bCs/>
              </w:rPr>
              <w:t>Xulu</w:t>
            </w:r>
            <w:proofErr w:type="spellEnd"/>
            <w:r w:rsidRPr="00E279D1">
              <w:rPr>
                <w:rFonts w:ascii="Arial Narrow" w:hAnsi="Arial Narrow"/>
                <w:bCs/>
              </w:rPr>
              <w:t xml:space="preserve"> High School. The Department indicated that: </w:t>
            </w:r>
          </w:p>
          <w:p w14:paraId="59DB67D0" w14:textId="77777777" w:rsidR="00E279D1" w:rsidRPr="00E279D1" w:rsidRDefault="00E279D1" w:rsidP="00E279D1">
            <w:pPr>
              <w:rPr>
                <w:rFonts w:ascii="Arial Narrow" w:hAnsi="Arial Narrow"/>
                <w:bCs/>
              </w:rPr>
            </w:pPr>
            <w:r w:rsidRPr="00E279D1">
              <w:rPr>
                <w:rFonts w:ascii="Arial Narrow" w:hAnsi="Arial Narrow"/>
                <w:bCs/>
              </w:rPr>
              <w:t>•</w:t>
            </w:r>
            <w:r w:rsidRPr="00E279D1">
              <w:rPr>
                <w:rFonts w:ascii="Arial Narrow" w:hAnsi="Arial Narrow"/>
                <w:bCs/>
              </w:rPr>
              <w:tab/>
              <w:t xml:space="preserve">The plumbing challenges at the school were attend to by the Department in 2021. </w:t>
            </w:r>
          </w:p>
          <w:p w14:paraId="512A8994" w14:textId="77777777" w:rsidR="00E279D1" w:rsidRPr="00E279D1" w:rsidRDefault="00E279D1" w:rsidP="00E279D1">
            <w:pPr>
              <w:rPr>
                <w:rFonts w:ascii="Arial Narrow" w:hAnsi="Arial Narrow"/>
                <w:bCs/>
              </w:rPr>
            </w:pPr>
            <w:r w:rsidRPr="00E279D1">
              <w:rPr>
                <w:rFonts w:ascii="Arial Narrow" w:hAnsi="Arial Narrow"/>
                <w:bCs/>
              </w:rPr>
              <w:t>•</w:t>
            </w:r>
            <w:r w:rsidRPr="00E279D1">
              <w:rPr>
                <w:rFonts w:ascii="Arial Narrow" w:hAnsi="Arial Narrow"/>
                <w:bCs/>
              </w:rPr>
              <w:tab/>
              <w:t xml:space="preserve">The major challenge currently experienced by the school is uneven ground. </w:t>
            </w:r>
          </w:p>
          <w:p w14:paraId="67ECC5A2" w14:textId="77777777" w:rsidR="00E279D1" w:rsidRPr="00E279D1" w:rsidRDefault="00E279D1" w:rsidP="00E279D1">
            <w:pPr>
              <w:rPr>
                <w:rFonts w:ascii="Arial Narrow" w:hAnsi="Arial Narrow"/>
                <w:bCs/>
              </w:rPr>
            </w:pPr>
            <w:r w:rsidRPr="00E279D1">
              <w:rPr>
                <w:rFonts w:ascii="Arial Narrow" w:hAnsi="Arial Narrow"/>
                <w:bCs/>
              </w:rPr>
              <w:lastRenderedPageBreak/>
              <w:t>•</w:t>
            </w:r>
            <w:r w:rsidRPr="00E279D1">
              <w:rPr>
                <w:rFonts w:ascii="Arial Narrow" w:hAnsi="Arial Narrow"/>
                <w:bCs/>
              </w:rPr>
              <w:tab/>
              <w:t>A project for paving has been initiated and will go through the procurement processes to appoint a service provider.</w:t>
            </w:r>
          </w:p>
          <w:p w14:paraId="5278D5AB" w14:textId="77777777" w:rsidR="00E279D1" w:rsidRPr="00EE142A" w:rsidRDefault="00E279D1" w:rsidP="00EE142A">
            <w:pPr>
              <w:rPr>
                <w:rFonts w:ascii="Arial Narrow" w:hAnsi="Arial Narrow"/>
                <w:bCs/>
              </w:rPr>
            </w:pPr>
          </w:p>
          <w:p w14:paraId="10515234" w14:textId="77777777" w:rsidR="00EE142A" w:rsidRPr="00EE142A" w:rsidRDefault="00EE142A" w:rsidP="00EE142A">
            <w:pPr>
              <w:rPr>
                <w:rFonts w:ascii="Arial Narrow" w:hAnsi="Arial Narrow"/>
                <w:bCs/>
              </w:rPr>
            </w:pPr>
          </w:p>
          <w:p w14:paraId="073626B3" w14:textId="2FC9E070" w:rsidR="00EE142A" w:rsidRPr="00EE142A" w:rsidRDefault="00EE142A" w:rsidP="00EE142A">
            <w:pPr>
              <w:rPr>
                <w:rFonts w:ascii="Arial Narrow" w:hAnsi="Arial Narrow"/>
                <w:bCs/>
              </w:rPr>
            </w:pPr>
            <w:r w:rsidRPr="00EE142A">
              <w:rPr>
                <w:rFonts w:ascii="Arial Narrow" w:hAnsi="Arial Narrow"/>
                <w:bCs/>
              </w:rPr>
              <w:t xml:space="preserve">The Committee noted that at Strauss Secondary School and </w:t>
            </w:r>
            <w:proofErr w:type="spellStart"/>
            <w:r w:rsidRPr="00EE142A">
              <w:rPr>
                <w:rFonts w:ascii="Arial Narrow" w:hAnsi="Arial Narrow"/>
                <w:bCs/>
              </w:rPr>
              <w:t>Vezulwazi</w:t>
            </w:r>
            <w:proofErr w:type="spellEnd"/>
            <w:r w:rsidRPr="00EE142A">
              <w:rPr>
                <w:rFonts w:ascii="Arial Narrow" w:hAnsi="Arial Narrow"/>
                <w:bCs/>
              </w:rPr>
              <w:t xml:space="preserve"> Primary School, the abandoned mobile classroom projects have not been moved from the respective schools. Currently the mentioned classrooms are damaged and pose a danger to the schooling community and attract criminal elements to the schools. In response to the Committee query, the Department provided </w:t>
            </w:r>
            <w:r w:rsidR="002A042A">
              <w:rPr>
                <w:rFonts w:ascii="Arial Narrow" w:hAnsi="Arial Narrow"/>
                <w:bCs/>
              </w:rPr>
              <w:t xml:space="preserve">plans </w:t>
            </w:r>
            <w:r w:rsidR="002A042A" w:rsidRPr="00EE142A">
              <w:rPr>
                <w:rFonts w:ascii="Arial Narrow" w:hAnsi="Arial Narrow"/>
                <w:bCs/>
              </w:rPr>
              <w:t>to</w:t>
            </w:r>
            <w:r w:rsidRPr="00EE142A">
              <w:rPr>
                <w:rFonts w:ascii="Arial Narrow" w:hAnsi="Arial Narrow"/>
                <w:bCs/>
              </w:rPr>
              <w:t xml:space="preserve"> remove all incomplete and abandoned ACT classrooms across schools as follows: </w:t>
            </w:r>
          </w:p>
          <w:p w14:paraId="43774DE9" w14:textId="77777777" w:rsidR="00EE142A" w:rsidRPr="00EE142A" w:rsidRDefault="00EE142A" w:rsidP="00EE142A">
            <w:pPr>
              <w:rPr>
                <w:rFonts w:ascii="Arial Narrow" w:hAnsi="Arial Narrow"/>
                <w:bCs/>
              </w:rPr>
            </w:pPr>
            <w:r w:rsidRPr="00EE142A">
              <w:rPr>
                <w:rFonts w:ascii="Arial Narrow" w:hAnsi="Arial Narrow"/>
                <w:bCs/>
              </w:rPr>
              <w:t>•</w:t>
            </w:r>
            <w:r w:rsidRPr="00EE142A">
              <w:rPr>
                <w:rFonts w:ascii="Arial Narrow" w:hAnsi="Arial Narrow"/>
                <w:bCs/>
              </w:rPr>
              <w:tab/>
              <w:t xml:space="preserve">The Department will expedite the assessment of the dilapidated structures and upon conclusion thereof, will appoint a contractor to demolish and clear the structures from the site.  </w:t>
            </w:r>
          </w:p>
          <w:p w14:paraId="52F4B5EA" w14:textId="77777777" w:rsidR="00EE142A" w:rsidRPr="00EE142A" w:rsidRDefault="00EE142A" w:rsidP="00EE142A">
            <w:pPr>
              <w:rPr>
                <w:rFonts w:ascii="Arial Narrow" w:hAnsi="Arial Narrow"/>
                <w:bCs/>
              </w:rPr>
            </w:pPr>
            <w:r w:rsidRPr="00EE142A">
              <w:rPr>
                <w:rFonts w:ascii="Arial Narrow" w:hAnsi="Arial Narrow"/>
                <w:bCs/>
              </w:rPr>
              <w:t>•</w:t>
            </w:r>
            <w:r w:rsidRPr="00EE142A">
              <w:rPr>
                <w:rFonts w:ascii="Arial Narrow" w:hAnsi="Arial Narrow"/>
                <w:bCs/>
              </w:rPr>
              <w:tab/>
              <w:t xml:space="preserve">Strauss Secondary and </w:t>
            </w:r>
            <w:proofErr w:type="spellStart"/>
            <w:r w:rsidRPr="00EE142A">
              <w:rPr>
                <w:rFonts w:ascii="Arial Narrow" w:hAnsi="Arial Narrow"/>
                <w:bCs/>
              </w:rPr>
              <w:t>Vezulwazi</w:t>
            </w:r>
            <w:proofErr w:type="spellEnd"/>
            <w:r w:rsidRPr="00EE142A">
              <w:rPr>
                <w:rFonts w:ascii="Arial Narrow" w:hAnsi="Arial Narrow"/>
                <w:bCs/>
              </w:rPr>
              <w:t xml:space="preserve"> Primary School will be part of this assessment. </w:t>
            </w:r>
          </w:p>
          <w:p w14:paraId="10F3BCC9" w14:textId="77777777" w:rsidR="00EE142A" w:rsidRPr="00EE142A" w:rsidRDefault="00EE142A" w:rsidP="00EE142A">
            <w:pPr>
              <w:rPr>
                <w:rFonts w:ascii="Arial Narrow" w:hAnsi="Arial Narrow"/>
                <w:bCs/>
              </w:rPr>
            </w:pPr>
            <w:r w:rsidRPr="00EE142A">
              <w:rPr>
                <w:rFonts w:ascii="Arial Narrow" w:hAnsi="Arial Narrow"/>
                <w:bCs/>
              </w:rPr>
              <w:t>•</w:t>
            </w:r>
            <w:r w:rsidRPr="00EE142A">
              <w:rPr>
                <w:rFonts w:ascii="Arial Narrow" w:hAnsi="Arial Narrow"/>
                <w:bCs/>
              </w:rPr>
              <w:tab/>
              <w:t>The assessment will include the current status of the structures as well as the cost benefit analysis with respect to reuse, refurbishment and demolishment.</w:t>
            </w:r>
          </w:p>
          <w:p w14:paraId="719E1846" w14:textId="77777777" w:rsidR="00EE142A" w:rsidRPr="00EE142A" w:rsidRDefault="00EE142A" w:rsidP="00EE142A">
            <w:pPr>
              <w:rPr>
                <w:rFonts w:ascii="Arial Narrow" w:hAnsi="Arial Narrow"/>
                <w:bCs/>
              </w:rPr>
            </w:pPr>
          </w:p>
          <w:p w14:paraId="59162A8B" w14:textId="56F20187" w:rsidR="00EE142A" w:rsidRPr="004872CF" w:rsidRDefault="00EE142A" w:rsidP="00333429">
            <w:pPr>
              <w:pStyle w:val="ListParagraph"/>
              <w:numPr>
                <w:ilvl w:val="0"/>
                <w:numId w:val="17"/>
              </w:numPr>
              <w:rPr>
                <w:rFonts w:ascii="Arial Narrow" w:hAnsi="Arial Narrow"/>
                <w:b/>
              </w:rPr>
            </w:pPr>
            <w:r w:rsidRPr="004872CF">
              <w:rPr>
                <w:rFonts w:ascii="Arial Narrow" w:hAnsi="Arial Narrow"/>
                <w:b/>
              </w:rPr>
              <w:t>Special Schools</w:t>
            </w:r>
          </w:p>
          <w:p w14:paraId="426AECBD" w14:textId="087473B0" w:rsidR="00EE142A" w:rsidRDefault="00EE142A" w:rsidP="00EE142A">
            <w:pPr>
              <w:rPr>
                <w:rFonts w:ascii="Arial Narrow" w:hAnsi="Arial Narrow"/>
                <w:bCs/>
              </w:rPr>
            </w:pPr>
            <w:r w:rsidRPr="00EE142A">
              <w:rPr>
                <w:rFonts w:ascii="Arial Narrow" w:hAnsi="Arial Narrow"/>
                <w:bCs/>
              </w:rPr>
              <w:t xml:space="preserve">All new special schools were provided with facilities as per the norms and standards for school infrastructure and complied with the universal access as per norms and standards. </w:t>
            </w:r>
          </w:p>
          <w:p w14:paraId="7686D7B6" w14:textId="77777777" w:rsidR="004872CF" w:rsidRPr="00EE142A" w:rsidRDefault="004872CF" w:rsidP="00EE142A">
            <w:pPr>
              <w:rPr>
                <w:rFonts w:ascii="Arial Narrow" w:hAnsi="Arial Narrow"/>
                <w:bCs/>
              </w:rPr>
            </w:pPr>
          </w:p>
          <w:p w14:paraId="1B08EB20" w14:textId="7A25682F" w:rsidR="00EE142A" w:rsidRPr="004872CF" w:rsidRDefault="00EE142A" w:rsidP="00333429">
            <w:pPr>
              <w:pStyle w:val="ListParagraph"/>
              <w:numPr>
                <w:ilvl w:val="0"/>
                <w:numId w:val="17"/>
              </w:numPr>
              <w:rPr>
                <w:rFonts w:ascii="Arial Narrow" w:hAnsi="Arial Narrow"/>
                <w:b/>
              </w:rPr>
            </w:pPr>
            <w:r w:rsidRPr="004872CF">
              <w:rPr>
                <w:rFonts w:ascii="Arial Narrow" w:hAnsi="Arial Narrow"/>
                <w:b/>
              </w:rPr>
              <w:t>Early Childhood Development</w:t>
            </w:r>
          </w:p>
          <w:p w14:paraId="4030E3A5" w14:textId="68A1D5F5" w:rsidR="00EE142A" w:rsidRPr="00EE142A" w:rsidRDefault="00B71AD8" w:rsidP="00EE142A">
            <w:pPr>
              <w:rPr>
                <w:rFonts w:ascii="Arial Narrow" w:hAnsi="Arial Narrow"/>
                <w:bCs/>
              </w:rPr>
            </w:pPr>
            <w:r>
              <w:rPr>
                <w:rFonts w:ascii="Arial Narrow" w:hAnsi="Arial Narrow"/>
                <w:bCs/>
              </w:rPr>
              <w:t xml:space="preserve">Fifteen Grade R classrooms are </w:t>
            </w:r>
            <w:r w:rsidR="004F2E1F">
              <w:rPr>
                <w:rFonts w:ascii="Arial Narrow" w:hAnsi="Arial Narrow"/>
                <w:bCs/>
              </w:rPr>
              <w:t>under construction in three new primary schools and s</w:t>
            </w:r>
            <w:r w:rsidR="00EE142A" w:rsidRPr="00EE142A">
              <w:rPr>
                <w:rFonts w:ascii="Arial Narrow" w:hAnsi="Arial Narrow"/>
                <w:bCs/>
              </w:rPr>
              <w:t xml:space="preserve">even Grade R classrooms were completed. In respect of providing a secured and stimulating environment, the Department has also provided classrooms to schools such as Foxtrot Primary School, however, the Committee noted that a project to construct a play area has been halted after the appointed contractor built a structure close to an ESKOM electricity pole line which if not attended to, will result in harm to learners at the school. </w:t>
            </w:r>
          </w:p>
          <w:p w14:paraId="2E9A138C" w14:textId="77777777" w:rsidR="00EE142A" w:rsidRPr="00EE142A" w:rsidRDefault="00EE142A" w:rsidP="00EE142A">
            <w:pPr>
              <w:rPr>
                <w:rFonts w:ascii="Arial Narrow" w:hAnsi="Arial Narrow"/>
                <w:bCs/>
              </w:rPr>
            </w:pPr>
            <w:r w:rsidRPr="00EE142A">
              <w:rPr>
                <w:rFonts w:ascii="Arial Narrow" w:hAnsi="Arial Narrow"/>
                <w:bCs/>
              </w:rPr>
              <w:t xml:space="preserve">The Department provided an updated status report as follows: </w:t>
            </w:r>
          </w:p>
          <w:p w14:paraId="67ECBD32" w14:textId="77777777" w:rsidR="00EE142A" w:rsidRPr="00EE142A" w:rsidRDefault="00EE142A" w:rsidP="00EE142A">
            <w:pPr>
              <w:rPr>
                <w:rFonts w:ascii="Arial Narrow" w:hAnsi="Arial Narrow"/>
                <w:bCs/>
              </w:rPr>
            </w:pPr>
            <w:r w:rsidRPr="00EE142A">
              <w:rPr>
                <w:rFonts w:ascii="Arial Narrow" w:hAnsi="Arial Narrow"/>
                <w:bCs/>
              </w:rPr>
              <w:t>•</w:t>
            </w:r>
            <w:r w:rsidRPr="00EE142A">
              <w:rPr>
                <w:rFonts w:ascii="Arial Narrow" w:hAnsi="Arial Narrow"/>
                <w:bCs/>
              </w:rPr>
              <w:tab/>
              <w:t xml:space="preserve">An electrical maintenance project was completed in August 2021. </w:t>
            </w:r>
          </w:p>
          <w:p w14:paraId="0023111E" w14:textId="77777777" w:rsidR="00EE142A" w:rsidRPr="00EE142A" w:rsidRDefault="00EE142A" w:rsidP="00EE142A">
            <w:pPr>
              <w:rPr>
                <w:rFonts w:ascii="Arial Narrow" w:hAnsi="Arial Narrow"/>
                <w:bCs/>
              </w:rPr>
            </w:pPr>
            <w:r w:rsidRPr="00EE142A">
              <w:rPr>
                <w:rFonts w:ascii="Arial Narrow" w:hAnsi="Arial Narrow"/>
                <w:bCs/>
              </w:rPr>
              <w:t>•</w:t>
            </w:r>
            <w:r w:rsidRPr="00EE142A">
              <w:rPr>
                <w:rFonts w:ascii="Arial Narrow" w:hAnsi="Arial Narrow"/>
                <w:bCs/>
              </w:rPr>
              <w:tab/>
              <w:t>The department conducted an assessment of infrastructure and is currently preparing job card towards fixing building and plumbing challenges identified.</w:t>
            </w:r>
          </w:p>
          <w:p w14:paraId="5C54593B" w14:textId="77777777" w:rsidR="00EE142A" w:rsidRPr="00EE142A" w:rsidRDefault="00EE142A" w:rsidP="00EE142A">
            <w:pPr>
              <w:rPr>
                <w:rFonts w:ascii="Arial Narrow" w:hAnsi="Arial Narrow"/>
                <w:bCs/>
              </w:rPr>
            </w:pPr>
            <w:r w:rsidRPr="00EE142A">
              <w:rPr>
                <w:rFonts w:ascii="Arial Narrow" w:hAnsi="Arial Narrow"/>
                <w:bCs/>
              </w:rPr>
              <w:lastRenderedPageBreak/>
              <w:t>•</w:t>
            </w:r>
            <w:r w:rsidRPr="00EE142A">
              <w:rPr>
                <w:rFonts w:ascii="Arial Narrow" w:hAnsi="Arial Narrow"/>
                <w:bCs/>
              </w:rPr>
              <w:tab/>
              <w:t xml:space="preserve">Timelines and steps taken in order to bring the project to finality: </w:t>
            </w:r>
          </w:p>
          <w:p w14:paraId="2AF00228" w14:textId="77777777" w:rsidR="00EE142A" w:rsidRPr="00EE142A" w:rsidRDefault="00EE142A" w:rsidP="00EE142A">
            <w:pPr>
              <w:rPr>
                <w:rFonts w:ascii="Arial Narrow" w:hAnsi="Arial Narrow"/>
                <w:bCs/>
              </w:rPr>
            </w:pPr>
            <w:r w:rsidRPr="00EE142A">
              <w:rPr>
                <w:rFonts w:ascii="Arial Narrow" w:hAnsi="Arial Narrow"/>
                <w:bCs/>
              </w:rPr>
              <w:t>•</w:t>
            </w:r>
            <w:r w:rsidRPr="00EE142A">
              <w:rPr>
                <w:rFonts w:ascii="Arial Narrow" w:hAnsi="Arial Narrow"/>
                <w:bCs/>
              </w:rPr>
              <w:tab/>
              <w:t>The Department determines timelines once the service provider is appointed after implementing a project plan and it will be provided thereafter</w:t>
            </w:r>
          </w:p>
          <w:p w14:paraId="0D5406EC" w14:textId="77777777" w:rsidR="00E279D1" w:rsidRDefault="00E279D1" w:rsidP="00EE142A">
            <w:pPr>
              <w:rPr>
                <w:rFonts w:ascii="Arial Narrow" w:hAnsi="Arial Narrow"/>
                <w:bCs/>
              </w:rPr>
            </w:pPr>
          </w:p>
          <w:p w14:paraId="5F5C7BA6" w14:textId="36A26D9F" w:rsidR="00E56F9D" w:rsidRPr="008D45BC" w:rsidRDefault="00E56F9D" w:rsidP="008D45BC">
            <w:pPr>
              <w:pStyle w:val="Heading2"/>
              <w:numPr>
                <w:ilvl w:val="0"/>
                <w:numId w:val="4"/>
              </w:numPr>
              <w:spacing w:before="40"/>
              <w:jc w:val="left"/>
              <w:outlineLvl w:val="1"/>
              <w:rPr>
                <w:rFonts w:ascii="Arial Narrow" w:hAnsi="Arial Narrow"/>
                <w:color w:val="auto"/>
                <w:sz w:val="22"/>
                <w:szCs w:val="22"/>
                <w:u w:val="single"/>
              </w:rPr>
            </w:pPr>
            <w:bookmarkStart w:id="13" w:name="_Toc17657576"/>
            <w:r w:rsidRPr="008D45BC">
              <w:rPr>
                <w:rFonts w:ascii="Arial Narrow" w:hAnsi="Arial Narrow"/>
                <w:color w:val="auto"/>
                <w:sz w:val="22"/>
                <w:szCs w:val="22"/>
                <w:u w:val="single"/>
              </w:rPr>
              <w:t>Programme 7: Examination and Education Related Services</w:t>
            </w:r>
            <w:bookmarkEnd w:id="13"/>
          </w:p>
          <w:p w14:paraId="6E454748" w14:textId="77777777" w:rsidR="008D45BC" w:rsidRPr="008D45BC" w:rsidRDefault="008D45BC" w:rsidP="00333429">
            <w:pPr>
              <w:pStyle w:val="ListParagraph"/>
              <w:numPr>
                <w:ilvl w:val="0"/>
                <w:numId w:val="18"/>
              </w:numPr>
              <w:rPr>
                <w:rFonts w:ascii="Arial Narrow" w:hAnsi="Arial Narrow"/>
                <w:b/>
                <w:bCs/>
              </w:rPr>
            </w:pPr>
            <w:r w:rsidRPr="008D45BC">
              <w:rPr>
                <w:rFonts w:ascii="Arial Narrow" w:hAnsi="Arial Narrow"/>
                <w:b/>
                <w:bCs/>
              </w:rPr>
              <w:t>Professional Services</w:t>
            </w:r>
          </w:p>
          <w:p w14:paraId="35F3C5E9" w14:textId="6E6E175A" w:rsidR="002B3740" w:rsidRDefault="00DD0F0B" w:rsidP="00DD0F0B">
            <w:pPr>
              <w:rPr>
                <w:rFonts w:ascii="Arial Narrow" w:hAnsi="Arial Narrow"/>
              </w:rPr>
            </w:pPr>
            <w:r w:rsidRPr="00DD0F0B">
              <w:rPr>
                <w:rFonts w:ascii="Arial Narrow" w:hAnsi="Arial Narrow"/>
              </w:rPr>
              <w:t>The Department reports new educators were trained on SIAS policy guidelines and the identification reaching 203 of the targeted 200 in a two-day training.</w:t>
            </w:r>
          </w:p>
          <w:p w14:paraId="1082D6C7" w14:textId="77777777" w:rsidR="00DD0F0B" w:rsidRDefault="00DD0F0B" w:rsidP="00DD0F0B">
            <w:pPr>
              <w:rPr>
                <w:rFonts w:ascii="Arial Narrow" w:hAnsi="Arial Narrow"/>
              </w:rPr>
            </w:pPr>
          </w:p>
          <w:p w14:paraId="2C8AE7C1" w14:textId="0676462C" w:rsidR="008D45BC" w:rsidRDefault="008D45BC" w:rsidP="00333429">
            <w:pPr>
              <w:pStyle w:val="ListParagraph"/>
              <w:numPr>
                <w:ilvl w:val="0"/>
                <w:numId w:val="19"/>
              </w:numPr>
              <w:rPr>
                <w:rFonts w:ascii="Arial Narrow" w:hAnsi="Arial Narrow"/>
                <w:b/>
                <w:bCs/>
              </w:rPr>
            </w:pPr>
            <w:r w:rsidRPr="002B3740">
              <w:rPr>
                <w:rFonts w:ascii="Arial Narrow" w:hAnsi="Arial Narrow"/>
                <w:b/>
                <w:bCs/>
              </w:rPr>
              <w:t xml:space="preserve">Special Projects  </w:t>
            </w:r>
          </w:p>
          <w:p w14:paraId="44004B34" w14:textId="41A7347E" w:rsidR="00167989" w:rsidRPr="00167989" w:rsidRDefault="00D3226E" w:rsidP="00167989">
            <w:pPr>
              <w:rPr>
                <w:rFonts w:ascii="Arial Narrow" w:hAnsi="Arial Narrow"/>
              </w:rPr>
            </w:pPr>
            <w:r>
              <w:rPr>
                <w:rFonts w:ascii="Arial Narrow" w:hAnsi="Arial Narrow"/>
              </w:rPr>
              <w:t>T</w:t>
            </w:r>
            <w:r w:rsidR="00167989" w:rsidRPr="00167989">
              <w:rPr>
                <w:rFonts w:ascii="Arial Narrow" w:hAnsi="Arial Narrow"/>
              </w:rPr>
              <w:t xml:space="preserve">he Gauteng City Region Academy (GCRA) identified some improvements that could be made to the design and delivery methodology. </w:t>
            </w:r>
            <w:r w:rsidR="00D077A3">
              <w:rPr>
                <w:rFonts w:ascii="Arial Narrow" w:hAnsi="Arial Narrow"/>
              </w:rPr>
              <w:t>T</w:t>
            </w:r>
            <w:r w:rsidR="00167989" w:rsidRPr="00167989">
              <w:rPr>
                <w:rFonts w:ascii="Arial Narrow" w:hAnsi="Arial Narrow"/>
              </w:rPr>
              <w:t>he most significant proposal approach presented was the adoption of a sector</w:t>
            </w:r>
            <w:r w:rsidR="00D077A3">
              <w:rPr>
                <w:rFonts w:ascii="Arial Narrow" w:hAnsi="Arial Narrow"/>
              </w:rPr>
              <w:t>-</w:t>
            </w:r>
            <w:r w:rsidR="00167989" w:rsidRPr="00167989">
              <w:rPr>
                <w:rFonts w:ascii="Arial Narrow" w:hAnsi="Arial Narrow"/>
              </w:rPr>
              <w:t>based approach in line with the Growing Gauteng Together (GGT) 2030 identified high growth sectors as well as factoring in and embracing the emerging jobs.</w:t>
            </w:r>
          </w:p>
          <w:p w14:paraId="1426FCC3" w14:textId="5AD4A897" w:rsidR="00167989" w:rsidRPr="00167989" w:rsidRDefault="00167989" w:rsidP="00167989">
            <w:pPr>
              <w:rPr>
                <w:rFonts w:ascii="Arial Narrow" w:hAnsi="Arial Narrow"/>
              </w:rPr>
            </w:pPr>
            <w:r w:rsidRPr="00167989">
              <w:rPr>
                <w:rFonts w:ascii="Arial Narrow" w:hAnsi="Arial Narrow"/>
              </w:rPr>
              <w:t xml:space="preserve">According to the report, the Presidential Youth Employment Initiative (PYEI) Phase 2 has reached a number of trainees wherein: </w:t>
            </w:r>
          </w:p>
          <w:p w14:paraId="36BB7E9C" w14:textId="77777777" w:rsidR="00167989" w:rsidRPr="00167989" w:rsidRDefault="00167989" w:rsidP="00167989">
            <w:pPr>
              <w:rPr>
                <w:rFonts w:ascii="Arial Narrow" w:hAnsi="Arial Narrow"/>
              </w:rPr>
            </w:pPr>
            <w:r w:rsidRPr="00167989">
              <w:rPr>
                <w:rFonts w:ascii="Arial Narrow" w:hAnsi="Arial Narrow"/>
              </w:rPr>
              <w:t>• 2 763 officials were trained in Data Management System (DMS).</w:t>
            </w:r>
          </w:p>
          <w:p w14:paraId="51F5023C" w14:textId="77777777" w:rsidR="00167989" w:rsidRPr="00167989" w:rsidRDefault="00167989" w:rsidP="00167989">
            <w:pPr>
              <w:rPr>
                <w:rFonts w:ascii="Arial Narrow" w:hAnsi="Arial Narrow"/>
              </w:rPr>
            </w:pPr>
            <w:r w:rsidRPr="00167989">
              <w:rPr>
                <w:rFonts w:ascii="Arial Narrow" w:hAnsi="Arial Narrow"/>
              </w:rPr>
              <w:t>• PYEI orientation wherein 7 792 Assistants were trained.</w:t>
            </w:r>
          </w:p>
          <w:p w14:paraId="3F63904A" w14:textId="77777777" w:rsidR="00167989" w:rsidRPr="00167989" w:rsidRDefault="00167989" w:rsidP="00167989">
            <w:pPr>
              <w:rPr>
                <w:rFonts w:ascii="Arial Narrow" w:hAnsi="Arial Narrow"/>
              </w:rPr>
            </w:pPr>
            <w:r w:rsidRPr="00167989">
              <w:rPr>
                <w:rFonts w:ascii="Arial Narrow" w:hAnsi="Arial Narrow"/>
              </w:rPr>
              <w:t>• PYEI orientation for Principals: 2 414.</w:t>
            </w:r>
          </w:p>
          <w:p w14:paraId="69A32E36" w14:textId="77777777" w:rsidR="00167989" w:rsidRPr="00167989" w:rsidRDefault="00167989" w:rsidP="00167989">
            <w:pPr>
              <w:rPr>
                <w:rFonts w:ascii="Arial Narrow" w:hAnsi="Arial Narrow"/>
              </w:rPr>
            </w:pPr>
            <w:r w:rsidRPr="00167989">
              <w:rPr>
                <w:rFonts w:ascii="Arial Narrow" w:hAnsi="Arial Narrow"/>
              </w:rPr>
              <w:t>• PYEI orientation for SGB: 2 200 were trained.</w:t>
            </w:r>
          </w:p>
          <w:p w14:paraId="3430CAD3" w14:textId="77777777" w:rsidR="00167989" w:rsidRPr="00167989" w:rsidRDefault="00167989" w:rsidP="00167989">
            <w:pPr>
              <w:rPr>
                <w:rFonts w:ascii="Arial Narrow" w:hAnsi="Arial Narrow"/>
              </w:rPr>
            </w:pPr>
            <w:r w:rsidRPr="00167989">
              <w:rPr>
                <w:rFonts w:ascii="Arial Narrow" w:hAnsi="Arial Narrow"/>
              </w:rPr>
              <w:t>• Reading Champions trained: 3 128.</w:t>
            </w:r>
          </w:p>
          <w:p w14:paraId="291A2E63" w14:textId="62C67782" w:rsidR="00167989" w:rsidRPr="00167989" w:rsidRDefault="00167989" w:rsidP="00167989">
            <w:pPr>
              <w:rPr>
                <w:rFonts w:ascii="Arial Narrow" w:hAnsi="Arial Narrow"/>
              </w:rPr>
            </w:pPr>
            <w:r w:rsidRPr="00167989">
              <w:rPr>
                <w:rFonts w:ascii="Arial Narrow" w:hAnsi="Arial Narrow"/>
              </w:rPr>
              <w:t>The above performances illustrates that the Department is committed in investing and providing youths with skills development that will enable them to be employable when opportunities arise or create employment for themselves and others, thus contributing to economic development.</w:t>
            </w:r>
          </w:p>
          <w:p w14:paraId="1EAA4107" w14:textId="273CA9EA" w:rsidR="00332B9A" w:rsidRPr="00287DAD" w:rsidRDefault="008D45BC" w:rsidP="00287DAD">
            <w:pPr>
              <w:rPr>
                <w:rFonts w:ascii="Arial Narrow" w:hAnsi="Arial Narrow" w:cs="Arial Narrow"/>
                <w:bCs/>
              </w:rPr>
            </w:pPr>
            <w:r w:rsidRPr="00287DAD">
              <w:rPr>
                <w:rFonts w:ascii="Arial Narrow" w:hAnsi="Arial Narrow"/>
              </w:rPr>
              <w:t xml:space="preserve"> </w:t>
            </w:r>
          </w:p>
        </w:tc>
      </w:tr>
      <w:tr w:rsidR="007B55E7" w:rsidRPr="00EA5BBE" w14:paraId="441F7A70" w14:textId="77777777" w:rsidTr="00F84728">
        <w:tc>
          <w:tcPr>
            <w:tcW w:w="13500" w:type="dxa"/>
            <w:shd w:val="clear" w:color="auto" w:fill="D9D9D9" w:themeFill="background1" w:themeFillShade="D9"/>
          </w:tcPr>
          <w:p w14:paraId="57A73169" w14:textId="29A529EF" w:rsidR="007B55E7" w:rsidRPr="00EA5BBE" w:rsidRDefault="007B55E7" w:rsidP="002A27BA">
            <w:pPr>
              <w:rPr>
                <w:rFonts w:ascii="Arial Narrow" w:hAnsi="Arial Narrow" w:cs="Arial Narrow"/>
                <w:b/>
              </w:rPr>
            </w:pPr>
            <w:r w:rsidRPr="00EA5BBE">
              <w:rPr>
                <w:rFonts w:ascii="Arial Narrow" w:hAnsi="Arial Narrow" w:cs="Arial Narrow"/>
                <w:b/>
              </w:rPr>
              <w:lastRenderedPageBreak/>
              <w:t xml:space="preserve">Summarized information on how the </w:t>
            </w:r>
            <w:r w:rsidR="00D74068" w:rsidRPr="00EA5BBE">
              <w:rPr>
                <w:rFonts w:ascii="Arial Narrow" w:hAnsi="Arial Narrow" w:cs="Arial Narrow"/>
                <w:b/>
              </w:rPr>
              <w:t>Department / Entity</w:t>
            </w:r>
            <w:r w:rsidRPr="00EA5BBE">
              <w:rPr>
                <w:rFonts w:ascii="Arial Narrow" w:hAnsi="Arial Narrow" w:cs="Arial Narrow"/>
                <w:b/>
              </w:rPr>
              <w:t xml:space="preserve"> maintains portfolios of evidence to verify its reported performance information</w:t>
            </w:r>
          </w:p>
        </w:tc>
      </w:tr>
      <w:tr w:rsidR="007B55E7" w:rsidRPr="00EA5BBE" w14:paraId="1C1B40CF" w14:textId="77777777" w:rsidTr="00F84728">
        <w:tc>
          <w:tcPr>
            <w:tcW w:w="13500" w:type="dxa"/>
          </w:tcPr>
          <w:p w14:paraId="445BF4AB" w14:textId="77777777" w:rsidR="00330F39" w:rsidRPr="00330F39" w:rsidRDefault="00330F39" w:rsidP="00333429">
            <w:pPr>
              <w:pStyle w:val="ListParagraph"/>
              <w:numPr>
                <w:ilvl w:val="0"/>
                <w:numId w:val="14"/>
              </w:numPr>
              <w:spacing w:after="0" w:line="360" w:lineRule="auto"/>
              <w:ind w:left="357" w:hanging="357"/>
              <w:rPr>
                <w:rFonts w:ascii="Arial Narrow" w:hAnsi="Arial Narrow" w:cs="Arial Narrow"/>
                <w:bCs/>
                <w:lang w:val="en-GB"/>
              </w:rPr>
            </w:pPr>
            <w:r w:rsidRPr="00330F39">
              <w:rPr>
                <w:rFonts w:ascii="Arial Narrow" w:hAnsi="Arial Narrow" w:cs="Arial Narrow"/>
                <w:bCs/>
                <w:lang w:val="en-GB"/>
              </w:rPr>
              <w:t xml:space="preserve">A printed signed copy of the quarterly report and its electronic copy (deemed approved by line function management) is submitted together with electronic datasets of performance information for quantitative information reported on. </w:t>
            </w:r>
          </w:p>
          <w:p w14:paraId="16C60B02" w14:textId="77777777" w:rsidR="00330F39" w:rsidRPr="00330F39" w:rsidRDefault="00330F39" w:rsidP="00333429">
            <w:pPr>
              <w:pStyle w:val="ListParagraph"/>
              <w:numPr>
                <w:ilvl w:val="0"/>
                <w:numId w:val="14"/>
              </w:numPr>
              <w:spacing w:after="0" w:line="360" w:lineRule="auto"/>
              <w:ind w:left="357" w:hanging="357"/>
              <w:rPr>
                <w:rFonts w:ascii="Arial Narrow" w:hAnsi="Arial Narrow" w:cs="Arial Narrow"/>
                <w:bCs/>
                <w:lang w:val="en-GB"/>
              </w:rPr>
            </w:pPr>
            <w:r w:rsidRPr="00330F39">
              <w:rPr>
                <w:rFonts w:ascii="Arial Narrow" w:hAnsi="Arial Narrow" w:cs="Arial Narrow"/>
                <w:bCs/>
                <w:lang w:val="en-GB"/>
              </w:rPr>
              <w:lastRenderedPageBreak/>
              <w:t>Quality of data recorded and reported is tested considering validity, reliability and accuracy using the agreed monitoring tools developed. All evidence is referenced with a unique code for easy filing and accessibility.</w:t>
            </w:r>
          </w:p>
          <w:p w14:paraId="32F35689" w14:textId="0DFB6503" w:rsidR="005432B4" w:rsidRPr="005432B4" w:rsidRDefault="00330F39" w:rsidP="00333429">
            <w:pPr>
              <w:pStyle w:val="ListParagraph"/>
              <w:numPr>
                <w:ilvl w:val="0"/>
                <w:numId w:val="14"/>
              </w:numPr>
              <w:spacing w:after="0" w:line="360" w:lineRule="auto"/>
              <w:ind w:left="357" w:hanging="357"/>
              <w:rPr>
                <w:rFonts w:ascii="Arial Narrow" w:hAnsi="Arial Narrow" w:cs="Arial Narrow"/>
                <w:bCs/>
                <w:lang w:val="en-GB"/>
              </w:rPr>
            </w:pPr>
            <w:r w:rsidRPr="00330F39">
              <w:rPr>
                <w:rFonts w:ascii="Arial Narrow" w:hAnsi="Arial Narrow" w:cs="Arial Narrow"/>
                <w:bCs/>
                <w:lang w:val="en-GB"/>
              </w:rPr>
              <w:t>The quarterly secondary verification processes are conducted for indicators reported on a quarterly basis. Secondary evidence (</w:t>
            </w:r>
            <w:r w:rsidR="00546133" w:rsidRPr="00330F39">
              <w:rPr>
                <w:rFonts w:ascii="Arial Narrow" w:hAnsi="Arial Narrow" w:cs="Arial Narrow"/>
                <w:bCs/>
                <w:lang w:val="en-GB"/>
              </w:rPr>
              <w:t>e.g.,</w:t>
            </w:r>
            <w:r w:rsidRPr="00330F39">
              <w:rPr>
                <w:rFonts w:ascii="Arial Narrow" w:hAnsi="Arial Narrow" w:cs="Arial Narrow"/>
                <w:bCs/>
                <w:lang w:val="en-GB"/>
              </w:rPr>
              <w:t xml:space="preserve"> personal details of people undergoing training per training programme) of reported data is submitted.</w:t>
            </w:r>
          </w:p>
          <w:p w14:paraId="06A8FDBF" w14:textId="357D2E36" w:rsidR="003C080E" w:rsidRPr="00EA5BBE" w:rsidRDefault="003C080E" w:rsidP="003C080E">
            <w:pPr>
              <w:rPr>
                <w:rFonts w:ascii="Arial Narrow" w:hAnsi="Arial Narrow" w:cs="Arial Narrow"/>
                <w:bCs/>
              </w:rPr>
            </w:pPr>
          </w:p>
        </w:tc>
      </w:tr>
    </w:tbl>
    <w:p w14:paraId="5EA7722F" w14:textId="61B117CF" w:rsidR="00E676AD" w:rsidRPr="00EA5BBE" w:rsidRDefault="002A7022" w:rsidP="002A7022">
      <w:pPr>
        <w:pStyle w:val="Heading1"/>
        <w:shd w:val="clear" w:color="auto" w:fill="D9D9D9" w:themeFill="background1" w:themeFillShade="D9"/>
        <w:rPr>
          <w:rFonts w:ascii="Arial Narrow" w:hAnsi="Arial Narrow"/>
          <w:color w:val="000000" w:themeColor="text1"/>
          <w:sz w:val="22"/>
          <w:szCs w:val="22"/>
        </w:rPr>
      </w:pPr>
      <w:bookmarkStart w:id="14" w:name="_Toc50576913"/>
      <w:r w:rsidRPr="00EA5BBE">
        <w:rPr>
          <w:rFonts w:ascii="Arial Narrow" w:hAnsi="Arial Narrow"/>
          <w:color w:val="000000" w:themeColor="text1"/>
          <w:sz w:val="22"/>
          <w:szCs w:val="22"/>
        </w:rPr>
        <w:t>3</w:t>
      </w:r>
      <w:r w:rsidR="00E676AD" w:rsidRPr="00EA5BBE">
        <w:rPr>
          <w:rFonts w:ascii="Arial Narrow" w:hAnsi="Arial Narrow"/>
          <w:color w:val="000000" w:themeColor="text1"/>
          <w:sz w:val="22"/>
          <w:szCs w:val="22"/>
        </w:rPr>
        <w:tab/>
      </w:r>
      <w:r w:rsidR="00600AFA" w:rsidRPr="00EA5BBE">
        <w:rPr>
          <w:rFonts w:ascii="Arial Narrow" w:hAnsi="Arial Narrow"/>
          <w:color w:val="000000" w:themeColor="text1"/>
          <w:sz w:val="22"/>
          <w:szCs w:val="22"/>
        </w:rPr>
        <w:t xml:space="preserve">OVERSIGHT ON </w:t>
      </w:r>
      <w:r w:rsidR="00D74068" w:rsidRPr="00EA5BBE">
        <w:rPr>
          <w:rFonts w:ascii="Arial Narrow" w:hAnsi="Arial Narrow"/>
          <w:color w:val="000000" w:themeColor="text1"/>
          <w:sz w:val="22"/>
          <w:szCs w:val="22"/>
        </w:rPr>
        <w:t xml:space="preserve">DEPARTMENT </w:t>
      </w:r>
      <w:r w:rsidR="00E676AD" w:rsidRPr="00EA5BBE">
        <w:rPr>
          <w:rFonts w:ascii="Arial Narrow" w:hAnsi="Arial Narrow"/>
          <w:color w:val="000000" w:themeColor="text1"/>
          <w:sz w:val="22"/>
          <w:szCs w:val="22"/>
        </w:rPr>
        <w:t>PROJECT MANAGEMENT</w:t>
      </w:r>
      <w:bookmarkEnd w:id="14"/>
    </w:p>
    <w:p w14:paraId="46CFA532" w14:textId="27014FF9" w:rsidR="00E676AD" w:rsidRPr="00EA5BBE" w:rsidRDefault="00E676AD">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600AFA" w:rsidRPr="00EA5BBE" w14:paraId="62325839" w14:textId="77777777" w:rsidTr="002A27BA">
        <w:trPr>
          <w:tblHeader/>
        </w:trPr>
        <w:tc>
          <w:tcPr>
            <w:tcW w:w="14459" w:type="dxa"/>
            <w:shd w:val="clear" w:color="auto" w:fill="D6E3BC" w:themeFill="accent3" w:themeFillTint="66"/>
          </w:tcPr>
          <w:p w14:paraId="28E13170" w14:textId="6B726430" w:rsidR="00600AFA" w:rsidRPr="00EA5BBE" w:rsidRDefault="00600AFA" w:rsidP="002A27BA">
            <w:pPr>
              <w:rPr>
                <w:rFonts w:ascii="Arial Narrow" w:hAnsi="Arial Narrow"/>
                <w:b/>
              </w:rPr>
            </w:pPr>
            <w:r w:rsidRPr="00EA5BBE">
              <w:rPr>
                <w:rFonts w:ascii="Arial Narrow" w:hAnsi="Arial Narrow"/>
                <w:b/>
              </w:rPr>
              <w:t xml:space="preserve">3 THE DETAILS ON </w:t>
            </w:r>
            <w:r w:rsidR="00D74068" w:rsidRPr="00EA5BBE">
              <w:rPr>
                <w:rFonts w:ascii="Arial Narrow" w:hAnsi="Arial Narrow"/>
                <w:b/>
              </w:rPr>
              <w:t xml:space="preserve">DEPARTMENT </w:t>
            </w:r>
            <w:r w:rsidRPr="00EA5BBE">
              <w:rPr>
                <w:rFonts w:ascii="Arial Narrow" w:hAnsi="Arial Narrow"/>
                <w:b/>
              </w:rPr>
              <w:t>PROJECT MANAGEMENT</w:t>
            </w:r>
          </w:p>
        </w:tc>
      </w:tr>
      <w:tr w:rsidR="00600AFA" w:rsidRPr="00EA5BBE" w14:paraId="3C4B2C65" w14:textId="77777777" w:rsidTr="002A27BA">
        <w:tc>
          <w:tcPr>
            <w:tcW w:w="14459" w:type="dxa"/>
            <w:shd w:val="clear" w:color="auto" w:fill="FFFFFF" w:themeFill="background1"/>
          </w:tcPr>
          <w:p w14:paraId="707B1114" w14:textId="0CA14585" w:rsidR="00600AFA" w:rsidRPr="00EA5BBE" w:rsidRDefault="00164C4D" w:rsidP="00362492">
            <w:pPr>
              <w:rPr>
                <w:rFonts w:ascii="Arial Narrow" w:hAnsi="Arial Narrow"/>
                <w:bCs/>
              </w:rPr>
            </w:pPr>
            <w:r w:rsidRPr="00EA5BBE">
              <w:rPr>
                <w:rFonts w:ascii="Arial Narrow" w:hAnsi="Arial Narrow"/>
                <w:bCs/>
              </w:rPr>
              <w:t xml:space="preserve">The </w:t>
            </w:r>
            <w:r w:rsidR="004673DA" w:rsidRPr="00EA5BBE">
              <w:rPr>
                <w:rFonts w:ascii="Arial Narrow" w:hAnsi="Arial Narrow"/>
                <w:bCs/>
              </w:rPr>
              <w:t xml:space="preserve">Department </w:t>
            </w:r>
            <w:r w:rsidR="00A968B2">
              <w:rPr>
                <w:rFonts w:ascii="Arial Narrow" w:hAnsi="Arial Narrow"/>
                <w:bCs/>
              </w:rPr>
              <w:t>has provided a list of all</w:t>
            </w:r>
            <w:r w:rsidR="001C2232" w:rsidRPr="00EA5BBE">
              <w:rPr>
                <w:rFonts w:ascii="Arial Narrow" w:hAnsi="Arial Narrow"/>
                <w:bCs/>
              </w:rPr>
              <w:t xml:space="preserve"> </w:t>
            </w:r>
            <w:r w:rsidR="00AE3975" w:rsidRPr="00EA5BBE">
              <w:rPr>
                <w:rFonts w:ascii="Arial Narrow" w:hAnsi="Arial Narrow"/>
                <w:bCs/>
              </w:rPr>
              <w:t xml:space="preserve">capital </w:t>
            </w:r>
            <w:r w:rsidR="001E7BC1" w:rsidRPr="00EA5BBE">
              <w:rPr>
                <w:rFonts w:ascii="Arial Narrow" w:hAnsi="Arial Narrow"/>
                <w:bCs/>
              </w:rPr>
              <w:t>projects</w:t>
            </w:r>
            <w:r w:rsidR="00C91ED0" w:rsidRPr="00EA5BBE">
              <w:rPr>
                <w:rFonts w:ascii="Arial Narrow" w:hAnsi="Arial Narrow"/>
                <w:bCs/>
              </w:rPr>
              <w:t xml:space="preserve">. </w:t>
            </w:r>
            <w:r w:rsidR="000E0EB5" w:rsidRPr="00EA5BBE">
              <w:rPr>
                <w:rFonts w:ascii="Arial Narrow" w:hAnsi="Arial Narrow"/>
                <w:bCs/>
              </w:rPr>
              <w:t xml:space="preserve">The </w:t>
            </w:r>
            <w:r w:rsidR="00DE3D27" w:rsidRPr="00EA5BBE">
              <w:rPr>
                <w:rFonts w:ascii="Arial Narrow" w:hAnsi="Arial Narrow"/>
                <w:bCs/>
              </w:rPr>
              <w:t xml:space="preserve">list </w:t>
            </w:r>
            <w:r w:rsidR="00A968B2">
              <w:rPr>
                <w:rFonts w:ascii="Arial Narrow" w:hAnsi="Arial Narrow"/>
                <w:bCs/>
              </w:rPr>
              <w:t>i</w:t>
            </w:r>
            <w:r w:rsidR="00754F0E">
              <w:rPr>
                <w:rFonts w:ascii="Arial Narrow" w:hAnsi="Arial Narrow"/>
                <w:bCs/>
              </w:rPr>
              <w:t>ncludes</w:t>
            </w:r>
            <w:r w:rsidR="000A2A50" w:rsidRPr="00EA5BBE">
              <w:rPr>
                <w:rFonts w:ascii="Arial Narrow" w:hAnsi="Arial Narrow"/>
                <w:bCs/>
              </w:rPr>
              <w:t xml:space="preserve"> specific description</w:t>
            </w:r>
            <w:r w:rsidR="00996059" w:rsidRPr="00EA5BBE">
              <w:rPr>
                <w:rFonts w:ascii="Arial Narrow" w:hAnsi="Arial Narrow"/>
                <w:bCs/>
              </w:rPr>
              <w:t>s</w:t>
            </w:r>
            <w:r w:rsidR="000A2A50" w:rsidRPr="00EA5BBE">
              <w:rPr>
                <w:rFonts w:ascii="Arial Narrow" w:hAnsi="Arial Narrow"/>
                <w:bCs/>
              </w:rPr>
              <w:t xml:space="preserve"> of the project</w:t>
            </w:r>
            <w:r w:rsidR="004814DA" w:rsidRPr="00EA5BBE">
              <w:rPr>
                <w:rFonts w:ascii="Arial Narrow" w:hAnsi="Arial Narrow"/>
                <w:bCs/>
              </w:rPr>
              <w:t>s’</w:t>
            </w:r>
            <w:r w:rsidR="0052669D" w:rsidRPr="00EA5BBE">
              <w:rPr>
                <w:rFonts w:ascii="Arial Narrow" w:hAnsi="Arial Narrow"/>
                <w:bCs/>
              </w:rPr>
              <w:t>, timelines</w:t>
            </w:r>
            <w:r w:rsidR="00A17A2C" w:rsidRPr="00EA5BBE">
              <w:rPr>
                <w:rFonts w:ascii="Arial Narrow" w:hAnsi="Arial Narrow"/>
                <w:bCs/>
              </w:rPr>
              <w:t xml:space="preserve">, status, </w:t>
            </w:r>
            <w:r w:rsidR="00954694" w:rsidRPr="00EA5BBE">
              <w:rPr>
                <w:rFonts w:ascii="Arial Narrow" w:hAnsi="Arial Narrow"/>
                <w:bCs/>
              </w:rPr>
              <w:t>challenges,</w:t>
            </w:r>
            <w:r w:rsidR="00A17A2C" w:rsidRPr="00EA5BBE">
              <w:rPr>
                <w:rFonts w:ascii="Arial Narrow" w:hAnsi="Arial Narrow"/>
                <w:bCs/>
              </w:rPr>
              <w:t xml:space="preserve"> and interventions</w:t>
            </w:r>
            <w:r w:rsidR="004814DA" w:rsidRPr="00EA5BBE">
              <w:rPr>
                <w:rFonts w:ascii="Arial Narrow" w:hAnsi="Arial Narrow"/>
                <w:bCs/>
              </w:rPr>
              <w:t>.</w:t>
            </w:r>
            <w:r w:rsidR="00754F0E">
              <w:rPr>
                <w:rFonts w:ascii="Arial Narrow" w:hAnsi="Arial Narrow"/>
                <w:bCs/>
              </w:rPr>
              <w:t xml:space="preserve"> The Committee is concerned </w:t>
            </w:r>
            <w:r w:rsidR="001C0885" w:rsidRPr="001C0885">
              <w:rPr>
                <w:rFonts w:ascii="Arial Narrow" w:hAnsi="Arial Narrow"/>
                <w:bCs/>
              </w:rPr>
              <w:t xml:space="preserve">that there are a number the infrastructure projects that are behind schedule, some of which are longstanding projects such as Rus Ter Vaal Secondary School, </w:t>
            </w:r>
            <w:proofErr w:type="spellStart"/>
            <w:r w:rsidR="001C0885" w:rsidRPr="001C0885">
              <w:rPr>
                <w:rFonts w:ascii="Arial Narrow" w:hAnsi="Arial Narrow"/>
                <w:bCs/>
              </w:rPr>
              <w:t>Nokothula</w:t>
            </w:r>
            <w:proofErr w:type="spellEnd"/>
            <w:r w:rsidR="001C0885" w:rsidRPr="001C0885">
              <w:rPr>
                <w:rFonts w:ascii="Arial Narrow" w:hAnsi="Arial Narrow"/>
                <w:bCs/>
              </w:rPr>
              <w:t xml:space="preserve"> LSEN </w:t>
            </w:r>
            <w:r w:rsidR="00C30370" w:rsidRPr="001C0885">
              <w:rPr>
                <w:rFonts w:ascii="Arial Narrow" w:hAnsi="Arial Narrow"/>
                <w:bCs/>
              </w:rPr>
              <w:t>School,</w:t>
            </w:r>
            <w:r w:rsidR="001C0885" w:rsidRPr="001C0885">
              <w:rPr>
                <w:rFonts w:ascii="Arial Narrow" w:hAnsi="Arial Narrow"/>
                <w:bCs/>
              </w:rPr>
              <w:t xml:space="preserve"> and </w:t>
            </w:r>
            <w:proofErr w:type="spellStart"/>
            <w:r w:rsidR="001C0885" w:rsidRPr="001C0885">
              <w:rPr>
                <w:rFonts w:ascii="Arial Narrow" w:hAnsi="Arial Narrow"/>
                <w:bCs/>
              </w:rPr>
              <w:t>OosRand</w:t>
            </w:r>
            <w:proofErr w:type="spellEnd"/>
            <w:r w:rsidR="001C0885" w:rsidRPr="001C0885">
              <w:rPr>
                <w:rFonts w:ascii="Arial Narrow" w:hAnsi="Arial Narrow"/>
                <w:bCs/>
              </w:rPr>
              <w:t xml:space="preserve"> Secondary School</w:t>
            </w:r>
          </w:p>
        </w:tc>
      </w:tr>
    </w:tbl>
    <w:p w14:paraId="0800ACC4" w14:textId="7CB2FEBE" w:rsidR="00E676AD" w:rsidRPr="00EA5BBE" w:rsidRDefault="002A7022" w:rsidP="00E676AD">
      <w:pPr>
        <w:pStyle w:val="Heading1"/>
        <w:shd w:val="clear" w:color="auto" w:fill="D9D9D9" w:themeFill="background1" w:themeFillShade="D9"/>
        <w:rPr>
          <w:rFonts w:ascii="Arial Narrow" w:hAnsi="Arial Narrow"/>
          <w:color w:val="auto"/>
          <w:sz w:val="22"/>
          <w:szCs w:val="22"/>
        </w:rPr>
      </w:pPr>
      <w:bookmarkStart w:id="15" w:name="_Toc50576914"/>
      <w:r w:rsidRPr="00EA5BBE">
        <w:rPr>
          <w:rFonts w:ascii="Arial Narrow" w:hAnsi="Arial Narrow"/>
          <w:color w:val="auto"/>
          <w:sz w:val="22"/>
          <w:szCs w:val="22"/>
        </w:rPr>
        <w:t>4</w:t>
      </w:r>
      <w:r w:rsidR="00C30370">
        <w:rPr>
          <w:rFonts w:ascii="Arial Narrow" w:hAnsi="Arial Narrow"/>
          <w:color w:val="auto"/>
          <w:sz w:val="22"/>
          <w:szCs w:val="22"/>
        </w:rPr>
        <w:t>.</w:t>
      </w:r>
      <w:r w:rsidR="00E676AD" w:rsidRPr="00EA5BBE">
        <w:rPr>
          <w:rFonts w:ascii="Arial Narrow" w:hAnsi="Arial Narrow"/>
          <w:color w:val="auto"/>
          <w:sz w:val="22"/>
          <w:szCs w:val="22"/>
        </w:rPr>
        <w:tab/>
      </w:r>
      <w:r w:rsidR="00600AFA" w:rsidRPr="00EA5BBE">
        <w:rPr>
          <w:rFonts w:ascii="Arial Narrow" w:hAnsi="Arial Narrow"/>
          <w:color w:val="auto"/>
          <w:sz w:val="22"/>
          <w:szCs w:val="22"/>
        </w:rPr>
        <w:t xml:space="preserve">OVERSIGHT ON </w:t>
      </w:r>
      <w:r w:rsidR="00D74068" w:rsidRPr="00EA5BBE">
        <w:rPr>
          <w:rFonts w:ascii="Arial Narrow" w:hAnsi="Arial Narrow"/>
          <w:color w:val="auto"/>
          <w:sz w:val="22"/>
          <w:szCs w:val="22"/>
        </w:rPr>
        <w:t>DEPARTMENT / ENTITY</w:t>
      </w:r>
      <w:r w:rsidR="00E676AD" w:rsidRPr="00EA5BBE">
        <w:rPr>
          <w:rFonts w:ascii="Arial Narrow" w:hAnsi="Arial Narrow"/>
          <w:color w:val="auto"/>
          <w:sz w:val="22"/>
          <w:szCs w:val="22"/>
        </w:rPr>
        <w:t xml:space="preserve"> FINANCIAL PERFORMANCE</w:t>
      </w:r>
      <w:bookmarkEnd w:id="15"/>
    </w:p>
    <w:p w14:paraId="6B1B0E4E" w14:textId="77777777" w:rsidR="00E676AD" w:rsidRPr="00EA5BBE" w:rsidRDefault="00E676AD">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E676AD" w:rsidRPr="00EA5BBE" w14:paraId="147BE7F6" w14:textId="77777777" w:rsidTr="00600AFA">
        <w:trPr>
          <w:tblHeader/>
        </w:trPr>
        <w:tc>
          <w:tcPr>
            <w:tcW w:w="14459" w:type="dxa"/>
            <w:shd w:val="clear" w:color="auto" w:fill="D6E3BC" w:themeFill="accent3" w:themeFillTint="66"/>
          </w:tcPr>
          <w:p w14:paraId="2932949C" w14:textId="79E3B9D4" w:rsidR="00E676AD" w:rsidRPr="00EA5BBE" w:rsidRDefault="002A7022" w:rsidP="002A7022">
            <w:pPr>
              <w:rPr>
                <w:rFonts w:ascii="Arial Narrow" w:hAnsi="Arial Narrow"/>
                <w:b/>
              </w:rPr>
            </w:pPr>
            <w:r w:rsidRPr="00EA5BBE">
              <w:rPr>
                <w:rFonts w:ascii="Arial Narrow" w:hAnsi="Arial Narrow"/>
                <w:b/>
              </w:rPr>
              <w:t>4</w:t>
            </w:r>
            <w:r w:rsidR="00C30370">
              <w:rPr>
                <w:rFonts w:ascii="Arial Narrow" w:hAnsi="Arial Narrow"/>
                <w:b/>
              </w:rPr>
              <w:t>.</w:t>
            </w:r>
            <w:r w:rsidRPr="00EA5BBE">
              <w:rPr>
                <w:rFonts w:ascii="Arial Narrow" w:hAnsi="Arial Narrow"/>
                <w:b/>
              </w:rPr>
              <w:t xml:space="preserve"> </w:t>
            </w:r>
            <w:r w:rsidR="00E676AD" w:rsidRPr="00EA5BBE">
              <w:rPr>
                <w:rFonts w:ascii="Arial Narrow" w:hAnsi="Arial Narrow"/>
                <w:b/>
              </w:rPr>
              <w:t xml:space="preserve">THE DETAILS ON </w:t>
            </w:r>
            <w:r w:rsidR="00D74068" w:rsidRPr="00EA5BBE">
              <w:rPr>
                <w:rFonts w:ascii="Arial Narrow" w:hAnsi="Arial Narrow"/>
                <w:b/>
              </w:rPr>
              <w:t xml:space="preserve">DEPARTMENT </w:t>
            </w:r>
            <w:r w:rsidR="00E676AD" w:rsidRPr="00EA5BBE">
              <w:rPr>
                <w:rFonts w:ascii="Arial Narrow" w:hAnsi="Arial Narrow"/>
                <w:b/>
              </w:rPr>
              <w:t>FINANCIAL PERFORMANCE</w:t>
            </w:r>
          </w:p>
        </w:tc>
      </w:tr>
      <w:tr w:rsidR="00E676AD" w:rsidRPr="00EA5BBE" w14:paraId="400897A4" w14:textId="77777777" w:rsidTr="00C52E7A">
        <w:tc>
          <w:tcPr>
            <w:tcW w:w="14459" w:type="dxa"/>
            <w:shd w:val="clear" w:color="auto" w:fill="D9D9D9" w:themeFill="background1" w:themeFillShade="D9"/>
          </w:tcPr>
          <w:p w14:paraId="707E8030" w14:textId="03D41426" w:rsidR="00E676AD" w:rsidRPr="00EA5BBE" w:rsidRDefault="00E676AD" w:rsidP="002A27BA">
            <w:pPr>
              <w:rPr>
                <w:rFonts w:ascii="Arial Narrow" w:hAnsi="Arial Narrow"/>
                <w:b/>
                <w:bCs/>
              </w:rPr>
            </w:pPr>
            <w:r w:rsidRPr="00EA5BBE">
              <w:rPr>
                <w:rFonts w:ascii="Arial Narrow" w:hAnsi="Arial Narrow"/>
                <w:b/>
                <w:bCs/>
              </w:rPr>
              <w:t xml:space="preserve">Actual amount (in Rands) allocated to the </w:t>
            </w:r>
            <w:r w:rsidR="00D74068" w:rsidRPr="00EA5BBE">
              <w:rPr>
                <w:rFonts w:ascii="Arial Narrow" w:hAnsi="Arial Narrow"/>
                <w:b/>
                <w:bCs/>
              </w:rPr>
              <w:t>Department</w:t>
            </w:r>
            <w:r w:rsidRPr="00EA5BBE">
              <w:rPr>
                <w:rFonts w:ascii="Arial Narrow" w:hAnsi="Arial Narrow"/>
                <w:b/>
                <w:bCs/>
              </w:rPr>
              <w:t xml:space="preserve"> as budget for this entire Financial Year </w:t>
            </w:r>
          </w:p>
        </w:tc>
      </w:tr>
      <w:tr w:rsidR="00E676AD" w:rsidRPr="00EA5BBE" w14:paraId="4BB89294" w14:textId="77777777" w:rsidTr="00E676AD">
        <w:tc>
          <w:tcPr>
            <w:tcW w:w="14459" w:type="dxa"/>
          </w:tcPr>
          <w:p w14:paraId="24AE3F21" w14:textId="6878FF4F" w:rsidR="00E676AD" w:rsidRPr="00EA5BBE" w:rsidRDefault="002A2879" w:rsidP="002A27BA">
            <w:pPr>
              <w:rPr>
                <w:rFonts w:ascii="Arial Narrow" w:hAnsi="Arial Narrow"/>
              </w:rPr>
            </w:pPr>
            <w:r>
              <w:rPr>
                <w:rFonts w:ascii="Arial Narrow" w:hAnsi="Arial Narrow"/>
              </w:rPr>
              <w:t>R</w:t>
            </w:r>
            <w:r w:rsidRPr="002A2879">
              <w:rPr>
                <w:rFonts w:ascii="Arial Narrow" w:hAnsi="Arial Narrow"/>
              </w:rPr>
              <w:t>56 678</w:t>
            </w:r>
            <w:r>
              <w:rPr>
                <w:rFonts w:ascii="Arial Narrow" w:hAnsi="Arial Narrow"/>
              </w:rPr>
              <w:t> </w:t>
            </w:r>
            <w:r w:rsidRPr="002A2879">
              <w:rPr>
                <w:rFonts w:ascii="Arial Narrow" w:hAnsi="Arial Narrow"/>
              </w:rPr>
              <w:t>273</w:t>
            </w:r>
            <w:r>
              <w:rPr>
                <w:rFonts w:ascii="Arial Narrow" w:hAnsi="Arial Narrow"/>
              </w:rPr>
              <w:t> 000.00</w:t>
            </w:r>
          </w:p>
        </w:tc>
      </w:tr>
      <w:tr w:rsidR="00E676AD" w:rsidRPr="00EA5BBE" w14:paraId="5162648C" w14:textId="77777777" w:rsidTr="00C52E7A">
        <w:tc>
          <w:tcPr>
            <w:tcW w:w="14459" w:type="dxa"/>
            <w:shd w:val="clear" w:color="auto" w:fill="D9D9D9" w:themeFill="background1" w:themeFillShade="D9"/>
          </w:tcPr>
          <w:p w14:paraId="02DC1D73" w14:textId="33FE1801" w:rsidR="00E676AD" w:rsidRPr="00EA5BBE" w:rsidRDefault="00E676AD" w:rsidP="002A27BA">
            <w:pPr>
              <w:rPr>
                <w:rFonts w:ascii="Arial Narrow" w:hAnsi="Arial Narrow"/>
                <w:b/>
                <w:bCs/>
                <w:color w:val="FF0000"/>
              </w:rPr>
            </w:pPr>
            <w:r w:rsidRPr="00EA5BBE">
              <w:rPr>
                <w:rFonts w:ascii="Arial Narrow" w:hAnsi="Arial Narrow"/>
                <w:b/>
                <w:bCs/>
              </w:rPr>
              <w:t xml:space="preserve">Actual amount projected by the </w:t>
            </w:r>
            <w:r w:rsidR="00D74068" w:rsidRPr="00EA5BBE">
              <w:rPr>
                <w:rFonts w:ascii="Arial Narrow" w:hAnsi="Arial Narrow"/>
                <w:b/>
                <w:bCs/>
              </w:rPr>
              <w:t xml:space="preserve">Department </w:t>
            </w:r>
            <w:r w:rsidRPr="00EA5BBE">
              <w:rPr>
                <w:rFonts w:ascii="Arial Narrow" w:hAnsi="Arial Narrow"/>
                <w:b/>
                <w:bCs/>
              </w:rPr>
              <w:t>to be spent only during the Q under review</w:t>
            </w:r>
          </w:p>
        </w:tc>
      </w:tr>
      <w:tr w:rsidR="00E676AD" w:rsidRPr="00EA5BBE" w14:paraId="221542AB" w14:textId="77777777" w:rsidTr="00E676AD">
        <w:tc>
          <w:tcPr>
            <w:tcW w:w="14459" w:type="dxa"/>
          </w:tcPr>
          <w:p w14:paraId="46B8294D" w14:textId="0C621A90" w:rsidR="00E676AD" w:rsidRPr="00EA5BBE" w:rsidRDefault="006A47D9" w:rsidP="002A27BA">
            <w:pPr>
              <w:rPr>
                <w:rFonts w:ascii="Arial Narrow" w:hAnsi="Arial Narrow"/>
              </w:rPr>
            </w:pPr>
            <w:r>
              <w:rPr>
                <w:rFonts w:ascii="Arial Narrow" w:hAnsi="Arial Narrow"/>
              </w:rPr>
              <w:t>R</w:t>
            </w:r>
            <w:r w:rsidR="00717DCE">
              <w:rPr>
                <w:rFonts w:ascii="Arial Narrow" w:hAnsi="Arial Narrow"/>
              </w:rPr>
              <w:t>11 815</w:t>
            </w:r>
            <w:r w:rsidR="00C944ED">
              <w:rPr>
                <w:rFonts w:ascii="Arial Narrow" w:hAnsi="Arial Narrow"/>
              </w:rPr>
              <w:t> </w:t>
            </w:r>
            <w:r w:rsidR="00717DCE">
              <w:rPr>
                <w:rFonts w:ascii="Arial Narrow" w:hAnsi="Arial Narrow"/>
              </w:rPr>
              <w:t>601</w:t>
            </w:r>
            <w:r w:rsidR="00C944ED">
              <w:rPr>
                <w:rFonts w:ascii="Arial Narrow" w:hAnsi="Arial Narrow"/>
              </w:rPr>
              <w:t> 000.00</w:t>
            </w:r>
          </w:p>
        </w:tc>
      </w:tr>
      <w:tr w:rsidR="00E676AD" w:rsidRPr="00EA5BBE" w14:paraId="5FEE5D26" w14:textId="77777777" w:rsidTr="00C52E7A">
        <w:tc>
          <w:tcPr>
            <w:tcW w:w="14459" w:type="dxa"/>
            <w:shd w:val="clear" w:color="auto" w:fill="D9D9D9" w:themeFill="background1" w:themeFillShade="D9"/>
          </w:tcPr>
          <w:p w14:paraId="24AB6FD7" w14:textId="61947A40" w:rsidR="00E676AD" w:rsidRPr="00EA5BBE" w:rsidRDefault="00E676AD" w:rsidP="002A27BA">
            <w:pPr>
              <w:rPr>
                <w:rFonts w:ascii="Arial Narrow" w:hAnsi="Arial Narrow"/>
                <w:b/>
                <w:bCs/>
                <w:color w:val="FF0000"/>
              </w:rPr>
            </w:pPr>
            <w:r w:rsidRPr="00EA5BBE">
              <w:rPr>
                <w:rFonts w:ascii="Arial Narrow" w:hAnsi="Arial Narrow"/>
                <w:b/>
                <w:bCs/>
              </w:rPr>
              <w:t xml:space="preserve">Actual amount (in Rands) spent by the </w:t>
            </w:r>
            <w:r w:rsidR="00D74068" w:rsidRPr="00EA5BBE">
              <w:rPr>
                <w:rFonts w:ascii="Arial Narrow" w:hAnsi="Arial Narrow"/>
                <w:b/>
                <w:bCs/>
              </w:rPr>
              <w:t xml:space="preserve">Department </w:t>
            </w:r>
            <w:r w:rsidRPr="00EA5BBE">
              <w:rPr>
                <w:rFonts w:ascii="Arial Narrow" w:hAnsi="Arial Narrow"/>
                <w:b/>
                <w:bCs/>
              </w:rPr>
              <w:t>only during the Q under review</w:t>
            </w:r>
          </w:p>
        </w:tc>
      </w:tr>
      <w:tr w:rsidR="00E676AD" w:rsidRPr="00EA5BBE" w14:paraId="667B7440" w14:textId="77777777" w:rsidTr="00E676AD">
        <w:tc>
          <w:tcPr>
            <w:tcW w:w="14459" w:type="dxa"/>
          </w:tcPr>
          <w:p w14:paraId="56787709" w14:textId="534C61CB" w:rsidR="00E676AD" w:rsidRPr="00EA5BBE" w:rsidRDefault="00F31F1D" w:rsidP="002A27BA">
            <w:pPr>
              <w:rPr>
                <w:rFonts w:ascii="Arial Narrow" w:hAnsi="Arial Narrow"/>
              </w:rPr>
            </w:pPr>
            <w:r>
              <w:rPr>
                <w:rFonts w:ascii="Arial Narrow" w:hAnsi="Arial Narrow"/>
              </w:rPr>
              <w:t>R</w:t>
            </w:r>
            <w:r w:rsidR="00C944ED">
              <w:rPr>
                <w:rFonts w:ascii="Arial Narrow" w:hAnsi="Arial Narrow"/>
              </w:rPr>
              <w:t>13</w:t>
            </w:r>
            <w:r w:rsidR="006E33EB">
              <w:rPr>
                <w:rFonts w:ascii="Arial Narrow" w:hAnsi="Arial Narrow"/>
              </w:rPr>
              <w:t> </w:t>
            </w:r>
            <w:r w:rsidR="00C944ED">
              <w:rPr>
                <w:rFonts w:ascii="Arial Narrow" w:hAnsi="Arial Narrow"/>
              </w:rPr>
              <w:t>658</w:t>
            </w:r>
            <w:r w:rsidR="006C4ED4">
              <w:rPr>
                <w:rFonts w:ascii="Arial Narrow" w:hAnsi="Arial Narrow"/>
              </w:rPr>
              <w:t> </w:t>
            </w:r>
            <w:r w:rsidR="006E33EB">
              <w:rPr>
                <w:rFonts w:ascii="Arial Narrow" w:hAnsi="Arial Narrow"/>
              </w:rPr>
              <w:t>867</w:t>
            </w:r>
            <w:r w:rsidR="006C4ED4">
              <w:rPr>
                <w:rFonts w:ascii="Arial Narrow" w:hAnsi="Arial Narrow"/>
              </w:rPr>
              <w:t xml:space="preserve"> 000</w:t>
            </w:r>
            <w:r w:rsidR="006E33EB">
              <w:rPr>
                <w:rFonts w:ascii="Arial Narrow" w:hAnsi="Arial Narrow"/>
              </w:rPr>
              <w:t>. 000</w:t>
            </w:r>
          </w:p>
        </w:tc>
      </w:tr>
      <w:tr w:rsidR="00E676AD" w:rsidRPr="00EA5BBE" w14:paraId="727A97E4" w14:textId="77777777" w:rsidTr="00C52E7A">
        <w:tc>
          <w:tcPr>
            <w:tcW w:w="14459" w:type="dxa"/>
            <w:shd w:val="clear" w:color="auto" w:fill="D9D9D9" w:themeFill="background1" w:themeFillShade="D9"/>
          </w:tcPr>
          <w:p w14:paraId="2927AF3E" w14:textId="7CA72C5A" w:rsidR="00E676AD" w:rsidRPr="00EA5BBE" w:rsidRDefault="00E676AD" w:rsidP="002A27BA">
            <w:pPr>
              <w:rPr>
                <w:rFonts w:ascii="Arial Narrow" w:hAnsi="Arial Narrow"/>
                <w:b/>
                <w:bCs/>
                <w:color w:val="FF0000"/>
              </w:rPr>
            </w:pPr>
            <w:r w:rsidRPr="00EA5BBE">
              <w:rPr>
                <w:rFonts w:ascii="Arial Narrow" w:hAnsi="Arial Narrow"/>
                <w:b/>
                <w:bCs/>
              </w:rPr>
              <w:lastRenderedPageBreak/>
              <w:t xml:space="preserve">Total actual amount (in Rands) spent by the </w:t>
            </w:r>
            <w:r w:rsidR="00D74068" w:rsidRPr="00EA5BBE">
              <w:rPr>
                <w:rFonts w:ascii="Arial Narrow" w:hAnsi="Arial Narrow"/>
                <w:b/>
                <w:bCs/>
              </w:rPr>
              <w:t xml:space="preserve">Department </w:t>
            </w:r>
            <w:r w:rsidRPr="00EA5BBE">
              <w:rPr>
                <w:rFonts w:ascii="Arial Narrow" w:hAnsi="Arial Narrow"/>
                <w:b/>
                <w:bCs/>
              </w:rPr>
              <w:t xml:space="preserve">(Year to Date), </w:t>
            </w:r>
            <w:r w:rsidR="001222B7" w:rsidRPr="00EA5BBE">
              <w:rPr>
                <w:rFonts w:ascii="Arial Narrow" w:hAnsi="Arial Narrow"/>
                <w:b/>
                <w:bCs/>
              </w:rPr>
              <w:t>i.e.,</w:t>
            </w:r>
            <w:r w:rsidRPr="00EA5BBE">
              <w:rPr>
                <w:rFonts w:ascii="Arial Narrow" w:hAnsi="Arial Narrow"/>
                <w:b/>
                <w:bCs/>
              </w:rPr>
              <w:t xml:space="preserve"> from the beginning of this FY to the end of this Q under review</w:t>
            </w:r>
          </w:p>
        </w:tc>
      </w:tr>
      <w:tr w:rsidR="00E676AD" w:rsidRPr="00EA5BBE" w14:paraId="056B73F8" w14:textId="77777777" w:rsidTr="00E676AD">
        <w:tc>
          <w:tcPr>
            <w:tcW w:w="14459" w:type="dxa"/>
          </w:tcPr>
          <w:p w14:paraId="6421F2C6" w14:textId="34508356" w:rsidR="00E676AD" w:rsidRPr="00EA5BBE" w:rsidRDefault="00F31F1D" w:rsidP="002A27BA">
            <w:pPr>
              <w:rPr>
                <w:rFonts w:ascii="Arial Narrow" w:hAnsi="Arial Narrow"/>
              </w:rPr>
            </w:pPr>
            <w:r>
              <w:rPr>
                <w:rFonts w:ascii="Arial Narrow" w:hAnsi="Arial Narrow"/>
              </w:rPr>
              <w:t>R</w:t>
            </w:r>
            <w:r w:rsidR="00B469CF">
              <w:rPr>
                <w:rFonts w:ascii="Arial Narrow" w:hAnsi="Arial Narrow"/>
              </w:rPr>
              <w:t>56 210</w:t>
            </w:r>
            <w:r w:rsidR="006C4ED4">
              <w:rPr>
                <w:rFonts w:ascii="Arial Narrow" w:hAnsi="Arial Narrow"/>
              </w:rPr>
              <w:t> </w:t>
            </w:r>
            <w:r w:rsidR="00B469CF">
              <w:rPr>
                <w:rFonts w:ascii="Arial Narrow" w:hAnsi="Arial Narrow"/>
              </w:rPr>
              <w:t>773</w:t>
            </w:r>
            <w:r w:rsidR="006C4ED4">
              <w:rPr>
                <w:rFonts w:ascii="Arial Narrow" w:hAnsi="Arial Narrow"/>
              </w:rPr>
              <w:t> 000.00</w:t>
            </w:r>
          </w:p>
        </w:tc>
      </w:tr>
      <w:tr w:rsidR="00E676AD" w:rsidRPr="00EA5BBE" w14:paraId="4515E96D" w14:textId="77777777" w:rsidTr="004E75A7">
        <w:tc>
          <w:tcPr>
            <w:tcW w:w="14459" w:type="dxa"/>
            <w:shd w:val="clear" w:color="auto" w:fill="D9D9D9" w:themeFill="background1" w:themeFillShade="D9"/>
          </w:tcPr>
          <w:p w14:paraId="064CA300" w14:textId="77777777" w:rsidR="00E676AD" w:rsidRPr="00EA5BBE" w:rsidRDefault="00E676AD" w:rsidP="002A27BA">
            <w:pPr>
              <w:rPr>
                <w:rFonts w:ascii="Arial Narrow" w:hAnsi="Arial Narrow"/>
                <w:b/>
                <w:bCs/>
                <w:color w:val="FF0000"/>
              </w:rPr>
            </w:pPr>
            <w:r w:rsidRPr="00EA5BBE">
              <w:rPr>
                <w:rFonts w:ascii="Arial Narrow" w:hAnsi="Arial Narrow"/>
                <w:b/>
                <w:bCs/>
              </w:rPr>
              <w:t>Percentage (% of total budget allocation) of budget expenditure for this Q under Review only</w:t>
            </w:r>
          </w:p>
        </w:tc>
      </w:tr>
      <w:tr w:rsidR="00E676AD" w:rsidRPr="00EA5BBE" w14:paraId="0D51EE32" w14:textId="77777777" w:rsidTr="00E676AD">
        <w:tc>
          <w:tcPr>
            <w:tcW w:w="14459" w:type="dxa"/>
          </w:tcPr>
          <w:p w14:paraId="74A8DDCD" w14:textId="04CD04CC" w:rsidR="00E676AD" w:rsidRPr="00EA5BBE" w:rsidRDefault="00BB4BF1" w:rsidP="002A27BA">
            <w:pPr>
              <w:rPr>
                <w:rFonts w:ascii="Arial Narrow" w:hAnsi="Arial Narrow"/>
              </w:rPr>
            </w:pPr>
            <w:r>
              <w:rPr>
                <w:rFonts w:ascii="Arial Narrow" w:hAnsi="Arial Narrow"/>
              </w:rPr>
              <w:t>11</w:t>
            </w:r>
            <w:r w:rsidR="006C4ED4">
              <w:rPr>
                <w:rFonts w:ascii="Arial Narrow" w:hAnsi="Arial Narrow"/>
              </w:rPr>
              <w:t>6</w:t>
            </w:r>
            <w:r>
              <w:rPr>
                <w:rFonts w:ascii="Arial Narrow" w:hAnsi="Arial Narrow"/>
              </w:rPr>
              <w:t>%</w:t>
            </w:r>
          </w:p>
        </w:tc>
      </w:tr>
      <w:tr w:rsidR="00E676AD" w:rsidRPr="00EA5BBE" w14:paraId="7806EB00" w14:textId="77777777" w:rsidTr="004E75A7">
        <w:tc>
          <w:tcPr>
            <w:tcW w:w="14459" w:type="dxa"/>
            <w:shd w:val="clear" w:color="auto" w:fill="D9D9D9" w:themeFill="background1" w:themeFillShade="D9"/>
          </w:tcPr>
          <w:p w14:paraId="1B2BBD39" w14:textId="48653545" w:rsidR="00E676AD" w:rsidRPr="00EA5BBE" w:rsidRDefault="00E676AD" w:rsidP="002A27BA">
            <w:pPr>
              <w:rPr>
                <w:rFonts w:ascii="Arial Narrow" w:hAnsi="Arial Narrow"/>
                <w:b/>
                <w:bCs/>
                <w:color w:val="FF0000"/>
              </w:rPr>
            </w:pPr>
            <w:r w:rsidRPr="00EA5BBE">
              <w:rPr>
                <w:rFonts w:ascii="Arial Narrow" w:hAnsi="Arial Narrow"/>
                <w:b/>
                <w:bCs/>
              </w:rPr>
              <w:t xml:space="preserve">Percentage (% of total budget allocation) of budget expenditure (Year to Date), </w:t>
            </w:r>
            <w:r w:rsidR="001222B7" w:rsidRPr="00EA5BBE">
              <w:rPr>
                <w:rFonts w:ascii="Arial Narrow" w:hAnsi="Arial Narrow"/>
                <w:b/>
                <w:bCs/>
              </w:rPr>
              <w:t>i.e.,</w:t>
            </w:r>
            <w:r w:rsidRPr="00EA5BBE">
              <w:rPr>
                <w:rFonts w:ascii="Arial Narrow" w:hAnsi="Arial Narrow"/>
                <w:b/>
                <w:bCs/>
              </w:rPr>
              <w:t xml:space="preserve"> from the beginning of this FY to the end of this Q under review</w:t>
            </w:r>
          </w:p>
        </w:tc>
      </w:tr>
      <w:tr w:rsidR="00E676AD" w:rsidRPr="00EA5BBE" w14:paraId="0B05DC47" w14:textId="77777777" w:rsidTr="00E676AD">
        <w:tc>
          <w:tcPr>
            <w:tcW w:w="14459" w:type="dxa"/>
          </w:tcPr>
          <w:p w14:paraId="3C726127" w14:textId="510AD827" w:rsidR="00E676AD" w:rsidRPr="00EA5BBE" w:rsidRDefault="006C4ED4" w:rsidP="002A27BA">
            <w:pPr>
              <w:rPr>
                <w:rFonts w:ascii="Arial Narrow" w:hAnsi="Arial Narrow"/>
              </w:rPr>
            </w:pPr>
            <w:r>
              <w:rPr>
                <w:rFonts w:ascii="Arial Narrow" w:hAnsi="Arial Narrow"/>
              </w:rPr>
              <w:t>99%</w:t>
            </w:r>
          </w:p>
        </w:tc>
      </w:tr>
      <w:tr w:rsidR="00E676AD" w:rsidRPr="00EA5BBE" w14:paraId="0AAC46C8" w14:textId="77777777" w:rsidTr="004E75A7">
        <w:tc>
          <w:tcPr>
            <w:tcW w:w="14459" w:type="dxa"/>
            <w:shd w:val="clear" w:color="auto" w:fill="D9D9D9" w:themeFill="background1" w:themeFillShade="D9"/>
          </w:tcPr>
          <w:p w14:paraId="7AE051BA" w14:textId="77777777" w:rsidR="00E676AD" w:rsidRPr="00EA5BBE" w:rsidRDefault="00E676AD" w:rsidP="002A27BA">
            <w:pPr>
              <w:rPr>
                <w:rFonts w:ascii="Arial Narrow" w:hAnsi="Arial Narrow"/>
                <w:b/>
                <w:bCs/>
                <w:color w:val="FF0000"/>
              </w:rPr>
            </w:pPr>
            <w:r w:rsidRPr="00EA5BBE">
              <w:rPr>
                <w:rFonts w:ascii="Arial Narrow" w:hAnsi="Arial Narrow"/>
                <w:b/>
                <w:bCs/>
              </w:rPr>
              <w:t>An analysis of how the % budget expenditure compares with the % APP achievement</w:t>
            </w:r>
          </w:p>
        </w:tc>
      </w:tr>
      <w:tr w:rsidR="00E676AD" w:rsidRPr="00EA5BBE" w14:paraId="1B86CAF4" w14:textId="77777777" w:rsidTr="00E676AD">
        <w:tc>
          <w:tcPr>
            <w:tcW w:w="14459" w:type="dxa"/>
          </w:tcPr>
          <w:p w14:paraId="382AF378" w14:textId="16C4C1D1" w:rsidR="00107988" w:rsidRDefault="00107988" w:rsidP="00107988">
            <w:pPr>
              <w:rPr>
                <w:rFonts w:ascii="Arial Narrow" w:hAnsi="Arial Narrow"/>
              </w:rPr>
            </w:pPr>
            <w:r w:rsidRPr="00107988">
              <w:rPr>
                <w:rFonts w:ascii="Arial Narrow" w:hAnsi="Arial Narrow"/>
              </w:rPr>
              <w:t>The Department planned to utilise</w:t>
            </w:r>
            <w:r w:rsidR="00F31F1D">
              <w:t xml:space="preserve"> </w:t>
            </w:r>
            <w:r w:rsidR="00F31F1D" w:rsidRPr="00F31F1D">
              <w:rPr>
                <w:rFonts w:ascii="Arial Narrow" w:hAnsi="Arial Narrow"/>
              </w:rPr>
              <w:t>R 11 815 601 000.00</w:t>
            </w:r>
            <w:r w:rsidRPr="00107988">
              <w:rPr>
                <w:rFonts w:ascii="Arial Narrow" w:hAnsi="Arial Narrow"/>
              </w:rPr>
              <w:t xml:space="preserve"> in the </w:t>
            </w:r>
            <w:r w:rsidR="00F31F1D">
              <w:rPr>
                <w:rFonts w:ascii="Arial Narrow" w:hAnsi="Arial Narrow"/>
              </w:rPr>
              <w:t>4</w:t>
            </w:r>
            <w:r w:rsidR="00F31F1D" w:rsidRPr="00F31F1D">
              <w:rPr>
                <w:rFonts w:ascii="Arial Narrow" w:hAnsi="Arial Narrow"/>
                <w:vertAlign w:val="superscript"/>
              </w:rPr>
              <w:t>th</w:t>
            </w:r>
            <w:r w:rsidR="00F31F1D">
              <w:rPr>
                <w:rFonts w:ascii="Arial Narrow" w:hAnsi="Arial Narrow"/>
              </w:rPr>
              <w:t xml:space="preserve"> </w:t>
            </w:r>
            <w:r w:rsidRPr="00107988">
              <w:rPr>
                <w:rFonts w:ascii="Arial Narrow" w:hAnsi="Arial Narrow"/>
              </w:rPr>
              <w:t xml:space="preserve">quarter and spent </w:t>
            </w:r>
            <w:r w:rsidR="00F31F1D" w:rsidRPr="00F31F1D">
              <w:rPr>
                <w:rFonts w:ascii="Arial Narrow" w:hAnsi="Arial Narrow"/>
              </w:rPr>
              <w:t>R13 658 867 000. 000</w:t>
            </w:r>
            <w:r w:rsidRPr="00107988">
              <w:rPr>
                <w:rFonts w:ascii="Arial Narrow" w:hAnsi="Arial Narrow"/>
              </w:rPr>
              <w:t>by the end of the quarter under review representing 11</w:t>
            </w:r>
            <w:r w:rsidR="00F31F1D">
              <w:rPr>
                <w:rFonts w:ascii="Arial Narrow" w:hAnsi="Arial Narrow"/>
              </w:rPr>
              <w:t>6</w:t>
            </w:r>
            <w:r w:rsidRPr="00107988">
              <w:rPr>
                <w:rFonts w:ascii="Arial Narrow" w:hAnsi="Arial Narrow"/>
              </w:rPr>
              <w:t xml:space="preserve">%. The Department has spent </w:t>
            </w:r>
            <w:r w:rsidR="00905611" w:rsidRPr="00905611">
              <w:rPr>
                <w:rFonts w:ascii="Arial Narrow" w:hAnsi="Arial Narrow"/>
              </w:rPr>
              <w:t>R56 210 773 000.00</w:t>
            </w:r>
            <w:r w:rsidR="00905611">
              <w:rPr>
                <w:rFonts w:ascii="Arial Narrow" w:hAnsi="Arial Narrow"/>
              </w:rPr>
              <w:t xml:space="preserve"> </w:t>
            </w:r>
            <w:r w:rsidRPr="00107988">
              <w:rPr>
                <w:rFonts w:ascii="Arial Narrow" w:hAnsi="Arial Narrow"/>
              </w:rPr>
              <w:t xml:space="preserve">out of its total allocation of R56 678 273 000. 00 during the current financial year which represents </w:t>
            </w:r>
            <w:r w:rsidR="00905611">
              <w:rPr>
                <w:rFonts w:ascii="Arial Narrow" w:hAnsi="Arial Narrow"/>
              </w:rPr>
              <w:t xml:space="preserve">99% </w:t>
            </w:r>
            <w:r w:rsidRPr="00107988">
              <w:rPr>
                <w:rFonts w:ascii="Arial Narrow" w:hAnsi="Arial Narrow"/>
              </w:rPr>
              <w:t xml:space="preserve">spending at vote level. The Department’s expenditure is in line with Treasury Regulations which indicates that the Departments must spend 25% of their budgets in each quarter. </w:t>
            </w:r>
          </w:p>
          <w:p w14:paraId="154C3A9B" w14:textId="77777777" w:rsidR="005C7DBC" w:rsidRDefault="005C7DBC" w:rsidP="00107988">
            <w:pPr>
              <w:rPr>
                <w:rFonts w:ascii="Arial Narrow" w:hAnsi="Arial Narrow"/>
              </w:rPr>
            </w:pPr>
          </w:p>
          <w:p w14:paraId="3B9985EC" w14:textId="796E7745" w:rsidR="009E08ED" w:rsidRDefault="009E08ED" w:rsidP="009E08ED">
            <w:pPr>
              <w:rPr>
                <w:rFonts w:ascii="Arial Narrow" w:hAnsi="Arial Narrow"/>
              </w:rPr>
            </w:pPr>
            <w:r w:rsidRPr="009E08ED">
              <w:rPr>
                <w:rFonts w:ascii="Arial Narrow" w:hAnsi="Arial Narrow"/>
              </w:rPr>
              <w:t xml:space="preserve">In the 2021/22 FY, of R4 461 153 000.00 allocated to Administration, R108 987.00 (10%) was spent during the quarter under review. POSE has spent R41 426 707 000.00 (102%) out of R40 508 439 000.00. PSSE has spent R3 973 060 000.00 out of R4 484 983 000.00 by the end of the Fourth Quarter. This shows that the programme has utilised 89% of the total allocated budget. </w:t>
            </w:r>
          </w:p>
          <w:p w14:paraId="1DE28994" w14:textId="77777777" w:rsidR="005C7DBC" w:rsidRPr="009E08ED" w:rsidRDefault="005C7DBC" w:rsidP="009E08ED">
            <w:pPr>
              <w:rPr>
                <w:rFonts w:ascii="Arial Narrow" w:hAnsi="Arial Narrow"/>
              </w:rPr>
            </w:pPr>
          </w:p>
          <w:p w14:paraId="374BD593" w14:textId="37A4FB5F" w:rsidR="00605E77" w:rsidRPr="00107988" w:rsidRDefault="009E08ED" w:rsidP="00107988">
            <w:pPr>
              <w:rPr>
                <w:rFonts w:ascii="Arial Narrow" w:hAnsi="Arial Narrow"/>
              </w:rPr>
            </w:pPr>
            <w:r w:rsidRPr="009E08ED">
              <w:rPr>
                <w:rFonts w:ascii="Arial Narrow" w:hAnsi="Arial Narrow"/>
              </w:rPr>
              <w:t>The spending pattern in the Fourth Quarter in certain key areas such as ECD, ID and EERS was doubled, however, ECD (spent 91%) and EERS could still not spend their entire budget as anticipated, with an expenditure of 91% and 94% respectively. This trend suggests that the Department has not yet mastered adequate plans for the two programmes which is repetitive</w:t>
            </w:r>
            <w:r w:rsidR="005C7DBC">
              <w:rPr>
                <w:rFonts w:ascii="Arial Narrow" w:hAnsi="Arial Narrow"/>
              </w:rPr>
              <w:t>.</w:t>
            </w:r>
          </w:p>
          <w:p w14:paraId="0E242407" w14:textId="12EEA5AE" w:rsidR="009C46AB" w:rsidRPr="00EA5BBE" w:rsidRDefault="009C46AB" w:rsidP="00A62C75">
            <w:pPr>
              <w:rPr>
                <w:rFonts w:ascii="Arial Narrow" w:hAnsi="Arial Narrow"/>
              </w:rPr>
            </w:pPr>
          </w:p>
        </w:tc>
      </w:tr>
      <w:tr w:rsidR="00E676AD" w:rsidRPr="00EA5BBE" w14:paraId="26ABA908" w14:textId="77777777" w:rsidTr="004E75A7">
        <w:tc>
          <w:tcPr>
            <w:tcW w:w="14459" w:type="dxa"/>
            <w:shd w:val="clear" w:color="auto" w:fill="D9D9D9" w:themeFill="background1" w:themeFillShade="D9"/>
          </w:tcPr>
          <w:p w14:paraId="1D24C524" w14:textId="77777777" w:rsidR="00E676AD" w:rsidRPr="00EA5BBE" w:rsidRDefault="00E676AD" w:rsidP="002A27BA">
            <w:pPr>
              <w:rPr>
                <w:rFonts w:ascii="Arial Narrow" w:hAnsi="Arial Narrow"/>
                <w:b/>
                <w:bCs/>
                <w:color w:val="000000" w:themeColor="text1"/>
              </w:rPr>
            </w:pPr>
            <w:r w:rsidRPr="00EA5BBE">
              <w:rPr>
                <w:rFonts w:ascii="Arial Narrow" w:hAnsi="Arial Narrow"/>
                <w:b/>
                <w:bCs/>
                <w:color w:val="000000" w:themeColor="text1"/>
              </w:rPr>
              <w:t>If there was over / under spending of greater than 3% of projection, what were the main challenges that led to the over / under spending</w:t>
            </w:r>
          </w:p>
        </w:tc>
      </w:tr>
      <w:tr w:rsidR="00E676AD" w:rsidRPr="00EA5BBE" w14:paraId="31CF9E22" w14:textId="77777777" w:rsidTr="00E676AD">
        <w:tc>
          <w:tcPr>
            <w:tcW w:w="14459" w:type="dxa"/>
          </w:tcPr>
          <w:p w14:paraId="1899B405" w14:textId="1A10F03F" w:rsidR="00781570" w:rsidRDefault="00781570" w:rsidP="00781570">
            <w:pPr>
              <w:rPr>
                <w:rFonts w:ascii="Arial Narrow" w:hAnsi="Arial Narrow"/>
                <w:b/>
                <w:bCs/>
                <w:i/>
                <w:iCs/>
                <w:color w:val="000000" w:themeColor="text1"/>
              </w:rPr>
            </w:pPr>
            <w:r w:rsidRPr="00781570">
              <w:rPr>
                <w:rFonts w:ascii="Arial Narrow" w:hAnsi="Arial Narrow"/>
                <w:b/>
                <w:bCs/>
                <w:i/>
                <w:iCs/>
                <w:color w:val="000000" w:themeColor="text1"/>
              </w:rPr>
              <w:t>Underspending/Overspending:</w:t>
            </w:r>
          </w:p>
          <w:p w14:paraId="37D6BDAC" w14:textId="77777777" w:rsidR="00B546D6" w:rsidRPr="00B546D6" w:rsidRDefault="00B546D6" w:rsidP="00B546D6">
            <w:pPr>
              <w:rPr>
                <w:rFonts w:ascii="Arial Narrow" w:hAnsi="Arial Narrow"/>
                <w:b/>
                <w:bCs/>
                <w:color w:val="000000" w:themeColor="text1"/>
              </w:rPr>
            </w:pPr>
            <w:r w:rsidRPr="00B546D6">
              <w:rPr>
                <w:rFonts w:ascii="Arial Narrow" w:hAnsi="Arial Narrow"/>
                <w:b/>
                <w:bCs/>
                <w:color w:val="000000" w:themeColor="text1"/>
              </w:rPr>
              <w:t>Report on the quarterly underspending within Programme 1</w:t>
            </w:r>
          </w:p>
          <w:p w14:paraId="4437534A" w14:textId="77777777" w:rsidR="00B546D6" w:rsidRPr="00BA16CF" w:rsidRDefault="00B546D6" w:rsidP="00333429">
            <w:pPr>
              <w:pStyle w:val="ListParagraph"/>
              <w:numPr>
                <w:ilvl w:val="0"/>
                <w:numId w:val="29"/>
              </w:numPr>
              <w:rPr>
                <w:rFonts w:ascii="Arial Narrow" w:hAnsi="Arial Narrow"/>
                <w:color w:val="000000" w:themeColor="text1"/>
              </w:rPr>
            </w:pPr>
            <w:r w:rsidRPr="00BA16CF">
              <w:rPr>
                <w:rFonts w:ascii="Arial Narrow" w:hAnsi="Arial Narrow"/>
                <w:color w:val="000000" w:themeColor="text1"/>
              </w:rPr>
              <w:t xml:space="preserve">Underspending in this </w:t>
            </w:r>
            <w:proofErr w:type="spellStart"/>
            <w:r w:rsidRPr="00BA16CF">
              <w:rPr>
                <w:rFonts w:ascii="Arial Narrow" w:hAnsi="Arial Narrow"/>
                <w:color w:val="000000" w:themeColor="text1"/>
              </w:rPr>
              <w:t>programme</w:t>
            </w:r>
            <w:proofErr w:type="spellEnd"/>
            <w:r w:rsidRPr="00BA16CF">
              <w:rPr>
                <w:rFonts w:ascii="Arial Narrow" w:hAnsi="Arial Narrow"/>
                <w:color w:val="000000" w:themeColor="text1"/>
              </w:rPr>
              <w:t xml:space="preserve"> is because of journals that were passed in this quarter regarding expenditure that was allocated in relation to COVID-19 Educator relief posts.  </w:t>
            </w:r>
          </w:p>
          <w:p w14:paraId="34ACDEA4" w14:textId="54E16980" w:rsidR="0003399F" w:rsidRPr="00BA16CF" w:rsidRDefault="00B546D6" w:rsidP="00333429">
            <w:pPr>
              <w:pStyle w:val="ListParagraph"/>
              <w:numPr>
                <w:ilvl w:val="0"/>
                <w:numId w:val="29"/>
              </w:numPr>
              <w:rPr>
                <w:rFonts w:ascii="Arial Narrow" w:hAnsi="Arial Narrow"/>
                <w:color w:val="000000" w:themeColor="text1"/>
              </w:rPr>
            </w:pPr>
            <w:r w:rsidRPr="00BA16CF">
              <w:rPr>
                <w:rFonts w:ascii="Arial Narrow" w:hAnsi="Arial Narrow"/>
                <w:color w:val="000000" w:themeColor="text1"/>
              </w:rPr>
              <w:lastRenderedPageBreak/>
              <w:t>This expenditure was reallocated to Programme 2.</w:t>
            </w:r>
          </w:p>
          <w:p w14:paraId="66992D30" w14:textId="1D67748A" w:rsidR="00B546D6" w:rsidRDefault="00B546D6" w:rsidP="00B546D6">
            <w:pPr>
              <w:rPr>
                <w:rFonts w:ascii="Arial Narrow" w:hAnsi="Arial Narrow"/>
                <w:color w:val="000000" w:themeColor="text1"/>
              </w:rPr>
            </w:pPr>
          </w:p>
          <w:p w14:paraId="5A66A86A" w14:textId="77777777" w:rsidR="00113A6B" w:rsidRPr="00113A6B" w:rsidRDefault="00113A6B" w:rsidP="00113A6B">
            <w:pPr>
              <w:rPr>
                <w:rFonts w:ascii="Arial Narrow" w:hAnsi="Arial Narrow"/>
                <w:color w:val="000000" w:themeColor="text1"/>
              </w:rPr>
            </w:pPr>
            <w:r w:rsidRPr="00113A6B">
              <w:rPr>
                <w:rFonts w:ascii="Arial Narrow" w:hAnsi="Arial Narrow"/>
                <w:color w:val="000000" w:themeColor="text1"/>
              </w:rPr>
              <w:t>Report in respect of the overspending within:</w:t>
            </w:r>
          </w:p>
          <w:p w14:paraId="2F57C21A" w14:textId="77777777" w:rsidR="00113A6B" w:rsidRPr="00113A6B" w:rsidRDefault="00113A6B" w:rsidP="00113A6B">
            <w:pPr>
              <w:rPr>
                <w:rFonts w:ascii="Arial Narrow" w:hAnsi="Arial Narrow"/>
                <w:b/>
                <w:bCs/>
                <w:color w:val="000000" w:themeColor="text1"/>
              </w:rPr>
            </w:pPr>
            <w:r w:rsidRPr="00113A6B">
              <w:rPr>
                <w:rFonts w:ascii="Arial Narrow" w:hAnsi="Arial Narrow"/>
                <w:b/>
                <w:bCs/>
                <w:color w:val="000000" w:themeColor="text1"/>
              </w:rPr>
              <w:t>Programme 2:</w:t>
            </w:r>
          </w:p>
          <w:p w14:paraId="54BE1FE2" w14:textId="58A06CA7" w:rsidR="00113A6B" w:rsidRPr="00BA16CF" w:rsidRDefault="00113A6B" w:rsidP="00333429">
            <w:pPr>
              <w:pStyle w:val="ListParagraph"/>
              <w:numPr>
                <w:ilvl w:val="0"/>
                <w:numId w:val="28"/>
              </w:numPr>
              <w:rPr>
                <w:rFonts w:ascii="Arial Narrow" w:hAnsi="Arial Narrow"/>
                <w:color w:val="000000" w:themeColor="text1"/>
              </w:rPr>
            </w:pPr>
            <w:r w:rsidRPr="00BA16CF">
              <w:rPr>
                <w:rFonts w:ascii="Arial Narrow" w:hAnsi="Arial Narrow"/>
                <w:color w:val="000000" w:themeColor="text1"/>
              </w:rPr>
              <w:t>The overspending in the 4th quarter is because of the expenditure that was allocated to Programme 1. This expenditure has been reallocated correctly to Programme 2 as it relates to COVID-19 Educator relief posts. </w:t>
            </w:r>
          </w:p>
          <w:p w14:paraId="1D75261A" w14:textId="77777777" w:rsidR="00EB5A9C" w:rsidRPr="00113A6B" w:rsidRDefault="00EB5A9C" w:rsidP="00113A6B">
            <w:pPr>
              <w:rPr>
                <w:rFonts w:ascii="Arial Narrow" w:hAnsi="Arial Narrow"/>
                <w:color w:val="000000" w:themeColor="text1"/>
              </w:rPr>
            </w:pPr>
          </w:p>
          <w:p w14:paraId="1CDA0309" w14:textId="77777777" w:rsidR="00113A6B" w:rsidRPr="00113A6B" w:rsidRDefault="00113A6B" w:rsidP="00113A6B">
            <w:pPr>
              <w:rPr>
                <w:rFonts w:ascii="Arial Narrow" w:hAnsi="Arial Narrow"/>
                <w:b/>
                <w:bCs/>
                <w:color w:val="000000" w:themeColor="text1"/>
              </w:rPr>
            </w:pPr>
            <w:r w:rsidRPr="00113A6B">
              <w:rPr>
                <w:rFonts w:ascii="Arial Narrow" w:hAnsi="Arial Narrow"/>
                <w:b/>
                <w:bCs/>
                <w:color w:val="000000" w:themeColor="text1"/>
              </w:rPr>
              <w:t>Programme 5: </w:t>
            </w:r>
          </w:p>
          <w:p w14:paraId="72B33341" w14:textId="77777777" w:rsidR="00113A6B" w:rsidRPr="00BA16CF" w:rsidRDefault="00113A6B" w:rsidP="00333429">
            <w:pPr>
              <w:pStyle w:val="ListParagraph"/>
              <w:numPr>
                <w:ilvl w:val="0"/>
                <w:numId w:val="27"/>
              </w:numPr>
              <w:rPr>
                <w:rFonts w:ascii="Arial Narrow" w:hAnsi="Arial Narrow"/>
                <w:color w:val="000000" w:themeColor="text1"/>
              </w:rPr>
            </w:pPr>
            <w:r w:rsidRPr="00BA16CF">
              <w:rPr>
                <w:rFonts w:ascii="Arial Narrow" w:hAnsi="Arial Narrow"/>
                <w:color w:val="000000" w:themeColor="text1"/>
              </w:rPr>
              <w:t xml:space="preserve">The overspending is as a result of LTSM that was planned to be spent earlier in the year but, spending commenced during the last part of the third quarter continuing to the fourth quarter. </w:t>
            </w:r>
          </w:p>
          <w:p w14:paraId="24EE8D67" w14:textId="32436859" w:rsidR="00B546D6" w:rsidRPr="00BA16CF" w:rsidRDefault="00113A6B" w:rsidP="00333429">
            <w:pPr>
              <w:pStyle w:val="ListParagraph"/>
              <w:numPr>
                <w:ilvl w:val="0"/>
                <w:numId w:val="27"/>
              </w:numPr>
              <w:rPr>
                <w:rFonts w:ascii="Arial Narrow" w:hAnsi="Arial Narrow"/>
                <w:color w:val="000000" w:themeColor="text1"/>
              </w:rPr>
            </w:pPr>
            <w:r w:rsidRPr="00BA16CF">
              <w:rPr>
                <w:rFonts w:ascii="Arial Narrow" w:hAnsi="Arial Narrow"/>
                <w:color w:val="000000" w:themeColor="text1"/>
              </w:rPr>
              <w:t>The overspending during the fourth quarter was due to the delayed delivery by suppliers and delay in creation of purchase orders during the first and second quarters. </w:t>
            </w:r>
          </w:p>
          <w:p w14:paraId="5F06DAF3" w14:textId="77777777" w:rsidR="00EB5A9C" w:rsidRPr="0003399F" w:rsidRDefault="00EB5A9C" w:rsidP="00113A6B">
            <w:pPr>
              <w:rPr>
                <w:rFonts w:ascii="Arial Narrow" w:hAnsi="Arial Narrow"/>
                <w:color w:val="000000" w:themeColor="text1"/>
              </w:rPr>
            </w:pPr>
          </w:p>
          <w:p w14:paraId="21D76EF6" w14:textId="77777777" w:rsidR="00113A6B" w:rsidRPr="00113A6B" w:rsidRDefault="00113A6B" w:rsidP="00113A6B">
            <w:pPr>
              <w:rPr>
                <w:rFonts w:ascii="Arial Narrow" w:hAnsi="Arial Narrow"/>
                <w:b/>
                <w:bCs/>
                <w:color w:val="000000" w:themeColor="text1"/>
              </w:rPr>
            </w:pPr>
            <w:r w:rsidRPr="00113A6B">
              <w:rPr>
                <w:rFonts w:ascii="Arial Narrow" w:hAnsi="Arial Narrow"/>
                <w:b/>
                <w:bCs/>
                <w:color w:val="000000" w:themeColor="text1"/>
              </w:rPr>
              <w:t>Programme 6:</w:t>
            </w:r>
          </w:p>
          <w:p w14:paraId="60C89826" w14:textId="77777777" w:rsidR="00113A6B" w:rsidRPr="00BA16CF" w:rsidRDefault="00113A6B" w:rsidP="00333429">
            <w:pPr>
              <w:pStyle w:val="ListParagraph"/>
              <w:numPr>
                <w:ilvl w:val="0"/>
                <w:numId w:val="26"/>
              </w:numPr>
              <w:rPr>
                <w:rFonts w:ascii="Arial Narrow" w:hAnsi="Arial Narrow"/>
                <w:color w:val="000000" w:themeColor="text1"/>
              </w:rPr>
            </w:pPr>
            <w:r w:rsidRPr="00BA16CF">
              <w:rPr>
                <w:rFonts w:ascii="Arial Narrow" w:hAnsi="Arial Narrow"/>
                <w:color w:val="000000" w:themeColor="text1"/>
              </w:rPr>
              <w:t>The application of electronic invoicing system has minimized the delays in paying invoices.</w:t>
            </w:r>
          </w:p>
          <w:p w14:paraId="0A81E045" w14:textId="77777777" w:rsidR="00113A6B" w:rsidRPr="00BA16CF" w:rsidRDefault="00113A6B" w:rsidP="00333429">
            <w:pPr>
              <w:pStyle w:val="ListParagraph"/>
              <w:numPr>
                <w:ilvl w:val="0"/>
                <w:numId w:val="26"/>
              </w:numPr>
              <w:rPr>
                <w:rFonts w:ascii="Arial Narrow" w:hAnsi="Arial Narrow"/>
                <w:color w:val="000000" w:themeColor="text1"/>
              </w:rPr>
            </w:pPr>
            <w:r w:rsidRPr="00BA16CF">
              <w:rPr>
                <w:rFonts w:ascii="Arial Narrow" w:hAnsi="Arial Narrow"/>
                <w:color w:val="000000" w:themeColor="text1"/>
              </w:rPr>
              <w:t>Contractors in the roster database that had been identified to have compliance matters (resolved and payments were done earlier than the anticipated completion date)</w:t>
            </w:r>
          </w:p>
          <w:p w14:paraId="339617AC" w14:textId="250A7418" w:rsidR="00EC756E" w:rsidRPr="00BA16CF" w:rsidRDefault="00113A6B" w:rsidP="00333429">
            <w:pPr>
              <w:pStyle w:val="ListParagraph"/>
              <w:numPr>
                <w:ilvl w:val="0"/>
                <w:numId w:val="26"/>
              </w:numPr>
              <w:rPr>
                <w:rFonts w:ascii="Arial Narrow" w:hAnsi="Arial Narrow"/>
                <w:color w:val="000000" w:themeColor="text1"/>
              </w:rPr>
            </w:pPr>
            <w:r w:rsidRPr="00BA16CF">
              <w:rPr>
                <w:rFonts w:ascii="Arial Narrow" w:hAnsi="Arial Narrow"/>
                <w:color w:val="000000" w:themeColor="text1"/>
              </w:rPr>
              <w:t>Quicker than anticipated land transactions (acquisition of schools’ sites) for the purchases of sites, this process was largely affected by COVID and transactions that were anticipated to be concluded in the first quarter of 2022/23 were concluded in the 4th quarter of 2021/22. </w:t>
            </w:r>
          </w:p>
          <w:p w14:paraId="1D149211" w14:textId="77777777" w:rsidR="00EB5A9C" w:rsidRDefault="00EB5A9C" w:rsidP="00113A6B">
            <w:pPr>
              <w:rPr>
                <w:rFonts w:ascii="Arial Narrow" w:hAnsi="Arial Narrow"/>
                <w:color w:val="000000" w:themeColor="text1"/>
              </w:rPr>
            </w:pPr>
          </w:p>
          <w:p w14:paraId="5A966AC0" w14:textId="77777777" w:rsidR="009435EE" w:rsidRPr="009435EE" w:rsidRDefault="009435EE" w:rsidP="009435EE">
            <w:pPr>
              <w:rPr>
                <w:rFonts w:ascii="Arial Narrow" w:hAnsi="Arial Narrow"/>
                <w:b/>
                <w:bCs/>
                <w:color w:val="000000" w:themeColor="text1"/>
              </w:rPr>
            </w:pPr>
            <w:r w:rsidRPr="009435EE">
              <w:rPr>
                <w:rFonts w:ascii="Arial Narrow" w:hAnsi="Arial Narrow"/>
                <w:b/>
                <w:bCs/>
                <w:color w:val="000000" w:themeColor="text1"/>
              </w:rPr>
              <w:t xml:space="preserve">Programme 7:  </w:t>
            </w:r>
          </w:p>
          <w:p w14:paraId="578A2A5B" w14:textId="77777777" w:rsidR="009435EE" w:rsidRPr="00EB5A9C" w:rsidRDefault="009435EE" w:rsidP="00333429">
            <w:pPr>
              <w:pStyle w:val="ListParagraph"/>
              <w:numPr>
                <w:ilvl w:val="0"/>
                <w:numId w:val="25"/>
              </w:numPr>
              <w:rPr>
                <w:rFonts w:ascii="Arial Narrow" w:hAnsi="Arial Narrow"/>
                <w:color w:val="000000" w:themeColor="text1"/>
              </w:rPr>
            </w:pPr>
            <w:r w:rsidRPr="00EB5A9C">
              <w:rPr>
                <w:rFonts w:ascii="Arial Narrow" w:hAnsi="Arial Narrow"/>
                <w:color w:val="000000" w:themeColor="text1"/>
              </w:rPr>
              <w:t xml:space="preserve">The overspending in this </w:t>
            </w:r>
            <w:proofErr w:type="spellStart"/>
            <w:r w:rsidRPr="00EB5A9C">
              <w:rPr>
                <w:rFonts w:ascii="Arial Narrow" w:hAnsi="Arial Narrow"/>
                <w:color w:val="000000" w:themeColor="text1"/>
              </w:rPr>
              <w:t>programme</w:t>
            </w:r>
            <w:proofErr w:type="spellEnd"/>
            <w:r w:rsidRPr="00EB5A9C">
              <w:rPr>
                <w:rFonts w:ascii="Arial Narrow" w:hAnsi="Arial Narrow"/>
                <w:color w:val="000000" w:themeColor="text1"/>
              </w:rPr>
              <w:t xml:space="preserve"> was due to unpaid stipends for patrollers as the GDE was in process of cleaning up the patrollers database. </w:t>
            </w:r>
          </w:p>
          <w:p w14:paraId="6A87C065" w14:textId="77777777" w:rsidR="009435EE" w:rsidRPr="00EB5A9C" w:rsidRDefault="009435EE" w:rsidP="00333429">
            <w:pPr>
              <w:pStyle w:val="ListParagraph"/>
              <w:numPr>
                <w:ilvl w:val="0"/>
                <w:numId w:val="25"/>
              </w:numPr>
              <w:rPr>
                <w:rFonts w:ascii="Arial Narrow" w:hAnsi="Arial Narrow"/>
                <w:color w:val="000000" w:themeColor="text1"/>
              </w:rPr>
            </w:pPr>
            <w:r w:rsidRPr="00EB5A9C">
              <w:rPr>
                <w:rFonts w:ascii="Arial Narrow" w:hAnsi="Arial Narrow"/>
                <w:color w:val="000000" w:themeColor="text1"/>
              </w:rPr>
              <w:t>Spending for compensation of personnel employed for the marking process had been incurred in the 4th quarter.</w:t>
            </w:r>
          </w:p>
          <w:p w14:paraId="20ED4069" w14:textId="74ECCCA3" w:rsidR="009435EE" w:rsidRPr="00EB5A9C" w:rsidRDefault="009435EE" w:rsidP="00333429">
            <w:pPr>
              <w:pStyle w:val="ListParagraph"/>
              <w:numPr>
                <w:ilvl w:val="0"/>
                <w:numId w:val="25"/>
              </w:numPr>
              <w:rPr>
                <w:rFonts w:ascii="Arial Narrow" w:hAnsi="Arial Narrow"/>
                <w:color w:val="000000" w:themeColor="text1"/>
              </w:rPr>
            </w:pPr>
            <w:r w:rsidRPr="00EB5A9C">
              <w:rPr>
                <w:rFonts w:ascii="Arial Narrow" w:hAnsi="Arial Narrow"/>
                <w:color w:val="000000" w:themeColor="text1"/>
              </w:rPr>
              <w:t>The Presidential Employment Initiative that was allocated with the adjustment processes was also the main contributor to higher than planned spending as these funds were not part of the main allocation.</w:t>
            </w:r>
          </w:p>
          <w:p w14:paraId="22805F2A" w14:textId="3B56990D" w:rsidR="009C46AB" w:rsidRPr="00EA5BBE" w:rsidRDefault="009C46AB" w:rsidP="007B3FF3">
            <w:pPr>
              <w:ind w:left="720"/>
              <w:rPr>
                <w:rFonts w:ascii="Arial Narrow" w:hAnsi="Arial Narrow"/>
                <w:color w:val="000000" w:themeColor="text1"/>
              </w:rPr>
            </w:pPr>
          </w:p>
        </w:tc>
      </w:tr>
      <w:tr w:rsidR="00E676AD" w:rsidRPr="00EA5BBE" w14:paraId="5E0BFA0B" w14:textId="77777777" w:rsidTr="004E75A7">
        <w:tc>
          <w:tcPr>
            <w:tcW w:w="14459" w:type="dxa"/>
            <w:shd w:val="clear" w:color="auto" w:fill="D9D9D9" w:themeFill="background1" w:themeFillShade="D9"/>
          </w:tcPr>
          <w:p w14:paraId="04F249F5" w14:textId="12AC1C01" w:rsidR="00E676AD" w:rsidRPr="00EA5BBE" w:rsidRDefault="00E676AD" w:rsidP="002A27BA">
            <w:pPr>
              <w:rPr>
                <w:rFonts w:ascii="Arial Narrow" w:hAnsi="Arial Narrow"/>
                <w:b/>
                <w:bCs/>
                <w:color w:val="000000" w:themeColor="text1"/>
              </w:rPr>
            </w:pPr>
            <w:r w:rsidRPr="00EA5BBE">
              <w:rPr>
                <w:rFonts w:ascii="Arial Narrow" w:hAnsi="Arial Narrow"/>
                <w:b/>
                <w:bCs/>
                <w:color w:val="000000" w:themeColor="text1"/>
              </w:rPr>
              <w:lastRenderedPageBreak/>
              <w:t xml:space="preserve">Mitigating measures by the </w:t>
            </w:r>
            <w:r w:rsidR="00D74068" w:rsidRPr="00EA5BBE">
              <w:rPr>
                <w:rFonts w:ascii="Arial Narrow" w:hAnsi="Arial Narrow"/>
                <w:b/>
                <w:bCs/>
                <w:color w:val="000000" w:themeColor="text1"/>
              </w:rPr>
              <w:t xml:space="preserve">Department </w:t>
            </w:r>
            <w:r w:rsidRPr="00EA5BBE">
              <w:rPr>
                <w:rFonts w:ascii="Arial Narrow" w:hAnsi="Arial Narrow"/>
                <w:b/>
                <w:bCs/>
                <w:color w:val="000000" w:themeColor="text1"/>
              </w:rPr>
              <w:t>to remedy over / under expenditure</w:t>
            </w:r>
          </w:p>
        </w:tc>
      </w:tr>
      <w:tr w:rsidR="00E676AD" w:rsidRPr="00EA5BBE" w14:paraId="4D8EB608" w14:textId="77777777" w:rsidTr="00E676AD">
        <w:tc>
          <w:tcPr>
            <w:tcW w:w="14459" w:type="dxa"/>
          </w:tcPr>
          <w:p w14:paraId="5C1C2F96" w14:textId="1B2C3958" w:rsidR="00F0442C" w:rsidRDefault="00F0442C" w:rsidP="00333429">
            <w:pPr>
              <w:numPr>
                <w:ilvl w:val="0"/>
                <w:numId w:val="11"/>
              </w:numPr>
              <w:rPr>
                <w:rFonts w:ascii="Arial Narrow" w:hAnsi="Arial Narrow"/>
                <w:color w:val="000000" w:themeColor="text1"/>
              </w:rPr>
            </w:pPr>
            <w:r w:rsidRPr="00F0442C">
              <w:rPr>
                <w:rFonts w:ascii="Arial Narrow" w:hAnsi="Arial Narrow"/>
                <w:b/>
                <w:bCs/>
                <w:i/>
                <w:iCs/>
                <w:color w:val="000000" w:themeColor="text1"/>
              </w:rPr>
              <w:t>Mitigating measures to remedy over / under expenditure</w:t>
            </w:r>
            <w:r w:rsidRPr="00F0442C">
              <w:rPr>
                <w:rFonts w:ascii="Arial Narrow" w:hAnsi="Arial Narrow"/>
                <w:color w:val="000000" w:themeColor="text1"/>
              </w:rPr>
              <w:t>:</w:t>
            </w:r>
          </w:p>
          <w:p w14:paraId="0AA0B4B2" w14:textId="41F21923" w:rsidR="00994200" w:rsidRPr="00994200" w:rsidRDefault="00C30370" w:rsidP="00333429">
            <w:pPr>
              <w:pStyle w:val="ListParagraph"/>
              <w:numPr>
                <w:ilvl w:val="0"/>
                <w:numId w:val="20"/>
              </w:numPr>
              <w:rPr>
                <w:rFonts w:ascii="Arial Narrow" w:hAnsi="Arial Narrow"/>
                <w:color w:val="000000" w:themeColor="text1"/>
              </w:rPr>
            </w:pPr>
            <w:r w:rsidRPr="00994200">
              <w:rPr>
                <w:rFonts w:ascii="Arial Narrow" w:hAnsi="Arial Narrow"/>
                <w:color w:val="000000" w:themeColor="text1"/>
              </w:rPr>
              <w:t>The Department</w:t>
            </w:r>
            <w:r w:rsidR="00994200" w:rsidRPr="00994200">
              <w:rPr>
                <w:rFonts w:ascii="Arial Narrow" w:hAnsi="Arial Narrow"/>
                <w:color w:val="000000" w:themeColor="text1"/>
              </w:rPr>
              <w:t xml:space="preserve"> </w:t>
            </w:r>
            <w:r w:rsidR="0035573F">
              <w:rPr>
                <w:rFonts w:ascii="Arial Narrow" w:hAnsi="Arial Narrow"/>
                <w:color w:val="000000" w:themeColor="text1"/>
              </w:rPr>
              <w:t>intends to improve spending going forward</w:t>
            </w:r>
            <w:r w:rsidR="00994200" w:rsidRPr="00994200">
              <w:rPr>
                <w:rFonts w:ascii="Arial Narrow" w:hAnsi="Arial Narrow"/>
                <w:color w:val="000000" w:themeColor="text1"/>
              </w:rPr>
              <w:t>.</w:t>
            </w:r>
          </w:p>
          <w:p w14:paraId="0C846120" w14:textId="67ADF460" w:rsidR="00C41B67" w:rsidRPr="00EA5BBE" w:rsidRDefault="00C41B67" w:rsidP="00994200">
            <w:pPr>
              <w:rPr>
                <w:rFonts w:ascii="Arial Narrow" w:hAnsi="Arial Narrow"/>
                <w:color w:val="000000" w:themeColor="text1"/>
              </w:rPr>
            </w:pPr>
          </w:p>
        </w:tc>
      </w:tr>
      <w:tr w:rsidR="00E676AD" w:rsidRPr="00EA5BBE" w14:paraId="10E3EE26" w14:textId="77777777" w:rsidTr="001A0FDE">
        <w:tc>
          <w:tcPr>
            <w:tcW w:w="14459" w:type="dxa"/>
            <w:tcBorders>
              <w:bottom w:val="single" w:sz="4" w:space="0" w:color="auto"/>
            </w:tcBorders>
            <w:shd w:val="clear" w:color="auto" w:fill="D9D9D9" w:themeFill="background1" w:themeFillShade="D9"/>
          </w:tcPr>
          <w:p w14:paraId="76EA2D97" w14:textId="7C87D3D7" w:rsidR="00E676AD" w:rsidRPr="00EA5BBE" w:rsidRDefault="00E676AD" w:rsidP="002A27BA">
            <w:pPr>
              <w:rPr>
                <w:rFonts w:ascii="Arial Narrow" w:hAnsi="Arial Narrow"/>
                <w:b/>
                <w:bCs/>
                <w:color w:val="000000" w:themeColor="text1"/>
              </w:rPr>
            </w:pPr>
            <w:r w:rsidRPr="00EA5BBE">
              <w:rPr>
                <w:rFonts w:ascii="Arial Narrow" w:hAnsi="Arial Narrow"/>
                <w:b/>
                <w:bCs/>
                <w:color w:val="000000" w:themeColor="text1"/>
              </w:rPr>
              <w:t xml:space="preserve">The </w:t>
            </w:r>
            <w:r w:rsidR="00D74068" w:rsidRPr="00EA5BBE">
              <w:rPr>
                <w:rFonts w:ascii="Arial Narrow" w:hAnsi="Arial Narrow"/>
                <w:b/>
                <w:bCs/>
                <w:color w:val="000000" w:themeColor="text1"/>
              </w:rPr>
              <w:t xml:space="preserve">Department </w:t>
            </w:r>
            <w:r w:rsidRPr="00EA5BBE">
              <w:rPr>
                <w:rFonts w:ascii="Arial Narrow" w:hAnsi="Arial Narrow"/>
                <w:b/>
                <w:bCs/>
                <w:color w:val="000000" w:themeColor="text1"/>
              </w:rPr>
              <w:t>achievement with respect to GEYODI responsive budgeting / procurement for the period under review</w:t>
            </w:r>
          </w:p>
        </w:tc>
      </w:tr>
      <w:tr w:rsidR="00E676AD" w:rsidRPr="00EA5BBE" w14:paraId="46E63109" w14:textId="77777777" w:rsidTr="001A0FDE">
        <w:tc>
          <w:tcPr>
            <w:tcW w:w="14459" w:type="dxa"/>
            <w:shd w:val="clear" w:color="auto" w:fill="auto"/>
          </w:tcPr>
          <w:p w14:paraId="4AFC304D" w14:textId="3015EDC7" w:rsidR="007C42E3" w:rsidRPr="00EA5BBE" w:rsidRDefault="00F936F7" w:rsidP="00FB626E">
            <w:pPr>
              <w:rPr>
                <w:rFonts w:ascii="Arial Narrow" w:hAnsi="Arial Narrow"/>
              </w:rPr>
            </w:pPr>
            <w:r w:rsidRPr="00EA5BBE">
              <w:rPr>
                <w:rFonts w:ascii="Arial Narrow" w:hAnsi="Arial Narrow"/>
              </w:rPr>
              <w:t>The Department’s achievement with respect to GEYODI responsive budgeting / procurement for the period under review:</w:t>
            </w:r>
          </w:p>
          <w:p w14:paraId="544FBB3E" w14:textId="77777777" w:rsidR="00A32511" w:rsidRPr="00EA5BBE" w:rsidRDefault="00A32511" w:rsidP="00FB626E">
            <w:pPr>
              <w:rPr>
                <w:rFonts w:ascii="Arial Narrow" w:hAnsi="Arial Narrow"/>
              </w:rPr>
            </w:pP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680"/>
              <w:gridCol w:w="1890"/>
              <w:gridCol w:w="2970"/>
              <w:gridCol w:w="1800"/>
            </w:tblGrid>
            <w:tr w:rsidR="005411EC" w:rsidRPr="00EA5BBE" w14:paraId="26235912" w14:textId="77777777" w:rsidTr="005411EC">
              <w:trPr>
                <w:trHeight w:val="584"/>
              </w:trPr>
              <w:tc>
                <w:tcPr>
                  <w:tcW w:w="1680" w:type="dxa"/>
                  <w:shd w:val="clear" w:color="auto" w:fill="FFFFFF" w:themeFill="background1"/>
                  <w:tcMar>
                    <w:top w:w="15" w:type="dxa"/>
                    <w:left w:w="84" w:type="dxa"/>
                    <w:bottom w:w="0" w:type="dxa"/>
                    <w:right w:w="84" w:type="dxa"/>
                  </w:tcMar>
                  <w:vAlign w:val="center"/>
                  <w:hideMark/>
                </w:tcPr>
                <w:p w14:paraId="307B1FF9" w14:textId="77777777" w:rsidR="005411EC" w:rsidRPr="005411EC" w:rsidRDefault="005411EC" w:rsidP="005411EC">
                  <w:pPr>
                    <w:rPr>
                      <w:rFonts w:ascii="Arial Narrow" w:hAnsi="Arial Narrow"/>
                    </w:rPr>
                  </w:pPr>
                  <w:r w:rsidRPr="005411EC">
                    <w:rPr>
                      <w:rFonts w:ascii="Arial Narrow" w:hAnsi="Arial Narrow"/>
                      <w:b/>
                      <w:bCs/>
                    </w:rPr>
                    <w:t>Financial Year</w:t>
                  </w:r>
                </w:p>
              </w:tc>
              <w:tc>
                <w:tcPr>
                  <w:tcW w:w="1890" w:type="dxa"/>
                  <w:shd w:val="clear" w:color="auto" w:fill="FFFFFF" w:themeFill="background1"/>
                  <w:tcMar>
                    <w:top w:w="15" w:type="dxa"/>
                    <w:left w:w="84" w:type="dxa"/>
                    <w:bottom w:w="0" w:type="dxa"/>
                    <w:right w:w="84" w:type="dxa"/>
                  </w:tcMar>
                  <w:vAlign w:val="center"/>
                  <w:hideMark/>
                </w:tcPr>
                <w:p w14:paraId="7E866593" w14:textId="77777777" w:rsidR="005411EC" w:rsidRPr="005411EC" w:rsidRDefault="005411EC" w:rsidP="005411EC">
                  <w:pPr>
                    <w:rPr>
                      <w:rFonts w:ascii="Arial Narrow" w:hAnsi="Arial Narrow"/>
                    </w:rPr>
                  </w:pPr>
                  <w:r w:rsidRPr="005411EC">
                    <w:rPr>
                      <w:rFonts w:ascii="Arial Narrow" w:hAnsi="Arial Narrow"/>
                      <w:b/>
                      <w:bCs/>
                    </w:rPr>
                    <w:t>Details</w:t>
                  </w:r>
                </w:p>
              </w:tc>
              <w:tc>
                <w:tcPr>
                  <w:tcW w:w="2970" w:type="dxa"/>
                  <w:shd w:val="clear" w:color="auto" w:fill="FFFFFF" w:themeFill="background1"/>
                  <w:tcMar>
                    <w:top w:w="15" w:type="dxa"/>
                    <w:left w:w="84" w:type="dxa"/>
                    <w:bottom w:w="0" w:type="dxa"/>
                    <w:right w:w="84" w:type="dxa"/>
                  </w:tcMar>
                  <w:vAlign w:val="center"/>
                  <w:hideMark/>
                </w:tcPr>
                <w:p w14:paraId="04F3BB9B" w14:textId="77777777" w:rsidR="005411EC" w:rsidRPr="005411EC" w:rsidRDefault="005411EC" w:rsidP="005411EC">
                  <w:pPr>
                    <w:rPr>
                      <w:rFonts w:ascii="Arial Narrow" w:hAnsi="Arial Narrow"/>
                    </w:rPr>
                  </w:pPr>
                  <w:r w:rsidRPr="005411EC">
                    <w:rPr>
                      <w:rFonts w:ascii="Arial Narrow" w:hAnsi="Arial Narrow"/>
                      <w:b/>
                      <w:bCs/>
                    </w:rPr>
                    <w:t>Amount Paid</w:t>
                  </w:r>
                </w:p>
              </w:tc>
              <w:tc>
                <w:tcPr>
                  <w:tcW w:w="1800" w:type="dxa"/>
                  <w:shd w:val="clear" w:color="auto" w:fill="FFFFFF" w:themeFill="background1"/>
                  <w:tcMar>
                    <w:top w:w="15" w:type="dxa"/>
                    <w:left w:w="84" w:type="dxa"/>
                    <w:bottom w:w="0" w:type="dxa"/>
                    <w:right w:w="84" w:type="dxa"/>
                  </w:tcMar>
                  <w:vAlign w:val="center"/>
                  <w:hideMark/>
                </w:tcPr>
                <w:p w14:paraId="1570DEE3" w14:textId="77777777" w:rsidR="005411EC" w:rsidRPr="005411EC" w:rsidRDefault="005411EC" w:rsidP="005411EC">
                  <w:pPr>
                    <w:rPr>
                      <w:rFonts w:ascii="Arial Narrow" w:hAnsi="Arial Narrow"/>
                    </w:rPr>
                  </w:pPr>
                  <w:r w:rsidRPr="005411EC">
                    <w:rPr>
                      <w:rFonts w:ascii="Arial Narrow" w:hAnsi="Arial Narrow"/>
                      <w:b/>
                      <w:bCs/>
                    </w:rPr>
                    <w:t>% Spent to Total</w:t>
                  </w:r>
                </w:p>
              </w:tc>
            </w:tr>
            <w:tr w:rsidR="005411EC" w:rsidRPr="00EA5BBE" w14:paraId="4DEDEC33" w14:textId="77777777" w:rsidTr="00AD5867">
              <w:trPr>
                <w:trHeight w:val="584"/>
              </w:trPr>
              <w:tc>
                <w:tcPr>
                  <w:tcW w:w="1680" w:type="dxa"/>
                  <w:shd w:val="clear" w:color="auto" w:fill="FFFFFF" w:themeFill="background1"/>
                  <w:tcMar>
                    <w:top w:w="15" w:type="dxa"/>
                    <w:left w:w="108" w:type="dxa"/>
                    <w:bottom w:w="0" w:type="dxa"/>
                    <w:right w:w="108" w:type="dxa"/>
                  </w:tcMar>
                  <w:vAlign w:val="center"/>
                  <w:hideMark/>
                </w:tcPr>
                <w:p w14:paraId="351CE0A1" w14:textId="77777777" w:rsidR="005411EC" w:rsidRPr="005411EC" w:rsidRDefault="005411EC" w:rsidP="005411EC">
                  <w:pPr>
                    <w:rPr>
                      <w:rFonts w:ascii="Arial Narrow" w:hAnsi="Arial Narrow"/>
                    </w:rPr>
                  </w:pPr>
                  <w:r w:rsidRPr="005411EC">
                    <w:rPr>
                      <w:rFonts w:ascii="Arial Narrow" w:hAnsi="Arial Narrow"/>
                    </w:rPr>
                    <w:t xml:space="preserve">2021-2022 </w:t>
                  </w:r>
                </w:p>
              </w:tc>
              <w:tc>
                <w:tcPr>
                  <w:tcW w:w="1890" w:type="dxa"/>
                  <w:shd w:val="clear" w:color="auto" w:fill="FFFFFF" w:themeFill="background1"/>
                  <w:tcMar>
                    <w:top w:w="15" w:type="dxa"/>
                    <w:left w:w="84" w:type="dxa"/>
                    <w:bottom w:w="0" w:type="dxa"/>
                    <w:right w:w="84" w:type="dxa"/>
                  </w:tcMar>
                  <w:vAlign w:val="center"/>
                  <w:hideMark/>
                </w:tcPr>
                <w:p w14:paraId="2FE25934" w14:textId="77777777" w:rsidR="005411EC" w:rsidRPr="005411EC" w:rsidRDefault="005411EC" w:rsidP="005411EC">
                  <w:pPr>
                    <w:jc w:val="left"/>
                    <w:rPr>
                      <w:rFonts w:ascii="Arial Narrow" w:hAnsi="Arial Narrow"/>
                    </w:rPr>
                  </w:pPr>
                  <w:r w:rsidRPr="005411EC">
                    <w:rPr>
                      <w:rFonts w:ascii="Arial Narrow" w:hAnsi="Arial Narrow"/>
                    </w:rPr>
                    <w:t>People with disabilities</w:t>
                  </w:r>
                </w:p>
              </w:tc>
              <w:tc>
                <w:tcPr>
                  <w:tcW w:w="2970" w:type="dxa"/>
                  <w:shd w:val="clear" w:color="auto" w:fill="FFFFFF" w:themeFill="background1"/>
                  <w:tcMar>
                    <w:top w:w="15" w:type="dxa"/>
                    <w:left w:w="108" w:type="dxa"/>
                    <w:bottom w:w="0" w:type="dxa"/>
                    <w:right w:w="108" w:type="dxa"/>
                  </w:tcMar>
                </w:tcPr>
                <w:p w14:paraId="1984FC21" w14:textId="3A1ECC0F" w:rsidR="005411EC" w:rsidRPr="005411EC" w:rsidRDefault="00FF1423" w:rsidP="005411EC">
                  <w:pPr>
                    <w:rPr>
                      <w:rFonts w:ascii="Arial Narrow" w:hAnsi="Arial Narrow"/>
                    </w:rPr>
                  </w:pPr>
                  <w:r w:rsidRPr="00FF1423">
                    <w:rPr>
                      <w:rFonts w:ascii="Arial Narrow" w:hAnsi="Arial Narrow"/>
                    </w:rPr>
                    <w:t>R 5 165 049,09</w:t>
                  </w:r>
                </w:p>
              </w:tc>
              <w:tc>
                <w:tcPr>
                  <w:tcW w:w="1800" w:type="dxa"/>
                  <w:shd w:val="clear" w:color="auto" w:fill="FFFFFF" w:themeFill="background1"/>
                  <w:tcMar>
                    <w:top w:w="15" w:type="dxa"/>
                    <w:left w:w="108" w:type="dxa"/>
                    <w:bottom w:w="0" w:type="dxa"/>
                    <w:right w:w="108" w:type="dxa"/>
                  </w:tcMar>
                </w:tcPr>
                <w:p w14:paraId="1DC94878" w14:textId="6414E45C" w:rsidR="005411EC" w:rsidRPr="005411EC" w:rsidRDefault="006E11F1" w:rsidP="005411EC">
                  <w:pPr>
                    <w:rPr>
                      <w:rFonts w:ascii="Arial Narrow" w:hAnsi="Arial Narrow"/>
                    </w:rPr>
                  </w:pPr>
                  <w:r>
                    <w:rPr>
                      <w:rFonts w:ascii="Arial Narrow" w:hAnsi="Arial Narrow"/>
                    </w:rPr>
                    <w:t>0,17%</w:t>
                  </w:r>
                </w:p>
              </w:tc>
            </w:tr>
            <w:tr w:rsidR="005411EC" w:rsidRPr="00EA5BBE" w14:paraId="2D5EFC49" w14:textId="77777777" w:rsidTr="00AD5867">
              <w:trPr>
                <w:trHeight w:val="584"/>
              </w:trPr>
              <w:tc>
                <w:tcPr>
                  <w:tcW w:w="1680" w:type="dxa"/>
                  <w:shd w:val="clear" w:color="auto" w:fill="FFFFFF" w:themeFill="background1"/>
                  <w:tcMar>
                    <w:top w:w="15" w:type="dxa"/>
                    <w:left w:w="108" w:type="dxa"/>
                    <w:bottom w:w="0" w:type="dxa"/>
                    <w:right w:w="108" w:type="dxa"/>
                  </w:tcMar>
                  <w:vAlign w:val="center"/>
                  <w:hideMark/>
                </w:tcPr>
                <w:p w14:paraId="3B8B3ABE" w14:textId="77777777" w:rsidR="005411EC" w:rsidRPr="005411EC" w:rsidRDefault="005411EC" w:rsidP="005411EC">
                  <w:pPr>
                    <w:rPr>
                      <w:rFonts w:ascii="Arial Narrow" w:hAnsi="Arial Narrow"/>
                    </w:rPr>
                  </w:pPr>
                  <w:r w:rsidRPr="005411EC">
                    <w:rPr>
                      <w:rFonts w:ascii="Arial Narrow" w:hAnsi="Arial Narrow"/>
                    </w:rPr>
                    <w:t>2021-2022</w:t>
                  </w:r>
                </w:p>
              </w:tc>
              <w:tc>
                <w:tcPr>
                  <w:tcW w:w="1890" w:type="dxa"/>
                  <w:shd w:val="clear" w:color="auto" w:fill="FFFFFF" w:themeFill="background1"/>
                  <w:tcMar>
                    <w:top w:w="15" w:type="dxa"/>
                    <w:left w:w="84" w:type="dxa"/>
                    <w:bottom w:w="0" w:type="dxa"/>
                    <w:right w:w="84" w:type="dxa"/>
                  </w:tcMar>
                  <w:vAlign w:val="center"/>
                  <w:hideMark/>
                </w:tcPr>
                <w:p w14:paraId="6759592C" w14:textId="77777777" w:rsidR="005411EC" w:rsidRPr="005411EC" w:rsidRDefault="005411EC" w:rsidP="005411EC">
                  <w:pPr>
                    <w:rPr>
                      <w:rFonts w:ascii="Arial Narrow" w:hAnsi="Arial Narrow"/>
                    </w:rPr>
                  </w:pPr>
                  <w:r w:rsidRPr="005411EC">
                    <w:rPr>
                      <w:rFonts w:ascii="Arial Narrow" w:hAnsi="Arial Narrow"/>
                    </w:rPr>
                    <w:t>Youth</w:t>
                  </w:r>
                </w:p>
              </w:tc>
              <w:tc>
                <w:tcPr>
                  <w:tcW w:w="2970" w:type="dxa"/>
                  <w:shd w:val="clear" w:color="auto" w:fill="FFFFFF" w:themeFill="background1"/>
                  <w:tcMar>
                    <w:top w:w="15" w:type="dxa"/>
                    <w:left w:w="108" w:type="dxa"/>
                    <w:bottom w:w="0" w:type="dxa"/>
                    <w:right w:w="108" w:type="dxa"/>
                  </w:tcMar>
                </w:tcPr>
                <w:p w14:paraId="69BED821" w14:textId="7CF4BA44" w:rsidR="005411EC" w:rsidRPr="005411EC" w:rsidRDefault="00FF1423" w:rsidP="005411EC">
                  <w:pPr>
                    <w:rPr>
                      <w:rFonts w:ascii="Arial Narrow" w:hAnsi="Arial Narrow"/>
                    </w:rPr>
                  </w:pPr>
                  <w:r w:rsidRPr="00FF1423">
                    <w:rPr>
                      <w:rFonts w:ascii="Arial Narrow" w:hAnsi="Arial Narrow"/>
                    </w:rPr>
                    <w:t>R 172 384 303,73</w:t>
                  </w:r>
                </w:p>
              </w:tc>
              <w:tc>
                <w:tcPr>
                  <w:tcW w:w="1800" w:type="dxa"/>
                  <w:shd w:val="clear" w:color="auto" w:fill="FFFFFF" w:themeFill="background1"/>
                  <w:tcMar>
                    <w:top w:w="15" w:type="dxa"/>
                    <w:left w:w="108" w:type="dxa"/>
                    <w:bottom w:w="0" w:type="dxa"/>
                    <w:right w:w="108" w:type="dxa"/>
                  </w:tcMar>
                </w:tcPr>
                <w:p w14:paraId="59766073" w14:textId="4D8AF090" w:rsidR="005411EC" w:rsidRPr="005411EC" w:rsidRDefault="005E0567" w:rsidP="005411EC">
                  <w:pPr>
                    <w:rPr>
                      <w:rFonts w:ascii="Arial Narrow" w:hAnsi="Arial Narrow"/>
                    </w:rPr>
                  </w:pPr>
                  <w:r>
                    <w:rPr>
                      <w:rFonts w:ascii="Arial Narrow" w:hAnsi="Arial Narrow"/>
                    </w:rPr>
                    <w:t>5,56%</w:t>
                  </w:r>
                </w:p>
              </w:tc>
            </w:tr>
            <w:tr w:rsidR="005411EC" w:rsidRPr="00EA5BBE" w14:paraId="5596A2F3" w14:textId="77777777" w:rsidTr="00AD5867">
              <w:trPr>
                <w:trHeight w:val="584"/>
              </w:trPr>
              <w:tc>
                <w:tcPr>
                  <w:tcW w:w="1680" w:type="dxa"/>
                  <w:shd w:val="clear" w:color="auto" w:fill="FFFFFF" w:themeFill="background1"/>
                  <w:tcMar>
                    <w:top w:w="15" w:type="dxa"/>
                    <w:left w:w="108" w:type="dxa"/>
                    <w:bottom w:w="0" w:type="dxa"/>
                    <w:right w:w="108" w:type="dxa"/>
                  </w:tcMar>
                  <w:vAlign w:val="center"/>
                  <w:hideMark/>
                </w:tcPr>
                <w:p w14:paraId="30015490" w14:textId="77777777" w:rsidR="005411EC" w:rsidRPr="005411EC" w:rsidRDefault="005411EC" w:rsidP="005411EC">
                  <w:pPr>
                    <w:rPr>
                      <w:rFonts w:ascii="Arial Narrow" w:hAnsi="Arial Narrow"/>
                    </w:rPr>
                  </w:pPr>
                  <w:r w:rsidRPr="005411EC">
                    <w:rPr>
                      <w:rFonts w:ascii="Arial Narrow" w:hAnsi="Arial Narrow"/>
                    </w:rPr>
                    <w:t>2021-2022</w:t>
                  </w:r>
                </w:p>
              </w:tc>
              <w:tc>
                <w:tcPr>
                  <w:tcW w:w="1890" w:type="dxa"/>
                  <w:shd w:val="clear" w:color="auto" w:fill="FFFFFF" w:themeFill="background1"/>
                  <w:tcMar>
                    <w:top w:w="15" w:type="dxa"/>
                    <w:left w:w="84" w:type="dxa"/>
                    <w:bottom w:w="0" w:type="dxa"/>
                    <w:right w:w="84" w:type="dxa"/>
                  </w:tcMar>
                  <w:vAlign w:val="center"/>
                  <w:hideMark/>
                </w:tcPr>
                <w:p w14:paraId="3E15DC33" w14:textId="77777777" w:rsidR="005411EC" w:rsidRPr="005411EC" w:rsidRDefault="005411EC" w:rsidP="005411EC">
                  <w:pPr>
                    <w:rPr>
                      <w:rFonts w:ascii="Arial Narrow" w:hAnsi="Arial Narrow"/>
                    </w:rPr>
                  </w:pPr>
                  <w:r w:rsidRPr="005411EC">
                    <w:rPr>
                      <w:rFonts w:ascii="Arial Narrow" w:hAnsi="Arial Narrow"/>
                    </w:rPr>
                    <w:t>Female</w:t>
                  </w:r>
                </w:p>
              </w:tc>
              <w:tc>
                <w:tcPr>
                  <w:tcW w:w="2970" w:type="dxa"/>
                  <w:shd w:val="clear" w:color="auto" w:fill="FFFFFF" w:themeFill="background1"/>
                  <w:tcMar>
                    <w:top w:w="15" w:type="dxa"/>
                    <w:left w:w="108" w:type="dxa"/>
                    <w:bottom w:w="0" w:type="dxa"/>
                    <w:right w:w="108" w:type="dxa"/>
                  </w:tcMar>
                  <w:vAlign w:val="center"/>
                </w:tcPr>
                <w:p w14:paraId="67AD59BB" w14:textId="78FC38BD" w:rsidR="005411EC" w:rsidRPr="005411EC" w:rsidRDefault="00C02EEC" w:rsidP="005411EC">
                  <w:pPr>
                    <w:rPr>
                      <w:rFonts w:ascii="Arial Narrow" w:hAnsi="Arial Narrow"/>
                    </w:rPr>
                  </w:pPr>
                  <w:r w:rsidRPr="00C02EEC">
                    <w:rPr>
                      <w:rFonts w:ascii="Arial Narrow" w:hAnsi="Arial Narrow"/>
                    </w:rPr>
                    <w:t>R 539 623 896,21</w:t>
                  </w:r>
                </w:p>
              </w:tc>
              <w:tc>
                <w:tcPr>
                  <w:tcW w:w="1800" w:type="dxa"/>
                  <w:shd w:val="clear" w:color="auto" w:fill="FFFFFF" w:themeFill="background1"/>
                  <w:tcMar>
                    <w:top w:w="15" w:type="dxa"/>
                    <w:left w:w="108" w:type="dxa"/>
                    <w:bottom w:w="0" w:type="dxa"/>
                    <w:right w:w="108" w:type="dxa"/>
                  </w:tcMar>
                  <w:vAlign w:val="center"/>
                </w:tcPr>
                <w:p w14:paraId="00584689" w14:textId="1F3B1F5C" w:rsidR="005411EC" w:rsidRPr="005411EC" w:rsidRDefault="005E0567" w:rsidP="005411EC">
                  <w:pPr>
                    <w:rPr>
                      <w:rFonts w:ascii="Arial Narrow" w:hAnsi="Arial Narrow"/>
                    </w:rPr>
                  </w:pPr>
                  <w:r>
                    <w:rPr>
                      <w:rFonts w:ascii="Arial Narrow" w:hAnsi="Arial Narrow"/>
                    </w:rPr>
                    <w:t>17,42%</w:t>
                  </w:r>
                </w:p>
              </w:tc>
            </w:tr>
            <w:tr w:rsidR="005411EC" w:rsidRPr="00EA5BBE" w14:paraId="7DA11B1E" w14:textId="77777777" w:rsidTr="005411EC">
              <w:trPr>
                <w:trHeight w:val="584"/>
              </w:trPr>
              <w:tc>
                <w:tcPr>
                  <w:tcW w:w="1680" w:type="dxa"/>
                  <w:shd w:val="clear" w:color="auto" w:fill="FFFFFF" w:themeFill="background1"/>
                  <w:tcMar>
                    <w:top w:w="15" w:type="dxa"/>
                    <w:left w:w="84" w:type="dxa"/>
                    <w:bottom w:w="0" w:type="dxa"/>
                    <w:right w:w="84" w:type="dxa"/>
                  </w:tcMar>
                  <w:vAlign w:val="center"/>
                  <w:hideMark/>
                </w:tcPr>
                <w:p w14:paraId="0EF6326D" w14:textId="77777777" w:rsidR="005411EC" w:rsidRPr="005411EC" w:rsidRDefault="005411EC" w:rsidP="005411EC">
                  <w:pPr>
                    <w:rPr>
                      <w:rFonts w:ascii="Arial Narrow" w:hAnsi="Arial Narrow"/>
                    </w:rPr>
                  </w:pPr>
                  <w:r w:rsidRPr="005411EC">
                    <w:rPr>
                      <w:rFonts w:ascii="Arial Narrow" w:hAnsi="Arial Narrow"/>
                    </w:rPr>
                    <w:t>Total</w:t>
                  </w:r>
                </w:p>
              </w:tc>
              <w:tc>
                <w:tcPr>
                  <w:tcW w:w="1890" w:type="dxa"/>
                  <w:shd w:val="clear" w:color="auto" w:fill="FFFFFF" w:themeFill="background1"/>
                  <w:tcMar>
                    <w:top w:w="15" w:type="dxa"/>
                    <w:left w:w="84" w:type="dxa"/>
                    <w:bottom w:w="0" w:type="dxa"/>
                    <w:right w:w="84" w:type="dxa"/>
                  </w:tcMar>
                  <w:vAlign w:val="center"/>
                  <w:hideMark/>
                </w:tcPr>
                <w:p w14:paraId="15F941E9" w14:textId="77777777" w:rsidR="005411EC" w:rsidRPr="005411EC" w:rsidRDefault="005411EC" w:rsidP="005411EC">
                  <w:pPr>
                    <w:rPr>
                      <w:rFonts w:ascii="Arial Narrow" w:hAnsi="Arial Narrow"/>
                    </w:rPr>
                  </w:pPr>
                  <w:r w:rsidRPr="005411EC">
                    <w:rPr>
                      <w:rFonts w:ascii="Arial Narrow" w:hAnsi="Arial Narrow"/>
                      <w:u w:val="single"/>
                    </w:rPr>
                    <w:t> </w:t>
                  </w:r>
                </w:p>
              </w:tc>
              <w:tc>
                <w:tcPr>
                  <w:tcW w:w="2970" w:type="dxa"/>
                  <w:shd w:val="clear" w:color="auto" w:fill="FFFFFF" w:themeFill="background1"/>
                  <w:tcMar>
                    <w:top w:w="15" w:type="dxa"/>
                    <w:left w:w="108" w:type="dxa"/>
                    <w:bottom w:w="0" w:type="dxa"/>
                    <w:right w:w="108" w:type="dxa"/>
                  </w:tcMar>
                  <w:vAlign w:val="center"/>
                  <w:hideMark/>
                </w:tcPr>
                <w:p w14:paraId="166257F8" w14:textId="64E9FCB4" w:rsidR="005411EC" w:rsidRPr="00AD2829" w:rsidRDefault="00C02EEC" w:rsidP="005411EC">
                  <w:pPr>
                    <w:rPr>
                      <w:rFonts w:ascii="Arial Narrow" w:hAnsi="Arial Narrow"/>
                      <w:b/>
                      <w:bCs/>
                    </w:rPr>
                  </w:pPr>
                  <w:r w:rsidRPr="00C02EEC">
                    <w:rPr>
                      <w:rFonts w:ascii="Arial Narrow" w:hAnsi="Arial Narrow"/>
                      <w:b/>
                      <w:bCs/>
                    </w:rPr>
                    <w:t>R 717 173 249,03</w:t>
                  </w:r>
                </w:p>
              </w:tc>
              <w:tc>
                <w:tcPr>
                  <w:tcW w:w="1800" w:type="dxa"/>
                  <w:shd w:val="clear" w:color="auto" w:fill="FFFFFF" w:themeFill="background1"/>
                  <w:tcMar>
                    <w:top w:w="15" w:type="dxa"/>
                    <w:left w:w="108" w:type="dxa"/>
                    <w:bottom w:w="0" w:type="dxa"/>
                    <w:right w:w="108" w:type="dxa"/>
                  </w:tcMar>
                  <w:vAlign w:val="center"/>
                  <w:hideMark/>
                </w:tcPr>
                <w:p w14:paraId="55D59424" w14:textId="7EEE96A8" w:rsidR="005411EC" w:rsidRPr="005411EC" w:rsidRDefault="005E0567" w:rsidP="005411EC">
                  <w:pPr>
                    <w:rPr>
                      <w:rFonts w:ascii="Arial Narrow" w:hAnsi="Arial Narrow"/>
                    </w:rPr>
                  </w:pPr>
                  <w:r>
                    <w:rPr>
                      <w:rFonts w:ascii="Arial Narrow" w:hAnsi="Arial Narrow"/>
                    </w:rPr>
                    <w:t>23%</w:t>
                  </w:r>
                </w:p>
              </w:tc>
            </w:tr>
          </w:tbl>
          <w:p w14:paraId="37D79BAA" w14:textId="77777777" w:rsidR="00F936F7" w:rsidRPr="00EA5BBE" w:rsidRDefault="00F936F7" w:rsidP="00FB626E">
            <w:pPr>
              <w:rPr>
                <w:rFonts w:ascii="Arial Narrow" w:hAnsi="Arial Narrow"/>
              </w:rPr>
            </w:pPr>
          </w:p>
          <w:p w14:paraId="1333D7B0" w14:textId="7F7BC9DD" w:rsidR="00417CCE" w:rsidRPr="00EA5BBE" w:rsidRDefault="00417CCE" w:rsidP="00FB626E">
            <w:pPr>
              <w:rPr>
                <w:rFonts w:ascii="Arial Narrow" w:hAnsi="Arial Narrow"/>
              </w:rPr>
            </w:pPr>
          </w:p>
        </w:tc>
      </w:tr>
      <w:tr w:rsidR="00E676AD" w:rsidRPr="00EA5BBE" w14:paraId="3789BA46" w14:textId="77777777" w:rsidTr="004E75A7">
        <w:tc>
          <w:tcPr>
            <w:tcW w:w="14459" w:type="dxa"/>
            <w:shd w:val="clear" w:color="auto" w:fill="D9D9D9" w:themeFill="background1" w:themeFillShade="D9"/>
          </w:tcPr>
          <w:p w14:paraId="07F405A8" w14:textId="5BA78452" w:rsidR="00E676AD" w:rsidRPr="00EA5BBE" w:rsidRDefault="00E676AD" w:rsidP="002A27BA">
            <w:pPr>
              <w:rPr>
                <w:rFonts w:ascii="Arial Narrow" w:hAnsi="Arial Narrow"/>
                <w:b/>
                <w:bCs/>
                <w:color w:val="000000" w:themeColor="text1"/>
              </w:rPr>
            </w:pPr>
            <w:r w:rsidRPr="00EA5BBE">
              <w:rPr>
                <w:rFonts w:ascii="Arial Narrow" w:hAnsi="Arial Narrow"/>
                <w:b/>
                <w:bCs/>
                <w:color w:val="000000" w:themeColor="text1"/>
              </w:rPr>
              <w:t xml:space="preserve">The </w:t>
            </w:r>
            <w:r w:rsidR="00D74068" w:rsidRPr="00EA5BBE">
              <w:rPr>
                <w:rFonts w:ascii="Arial Narrow" w:hAnsi="Arial Narrow"/>
                <w:b/>
                <w:bCs/>
                <w:color w:val="000000" w:themeColor="text1"/>
              </w:rPr>
              <w:t xml:space="preserve">Department </w:t>
            </w:r>
            <w:r w:rsidRPr="00EA5BBE">
              <w:rPr>
                <w:rFonts w:ascii="Arial Narrow" w:hAnsi="Arial Narrow"/>
                <w:b/>
                <w:bCs/>
                <w:color w:val="000000" w:themeColor="text1"/>
              </w:rPr>
              <w:t>achievement with respect to township economy / SMME / local procurement for the period under review</w:t>
            </w:r>
          </w:p>
        </w:tc>
      </w:tr>
      <w:tr w:rsidR="00E676AD" w:rsidRPr="00EA5BBE" w14:paraId="792A4B26" w14:textId="77777777" w:rsidTr="00E676AD">
        <w:tc>
          <w:tcPr>
            <w:tcW w:w="14459" w:type="dxa"/>
          </w:tcPr>
          <w:p w14:paraId="5F0D4BE7" w14:textId="04582BF8" w:rsidR="005842BE" w:rsidRPr="00EA5BBE" w:rsidRDefault="00777648" w:rsidP="009470C0">
            <w:pPr>
              <w:rPr>
                <w:rFonts w:ascii="Arial Narrow" w:hAnsi="Arial Narrow"/>
              </w:rPr>
            </w:pPr>
            <w:r w:rsidRPr="00EA5BBE">
              <w:rPr>
                <w:rFonts w:ascii="Arial Narrow" w:hAnsi="Arial Narrow"/>
              </w:rPr>
              <w:t>T</w:t>
            </w:r>
            <w:r w:rsidR="005842BE" w:rsidRPr="00EA5BBE">
              <w:rPr>
                <w:rFonts w:ascii="Arial Narrow" w:hAnsi="Arial Narrow"/>
              </w:rPr>
              <w:t>he Department’s achievement with respect to township economy / SMME / Local procurement for the period under review:</w:t>
            </w:r>
          </w:p>
          <w:p w14:paraId="76B94976" w14:textId="77777777" w:rsidR="009470C0" w:rsidRPr="00EA5BBE" w:rsidRDefault="009470C0" w:rsidP="00FC1BA7">
            <w:pPr>
              <w:rPr>
                <w:rFonts w:ascii="Arial Narrow" w:hAnsi="Arial Narrow"/>
                <w:sz w:val="8"/>
                <w:szCs w:val="8"/>
              </w:rPr>
            </w:pPr>
          </w:p>
          <w:p w14:paraId="25004A11" w14:textId="4B27F01F" w:rsidR="00823519" w:rsidRPr="00823519" w:rsidRDefault="008D5244" w:rsidP="008D5244">
            <w:pPr>
              <w:rPr>
                <w:rFonts w:ascii="Arial Narrow" w:hAnsi="Arial Narrow"/>
                <w:color w:val="000000" w:themeColor="text1"/>
              </w:rPr>
            </w:pPr>
            <w:r>
              <w:rPr>
                <w:rFonts w:ascii="Arial Narrow" w:hAnsi="Arial Narrow"/>
                <w:color w:val="000000" w:themeColor="text1"/>
              </w:rPr>
              <w:t>The Department spent</w:t>
            </w:r>
            <w:r w:rsidR="008321E8" w:rsidRPr="008321E8">
              <w:t xml:space="preserve"> </w:t>
            </w:r>
            <w:r w:rsidR="008321E8" w:rsidRPr="008321E8">
              <w:rPr>
                <w:rFonts w:ascii="Arial Narrow" w:hAnsi="Arial Narrow"/>
                <w:color w:val="000000" w:themeColor="text1"/>
              </w:rPr>
              <w:t>R551 313 109,21</w:t>
            </w:r>
            <w:r>
              <w:rPr>
                <w:rFonts w:ascii="Arial Narrow" w:hAnsi="Arial Narrow"/>
                <w:color w:val="000000" w:themeColor="text1"/>
              </w:rPr>
              <w:t xml:space="preserve"> </w:t>
            </w:r>
            <w:r w:rsidR="001A08C2">
              <w:rPr>
                <w:rFonts w:ascii="Arial Narrow" w:hAnsi="Arial Narrow"/>
                <w:color w:val="000000" w:themeColor="text1"/>
              </w:rPr>
              <w:t xml:space="preserve">which represents </w:t>
            </w:r>
            <w:r w:rsidR="008321E8">
              <w:rPr>
                <w:rFonts w:ascii="Arial Narrow" w:hAnsi="Arial Narrow"/>
                <w:color w:val="000000" w:themeColor="text1"/>
              </w:rPr>
              <w:t>17,8%</w:t>
            </w:r>
            <w:r w:rsidR="00317256">
              <w:rPr>
                <w:rFonts w:ascii="Arial Narrow" w:hAnsi="Arial Narrow"/>
                <w:color w:val="000000" w:themeColor="text1"/>
              </w:rPr>
              <w:t xml:space="preserve"> in</w:t>
            </w:r>
            <w:r>
              <w:rPr>
                <w:rFonts w:ascii="Arial Narrow" w:hAnsi="Arial Narrow"/>
                <w:color w:val="000000" w:themeColor="text1"/>
              </w:rPr>
              <w:t xml:space="preserve"> the various corridors</w:t>
            </w:r>
            <w:r w:rsidR="00317256">
              <w:rPr>
                <w:rFonts w:ascii="Arial Narrow" w:hAnsi="Arial Narrow"/>
                <w:color w:val="000000" w:themeColor="text1"/>
              </w:rPr>
              <w:t>.</w:t>
            </w:r>
          </w:p>
          <w:p w14:paraId="24807E6A" w14:textId="77777777" w:rsidR="007023B8" w:rsidRPr="00EA5BBE" w:rsidRDefault="007023B8" w:rsidP="007023B8">
            <w:pPr>
              <w:rPr>
                <w:rFonts w:ascii="Arial Narrow" w:hAnsi="Arial Narrow"/>
                <w:color w:val="000000" w:themeColor="text1"/>
              </w:rPr>
            </w:pPr>
          </w:p>
          <w:p w14:paraId="16A640E3" w14:textId="77777777" w:rsidR="007023B8" w:rsidRPr="007023B8" w:rsidRDefault="007023B8" w:rsidP="007023B8">
            <w:pPr>
              <w:rPr>
                <w:rFonts w:ascii="Arial Narrow" w:hAnsi="Arial Narrow"/>
                <w:color w:val="000000" w:themeColor="text1"/>
              </w:rPr>
            </w:pPr>
            <w:r w:rsidRPr="007023B8">
              <w:rPr>
                <w:rFonts w:ascii="Arial Narrow" w:hAnsi="Arial Narrow"/>
                <w:b/>
                <w:bCs/>
                <w:i/>
                <w:iCs/>
                <w:color w:val="000000" w:themeColor="text1"/>
              </w:rPr>
              <w:t>Summary for the period under review with respect to payment of service providers within 15-30 days</w:t>
            </w:r>
          </w:p>
          <w:p w14:paraId="4F93BF85" w14:textId="77777777" w:rsidR="007023B8" w:rsidRDefault="00BD077D" w:rsidP="00333429">
            <w:pPr>
              <w:numPr>
                <w:ilvl w:val="0"/>
                <w:numId w:val="12"/>
              </w:numPr>
              <w:rPr>
                <w:rFonts w:ascii="Arial Narrow" w:hAnsi="Arial Narrow"/>
                <w:color w:val="000000" w:themeColor="text1"/>
              </w:rPr>
            </w:pPr>
            <w:r w:rsidRPr="00BD077D">
              <w:rPr>
                <w:rFonts w:ascii="Arial Narrow" w:hAnsi="Arial Narrow"/>
                <w:color w:val="000000" w:themeColor="text1"/>
              </w:rPr>
              <w:lastRenderedPageBreak/>
              <w:t>93% of invoices received and paid were paid within 15 days.  The payment percentage for 30-days is 99%.</w:t>
            </w:r>
          </w:p>
          <w:p w14:paraId="35C26530" w14:textId="77777777" w:rsidR="003708B7" w:rsidRDefault="003708B7" w:rsidP="003708B7">
            <w:pPr>
              <w:rPr>
                <w:rFonts w:ascii="Arial Narrow" w:hAnsi="Arial Narrow"/>
                <w:color w:val="000000" w:themeColor="text1"/>
              </w:rPr>
            </w:pPr>
          </w:p>
          <w:p w14:paraId="0651BC0F" w14:textId="01EDF60A" w:rsidR="003708B7" w:rsidRDefault="00860B18" w:rsidP="003708B7">
            <w:pPr>
              <w:rPr>
                <w:rFonts w:ascii="Arial Narrow" w:hAnsi="Arial Narrow"/>
                <w:color w:val="000000" w:themeColor="text1"/>
              </w:rPr>
            </w:pPr>
            <w:r>
              <w:rPr>
                <w:rFonts w:ascii="Arial Narrow" w:hAnsi="Arial Narrow"/>
                <w:color w:val="000000" w:themeColor="text1"/>
              </w:rPr>
              <w:t>The Department reported the following procurement spend on GEYODI</w:t>
            </w:r>
            <w:r w:rsidR="0062614D">
              <w:rPr>
                <w:rFonts w:ascii="Arial Narrow" w:hAnsi="Arial Narrow"/>
                <w:color w:val="000000" w:themeColor="text1"/>
              </w:rPr>
              <w:t xml:space="preserve"> in the quarter under review</w:t>
            </w:r>
            <w:r>
              <w:rPr>
                <w:rFonts w:ascii="Arial Narrow" w:hAnsi="Arial Narrow"/>
                <w:color w:val="000000" w:themeColor="text1"/>
              </w:rPr>
              <w:t>:</w:t>
            </w:r>
          </w:p>
          <w:p w14:paraId="3BCD4163" w14:textId="77777777" w:rsidR="00860B18" w:rsidRDefault="00860B18" w:rsidP="003708B7">
            <w:pPr>
              <w:rPr>
                <w:rFonts w:ascii="Arial Narrow" w:hAnsi="Arial Narrow"/>
                <w:color w:val="000000" w:themeColor="text1"/>
              </w:rPr>
            </w:pPr>
          </w:p>
          <w:p w14:paraId="1DF8393D" w14:textId="3068AC70" w:rsidR="00860B18" w:rsidRDefault="004D5A15" w:rsidP="00333429">
            <w:pPr>
              <w:pStyle w:val="ListParagraph"/>
              <w:numPr>
                <w:ilvl w:val="0"/>
                <w:numId w:val="32"/>
              </w:numPr>
              <w:rPr>
                <w:rFonts w:ascii="Arial Narrow" w:hAnsi="Arial Narrow"/>
                <w:color w:val="000000" w:themeColor="text1"/>
              </w:rPr>
            </w:pPr>
            <w:r>
              <w:rPr>
                <w:rFonts w:ascii="Arial Narrow" w:hAnsi="Arial Narrow"/>
                <w:color w:val="000000" w:themeColor="text1"/>
              </w:rPr>
              <w:t xml:space="preserve">People with Disabilities </w:t>
            </w:r>
            <w:r w:rsidR="0062614D">
              <w:rPr>
                <w:rFonts w:ascii="Arial Narrow" w:hAnsi="Arial Narrow"/>
                <w:color w:val="000000" w:themeColor="text1"/>
              </w:rPr>
              <w:t>–</w:t>
            </w:r>
            <w:r>
              <w:rPr>
                <w:rFonts w:ascii="Arial Narrow" w:hAnsi="Arial Narrow"/>
                <w:color w:val="000000" w:themeColor="text1"/>
              </w:rPr>
              <w:t xml:space="preserve"> </w:t>
            </w:r>
            <w:r w:rsidR="0062614D">
              <w:rPr>
                <w:rFonts w:ascii="Arial Narrow" w:hAnsi="Arial Narrow"/>
                <w:color w:val="000000" w:themeColor="text1"/>
              </w:rPr>
              <w:t>R 1</w:t>
            </w:r>
            <w:r w:rsidR="00706970">
              <w:rPr>
                <w:rFonts w:ascii="Arial Narrow" w:hAnsi="Arial Narrow"/>
                <w:color w:val="000000" w:themeColor="text1"/>
              </w:rPr>
              <w:t> 017 473,94</w:t>
            </w:r>
          </w:p>
          <w:p w14:paraId="4469CBB1" w14:textId="431AB42C" w:rsidR="004D5A15" w:rsidRDefault="004D5A15" w:rsidP="00333429">
            <w:pPr>
              <w:pStyle w:val="ListParagraph"/>
              <w:numPr>
                <w:ilvl w:val="0"/>
                <w:numId w:val="32"/>
              </w:numPr>
              <w:rPr>
                <w:rFonts w:ascii="Arial Narrow" w:hAnsi="Arial Narrow"/>
                <w:color w:val="000000" w:themeColor="text1"/>
              </w:rPr>
            </w:pPr>
            <w:r>
              <w:rPr>
                <w:rFonts w:ascii="Arial Narrow" w:hAnsi="Arial Narrow"/>
                <w:color w:val="000000" w:themeColor="text1"/>
              </w:rPr>
              <w:t xml:space="preserve">Youth </w:t>
            </w:r>
            <w:r w:rsidR="00706970">
              <w:rPr>
                <w:rFonts w:ascii="Arial Narrow" w:hAnsi="Arial Narrow"/>
                <w:color w:val="000000" w:themeColor="text1"/>
              </w:rPr>
              <w:t>– R 48 816 744, 33</w:t>
            </w:r>
          </w:p>
          <w:p w14:paraId="036207FF" w14:textId="590BA824" w:rsidR="004D5A15" w:rsidRDefault="004D5A15" w:rsidP="00333429">
            <w:pPr>
              <w:pStyle w:val="ListParagraph"/>
              <w:numPr>
                <w:ilvl w:val="0"/>
                <w:numId w:val="32"/>
              </w:numPr>
              <w:rPr>
                <w:rFonts w:ascii="Arial Narrow" w:hAnsi="Arial Narrow"/>
                <w:color w:val="000000" w:themeColor="text1"/>
              </w:rPr>
            </w:pPr>
            <w:r>
              <w:rPr>
                <w:rFonts w:ascii="Arial Narrow" w:hAnsi="Arial Narrow"/>
                <w:color w:val="000000" w:themeColor="text1"/>
              </w:rPr>
              <w:t>Female</w:t>
            </w:r>
            <w:r w:rsidR="00706970">
              <w:rPr>
                <w:rFonts w:ascii="Arial Narrow" w:hAnsi="Arial Narrow"/>
                <w:color w:val="000000" w:themeColor="text1"/>
              </w:rPr>
              <w:t xml:space="preserve"> – R </w:t>
            </w:r>
            <w:r w:rsidR="00D97665">
              <w:rPr>
                <w:rFonts w:ascii="Arial Narrow" w:hAnsi="Arial Narrow"/>
                <w:color w:val="000000" w:themeColor="text1"/>
              </w:rPr>
              <w:t>148,863,390,20</w:t>
            </w:r>
          </w:p>
          <w:p w14:paraId="39BBEAC5" w14:textId="4D0AE45E" w:rsidR="0062614D" w:rsidRPr="0062614D" w:rsidRDefault="0062614D" w:rsidP="0062614D">
            <w:pPr>
              <w:rPr>
                <w:rFonts w:ascii="Arial Narrow" w:hAnsi="Arial Narrow"/>
                <w:color w:val="000000" w:themeColor="text1"/>
              </w:rPr>
            </w:pPr>
          </w:p>
        </w:tc>
      </w:tr>
    </w:tbl>
    <w:p w14:paraId="5849AFCE" w14:textId="10ECC158" w:rsidR="00E676AD" w:rsidRPr="00EA5BBE" w:rsidRDefault="00E676AD">
      <w:pPr>
        <w:spacing w:after="200" w:line="276" w:lineRule="auto"/>
        <w:jc w:val="left"/>
        <w:rPr>
          <w:rFonts w:ascii="Arial Narrow" w:hAnsi="Arial Narrow"/>
        </w:rPr>
      </w:pPr>
    </w:p>
    <w:p w14:paraId="6C4F37F3" w14:textId="26BCC83A" w:rsidR="008E0B97" w:rsidRPr="00EA5BBE" w:rsidRDefault="008E0B97" w:rsidP="008E0B97">
      <w:pPr>
        <w:pStyle w:val="Heading1"/>
        <w:shd w:val="clear" w:color="auto" w:fill="D9D9D9" w:themeFill="background1" w:themeFillShade="D9"/>
        <w:rPr>
          <w:rFonts w:ascii="Arial Narrow" w:hAnsi="Arial Narrow"/>
          <w:color w:val="auto"/>
          <w:sz w:val="22"/>
          <w:szCs w:val="22"/>
        </w:rPr>
      </w:pPr>
      <w:bookmarkStart w:id="16" w:name="_Toc50576915"/>
      <w:r w:rsidRPr="00EA5BBE">
        <w:rPr>
          <w:rFonts w:ascii="Arial Narrow" w:hAnsi="Arial Narrow"/>
          <w:color w:val="auto"/>
          <w:sz w:val="22"/>
          <w:szCs w:val="22"/>
        </w:rPr>
        <w:t>5</w:t>
      </w:r>
      <w:r w:rsidR="00C30370">
        <w:rPr>
          <w:rFonts w:ascii="Arial Narrow" w:hAnsi="Arial Narrow"/>
          <w:color w:val="auto"/>
          <w:sz w:val="22"/>
          <w:szCs w:val="22"/>
        </w:rPr>
        <w:t>.</w:t>
      </w:r>
      <w:r w:rsidRPr="00EA5BBE">
        <w:rPr>
          <w:rFonts w:ascii="Arial Narrow" w:hAnsi="Arial Narrow"/>
          <w:color w:val="auto"/>
          <w:sz w:val="22"/>
          <w:szCs w:val="22"/>
        </w:rPr>
        <w:tab/>
      </w:r>
      <w:r w:rsidR="00B839BB" w:rsidRPr="00EA5BBE">
        <w:rPr>
          <w:rFonts w:ascii="Arial Narrow" w:hAnsi="Arial Narrow"/>
          <w:color w:val="auto"/>
          <w:sz w:val="22"/>
          <w:szCs w:val="22"/>
        </w:rPr>
        <w:t xml:space="preserve">OVERSIGHT ON </w:t>
      </w:r>
      <w:r w:rsidR="00D74068" w:rsidRPr="00EA5BBE">
        <w:rPr>
          <w:rFonts w:ascii="Arial Narrow" w:hAnsi="Arial Narrow"/>
          <w:color w:val="auto"/>
          <w:sz w:val="22"/>
          <w:szCs w:val="22"/>
        </w:rPr>
        <w:t xml:space="preserve">DEPARTMENT </w:t>
      </w:r>
      <w:r w:rsidRPr="00EA5BBE">
        <w:rPr>
          <w:rFonts w:ascii="Arial Narrow" w:hAnsi="Arial Narrow"/>
          <w:color w:val="auto"/>
          <w:sz w:val="22"/>
          <w:szCs w:val="22"/>
        </w:rPr>
        <w:t>RESOLUTIONS AND PETITIONS MANAGEMENT</w:t>
      </w:r>
      <w:bookmarkEnd w:id="16"/>
    </w:p>
    <w:p w14:paraId="3AD08370" w14:textId="4C65E544" w:rsidR="008E0B97" w:rsidRPr="00EA5BBE" w:rsidRDefault="008E0B97">
      <w:pPr>
        <w:spacing w:after="200" w:line="276"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6944"/>
        <w:gridCol w:w="7090"/>
      </w:tblGrid>
      <w:tr w:rsidR="008E0B97" w:rsidRPr="00EA5BBE" w14:paraId="020CDC3A" w14:textId="77777777" w:rsidTr="008E0B97">
        <w:tc>
          <w:tcPr>
            <w:tcW w:w="14034" w:type="dxa"/>
            <w:gridSpan w:val="2"/>
            <w:shd w:val="clear" w:color="auto" w:fill="D6E3BC" w:themeFill="accent3" w:themeFillTint="66"/>
          </w:tcPr>
          <w:p w14:paraId="6262C42D" w14:textId="09EE6DE6" w:rsidR="008E0B97" w:rsidRPr="00EA5BBE" w:rsidRDefault="00600AFA" w:rsidP="00600AFA">
            <w:pPr>
              <w:rPr>
                <w:rFonts w:ascii="Arial Narrow" w:hAnsi="Arial Narrow"/>
                <w:b/>
              </w:rPr>
            </w:pPr>
            <w:r w:rsidRPr="00EA5BBE">
              <w:rPr>
                <w:rFonts w:ascii="Arial Narrow" w:hAnsi="Arial Narrow"/>
                <w:b/>
              </w:rPr>
              <w:t xml:space="preserve">5.1 </w:t>
            </w:r>
            <w:r w:rsidR="008E0B97" w:rsidRPr="00EA5BBE">
              <w:rPr>
                <w:rFonts w:ascii="Arial Narrow" w:hAnsi="Arial Narrow"/>
                <w:b/>
              </w:rPr>
              <w:t xml:space="preserve">THE DETAILS ON </w:t>
            </w:r>
            <w:r w:rsidR="00D74068" w:rsidRPr="00EA5BBE">
              <w:rPr>
                <w:rFonts w:ascii="Arial Narrow" w:hAnsi="Arial Narrow"/>
                <w:b/>
              </w:rPr>
              <w:t xml:space="preserve">DEPARTMENT </w:t>
            </w:r>
            <w:r w:rsidR="008E0B97" w:rsidRPr="00EA5BBE">
              <w:rPr>
                <w:rFonts w:ascii="Arial Narrow" w:hAnsi="Arial Narrow"/>
                <w:b/>
              </w:rPr>
              <w:t>RESOLUTIONS MANAGEMENT</w:t>
            </w:r>
          </w:p>
        </w:tc>
      </w:tr>
      <w:tr w:rsidR="008E0B97" w:rsidRPr="00EA5BBE" w14:paraId="2D4DDAEF" w14:textId="77777777" w:rsidTr="008E0B97">
        <w:tc>
          <w:tcPr>
            <w:tcW w:w="6944" w:type="dxa"/>
            <w:shd w:val="clear" w:color="auto" w:fill="D9D9D9" w:themeFill="background1" w:themeFillShade="D9"/>
          </w:tcPr>
          <w:p w14:paraId="4269436F" w14:textId="4E443ECB" w:rsidR="008E0B97" w:rsidRPr="00EA5BBE" w:rsidRDefault="008E0B97" w:rsidP="002A27BA">
            <w:pPr>
              <w:jc w:val="left"/>
              <w:rPr>
                <w:rFonts w:ascii="Arial Narrow" w:hAnsi="Arial Narrow" w:cs="Arial Narrow"/>
                <w:b/>
                <w:bCs/>
              </w:rPr>
            </w:pPr>
            <w:r w:rsidRPr="00EA5BBE">
              <w:rPr>
                <w:rFonts w:ascii="Arial Narrow" w:hAnsi="Arial Narrow" w:cs="Arial Narrow"/>
                <w:b/>
                <w:bCs/>
              </w:rPr>
              <w:t xml:space="preserve">How many Responses / Actions to Resolutions were due by the </w:t>
            </w:r>
            <w:r w:rsidR="00D74068" w:rsidRPr="00EA5BBE">
              <w:rPr>
                <w:rFonts w:ascii="Arial Narrow" w:hAnsi="Arial Narrow" w:cs="Arial Narrow"/>
                <w:b/>
                <w:bCs/>
              </w:rPr>
              <w:t>Department / Entity</w:t>
            </w:r>
            <w:r w:rsidRPr="00EA5BBE">
              <w:rPr>
                <w:rFonts w:ascii="Arial Narrow" w:hAnsi="Arial Narrow" w:cs="Arial Narrow"/>
                <w:b/>
                <w:bCs/>
              </w:rPr>
              <w:t xml:space="preserve"> during the Quarter under review</w:t>
            </w:r>
          </w:p>
        </w:tc>
        <w:tc>
          <w:tcPr>
            <w:tcW w:w="7090" w:type="dxa"/>
            <w:shd w:val="clear" w:color="auto" w:fill="D9D9D9" w:themeFill="background1" w:themeFillShade="D9"/>
          </w:tcPr>
          <w:p w14:paraId="5B4CD32A" w14:textId="773768BB" w:rsidR="008E0B97" w:rsidRPr="00EA5BBE" w:rsidRDefault="008E0B97" w:rsidP="002A27BA">
            <w:pPr>
              <w:jc w:val="left"/>
              <w:rPr>
                <w:rFonts w:ascii="Arial Narrow" w:hAnsi="Arial Narrow" w:cs="Arial Narrow"/>
                <w:b/>
                <w:bCs/>
              </w:rPr>
            </w:pPr>
            <w:r w:rsidRPr="00EA5BBE">
              <w:rPr>
                <w:rFonts w:ascii="Arial Narrow" w:hAnsi="Arial Narrow" w:cs="Arial Narrow"/>
                <w:b/>
                <w:bCs/>
              </w:rPr>
              <w:t xml:space="preserve">With respect to </w:t>
            </w:r>
            <w:r w:rsidR="009549CE" w:rsidRPr="00EA5BBE">
              <w:rPr>
                <w:rFonts w:ascii="Arial Narrow" w:hAnsi="Arial Narrow" w:cs="Arial Narrow"/>
                <w:b/>
                <w:bCs/>
              </w:rPr>
              <w:t>all</w:t>
            </w:r>
            <w:r w:rsidRPr="00EA5BBE">
              <w:rPr>
                <w:rFonts w:ascii="Arial Narrow" w:hAnsi="Arial Narrow" w:cs="Arial Narrow"/>
                <w:b/>
                <w:bCs/>
              </w:rPr>
              <w:t xml:space="preserve"> Resolutions that were due in the Quarter under review, how many Resolutions have been successfully responded to by the </w:t>
            </w:r>
            <w:r w:rsidR="00D74068" w:rsidRPr="00EA5BBE">
              <w:rPr>
                <w:rFonts w:ascii="Arial Narrow" w:hAnsi="Arial Narrow" w:cs="Arial Narrow"/>
                <w:b/>
                <w:bCs/>
              </w:rPr>
              <w:t>Department</w:t>
            </w:r>
          </w:p>
        </w:tc>
      </w:tr>
      <w:tr w:rsidR="008E0B97" w:rsidRPr="00EA5BBE" w14:paraId="71C6C83C" w14:textId="77777777" w:rsidTr="002A27BA">
        <w:tc>
          <w:tcPr>
            <w:tcW w:w="6944" w:type="dxa"/>
            <w:shd w:val="clear" w:color="auto" w:fill="auto"/>
          </w:tcPr>
          <w:p w14:paraId="3198BC49" w14:textId="77777777" w:rsidR="00D836A5" w:rsidRPr="00D836A5" w:rsidRDefault="00D836A5" w:rsidP="00D836A5">
            <w:pPr>
              <w:jc w:val="left"/>
              <w:rPr>
                <w:rFonts w:ascii="Arial Narrow" w:hAnsi="Arial Narrow" w:cs="Arial Narrow"/>
              </w:rPr>
            </w:pPr>
            <w:r w:rsidRPr="00D836A5">
              <w:rPr>
                <w:rFonts w:ascii="Arial Narrow" w:hAnsi="Arial Narrow" w:cs="Arial Narrow"/>
              </w:rPr>
              <w:t>5 emanating from the Committee Oversight on the 03rd Quarterly Report of the Gauteng Department of Education for the 2021/2022 Financial Year</w:t>
            </w:r>
          </w:p>
          <w:p w14:paraId="4B7BFA2F" w14:textId="77777777" w:rsidR="00D836A5" w:rsidRPr="00D836A5" w:rsidRDefault="00D836A5" w:rsidP="00D836A5">
            <w:pPr>
              <w:jc w:val="left"/>
              <w:rPr>
                <w:rFonts w:ascii="Arial Narrow" w:hAnsi="Arial Narrow" w:cs="Arial Narrow"/>
              </w:rPr>
            </w:pPr>
          </w:p>
          <w:p w14:paraId="6E39C9B8" w14:textId="784E9B3A" w:rsidR="00D836A5" w:rsidRPr="00D836A5" w:rsidRDefault="00D836A5" w:rsidP="00D836A5">
            <w:pPr>
              <w:jc w:val="left"/>
              <w:rPr>
                <w:rFonts w:ascii="Arial Narrow" w:hAnsi="Arial Narrow" w:cs="Arial Narrow"/>
              </w:rPr>
            </w:pPr>
            <w:r w:rsidRPr="00D836A5">
              <w:rPr>
                <w:rFonts w:ascii="Arial Narrow" w:hAnsi="Arial Narrow" w:cs="Arial Narrow"/>
              </w:rPr>
              <w:t xml:space="preserve">8 emanating from the Committee FIS report on an " An assessment of asbestos schools in the </w:t>
            </w:r>
            <w:r w:rsidR="00C30370" w:rsidRPr="00D836A5">
              <w:rPr>
                <w:rFonts w:ascii="Arial Narrow" w:hAnsi="Arial Narrow" w:cs="Arial Narrow"/>
              </w:rPr>
              <w:t>province</w:t>
            </w:r>
          </w:p>
          <w:p w14:paraId="39FC8038" w14:textId="77777777" w:rsidR="00D836A5" w:rsidRPr="00D836A5" w:rsidRDefault="00D836A5" w:rsidP="00D836A5">
            <w:pPr>
              <w:jc w:val="left"/>
              <w:rPr>
                <w:rFonts w:ascii="Arial Narrow" w:hAnsi="Arial Narrow" w:cs="Arial Narrow"/>
              </w:rPr>
            </w:pPr>
            <w:r w:rsidRPr="00D836A5">
              <w:rPr>
                <w:rFonts w:ascii="Arial Narrow" w:hAnsi="Arial Narrow" w:cs="Arial Narrow"/>
              </w:rPr>
              <w:t>(Programme 6: Infrastructure Development)"</w:t>
            </w:r>
          </w:p>
          <w:p w14:paraId="26CFBF3C" w14:textId="77777777" w:rsidR="00D836A5" w:rsidRPr="00D836A5" w:rsidRDefault="00D836A5" w:rsidP="00D836A5">
            <w:pPr>
              <w:jc w:val="left"/>
              <w:rPr>
                <w:rFonts w:ascii="Arial Narrow" w:hAnsi="Arial Narrow" w:cs="Arial Narrow"/>
              </w:rPr>
            </w:pPr>
          </w:p>
          <w:p w14:paraId="4ABC28C9" w14:textId="46667090" w:rsidR="00DE7847" w:rsidRDefault="00D836A5" w:rsidP="00D836A5">
            <w:pPr>
              <w:jc w:val="left"/>
              <w:rPr>
                <w:rFonts w:ascii="Arial Narrow" w:hAnsi="Arial Narrow" w:cs="Arial Narrow"/>
              </w:rPr>
            </w:pPr>
            <w:r w:rsidRPr="00D836A5">
              <w:rPr>
                <w:rFonts w:ascii="Arial Narrow" w:hAnsi="Arial Narrow" w:cs="Arial Narrow"/>
              </w:rPr>
              <w:lastRenderedPageBreak/>
              <w:t>2 emanating from the Education Portfolio Committee Oversight Report on the Detail of Vote 5 (Gauteng Department of Education) of the Gauteng Provincial Adjustment Appropriation Bill</w:t>
            </w:r>
            <w:r w:rsidRPr="00D836A5">
              <w:rPr>
                <w:rFonts w:ascii="Arial Narrow" w:hAnsi="Arial Narrow" w:cs="Arial Narrow"/>
              </w:rPr>
              <w:tab/>
            </w:r>
          </w:p>
          <w:p w14:paraId="5032EB4A" w14:textId="4C796227" w:rsidR="00673EA0" w:rsidRDefault="00673EA0" w:rsidP="002529F7">
            <w:pPr>
              <w:jc w:val="left"/>
              <w:rPr>
                <w:rFonts w:ascii="Arial Narrow" w:hAnsi="Arial Narrow" w:cs="Arial Narrow"/>
              </w:rPr>
            </w:pPr>
          </w:p>
          <w:p w14:paraId="67B75E10" w14:textId="77777777" w:rsidR="00673EA0" w:rsidRDefault="00673EA0" w:rsidP="002529F7">
            <w:pPr>
              <w:jc w:val="left"/>
              <w:rPr>
                <w:rFonts w:ascii="Arial Narrow" w:hAnsi="Arial Narrow" w:cs="Arial Narrow"/>
              </w:rPr>
            </w:pPr>
          </w:p>
          <w:p w14:paraId="1ED4D326" w14:textId="46908B91" w:rsidR="00E3573C" w:rsidRPr="00EA5BBE" w:rsidRDefault="00E3573C" w:rsidP="002529F7">
            <w:pPr>
              <w:jc w:val="left"/>
              <w:rPr>
                <w:rFonts w:ascii="Arial Narrow" w:hAnsi="Arial Narrow" w:cs="Arial Narrow"/>
              </w:rPr>
            </w:pPr>
          </w:p>
        </w:tc>
        <w:tc>
          <w:tcPr>
            <w:tcW w:w="7090" w:type="dxa"/>
            <w:shd w:val="clear" w:color="auto" w:fill="auto"/>
          </w:tcPr>
          <w:p w14:paraId="67181DDA" w14:textId="19534F71" w:rsidR="008E0B97" w:rsidRDefault="00680103" w:rsidP="002A27BA">
            <w:pPr>
              <w:jc w:val="left"/>
              <w:rPr>
                <w:rFonts w:ascii="Arial Narrow" w:hAnsi="Arial Narrow" w:cs="Arial Narrow"/>
              </w:rPr>
            </w:pPr>
            <w:r>
              <w:rPr>
                <w:rFonts w:ascii="Arial Narrow" w:hAnsi="Arial Narrow" w:cs="Arial Narrow"/>
              </w:rPr>
              <w:lastRenderedPageBreak/>
              <w:t>15</w:t>
            </w:r>
          </w:p>
          <w:p w14:paraId="21BB1DC4" w14:textId="77777777" w:rsidR="00E11B73" w:rsidRDefault="00E11B73" w:rsidP="002A27BA">
            <w:pPr>
              <w:jc w:val="left"/>
              <w:rPr>
                <w:rFonts w:ascii="Arial Narrow" w:hAnsi="Arial Narrow" w:cs="Arial Narrow"/>
              </w:rPr>
            </w:pPr>
          </w:p>
          <w:p w14:paraId="7FDAC0ED" w14:textId="77777777" w:rsidR="00E11B73" w:rsidRDefault="00E11B73" w:rsidP="002A27BA">
            <w:pPr>
              <w:jc w:val="left"/>
              <w:rPr>
                <w:rFonts w:ascii="Arial Narrow" w:hAnsi="Arial Narrow" w:cs="Arial Narrow"/>
              </w:rPr>
            </w:pPr>
          </w:p>
          <w:p w14:paraId="4FE2A5F6" w14:textId="77777777" w:rsidR="00E11B73" w:rsidRDefault="00E11B73" w:rsidP="002A27BA">
            <w:pPr>
              <w:jc w:val="left"/>
              <w:rPr>
                <w:rFonts w:ascii="Arial Narrow" w:hAnsi="Arial Narrow" w:cs="Arial Narrow"/>
              </w:rPr>
            </w:pPr>
          </w:p>
          <w:p w14:paraId="08CA401F" w14:textId="77777777" w:rsidR="00E11B73" w:rsidRDefault="00E11B73" w:rsidP="002A27BA">
            <w:pPr>
              <w:jc w:val="left"/>
              <w:rPr>
                <w:rFonts w:ascii="Arial Narrow" w:hAnsi="Arial Narrow" w:cs="Arial Narrow"/>
              </w:rPr>
            </w:pPr>
          </w:p>
          <w:p w14:paraId="65B527DA" w14:textId="2B9215BE" w:rsidR="00E11B73" w:rsidRPr="00EA5BBE" w:rsidRDefault="00E11B73" w:rsidP="002A27BA">
            <w:pPr>
              <w:jc w:val="left"/>
              <w:rPr>
                <w:rFonts w:ascii="Arial Narrow" w:hAnsi="Arial Narrow" w:cs="Arial Narrow"/>
              </w:rPr>
            </w:pPr>
          </w:p>
        </w:tc>
      </w:tr>
      <w:tr w:rsidR="008E0B97" w:rsidRPr="00EA5BBE" w14:paraId="015A03B4" w14:textId="77777777" w:rsidTr="008E0B97">
        <w:tc>
          <w:tcPr>
            <w:tcW w:w="14034" w:type="dxa"/>
            <w:gridSpan w:val="2"/>
            <w:shd w:val="clear" w:color="auto" w:fill="D9D9D9" w:themeFill="background1" w:themeFillShade="D9"/>
          </w:tcPr>
          <w:p w14:paraId="71FC912B" w14:textId="2C9627CD" w:rsidR="008E0B97" w:rsidRPr="00EA5BBE" w:rsidRDefault="008E0B97" w:rsidP="002A27BA">
            <w:pPr>
              <w:jc w:val="left"/>
              <w:rPr>
                <w:rFonts w:ascii="Arial Narrow" w:hAnsi="Arial Narrow" w:cs="Arial Narrow"/>
                <w:b/>
                <w:bCs/>
              </w:rPr>
            </w:pPr>
            <w:r w:rsidRPr="00EA5BBE">
              <w:rPr>
                <w:rFonts w:ascii="Arial Narrow" w:hAnsi="Arial Narrow" w:cs="Arial Narrow"/>
                <w:b/>
                <w:bCs/>
              </w:rPr>
              <w:t xml:space="preserve">What is the Committees perception of the Quality and Timeliness of </w:t>
            </w:r>
            <w:r w:rsidR="00D74068" w:rsidRPr="00EA5BBE">
              <w:rPr>
                <w:rFonts w:ascii="Arial Narrow" w:hAnsi="Arial Narrow" w:cs="Arial Narrow"/>
                <w:b/>
                <w:bCs/>
              </w:rPr>
              <w:t xml:space="preserve">Department </w:t>
            </w:r>
            <w:r w:rsidRPr="00EA5BBE">
              <w:rPr>
                <w:rFonts w:ascii="Arial Narrow" w:hAnsi="Arial Narrow" w:cs="Arial Narrow"/>
                <w:b/>
                <w:bCs/>
              </w:rPr>
              <w:t>responses to Committee Resolutions</w:t>
            </w:r>
          </w:p>
        </w:tc>
      </w:tr>
      <w:tr w:rsidR="008E0B97" w:rsidRPr="00EA5BBE" w14:paraId="1D36AAFF" w14:textId="77777777" w:rsidTr="002A27BA">
        <w:tc>
          <w:tcPr>
            <w:tcW w:w="14034" w:type="dxa"/>
            <w:gridSpan w:val="2"/>
          </w:tcPr>
          <w:p w14:paraId="754CC536" w14:textId="162BE522" w:rsidR="008E0B97" w:rsidRPr="00EA5BBE" w:rsidRDefault="004E2952" w:rsidP="002A27BA">
            <w:pPr>
              <w:jc w:val="left"/>
              <w:rPr>
                <w:rFonts w:ascii="Arial Narrow" w:hAnsi="Arial Narrow" w:cs="Arial Narrow"/>
                <w:bCs/>
              </w:rPr>
            </w:pPr>
            <w:r w:rsidRPr="00EA5BBE">
              <w:rPr>
                <w:rFonts w:ascii="Arial Narrow" w:hAnsi="Arial Narrow"/>
                <w:color w:val="000000" w:themeColor="text1"/>
              </w:rPr>
              <w:t xml:space="preserve">The Committee is </w:t>
            </w:r>
            <w:r w:rsidR="009A3E12">
              <w:rPr>
                <w:rFonts w:ascii="Arial Narrow" w:hAnsi="Arial Narrow"/>
                <w:color w:val="000000" w:themeColor="text1"/>
              </w:rPr>
              <w:t xml:space="preserve">generally </w:t>
            </w:r>
            <w:r w:rsidRPr="00EA5BBE">
              <w:rPr>
                <w:rFonts w:ascii="Arial Narrow" w:hAnsi="Arial Narrow"/>
                <w:color w:val="000000" w:themeColor="text1"/>
              </w:rPr>
              <w:t xml:space="preserve">satisfied with responses from the </w:t>
            </w:r>
            <w:r w:rsidR="005C6AE8" w:rsidRPr="00EA5BBE">
              <w:rPr>
                <w:rFonts w:ascii="Arial Narrow" w:hAnsi="Arial Narrow"/>
                <w:color w:val="000000" w:themeColor="text1"/>
              </w:rPr>
              <w:t>Department,</w:t>
            </w:r>
            <w:r w:rsidRPr="00EA5BBE">
              <w:rPr>
                <w:rFonts w:ascii="Arial Narrow" w:hAnsi="Arial Narrow"/>
                <w:color w:val="000000" w:themeColor="text1"/>
              </w:rPr>
              <w:t xml:space="preserve"> </w:t>
            </w:r>
            <w:r w:rsidR="00054CD0" w:rsidRPr="00EA5BBE">
              <w:rPr>
                <w:rFonts w:ascii="Arial Narrow" w:hAnsi="Arial Narrow"/>
                <w:color w:val="000000" w:themeColor="text1"/>
              </w:rPr>
              <w:t>and they have adhered to timeframes given.</w:t>
            </w:r>
          </w:p>
        </w:tc>
      </w:tr>
      <w:tr w:rsidR="008E0B97" w:rsidRPr="00EA5BBE" w14:paraId="2EC4CEAC" w14:textId="77777777" w:rsidTr="008E0B97">
        <w:tc>
          <w:tcPr>
            <w:tcW w:w="14034" w:type="dxa"/>
            <w:gridSpan w:val="2"/>
            <w:shd w:val="clear" w:color="auto" w:fill="D9D9D9" w:themeFill="background1" w:themeFillShade="D9"/>
          </w:tcPr>
          <w:p w14:paraId="554AB9C0" w14:textId="35BC485C" w:rsidR="008E0B97" w:rsidRPr="00EA5BBE" w:rsidRDefault="008E0B97" w:rsidP="002A27BA">
            <w:pPr>
              <w:jc w:val="left"/>
              <w:rPr>
                <w:rFonts w:ascii="Arial Narrow" w:hAnsi="Arial Narrow" w:cs="Arial Narrow"/>
                <w:b/>
                <w:bCs/>
              </w:rPr>
            </w:pPr>
            <w:r w:rsidRPr="00EA5BBE">
              <w:rPr>
                <w:rFonts w:ascii="Arial Narrow" w:hAnsi="Arial Narrow" w:cs="Arial Narrow"/>
                <w:b/>
                <w:bCs/>
              </w:rPr>
              <w:t xml:space="preserve">With respect to the Resolutions / Action due during the Quarter under review but still overdue, what reasons have been provided by the </w:t>
            </w:r>
            <w:r w:rsidR="00D74068" w:rsidRPr="00EA5BBE">
              <w:rPr>
                <w:rFonts w:ascii="Arial Narrow" w:hAnsi="Arial Narrow" w:cs="Arial Narrow"/>
                <w:b/>
                <w:bCs/>
              </w:rPr>
              <w:t>Department / Entity</w:t>
            </w:r>
            <w:r w:rsidRPr="00EA5BBE">
              <w:rPr>
                <w:rFonts w:ascii="Arial Narrow" w:hAnsi="Arial Narrow" w:cs="Arial Narrow"/>
                <w:b/>
                <w:bCs/>
              </w:rPr>
              <w:t xml:space="preserve"> [with mitigating measures to submission]</w:t>
            </w:r>
          </w:p>
        </w:tc>
      </w:tr>
      <w:tr w:rsidR="008E0B97" w:rsidRPr="00EA5BBE" w14:paraId="67414511" w14:textId="77777777" w:rsidTr="002A27BA">
        <w:tc>
          <w:tcPr>
            <w:tcW w:w="14034" w:type="dxa"/>
            <w:gridSpan w:val="2"/>
          </w:tcPr>
          <w:p w14:paraId="4F3960BE" w14:textId="0A1C5245" w:rsidR="008E0B97" w:rsidRPr="00EA5BBE" w:rsidRDefault="009A3E12" w:rsidP="002A27BA">
            <w:pPr>
              <w:jc w:val="left"/>
              <w:rPr>
                <w:rFonts w:ascii="Arial Narrow" w:hAnsi="Arial Narrow" w:cs="Arial Narrow"/>
                <w:bCs/>
              </w:rPr>
            </w:pPr>
            <w:r>
              <w:rPr>
                <w:rFonts w:ascii="Arial Narrow" w:hAnsi="Arial Narrow" w:cs="Arial Narrow"/>
                <w:bCs/>
              </w:rPr>
              <w:t>N/A</w:t>
            </w:r>
          </w:p>
        </w:tc>
      </w:tr>
    </w:tbl>
    <w:p w14:paraId="641B4B1C" w14:textId="124A95EC" w:rsidR="008E0B97" w:rsidRPr="00EA5BBE" w:rsidRDefault="008E0B97">
      <w:pPr>
        <w:spacing w:after="200" w:line="276" w:lineRule="auto"/>
        <w:jc w:val="left"/>
        <w:rPr>
          <w:rFonts w:ascii="Arial Narrow" w:hAnsi="Arial Narrow"/>
        </w:rPr>
      </w:pPr>
    </w:p>
    <w:p w14:paraId="5266349B" w14:textId="1D726D25" w:rsidR="000464A8" w:rsidRPr="00EA5BBE" w:rsidRDefault="000464A8">
      <w:pPr>
        <w:spacing w:after="200" w:line="276" w:lineRule="auto"/>
        <w:jc w:val="left"/>
        <w:rPr>
          <w:rFonts w:ascii="Arial Narrow" w:hAnsi="Arial Narrow"/>
        </w:rPr>
      </w:pPr>
    </w:p>
    <w:p w14:paraId="49D1F297" w14:textId="27A4EF17" w:rsidR="000464A8" w:rsidRDefault="000464A8">
      <w:pPr>
        <w:spacing w:after="200" w:line="276"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6944"/>
        <w:gridCol w:w="7090"/>
      </w:tblGrid>
      <w:tr w:rsidR="008E0B97" w:rsidRPr="00EA5BBE" w14:paraId="46AD2E2D" w14:textId="77777777" w:rsidTr="008E0B97">
        <w:tc>
          <w:tcPr>
            <w:tcW w:w="14034" w:type="dxa"/>
            <w:gridSpan w:val="2"/>
            <w:shd w:val="clear" w:color="auto" w:fill="D6E3BC" w:themeFill="accent3" w:themeFillTint="66"/>
          </w:tcPr>
          <w:p w14:paraId="567E4F18" w14:textId="34A24471" w:rsidR="008E0B97" w:rsidRPr="00EA5BBE" w:rsidRDefault="00600AFA" w:rsidP="00600AFA">
            <w:pPr>
              <w:rPr>
                <w:rFonts w:ascii="Arial Narrow" w:hAnsi="Arial Narrow"/>
                <w:b/>
              </w:rPr>
            </w:pPr>
            <w:r w:rsidRPr="00EA5BBE">
              <w:rPr>
                <w:rFonts w:ascii="Arial Narrow" w:hAnsi="Arial Narrow"/>
                <w:b/>
              </w:rPr>
              <w:t xml:space="preserve">5.2 </w:t>
            </w:r>
            <w:r w:rsidR="008E0B97" w:rsidRPr="00EA5BBE">
              <w:rPr>
                <w:rFonts w:ascii="Arial Narrow" w:hAnsi="Arial Narrow"/>
                <w:b/>
              </w:rPr>
              <w:t xml:space="preserve">THE DETAILS ON </w:t>
            </w:r>
            <w:r w:rsidR="00D74068" w:rsidRPr="00EA5BBE">
              <w:rPr>
                <w:rFonts w:ascii="Arial Narrow" w:hAnsi="Arial Narrow"/>
                <w:b/>
              </w:rPr>
              <w:t xml:space="preserve">DEPARTMENT </w:t>
            </w:r>
            <w:r w:rsidR="008E0B97" w:rsidRPr="00EA5BBE">
              <w:rPr>
                <w:rFonts w:ascii="Arial Narrow" w:hAnsi="Arial Narrow"/>
                <w:b/>
              </w:rPr>
              <w:t>PETITIONS MANAGEMENT</w:t>
            </w:r>
          </w:p>
        </w:tc>
      </w:tr>
      <w:tr w:rsidR="008E0B97" w:rsidRPr="00EA5BBE" w14:paraId="210BB6B7" w14:textId="77777777" w:rsidTr="008E0B97">
        <w:tc>
          <w:tcPr>
            <w:tcW w:w="6944" w:type="dxa"/>
            <w:shd w:val="clear" w:color="auto" w:fill="D9D9D9" w:themeFill="background1" w:themeFillShade="D9"/>
          </w:tcPr>
          <w:p w14:paraId="7CD141BF" w14:textId="4F2AF61F" w:rsidR="008E0B97" w:rsidRPr="00EA5BBE" w:rsidRDefault="008E0B97" w:rsidP="002A27BA">
            <w:pPr>
              <w:jc w:val="left"/>
              <w:rPr>
                <w:rFonts w:ascii="Arial Narrow" w:hAnsi="Arial Narrow" w:cs="Arial Narrow"/>
                <w:b/>
                <w:bCs/>
              </w:rPr>
            </w:pPr>
            <w:r w:rsidRPr="00EA5BBE">
              <w:rPr>
                <w:rFonts w:ascii="Arial Narrow" w:hAnsi="Arial Narrow" w:cs="Arial Narrow"/>
                <w:b/>
                <w:bCs/>
              </w:rPr>
              <w:t xml:space="preserve">How many Responses / Actions to Petitions due by the </w:t>
            </w:r>
            <w:r w:rsidR="00D74068" w:rsidRPr="00EA5BBE">
              <w:rPr>
                <w:rFonts w:ascii="Arial Narrow" w:hAnsi="Arial Narrow" w:cs="Arial Narrow"/>
                <w:b/>
                <w:bCs/>
              </w:rPr>
              <w:t>Department / Entity</w:t>
            </w:r>
            <w:r w:rsidRPr="00EA5BBE">
              <w:rPr>
                <w:rFonts w:ascii="Arial Narrow" w:hAnsi="Arial Narrow" w:cs="Arial Narrow"/>
                <w:b/>
                <w:bCs/>
              </w:rPr>
              <w:t xml:space="preserve"> during the Quarter under review</w:t>
            </w:r>
          </w:p>
        </w:tc>
        <w:tc>
          <w:tcPr>
            <w:tcW w:w="7090" w:type="dxa"/>
            <w:shd w:val="clear" w:color="auto" w:fill="D9D9D9" w:themeFill="background1" w:themeFillShade="D9"/>
          </w:tcPr>
          <w:p w14:paraId="02D42E95" w14:textId="29C42ADC" w:rsidR="008E0B97" w:rsidRPr="00EA5BBE" w:rsidRDefault="008E0B97" w:rsidP="002A27BA">
            <w:pPr>
              <w:jc w:val="left"/>
              <w:rPr>
                <w:rFonts w:ascii="Arial Narrow" w:hAnsi="Arial Narrow" w:cs="Arial Narrow"/>
                <w:b/>
                <w:bCs/>
              </w:rPr>
            </w:pPr>
            <w:r w:rsidRPr="00EA5BBE">
              <w:rPr>
                <w:rFonts w:ascii="Arial Narrow" w:hAnsi="Arial Narrow" w:cs="Arial Narrow"/>
                <w:b/>
                <w:bCs/>
              </w:rPr>
              <w:t xml:space="preserve">With respect to </w:t>
            </w:r>
            <w:r w:rsidR="009549CE" w:rsidRPr="00EA5BBE">
              <w:rPr>
                <w:rFonts w:ascii="Arial Narrow" w:hAnsi="Arial Narrow" w:cs="Arial Narrow"/>
                <w:b/>
                <w:bCs/>
              </w:rPr>
              <w:t>all</w:t>
            </w:r>
            <w:r w:rsidRPr="00EA5BBE">
              <w:rPr>
                <w:rFonts w:ascii="Arial Narrow" w:hAnsi="Arial Narrow" w:cs="Arial Narrow"/>
                <w:b/>
                <w:bCs/>
              </w:rPr>
              <w:t xml:space="preserve"> Petitions that were due in the Quarter under review, how many Petitions have been successfully responded to by the </w:t>
            </w:r>
            <w:r w:rsidR="00D74068" w:rsidRPr="00EA5BBE">
              <w:rPr>
                <w:rFonts w:ascii="Arial Narrow" w:hAnsi="Arial Narrow" w:cs="Arial Narrow"/>
                <w:b/>
                <w:bCs/>
              </w:rPr>
              <w:t>Department / Entity</w:t>
            </w:r>
          </w:p>
        </w:tc>
      </w:tr>
      <w:tr w:rsidR="008E0B97" w:rsidRPr="00EA5BBE" w14:paraId="064FAD46" w14:textId="77777777" w:rsidTr="002A27BA">
        <w:tc>
          <w:tcPr>
            <w:tcW w:w="6944" w:type="dxa"/>
            <w:shd w:val="clear" w:color="auto" w:fill="auto"/>
          </w:tcPr>
          <w:p w14:paraId="596D40E1" w14:textId="3EA2928D" w:rsidR="008E0B97" w:rsidRPr="00EA5BBE" w:rsidRDefault="00F066F5" w:rsidP="002A27BA">
            <w:pPr>
              <w:jc w:val="left"/>
              <w:rPr>
                <w:rFonts w:ascii="Arial Narrow" w:hAnsi="Arial Narrow" w:cs="Arial Narrow"/>
              </w:rPr>
            </w:pPr>
            <w:r>
              <w:rPr>
                <w:rFonts w:ascii="Arial Narrow" w:hAnsi="Arial Narrow" w:cs="Arial Narrow"/>
              </w:rPr>
              <w:t>0</w:t>
            </w:r>
          </w:p>
        </w:tc>
        <w:tc>
          <w:tcPr>
            <w:tcW w:w="7090" w:type="dxa"/>
            <w:shd w:val="clear" w:color="auto" w:fill="auto"/>
          </w:tcPr>
          <w:p w14:paraId="4F5EE3A2" w14:textId="225D30E5" w:rsidR="008E0B97" w:rsidRPr="00EA5BBE" w:rsidRDefault="00F066F5" w:rsidP="002A27BA">
            <w:pPr>
              <w:jc w:val="left"/>
              <w:rPr>
                <w:rFonts w:ascii="Arial Narrow" w:hAnsi="Arial Narrow" w:cs="Arial Narrow"/>
              </w:rPr>
            </w:pPr>
            <w:r>
              <w:rPr>
                <w:rFonts w:ascii="Arial Narrow" w:hAnsi="Arial Narrow" w:cs="Arial Narrow"/>
              </w:rPr>
              <w:t>0</w:t>
            </w:r>
          </w:p>
        </w:tc>
      </w:tr>
      <w:tr w:rsidR="008E0B97" w:rsidRPr="00EA5BBE" w14:paraId="3E96745C" w14:textId="77777777" w:rsidTr="008E0B97">
        <w:tc>
          <w:tcPr>
            <w:tcW w:w="14034" w:type="dxa"/>
            <w:gridSpan w:val="2"/>
            <w:shd w:val="clear" w:color="auto" w:fill="D9D9D9" w:themeFill="background1" w:themeFillShade="D9"/>
          </w:tcPr>
          <w:p w14:paraId="39B70DBA" w14:textId="59CC27BA" w:rsidR="008E0B97" w:rsidRPr="00EA5BBE" w:rsidRDefault="008E0B97" w:rsidP="002A27BA">
            <w:pPr>
              <w:jc w:val="left"/>
              <w:rPr>
                <w:rFonts w:ascii="Arial Narrow" w:hAnsi="Arial Narrow" w:cs="Arial Narrow"/>
                <w:b/>
                <w:bCs/>
              </w:rPr>
            </w:pPr>
            <w:r w:rsidRPr="00EA5BBE">
              <w:rPr>
                <w:rFonts w:ascii="Arial Narrow" w:hAnsi="Arial Narrow" w:cs="Arial Narrow"/>
                <w:b/>
                <w:bCs/>
              </w:rPr>
              <w:t xml:space="preserve">What is the Committees perception of the Quality and Timeliness of </w:t>
            </w:r>
            <w:r w:rsidR="00D74068" w:rsidRPr="00EA5BBE">
              <w:rPr>
                <w:rFonts w:ascii="Arial Narrow" w:hAnsi="Arial Narrow" w:cs="Arial Narrow"/>
                <w:b/>
                <w:bCs/>
              </w:rPr>
              <w:t>Department / Entity</w:t>
            </w:r>
            <w:r w:rsidRPr="00EA5BBE">
              <w:rPr>
                <w:rFonts w:ascii="Arial Narrow" w:hAnsi="Arial Narrow" w:cs="Arial Narrow"/>
                <w:b/>
                <w:bCs/>
              </w:rPr>
              <w:t xml:space="preserve"> responses to referred Petitions</w:t>
            </w:r>
          </w:p>
        </w:tc>
      </w:tr>
      <w:tr w:rsidR="008E0B97" w:rsidRPr="00EA5BBE" w14:paraId="28E9A779" w14:textId="77777777" w:rsidTr="002A27BA">
        <w:tc>
          <w:tcPr>
            <w:tcW w:w="14034" w:type="dxa"/>
            <w:gridSpan w:val="2"/>
          </w:tcPr>
          <w:p w14:paraId="7585F09B" w14:textId="2310C931" w:rsidR="00DD14DE" w:rsidRDefault="00DD14DE" w:rsidP="00241F0F">
            <w:pPr>
              <w:rPr>
                <w:rFonts w:ascii="Arial Narrow" w:hAnsi="Arial Narrow"/>
                <w:bCs/>
              </w:rPr>
            </w:pPr>
            <w:r w:rsidRPr="00EA5BBE">
              <w:rPr>
                <w:rFonts w:ascii="Arial Narrow" w:hAnsi="Arial Narrow"/>
                <w:bCs/>
              </w:rPr>
              <w:t>The Committee has been kept abreast of Petitions from the GPL Standing Committee on Petitions (SCP</w:t>
            </w:r>
            <w:r w:rsidR="00F201C0">
              <w:rPr>
                <w:rFonts w:ascii="Arial Narrow" w:hAnsi="Arial Narrow"/>
                <w:bCs/>
              </w:rPr>
              <w:t>)</w:t>
            </w:r>
            <w:r w:rsidR="00B5528A">
              <w:rPr>
                <w:rFonts w:ascii="Arial Narrow" w:hAnsi="Arial Narrow"/>
                <w:bCs/>
              </w:rPr>
              <w:t xml:space="preserve"> and is awaiting responses to the following Petitions: </w:t>
            </w:r>
          </w:p>
          <w:p w14:paraId="3DF6008C" w14:textId="2C121B2C" w:rsidR="00061C15" w:rsidRPr="00A73BF0" w:rsidRDefault="00061C15" w:rsidP="00333429">
            <w:pPr>
              <w:pStyle w:val="ListParagraph"/>
              <w:numPr>
                <w:ilvl w:val="0"/>
                <w:numId w:val="15"/>
              </w:numPr>
              <w:spacing w:line="360" w:lineRule="auto"/>
              <w:rPr>
                <w:rFonts w:ascii="Arial Narrow" w:hAnsi="Arial Narrow"/>
                <w:bCs/>
              </w:rPr>
            </w:pPr>
            <w:r w:rsidRPr="00A73BF0">
              <w:rPr>
                <w:rFonts w:ascii="Arial Narrow" w:hAnsi="Arial Narrow"/>
                <w:bCs/>
              </w:rPr>
              <w:t xml:space="preserve">PP12C/11/21/ED: Building of a School: Hammanskraal (Philemon </w:t>
            </w:r>
            <w:proofErr w:type="spellStart"/>
            <w:r w:rsidRPr="00A73BF0">
              <w:rPr>
                <w:rFonts w:ascii="Arial Narrow" w:hAnsi="Arial Narrow"/>
                <w:bCs/>
              </w:rPr>
              <w:t>Moatshe</w:t>
            </w:r>
            <w:proofErr w:type="spellEnd"/>
            <w:r w:rsidR="00A07444" w:rsidRPr="00A73BF0">
              <w:rPr>
                <w:rFonts w:ascii="Arial Narrow" w:hAnsi="Arial Narrow"/>
                <w:bCs/>
              </w:rPr>
              <w:t>).</w:t>
            </w:r>
            <w:r w:rsidRPr="00A73BF0">
              <w:rPr>
                <w:rFonts w:ascii="Arial Narrow" w:hAnsi="Arial Narrow"/>
                <w:bCs/>
              </w:rPr>
              <w:t xml:space="preserve"> </w:t>
            </w:r>
          </w:p>
          <w:p w14:paraId="0E09A8A9" w14:textId="77777777" w:rsidR="00A73BF0" w:rsidRPr="00A73BF0" w:rsidRDefault="00061C15" w:rsidP="00333429">
            <w:pPr>
              <w:pStyle w:val="ListParagraph"/>
              <w:numPr>
                <w:ilvl w:val="0"/>
                <w:numId w:val="15"/>
              </w:numPr>
              <w:spacing w:line="360" w:lineRule="auto"/>
              <w:rPr>
                <w:rFonts w:ascii="Arial Narrow" w:hAnsi="Arial Narrow"/>
                <w:bCs/>
              </w:rPr>
            </w:pPr>
            <w:r w:rsidRPr="00A73BF0">
              <w:rPr>
                <w:rFonts w:ascii="Arial Narrow" w:hAnsi="Arial Narrow"/>
                <w:bCs/>
              </w:rPr>
              <w:t xml:space="preserve">PP11C/11/21/ED: Request for Amendment of Online Application Criteria: Philemon </w:t>
            </w:r>
            <w:proofErr w:type="spellStart"/>
            <w:r w:rsidRPr="00A73BF0">
              <w:rPr>
                <w:rFonts w:ascii="Arial Narrow" w:hAnsi="Arial Narrow"/>
                <w:bCs/>
              </w:rPr>
              <w:t>Moatshe</w:t>
            </w:r>
            <w:proofErr w:type="spellEnd"/>
          </w:p>
          <w:p w14:paraId="2CFAB475" w14:textId="17C94BF6" w:rsidR="00B5528A" w:rsidRPr="00EA5BBE" w:rsidRDefault="00061C15" w:rsidP="00333429">
            <w:pPr>
              <w:pStyle w:val="ListParagraph"/>
              <w:numPr>
                <w:ilvl w:val="0"/>
                <w:numId w:val="15"/>
              </w:numPr>
              <w:spacing w:line="360" w:lineRule="auto"/>
              <w:rPr>
                <w:rFonts w:ascii="Arial Narrow" w:hAnsi="Arial Narrow"/>
                <w:bCs/>
              </w:rPr>
            </w:pPr>
            <w:r w:rsidRPr="00A73BF0">
              <w:rPr>
                <w:rFonts w:ascii="Arial Narrow" w:hAnsi="Arial Narrow"/>
                <w:bCs/>
              </w:rPr>
              <w:t xml:space="preserve">PP13C/11/21/ED: Request for Placement: Letlhogonolo </w:t>
            </w:r>
            <w:proofErr w:type="spellStart"/>
            <w:r w:rsidRPr="00A73BF0">
              <w:rPr>
                <w:rFonts w:ascii="Arial Narrow" w:hAnsi="Arial Narrow"/>
                <w:bCs/>
              </w:rPr>
              <w:t>Moatshe</w:t>
            </w:r>
            <w:proofErr w:type="spellEnd"/>
            <w:r w:rsidR="00C1096A">
              <w:rPr>
                <w:rFonts w:ascii="Arial Narrow" w:hAnsi="Arial Narrow"/>
                <w:bCs/>
              </w:rPr>
              <w:t>.</w:t>
            </w:r>
          </w:p>
        </w:tc>
      </w:tr>
      <w:tr w:rsidR="008E0B97" w:rsidRPr="00EA5BBE" w14:paraId="4725D504" w14:textId="77777777" w:rsidTr="008E0B97">
        <w:tc>
          <w:tcPr>
            <w:tcW w:w="14034" w:type="dxa"/>
            <w:gridSpan w:val="2"/>
            <w:shd w:val="clear" w:color="auto" w:fill="D9D9D9" w:themeFill="background1" w:themeFillShade="D9"/>
          </w:tcPr>
          <w:p w14:paraId="26CAA4ED" w14:textId="04FD4DEA" w:rsidR="008E0B97" w:rsidRPr="00EA5BBE" w:rsidRDefault="008E0B97" w:rsidP="002A27BA">
            <w:pPr>
              <w:jc w:val="left"/>
              <w:rPr>
                <w:rFonts w:ascii="Arial Narrow" w:hAnsi="Arial Narrow" w:cs="Arial Narrow"/>
                <w:b/>
                <w:bCs/>
              </w:rPr>
            </w:pPr>
            <w:r w:rsidRPr="00EA5BBE">
              <w:rPr>
                <w:rFonts w:ascii="Arial Narrow" w:hAnsi="Arial Narrow" w:cs="Arial Narrow"/>
                <w:b/>
                <w:bCs/>
              </w:rPr>
              <w:lastRenderedPageBreak/>
              <w:t xml:space="preserve">With respect to the Petitions / Action due during the Quarter under review but not yet responded to by the </w:t>
            </w:r>
            <w:r w:rsidR="00D74068" w:rsidRPr="00EA5BBE">
              <w:rPr>
                <w:rFonts w:ascii="Arial Narrow" w:hAnsi="Arial Narrow" w:cs="Arial Narrow"/>
                <w:b/>
                <w:bCs/>
              </w:rPr>
              <w:t>Department / Entity</w:t>
            </w:r>
            <w:r w:rsidRPr="00EA5BBE">
              <w:rPr>
                <w:rFonts w:ascii="Arial Narrow" w:hAnsi="Arial Narrow" w:cs="Arial Narrow"/>
                <w:b/>
                <w:bCs/>
              </w:rPr>
              <w:t xml:space="preserve">, what reasons have been provided by the </w:t>
            </w:r>
            <w:r w:rsidR="00D74068" w:rsidRPr="00EA5BBE">
              <w:rPr>
                <w:rFonts w:ascii="Arial Narrow" w:hAnsi="Arial Narrow" w:cs="Arial Narrow"/>
                <w:b/>
                <w:bCs/>
              </w:rPr>
              <w:t>Department / Entity</w:t>
            </w:r>
            <w:r w:rsidRPr="00EA5BBE">
              <w:rPr>
                <w:rFonts w:ascii="Arial Narrow" w:hAnsi="Arial Narrow" w:cs="Arial Narrow"/>
                <w:b/>
                <w:bCs/>
              </w:rPr>
              <w:t xml:space="preserve"> [with mitigating measures to submission]</w:t>
            </w:r>
          </w:p>
        </w:tc>
      </w:tr>
      <w:tr w:rsidR="008E0B97" w:rsidRPr="00EA5BBE" w14:paraId="22220884" w14:textId="77777777" w:rsidTr="002A27BA">
        <w:tc>
          <w:tcPr>
            <w:tcW w:w="14034" w:type="dxa"/>
            <w:gridSpan w:val="2"/>
          </w:tcPr>
          <w:p w14:paraId="1169C7C8" w14:textId="05A44314" w:rsidR="008E0B97" w:rsidRPr="00EA5BBE" w:rsidRDefault="00A73BF0" w:rsidP="002A27BA">
            <w:pPr>
              <w:jc w:val="left"/>
              <w:rPr>
                <w:rFonts w:ascii="Arial Narrow" w:hAnsi="Arial Narrow" w:cs="Arial Narrow"/>
                <w:bCs/>
              </w:rPr>
            </w:pPr>
            <w:r>
              <w:rPr>
                <w:rFonts w:ascii="Arial Narrow" w:hAnsi="Arial Narrow" w:cs="Arial Narrow"/>
                <w:bCs/>
              </w:rPr>
              <w:t>N</w:t>
            </w:r>
            <w:r w:rsidR="004F51E2">
              <w:rPr>
                <w:rFonts w:ascii="Arial Narrow" w:hAnsi="Arial Narrow" w:cs="Arial Narrow"/>
                <w:bCs/>
              </w:rPr>
              <w:t>/A</w:t>
            </w:r>
          </w:p>
        </w:tc>
      </w:tr>
    </w:tbl>
    <w:p w14:paraId="24397DB3" w14:textId="77777777" w:rsidR="00EA6C45" w:rsidRPr="00EA5BBE" w:rsidRDefault="00EA6C45">
      <w:pPr>
        <w:spacing w:after="200" w:line="276" w:lineRule="auto"/>
        <w:jc w:val="left"/>
        <w:rPr>
          <w:rFonts w:ascii="Arial Narrow" w:hAnsi="Arial Narrow"/>
        </w:rPr>
      </w:pPr>
    </w:p>
    <w:p w14:paraId="3A021D71" w14:textId="0C76057A" w:rsidR="00B839BB" w:rsidRPr="00EA5BBE" w:rsidRDefault="00B839BB" w:rsidP="00B839BB">
      <w:pPr>
        <w:pStyle w:val="Heading1"/>
        <w:shd w:val="clear" w:color="auto" w:fill="D9D9D9" w:themeFill="background1" w:themeFillShade="D9"/>
        <w:rPr>
          <w:rFonts w:ascii="Arial Narrow" w:hAnsi="Arial Narrow"/>
          <w:color w:val="auto"/>
          <w:sz w:val="22"/>
          <w:szCs w:val="22"/>
        </w:rPr>
      </w:pPr>
      <w:bookmarkStart w:id="17" w:name="_Toc50576916"/>
      <w:r w:rsidRPr="00EA5BBE">
        <w:rPr>
          <w:rFonts w:ascii="Arial Narrow" w:hAnsi="Arial Narrow"/>
          <w:color w:val="auto"/>
          <w:sz w:val="22"/>
          <w:szCs w:val="22"/>
        </w:rPr>
        <w:t>6</w:t>
      </w:r>
      <w:r w:rsidR="00C30370">
        <w:rPr>
          <w:rFonts w:ascii="Arial Narrow" w:hAnsi="Arial Narrow"/>
          <w:color w:val="auto"/>
          <w:sz w:val="22"/>
          <w:szCs w:val="22"/>
        </w:rPr>
        <w:t>.</w:t>
      </w:r>
      <w:r w:rsidRPr="00EA5BBE">
        <w:rPr>
          <w:rFonts w:ascii="Arial Narrow" w:hAnsi="Arial Narrow"/>
          <w:color w:val="auto"/>
          <w:sz w:val="22"/>
          <w:szCs w:val="22"/>
        </w:rPr>
        <w:tab/>
        <w:t xml:space="preserve">OVERSIGHT ON </w:t>
      </w:r>
      <w:r w:rsidR="00D74068" w:rsidRPr="00EA5BBE">
        <w:rPr>
          <w:rFonts w:ascii="Arial Narrow" w:hAnsi="Arial Narrow"/>
          <w:color w:val="auto"/>
          <w:sz w:val="22"/>
          <w:szCs w:val="22"/>
        </w:rPr>
        <w:t xml:space="preserve">DEPARTMENT </w:t>
      </w:r>
      <w:r w:rsidRPr="00EA5BBE">
        <w:rPr>
          <w:rFonts w:ascii="Arial Narrow" w:hAnsi="Arial Narrow"/>
          <w:color w:val="auto"/>
          <w:sz w:val="22"/>
          <w:szCs w:val="22"/>
        </w:rPr>
        <w:t>PUBLIC ENGAGEMENT</w:t>
      </w:r>
      <w:bookmarkEnd w:id="17"/>
    </w:p>
    <w:p w14:paraId="563E95B5" w14:textId="77777777" w:rsidR="00B839BB" w:rsidRPr="00EA5BBE" w:rsidRDefault="00B839BB">
      <w:pPr>
        <w:spacing w:after="200" w:line="276"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14034"/>
      </w:tblGrid>
      <w:tr w:rsidR="00B839BB" w:rsidRPr="00EA5BBE" w14:paraId="7B18AA80" w14:textId="77777777" w:rsidTr="00B839BB">
        <w:tc>
          <w:tcPr>
            <w:tcW w:w="14034" w:type="dxa"/>
            <w:shd w:val="clear" w:color="auto" w:fill="D6E3BC" w:themeFill="accent3" w:themeFillTint="66"/>
          </w:tcPr>
          <w:p w14:paraId="2A2C2874" w14:textId="36721CFF" w:rsidR="00B839BB" w:rsidRPr="00EA5BBE" w:rsidRDefault="00600AFA" w:rsidP="00600AFA">
            <w:pPr>
              <w:rPr>
                <w:rFonts w:ascii="Arial Narrow" w:hAnsi="Arial Narrow"/>
                <w:b/>
              </w:rPr>
            </w:pPr>
            <w:r w:rsidRPr="00EA5BBE">
              <w:rPr>
                <w:rFonts w:ascii="Arial Narrow" w:hAnsi="Arial Narrow"/>
                <w:b/>
              </w:rPr>
              <w:t xml:space="preserve">6. </w:t>
            </w:r>
            <w:r w:rsidR="00B839BB" w:rsidRPr="00EA5BBE">
              <w:rPr>
                <w:rFonts w:ascii="Arial Narrow" w:hAnsi="Arial Narrow"/>
                <w:b/>
              </w:rPr>
              <w:t xml:space="preserve">THE DETAILS ON </w:t>
            </w:r>
            <w:r w:rsidR="00D74068" w:rsidRPr="00EA5BBE">
              <w:rPr>
                <w:rFonts w:ascii="Arial Narrow" w:hAnsi="Arial Narrow"/>
                <w:b/>
              </w:rPr>
              <w:t xml:space="preserve">DEPARTMENT </w:t>
            </w:r>
            <w:r w:rsidR="00B839BB" w:rsidRPr="00EA5BBE">
              <w:rPr>
                <w:rFonts w:ascii="Arial Narrow" w:hAnsi="Arial Narrow"/>
                <w:b/>
              </w:rPr>
              <w:t>PUBLIC ENGAGEMENTS</w:t>
            </w:r>
          </w:p>
        </w:tc>
      </w:tr>
      <w:tr w:rsidR="00B839BB" w:rsidRPr="00EA5BBE" w14:paraId="6EB71945" w14:textId="77777777" w:rsidTr="00B839BB">
        <w:tc>
          <w:tcPr>
            <w:tcW w:w="14034" w:type="dxa"/>
            <w:shd w:val="clear" w:color="auto" w:fill="D9D9D9" w:themeFill="background1" w:themeFillShade="D9"/>
          </w:tcPr>
          <w:p w14:paraId="7C51F1D3" w14:textId="148EE753" w:rsidR="00B839BB" w:rsidRPr="00EA5BBE" w:rsidRDefault="00B839BB" w:rsidP="002A27BA">
            <w:pPr>
              <w:rPr>
                <w:rFonts w:ascii="Arial Narrow" w:hAnsi="Arial Narrow"/>
                <w:b/>
              </w:rPr>
            </w:pPr>
            <w:r w:rsidRPr="00EA5BBE">
              <w:rPr>
                <w:rFonts w:ascii="Arial Narrow" w:hAnsi="Arial Narrow"/>
                <w:b/>
              </w:rPr>
              <w:t xml:space="preserve">The steps / measures the </w:t>
            </w:r>
            <w:r w:rsidR="00D74068" w:rsidRPr="00EA5BBE">
              <w:rPr>
                <w:rFonts w:ascii="Arial Narrow" w:hAnsi="Arial Narrow"/>
                <w:b/>
              </w:rPr>
              <w:t xml:space="preserve">Department </w:t>
            </w:r>
            <w:r w:rsidRPr="00EA5BBE">
              <w:rPr>
                <w:rFonts w:ascii="Arial Narrow" w:hAnsi="Arial Narrow"/>
                <w:b/>
              </w:rPr>
              <w:t>has taken to meaningfully involve the public / stakeholders in the course of its work / service delivery, during the period under review</w:t>
            </w:r>
          </w:p>
        </w:tc>
      </w:tr>
      <w:tr w:rsidR="00B839BB" w:rsidRPr="00EA5BBE" w14:paraId="2A37F5E3" w14:textId="77777777" w:rsidTr="002A27BA">
        <w:tc>
          <w:tcPr>
            <w:tcW w:w="14034" w:type="dxa"/>
          </w:tcPr>
          <w:p w14:paraId="113749A0" w14:textId="77777777" w:rsidR="001F16D5" w:rsidRPr="001F16D5" w:rsidRDefault="001F16D5" w:rsidP="001F16D5">
            <w:pPr>
              <w:pStyle w:val="ListParagraph"/>
              <w:ind w:left="1440"/>
              <w:rPr>
                <w:rFonts w:ascii="Arial Narrow" w:hAnsi="Arial Narrow"/>
                <w:color w:val="000000" w:themeColor="text1"/>
              </w:rPr>
            </w:pPr>
            <w:r w:rsidRPr="001F16D5">
              <w:rPr>
                <w:rFonts w:ascii="Arial Narrow" w:hAnsi="Arial Narrow"/>
                <w:color w:val="000000" w:themeColor="text1"/>
              </w:rPr>
              <w:t xml:space="preserve">The Department continued to </w:t>
            </w:r>
            <w:proofErr w:type="spellStart"/>
            <w:r w:rsidRPr="001F16D5">
              <w:rPr>
                <w:rFonts w:ascii="Arial Narrow" w:hAnsi="Arial Narrow"/>
                <w:color w:val="000000" w:themeColor="text1"/>
              </w:rPr>
              <w:t>conceptualise</w:t>
            </w:r>
            <w:proofErr w:type="spellEnd"/>
            <w:r w:rsidRPr="001F16D5">
              <w:rPr>
                <w:rFonts w:ascii="Arial Narrow" w:hAnsi="Arial Narrow"/>
                <w:color w:val="000000" w:themeColor="text1"/>
              </w:rPr>
              <w:t xml:space="preserve"> and deliver successful events to both internal and external stakeholders, the following events were coordinated in the period under reporting:</w:t>
            </w:r>
          </w:p>
          <w:p w14:paraId="111049E8" w14:textId="77777777" w:rsidR="001F16D5" w:rsidRPr="001F16D5" w:rsidRDefault="001F16D5" w:rsidP="00333429">
            <w:pPr>
              <w:pStyle w:val="ListParagraph"/>
              <w:numPr>
                <w:ilvl w:val="1"/>
                <w:numId w:val="13"/>
              </w:numPr>
              <w:rPr>
                <w:rFonts w:ascii="Arial Narrow" w:hAnsi="Arial Narrow"/>
                <w:color w:val="000000" w:themeColor="text1"/>
              </w:rPr>
            </w:pPr>
            <w:r w:rsidRPr="001F16D5">
              <w:rPr>
                <w:rFonts w:ascii="Arial Narrow" w:hAnsi="Arial Narrow"/>
                <w:color w:val="000000" w:themeColor="text1"/>
              </w:rPr>
              <w:t>Management of media enquiries</w:t>
            </w:r>
          </w:p>
          <w:p w14:paraId="38F012E6" w14:textId="77777777" w:rsidR="001F16D5" w:rsidRPr="001F16D5" w:rsidRDefault="001F16D5" w:rsidP="00333429">
            <w:pPr>
              <w:pStyle w:val="ListParagraph"/>
              <w:numPr>
                <w:ilvl w:val="2"/>
                <w:numId w:val="13"/>
              </w:numPr>
              <w:rPr>
                <w:rFonts w:ascii="Arial Narrow" w:hAnsi="Arial Narrow"/>
                <w:color w:val="000000" w:themeColor="text1"/>
              </w:rPr>
            </w:pPr>
            <w:r w:rsidRPr="001F16D5">
              <w:rPr>
                <w:rFonts w:ascii="Arial Narrow" w:hAnsi="Arial Narrow"/>
                <w:color w:val="000000" w:themeColor="text1"/>
              </w:rPr>
              <w:t>175 Media enquiries were received during this period and focused on:</w:t>
            </w:r>
          </w:p>
          <w:p w14:paraId="6D11D9EE" w14:textId="5796F2EE" w:rsidR="001F16D5" w:rsidRPr="001F16D5" w:rsidRDefault="001F16D5" w:rsidP="00333429">
            <w:pPr>
              <w:pStyle w:val="ListParagraph"/>
              <w:numPr>
                <w:ilvl w:val="3"/>
                <w:numId w:val="13"/>
              </w:numPr>
              <w:rPr>
                <w:rFonts w:ascii="Arial Narrow" w:hAnsi="Arial Narrow"/>
                <w:color w:val="000000" w:themeColor="text1"/>
              </w:rPr>
            </w:pPr>
            <w:proofErr w:type="spellStart"/>
            <w:r w:rsidRPr="001F16D5">
              <w:rPr>
                <w:rFonts w:ascii="Arial Narrow" w:hAnsi="Arial Narrow"/>
                <w:color w:val="000000" w:themeColor="text1"/>
              </w:rPr>
              <w:t>Hoërskool</w:t>
            </w:r>
            <w:proofErr w:type="spellEnd"/>
            <w:r w:rsidRPr="001F16D5">
              <w:rPr>
                <w:rFonts w:ascii="Arial Narrow" w:hAnsi="Arial Narrow"/>
                <w:color w:val="000000" w:themeColor="text1"/>
              </w:rPr>
              <w:t xml:space="preserve"> Jan Viljoen (42)</w:t>
            </w:r>
          </w:p>
          <w:p w14:paraId="60E275D9" w14:textId="75A64FD0" w:rsidR="001F16D5" w:rsidRPr="001F16D5" w:rsidRDefault="001F16D5" w:rsidP="00333429">
            <w:pPr>
              <w:pStyle w:val="ListParagraph"/>
              <w:numPr>
                <w:ilvl w:val="3"/>
                <w:numId w:val="13"/>
              </w:numPr>
              <w:rPr>
                <w:rFonts w:ascii="Arial Narrow" w:hAnsi="Arial Narrow"/>
                <w:color w:val="000000" w:themeColor="text1"/>
              </w:rPr>
            </w:pPr>
            <w:r w:rsidRPr="001F16D5">
              <w:rPr>
                <w:rFonts w:ascii="Arial Narrow" w:hAnsi="Arial Narrow"/>
                <w:color w:val="000000" w:themeColor="text1"/>
              </w:rPr>
              <w:t>School Overcrowding (30)</w:t>
            </w:r>
          </w:p>
          <w:p w14:paraId="6ACFDF5E" w14:textId="2239AE79" w:rsidR="001F16D5" w:rsidRPr="001F16D5" w:rsidRDefault="001F16D5" w:rsidP="00333429">
            <w:pPr>
              <w:pStyle w:val="ListParagraph"/>
              <w:numPr>
                <w:ilvl w:val="3"/>
                <w:numId w:val="13"/>
              </w:numPr>
              <w:rPr>
                <w:rFonts w:ascii="Arial Narrow" w:hAnsi="Arial Narrow"/>
                <w:color w:val="000000" w:themeColor="text1"/>
              </w:rPr>
            </w:pPr>
            <w:r w:rsidRPr="001F16D5">
              <w:rPr>
                <w:rFonts w:ascii="Arial Narrow" w:hAnsi="Arial Narrow"/>
                <w:color w:val="000000" w:themeColor="text1"/>
              </w:rPr>
              <w:t>Learner Deaths (14)</w:t>
            </w:r>
          </w:p>
          <w:p w14:paraId="43B91BAC" w14:textId="4FB7129C" w:rsidR="001F16D5" w:rsidRPr="001F16D5" w:rsidRDefault="001F16D5" w:rsidP="00333429">
            <w:pPr>
              <w:pStyle w:val="ListParagraph"/>
              <w:numPr>
                <w:ilvl w:val="3"/>
                <w:numId w:val="13"/>
              </w:numPr>
              <w:rPr>
                <w:rFonts w:ascii="Arial Narrow" w:hAnsi="Arial Narrow"/>
                <w:color w:val="000000" w:themeColor="text1"/>
              </w:rPr>
            </w:pPr>
            <w:r w:rsidRPr="001F16D5">
              <w:rPr>
                <w:rFonts w:ascii="Arial Narrow" w:hAnsi="Arial Narrow"/>
                <w:color w:val="000000" w:themeColor="text1"/>
              </w:rPr>
              <w:t>School Infrastructure (34)</w:t>
            </w:r>
          </w:p>
          <w:p w14:paraId="2F677F82" w14:textId="03011D61" w:rsidR="001F16D5" w:rsidRPr="001F16D5" w:rsidRDefault="001F16D5" w:rsidP="00333429">
            <w:pPr>
              <w:pStyle w:val="ListParagraph"/>
              <w:numPr>
                <w:ilvl w:val="3"/>
                <w:numId w:val="13"/>
              </w:numPr>
              <w:rPr>
                <w:rFonts w:ascii="Arial Narrow" w:hAnsi="Arial Narrow"/>
                <w:color w:val="000000" w:themeColor="text1"/>
              </w:rPr>
            </w:pPr>
            <w:r w:rsidRPr="001F16D5">
              <w:rPr>
                <w:rFonts w:ascii="Arial Narrow" w:hAnsi="Arial Narrow"/>
                <w:color w:val="000000" w:themeColor="text1"/>
              </w:rPr>
              <w:t>School Violence (30)</w:t>
            </w:r>
          </w:p>
          <w:p w14:paraId="309378E4" w14:textId="524BD77D" w:rsidR="001F16D5" w:rsidRPr="001F16D5" w:rsidRDefault="001F16D5" w:rsidP="00333429">
            <w:pPr>
              <w:pStyle w:val="ListParagraph"/>
              <w:numPr>
                <w:ilvl w:val="3"/>
                <w:numId w:val="13"/>
              </w:numPr>
              <w:rPr>
                <w:rFonts w:ascii="Arial Narrow" w:hAnsi="Arial Narrow"/>
                <w:color w:val="000000" w:themeColor="text1"/>
              </w:rPr>
            </w:pPr>
            <w:r w:rsidRPr="001F16D5">
              <w:rPr>
                <w:rFonts w:ascii="Arial Narrow" w:hAnsi="Arial Narrow"/>
                <w:color w:val="000000" w:themeColor="text1"/>
              </w:rPr>
              <w:t>Learner Misconduct (05)</w:t>
            </w:r>
          </w:p>
          <w:p w14:paraId="25F4EB39" w14:textId="77777777" w:rsidR="00B21196" w:rsidRDefault="001F16D5" w:rsidP="00333429">
            <w:pPr>
              <w:pStyle w:val="ListParagraph"/>
              <w:numPr>
                <w:ilvl w:val="3"/>
                <w:numId w:val="13"/>
              </w:numPr>
              <w:rPr>
                <w:rFonts w:ascii="Arial Narrow" w:hAnsi="Arial Narrow"/>
                <w:color w:val="000000" w:themeColor="text1"/>
              </w:rPr>
            </w:pPr>
            <w:r w:rsidRPr="001F16D5">
              <w:rPr>
                <w:rFonts w:ascii="Arial Narrow" w:hAnsi="Arial Narrow"/>
                <w:color w:val="000000" w:themeColor="text1"/>
              </w:rPr>
              <w:t>Unpaid Staff (13)</w:t>
            </w:r>
          </w:p>
          <w:p w14:paraId="01516262" w14:textId="1ECFD396" w:rsidR="00B839BB" w:rsidRPr="007E091D" w:rsidRDefault="001F16D5" w:rsidP="00333429">
            <w:pPr>
              <w:pStyle w:val="ListParagraph"/>
              <w:numPr>
                <w:ilvl w:val="3"/>
                <w:numId w:val="13"/>
              </w:numPr>
              <w:rPr>
                <w:rFonts w:ascii="Arial Narrow" w:hAnsi="Arial Narrow"/>
                <w:color w:val="000000" w:themeColor="text1"/>
              </w:rPr>
            </w:pPr>
            <w:r w:rsidRPr="007E091D">
              <w:rPr>
                <w:rFonts w:ascii="Arial Narrow" w:hAnsi="Arial Narrow"/>
                <w:color w:val="000000" w:themeColor="text1"/>
              </w:rPr>
              <w:t>Learner Placement (07)</w:t>
            </w:r>
          </w:p>
        </w:tc>
      </w:tr>
    </w:tbl>
    <w:p w14:paraId="6AB728F5" w14:textId="7AA602E4" w:rsidR="00DD4DD9" w:rsidRDefault="00DD4DD9">
      <w:pPr>
        <w:spacing w:after="200" w:line="276" w:lineRule="auto"/>
        <w:jc w:val="left"/>
        <w:rPr>
          <w:rFonts w:ascii="Arial Narrow" w:hAnsi="Arial Narrow"/>
        </w:rPr>
      </w:pPr>
    </w:p>
    <w:p w14:paraId="4DC9EAB9" w14:textId="563EABD3" w:rsidR="00C30370" w:rsidRDefault="00C30370">
      <w:pPr>
        <w:spacing w:after="200" w:line="276" w:lineRule="auto"/>
        <w:jc w:val="left"/>
        <w:rPr>
          <w:rFonts w:ascii="Arial Narrow" w:hAnsi="Arial Narrow"/>
        </w:rPr>
      </w:pPr>
    </w:p>
    <w:p w14:paraId="3D5297B7" w14:textId="77777777" w:rsidR="00C30370" w:rsidRPr="00EA5BBE" w:rsidRDefault="00C30370">
      <w:pPr>
        <w:spacing w:after="200" w:line="276" w:lineRule="auto"/>
        <w:jc w:val="left"/>
        <w:rPr>
          <w:rFonts w:ascii="Arial Narrow" w:hAnsi="Arial Narrow"/>
        </w:rPr>
      </w:pPr>
    </w:p>
    <w:p w14:paraId="5AEF6D28" w14:textId="5DE391AB" w:rsidR="00B23D68" w:rsidRPr="00EA5BBE" w:rsidRDefault="00674541" w:rsidP="00B23D68">
      <w:pPr>
        <w:pStyle w:val="Heading1"/>
        <w:shd w:val="clear" w:color="auto" w:fill="D9D9D9" w:themeFill="background1" w:themeFillShade="D9"/>
        <w:rPr>
          <w:rFonts w:ascii="Arial Narrow" w:hAnsi="Arial Narrow"/>
          <w:color w:val="auto"/>
          <w:sz w:val="22"/>
          <w:szCs w:val="22"/>
        </w:rPr>
      </w:pPr>
      <w:bookmarkStart w:id="18" w:name="_Toc50576918"/>
      <w:r w:rsidRPr="00EA5BBE">
        <w:rPr>
          <w:rFonts w:ascii="Arial Narrow" w:hAnsi="Arial Narrow"/>
          <w:color w:val="auto"/>
          <w:sz w:val="22"/>
          <w:szCs w:val="22"/>
        </w:rPr>
        <w:lastRenderedPageBreak/>
        <w:t>7</w:t>
      </w:r>
      <w:r w:rsidR="00C30370">
        <w:rPr>
          <w:rFonts w:ascii="Arial Narrow" w:hAnsi="Arial Narrow"/>
          <w:color w:val="auto"/>
          <w:sz w:val="22"/>
          <w:szCs w:val="22"/>
        </w:rPr>
        <w:t>.</w:t>
      </w:r>
      <w:r w:rsidR="00B23D68" w:rsidRPr="00EA5BBE">
        <w:rPr>
          <w:rFonts w:ascii="Arial Narrow" w:hAnsi="Arial Narrow"/>
          <w:color w:val="auto"/>
          <w:sz w:val="22"/>
          <w:szCs w:val="22"/>
        </w:rPr>
        <w:tab/>
        <w:t xml:space="preserve">OVERSIGHT ON </w:t>
      </w:r>
      <w:r w:rsidR="00D74068" w:rsidRPr="00EA5BBE">
        <w:rPr>
          <w:rFonts w:ascii="Arial Narrow" w:hAnsi="Arial Narrow"/>
          <w:color w:val="auto"/>
          <w:sz w:val="22"/>
          <w:szCs w:val="22"/>
        </w:rPr>
        <w:t xml:space="preserve">DEPARTMENT </w:t>
      </w:r>
      <w:r w:rsidR="00B23D68" w:rsidRPr="00EA5BBE">
        <w:rPr>
          <w:rFonts w:ascii="Arial Narrow" w:hAnsi="Arial Narrow"/>
          <w:color w:val="auto"/>
          <w:sz w:val="22"/>
          <w:szCs w:val="22"/>
        </w:rPr>
        <w:t>GEYODI EMPOWERMENT</w:t>
      </w:r>
      <w:bookmarkEnd w:id="18"/>
    </w:p>
    <w:p w14:paraId="2FA152BA" w14:textId="39FF6C61" w:rsidR="00B23D68" w:rsidRPr="00EA5BBE" w:rsidRDefault="00B23D68">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B23D68" w:rsidRPr="00EA5BBE" w14:paraId="32ECA434" w14:textId="77777777" w:rsidTr="004B25F3">
        <w:trPr>
          <w:tblHeader/>
        </w:trPr>
        <w:tc>
          <w:tcPr>
            <w:tcW w:w="14459" w:type="dxa"/>
            <w:shd w:val="clear" w:color="auto" w:fill="D6E3BC" w:themeFill="accent3" w:themeFillTint="66"/>
          </w:tcPr>
          <w:p w14:paraId="7FB08BB5" w14:textId="38E86F79" w:rsidR="00B23D68" w:rsidRPr="00EA5BBE" w:rsidRDefault="00674541" w:rsidP="002A27BA">
            <w:pPr>
              <w:rPr>
                <w:rFonts w:ascii="Arial Narrow" w:hAnsi="Arial Narrow" w:cs="Arial"/>
                <w:b/>
                <w:bCs/>
              </w:rPr>
            </w:pPr>
            <w:r w:rsidRPr="00EA5BBE">
              <w:rPr>
                <w:rFonts w:ascii="Arial Narrow" w:hAnsi="Arial Narrow" w:cs="Arial"/>
                <w:b/>
                <w:bCs/>
              </w:rPr>
              <w:t>7</w:t>
            </w:r>
            <w:r w:rsidR="00600AFA" w:rsidRPr="00EA5BBE">
              <w:rPr>
                <w:rFonts w:ascii="Arial Narrow" w:hAnsi="Arial Narrow" w:cs="Arial"/>
                <w:b/>
                <w:bCs/>
              </w:rPr>
              <w:t xml:space="preserve">. </w:t>
            </w:r>
            <w:r w:rsidR="00B23D68" w:rsidRPr="00EA5BBE">
              <w:rPr>
                <w:rFonts w:ascii="Arial Narrow" w:hAnsi="Arial Narrow" w:cs="Arial"/>
                <w:b/>
                <w:bCs/>
              </w:rPr>
              <w:t xml:space="preserve">DETAILS ON </w:t>
            </w:r>
            <w:r w:rsidR="00D74068" w:rsidRPr="00EA5BBE">
              <w:rPr>
                <w:rFonts w:ascii="Arial Narrow" w:hAnsi="Arial Narrow" w:cs="Arial"/>
                <w:b/>
                <w:bCs/>
              </w:rPr>
              <w:t xml:space="preserve">DEPARTMENT </w:t>
            </w:r>
            <w:r w:rsidR="00B23D68" w:rsidRPr="00EA5BBE">
              <w:rPr>
                <w:rFonts w:ascii="Arial Narrow" w:hAnsi="Arial Narrow" w:cs="Arial"/>
                <w:b/>
                <w:bCs/>
              </w:rPr>
              <w:t>GEYODI EMPOWERMENT</w:t>
            </w:r>
          </w:p>
        </w:tc>
      </w:tr>
      <w:tr w:rsidR="004B25F3" w:rsidRPr="00EA5BBE" w14:paraId="0BDDDBC1" w14:textId="77777777" w:rsidTr="004B25F3">
        <w:tblPrEx>
          <w:jc w:val="center"/>
          <w:tblInd w:w="0" w:type="dxa"/>
        </w:tblPrEx>
        <w:trPr>
          <w:trHeight w:val="70"/>
          <w:jc w:val="center"/>
        </w:trPr>
        <w:tc>
          <w:tcPr>
            <w:tcW w:w="14459" w:type="dxa"/>
            <w:shd w:val="clear" w:color="auto" w:fill="auto"/>
          </w:tcPr>
          <w:p w14:paraId="0EFE9111" w14:textId="77777777" w:rsidR="004B25F3" w:rsidRPr="00EA5BBE" w:rsidRDefault="004B25F3" w:rsidP="00333429">
            <w:pPr>
              <w:pStyle w:val="ListParagraph"/>
              <w:numPr>
                <w:ilvl w:val="0"/>
                <w:numId w:val="8"/>
              </w:numPr>
              <w:spacing w:after="0" w:line="360" w:lineRule="auto"/>
              <w:rPr>
                <w:rFonts w:ascii="Arial Narrow" w:hAnsi="Arial Narrow" w:cs="Arial"/>
                <w:b/>
                <w:bCs/>
                <w:lang w:val="en-GB"/>
              </w:rPr>
            </w:pPr>
            <w:r w:rsidRPr="00EA5BBE">
              <w:rPr>
                <w:rFonts w:ascii="Arial Narrow" w:hAnsi="Arial Narrow" w:cs="Arial"/>
                <w:b/>
                <w:bCs/>
                <w:lang w:val="en-GB"/>
              </w:rPr>
              <w:t>GENDER</w:t>
            </w:r>
          </w:p>
          <w:p w14:paraId="461F0A0C" w14:textId="77777777" w:rsidR="00902BEA" w:rsidRPr="00902BEA" w:rsidRDefault="00902BEA" w:rsidP="00333429">
            <w:pPr>
              <w:pStyle w:val="ListParagraph"/>
              <w:numPr>
                <w:ilvl w:val="0"/>
                <w:numId w:val="31"/>
              </w:numPr>
              <w:rPr>
                <w:rFonts w:ascii="Arial Narrow" w:hAnsi="Arial Narrow" w:cs="Arial"/>
                <w:lang w:val="en-GB"/>
              </w:rPr>
            </w:pPr>
            <w:r w:rsidRPr="00902BEA">
              <w:rPr>
                <w:rFonts w:ascii="Arial Narrow" w:hAnsi="Arial Narrow" w:cs="Arial"/>
                <w:lang w:val="en-GB"/>
              </w:rPr>
              <w:t>The 4th quarterly GEYODICA meeting was held on 10 March 2022, various districts (Gauteng, Johannesburg West, Tshwane South, Gauteng East and Gauteng North) presented on the activities that were implemented in the response to Gender equality Strategic Framework, Status of appointment of women in principals’ positions as guided by the Department Employment Equity Plan.</w:t>
            </w:r>
          </w:p>
          <w:p w14:paraId="15A4041E" w14:textId="2FD154B6" w:rsidR="004B25F3" w:rsidRDefault="00902BEA" w:rsidP="00333429">
            <w:pPr>
              <w:pStyle w:val="ListParagraph"/>
              <w:numPr>
                <w:ilvl w:val="0"/>
                <w:numId w:val="31"/>
              </w:numPr>
              <w:spacing w:after="0" w:line="360" w:lineRule="auto"/>
              <w:rPr>
                <w:rFonts w:ascii="Arial Narrow" w:hAnsi="Arial Narrow" w:cs="Arial"/>
                <w:lang w:val="en-GB"/>
              </w:rPr>
            </w:pPr>
            <w:r w:rsidRPr="00902BEA">
              <w:rPr>
                <w:rFonts w:ascii="Arial Narrow" w:eastAsiaTheme="minorHAnsi" w:hAnsi="Arial Narrow" w:cs="Arial"/>
                <w:lang w:val="en-GB"/>
              </w:rPr>
              <w:t>Gender sensitisation workshops were conducted at schools where gender concepts such as mainstreaming, gender-based violence and sexual harassment and LGBTQI+ were covered.</w:t>
            </w:r>
          </w:p>
          <w:p w14:paraId="5DB04256" w14:textId="77777777" w:rsidR="00B21196" w:rsidRPr="00A556A5" w:rsidRDefault="00B21196" w:rsidP="006B568A">
            <w:pPr>
              <w:pStyle w:val="ListParagraph"/>
              <w:spacing w:after="0" w:line="360" w:lineRule="auto"/>
              <w:ind w:left="1440"/>
              <w:rPr>
                <w:rFonts w:ascii="Arial Narrow" w:hAnsi="Arial Narrow" w:cs="Arial"/>
                <w:lang w:val="en-GB"/>
              </w:rPr>
            </w:pPr>
          </w:p>
          <w:p w14:paraId="503EBA87" w14:textId="154F1B96" w:rsidR="004B25F3" w:rsidRDefault="004B25F3" w:rsidP="00333429">
            <w:pPr>
              <w:pStyle w:val="ListParagraph"/>
              <w:numPr>
                <w:ilvl w:val="0"/>
                <w:numId w:val="8"/>
              </w:numPr>
              <w:spacing w:after="0" w:line="360" w:lineRule="auto"/>
              <w:rPr>
                <w:rFonts w:ascii="Arial Narrow" w:hAnsi="Arial Narrow" w:cs="Arial"/>
                <w:b/>
                <w:bCs/>
                <w:lang w:val="en-GB"/>
              </w:rPr>
            </w:pPr>
            <w:r w:rsidRPr="00EA5BBE">
              <w:rPr>
                <w:rFonts w:ascii="Arial Narrow" w:hAnsi="Arial Narrow" w:cs="Arial"/>
                <w:b/>
                <w:bCs/>
                <w:lang w:val="en-GB"/>
              </w:rPr>
              <w:t>YOUTH</w:t>
            </w:r>
          </w:p>
          <w:p w14:paraId="2374E5AC" w14:textId="77777777" w:rsidR="00164D4C" w:rsidRPr="00164D4C" w:rsidRDefault="00164D4C" w:rsidP="00333429">
            <w:pPr>
              <w:pStyle w:val="ListParagraph"/>
              <w:numPr>
                <w:ilvl w:val="1"/>
                <w:numId w:val="30"/>
              </w:numPr>
              <w:rPr>
                <w:rFonts w:ascii="Arial Narrow" w:hAnsi="Arial Narrow" w:cs="Arial"/>
                <w:lang w:val="en-GB"/>
              </w:rPr>
            </w:pPr>
            <w:r w:rsidRPr="00164D4C">
              <w:rPr>
                <w:rFonts w:ascii="Arial Narrow" w:hAnsi="Arial Narrow" w:cs="Arial"/>
                <w:lang w:val="en-GB"/>
              </w:rPr>
              <w:t>A total of 1 737 youth is in formal learnerships or work - readiness programmes.</w:t>
            </w:r>
          </w:p>
          <w:p w14:paraId="569BCE53" w14:textId="77777777" w:rsidR="00164D4C" w:rsidRPr="00164D4C" w:rsidRDefault="00164D4C" w:rsidP="00333429">
            <w:pPr>
              <w:pStyle w:val="ListParagraph"/>
              <w:numPr>
                <w:ilvl w:val="1"/>
                <w:numId w:val="30"/>
              </w:numPr>
              <w:rPr>
                <w:rFonts w:ascii="Arial Narrow" w:hAnsi="Arial Narrow" w:cs="Arial"/>
                <w:lang w:val="en-GB"/>
              </w:rPr>
            </w:pPr>
            <w:r w:rsidRPr="00164D4C">
              <w:rPr>
                <w:rFonts w:ascii="Arial Narrow" w:hAnsi="Arial Narrow" w:cs="Arial"/>
                <w:lang w:val="en-GB"/>
              </w:rPr>
              <w:t xml:space="preserve">A total of 98 430 youth is benefitting from experiential learning and workplace experience. </w:t>
            </w:r>
          </w:p>
          <w:p w14:paraId="16E203CA" w14:textId="32473400" w:rsidR="00902BEA" w:rsidRPr="00164D4C" w:rsidRDefault="00164D4C" w:rsidP="00333429">
            <w:pPr>
              <w:pStyle w:val="ListParagraph"/>
              <w:numPr>
                <w:ilvl w:val="1"/>
                <w:numId w:val="30"/>
              </w:numPr>
              <w:spacing w:after="0" w:line="360" w:lineRule="auto"/>
              <w:rPr>
                <w:rFonts w:ascii="Arial Narrow" w:hAnsi="Arial Narrow" w:cs="Arial"/>
                <w:lang w:val="en-GB"/>
              </w:rPr>
            </w:pPr>
            <w:r w:rsidRPr="00164D4C">
              <w:rPr>
                <w:rFonts w:ascii="Arial Narrow" w:eastAsiaTheme="minorHAnsi" w:hAnsi="Arial Narrow" w:cs="Arial"/>
                <w:lang w:val="en-GB"/>
              </w:rPr>
              <w:t>A total of 3 851 bursaries were allocated to youth.</w:t>
            </w:r>
          </w:p>
          <w:p w14:paraId="4B6D1168" w14:textId="6F3CA43C" w:rsidR="004B25F3" w:rsidRPr="00164D4C" w:rsidRDefault="004B25F3" w:rsidP="006B568A">
            <w:pPr>
              <w:pStyle w:val="ListParagraph"/>
              <w:spacing w:after="0" w:line="360" w:lineRule="auto"/>
              <w:ind w:left="1440"/>
              <w:rPr>
                <w:rFonts w:ascii="Arial Narrow" w:hAnsi="Arial Narrow" w:cs="Arial"/>
                <w:lang w:val="en-GB"/>
              </w:rPr>
            </w:pPr>
          </w:p>
          <w:p w14:paraId="047575D5" w14:textId="77777777" w:rsidR="00B21196" w:rsidRPr="00DC0908" w:rsidRDefault="00B21196" w:rsidP="006B568A">
            <w:pPr>
              <w:pStyle w:val="ListParagraph"/>
              <w:spacing w:after="0" w:line="360" w:lineRule="auto"/>
              <w:ind w:left="1440"/>
              <w:rPr>
                <w:rFonts w:ascii="Arial Narrow" w:hAnsi="Arial Narrow" w:cs="Arial"/>
                <w:lang w:val="en-GB"/>
              </w:rPr>
            </w:pPr>
          </w:p>
          <w:p w14:paraId="3241A9A9" w14:textId="43716106" w:rsidR="004B25F3" w:rsidRDefault="004B25F3" w:rsidP="00333429">
            <w:pPr>
              <w:pStyle w:val="ListParagraph"/>
              <w:numPr>
                <w:ilvl w:val="0"/>
                <w:numId w:val="8"/>
              </w:numPr>
              <w:spacing w:after="0" w:line="360" w:lineRule="auto"/>
              <w:rPr>
                <w:rFonts w:ascii="Arial Narrow" w:hAnsi="Arial Narrow" w:cs="Arial"/>
                <w:b/>
                <w:bCs/>
                <w:lang w:val="en-GB"/>
              </w:rPr>
            </w:pPr>
            <w:r w:rsidRPr="00EA5BBE">
              <w:rPr>
                <w:rFonts w:ascii="Arial Narrow" w:hAnsi="Arial Narrow" w:cs="Arial"/>
                <w:b/>
                <w:bCs/>
                <w:lang w:val="en-GB"/>
              </w:rPr>
              <w:t>PEOPLE WITH DISABILITIES</w:t>
            </w:r>
          </w:p>
          <w:p w14:paraId="45E418B8" w14:textId="77777777" w:rsidR="006B784C" w:rsidRPr="006B784C" w:rsidRDefault="006B784C" w:rsidP="00333429">
            <w:pPr>
              <w:pStyle w:val="ListParagraph"/>
              <w:numPr>
                <w:ilvl w:val="1"/>
                <w:numId w:val="8"/>
              </w:numPr>
              <w:rPr>
                <w:rFonts w:ascii="Arial Narrow" w:hAnsi="Arial Narrow" w:cs="Arial"/>
                <w:lang w:val="en-GB"/>
              </w:rPr>
            </w:pPr>
            <w:r w:rsidRPr="006B784C">
              <w:rPr>
                <w:rFonts w:ascii="Arial Narrow" w:hAnsi="Arial Narrow" w:cs="Arial"/>
                <w:lang w:val="en-GB"/>
              </w:rPr>
              <w:t>Disability sensitization workshops conducted at schools and offices where disability concepts such as mainstreaming, disability disclosures and reasonable accommodation were covered.</w:t>
            </w:r>
          </w:p>
          <w:p w14:paraId="6FA3E93C" w14:textId="5A952FEC" w:rsidR="00164D4C" w:rsidRPr="006B784C" w:rsidRDefault="006B784C" w:rsidP="00333429">
            <w:pPr>
              <w:pStyle w:val="ListParagraph"/>
              <w:numPr>
                <w:ilvl w:val="1"/>
                <w:numId w:val="8"/>
              </w:numPr>
              <w:spacing w:after="0" w:line="360" w:lineRule="auto"/>
              <w:rPr>
                <w:rFonts w:ascii="Arial Narrow" w:hAnsi="Arial Narrow" w:cs="Arial"/>
                <w:lang w:val="en-GB"/>
              </w:rPr>
            </w:pPr>
            <w:r w:rsidRPr="006B784C">
              <w:rPr>
                <w:rFonts w:ascii="Arial Narrow" w:eastAsiaTheme="minorHAnsi" w:hAnsi="Arial Narrow" w:cs="Arial"/>
                <w:lang w:val="en-GB"/>
              </w:rPr>
              <w:t>Various Districts (Gauteng West, Johannesburg West, Tshwane South, Gauteng East and Gauteng North) presented at the 4th Quarterly GEYODICA meeting on the activities that were implemented in response to the Job Access, on, status of the disclosure on employees with disabilities, reasonable accommodation measures and lifting social barriers.</w:t>
            </w:r>
          </w:p>
          <w:p w14:paraId="7DDA5313" w14:textId="77777777" w:rsidR="004B25F3" w:rsidRDefault="004B25F3" w:rsidP="004B25F3">
            <w:pPr>
              <w:spacing w:after="160"/>
              <w:rPr>
                <w:rFonts w:ascii="Arial Narrow" w:hAnsi="Arial Narrow" w:cs="Arial"/>
              </w:rPr>
            </w:pPr>
          </w:p>
          <w:p w14:paraId="060F1679" w14:textId="41DAB18D" w:rsidR="00B21196" w:rsidRPr="004B25F3" w:rsidRDefault="00B21196" w:rsidP="004B25F3">
            <w:pPr>
              <w:spacing w:after="160"/>
              <w:rPr>
                <w:rFonts w:ascii="Arial Narrow" w:hAnsi="Arial Narrow" w:cs="Arial"/>
              </w:rPr>
            </w:pPr>
          </w:p>
        </w:tc>
      </w:tr>
    </w:tbl>
    <w:p w14:paraId="54D82A3D" w14:textId="641CCAD7" w:rsidR="00B23D68" w:rsidRPr="00EA5BBE" w:rsidRDefault="00B23D68">
      <w:pPr>
        <w:spacing w:after="200" w:line="276" w:lineRule="auto"/>
        <w:jc w:val="left"/>
        <w:rPr>
          <w:rFonts w:ascii="Arial Narrow" w:hAnsi="Arial Narrow"/>
        </w:rPr>
      </w:pPr>
    </w:p>
    <w:p w14:paraId="3ABF866D" w14:textId="7E5834AB" w:rsidR="006E0C9A" w:rsidRPr="00EA5BBE" w:rsidRDefault="000D35AF" w:rsidP="006E0C9A">
      <w:pPr>
        <w:pStyle w:val="Heading1"/>
        <w:shd w:val="clear" w:color="auto" w:fill="D9D9D9" w:themeFill="background1" w:themeFillShade="D9"/>
        <w:rPr>
          <w:rFonts w:ascii="Arial Narrow" w:hAnsi="Arial Narrow"/>
          <w:color w:val="auto"/>
          <w:sz w:val="22"/>
          <w:szCs w:val="22"/>
        </w:rPr>
      </w:pPr>
      <w:bookmarkStart w:id="19" w:name="_Toc50576919"/>
      <w:r w:rsidRPr="00EA5BBE">
        <w:rPr>
          <w:rFonts w:ascii="Arial Narrow" w:hAnsi="Arial Narrow"/>
          <w:color w:val="auto"/>
          <w:sz w:val="22"/>
          <w:szCs w:val="22"/>
        </w:rPr>
        <w:lastRenderedPageBreak/>
        <w:t>8</w:t>
      </w:r>
      <w:r w:rsidR="00C30370">
        <w:rPr>
          <w:rFonts w:ascii="Arial Narrow" w:hAnsi="Arial Narrow"/>
          <w:color w:val="auto"/>
          <w:sz w:val="22"/>
          <w:szCs w:val="22"/>
        </w:rPr>
        <w:t>.</w:t>
      </w:r>
      <w:r w:rsidR="006E0C9A" w:rsidRPr="00EA5BBE">
        <w:rPr>
          <w:rFonts w:ascii="Arial Narrow" w:hAnsi="Arial Narrow"/>
          <w:color w:val="auto"/>
          <w:sz w:val="22"/>
          <w:szCs w:val="22"/>
        </w:rPr>
        <w:tab/>
        <w:t xml:space="preserve">OVERSIGHT ON </w:t>
      </w:r>
      <w:r w:rsidR="00D74068" w:rsidRPr="00EA5BBE">
        <w:rPr>
          <w:rFonts w:ascii="Arial Narrow" w:hAnsi="Arial Narrow"/>
          <w:color w:val="auto"/>
          <w:sz w:val="22"/>
          <w:szCs w:val="22"/>
        </w:rPr>
        <w:t xml:space="preserve">DEPARTMENT </w:t>
      </w:r>
      <w:r w:rsidR="007E5ECF" w:rsidRPr="00EA5BBE">
        <w:rPr>
          <w:rFonts w:ascii="Arial Narrow" w:hAnsi="Arial Narrow"/>
          <w:color w:val="auto"/>
          <w:sz w:val="22"/>
          <w:szCs w:val="22"/>
        </w:rPr>
        <w:t>COMPLIANCE WITH FIDUCIARY REQUIREMENTS</w:t>
      </w:r>
      <w:bookmarkEnd w:id="19"/>
    </w:p>
    <w:p w14:paraId="1405BA0F" w14:textId="77777777" w:rsidR="006E0C9A" w:rsidRPr="00EA5BBE" w:rsidRDefault="006E0C9A">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4105"/>
        <w:gridCol w:w="10354"/>
      </w:tblGrid>
      <w:tr w:rsidR="006E0C9A" w:rsidRPr="00EA5BBE" w14:paraId="26925960" w14:textId="77777777" w:rsidTr="006E0C9A">
        <w:trPr>
          <w:tblHeader/>
        </w:trPr>
        <w:tc>
          <w:tcPr>
            <w:tcW w:w="14459" w:type="dxa"/>
            <w:gridSpan w:val="2"/>
            <w:shd w:val="clear" w:color="auto" w:fill="D6E3BC" w:themeFill="accent3" w:themeFillTint="66"/>
          </w:tcPr>
          <w:p w14:paraId="7578639C" w14:textId="5FA89F4B" w:rsidR="006E0C9A" w:rsidRPr="00EA5BBE" w:rsidRDefault="000D35AF" w:rsidP="002A27BA">
            <w:pPr>
              <w:rPr>
                <w:rFonts w:ascii="Arial Narrow" w:hAnsi="Arial Narrow"/>
                <w:b/>
              </w:rPr>
            </w:pPr>
            <w:r w:rsidRPr="00EA5BBE">
              <w:rPr>
                <w:rFonts w:ascii="Arial Narrow" w:hAnsi="Arial Narrow"/>
                <w:b/>
              </w:rPr>
              <w:t>8</w:t>
            </w:r>
            <w:r w:rsidR="006E0C9A" w:rsidRPr="00EA5BBE">
              <w:rPr>
                <w:rFonts w:ascii="Arial Narrow" w:hAnsi="Arial Narrow"/>
                <w:b/>
              </w:rPr>
              <w:t>. [</w:t>
            </w:r>
            <w:r w:rsidR="00035362" w:rsidRPr="00EA5BBE">
              <w:rPr>
                <w:rFonts w:ascii="Arial Narrow" w:hAnsi="Arial Narrow"/>
                <w:b/>
              </w:rPr>
              <w:t xml:space="preserve">DETAILS ON </w:t>
            </w:r>
            <w:r w:rsidR="00D74068" w:rsidRPr="00EA5BBE">
              <w:rPr>
                <w:rFonts w:ascii="Arial Narrow" w:hAnsi="Arial Narrow"/>
                <w:b/>
              </w:rPr>
              <w:t xml:space="preserve">DEPARTMENT </w:t>
            </w:r>
            <w:r w:rsidR="006E0C9A" w:rsidRPr="00EA5BBE">
              <w:rPr>
                <w:rFonts w:ascii="Arial Narrow" w:hAnsi="Arial Narrow"/>
                <w:b/>
              </w:rPr>
              <w:t xml:space="preserve">COMPLIANCE </w:t>
            </w:r>
            <w:r w:rsidR="007E5ECF" w:rsidRPr="00EA5BBE">
              <w:rPr>
                <w:rFonts w:ascii="Arial Narrow" w:hAnsi="Arial Narrow"/>
                <w:b/>
              </w:rPr>
              <w:t>WITH FIDUCIARY REQUIREMENTS</w:t>
            </w:r>
            <w:r w:rsidR="006E0C9A" w:rsidRPr="00EA5BBE">
              <w:rPr>
                <w:rFonts w:ascii="Arial Narrow" w:hAnsi="Arial Narrow"/>
                <w:b/>
              </w:rPr>
              <w:t>]</w:t>
            </w:r>
          </w:p>
        </w:tc>
      </w:tr>
      <w:tr w:rsidR="006E0C9A" w:rsidRPr="00EA5BBE" w14:paraId="54521CFC" w14:textId="77777777" w:rsidTr="006E0C9A">
        <w:tc>
          <w:tcPr>
            <w:tcW w:w="4105" w:type="dxa"/>
            <w:shd w:val="clear" w:color="auto" w:fill="D9D9D9" w:themeFill="background1" w:themeFillShade="D9"/>
          </w:tcPr>
          <w:p w14:paraId="5F356C8F" w14:textId="77777777" w:rsidR="006E0C9A" w:rsidRPr="00EA5BBE" w:rsidRDefault="006E0C9A" w:rsidP="002A27BA">
            <w:pPr>
              <w:rPr>
                <w:rFonts w:ascii="Arial Narrow" w:hAnsi="Arial Narrow"/>
                <w:b/>
                <w:bCs/>
                <w:color w:val="000000" w:themeColor="text1"/>
              </w:rPr>
            </w:pPr>
            <w:r w:rsidRPr="00EA5BBE">
              <w:rPr>
                <w:rFonts w:ascii="Arial Narrow" w:hAnsi="Arial Narrow"/>
                <w:b/>
                <w:bCs/>
                <w:color w:val="000000" w:themeColor="text1"/>
              </w:rPr>
              <w:t>GPL</w:t>
            </w:r>
          </w:p>
        </w:tc>
        <w:tc>
          <w:tcPr>
            <w:tcW w:w="10354" w:type="dxa"/>
          </w:tcPr>
          <w:p w14:paraId="1F928DAE" w14:textId="4EF4FB7C" w:rsidR="006E0C9A" w:rsidRPr="00EA5BBE" w:rsidRDefault="00873F35" w:rsidP="002A27BA">
            <w:pPr>
              <w:contextualSpacing/>
              <w:rPr>
                <w:rFonts w:ascii="Arial Narrow" w:hAnsi="Arial Narrow"/>
                <w:bCs/>
                <w:color w:val="FF0000"/>
              </w:rPr>
            </w:pPr>
            <w:r w:rsidRPr="00EA5BBE">
              <w:rPr>
                <w:rFonts w:ascii="Arial Narrow" w:eastAsia="Calibri" w:hAnsi="Arial Narrow" w:cs="Arial Narrow"/>
                <w:bCs/>
              </w:rPr>
              <w:t>The GDE submitted its</w:t>
            </w:r>
            <w:r w:rsidR="00732E1B" w:rsidRPr="00EA5BBE">
              <w:rPr>
                <w:rFonts w:ascii="Arial Narrow" w:eastAsia="Calibri" w:hAnsi="Arial Narrow" w:cs="Arial Narrow"/>
                <w:bCs/>
              </w:rPr>
              <w:t xml:space="preserve"> </w:t>
            </w:r>
            <w:r w:rsidR="00BC47D4">
              <w:rPr>
                <w:rFonts w:ascii="Arial Narrow" w:eastAsia="Calibri" w:hAnsi="Arial Narrow" w:cs="Arial Narrow"/>
                <w:bCs/>
              </w:rPr>
              <w:t>4</w:t>
            </w:r>
            <w:r w:rsidR="00666159" w:rsidRPr="00BC47D4">
              <w:rPr>
                <w:rFonts w:ascii="Arial Narrow" w:eastAsia="Calibri" w:hAnsi="Arial Narrow" w:cs="Arial Narrow"/>
                <w:bCs/>
                <w:vertAlign w:val="superscript"/>
              </w:rPr>
              <w:t>th</w:t>
            </w:r>
            <w:r w:rsidR="00666159">
              <w:rPr>
                <w:rFonts w:ascii="Arial Narrow" w:eastAsia="Calibri" w:hAnsi="Arial Narrow" w:cs="Arial Narrow"/>
                <w:bCs/>
              </w:rPr>
              <w:t xml:space="preserve"> Quarterly</w:t>
            </w:r>
            <w:r w:rsidRPr="00EA5BBE">
              <w:rPr>
                <w:rFonts w:ascii="Arial Narrow" w:eastAsia="Calibri" w:hAnsi="Arial Narrow" w:cs="Arial Narrow"/>
                <w:bCs/>
              </w:rPr>
              <w:t xml:space="preserve"> Report of </w:t>
            </w:r>
            <w:r w:rsidR="0012712A" w:rsidRPr="00EA5BBE">
              <w:rPr>
                <w:rFonts w:ascii="Arial Narrow" w:eastAsia="Calibri" w:hAnsi="Arial Narrow" w:cs="Arial Narrow"/>
                <w:bCs/>
              </w:rPr>
              <w:t>2021/22 FY</w:t>
            </w:r>
            <w:r w:rsidRPr="00EA5BBE">
              <w:rPr>
                <w:rFonts w:ascii="Arial Narrow" w:eastAsia="Calibri" w:hAnsi="Arial Narrow" w:cs="Arial Narrow"/>
                <w:bCs/>
              </w:rPr>
              <w:t xml:space="preserve"> on the set timeframes, Formats, Quality and Legal Parameters in accordance with the Standing Rules: Rule 48 (1)(2)(3)(4). </w:t>
            </w:r>
          </w:p>
        </w:tc>
      </w:tr>
    </w:tbl>
    <w:p w14:paraId="72C6354F" w14:textId="2420558D" w:rsidR="00EB0B54" w:rsidRDefault="00EB0B54">
      <w:pPr>
        <w:spacing w:after="200" w:line="276" w:lineRule="auto"/>
        <w:jc w:val="left"/>
        <w:rPr>
          <w:rFonts w:ascii="Arial Narrow" w:hAnsi="Arial Narrow"/>
        </w:rPr>
      </w:pPr>
    </w:p>
    <w:p w14:paraId="077EBA7F" w14:textId="77777777" w:rsidR="00712DDD" w:rsidRPr="00EA5BBE" w:rsidRDefault="00712DDD">
      <w:pPr>
        <w:spacing w:after="200" w:line="276" w:lineRule="auto"/>
        <w:jc w:val="left"/>
        <w:rPr>
          <w:rFonts w:ascii="Arial Narrow" w:hAnsi="Arial Narrow"/>
        </w:rPr>
      </w:pPr>
    </w:p>
    <w:p w14:paraId="759C8E8A" w14:textId="18E98560" w:rsidR="00EB0B54" w:rsidRPr="00EA5BBE" w:rsidRDefault="002B4408" w:rsidP="00EB0B54">
      <w:pPr>
        <w:pStyle w:val="Heading1"/>
        <w:shd w:val="clear" w:color="auto" w:fill="D9D9D9" w:themeFill="background1" w:themeFillShade="D9"/>
        <w:rPr>
          <w:rFonts w:ascii="Arial Narrow" w:hAnsi="Arial Narrow"/>
          <w:color w:val="auto"/>
          <w:sz w:val="22"/>
          <w:szCs w:val="22"/>
        </w:rPr>
      </w:pPr>
      <w:bookmarkStart w:id="20" w:name="_Toc50576920"/>
      <w:r w:rsidRPr="00EA5BBE">
        <w:rPr>
          <w:rFonts w:ascii="Arial Narrow" w:hAnsi="Arial Narrow"/>
          <w:color w:val="auto"/>
          <w:sz w:val="22"/>
          <w:szCs w:val="22"/>
        </w:rPr>
        <w:t>9</w:t>
      </w:r>
      <w:r w:rsidR="00C30370">
        <w:rPr>
          <w:rFonts w:ascii="Arial Narrow" w:hAnsi="Arial Narrow"/>
          <w:color w:val="auto"/>
          <w:sz w:val="22"/>
          <w:szCs w:val="22"/>
        </w:rPr>
        <w:t>.</w:t>
      </w:r>
      <w:r w:rsidR="00EB0B54" w:rsidRPr="00EA5BBE">
        <w:rPr>
          <w:rFonts w:ascii="Arial Narrow" w:hAnsi="Arial Narrow"/>
          <w:color w:val="auto"/>
          <w:sz w:val="22"/>
          <w:szCs w:val="22"/>
        </w:rPr>
        <w:tab/>
        <w:t>OVERSIGHT ON A CAPACITATED PUBLIC SERVICE</w:t>
      </w:r>
      <w:bookmarkEnd w:id="20"/>
      <w:r w:rsidR="00EB0B54" w:rsidRPr="00EA5BBE">
        <w:rPr>
          <w:rFonts w:ascii="Arial Narrow" w:hAnsi="Arial Narrow"/>
          <w:color w:val="auto"/>
          <w:sz w:val="22"/>
          <w:szCs w:val="22"/>
        </w:rPr>
        <w:t xml:space="preserve"> </w:t>
      </w:r>
    </w:p>
    <w:p w14:paraId="441F08AC" w14:textId="77777777" w:rsidR="00EB0B54" w:rsidRPr="00EA5BBE" w:rsidRDefault="00EB0B54">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EB0B54" w:rsidRPr="00EA5BBE" w14:paraId="7FF52F04" w14:textId="77777777" w:rsidTr="00035362">
        <w:trPr>
          <w:tblHeader/>
        </w:trPr>
        <w:tc>
          <w:tcPr>
            <w:tcW w:w="14459" w:type="dxa"/>
            <w:shd w:val="clear" w:color="auto" w:fill="D6E3BC" w:themeFill="accent3" w:themeFillTint="66"/>
          </w:tcPr>
          <w:p w14:paraId="2D1E56D0" w14:textId="066E6511" w:rsidR="00EB0B54" w:rsidRPr="00EA5BBE" w:rsidRDefault="002B4408" w:rsidP="009B42A0">
            <w:pPr>
              <w:tabs>
                <w:tab w:val="left" w:pos="4680"/>
                <w:tab w:val="center" w:pos="7121"/>
              </w:tabs>
              <w:jc w:val="left"/>
              <w:rPr>
                <w:rFonts w:ascii="Arial Narrow" w:hAnsi="Arial Narrow"/>
                <w:b/>
              </w:rPr>
            </w:pPr>
            <w:r w:rsidRPr="00EA5BBE">
              <w:rPr>
                <w:rFonts w:ascii="Arial Narrow" w:hAnsi="Arial Narrow"/>
                <w:b/>
              </w:rPr>
              <w:t>9</w:t>
            </w:r>
            <w:r w:rsidR="009B42A0" w:rsidRPr="00EA5BBE">
              <w:rPr>
                <w:rFonts w:ascii="Arial Narrow" w:hAnsi="Arial Narrow"/>
                <w:b/>
              </w:rPr>
              <w:t xml:space="preserve">. </w:t>
            </w:r>
            <w:r w:rsidR="00EB0B54" w:rsidRPr="00EA5BBE">
              <w:rPr>
                <w:rFonts w:ascii="Arial Narrow" w:hAnsi="Arial Narrow"/>
                <w:b/>
              </w:rPr>
              <w:t xml:space="preserve">THE DETAILS ON A CAPACITATED </w:t>
            </w:r>
            <w:r w:rsidR="00D74068" w:rsidRPr="00EA5BBE">
              <w:rPr>
                <w:rFonts w:ascii="Arial Narrow" w:hAnsi="Arial Narrow"/>
                <w:b/>
              </w:rPr>
              <w:t>DEPARTMENT</w:t>
            </w:r>
          </w:p>
        </w:tc>
      </w:tr>
      <w:tr w:rsidR="00EB0B54" w:rsidRPr="00EA5BBE" w14:paraId="397FAD26" w14:textId="77777777" w:rsidTr="002A27BA">
        <w:tc>
          <w:tcPr>
            <w:tcW w:w="14459" w:type="dxa"/>
            <w:shd w:val="clear" w:color="auto" w:fill="F2F2F2" w:themeFill="background1" w:themeFillShade="F2"/>
          </w:tcPr>
          <w:p w14:paraId="046889EB" w14:textId="6329D8B4" w:rsidR="00CF0047" w:rsidRPr="00EA5BBE" w:rsidRDefault="00CF0047" w:rsidP="0020243F">
            <w:pPr>
              <w:rPr>
                <w:rFonts w:ascii="Arial Narrow" w:hAnsi="Arial Narrow"/>
                <w:b/>
              </w:rPr>
            </w:pPr>
          </w:p>
        </w:tc>
      </w:tr>
    </w:tbl>
    <w:tbl>
      <w:tblPr>
        <w:tblW w:w="11720" w:type="dxa"/>
        <w:tblCellMar>
          <w:left w:w="0" w:type="dxa"/>
          <w:right w:w="0" w:type="dxa"/>
        </w:tblCellMar>
        <w:tblLook w:val="04A0" w:firstRow="1" w:lastRow="0" w:firstColumn="1" w:lastColumn="0" w:noHBand="0" w:noVBand="1"/>
      </w:tblPr>
      <w:tblGrid>
        <w:gridCol w:w="4260"/>
        <w:gridCol w:w="3620"/>
        <w:gridCol w:w="3840"/>
      </w:tblGrid>
      <w:tr w:rsidR="00BA4D8E" w:rsidRPr="00EA5BBE" w14:paraId="0BE70E6F" w14:textId="77777777" w:rsidTr="00B8570E">
        <w:trPr>
          <w:trHeight w:val="430"/>
        </w:trPr>
        <w:tc>
          <w:tcPr>
            <w:tcW w:w="1172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1" w:type="dxa"/>
              <w:bottom w:w="0" w:type="dxa"/>
              <w:right w:w="51" w:type="dxa"/>
            </w:tcMar>
            <w:hideMark/>
          </w:tcPr>
          <w:p w14:paraId="4FEE8166" w14:textId="77777777" w:rsidR="00BA4D8E" w:rsidRPr="00EA5BBE" w:rsidRDefault="00BA4D8E" w:rsidP="00BA4D8E">
            <w:pPr>
              <w:rPr>
                <w:rFonts w:ascii="Arial Narrow" w:hAnsi="Arial Narrow"/>
                <w:b/>
              </w:rPr>
            </w:pPr>
            <w:r w:rsidRPr="00EA5BBE">
              <w:rPr>
                <w:rFonts w:ascii="Arial Narrow" w:hAnsi="Arial Narrow"/>
                <w:b/>
                <w:bCs/>
              </w:rPr>
              <w:t>HUMAN RESOURCE CAPACITY (excluding posts provided to Schools via the PPM)</w:t>
            </w:r>
          </w:p>
        </w:tc>
      </w:tr>
      <w:tr w:rsidR="00BA4D8E" w:rsidRPr="00EA5BBE" w14:paraId="2F56C777" w14:textId="77777777" w:rsidTr="00B8570E">
        <w:trPr>
          <w:trHeight w:val="430"/>
        </w:trPr>
        <w:tc>
          <w:tcPr>
            <w:tcW w:w="1172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1" w:type="dxa"/>
              <w:bottom w:w="0" w:type="dxa"/>
              <w:right w:w="51" w:type="dxa"/>
            </w:tcMar>
            <w:hideMark/>
          </w:tcPr>
          <w:p w14:paraId="3A216CC6" w14:textId="6B30B82A" w:rsidR="00BA4D8E" w:rsidRPr="00EA5BBE" w:rsidRDefault="00E3091C" w:rsidP="00E3091C">
            <w:pPr>
              <w:rPr>
                <w:rFonts w:ascii="Arial Narrow" w:hAnsi="Arial Narrow"/>
                <w:b/>
              </w:rPr>
            </w:pPr>
            <w:r w:rsidRPr="00E3091C">
              <w:rPr>
                <w:rFonts w:ascii="Arial Narrow" w:hAnsi="Arial Narrow"/>
                <w:b/>
                <w:bCs/>
              </w:rPr>
              <w:t>During the period under revie</w:t>
            </w:r>
            <w:r w:rsidRPr="00EA5BBE">
              <w:rPr>
                <w:rFonts w:ascii="Arial Narrow" w:hAnsi="Arial Narrow"/>
                <w:b/>
                <w:bCs/>
              </w:rPr>
              <w:t xml:space="preserve"> </w:t>
            </w:r>
            <w:r w:rsidRPr="00E3091C">
              <w:rPr>
                <w:rFonts w:ascii="Arial Narrow" w:hAnsi="Arial Narrow"/>
                <w:b/>
                <w:bCs/>
              </w:rPr>
              <w:t>(01 July to 30 September 2021)</w:t>
            </w:r>
          </w:p>
        </w:tc>
      </w:tr>
      <w:tr w:rsidR="00BA4D8E" w:rsidRPr="00EA5BBE" w14:paraId="38FEB393" w14:textId="77777777" w:rsidTr="00BA4D8E">
        <w:trPr>
          <w:trHeight w:val="1291"/>
        </w:trPr>
        <w:tc>
          <w:tcPr>
            <w:tcW w:w="4260" w:type="dxa"/>
            <w:tcBorders>
              <w:top w:val="single" w:sz="8" w:space="0" w:color="000000"/>
              <w:left w:val="single" w:sz="8" w:space="0" w:color="000000"/>
              <w:bottom w:val="single" w:sz="8" w:space="0" w:color="000000"/>
              <w:right w:val="single" w:sz="8" w:space="0" w:color="000000"/>
            </w:tcBorders>
            <w:shd w:val="clear" w:color="auto" w:fill="F2F2F2"/>
            <w:tcMar>
              <w:top w:w="15" w:type="dxa"/>
              <w:left w:w="51" w:type="dxa"/>
              <w:bottom w:w="0" w:type="dxa"/>
              <w:right w:w="51" w:type="dxa"/>
            </w:tcMar>
            <w:hideMark/>
          </w:tcPr>
          <w:p w14:paraId="2F2EEA69" w14:textId="77777777" w:rsidR="00BA4D8E" w:rsidRPr="00EA5BBE" w:rsidRDefault="00BA4D8E" w:rsidP="00BA4D8E">
            <w:pPr>
              <w:rPr>
                <w:rFonts w:ascii="Arial Narrow" w:hAnsi="Arial Narrow"/>
                <w:b/>
              </w:rPr>
            </w:pPr>
            <w:r w:rsidRPr="00EA5BBE">
              <w:rPr>
                <w:rFonts w:ascii="Arial Narrow" w:hAnsi="Arial Narrow"/>
                <w:b/>
                <w:bCs/>
              </w:rPr>
              <w:t xml:space="preserve">Total number of posts on the Department Structure as at the last day of the period under review </w:t>
            </w:r>
          </w:p>
        </w:tc>
        <w:tc>
          <w:tcPr>
            <w:tcW w:w="3620" w:type="dxa"/>
            <w:tcBorders>
              <w:top w:val="single" w:sz="8" w:space="0" w:color="000000"/>
              <w:left w:val="single" w:sz="8" w:space="0" w:color="000000"/>
              <w:bottom w:val="single" w:sz="8" w:space="0" w:color="000000"/>
              <w:right w:val="single" w:sz="8" w:space="0" w:color="000000"/>
            </w:tcBorders>
            <w:shd w:val="clear" w:color="auto" w:fill="F2F2F2"/>
            <w:tcMar>
              <w:top w:w="15" w:type="dxa"/>
              <w:left w:w="51" w:type="dxa"/>
              <w:bottom w:w="0" w:type="dxa"/>
              <w:right w:w="51" w:type="dxa"/>
            </w:tcMar>
            <w:hideMark/>
          </w:tcPr>
          <w:p w14:paraId="35E3913E" w14:textId="77777777" w:rsidR="00BA4D8E" w:rsidRPr="00EA5BBE" w:rsidRDefault="00BA4D8E" w:rsidP="00BA4D8E">
            <w:pPr>
              <w:rPr>
                <w:rFonts w:ascii="Arial Narrow" w:hAnsi="Arial Narrow"/>
                <w:b/>
              </w:rPr>
            </w:pPr>
            <w:r w:rsidRPr="00EA5BBE">
              <w:rPr>
                <w:rFonts w:ascii="Arial Narrow" w:hAnsi="Arial Narrow"/>
                <w:b/>
                <w:bCs/>
              </w:rPr>
              <w:t>Total number of posts currently filled as at the last day of the period under review</w:t>
            </w:r>
          </w:p>
        </w:tc>
        <w:tc>
          <w:tcPr>
            <w:tcW w:w="3840" w:type="dxa"/>
            <w:tcBorders>
              <w:top w:val="single" w:sz="8" w:space="0" w:color="000000"/>
              <w:left w:val="single" w:sz="8" w:space="0" w:color="000000"/>
              <w:bottom w:val="single" w:sz="8" w:space="0" w:color="000000"/>
              <w:right w:val="single" w:sz="8" w:space="0" w:color="000000"/>
            </w:tcBorders>
            <w:shd w:val="clear" w:color="auto" w:fill="F2F2F2"/>
            <w:tcMar>
              <w:top w:w="15" w:type="dxa"/>
              <w:left w:w="51" w:type="dxa"/>
              <w:bottom w:w="0" w:type="dxa"/>
              <w:right w:w="51" w:type="dxa"/>
            </w:tcMar>
            <w:hideMark/>
          </w:tcPr>
          <w:p w14:paraId="7647BBDB" w14:textId="77777777" w:rsidR="00BA4D8E" w:rsidRPr="00EA5BBE" w:rsidRDefault="00BA4D8E" w:rsidP="00BA4D8E">
            <w:pPr>
              <w:rPr>
                <w:rFonts w:ascii="Arial Narrow" w:hAnsi="Arial Narrow"/>
                <w:b/>
              </w:rPr>
            </w:pPr>
            <w:r w:rsidRPr="00EA5BBE">
              <w:rPr>
                <w:rFonts w:ascii="Arial Narrow" w:hAnsi="Arial Narrow"/>
                <w:b/>
                <w:bCs/>
              </w:rPr>
              <w:t>Total number of vacant posts as at the last day of period under review</w:t>
            </w:r>
          </w:p>
        </w:tc>
      </w:tr>
      <w:tr w:rsidR="00E02719" w:rsidRPr="00EA5BBE" w14:paraId="5E76623B" w14:textId="77777777" w:rsidTr="00BA4D8E">
        <w:trPr>
          <w:trHeight w:val="430"/>
        </w:trPr>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3BE15A" w14:textId="50D8B3A6" w:rsidR="00E02719" w:rsidRPr="00EA5BBE" w:rsidRDefault="008856B8" w:rsidP="00E02719">
            <w:pPr>
              <w:rPr>
                <w:rFonts w:ascii="Arial Narrow" w:hAnsi="Arial Narrow"/>
                <w:b/>
              </w:rPr>
            </w:pPr>
            <w:r w:rsidRPr="008856B8">
              <w:rPr>
                <w:rFonts w:ascii="Arial Narrow" w:hAnsi="Arial Narrow"/>
                <w:b/>
              </w:rPr>
              <w:t>98 892</w:t>
            </w:r>
          </w:p>
        </w:tc>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40F017" w14:textId="75A450B2" w:rsidR="00E02719" w:rsidRPr="00EA5BBE" w:rsidRDefault="00D60F83" w:rsidP="00E02719">
            <w:pPr>
              <w:rPr>
                <w:rFonts w:ascii="Arial Narrow" w:hAnsi="Arial Narrow"/>
                <w:b/>
              </w:rPr>
            </w:pPr>
            <w:r w:rsidRPr="00D60F83">
              <w:rPr>
                <w:rFonts w:ascii="Arial Narrow" w:hAnsi="Arial Narrow"/>
                <w:b/>
              </w:rPr>
              <w:t>89 918</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79D9D" w14:textId="381B4E09" w:rsidR="00E02719" w:rsidRPr="00EA5BBE" w:rsidRDefault="00AC7A32" w:rsidP="00E02719">
            <w:pPr>
              <w:rPr>
                <w:rFonts w:ascii="Arial Narrow" w:hAnsi="Arial Narrow"/>
                <w:b/>
              </w:rPr>
            </w:pPr>
            <w:r w:rsidRPr="00AC7A32">
              <w:rPr>
                <w:rFonts w:ascii="Arial Narrow" w:hAnsi="Arial Narrow"/>
                <w:b/>
              </w:rPr>
              <w:t>8 974</w:t>
            </w:r>
          </w:p>
        </w:tc>
      </w:tr>
      <w:tr w:rsidR="00BA4D8E" w:rsidRPr="00EA5BBE" w14:paraId="6B86EECE" w14:textId="77777777" w:rsidTr="00BA4D8E">
        <w:trPr>
          <w:trHeight w:val="861"/>
        </w:trPr>
        <w:tc>
          <w:tcPr>
            <w:tcW w:w="4260" w:type="dxa"/>
            <w:tcBorders>
              <w:top w:val="single" w:sz="8" w:space="0" w:color="000000"/>
              <w:left w:val="single" w:sz="8" w:space="0" w:color="000000"/>
              <w:bottom w:val="single" w:sz="8" w:space="0" w:color="000000"/>
              <w:right w:val="single" w:sz="8" w:space="0" w:color="000000"/>
            </w:tcBorders>
            <w:shd w:val="clear" w:color="auto" w:fill="F2F2F2"/>
            <w:tcMar>
              <w:top w:w="15" w:type="dxa"/>
              <w:left w:w="51" w:type="dxa"/>
              <w:bottom w:w="0" w:type="dxa"/>
              <w:right w:w="51" w:type="dxa"/>
            </w:tcMar>
            <w:hideMark/>
          </w:tcPr>
          <w:p w14:paraId="7EA3553C" w14:textId="77777777" w:rsidR="00BA4D8E" w:rsidRPr="00EA5BBE" w:rsidRDefault="00BA4D8E" w:rsidP="00BA4D8E">
            <w:pPr>
              <w:rPr>
                <w:rFonts w:ascii="Arial Narrow" w:hAnsi="Arial Narrow"/>
                <w:b/>
              </w:rPr>
            </w:pPr>
            <w:r w:rsidRPr="00EA5BBE">
              <w:rPr>
                <w:rFonts w:ascii="Arial Narrow" w:hAnsi="Arial Narrow"/>
                <w:b/>
              </w:rPr>
              <w:t>Total number of acting positions as at the last day of the period under review</w:t>
            </w:r>
          </w:p>
        </w:tc>
        <w:tc>
          <w:tcPr>
            <w:tcW w:w="3620" w:type="dxa"/>
            <w:tcBorders>
              <w:top w:val="single" w:sz="8" w:space="0" w:color="000000"/>
              <w:left w:val="single" w:sz="8" w:space="0" w:color="000000"/>
              <w:bottom w:val="single" w:sz="8" w:space="0" w:color="000000"/>
              <w:right w:val="single" w:sz="8" w:space="0" w:color="000000"/>
            </w:tcBorders>
            <w:shd w:val="clear" w:color="auto" w:fill="F2F2F2"/>
            <w:tcMar>
              <w:top w:w="15" w:type="dxa"/>
              <w:left w:w="51" w:type="dxa"/>
              <w:bottom w:w="0" w:type="dxa"/>
              <w:right w:w="51" w:type="dxa"/>
            </w:tcMar>
            <w:hideMark/>
          </w:tcPr>
          <w:p w14:paraId="5B09DCE6" w14:textId="77777777" w:rsidR="00BA4D8E" w:rsidRPr="00EA5BBE" w:rsidRDefault="00BA4D8E" w:rsidP="00BA4D8E">
            <w:pPr>
              <w:rPr>
                <w:rFonts w:ascii="Arial Narrow" w:hAnsi="Arial Narrow"/>
                <w:b/>
              </w:rPr>
            </w:pPr>
            <w:r w:rsidRPr="00EA5BBE">
              <w:rPr>
                <w:rFonts w:ascii="Arial Narrow" w:hAnsi="Arial Narrow"/>
                <w:b/>
              </w:rPr>
              <w:t>Total number of terminations during the period under review</w:t>
            </w:r>
          </w:p>
        </w:tc>
        <w:tc>
          <w:tcPr>
            <w:tcW w:w="3840" w:type="dxa"/>
            <w:tcBorders>
              <w:top w:val="single" w:sz="8" w:space="0" w:color="000000"/>
              <w:left w:val="single" w:sz="8" w:space="0" w:color="000000"/>
              <w:bottom w:val="single" w:sz="8" w:space="0" w:color="000000"/>
              <w:right w:val="single" w:sz="8" w:space="0" w:color="000000"/>
            </w:tcBorders>
            <w:shd w:val="clear" w:color="auto" w:fill="F2F2F2"/>
            <w:tcMar>
              <w:top w:w="15" w:type="dxa"/>
              <w:left w:w="51" w:type="dxa"/>
              <w:bottom w:w="0" w:type="dxa"/>
              <w:right w:w="51" w:type="dxa"/>
            </w:tcMar>
            <w:hideMark/>
          </w:tcPr>
          <w:p w14:paraId="246C585F" w14:textId="77777777" w:rsidR="00BA4D8E" w:rsidRPr="00EA5BBE" w:rsidRDefault="00BA4D8E" w:rsidP="00BA4D8E">
            <w:pPr>
              <w:rPr>
                <w:rFonts w:ascii="Arial Narrow" w:hAnsi="Arial Narrow"/>
                <w:b/>
              </w:rPr>
            </w:pPr>
            <w:r w:rsidRPr="00EA5BBE">
              <w:rPr>
                <w:rFonts w:ascii="Arial Narrow" w:hAnsi="Arial Narrow"/>
                <w:b/>
              </w:rPr>
              <w:t>Total number of new appointments during the period under review</w:t>
            </w:r>
          </w:p>
        </w:tc>
      </w:tr>
      <w:tr w:rsidR="003D65F2" w:rsidRPr="00EA5BBE" w14:paraId="306177B8" w14:textId="77777777" w:rsidTr="00266FDB">
        <w:trPr>
          <w:trHeight w:val="430"/>
        </w:trPr>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43AD1" w14:textId="63CD59B9" w:rsidR="003D65F2" w:rsidRPr="00EA5BBE" w:rsidRDefault="00AC7A32" w:rsidP="003D65F2">
            <w:pPr>
              <w:rPr>
                <w:rFonts w:ascii="Arial Narrow" w:hAnsi="Arial Narrow"/>
                <w:b/>
              </w:rPr>
            </w:pPr>
            <w:r>
              <w:rPr>
                <w:rFonts w:ascii="Arial Narrow" w:hAnsi="Arial Narrow"/>
                <w:b/>
              </w:rPr>
              <w:t xml:space="preserve">198 </w:t>
            </w:r>
          </w:p>
        </w:tc>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D11FA6" w14:textId="75EC2390" w:rsidR="003D65F2" w:rsidRPr="00EA5BBE" w:rsidRDefault="00AC7A32" w:rsidP="003D65F2">
            <w:pPr>
              <w:rPr>
                <w:rFonts w:ascii="Arial Narrow" w:hAnsi="Arial Narrow"/>
                <w:b/>
              </w:rPr>
            </w:pPr>
            <w:r>
              <w:rPr>
                <w:rFonts w:ascii="Arial Narrow" w:hAnsi="Arial Narrow"/>
                <w:b/>
              </w:rPr>
              <w:t>3 113</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B7CDDE" w14:textId="582E4D06" w:rsidR="003D65F2" w:rsidRPr="00EA5BBE" w:rsidRDefault="0051229B" w:rsidP="003D65F2">
            <w:pPr>
              <w:rPr>
                <w:rFonts w:ascii="Arial Narrow" w:hAnsi="Arial Narrow"/>
                <w:b/>
              </w:rPr>
            </w:pPr>
            <w:r>
              <w:rPr>
                <w:rFonts w:ascii="Arial Narrow" w:hAnsi="Arial Narrow"/>
                <w:b/>
              </w:rPr>
              <w:t>3 497</w:t>
            </w:r>
          </w:p>
        </w:tc>
      </w:tr>
    </w:tbl>
    <w:tbl>
      <w:tblPr>
        <w:tblStyle w:val="TableGrid"/>
        <w:tblW w:w="14459" w:type="dxa"/>
        <w:tblInd w:w="-5" w:type="dxa"/>
        <w:tblLook w:val="04A0" w:firstRow="1" w:lastRow="0" w:firstColumn="1" w:lastColumn="0" w:noHBand="0" w:noVBand="1"/>
      </w:tblPr>
      <w:tblGrid>
        <w:gridCol w:w="14459"/>
      </w:tblGrid>
      <w:tr w:rsidR="00EB0B54" w:rsidRPr="00EA5BBE" w14:paraId="4257C472" w14:textId="77777777" w:rsidTr="002A27BA">
        <w:tc>
          <w:tcPr>
            <w:tcW w:w="14459" w:type="dxa"/>
            <w:shd w:val="clear" w:color="auto" w:fill="F2F2F2" w:themeFill="background1" w:themeFillShade="F2"/>
          </w:tcPr>
          <w:p w14:paraId="5C2CEB9D" w14:textId="77777777" w:rsidR="00EB0B54" w:rsidRPr="00EA5BBE" w:rsidRDefault="00EB0B54" w:rsidP="002A27BA">
            <w:pPr>
              <w:rPr>
                <w:rFonts w:ascii="Arial Narrow" w:hAnsi="Arial Narrow"/>
                <w:color w:val="000000" w:themeColor="text1"/>
              </w:rPr>
            </w:pPr>
            <w:r w:rsidRPr="00EA5BBE">
              <w:rPr>
                <w:rFonts w:ascii="Arial Narrow" w:hAnsi="Arial Narrow"/>
                <w:b/>
              </w:rPr>
              <w:t>Detailed information on any suspensions for the period under review</w:t>
            </w:r>
          </w:p>
        </w:tc>
      </w:tr>
      <w:tr w:rsidR="00EB0B54" w:rsidRPr="00EA5BBE" w14:paraId="0449CF15" w14:textId="77777777" w:rsidTr="002A27BA">
        <w:tc>
          <w:tcPr>
            <w:tcW w:w="14459" w:type="dxa"/>
          </w:tcPr>
          <w:p w14:paraId="3C181E29" w14:textId="72C365C0" w:rsidR="00EB0B54" w:rsidRPr="00EA5BBE" w:rsidRDefault="009C2068" w:rsidP="002A27BA">
            <w:pPr>
              <w:rPr>
                <w:rFonts w:ascii="Arial Narrow" w:hAnsi="Arial Narrow"/>
                <w:bCs/>
              </w:rPr>
            </w:pPr>
            <w:r>
              <w:rPr>
                <w:rFonts w:ascii="Arial Narrow" w:hAnsi="Arial Narrow"/>
                <w:bCs/>
              </w:rPr>
              <w:lastRenderedPageBreak/>
              <w:t xml:space="preserve">There were </w:t>
            </w:r>
            <w:r w:rsidR="00B5489D">
              <w:rPr>
                <w:rFonts w:ascii="Arial Narrow" w:hAnsi="Arial Narrow"/>
                <w:bCs/>
              </w:rPr>
              <w:t xml:space="preserve">0 </w:t>
            </w:r>
            <w:r>
              <w:rPr>
                <w:rFonts w:ascii="Arial Narrow" w:hAnsi="Arial Narrow"/>
                <w:bCs/>
              </w:rPr>
              <w:t>suspensions in the period under review</w:t>
            </w:r>
            <w:r w:rsidR="001D205B">
              <w:rPr>
                <w:rFonts w:ascii="Arial Narrow" w:hAnsi="Arial Narrow"/>
                <w:bCs/>
              </w:rPr>
              <w:t>.</w:t>
            </w:r>
          </w:p>
        </w:tc>
      </w:tr>
    </w:tbl>
    <w:p w14:paraId="0CE54A22" w14:textId="07223AC0" w:rsidR="00CD13FD" w:rsidRPr="00EA5BBE" w:rsidRDefault="00CD13FD">
      <w:pPr>
        <w:spacing w:after="200" w:line="276" w:lineRule="auto"/>
        <w:jc w:val="left"/>
        <w:rPr>
          <w:rFonts w:ascii="Arial Narrow" w:hAnsi="Arial Narrow"/>
        </w:rPr>
      </w:pPr>
    </w:p>
    <w:p w14:paraId="103088C4" w14:textId="51AE7416" w:rsidR="00CD13FD" w:rsidRPr="00EA5BBE" w:rsidRDefault="00CD13FD" w:rsidP="00CD13FD">
      <w:pPr>
        <w:pStyle w:val="Heading1"/>
        <w:shd w:val="clear" w:color="auto" w:fill="D9D9D9" w:themeFill="background1" w:themeFillShade="D9"/>
        <w:rPr>
          <w:rFonts w:ascii="Arial Narrow" w:hAnsi="Arial Narrow"/>
          <w:color w:val="auto"/>
          <w:sz w:val="22"/>
          <w:szCs w:val="22"/>
        </w:rPr>
      </w:pPr>
      <w:bookmarkStart w:id="21" w:name="_Toc50576922"/>
      <w:r w:rsidRPr="00EA5BBE">
        <w:rPr>
          <w:rFonts w:ascii="Arial Narrow" w:hAnsi="Arial Narrow"/>
          <w:color w:val="auto"/>
          <w:sz w:val="22"/>
          <w:szCs w:val="22"/>
        </w:rPr>
        <w:t>1</w:t>
      </w:r>
      <w:r w:rsidR="007B12A1" w:rsidRPr="00EA5BBE">
        <w:rPr>
          <w:rFonts w:ascii="Arial Narrow" w:hAnsi="Arial Narrow"/>
          <w:color w:val="auto"/>
          <w:sz w:val="22"/>
          <w:szCs w:val="22"/>
        </w:rPr>
        <w:t>0</w:t>
      </w:r>
      <w:r w:rsidR="00C30370">
        <w:rPr>
          <w:rFonts w:ascii="Arial Narrow" w:hAnsi="Arial Narrow"/>
          <w:color w:val="auto"/>
          <w:sz w:val="22"/>
          <w:szCs w:val="22"/>
        </w:rPr>
        <w:t>.</w:t>
      </w:r>
      <w:r w:rsidRPr="00EA5BBE">
        <w:rPr>
          <w:rFonts w:ascii="Arial Narrow" w:hAnsi="Arial Narrow"/>
          <w:color w:val="auto"/>
          <w:sz w:val="22"/>
          <w:szCs w:val="22"/>
        </w:rPr>
        <w:tab/>
        <w:t>COMMITTEE FINDINGS / CONCERNS</w:t>
      </w:r>
      <w:bookmarkEnd w:id="21"/>
      <w:r w:rsidRPr="00EA5BBE">
        <w:rPr>
          <w:rFonts w:ascii="Arial Narrow" w:hAnsi="Arial Narrow"/>
          <w:color w:val="auto"/>
          <w:sz w:val="22"/>
          <w:szCs w:val="22"/>
        </w:rPr>
        <w:t xml:space="preserve"> </w:t>
      </w:r>
    </w:p>
    <w:p w14:paraId="35E0E7FC" w14:textId="77777777" w:rsidR="00CD13FD" w:rsidRPr="00EA5BBE" w:rsidRDefault="00CD13FD">
      <w:pPr>
        <w:spacing w:after="200" w:line="276" w:lineRule="auto"/>
        <w:jc w:val="left"/>
        <w:rPr>
          <w:rFonts w:ascii="Arial Narrow" w:hAnsi="Arial Narrow"/>
        </w:rPr>
      </w:pPr>
    </w:p>
    <w:tbl>
      <w:tblPr>
        <w:tblStyle w:val="TableGrid1"/>
        <w:tblW w:w="0" w:type="auto"/>
        <w:tblLook w:val="04A0" w:firstRow="1" w:lastRow="0" w:firstColumn="1" w:lastColumn="0" w:noHBand="0" w:noVBand="1"/>
      </w:tblPr>
      <w:tblGrid>
        <w:gridCol w:w="13887"/>
      </w:tblGrid>
      <w:tr w:rsidR="00CD13FD" w:rsidRPr="00EA5BBE" w14:paraId="0DDA1E0E" w14:textId="77777777" w:rsidTr="00CD13FD">
        <w:trPr>
          <w:tblHeader/>
        </w:trPr>
        <w:tc>
          <w:tcPr>
            <w:tcW w:w="13887" w:type="dxa"/>
            <w:shd w:val="clear" w:color="auto" w:fill="D6E3BC" w:themeFill="accent3" w:themeFillTint="66"/>
          </w:tcPr>
          <w:p w14:paraId="008F2063" w14:textId="48ABCCEE" w:rsidR="00CD13FD" w:rsidRPr="00EA5BBE" w:rsidRDefault="00CD13FD" w:rsidP="002A27BA">
            <w:pPr>
              <w:rPr>
                <w:rFonts w:ascii="Arial Narrow" w:hAnsi="Arial Narrow"/>
                <w:b/>
                <w:bCs/>
              </w:rPr>
            </w:pPr>
            <w:r w:rsidRPr="00EA5BBE">
              <w:rPr>
                <w:rFonts w:ascii="Arial Narrow" w:hAnsi="Arial Narrow"/>
                <w:b/>
                <w:bCs/>
              </w:rPr>
              <w:t>1</w:t>
            </w:r>
            <w:r w:rsidR="007B12A1" w:rsidRPr="00EA5BBE">
              <w:rPr>
                <w:rFonts w:ascii="Arial Narrow" w:hAnsi="Arial Narrow"/>
                <w:b/>
                <w:bCs/>
              </w:rPr>
              <w:t>0</w:t>
            </w:r>
            <w:r w:rsidRPr="00EA5BBE">
              <w:rPr>
                <w:rFonts w:ascii="Arial Narrow" w:hAnsi="Arial Narrow"/>
                <w:b/>
                <w:bCs/>
              </w:rPr>
              <w:t xml:space="preserve">. </w:t>
            </w:r>
            <w:r w:rsidR="00035362" w:rsidRPr="00EA5BBE">
              <w:rPr>
                <w:rFonts w:ascii="Arial Narrow" w:hAnsi="Arial Narrow"/>
                <w:b/>
                <w:bCs/>
              </w:rPr>
              <w:t xml:space="preserve">DETAILED </w:t>
            </w:r>
            <w:r w:rsidRPr="00EA5BBE">
              <w:rPr>
                <w:rFonts w:ascii="Arial Narrow" w:hAnsi="Arial Narrow"/>
                <w:b/>
                <w:bCs/>
              </w:rPr>
              <w:t xml:space="preserve">COMMITTEE FINDINGS / CONCERNS </w:t>
            </w:r>
          </w:p>
        </w:tc>
      </w:tr>
      <w:tr w:rsidR="00546838" w:rsidRPr="00EA5BBE" w14:paraId="4F2A1518" w14:textId="77777777" w:rsidTr="002A27BA">
        <w:tc>
          <w:tcPr>
            <w:tcW w:w="13887" w:type="dxa"/>
          </w:tcPr>
          <w:p w14:paraId="083AB478" w14:textId="71920398" w:rsidR="00546838" w:rsidRPr="00546838" w:rsidRDefault="00E1407B" w:rsidP="00333429">
            <w:pPr>
              <w:pStyle w:val="ListParagraph"/>
              <w:numPr>
                <w:ilvl w:val="0"/>
                <w:numId w:val="35"/>
              </w:numPr>
              <w:rPr>
                <w:rFonts w:ascii="Arial Narrow" w:eastAsiaTheme="minorEastAsia" w:hAnsi="Arial Narrow"/>
                <w:bCs/>
                <w:lang w:val="en-GB"/>
              </w:rPr>
            </w:pPr>
            <w:r w:rsidRPr="00E1407B">
              <w:rPr>
                <w:rFonts w:ascii="Arial Narrow" w:eastAsiaTheme="minorEastAsia" w:hAnsi="Arial Narrow"/>
                <w:bCs/>
                <w:lang w:val="en-GB"/>
              </w:rPr>
              <w:t>The Committee noted that the unemployed educator database in its current form does not have built in features to extract reports as it is a transactional database and requires manual updating once educators are employed in schools and the Department is currently reviewing the development of the database with the ICT section to provide a greater degree of statistical analysis.</w:t>
            </w:r>
          </w:p>
        </w:tc>
      </w:tr>
      <w:tr w:rsidR="00546838" w:rsidRPr="00EA5BBE" w14:paraId="19DAA37B" w14:textId="77777777" w:rsidTr="002A27BA">
        <w:tc>
          <w:tcPr>
            <w:tcW w:w="13887" w:type="dxa"/>
          </w:tcPr>
          <w:p w14:paraId="72D2BE47" w14:textId="792BC1E1" w:rsidR="00546838" w:rsidRPr="00546838" w:rsidRDefault="00E1407B" w:rsidP="00333429">
            <w:pPr>
              <w:pStyle w:val="ListParagraph"/>
              <w:numPr>
                <w:ilvl w:val="0"/>
                <w:numId w:val="35"/>
              </w:numPr>
              <w:rPr>
                <w:rFonts w:ascii="Arial Narrow" w:eastAsiaTheme="minorEastAsia" w:hAnsi="Arial Narrow"/>
                <w:bCs/>
              </w:rPr>
            </w:pPr>
            <w:r w:rsidRPr="00E1407B">
              <w:rPr>
                <w:rFonts w:ascii="Arial Narrow" w:eastAsiaTheme="minorEastAsia" w:hAnsi="Arial Narrow"/>
                <w:bCs/>
              </w:rPr>
              <w:t xml:space="preserve">The Committee is concerned that there are 200 learners at </w:t>
            </w:r>
            <w:proofErr w:type="spellStart"/>
            <w:r w:rsidRPr="00E1407B">
              <w:rPr>
                <w:rFonts w:ascii="Arial Narrow" w:eastAsiaTheme="minorEastAsia" w:hAnsi="Arial Narrow"/>
                <w:bCs/>
              </w:rPr>
              <w:t>Hofmeyer</w:t>
            </w:r>
            <w:proofErr w:type="spellEnd"/>
            <w:r w:rsidRPr="00E1407B">
              <w:rPr>
                <w:rFonts w:ascii="Arial Narrow" w:eastAsiaTheme="minorEastAsia" w:hAnsi="Arial Narrow"/>
                <w:bCs/>
              </w:rPr>
              <w:t xml:space="preserve"> High School who require access to the school nutrition </w:t>
            </w:r>
            <w:proofErr w:type="spellStart"/>
            <w:r w:rsidRPr="00E1407B">
              <w:rPr>
                <w:rFonts w:ascii="Arial Narrow" w:eastAsiaTheme="minorEastAsia" w:hAnsi="Arial Narrow"/>
                <w:bCs/>
              </w:rPr>
              <w:t>programme</w:t>
            </w:r>
            <w:proofErr w:type="spellEnd"/>
            <w:r w:rsidRPr="00E1407B">
              <w:rPr>
                <w:rFonts w:ascii="Arial Narrow" w:eastAsiaTheme="minorEastAsia" w:hAnsi="Arial Narrow"/>
                <w:bCs/>
              </w:rPr>
              <w:t xml:space="preserve"> and the school is currently collecting surplus food supply from </w:t>
            </w:r>
            <w:proofErr w:type="spellStart"/>
            <w:r w:rsidRPr="00E1407B">
              <w:rPr>
                <w:rFonts w:ascii="Arial Narrow" w:eastAsiaTheme="minorEastAsia" w:hAnsi="Arial Narrow"/>
                <w:bCs/>
              </w:rPr>
              <w:t>neighbouring</w:t>
            </w:r>
            <w:proofErr w:type="spellEnd"/>
            <w:r w:rsidRPr="00E1407B">
              <w:rPr>
                <w:rFonts w:ascii="Arial Narrow" w:eastAsiaTheme="minorEastAsia" w:hAnsi="Arial Narrow"/>
                <w:bCs/>
              </w:rPr>
              <w:t xml:space="preserve"> schools and notes the Department’s commitment to engage the School Management and the School Governing Body on how the school may best be assisted.</w:t>
            </w:r>
          </w:p>
        </w:tc>
      </w:tr>
      <w:tr w:rsidR="004628F7" w:rsidRPr="00EA5BBE" w14:paraId="77C424E3" w14:textId="77777777" w:rsidTr="002A27BA">
        <w:tc>
          <w:tcPr>
            <w:tcW w:w="13887" w:type="dxa"/>
          </w:tcPr>
          <w:p w14:paraId="001D1BE7" w14:textId="575F3393" w:rsidR="004628F7" w:rsidRPr="00546838" w:rsidRDefault="00E1407B" w:rsidP="00333429">
            <w:pPr>
              <w:pStyle w:val="ListParagraph"/>
              <w:numPr>
                <w:ilvl w:val="0"/>
                <w:numId w:val="35"/>
              </w:numPr>
              <w:rPr>
                <w:rFonts w:ascii="Arial Narrow" w:eastAsiaTheme="minorEastAsia" w:hAnsi="Arial Narrow"/>
                <w:bCs/>
              </w:rPr>
            </w:pPr>
            <w:r w:rsidRPr="00E1407B">
              <w:rPr>
                <w:rFonts w:ascii="Arial Narrow" w:eastAsiaTheme="minorEastAsia" w:hAnsi="Arial Narrow"/>
                <w:bCs/>
              </w:rPr>
              <w:t xml:space="preserve">The Committee welcomes the implementation of the first push and last push strategy in the SSIP Residential and Walk in Camps throughout the year and requests additional information regarding learner attendance and the impact of the first push strategy which was meant to implement the subject support strategies.  </w:t>
            </w:r>
          </w:p>
        </w:tc>
      </w:tr>
      <w:tr w:rsidR="004628F7" w:rsidRPr="00EA5BBE" w14:paraId="27986D01" w14:textId="77777777" w:rsidTr="002A27BA">
        <w:tc>
          <w:tcPr>
            <w:tcW w:w="13887" w:type="dxa"/>
          </w:tcPr>
          <w:p w14:paraId="3AC80C9B" w14:textId="14207D9A" w:rsidR="004628F7" w:rsidRPr="004260E9" w:rsidRDefault="00E1407B" w:rsidP="00333429">
            <w:pPr>
              <w:pStyle w:val="ListParagraph"/>
              <w:numPr>
                <w:ilvl w:val="0"/>
                <w:numId w:val="35"/>
              </w:numPr>
              <w:rPr>
                <w:rFonts w:ascii="Arial Narrow" w:eastAsiaTheme="minorEastAsia" w:hAnsi="Arial Narrow"/>
                <w:bCs/>
              </w:rPr>
            </w:pPr>
            <w:r w:rsidRPr="00E1407B">
              <w:rPr>
                <w:rFonts w:ascii="Arial Narrow" w:eastAsiaTheme="minorEastAsia" w:hAnsi="Arial Narrow"/>
                <w:bCs/>
              </w:rPr>
              <w:t xml:space="preserve">The Committee welcomes the implementation of the Department of Basic Education Coding and Robotics pilot project and notes the challenges raised by the GDE such as lack of educators with relevant </w:t>
            </w:r>
            <w:proofErr w:type="spellStart"/>
            <w:r w:rsidRPr="00E1407B">
              <w:rPr>
                <w:rFonts w:ascii="Arial Narrow" w:eastAsiaTheme="minorEastAsia" w:hAnsi="Arial Narrow"/>
                <w:bCs/>
              </w:rPr>
              <w:t>specialisation</w:t>
            </w:r>
            <w:proofErr w:type="spellEnd"/>
            <w:r w:rsidRPr="00E1407B">
              <w:rPr>
                <w:rFonts w:ascii="Arial Narrow" w:eastAsiaTheme="minorEastAsia" w:hAnsi="Arial Narrow"/>
                <w:bCs/>
              </w:rPr>
              <w:t xml:space="preserve"> and lack of specialists at District and Head Office.</w:t>
            </w:r>
          </w:p>
        </w:tc>
      </w:tr>
      <w:tr w:rsidR="004628F7" w:rsidRPr="00EA5BBE" w14:paraId="4A1D494D" w14:textId="77777777" w:rsidTr="002A27BA">
        <w:tc>
          <w:tcPr>
            <w:tcW w:w="13887" w:type="dxa"/>
          </w:tcPr>
          <w:p w14:paraId="1D9A78E9" w14:textId="56628F06" w:rsidR="004628F7" w:rsidRPr="004260E9" w:rsidRDefault="003B4921" w:rsidP="00333429">
            <w:pPr>
              <w:pStyle w:val="ListParagraph"/>
              <w:numPr>
                <w:ilvl w:val="0"/>
                <w:numId w:val="35"/>
              </w:numPr>
              <w:rPr>
                <w:rFonts w:ascii="Arial Narrow" w:eastAsiaTheme="minorEastAsia" w:hAnsi="Arial Narrow"/>
              </w:rPr>
            </w:pPr>
            <w:r w:rsidRPr="003B4921">
              <w:rPr>
                <w:rFonts w:ascii="Arial Narrow" w:eastAsiaTheme="minorEastAsia" w:hAnsi="Arial Narrow"/>
              </w:rPr>
              <w:t>The Committee is concerned that there are a number of infrastructure projects that are behind schedule, including longstanding projects such as Rus T</w:t>
            </w:r>
            <w:r>
              <w:rPr>
                <w:rFonts w:ascii="Arial Narrow" w:eastAsiaTheme="minorEastAsia" w:hAnsi="Arial Narrow"/>
              </w:rPr>
              <w:t>er</w:t>
            </w:r>
            <w:r w:rsidRPr="003B4921">
              <w:rPr>
                <w:rFonts w:ascii="Arial Narrow" w:eastAsiaTheme="minorEastAsia" w:hAnsi="Arial Narrow"/>
              </w:rPr>
              <w:t xml:space="preserve"> Vaal Secondary School, </w:t>
            </w:r>
            <w:proofErr w:type="spellStart"/>
            <w:r w:rsidRPr="003B4921">
              <w:rPr>
                <w:rFonts w:ascii="Arial Narrow" w:eastAsiaTheme="minorEastAsia" w:hAnsi="Arial Narrow"/>
              </w:rPr>
              <w:t>Nokothula</w:t>
            </w:r>
            <w:proofErr w:type="spellEnd"/>
            <w:r w:rsidRPr="003B4921">
              <w:rPr>
                <w:rFonts w:ascii="Arial Narrow" w:eastAsiaTheme="minorEastAsia" w:hAnsi="Arial Narrow"/>
              </w:rPr>
              <w:t xml:space="preserve"> LSEN and </w:t>
            </w:r>
            <w:proofErr w:type="spellStart"/>
            <w:r w:rsidRPr="003B4921">
              <w:rPr>
                <w:rFonts w:ascii="Arial Narrow" w:eastAsiaTheme="minorEastAsia" w:hAnsi="Arial Narrow"/>
              </w:rPr>
              <w:t>OosRand</w:t>
            </w:r>
            <w:proofErr w:type="spellEnd"/>
            <w:r w:rsidRPr="003B4921">
              <w:rPr>
                <w:rFonts w:ascii="Arial Narrow" w:eastAsiaTheme="minorEastAsia" w:hAnsi="Arial Narrow"/>
              </w:rPr>
              <w:t xml:space="preserve"> Secondary School.</w:t>
            </w:r>
          </w:p>
        </w:tc>
      </w:tr>
      <w:tr w:rsidR="00E020E2" w:rsidRPr="00EA5BBE" w14:paraId="5466EFAE" w14:textId="77777777" w:rsidTr="002A27BA">
        <w:tc>
          <w:tcPr>
            <w:tcW w:w="13887" w:type="dxa"/>
          </w:tcPr>
          <w:p w14:paraId="57FB07CC" w14:textId="409BA2D6" w:rsidR="00E020E2" w:rsidRPr="004260E9" w:rsidRDefault="003B4921" w:rsidP="00333429">
            <w:pPr>
              <w:pStyle w:val="ListParagraph"/>
              <w:numPr>
                <w:ilvl w:val="0"/>
                <w:numId w:val="35"/>
              </w:numPr>
              <w:rPr>
                <w:rFonts w:ascii="Arial Narrow" w:eastAsiaTheme="minorEastAsia" w:hAnsi="Arial Narrow"/>
              </w:rPr>
            </w:pPr>
            <w:r w:rsidRPr="003B4921">
              <w:rPr>
                <w:rFonts w:ascii="Arial Narrow" w:eastAsiaTheme="minorEastAsia" w:hAnsi="Arial Narrow"/>
              </w:rPr>
              <w:t xml:space="preserve">The Committee is concerned about the infrastructure challenges faced at </w:t>
            </w:r>
            <w:proofErr w:type="spellStart"/>
            <w:r w:rsidRPr="003B4921">
              <w:rPr>
                <w:rFonts w:ascii="Arial Narrow" w:eastAsiaTheme="minorEastAsia" w:hAnsi="Arial Narrow"/>
              </w:rPr>
              <w:t>Orifile</w:t>
            </w:r>
            <w:proofErr w:type="spellEnd"/>
            <w:r w:rsidRPr="003B4921">
              <w:rPr>
                <w:rFonts w:ascii="Arial Narrow" w:eastAsiaTheme="minorEastAsia" w:hAnsi="Arial Narrow"/>
              </w:rPr>
              <w:t xml:space="preserve"> Primary School, Phineas </w:t>
            </w:r>
            <w:proofErr w:type="spellStart"/>
            <w:r w:rsidRPr="003B4921">
              <w:rPr>
                <w:rFonts w:ascii="Arial Narrow" w:eastAsiaTheme="minorEastAsia" w:hAnsi="Arial Narrow"/>
              </w:rPr>
              <w:t>Xulu</w:t>
            </w:r>
            <w:proofErr w:type="spellEnd"/>
            <w:r w:rsidRPr="003B4921">
              <w:rPr>
                <w:rFonts w:ascii="Arial Narrow" w:eastAsiaTheme="minorEastAsia" w:hAnsi="Arial Narrow"/>
              </w:rPr>
              <w:t xml:space="preserve"> High School and Foxtrot Primary School.</w:t>
            </w:r>
          </w:p>
        </w:tc>
      </w:tr>
      <w:tr w:rsidR="004628F7" w:rsidRPr="00EA5BBE" w14:paraId="070CB48F" w14:textId="77777777" w:rsidTr="002A27BA">
        <w:tc>
          <w:tcPr>
            <w:tcW w:w="13887" w:type="dxa"/>
          </w:tcPr>
          <w:p w14:paraId="2CC7C63C" w14:textId="21BB927B" w:rsidR="004628F7" w:rsidRPr="004260E9" w:rsidRDefault="003B4921" w:rsidP="00333429">
            <w:pPr>
              <w:pStyle w:val="ListParagraph"/>
              <w:numPr>
                <w:ilvl w:val="0"/>
                <w:numId w:val="35"/>
              </w:numPr>
              <w:rPr>
                <w:rFonts w:ascii="Arial Narrow" w:eastAsiaTheme="minorEastAsia" w:hAnsi="Arial Narrow"/>
              </w:rPr>
            </w:pPr>
            <w:r w:rsidRPr="003B4921">
              <w:rPr>
                <w:rFonts w:ascii="Arial Narrow" w:eastAsiaTheme="minorEastAsia" w:hAnsi="Arial Narrow"/>
              </w:rPr>
              <w:t xml:space="preserve">The Committee is concerned that the incomplete and abandoned ACT classrooms pose a danger to the schools, such as Strauss Secondary School and </w:t>
            </w:r>
            <w:proofErr w:type="spellStart"/>
            <w:r w:rsidRPr="003B4921">
              <w:rPr>
                <w:rFonts w:ascii="Arial Narrow" w:eastAsiaTheme="minorEastAsia" w:hAnsi="Arial Narrow"/>
              </w:rPr>
              <w:t>Vezulwazi</w:t>
            </w:r>
            <w:proofErr w:type="spellEnd"/>
            <w:r w:rsidRPr="003B4921">
              <w:rPr>
                <w:rFonts w:ascii="Arial Narrow" w:eastAsiaTheme="minorEastAsia" w:hAnsi="Arial Narrow"/>
              </w:rPr>
              <w:t xml:space="preserve"> Primary School.</w:t>
            </w:r>
          </w:p>
        </w:tc>
      </w:tr>
      <w:tr w:rsidR="00246D38" w:rsidRPr="00EA5BBE" w14:paraId="245BF322" w14:textId="77777777" w:rsidTr="002A27BA">
        <w:tc>
          <w:tcPr>
            <w:tcW w:w="13887" w:type="dxa"/>
          </w:tcPr>
          <w:p w14:paraId="44DE6F2D" w14:textId="3F3104BE" w:rsidR="00246D38" w:rsidRPr="00333429" w:rsidRDefault="00246D38" w:rsidP="00333429">
            <w:pPr>
              <w:rPr>
                <w:rFonts w:ascii="Arial Narrow" w:hAnsi="Arial Narrow"/>
              </w:rPr>
            </w:pPr>
          </w:p>
        </w:tc>
      </w:tr>
    </w:tbl>
    <w:p w14:paraId="7F5F2804" w14:textId="0BF2EEA9" w:rsidR="00CD13FD" w:rsidRDefault="00CD13FD">
      <w:pPr>
        <w:spacing w:after="200" w:line="276" w:lineRule="auto"/>
        <w:jc w:val="left"/>
        <w:rPr>
          <w:rFonts w:ascii="Arial Narrow" w:hAnsi="Arial Narrow"/>
        </w:rPr>
      </w:pPr>
    </w:p>
    <w:p w14:paraId="11007A3F" w14:textId="5EF381E3" w:rsidR="002205B0" w:rsidRPr="00EA5BBE" w:rsidRDefault="002205B0" w:rsidP="002205B0">
      <w:pPr>
        <w:pStyle w:val="Heading1"/>
        <w:shd w:val="clear" w:color="auto" w:fill="D9D9D9" w:themeFill="background1" w:themeFillShade="D9"/>
        <w:rPr>
          <w:rFonts w:ascii="Arial Narrow" w:hAnsi="Arial Narrow"/>
          <w:color w:val="auto"/>
          <w:sz w:val="22"/>
          <w:szCs w:val="22"/>
        </w:rPr>
      </w:pPr>
      <w:bookmarkStart w:id="22" w:name="_Toc50576923"/>
      <w:r w:rsidRPr="00EA5BBE">
        <w:rPr>
          <w:rFonts w:ascii="Arial Narrow" w:hAnsi="Arial Narrow"/>
          <w:color w:val="auto"/>
          <w:sz w:val="22"/>
          <w:szCs w:val="22"/>
        </w:rPr>
        <w:lastRenderedPageBreak/>
        <w:t>1</w:t>
      </w:r>
      <w:r w:rsidR="00763288" w:rsidRPr="00EA5BBE">
        <w:rPr>
          <w:rFonts w:ascii="Arial Narrow" w:hAnsi="Arial Narrow"/>
          <w:color w:val="auto"/>
          <w:sz w:val="22"/>
          <w:szCs w:val="22"/>
        </w:rPr>
        <w:t>1</w:t>
      </w:r>
      <w:r w:rsidR="007471FF">
        <w:rPr>
          <w:rFonts w:ascii="Arial Narrow" w:hAnsi="Arial Narrow"/>
          <w:color w:val="auto"/>
          <w:sz w:val="22"/>
          <w:szCs w:val="22"/>
        </w:rPr>
        <w:t>.</w:t>
      </w:r>
      <w:r w:rsidRPr="00EA5BBE">
        <w:rPr>
          <w:rFonts w:ascii="Arial Narrow" w:hAnsi="Arial Narrow"/>
          <w:color w:val="auto"/>
          <w:sz w:val="22"/>
          <w:szCs w:val="22"/>
        </w:rPr>
        <w:tab/>
        <w:t>COMMITTEE RECOMMENDATIONS</w:t>
      </w:r>
      <w:bookmarkEnd w:id="22"/>
      <w:r w:rsidRPr="00EA5BBE">
        <w:rPr>
          <w:rFonts w:ascii="Arial Narrow" w:hAnsi="Arial Narrow"/>
          <w:color w:val="auto"/>
          <w:sz w:val="22"/>
          <w:szCs w:val="22"/>
        </w:rPr>
        <w:t xml:space="preserve"> </w:t>
      </w:r>
    </w:p>
    <w:p w14:paraId="6CBC5B1E" w14:textId="77777777" w:rsidR="002205B0" w:rsidRPr="00EA5BBE" w:rsidRDefault="002205B0">
      <w:pPr>
        <w:spacing w:after="200" w:line="276" w:lineRule="auto"/>
        <w:jc w:val="left"/>
        <w:rPr>
          <w:rFonts w:ascii="Arial Narrow" w:hAnsi="Arial Narrow"/>
        </w:rPr>
      </w:pPr>
    </w:p>
    <w:tbl>
      <w:tblPr>
        <w:tblStyle w:val="TableGrid1"/>
        <w:tblW w:w="0" w:type="auto"/>
        <w:tblLook w:val="04A0" w:firstRow="1" w:lastRow="0" w:firstColumn="1" w:lastColumn="0" w:noHBand="0" w:noVBand="1"/>
      </w:tblPr>
      <w:tblGrid>
        <w:gridCol w:w="2361"/>
        <w:gridCol w:w="6565"/>
        <w:gridCol w:w="2835"/>
        <w:gridCol w:w="1701"/>
      </w:tblGrid>
      <w:tr w:rsidR="002205B0" w:rsidRPr="00EA5BBE" w14:paraId="211F0F17" w14:textId="77777777" w:rsidTr="002205B0">
        <w:trPr>
          <w:tblHeader/>
        </w:trPr>
        <w:tc>
          <w:tcPr>
            <w:tcW w:w="13462" w:type="dxa"/>
            <w:gridSpan w:val="4"/>
            <w:shd w:val="clear" w:color="auto" w:fill="D6E3BC" w:themeFill="accent3" w:themeFillTint="66"/>
          </w:tcPr>
          <w:p w14:paraId="60F138DB" w14:textId="5D972B05" w:rsidR="002205B0" w:rsidRPr="00EA5BBE" w:rsidRDefault="002205B0" w:rsidP="002A27BA">
            <w:pPr>
              <w:rPr>
                <w:rFonts w:ascii="Arial Narrow" w:hAnsi="Arial Narrow"/>
                <w:b/>
                <w:bCs/>
              </w:rPr>
            </w:pPr>
            <w:r w:rsidRPr="00EA5BBE">
              <w:rPr>
                <w:rFonts w:ascii="Arial Narrow" w:hAnsi="Arial Narrow"/>
                <w:b/>
                <w:bCs/>
              </w:rPr>
              <w:t>1</w:t>
            </w:r>
            <w:r w:rsidR="00763288" w:rsidRPr="00EA5BBE">
              <w:rPr>
                <w:rFonts w:ascii="Arial Narrow" w:hAnsi="Arial Narrow"/>
                <w:b/>
                <w:bCs/>
              </w:rPr>
              <w:t>1</w:t>
            </w:r>
            <w:r w:rsidRPr="00EA5BBE">
              <w:rPr>
                <w:rFonts w:ascii="Arial Narrow" w:hAnsi="Arial Narrow"/>
                <w:b/>
                <w:bCs/>
              </w:rPr>
              <w:t xml:space="preserve"> </w:t>
            </w:r>
            <w:r w:rsidR="00035362" w:rsidRPr="00EA5BBE">
              <w:rPr>
                <w:rFonts w:ascii="Arial Narrow" w:hAnsi="Arial Narrow"/>
                <w:b/>
                <w:bCs/>
              </w:rPr>
              <w:t xml:space="preserve">DETAILED </w:t>
            </w:r>
            <w:r w:rsidRPr="00EA5BBE">
              <w:rPr>
                <w:rFonts w:ascii="Arial Narrow" w:hAnsi="Arial Narrow"/>
                <w:b/>
                <w:bCs/>
              </w:rPr>
              <w:t>COMMITTEE RECOMMENDATIONS</w:t>
            </w:r>
          </w:p>
        </w:tc>
      </w:tr>
      <w:tr w:rsidR="002205B0" w:rsidRPr="00EA5BBE" w14:paraId="5EC75C88" w14:textId="77777777" w:rsidTr="002205B0">
        <w:tc>
          <w:tcPr>
            <w:tcW w:w="13462" w:type="dxa"/>
            <w:gridSpan w:val="4"/>
            <w:shd w:val="clear" w:color="auto" w:fill="D9D9D9" w:themeFill="background1" w:themeFillShade="D9"/>
          </w:tcPr>
          <w:p w14:paraId="4E02DC39" w14:textId="77777777" w:rsidR="002205B0" w:rsidRPr="00EA5BBE" w:rsidRDefault="002205B0" w:rsidP="002A27BA">
            <w:pPr>
              <w:rPr>
                <w:rFonts w:ascii="Arial Narrow" w:hAnsi="Arial Narrow"/>
              </w:rPr>
            </w:pPr>
            <w:r w:rsidRPr="00EA5BBE">
              <w:rPr>
                <w:rFonts w:ascii="Arial Narrow" w:hAnsi="Arial Narrow"/>
                <w:b/>
              </w:rPr>
              <w:t>Based on the information set out herein-above as well as the Committee Concerns, the Committee therefore recommends as follows:</w:t>
            </w:r>
          </w:p>
        </w:tc>
      </w:tr>
      <w:tr w:rsidR="002205B0" w:rsidRPr="00EA5BBE" w14:paraId="061A27A6" w14:textId="77777777" w:rsidTr="002205B0">
        <w:tc>
          <w:tcPr>
            <w:tcW w:w="2361" w:type="dxa"/>
            <w:shd w:val="clear" w:color="auto" w:fill="D6E3BC" w:themeFill="accent3" w:themeFillTint="66"/>
          </w:tcPr>
          <w:p w14:paraId="2135C7D7" w14:textId="77777777" w:rsidR="002205B0" w:rsidRPr="00EA5BBE" w:rsidRDefault="002205B0" w:rsidP="002A27BA">
            <w:pPr>
              <w:rPr>
                <w:rFonts w:ascii="Arial Narrow" w:hAnsi="Arial Narrow"/>
                <w:b/>
                <w:bCs/>
              </w:rPr>
            </w:pPr>
            <w:r w:rsidRPr="00EA5BBE">
              <w:rPr>
                <w:rFonts w:ascii="Arial Narrow" w:hAnsi="Arial Narrow"/>
                <w:b/>
                <w:bCs/>
              </w:rPr>
              <w:t>Ref Number</w:t>
            </w:r>
          </w:p>
        </w:tc>
        <w:tc>
          <w:tcPr>
            <w:tcW w:w="6565" w:type="dxa"/>
            <w:shd w:val="clear" w:color="auto" w:fill="D6E3BC" w:themeFill="accent3" w:themeFillTint="66"/>
          </w:tcPr>
          <w:p w14:paraId="2740554E" w14:textId="77777777" w:rsidR="002205B0" w:rsidRPr="00EA5BBE" w:rsidRDefault="002205B0" w:rsidP="002A27BA">
            <w:pPr>
              <w:rPr>
                <w:rFonts w:ascii="Arial Narrow" w:hAnsi="Arial Narrow"/>
                <w:b/>
                <w:bCs/>
              </w:rPr>
            </w:pPr>
            <w:r w:rsidRPr="00EA5BBE">
              <w:rPr>
                <w:rFonts w:ascii="Arial Narrow" w:hAnsi="Arial Narrow"/>
                <w:b/>
                <w:bCs/>
              </w:rPr>
              <w:t>Recommendation</w:t>
            </w:r>
          </w:p>
        </w:tc>
        <w:tc>
          <w:tcPr>
            <w:tcW w:w="2835" w:type="dxa"/>
            <w:shd w:val="clear" w:color="auto" w:fill="D6E3BC" w:themeFill="accent3" w:themeFillTint="66"/>
          </w:tcPr>
          <w:p w14:paraId="6A154EC6" w14:textId="77777777" w:rsidR="002205B0" w:rsidRPr="00EA5BBE" w:rsidRDefault="002205B0" w:rsidP="002A27BA">
            <w:pPr>
              <w:rPr>
                <w:rFonts w:ascii="Arial Narrow" w:hAnsi="Arial Narrow"/>
                <w:b/>
                <w:bCs/>
              </w:rPr>
            </w:pPr>
            <w:r w:rsidRPr="00EA5BBE">
              <w:rPr>
                <w:rFonts w:ascii="Arial Narrow" w:hAnsi="Arial Narrow"/>
                <w:b/>
                <w:bCs/>
              </w:rPr>
              <w:t>Type of response expected</w:t>
            </w:r>
          </w:p>
        </w:tc>
        <w:tc>
          <w:tcPr>
            <w:tcW w:w="1701" w:type="dxa"/>
            <w:shd w:val="clear" w:color="auto" w:fill="D6E3BC" w:themeFill="accent3" w:themeFillTint="66"/>
          </w:tcPr>
          <w:p w14:paraId="4E7C0009" w14:textId="77777777" w:rsidR="002205B0" w:rsidRPr="00EA5BBE" w:rsidRDefault="002205B0" w:rsidP="002A27BA">
            <w:pPr>
              <w:rPr>
                <w:rFonts w:ascii="Arial Narrow" w:hAnsi="Arial Narrow"/>
                <w:b/>
                <w:bCs/>
              </w:rPr>
            </w:pPr>
            <w:r w:rsidRPr="00EA5BBE">
              <w:rPr>
                <w:rFonts w:ascii="Arial Narrow" w:hAnsi="Arial Narrow"/>
                <w:b/>
                <w:bCs/>
              </w:rPr>
              <w:t>Due Date</w:t>
            </w:r>
          </w:p>
        </w:tc>
      </w:tr>
      <w:tr w:rsidR="00D8314B" w:rsidRPr="00EA5BBE" w14:paraId="2AD5A375" w14:textId="77777777" w:rsidTr="002A27BA">
        <w:tc>
          <w:tcPr>
            <w:tcW w:w="2361" w:type="dxa"/>
          </w:tcPr>
          <w:p w14:paraId="5C0DEE59" w14:textId="3DE97932" w:rsidR="00D8314B" w:rsidRPr="00EA5BBE" w:rsidRDefault="00D8314B" w:rsidP="00D8314B">
            <w:pPr>
              <w:rPr>
                <w:rFonts w:ascii="Arial Narrow" w:hAnsi="Arial Narrow"/>
                <w:bCs/>
              </w:rPr>
            </w:pPr>
            <w:r w:rsidRPr="00EA5BBE">
              <w:rPr>
                <w:rFonts w:ascii="Arial Narrow" w:hAnsi="Arial Narrow"/>
                <w:bCs/>
              </w:rPr>
              <w:t>EPC / Q</w:t>
            </w:r>
            <w:r w:rsidR="0016029C">
              <w:rPr>
                <w:rFonts w:ascii="Arial Narrow" w:hAnsi="Arial Narrow"/>
                <w:bCs/>
              </w:rPr>
              <w:t>4</w:t>
            </w:r>
            <w:r w:rsidRPr="00EA5BBE">
              <w:rPr>
                <w:rFonts w:ascii="Arial Narrow" w:hAnsi="Arial Narrow"/>
                <w:bCs/>
              </w:rPr>
              <w:t>GDE / 00</w:t>
            </w:r>
            <w:r w:rsidR="009A797C">
              <w:rPr>
                <w:rFonts w:ascii="Arial Narrow" w:hAnsi="Arial Narrow"/>
                <w:bCs/>
              </w:rPr>
              <w:t>1</w:t>
            </w:r>
          </w:p>
        </w:tc>
        <w:tc>
          <w:tcPr>
            <w:tcW w:w="6565" w:type="dxa"/>
          </w:tcPr>
          <w:p w14:paraId="1D7DA978" w14:textId="7EDF0904" w:rsidR="00D8314B" w:rsidRPr="00EA5BBE" w:rsidRDefault="00333429" w:rsidP="00D8314B">
            <w:pPr>
              <w:rPr>
                <w:rFonts w:ascii="Arial Narrow" w:hAnsi="Arial Narrow"/>
              </w:rPr>
            </w:pPr>
            <w:r w:rsidRPr="00333429">
              <w:rPr>
                <w:rFonts w:ascii="Arial Narrow" w:hAnsi="Arial Narrow"/>
              </w:rPr>
              <w:t>The Department to provide a progress report on the development of the unemployed educator database.</w:t>
            </w:r>
          </w:p>
        </w:tc>
        <w:tc>
          <w:tcPr>
            <w:tcW w:w="2835" w:type="dxa"/>
          </w:tcPr>
          <w:p w14:paraId="78DB31F6" w14:textId="3F1042CD" w:rsidR="00D8314B" w:rsidRPr="00EA5BBE" w:rsidRDefault="00D8314B" w:rsidP="00D8314B">
            <w:pPr>
              <w:rPr>
                <w:rFonts w:ascii="Arial Narrow" w:hAnsi="Arial Narrow"/>
              </w:rPr>
            </w:pPr>
            <w:r w:rsidRPr="00EA5BBE">
              <w:rPr>
                <w:rFonts w:ascii="Arial Narrow" w:hAnsi="Arial Narrow"/>
              </w:rPr>
              <w:t>Written Response</w:t>
            </w:r>
          </w:p>
        </w:tc>
        <w:tc>
          <w:tcPr>
            <w:tcW w:w="1701" w:type="dxa"/>
          </w:tcPr>
          <w:p w14:paraId="0C18B49D" w14:textId="76727AC1" w:rsidR="00D8314B" w:rsidRPr="00EA5BBE" w:rsidRDefault="003A2C33" w:rsidP="00D8314B">
            <w:pPr>
              <w:rPr>
                <w:rFonts w:ascii="Arial Narrow" w:hAnsi="Arial Narrow"/>
              </w:rPr>
            </w:pPr>
            <w:r>
              <w:rPr>
                <w:rFonts w:ascii="Arial Narrow" w:hAnsi="Arial Narrow"/>
              </w:rPr>
              <w:t>19 August 2022</w:t>
            </w:r>
          </w:p>
        </w:tc>
      </w:tr>
      <w:tr w:rsidR="00D8314B" w:rsidRPr="00EA5BBE" w14:paraId="0FF4E7DA" w14:textId="77777777" w:rsidTr="002A27BA">
        <w:tc>
          <w:tcPr>
            <w:tcW w:w="2361" w:type="dxa"/>
          </w:tcPr>
          <w:p w14:paraId="60EC90B9" w14:textId="365445FD" w:rsidR="00D8314B" w:rsidRPr="00EA5BBE" w:rsidRDefault="00D8314B" w:rsidP="00D8314B">
            <w:pPr>
              <w:rPr>
                <w:rFonts w:ascii="Arial Narrow" w:hAnsi="Arial Narrow"/>
                <w:bCs/>
              </w:rPr>
            </w:pPr>
            <w:r w:rsidRPr="00EA5BBE">
              <w:rPr>
                <w:rFonts w:ascii="Arial Narrow" w:hAnsi="Arial Narrow"/>
                <w:bCs/>
              </w:rPr>
              <w:t>EPC / Q</w:t>
            </w:r>
            <w:r w:rsidR="0016029C">
              <w:rPr>
                <w:rFonts w:ascii="Arial Narrow" w:hAnsi="Arial Narrow"/>
                <w:bCs/>
              </w:rPr>
              <w:t>4</w:t>
            </w:r>
            <w:r w:rsidRPr="00EA5BBE">
              <w:rPr>
                <w:rFonts w:ascii="Arial Narrow" w:hAnsi="Arial Narrow"/>
                <w:bCs/>
              </w:rPr>
              <w:t>GDE / 00</w:t>
            </w:r>
            <w:r w:rsidR="009A797C">
              <w:rPr>
                <w:rFonts w:ascii="Arial Narrow" w:hAnsi="Arial Narrow"/>
                <w:bCs/>
              </w:rPr>
              <w:t>2</w:t>
            </w:r>
          </w:p>
        </w:tc>
        <w:tc>
          <w:tcPr>
            <w:tcW w:w="6565" w:type="dxa"/>
          </w:tcPr>
          <w:p w14:paraId="6E790583" w14:textId="084D7AD0" w:rsidR="00D8314B" w:rsidRPr="00EA5BBE" w:rsidRDefault="00333429" w:rsidP="00D8314B">
            <w:pPr>
              <w:rPr>
                <w:rFonts w:ascii="Arial Narrow" w:hAnsi="Arial Narrow"/>
              </w:rPr>
            </w:pPr>
            <w:r w:rsidRPr="00333429">
              <w:rPr>
                <w:rFonts w:ascii="Arial Narrow" w:hAnsi="Arial Narrow"/>
              </w:rPr>
              <w:t xml:space="preserve">The Department to assist </w:t>
            </w:r>
            <w:proofErr w:type="spellStart"/>
            <w:r w:rsidRPr="00333429">
              <w:rPr>
                <w:rFonts w:ascii="Arial Narrow" w:hAnsi="Arial Narrow"/>
              </w:rPr>
              <w:t>Hofmeyer</w:t>
            </w:r>
            <w:proofErr w:type="spellEnd"/>
            <w:r w:rsidRPr="00333429">
              <w:rPr>
                <w:rFonts w:ascii="Arial Narrow" w:hAnsi="Arial Narrow"/>
              </w:rPr>
              <w:t xml:space="preserve"> High School with providing meals to 200 needy learners.</w:t>
            </w:r>
          </w:p>
        </w:tc>
        <w:tc>
          <w:tcPr>
            <w:tcW w:w="2835" w:type="dxa"/>
          </w:tcPr>
          <w:p w14:paraId="33D5598B" w14:textId="358F39CB" w:rsidR="00D8314B" w:rsidRPr="00EA5BBE" w:rsidRDefault="00D8314B" w:rsidP="00D8314B">
            <w:pPr>
              <w:rPr>
                <w:rFonts w:ascii="Arial Narrow" w:hAnsi="Arial Narrow"/>
              </w:rPr>
            </w:pPr>
            <w:r w:rsidRPr="00EA5BBE">
              <w:rPr>
                <w:rFonts w:ascii="Arial Narrow" w:hAnsi="Arial Narrow"/>
              </w:rPr>
              <w:t>Written Response</w:t>
            </w:r>
          </w:p>
        </w:tc>
        <w:tc>
          <w:tcPr>
            <w:tcW w:w="1701" w:type="dxa"/>
          </w:tcPr>
          <w:p w14:paraId="1AD8F327" w14:textId="54EC5CCD" w:rsidR="00D8314B" w:rsidRPr="00EA5BBE" w:rsidRDefault="003A2C33" w:rsidP="00D8314B">
            <w:pPr>
              <w:rPr>
                <w:rFonts w:ascii="Arial Narrow" w:hAnsi="Arial Narrow"/>
              </w:rPr>
            </w:pPr>
            <w:r>
              <w:rPr>
                <w:rFonts w:ascii="Arial Narrow" w:hAnsi="Arial Narrow"/>
              </w:rPr>
              <w:t xml:space="preserve">19 August </w:t>
            </w:r>
            <w:r w:rsidR="00DB02F3" w:rsidRPr="00DB02F3">
              <w:rPr>
                <w:rFonts w:ascii="Arial Narrow" w:hAnsi="Arial Narrow"/>
              </w:rPr>
              <w:t>2022</w:t>
            </w:r>
          </w:p>
        </w:tc>
      </w:tr>
      <w:tr w:rsidR="00D8314B" w:rsidRPr="00EA5BBE" w14:paraId="176B2A34" w14:textId="77777777" w:rsidTr="002A27BA">
        <w:tc>
          <w:tcPr>
            <w:tcW w:w="2361" w:type="dxa"/>
          </w:tcPr>
          <w:p w14:paraId="2E09D897" w14:textId="5C26C3C5" w:rsidR="00D8314B" w:rsidRPr="00EA5BBE" w:rsidRDefault="00D8314B" w:rsidP="00D8314B">
            <w:pPr>
              <w:rPr>
                <w:rFonts w:ascii="Arial Narrow" w:hAnsi="Arial Narrow"/>
                <w:bCs/>
                <w:color w:val="FF0000"/>
              </w:rPr>
            </w:pPr>
            <w:r w:rsidRPr="00EA5BBE">
              <w:rPr>
                <w:rFonts w:ascii="Arial Narrow" w:hAnsi="Arial Narrow"/>
                <w:bCs/>
              </w:rPr>
              <w:t>EPC / Q</w:t>
            </w:r>
            <w:r w:rsidR="0016029C">
              <w:rPr>
                <w:rFonts w:ascii="Arial Narrow" w:hAnsi="Arial Narrow"/>
                <w:bCs/>
              </w:rPr>
              <w:t>4</w:t>
            </w:r>
            <w:r w:rsidRPr="00EA5BBE">
              <w:rPr>
                <w:rFonts w:ascii="Arial Narrow" w:hAnsi="Arial Narrow"/>
                <w:bCs/>
              </w:rPr>
              <w:t>GDE / 00</w:t>
            </w:r>
            <w:r w:rsidR="009A797C">
              <w:rPr>
                <w:rFonts w:ascii="Arial Narrow" w:hAnsi="Arial Narrow"/>
                <w:bCs/>
              </w:rPr>
              <w:t>3</w:t>
            </w:r>
          </w:p>
        </w:tc>
        <w:tc>
          <w:tcPr>
            <w:tcW w:w="6565" w:type="dxa"/>
          </w:tcPr>
          <w:p w14:paraId="4AC6D58C" w14:textId="7696BCBB" w:rsidR="00D8314B" w:rsidRPr="00EA5BBE" w:rsidRDefault="00333429" w:rsidP="00D8314B">
            <w:pPr>
              <w:tabs>
                <w:tab w:val="left" w:pos="1890"/>
              </w:tabs>
              <w:rPr>
                <w:rFonts w:ascii="Arial Narrow" w:hAnsi="Arial Narrow"/>
              </w:rPr>
            </w:pPr>
            <w:r w:rsidRPr="00333429">
              <w:rPr>
                <w:rFonts w:ascii="Arial Narrow" w:hAnsi="Arial Narrow"/>
              </w:rPr>
              <w:t>The Department to provide a report on the learner attendance at the SSIP Residential and Walk in Camps as well as the impact of the first push strategy.</w:t>
            </w:r>
          </w:p>
        </w:tc>
        <w:tc>
          <w:tcPr>
            <w:tcW w:w="2835" w:type="dxa"/>
          </w:tcPr>
          <w:p w14:paraId="48FB3AA5" w14:textId="52A8F770" w:rsidR="00D8314B" w:rsidRPr="00EA5BBE" w:rsidRDefault="00D8314B" w:rsidP="00D8314B">
            <w:pPr>
              <w:rPr>
                <w:rFonts w:ascii="Arial Narrow" w:hAnsi="Arial Narrow"/>
              </w:rPr>
            </w:pPr>
            <w:r w:rsidRPr="00EA5BBE">
              <w:rPr>
                <w:rFonts w:ascii="Arial Narrow" w:hAnsi="Arial Narrow"/>
              </w:rPr>
              <w:t>Written Response</w:t>
            </w:r>
          </w:p>
        </w:tc>
        <w:tc>
          <w:tcPr>
            <w:tcW w:w="1701" w:type="dxa"/>
          </w:tcPr>
          <w:p w14:paraId="69059D29" w14:textId="28E01876" w:rsidR="00D8314B" w:rsidRPr="00EA5BBE" w:rsidRDefault="003A2C33" w:rsidP="00D8314B">
            <w:pPr>
              <w:rPr>
                <w:rFonts w:ascii="Arial Narrow" w:hAnsi="Arial Narrow"/>
              </w:rPr>
            </w:pPr>
            <w:r>
              <w:rPr>
                <w:rFonts w:ascii="Arial Narrow" w:hAnsi="Arial Narrow"/>
              </w:rPr>
              <w:t xml:space="preserve">19 August </w:t>
            </w:r>
            <w:r w:rsidR="00DB02F3" w:rsidRPr="00DB02F3">
              <w:rPr>
                <w:rFonts w:ascii="Arial Narrow" w:hAnsi="Arial Narrow"/>
              </w:rPr>
              <w:t>2022</w:t>
            </w:r>
          </w:p>
        </w:tc>
      </w:tr>
      <w:tr w:rsidR="0016029C" w:rsidRPr="00EA5BBE" w14:paraId="2B251751" w14:textId="77777777" w:rsidTr="002A27BA">
        <w:tc>
          <w:tcPr>
            <w:tcW w:w="2361" w:type="dxa"/>
          </w:tcPr>
          <w:p w14:paraId="3C586F10" w14:textId="3BE6A416" w:rsidR="0016029C" w:rsidRPr="00EA5BBE" w:rsidRDefault="0016029C" w:rsidP="0016029C">
            <w:pPr>
              <w:rPr>
                <w:rFonts w:ascii="Arial Narrow" w:hAnsi="Arial Narrow"/>
                <w:bCs/>
              </w:rPr>
            </w:pPr>
            <w:r w:rsidRPr="00EA5BBE">
              <w:rPr>
                <w:rFonts w:ascii="Arial Narrow" w:hAnsi="Arial Narrow"/>
                <w:bCs/>
              </w:rPr>
              <w:t>EPC / Q</w:t>
            </w:r>
            <w:r>
              <w:rPr>
                <w:rFonts w:ascii="Arial Narrow" w:hAnsi="Arial Narrow"/>
                <w:bCs/>
              </w:rPr>
              <w:t>4</w:t>
            </w:r>
            <w:r w:rsidRPr="00EA5BBE">
              <w:rPr>
                <w:rFonts w:ascii="Arial Narrow" w:hAnsi="Arial Narrow"/>
                <w:bCs/>
              </w:rPr>
              <w:t>GDE / 0</w:t>
            </w:r>
            <w:r>
              <w:rPr>
                <w:rFonts w:ascii="Arial Narrow" w:hAnsi="Arial Narrow"/>
                <w:bCs/>
              </w:rPr>
              <w:t>04</w:t>
            </w:r>
          </w:p>
        </w:tc>
        <w:tc>
          <w:tcPr>
            <w:tcW w:w="6565" w:type="dxa"/>
          </w:tcPr>
          <w:p w14:paraId="27A98936" w14:textId="081306C0" w:rsidR="0016029C" w:rsidRPr="00EA5BBE" w:rsidRDefault="00333429" w:rsidP="0016029C">
            <w:pPr>
              <w:rPr>
                <w:rFonts w:ascii="Arial Narrow" w:hAnsi="Arial Narrow" w:cs="Calibri"/>
              </w:rPr>
            </w:pPr>
            <w:r w:rsidRPr="00333429">
              <w:rPr>
                <w:rFonts w:ascii="Arial Narrow" w:hAnsi="Arial Narrow" w:cs="Calibri"/>
              </w:rPr>
              <w:t>The Department to provide a progress report on the implementation of the Coding and Robotics pilot project as well as progress made towards provision of adequate capacity to support the programme.</w:t>
            </w:r>
          </w:p>
        </w:tc>
        <w:tc>
          <w:tcPr>
            <w:tcW w:w="2835" w:type="dxa"/>
          </w:tcPr>
          <w:p w14:paraId="2E01B2A3" w14:textId="711F9094" w:rsidR="0016029C" w:rsidRPr="00EA5BBE" w:rsidRDefault="0016029C" w:rsidP="0016029C">
            <w:pPr>
              <w:rPr>
                <w:rFonts w:ascii="Arial Narrow" w:hAnsi="Arial Narrow"/>
              </w:rPr>
            </w:pPr>
            <w:r w:rsidRPr="00EA5BBE">
              <w:rPr>
                <w:rFonts w:ascii="Arial Narrow" w:hAnsi="Arial Narrow"/>
              </w:rPr>
              <w:t>Written Response</w:t>
            </w:r>
          </w:p>
        </w:tc>
        <w:tc>
          <w:tcPr>
            <w:tcW w:w="1701" w:type="dxa"/>
          </w:tcPr>
          <w:p w14:paraId="122EDEC6" w14:textId="49236CFB" w:rsidR="0016029C" w:rsidRPr="00EA5BBE" w:rsidRDefault="0016029C" w:rsidP="0016029C">
            <w:pPr>
              <w:rPr>
                <w:rFonts w:ascii="Arial Narrow" w:hAnsi="Arial Narrow"/>
              </w:rPr>
            </w:pPr>
            <w:r>
              <w:rPr>
                <w:rFonts w:ascii="Arial Narrow" w:hAnsi="Arial Narrow"/>
              </w:rPr>
              <w:t>19 August 2022</w:t>
            </w:r>
          </w:p>
        </w:tc>
      </w:tr>
      <w:tr w:rsidR="0016029C" w:rsidRPr="00EA5BBE" w14:paraId="11616A64" w14:textId="77777777" w:rsidTr="002A27BA">
        <w:tc>
          <w:tcPr>
            <w:tcW w:w="2361" w:type="dxa"/>
          </w:tcPr>
          <w:p w14:paraId="487EA84F" w14:textId="1CF2E4C1" w:rsidR="0016029C" w:rsidRPr="00EA5BBE" w:rsidRDefault="0016029C" w:rsidP="0016029C">
            <w:pPr>
              <w:rPr>
                <w:rFonts w:ascii="Arial Narrow" w:hAnsi="Arial Narrow"/>
                <w:bCs/>
              </w:rPr>
            </w:pPr>
            <w:r w:rsidRPr="0016029C">
              <w:rPr>
                <w:rFonts w:ascii="Arial Narrow" w:hAnsi="Arial Narrow"/>
                <w:bCs/>
              </w:rPr>
              <w:t>EPC / Q4GDE / 00</w:t>
            </w:r>
            <w:r>
              <w:rPr>
                <w:rFonts w:ascii="Arial Narrow" w:hAnsi="Arial Narrow"/>
                <w:bCs/>
              </w:rPr>
              <w:t>5</w:t>
            </w:r>
          </w:p>
        </w:tc>
        <w:tc>
          <w:tcPr>
            <w:tcW w:w="6565" w:type="dxa"/>
          </w:tcPr>
          <w:p w14:paraId="3E0BC5E0" w14:textId="29B4CC94" w:rsidR="0016029C" w:rsidRPr="00EA5BBE" w:rsidRDefault="00333429" w:rsidP="0016029C">
            <w:pPr>
              <w:rPr>
                <w:rFonts w:ascii="Arial Narrow" w:hAnsi="Arial Narrow" w:cs="Calibri"/>
              </w:rPr>
            </w:pPr>
            <w:r w:rsidRPr="00333429">
              <w:rPr>
                <w:rFonts w:ascii="Arial Narrow" w:hAnsi="Arial Narrow" w:cs="Calibri"/>
              </w:rPr>
              <w:t>The Department to provide a progress report on all infrastructure projects that are behind schedule.</w:t>
            </w:r>
          </w:p>
        </w:tc>
        <w:tc>
          <w:tcPr>
            <w:tcW w:w="2835" w:type="dxa"/>
          </w:tcPr>
          <w:p w14:paraId="64B300C8" w14:textId="7C4813C0" w:rsidR="0016029C" w:rsidRPr="00EA5BBE" w:rsidRDefault="0016029C" w:rsidP="0016029C">
            <w:pPr>
              <w:rPr>
                <w:rFonts w:ascii="Arial Narrow" w:hAnsi="Arial Narrow"/>
              </w:rPr>
            </w:pPr>
            <w:r w:rsidRPr="00EA5BBE">
              <w:rPr>
                <w:rFonts w:ascii="Arial Narrow" w:hAnsi="Arial Narrow"/>
              </w:rPr>
              <w:t>Written Response</w:t>
            </w:r>
          </w:p>
        </w:tc>
        <w:tc>
          <w:tcPr>
            <w:tcW w:w="1701" w:type="dxa"/>
          </w:tcPr>
          <w:p w14:paraId="4231F3C3" w14:textId="6F18BFD5" w:rsidR="0016029C" w:rsidRPr="00DB02F3" w:rsidRDefault="0016029C" w:rsidP="0016029C">
            <w:pPr>
              <w:rPr>
                <w:rFonts w:ascii="Arial Narrow" w:hAnsi="Arial Narrow"/>
              </w:rPr>
            </w:pPr>
            <w:r>
              <w:rPr>
                <w:rFonts w:ascii="Arial Narrow" w:hAnsi="Arial Narrow"/>
              </w:rPr>
              <w:t xml:space="preserve">19 August </w:t>
            </w:r>
            <w:r w:rsidRPr="00DB02F3">
              <w:rPr>
                <w:rFonts w:ascii="Arial Narrow" w:hAnsi="Arial Narrow"/>
              </w:rPr>
              <w:t>2022</w:t>
            </w:r>
          </w:p>
        </w:tc>
      </w:tr>
      <w:tr w:rsidR="0016029C" w:rsidRPr="00EA5BBE" w14:paraId="0F5A6C87" w14:textId="77777777" w:rsidTr="002A27BA">
        <w:tc>
          <w:tcPr>
            <w:tcW w:w="2361" w:type="dxa"/>
          </w:tcPr>
          <w:p w14:paraId="25B00B3B" w14:textId="4FCE3A90" w:rsidR="0016029C" w:rsidRPr="00EA5BBE" w:rsidRDefault="0016029C" w:rsidP="0016029C">
            <w:pPr>
              <w:rPr>
                <w:rFonts w:ascii="Arial Narrow" w:hAnsi="Arial Narrow"/>
                <w:bCs/>
              </w:rPr>
            </w:pPr>
            <w:r w:rsidRPr="0016029C">
              <w:rPr>
                <w:rFonts w:ascii="Arial Narrow" w:hAnsi="Arial Narrow"/>
                <w:bCs/>
              </w:rPr>
              <w:t>EPC / Q4GDE / 00</w:t>
            </w:r>
            <w:r>
              <w:rPr>
                <w:rFonts w:ascii="Arial Narrow" w:hAnsi="Arial Narrow"/>
                <w:bCs/>
              </w:rPr>
              <w:t>6</w:t>
            </w:r>
          </w:p>
        </w:tc>
        <w:tc>
          <w:tcPr>
            <w:tcW w:w="6565" w:type="dxa"/>
          </w:tcPr>
          <w:p w14:paraId="6DAB8CAE" w14:textId="681D2777" w:rsidR="0016029C" w:rsidRPr="00EA5BBE" w:rsidRDefault="00333429" w:rsidP="0016029C">
            <w:pPr>
              <w:rPr>
                <w:rFonts w:ascii="Arial Narrow" w:hAnsi="Arial Narrow" w:cs="Calibri"/>
              </w:rPr>
            </w:pPr>
            <w:r w:rsidRPr="00333429">
              <w:rPr>
                <w:rFonts w:ascii="Arial Narrow" w:hAnsi="Arial Narrow" w:cs="Calibri"/>
              </w:rPr>
              <w:t xml:space="preserve">The Department to provide a progress report on progress made towards resolving infrastructure challenges at </w:t>
            </w:r>
            <w:proofErr w:type="spellStart"/>
            <w:r w:rsidRPr="00333429">
              <w:rPr>
                <w:rFonts w:ascii="Arial Narrow" w:hAnsi="Arial Narrow" w:cs="Calibri"/>
              </w:rPr>
              <w:t>Orifile</w:t>
            </w:r>
            <w:proofErr w:type="spellEnd"/>
            <w:r w:rsidRPr="00333429">
              <w:rPr>
                <w:rFonts w:ascii="Arial Narrow" w:hAnsi="Arial Narrow" w:cs="Calibri"/>
              </w:rPr>
              <w:t xml:space="preserve"> Primary School, Phineas </w:t>
            </w:r>
            <w:proofErr w:type="spellStart"/>
            <w:r w:rsidRPr="00333429">
              <w:rPr>
                <w:rFonts w:ascii="Arial Narrow" w:hAnsi="Arial Narrow" w:cs="Calibri"/>
              </w:rPr>
              <w:t>Xulu</w:t>
            </w:r>
            <w:proofErr w:type="spellEnd"/>
            <w:r w:rsidRPr="00333429">
              <w:rPr>
                <w:rFonts w:ascii="Arial Narrow" w:hAnsi="Arial Narrow" w:cs="Calibri"/>
              </w:rPr>
              <w:t xml:space="preserve"> High School and Foxtrot Primary School.</w:t>
            </w:r>
          </w:p>
        </w:tc>
        <w:tc>
          <w:tcPr>
            <w:tcW w:w="2835" w:type="dxa"/>
          </w:tcPr>
          <w:p w14:paraId="6940DC87" w14:textId="742AAEBF" w:rsidR="0016029C" w:rsidRPr="00EA5BBE" w:rsidRDefault="0016029C" w:rsidP="0016029C">
            <w:pPr>
              <w:rPr>
                <w:rFonts w:ascii="Arial Narrow" w:hAnsi="Arial Narrow"/>
              </w:rPr>
            </w:pPr>
            <w:r w:rsidRPr="00EA5BBE">
              <w:rPr>
                <w:rFonts w:ascii="Arial Narrow" w:hAnsi="Arial Narrow"/>
              </w:rPr>
              <w:t>Written Response</w:t>
            </w:r>
          </w:p>
        </w:tc>
        <w:tc>
          <w:tcPr>
            <w:tcW w:w="1701" w:type="dxa"/>
          </w:tcPr>
          <w:p w14:paraId="785927D7" w14:textId="238448BD" w:rsidR="0016029C" w:rsidRPr="00DB02F3" w:rsidRDefault="0016029C" w:rsidP="0016029C">
            <w:pPr>
              <w:rPr>
                <w:rFonts w:ascii="Arial Narrow" w:hAnsi="Arial Narrow"/>
              </w:rPr>
            </w:pPr>
            <w:r>
              <w:rPr>
                <w:rFonts w:ascii="Arial Narrow" w:hAnsi="Arial Narrow"/>
              </w:rPr>
              <w:t xml:space="preserve">19 August </w:t>
            </w:r>
            <w:r w:rsidRPr="00DB02F3">
              <w:rPr>
                <w:rFonts w:ascii="Arial Narrow" w:hAnsi="Arial Narrow"/>
              </w:rPr>
              <w:t>2022</w:t>
            </w:r>
          </w:p>
        </w:tc>
      </w:tr>
      <w:tr w:rsidR="00333429" w:rsidRPr="00EA5BBE" w14:paraId="48039D77" w14:textId="77777777" w:rsidTr="002A27BA">
        <w:tc>
          <w:tcPr>
            <w:tcW w:w="2361" w:type="dxa"/>
          </w:tcPr>
          <w:p w14:paraId="6C4E0578" w14:textId="5B5878FC" w:rsidR="00333429" w:rsidRPr="0016029C" w:rsidRDefault="00333429" w:rsidP="00333429">
            <w:pPr>
              <w:rPr>
                <w:rFonts w:ascii="Arial Narrow" w:hAnsi="Arial Narrow"/>
                <w:bCs/>
              </w:rPr>
            </w:pPr>
            <w:r w:rsidRPr="0016029C">
              <w:rPr>
                <w:rFonts w:ascii="Arial Narrow" w:hAnsi="Arial Narrow"/>
                <w:bCs/>
              </w:rPr>
              <w:t>EPC / Q4GDE / 00</w:t>
            </w:r>
            <w:r>
              <w:rPr>
                <w:rFonts w:ascii="Arial Narrow" w:hAnsi="Arial Narrow"/>
                <w:bCs/>
              </w:rPr>
              <w:t>7</w:t>
            </w:r>
          </w:p>
        </w:tc>
        <w:tc>
          <w:tcPr>
            <w:tcW w:w="6565" w:type="dxa"/>
          </w:tcPr>
          <w:p w14:paraId="0834B473" w14:textId="35BB0000" w:rsidR="00333429" w:rsidRPr="00EA5BBE" w:rsidRDefault="00333429" w:rsidP="00333429">
            <w:pPr>
              <w:rPr>
                <w:rFonts w:ascii="Arial Narrow" w:hAnsi="Arial Narrow" w:cs="Calibri"/>
              </w:rPr>
            </w:pPr>
            <w:r w:rsidRPr="00333429">
              <w:rPr>
                <w:rFonts w:ascii="Arial Narrow" w:hAnsi="Arial Narrow" w:cs="Calibri"/>
              </w:rPr>
              <w:t xml:space="preserve">The Department to provide a report on progress made towards removal </w:t>
            </w:r>
            <w:r w:rsidR="00FC1BB8" w:rsidRPr="00333429">
              <w:rPr>
                <w:rFonts w:ascii="Arial Narrow" w:hAnsi="Arial Narrow" w:cs="Calibri"/>
              </w:rPr>
              <w:t>of all</w:t>
            </w:r>
            <w:r w:rsidRPr="00333429">
              <w:rPr>
                <w:rFonts w:ascii="Arial Narrow" w:hAnsi="Arial Narrow" w:cs="Calibri"/>
              </w:rPr>
              <w:t xml:space="preserve"> incomplete and abandoned ACT classrooms across </w:t>
            </w:r>
            <w:r w:rsidR="00434F6A" w:rsidRPr="00333429">
              <w:rPr>
                <w:rFonts w:ascii="Arial Narrow" w:hAnsi="Arial Narrow" w:cs="Calibri"/>
              </w:rPr>
              <w:t>schools in</w:t>
            </w:r>
            <w:r w:rsidRPr="00333429">
              <w:rPr>
                <w:rFonts w:ascii="Arial Narrow" w:hAnsi="Arial Narrow" w:cs="Calibri"/>
              </w:rPr>
              <w:t xml:space="preserve"> the province.</w:t>
            </w:r>
          </w:p>
        </w:tc>
        <w:tc>
          <w:tcPr>
            <w:tcW w:w="2835" w:type="dxa"/>
          </w:tcPr>
          <w:p w14:paraId="68FB49F6" w14:textId="7449121C" w:rsidR="00333429" w:rsidRPr="00EA5BBE" w:rsidRDefault="00333429" w:rsidP="00333429">
            <w:pPr>
              <w:rPr>
                <w:rFonts w:ascii="Arial Narrow" w:hAnsi="Arial Narrow"/>
              </w:rPr>
            </w:pPr>
            <w:r w:rsidRPr="00EA5BBE">
              <w:rPr>
                <w:rFonts w:ascii="Arial Narrow" w:hAnsi="Arial Narrow"/>
              </w:rPr>
              <w:t>Written Response</w:t>
            </w:r>
          </w:p>
        </w:tc>
        <w:tc>
          <w:tcPr>
            <w:tcW w:w="1701" w:type="dxa"/>
          </w:tcPr>
          <w:p w14:paraId="0B514653" w14:textId="3248A42C" w:rsidR="00333429" w:rsidRDefault="00333429" w:rsidP="00333429">
            <w:pPr>
              <w:rPr>
                <w:rFonts w:ascii="Arial Narrow" w:hAnsi="Arial Narrow"/>
              </w:rPr>
            </w:pPr>
            <w:r>
              <w:rPr>
                <w:rFonts w:ascii="Arial Narrow" w:hAnsi="Arial Narrow"/>
              </w:rPr>
              <w:t xml:space="preserve">19 August </w:t>
            </w:r>
            <w:r w:rsidRPr="00DB02F3">
              <w:rPr>
                <w:rFonts w:ascii="Arial Narrow" w:hAnsi="Arial Narrow"/>
              </w:rPr>
              <w:t>2022</w:t>
            </w:r>
          </w:p>
        </w:tc>
      </w:tr>
    </w:tbl>
    <w:p w14:paraId="056CBA80" w14:textId="16CD5B7D" w:rsidR="006F067F" w:rsidRPr="00EA5BBE" w:rsidRDefault="006F067F" w:rsidP="006F067F">
      <w:pPr>
        <w:pStyle w:val="Heading1"/>
        <w:shd w:val="clear" w:color="auto" w:fill="D9D9D9" w:themeFill="background1" w:themeFillShade="D9"/>
        <w:rPr>
          <w:rFonts w:ascii="Arial Narrow" w:hAnsi="Arial Narrow"/>
          <w:color w:val="auto"/>
          <w:sz w:val="22"/>
          <w:szCs w:val="22"/>
        </w:rPr>
      </w:pPr>
      <w:bookmarkStart w:id="23" w:name="_Toc50576924"/>
      <w:r w:rsidRPr="00EA5BBE">
        <w:rPr>
          <w:rFonts w:ascii="Arial Narrow" w:hAnsi="Arial Narrow"/>
          <w:color w:val="auto"/>
          <w:sz w:val="22"/>
          <w:szCs w:val="22"/>
        </w:rPr>
        <w:t>1</w:t>
      </w:r>
      <w:r w:rsidR="00A0264A" w:rsidRPr="00EA5BBE">
        <w:rPr>
          <w:rFonts w:ascii="Arial Narrow" w:hAnsi="Arial Narrow"/>
          <w:color w:val="auto"/>
          <w:sz w:val="22"/>
          <w:szCs w:val="22"/>
        </w:rPr>
        <w:t>2</w:t>
      </w:r>
      <w:r w:rsidRPr="00EA5BBE">
        <w:rPr>
          <w:rFonts w:ascii="Arial Narrow" w:hAnsi="Arial Narrow"/>
          <w:color w:val="auto"/>
          <w:sz w:val="22"/>
          <w:szCs w:val="22"/>
        </w:rPr>
        <w:tab/>
        <w:t>ACKNOWLEDGEMENTS</w:t>
      </w:r>
      <w:bookmarkEnd w:id="23"/>
      <w:r w:rsidRPr="00EA5BBE">
        <w:rPr>
          <w:rFonts w:ascii="Arial Narrow" w:hAnsi="Arial Narrow"/>
          <w:color w:val="auto"/>
          <w:sz w:val="22"/>
          <w:szCs w:val="22"/>
        </w:rPr>
        <w:t xml:space="preserve"> </w:t>
      </w:r>
    </w:p>
    <w:p w14:paraId="5F70CCC6" w14:textId="54612AAF" w:rsidR="006F067F" w:rsidRPr="00EA5BBE" w:rsidRDefault="006F067F">
      <w:pPr>
        <w:spacing w:after="200" w:line="276" w:lineRule="auto"/>
        <w:jc w:val="left"/>
        <w:rPr>
          <w:rFonts w:ascii="Arial Narrow" w:hAnsi="Arial Narrow"/>
        </w:rPr>
      </w:pPr>
    </w:p>
    <w:p w14:paraId="05E99B70" w14:textId="140869B9" w:rsidR="00232448" w:rsidRPr="00EA5BBE" w:rsidRDefault="00695E14" w:rsidP="00232448">
      <w:pPr>
        <w:ind w:left="142"/>
        <w:rPr>
          <w:rFonts w:ascii="Arial Narrow" w:hAnsi="Arial Narrow" w:cs="Arial Narrow"/>
          <w:bCs/>
        </w:rPr>
      </w:pPr>
      <w:r>
        <w:rPr>
          <w:rFonts w:ascii="Arial Narrow" w:hAnsi="Arial Narrow" w:cs="Arial Narrow"/>
          <w:bCs/>
        </w:rPr>
        <w:lastRenderedPageBreak/>
        <w:t>12</w:t>
      </w:r>
      <w:r w:rsidR="00232448" w:rsidRPr="00EA5BBE">
        <w:rPr>
          <w:rFonts w:ascii="Arial Narrow" w:hAnsi="Arial Narrow" w:cs="Arial Narrow"/>
          <w:bCs/>
        </w:rPr>
        <w:t xml:space="preserve">.1 </w:t>
      </w:r>
      <w:r w:rsidR="00232448" w:rsidRPr="00EA5BBE">
        <w:rPr>
          <w:rFonts w:ascii="Arial Narrow" w:hAnsi="Arial Narrow" w:cs="Arial Narrow"/>
          <w:bCs/>
        </w:rPr>
        <w:tab/>
        <w:t xml:space="preserve">The Portfolio Committee on Education wishes to thank the MEC for Education, Hon. PA Lesufi, and his senior officials for the presentation of the </w:t>
      </w:r>
      <w:r w:rsidR="00BC47D4">
        <w:rPr>
          <w:rFonts w:ascii="Arial Narrow" w:hAnsi="Arial Narrow" w:cs="Arial Narrow"/>
          <w:bCs/>
        </w:rPr>
        <w:t>4</w:t>
      </w:r>
      <w:r w:rsidR="0051229B" w:rsidRPr="00BC47D4">
        <w:rPr>
          <w:rFonts w:ascii="Arial Narrow" w:hAnsi="Arial Narrow" w:cs="Arial Narrow"/>
          <w:bCs/>
          <w:vertAlign w:val="superscript"/>
        </w:rPr>
        <w:t>th</w:t>
      </w:r>
      <w:r w:rsidR="0051229B">
        <w:rPr>
          <w:rFonts w:ascii="Arial Narrow" w:hAnsi="Arial Narrow" w:cs="Arial Narrow"/>
          <w:bCs/>
        </w:rPr>
        <w:t xml:space="preserve"> Quarterly</w:t>
      </w:r>
      <w:r w:rsidR="00232448" w:rsidRPr="00EA5BBE">
        <w:rPr>
          <w:rFonts w:ascii="Arial Narrow" w:hAnsi="Arial Narrow" w:cs="Arial Narrow"/>
          <w:bCs/>
        </w:rPr>
        <w:t xml:space="preserve"> report and the substantial and sustained efforts they have made to inform the Portfolio Committee of the details of the quarterly reported.</w:t>
      </w:r>
    </w:p>
    <w:p w14:paraId="6DFCBF66" w14:textId="77777777" w:rsidR="00232448" w:rsidRPr="00EA5BBE" w:rsidRDefault="00232448" w:rsidP="00232448">
      <w:pPr>
        <w:ind w:left="142"/>
        <w:rPr>
          <w:rFonts w:ascii="Arial Narrow" w:hAnsi="Arial Narrow" w:cs="Arial Narrow"/>
          <w:bCs/>
        </w:rPr>
      </w:pPr>
    </w:p>
    <w:p w14:paraId="1447903D" w14:textId="09C70315" w:rsidR="00232448" w:rsidRPr="00EA5BBE" w:rsidRDefault="00695E14" w:rsidP="00232448">
      <w:pPr>
        <w:ind w:left="142"/>
        <w:rPr>
          <w:rFonts w:ascii="Arial Narrow" w:hAnsi="Arial Narrow" w:cs="Arial Narrow"/>
          <w:bCs/>
        </w:rPr>
      </w:pPr>
      <w:r>
        <w:rPr>
          <w:rFonts w:ascii="Arial Narrow" w:hAnsi="Arial Narrow" w:cs="Arial Narrow"/>
          <w:bCs/>
        </w:rPr>
        <w:t>12</w:t>
      </w:r>
      <w:r w:rsidR="00232448" w:rsidRPr="00EA5BBE">
        <w:rPr>
          <w:rFonts w:ascii="Arial Narrow" w:hAnsi="Arial Narrow" w:cs="Arial Narrow"/>
          <w:bCs/>
        </w:rPr>
        <w:t>.2</w:t>
      </w:r>
      <w:r w:rsidR="00232448" w:rsidRPr="00EA5BBE">
        <w:rPr>
          <w:rFonts w:ascii="Arial Narrow" w:hAnsi="Arial Narrow" w:cs="Arial Narrow"/>
          <w:bCs/>
        </w:rPr>
        <w:tab/>
        <w:t xml:space="preserve">The Chairperson, Hon. M. Chiloane, would like to thank the Honourable Portfolio Committee Members: F Hassan, L Makhubela, J Mpisi, K Ramulifho; </w:t>
      </w:r>
      <w:bookmarkStart w:id="24" w:name="_Hlk67147856"/>
      <w:r w:rsidR="00232448" w:rsidRPr="00EA5BBE">
        <w:rPr>
          <w:rFonts w:ascii="Arial Narrow" w:hAnsi="Arial Narrow" w:cs="Arial Narrow"/>
          <w:bCs/>
        </w:rPr>
        <w:t xml:space="preserve">S Dos Santos; </w:t>
      </w:r>
      <w:bookmarkEnd w:id="24"/>
      <w:r w:rsidR="00232448" w:rsidRPr="00EA5BBE">
        <w:rPr>
          <w:rFonts w:ascii="Arial Narrow" w:hAnsi="Arial Narrow" w:cs="Arial Narrow"/>
          <w:bCs/>
        </w:rPr>
        <w:t xml:space="preserve">IE Mukwevho; K Mazwi; A De Waal Alberts and DK Adams for their dedication and support during this process. </w:t>
      </w:r>
    </w:p>
    <w:p w14:paraId="7D0A1E56" w14:textId="77777777" w:rsidR="002E6213" w:rsidRPr="00EA5BBE" w:rsidRDefault="002E6213" w:rsidP="00232448">
      <w:pPr>
        <w:ind w:left="142"/>
        <w:rPr>
          <w:rFonts w:ascii="Arial Narrow" w:hAnsi="Arial Narrow" w:cs="Arial Narrow"/>
          <w:bCs/>
        </w:rPr>
      </w:pPr>
    </w:p>
    <w:p w14:paraId="60A9B375" w14:textId="04195D50" w:rsidR="00232448" w:rsidRPr="00EA5BBE" w:rsidRDefault="00695E14" w:rsidP="00232448">
      <w:pPr>
        <w:ind w:left="142"/>
        <w:rPr>
          <w:rFonts w:ascii="Arial Narrow" w:hAnsi="Arial Narrow" w:cs="Arial Narrow"/>
          <w:bCs/>
        </w:rPr>
      </w:pPr>
      <w:r>
        <w:rPr>
          <w:rFonts w:ascii="Arial Narrow" w:hAnsi="Arial Narrow" w:cs="Arial Narrow"/>
          <w:bCs/>
        </w:rPr>
        <w:t>12</w:t>
      </w:r>
      <w:r w:rsidR="00232448" w:rsidRPr="00EA5BBE">
        <w:rPr>
          <w:rFonts w:ascii="Arial Narrow" w:hAnsi="Arial Narrow" w:cs="Arial Narrow"/>
          <w:bCs/>
        </w:rPr>
        <w:t xml:space="preserve">.3 </w:t>
      </w:r>
      <w:r w:rsidR="00232448" w:rsidRPr="00EA5BBE">
        <w:rPr>
          <w:rFonts w:ascii="Arial Narrow" w:hAnsi="Arial Narrow" w:cs="Arial Narrow"/>
          <w:bCs/>
        </w:rPr>
        <w:tab/>
        <w:t>The Portfolio Committee would like to thank the Group Committee Co-ordinator, Ms. Zuziwe Pantshwa-Mbalo, Senior Researcher, Ms Sekinah Nenweli, Senior Committee Co-ordinator, Ms. Sharlene Gaya, Committee Co-ordinator, Mr Pheello Mashiloane, Committee Administrator, Mr. Thabo Kekana, Committee Researcher, Mr. Joseph Makhura, Hansard Recorder, Ms. Raksha Singh, Service Officer, Ms. Mavis Nhlapo, Media Officer Mr. Takalani Ndou, Information Officer Mr. Jacky Letsoalo, Public Participation and Outreach Officer Ms. Thulaganyo Khumalo for the commitment they have shown during the quarterly report process.</w:t>
      </w:r>
    </w:p>
    <w:p w14:paraId="61904372" w14:textId="7678633F" w:rsidR="006F067F" w:rsidRPr="00EA5BBE" w:rsidRDefault="006F067F">
      <w:pPr>
        <w:spacing w:after="200" w:line="276" w:lineRule="auto"/>
        <w:jc w:val="left"/>
        <w:rPr>
          <w:rFonts w:ascii="Arial Narrow" w:hAnsi="Arial Narrow"/>
        </w:rPr>
      </w:pPr>
    </w:p>
    <w:p w14:paraId="0A12C6AD" w14:textId="2CA86362" w:rsidR="006F067F" w:rsidRPr="00EA5BBE" w:rsidRDefault="006F067F" w:rsidP="006F067F">
      <w:pPr>
        <w:pStyle w:val="Heading1"/>
        <w:shd w:val="clear" w:color="auto" w:fill="D9D9D9" w:themeFill="background1" w:themeFillShade="D9"/>
        <w:rPr>
          <w:rFonts w:ascii="Arial Narrow" w:hAnsi="Arial Narrow"/>
          <w:color w:val="auto"/>
          <w:sz w:val="22"/>
          <w:szCs w:val="22"/>
        </w:rPr>
      </w:pPr>
      <w:bookmarkStart w:id="25" w:name="_Toc50576925"/>
      <w:r w:rsidRPr="00EA5BBE">
        <w:rPr>
          <w:rFonts w:ascii="Arial Narrow" w:hAnsi="Arial Narrow"/>
          <w:color w:val="auto"/>
          <w:sz w:val="22"/>
          <w:szCs w:val="22"/>
        </w:rPr>
        <w:t>1</w:t>
      </w:r>
      <w:r w:rsidR="00A0264A" w:rsidRPr="00EA5BBE">
        <w:rPr>
          <w:rFonts w:ascii="Arial Narrow" w:hAnsi="Arial Narrow"/>
          <w:color w:val="auto"/>
          <w:sz w:val="22"/>
          <w:szCs w:val="22"/>
        </w:rPr>
        <w:t>3</w:t>
      </w:r>
      <w:r w:rsidR="00C30370">
        <w:rPr>
          <w:rFonts w:ascii="Arial Narrow" w:hAnsi="Arial Narrow"/>
          <w:color w:val="auto"/>
          <w:sz w:val="22"/>
          <w:szCs w:val="22"/>
        </w:rPr>
        <w:t>.</w:t>
      </w:r>
      <w:r w:rsidRPr="00EA5BBE">
        <w:rPr>
          <w:rFonts w:ascii="Arial Narrow" w:hAnsi="Arial Narrow"/>
          <w:color w:val="auto"/>
          <w:sz w:val="22"/>
          <w:szCs w:val="22"/>
        </w:rPr>
        <w:tab/>
        <w:t>ADOPTION</w:t>
      </w:r>
      <w:bookmarkEnd w:id="25"/>
    </w:p>
    <w:p w14:paraId="03846B3D" w14:textId="78FD0011" w:rsidR="006F067F" w:rsidRPr="00EA5BBE" w:rsidRDefault="006F067F">
      <w:pPr>
        <w:spacing w:after="200" w:line="276" w:lineRule="auto"/>
        <w:jc w:val="left"/>
        <w:rPr>
          <w:rFonts w:ascii="Arial Narrow" w:hAnsi="Arial Narrow"/>
        </w:rPr>
      </w:pPr>
    </w:p>
    <w:p w14:paraId="107C9E83" w14:textId="5DA4C9F1" w:rsidR="006F067F" w:rsidRPr="00EA5BBE" w:rsidRDefault="00C26B8C" w:rsidP="00C26B8C">
      <w:pPr>
        <w:spacing w:after="200" w:line="276" w:lineRule="auto"/>
        <w:jc w:val="left"/>
        <w:rPr>
          <w:rFonts w:ascii="Arial Narrow" w:hAnsi="Arial Narrow"/>
        </w:rPr>
      </w:pPr>
      <w:r w:rsidRPr="00EA5BBE">
        <w:rPr>
          <w:rFonts w:ascii="Arial Narrow" w:hAnsi="Arial Narrow"/>
        </w:rPr>
        <w:t xml:space="preserve">In terms of Rule 117 (2)(c) read with Rule 164, the Education Portfolio Committee hereby recommends that the report on the Gauteng Department of Education </w:t>
      </w:r>
      <w:r w:rsidR="00C649B3">
        <w:rPr>
          <w:rFonts w:ascii="Arial Narrow" w:hAnsi="Arial Narrow"/>
        </w:rPr>
        <w:t>4</w:t>
      </w:r>
      <w:r w:rsidR="008B2F08" w:rsidRPr="00C649B3">
        <w:rPr>
          <w:rFonts w:ascii="Arial Narrow" w:hAnsi="Arial Narrow"/>
          <w:vertAlign w:val="superscript"/>
        </w:rPr>
        <w:t>th</w:t>
      </w:r>
      <w:r w:rsidR="008B2F08">
        <w:rPr>
          <w:rFonts w:ascii="Arial Narrow" w:hAnsi="Arial Narrow"/>
        </w:rPr>
        <w:t xml:space="preserve"> Quarterly</w:t>
      </w:r>
      <w:r w:rsidRPr="00EA5BBE">
        <w:rPr>
          <w:rFonts w:ascii="Arial Narrow" w:hAnsi="Arial Narrow"/>
        </w:rPr>
        <w:t xml:space="preserve"> Report for the 202</w:t>
      </w:r>
      <w:r w:rsidR="00657ED3" w:rsidRPr="00EA5BBE">
        <w:rPr>
          <w:rFonts w:ascii="Arial Narrow" w:hAnsi="Arial Narrow"/>
        </w:rPr>
        <w:t>1</w:t>
      </w:r>
      <w:r w:rsidRPr="00EA5BBE">
        <w:rPr>
          <w:rFonts w:ascii="Arial Narrow" w:hAnsi="Arial Narrow"/>
        </w:rPr>
        <w:t>/202</w:t>
      </w:r>
      <w:r w:rsidR="00657ED3" w:rsidRPr="00EA5BBE">
        <w:rPr>
          <w:rFonts w:ascii="Arial Narrow" w:hAnsi="Arial Narrow"/>
        </w:rPr>
        <w:t>2</w:t>
      </w:r>
      <w:r w:rsidRPr="00EA5BBE">
        <w:rPr>
          <w:rFonts w:ascii="Arial Narrow" w:hAnsi="Arial Narrow"/>
        </w:rPr>
        <w:t xml:space="preserve"> Financial Year, be adopted by the House, taking into account committee concerns and proposed recommendations made in this report.</w:t>
      </w:r>
    </w:p>
    <w:sectPr w:rsidR="006F067F" w:rsidRPr="00EA5BBE" w:rsidSect="005411EC">
      <w:footerReference w:type="default" r:id="rId11"/>
      <w:headerReference w:type="first" r:id="rId12"/>
      <w:pgSz w:w="16838" w:h="11906" w:orient="landscape"/>
      <w:pgMar w:top="993"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8D5A5" w14:textId="77777777" w:rsidR="00A67C16" w:rsidRDefault="00A67C16" w:rsidP="00A409BC">
      <w:pPr>
        <w:spacing w:line="240" w:lineRule="auto"/>
      </w:pPr>
      <w:r>
        <w:separator/>
      </w:r>
    </w:p>
  </w:endnote>
  <w:endnote w:type="continuationSeparator" w:id="0">
    <w:p w14:paraId="65389CE2" w14:textId="77777777" w:rsidR="00A67C16" w:rsidRDefault="00A67C16" w:rsidP="00A409BC">
      <w:pPr>
        <w:spacing w:line="240" w:lineRule="auto"/>
      </w:pPr>
      <w:r>
        <w:continuationSeparator/>
      </w:r>
    </w:p>
  </w:endnote>
  <w:endnote w:type="continuationNotice" w:id="1">
    <w:p w14:paraId="16BD7A83" w14:textId="77777777" w:rsidR="00A67C16" w:rsidRDefault="00A67C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1723"/>
      <w:docPartObj>
        <w:docPartGallery w:val="Page Numbers (Bottom of Page)"/>
        <w:docPartUnique/>
      </w:docPartObj>
    </w:sdtPr>
    <w:sdtEndPr/>
    <w:sdtContent>
      <w:sdt>
        <w:sdtPr>
          <w:id w:val="565050523"/>
          <w:docPartObj>
            <w:docPartGallery w:val="Page Numbers (Top of Page)"/>
            <w:docPartUnique/>
          </w:docPartObj>
        </w:sdtPr>
        <w:sdtEndPr/>
        <w:sdtContent>
          <w:p w14:paraId="4FB377F0" w14:textId="3565A59A" w:rsidR="00CA2B78" w:rsidRDefault="00CA2B78" w:rsidP="00C44CAC">
            <w:pPr>
              <w:pStyle w:val="Footer"/>
              <w:tabs>
                <w:tab w:val="left" w:pos="7685"/>
              </w:tabs>
              <w:jc w:val="left"/>
            </w:pPr>
            <w:r>
              <w:t>Portfolio Committee on Education Oversight Report on the GDE’s</w:t>
            </w:r>
            <w:r w:rsidR="008D25F9">
              <w:t xml:space="preserve"> </w:t>
            </w:r>
            <w:r w:rsidR="00A73C3E">
              <w:t>4</w:t>
            </w:r>
            <w:r w:rsidR="00A73C3E" w:rsidRPr="00A73C3E">
              <w:rPr>
                <w:vertAlign w:val="superscript"/>
              </w:rPr>
              <w:t>th</w:t>
            </w:r>
            <w:r w:rsidR="00A73C3E">
              <w:t xml:space="preserve"> </w:t>
            </w:r>
            <w:r w:rsidR="006C2057">
              <w:t>Quarterly</w:t>
            </w:r>
            <w:r>
              <w:t xml:space="preserve"> Report</w:t>
            </w:r>
            <w:r w:rsidR="008D25F9">
              <w:t xml:space="preserve"> for the </w:t>
            </w:r>
            <w:r>
              <w:t>202</w:t>
            </w:r>
            <w:r w:rsidR="008D25F9">
              <w:t>1</w:t>
            </w:r>
            <w:r>
              <w:t>/202</w:t>
            </w:r>
            <w:r w:rsidR="008D25F9">
              <w:t xml:space="preserve">2 FY </w:t>
            </w:r>
            <w:r>
              <w:tab/>
            </w:r>
            <w:r>
              <w:tab/>
              <w:t xml:space="preserve">                                       Page </w:t>
            </w:r>
            <w:r>
              <w:rPr>
                <w:b/>
                <w:sz w:val="24"/>
                <w:szCs w:val="24"/>
              </w:rPr>
              <w:fldChar w:fldCharType="begin"/>
            </w:r>
            <w:r>
              <w:rPr>
                <w:b/>
              </w:rPr>
              <w:instrText xml:space="preserve"> PAGE </w:instrText>
            </w:r>
            <w:r>
              <w:rPr>
                <w:b/>
                <w:sz w:val="24"/>
                <w:szCs w:val="24"/>
              </w:rPr>
              <w:fldChar w:fldCharType="separate"/>
            </w:r>
            <w:r>
              <w:rPr>
                <w:b/>
                <w:noProof/>
              </w:rPr>
              <w:t>31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32</w:t>
            </w:r>
            <w:r>
              <w:rPr>
                <w:b/>
                <w:sz w:val="24"/>
                <w:szCs w:val="24"/>
              </w:rPr>
              <w:fldChar w:fldCharType="end"/>
            </w:r>
          </w:p>
        </w:sdtContent>
      </w:sdt>
    </w:sdtContent>
  </w:sdt>
  <w:p w14:paraId="330D1458" w14:textId="77777777" w:rsidR="00CA2B78" w:rsidRDefault="00CA2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78F72" w14:textId="77777777" w:rsidR="00A67C16" w:rsidRDefault="00A67C16" w:rsidP="00A409BC">
      <w:pPr>
        <w:spacing w:line="240" w:lineRule="auto"/>
      </w:pPr>
      <w:r>
        <w:separator/>
      </w:r>
    </w:p>
  </w:footnote>
  <w:footnote w:type="continuationSeparator" w:id="0">
    <w:p w14:paraId="08BF2187" w14:textId="77777777" w:rsidR="00A67C16" w:rsidRDefault="00A67C16" w:rsidP="00A409BC">
      <w:pPr>
        <w:spacing w:line="240" w:lineRule="auto"/>
      </w:pPr>
      <w:r>
        <w:continuationSeparator/>
      </w:r>
    </w:p>
  </w:footnote>
  <w:footnote w:type="continuationNotice" w:id="1">
    <w:p w14:paraId="74F83B08" w14:textId="77777777" w:rsidR="00A67C16" w:rsidRDefault="00A67C1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133B" w14:textId="7D670AED" w:rsidR="00CA2B78" w:rsidRDefault="00CA2B78">
    <w:pPr>
      <w:pStyle w:val="Header"/>
    </w:pPr>
    <w:bookmarkStart w:id="26" w:name="_Toc480125572"/>
    <w:bookmarkStart w:id="27" w:name="_Toc480125673"/>
    <w:r>
      <w:rPr>
        <w:noProof/>
      </w:rPr>
      <w:drawing>
        <wp:anchor distT="0" distB="0" distL="114300" distR="114300" simplePos="0" relativeHeight="251658241" behindDoc="1" locked="0" layoutInCell="1" allowOverlap="1" wp14:anchorId="64564CF2" wp14:editId="176E9923">
          <wp:simplePos x="0" y="0"/>
          <wp:positionH relativeFrom="column">
            <wp:posOffset>8451850</wp:posOffset>
          </wp:positionH>
          <wp:positionV relativeFrom="paragraph">
            <wp:posOffset>-125730</wp:posOffset>
          </wp:positionV>
          <wp:extent cx="977900" cy="1312545"/>
          <wp:effectExtent l="0" t="0" r="0" b="1905"/>
          <wp:wrapTight wrapText="bothSides">
            <wp:wrapPolygon edited="0">
              <wp:start x="0" y="0"/>
              <wp:lineTo x="0" y="21318"/>
              <wp:lineTo x="21039" y="21318"/>
              <wp:lineTo x="2103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312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4EE8368B" wp14:editId="06BA219E">
          <wp:simplePos x="0" y="0"/>
          <wp:positionH relativeFrom="column">
            <wp:posOffset>-565150</wp:posOffset>
          </wp:positionH>
          <wp:positionV relativeFrom="paragraph">
            <wp:posOffset>-108585</wp:posOffset>
          </wp:positionV>
          <wp:extent cx="1187450" cy="1473835"/>
          <wp:effectExtent l="0" t="0" r="0" b="0"/>
          <wp:wrapNone/>
          <wp:docPr id="10" name="Picture 1" descr="Sector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tor logo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1473835"/>
                  </a:xfrm>
                  <a:prstGeom prst="rect">
                    <a:avLst/>
                  </a:prstGeom>
                  <a:noFill/>
                </pic:spPr>
              </pic:pic>
            </a:graphicData>
          </a:graphic>
          <wp14:sizeRelH relativeFrom="page">
            <wp14:pctWidth>0</wp14:pctWidth>
          </wp14:sizeRelH>
          <wp14:sizeRelV relativeFrom="page">
            <wp14:pctHeight>0</wp14:pctHeight>
          </wp14:sizeRelV>
        </wp:anchor>
      </w:drawing>
    </w:r>
    <w:bookmarkEnd w:id="26"/>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53F46"/>
    <w:multiLevelType w:val="hybridMultilevel"/>
    <w:tmpl w:val="428663C4"/>
    <w:lvl w:ilvl="0" w:tplc="DFDA35B0">
      <w:start w:val="1"/>
      <w:numFmt w:val="bullet"/>
      <w:lvlText w:val="•"/>
      <w:lvlJc w:val="left"/>
      <w:pPr>
        <w:tabs>
          <w:tab w:val="num" w:pos="720"/>
        </w:tabs>
        <w:ind w:left="720" w:hanging="360"/>
      </w:pPr>
      <w:rPr>
        <w:rFonts w:ascii="Arial" w:hAnsi="Arial" w:hint="default"/>
      </w:rPr>
    </w:lvl>
    <w:lvl w:ilvl="1" w:tplc="0FA8ECC2" w:tentative="1">
      <w:start w:val="1"/>
      <w:numFmt w:val="bullet"/>
      <w:lvlText w:val="•"/>
      <w:lvlJc w:val="left"/>
      <w:pPr>
        <w:tabs>
          <w:tab w:val="num" w:pos="1440"/>
        </w:tabs>
        <w:ind w:left="1440" w:hanging="360"/>
      </w:pPr>
      <w:rPr>
        <w:rFonts w:ascii="Arial" w:hAnsi="Arial" w:hint="default"/>
      </w:rPr>
    </w:lvl>
    <w:lvl w:ilvl="2" w:tplc="69846E98" w:tentative="1">
      <w:start w:val="1"/>
      <w:numFmt w:val="bullet"/>
      <w:lvlText w:val="•"/>
      <w:lvlJc w:val="left"/>
      <w:pPr>
        <w:tabs>
          <w:tab w:val="num" w:pos="2160"/>
        </w:tabs>
        <w:ind w:left="2160" w:hanging="360"/>
      </w:pPr>
      <w:rPr>
        <w:rFonts w:ascii="Arial" w:hAnsi="Arial" w:hint="default"/>
      </w:rPr>
    </w:lvl>
    <w:lvl w:ilvl="3" w:tplc="5762A43A" w:tentative="1">
      <w:start w:val="1"/>
      <w:numFmt w:val="bullet"/>
      <w:lvlText w:val="•"/>
      <w:lvlJc w:val="left"/>
      <w:pPr>
        <w:tabs>
          <w:tab w:val="num" w:pos="2880"/>
        </w:tabs>
        <w:ind w:left="2880" w:hanging="360"/>
      </w:pPr>
      <w:rPr>
        <w:rFonts w:ascii="Arial" w:hAnsi="Arial" w:hint="default"/>
      </w:rPr>
    </w:lvl>
    <w:lvl w:ilvl="4" w:tplc="F9083898" w:tentative="1">
      <w:start w:val="1"/>
      <w:numFmt w:val="bullet"/>
      <w:lvlText w:val="•"/>
      <w:lvlJc w:val="left"/>
      <w:pPr>
        <w:tabs>
          <w:tab w:val="num" w:pos="3600"/>
        </w:tabs>
        <w:ind w:left="3600" w:hanging="360"/>
      </w:pPr>
      <w:rPr>
        <w:rFonts w:ascii="Arial" w:hAnsi="Arial" w:hint="default"/>
      </w:rPr>
    </w:lvl>
    <w:lvl w:ilvl="5" w:tplc="9B8CE8E0" w:tentative="1">
      <w:start w:val="1"/>
      <w:numFmt w:val="bullet"/>
      <w:lvlText w:val="•"/>
      <w:lvlJc w:val="left"/>
      <w:pPr>
        <w:tabs>
          <w:tab w:val="num" w:pos="4320"/>
        </w:tabs>
        <w:ind w:left="4320" w:hanging="360"/>
      </w:pPr>
      <w:rPr>
        <w:rFonts w:ascii="Arial" w:hAnsi="Arial" w:hint="default"/>
      </w:rPr>
    </w:lvl>
    <w:lvl w:ilvl="6" w:tplc="5E8EE26C" w:tentative="1">
      <w:start w:val="1"/>
      <w:numFmt w:val="bullet"/>
      <w:lvlText w:val="•"/>
      <w:lvlJc w:val="left"/>
      <w:pPr>
        <w:tabs>
          <w:tab w:val="num" w:pos="5040"/>
        </w:tabs>
        <w:ind w:left="5040" w:hanging="360"/>
      </w:pPr>
      <w:rPr>
        <w:rFonts w:ascii="Arial" w:hAnsi="Arial" w:hint="default"/>
      </w:rPr>
    </w:lvl>
    <w:lvl w:ilvl="7" w:tplc="D9A42BC2" w:tentative="1">
      <w:start w:val="1"/>
      <w:numFmt w:val="bullet"/>
      <w:lvlText w:val="•"/>
      <w:lvlJc w:val="left"/>
      <w:pPr>
        <w:tabs>
          <w:tab w:val="num" w:pos="5760"/>
        </w:tabs>
        <w:ind w:left="5760" w:hanging="360"/>
      </w:pPr>
      <w:rPr>
        <w:rFonts w:ascii="Arial" w:hAnsi="Arial" w:hint="default"/>
      </w:rPr>
    </w:lvl>
    <w:lvl w:ilvl="8" w:tplc="FD6E15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4F1C05"/>
    <w:multiLevelType w:val="hybridMultilevel"/>
    <w:tmpl w:val="680AE91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1E36B52"/>
    <w:multiLevelType w:val="hybridMultilevel"/>
    <w:tmpl w:val="FC9EC4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2266787"/>
    <w:multiLevelType w:val="hybridMultilevel"/>
    <w:tmpl w:val="E47ADDE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E1009A"/>
    <w:multiLevelType w:val="hybridMultilevel"/>
    <w:tmpl w:val="91AE40F8"/>
    <w:lvl w:ilvl="0" w:tplc="1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3211634"/>
    <w:multiLevelType w:val="hybridMultilevel"/>
    <w:tmpl w:val="1F6A9BF2"/>
    <w:lvl w:ilvl="0" w:tplc="3B3E3A2E">
      <w:start w:val="1"/>
      <w:numFmt w:val="bullet"/>
      <w:lvlText w:val="o"/>
      <w:lvlJc w:val="left"/>
      <w:pPr>
        <w:tabs>
          <w:tab w:val="num" w:pos="720"/>
        </w:tabs>
        <w:ind w:left="720" w:hanging="360"/>
      </w:pPr>
      <w:rPr>
        <w:rFonts w:ascii="Courier New" w:hAnsi="Courier New" w:hint="default"/>
      </w:rPr>
    </w:lvl>
    <w:lvl w:ilvl="1" w:tplc="4288EDA2">
      <w:start w:val="1"/>
      <w:numFmt w:val="bullet"/>
      <w:lvlText w:val="o"/>
      <w:lvlJc w:val="left"/>
      <w:pPr>
        <w:tabs>
          <w:tab w:val="num" w:pos="1440"/>
        </w:tabs>
        <w:ind w:left="1440" w:hanging="360"/>
      </w:pPr>
      <w:rPr>
        <w:rFonts w:ascii="Courier New" w:hAnsi="Courier New" w:hint="default"/>
      </w:rPr>
    </w:lvl>
    <w:lvl w:ilvl="2" w:tplc="EE0CFA70" w:tentative="1">
      <w:start w:val="1"/>
      <w:numFmt w:val="bullet"/>
      <w:lvlText w:val="o"/>
      <w:lvlJc w:val="left"/>
      <w:pPr>
        <w:tabs>
          <w:tab w:val="num" w:pos="2160"/>
        </w:tabs>
        <w:ind w:left="2160" w:hanging="360"/>
      </w:pPr>
      <w:rPr>
        <w:rFonts w:ascii="Courier New" w:hAnsi="Courier New" w:hint="default"/>
      </w:rPr>
    </w:lvl>
    <w:lvl w:ilvl="3" w:tplc="1CD6C1F6" w:tentative="1">
      <w:start w:val="1"/>
      <w:numFmt w:val="bullet"/>
      <w:lvlText w:val="o"/>
      <w:lvlJc w:val="left"/>
      <w:pPr>
        <w:tabs>
          <w:tab w:val="num" w:pos="2880"/>
        </w:tabs>
        <w:ind w:left="2880" w:hanging="360"/>
      </w:pPr>
      <w:rPr>
        <w:rFonts w:ascii="Courier New" w:hAnsi="Courier New" w:hint="default"/>
      </w:rPr>
    </w:lvl>
    <w:lvl w:ilvl="4" w:tplc="7E841ABC" w:tentative="1">
      <w:start w:val="1"/>
      <w:numFmt w:val="bullet"/>
      <w:lvlText w:val="o"/>
      <w:lvlJc w:val="left"/>
      <w:pPr>
        <w:tabs>
          <w:tab w:val="num" w:pos="3600"/>
        </w:tabs>
        <w:ind w:left="3600" w:hanging="360"/>
      </w:pPr>
      <w:rPr>
        <w:rFonts w:ascii="Courier New" w:hAnsi="Courier New" w:hint="default"/>
      </w:rPr>
    </w:lvl>
    <w:lvl w:ilvl="5" w:tplc="286071F6" w:tentative="1">
      <w:start w:val="1"/>
      <w:numFmt w:val="bullet"/>
      <w:lvlText w:val="o"/>
      <w:lvlJc w:val="left"/>
      <w:pPr>
        <w:tabs>
          <w:tab w:val="num" w:pos="4320"/>
        </w:tabs>
        <w:ind w:left="4320" w:hanging="360"/>
      </w:pPr>
      <w:rPr>
        <w:rFonts w:ascii="Courier New" w:hAnsi="Courier New" w:hint="default"/>
      </w:rPr>
    </w:lvl>
    <w:lvl w:ilvl="6" w:tplc="68C275C6" w:tentative="1">
      <w:start w:val="1"/>
      <w:numFmt w:val="bullet"/>
      <w:lvlText w:val="o"/>
      <w:lvlJc w:val="left"/>
      <w:pPr>
        <w:tabs>
          <w:tab w:val="num" w:pos="5040"/>
        </w:tabs>
        <w:ind w:left="5040" w:hanging="360"/>
      </w:pPr>
      <w:rPr>
        <w:rFonts w:ascii="Courier New" w:hAnsi="Courier New" w:hint="default"/>
      </w:rPr>
    </w:lvl>
    <w:lvl w:ilvl="7" w:tplc="C8CE1D4C" w:tentative="1">
      <w:start w:val="1"/>
      <w:numFmt w:val="bullet"/>
      <w:lvlText w:val="o"/>
      <w:lvlJc w:val="left"/>
      <w:pPr>
        <w:tabs>
          <w:tab w:val="num" w:pos="5760"/>
        </w:tabs>
        <w:ind w:left="5760" w:hanging="360"/>
      </w:pPr>
      <w:rPr>
        <w:rFonts w:ascii="Courier New" w:hAnsi="Courier New" w:hint="default"/>
      </w:rPr>
    </w:lvl>
    <w:lvl w:ilvl="8" w:tplc="3820B626"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45420A6"/>
    <w:multiLevelType w:val="hybridMultilevel"/>
    <w:tmpl w:val="82988F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4D612B4"/>
    <w:multiLevelType w:val="hybridMultilevel"/>
    <w:tmpl w:val="7FB6CE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5D13989"/>
    <w:multiLevelType w:val="hybridMultilevel"/>
    <w:tmpl w:val="3E90A0C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1AE8789F"/>
    <w:multiLevelType w:val="hybridMultilevel"/>
    <w:tmpl w:val="939061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D7726F2"/>
    <w:multiLevelType w:val="hybridMultilevel"/>
    <w:tmpl w:val="77D46A4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ED3400B"/>
    <w:multiLevelType w:val="hybridMultilevel"/>
    <w:tmpl w:val="5CB040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3FB15A1"/>
    <w:multiLevelType w:val="hybridMultilevel"/>
    <w:tmpl w:val="4EFA4180"/>
    <w:lvl w:ilvl="0" w:tplc="1C090009">
      <w:start w:val="1"/>
      <w:numFmt w:val="bullet"/>
      <w:lvlText w:val=""/>
      <w:lvlJc w:val="left"/>
      <w:pPr>
        <w:ind w:left="770" w:hanging="360"/>
      </w:pPr>
      <w:rPr>
        <w:rFonts w:ascii="Wingdings" w:hAnsi="Wingdings" w:hint="default"/>
      </w:rPr>
    </w:lvl>
    <w:lvl w:ilvl="1" w:tplc="33ACBE30">
      <w:numFmt w:val="bullet"/>
      <w:lvlText w:val="-"/>
      <w:lvlJc w:val="left"/>
      <w:pPr>
        <w:ind w:left="1850" w:hanging="720"/>
      </w:pPr>
      <w:rPr>
        <w:rFonts w:ascii="Arial Narrow" w:eastAsiaTheme="minorHAnsi" w:hAnsi="Arial Narrow" w:cs="Arial"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13" w15:restartNumberingAfterBreak="0">
    <w:nsid w:val="28A62E8A"/>
    <w:multiLevelType w:val="hybridMultilevel"/>
    <w:tmpl w:val="1EECA05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29473557"/>
    <w:multiLevelType w:val="multilevel"/>
    <w:tmpl w:val="BC14C8AC"/>
    <w:lvl w:ilvl="0">
      <w:start w:val="1"/>
      <w:numFmt w:val="upperLetter"/>
      <w:lvlText w:val="%1."/>
      <w:lvlJc w:val="left"/>
      <w:pPr>
        <w:ind w:left="360" w:hanging="360"/>
      </w:pPr>
      <w:rPr>
        <w:rFonts w:ascii="Arial Narrow" w:hAnsi="Arial Narrow" w:hint="default"/>
        <w:b/>
        <w:bCs w:val="0"/>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5D1779"/>
    <w:multiLevelType w:val="hybridMultilevel"/>
    <w:tmpl w:val="E178608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02F7BE2"/>
    <w:multiLevelType w:val="hybridMultilevel"/>
    <w:tmpl w:val="DD94F952"/>
    <w:lvl w:ilvl="0" w:tplc="1C090009">
      <w:start w:val="1"/>
      <w:numFmt w:val="bullet"/>
      <w:lvlText w:val=""/>
      <w:lvlJc w:val="left"/>
      <w:pPr>
        <w:ind w:left="770" w:hanging="360"/>
      </w:pPr>
      <w:rPr>
        <w:rFonts w:ascii="Wingdings" w:hAnsi="Wingdings"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17" w15:restartNumberingAfterBreak="0">
    <w:nsid w:val="408451BE"/>
    <w:multiLevelType w:val="hybridMultilevel"/>
    <w:tmpl w:val="58D0B04C"/>
    <w:lvl w:ilvl="0" w:tplc="1C09001B">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8CC6DCE"/>
    <w:multiLevelType w:val="hybridMultilevel"/>
    <w:tmpl w:val="3394297E"/>
    <w:lvl w:ilvl="0" w:tplc="1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9FD23E0"/>
    <w:multiLevelType w:val="hybridMultilevel"/>
    <w:tmpl w:val="E5A6C7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C360BC9"/>
    <w:multiLevelType w:val="hybridMultilevel"/>
    <w:tmpl w:val="AC164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46641"/>
    <w:multiLevelType w:val="hybridMultilevel"/>
    <w:tmpl w:val="4DBA3C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DDC7A19"/>
    <w:multiLevelType w:val="hybridMultilevel"/>
    <w:tmpl w:val="C930C856"/>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19B538E"/>
    <w:multiLevelType w:val="hybridMultilevel"/>
    <w:tmpl w:val="DA7E9A20"/>
    <w:lvl w:ilvl="0" w:tplc="471A0300">
      <w:numFmt w:val="bullet"/>
      <w:lvlText w:val="•"/>
      <w:lvlJc w:val="left"/>
      <w:pPr>
        <w:ind w:left="1080" w:hanging="720"/>
      </w:pPr>
      <w:rPr>
        <w:rFonts w:ascii="Arial Narrow" w:eastAsiaTheme="minorHAns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3161B"/>
    <w:multiLevelType w:val="hybridMultilevel"/>
    <w:tmpl w:val="6838C1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5CF73C7"/>
    <w:multiLevelType w:val="hybridMultilevel"/>
    <w:tmpl w:val="CA3CFD2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8624A56"/>
    <w:multiLevelType w:val="hybridMultilevel"/>
    <w:tmpl w:val="7E10BED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E3D59EF"/>
    <w:multiLevelType w:val="hybridMultilevel"/>
    <w:tmpl w:val="04381F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E6F6340"/>
    <w:multiLevelType w:val="hybridMultilevel"/>
    <w:tmpl w:val="A8D229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17263BD"/>
    <w:multiLevelType w:val="hybridMultilevel"/>
    <w:tmpl w:val="39B66D7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778150D3"/>
    <w:multiLevelType w:val="hybridMultilevel"/>
    <w:tmpl w:val="F1803B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A5F6D6E"/>
    <w:multiLevelType w:val="hybridMultilevel"/>
    <w:tmpl w:val="C7580EBC"/>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7AFC73DD"/>
    <w:multiLevelType w:val="hybridMultilevel"/>
    <w:tmpl w:val="1C649DA6"/>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C5516C9"/>
    <w:multiLevelType w:val="hybridMultilevel"/>
    <w:tmpl w:val="86B8C376"/>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15:restartNumberingAfterBreak="0">
    <w:nsid w:val="7C6E4E34"/>
    <w:multiLevelType w:val="hybridMultilevel"/>
    <w:tmpl w:val="7E10CF50"/>
    <w:lvl w:ilvl="0" w:tplc="C18E0A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1"/>
  </w:num>
  <w:num w:numId="2">
    <w:abstractNumId w:val="34"/>
  </w:num>
  <w:num w:numId="3">
    <w:abstractNumId w:val="17"/>
  </w:num>
  <w:num w:numId="4">
    <w:abstractNumId w:val="14"/>
  </w:num>
  <w:num w:numId="5">
    <w:abstractNumId w:val="6"/>
  </w:num>
  <w:num w:numId="6">
    <w:abstractNumId w:val="12"/>
  </w:num>
  <w:num w:numId="7">
    <w:abstractNumId w:val="16"/>
  </w:num>
  <w:num w:numId="8">
    <w:abstractNumId w:val="15"/>
  </w:num>
  <w:num w:numId="9">
    <w:abstractNumId w:val="29"/>
  </w:num>
  <w:num w:numId="10">
    <w:abstractNumId w:val="23"/>
  </w:num>
  <w:num w:numId="11">
    <w:abstractNumId w:val="5"/>
  </w:num>
  <w:num w:numId="12">
    <w:abstractNumId w:val="0"/>
  </w:num>
  <w:num w:numId="13">
    <w:abstractNumId w:val="20"/>
  </w:num>
  <w:num w:numId="14">
    <w:abstractNumId w:val="13"/>
  </w:num>
  <w:num w:numId="15">
    <w:abstractNumId w:val="11"/>
  </w:num>
  <w:num w:numId="16">
    <w:abstractNumId w:val="26"/>
  </w:num>
  <w:num w:numId="17">
    <w:abstractNumId w:val="2"/>
  </w:num>
  <w:num w:numId="18">
    <w:abstractNumId w:val="3"/>
  </w:num>
  <w:num w:numId="19">
    <w:abstractNumId w:val="25"/>
  </w:num>
  <w:num w:numId="20">
    <w:abstractNumId w:val="1"/>
  </w:num>
  <w:num w:numId="21">
    <w:abstractNumId w:val="28"/>
  </w:num>
  <w:num w:numId="22">
    <w:abstractNumId w:val="32"/>
  </w:num>
  <w:num w:numId="23">
    <w:abstractNumId w:val="19"/>
  </w:num>
  <w:num w:numId="24">
    <w:abstractNumId w:val="30"/>
  </w:num>
  <w:num w:numId="25">
    <w:abstractNumId w:val="27"/>
  </w:num>
  <w:num w:numId="26">
    <w:abstractNumId w:val="7"/>
  </w:num>
  <w:num w:numId="27">
    <w:abstractNumId w:val="9"/>
  </w:num>
  <w:num w:numId="28">
    <w:abstractNumId w:val="21"/>
  </w:num>
  <w:num w:numId="29">
    <w:abstractNumId w:val="24"/>
  </w:num>
  <w:num w:numId="30">
    <w:abstractNumId w:val="22"/>
  </w:num>
  <w:num w:numId="31">
    <w:abstractNumId w:val="4"/>
  </w:num>
  <w:num w:numId="32">
    <w:abstractNumId w:val="10"/>
  </w:num>
  <w:num w:numId="33">
    <w:abstractNumId w:val="33"/>
  </w:num>
  <w:num w:numId="34">
    <w:abstractNumId w:val="8"/>
  </w:num>
  <w:num w:numId="3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0177"/>
    <w:rsid w:val="00001846"/>
    <w:rsid w:val="0000201E"/>
    <w:rsid w:val="00002D18"/>
    <w:rsid w:val="00002E63"/>
    <w:rsid w:val="000033C8"/>
    <w:rsid w:val="00003764"/>
    <w:rsid w:val="00006C07"/>
    <w:rsid w:val="00007767"/>
    <w:rsid w:val="00007DBF"/>
    <w:rsid w:val="00010608"/>
    <w:rsid w:val="000113FA"/>
    <w:rsid w:val="00011D2D"/>
    <w:rsid w:val="000142D3"/>
    <w:rsid w:val="0001544F"/>
    <w:rsid w:val="000170BC"/>
    <w:rsid w:val="00021069"/>
    <w:rsid w:val="00022E41"/>
    <w:rsid w:val="00024130"/>
    <w:rsid w:val="000253EB"/>
    <w:rsid w:val="0002542E"/>
    <w:rsid w:val="00025BBD"/>
    <w:rsid w:val="000263E9"/>
    <w:rsid w:val="000273D8"/>
    <w:rsid w:val="00027DD7"/>
    <w:rsid w:val="00030665"/>
    <w:rsid w:val="00030D1D"/>
    <w:rsid w:val="00031025"/>
    <w:rsid w:val="00031114"/>
    <w:rsid w:val="0003126C"/>
    <w:rsid w:val="00031B3B"/>
    <w:rsid w:val="000328B0"/>
    <w:rsid w:val="0003399F"/>
    <w:rsid w:val="00034D52"/>
    <w:rsid w:val="00035362"/>
    <w:rsid w:val="00042282"/>
    <w:rsid w:val="00044FE3"/>
    <w:rsid w:val="0004547D"/>
    <w:rsid w:val="000455D4"/>
    <w:rsid w:val="000464A8"/>
    <w:rsid w:val="000472DB"/>
    <w:rsid w:val="000503D6"/>
    <w:rsid w:val="00050B86"/>
    <w:rsid w:val="00051592"/>
    <w:rsid w:val="00052117"/>
    <w:rsid w:val="000523A0"/>
    <w:rsid w:val="00052DA7"/>
    <w:rsid w:val="00054632"/>
    <w:rsid w:val="00054CD0"/>
    <w:rsid w:val="0005573A"/>
    <w:rsid w:val="00055D6A"/>
    <w:rsid w:val="00057D37"/>
    <w:rsid w:val="00057F75"/>
    <w:rsid w:val="00060300"/>
    <w:rsid w:val="000607A5"/>
    <w:rsid w:val="000607CC"/>
    <w:rsid w:val="00060B7D"/>
    <w:rsid w:val="000618DB"/>
    <w:rsid w:val="00061C15"/>
    <w:rsid w:val="00061DEE"/>
    <w:rsid w:val="000622E2"/>
    <w:rsid w:val="000625E3"/>
    <w:rsid w:val="00062A77"/>
    <w:rsid w:val="00062D2C"/>
    <w:rsid w:val="00063239"/>
    <w:rsid w:val="00063342"/>
    <w:rsid w:val="00064A00"/>
    <w:rsid w:val="00064A8D"/>
    <w:rsid w:val="00066008"/>
    <w:rsid w:val="0006763E"/>
    <w:rsid w:val="000713E6"/>
    <w:rsid w:val="00071AE4"/>
    <w:rsid w:val="000729F6"/>
    <w:rsid w:val="00072A64"/>
    <w:rsid w:val="000731B8"/>
    <w:rsid w:val="00074515"/>
    <w:rsid w:val="0007453D"/>
    <w:rsid w:val="0007607F"/>
    <w:rsid w:val="000761DA"/>
    <w:rsid w:val="00076DF1"/>
    <w:rsid w:val="00077832"/>
    <w:rsid w:val="00077B3B"/>
    <w:rsid w:val="00080027"/>
    <w:rsid w:val="00083256"/>
    <w:rsid w:val="0008452B"/>
    <w:rsid w:val="00086AAA"/>
    <w:rsid w:val="00086BDE"/>
    <w:rsid w:val="00086FEF"/>
    <w:rsid w:val="0008703C"/>
    <w:rsid w:val="000908E4"/>
    <w:rsid w:val="00090F94"/>
    <w:rsid w:val="000916AC"/>
    <w:rsid w:val="00091F0E"/>
    <w:rsid w:val="000925B7"/>
    <w:rsid w:val="00092654"/>
    <w:rsid w:val="0009475F"/>
    <w:rsid w:val="00096A7B"/>
    <w:rsid w:val="000A19C6"/>
    <w:rsid w:val="000A1FE7"/>
    <w:rsid w:val="000A220B"/>
    <w:rsid w:val="000A2449"/>
    <w:rsid w:val="000A2A50"/>
    <w:rsid w:val="000A2B1C"/>
    <w:rsid w:val="000A306C"/>
    <w:rsid w:val="000A30FC"/>
    <w:rsid w:val="000A36CF"/>
    <w:rsid w:val="000A5314"/>
    <w:rsid w:val="000A531F"/>
    <w:rsid w:val="000A5A8A"/>
    <w:rsid w:val="000A68DE"/>
    <w:rsid w:val="000A70A5"/>
    <w:rsid w:val="000A70B9"/>
    <w:rsid w:val="000A7288"/>
    <w:rsid w:val="000B1DDA"/>
    <w:rsid w:val="000B29BA"/>
    <w:rsid w:val="000B3E05"/>
    <w:rsid w:val="000B3FB9"/>
    <w:rsid w:val="000B4F00"/>
    <w:rsid w:val="000B6B11"/>
    <w:rsid w:val="000B7184"/>
    <w:rsid w:val="000B7E65"/>
    <w:rsid w:val="000C09D6"/>
    <w:rsid w:val="000C0DD4"/>
    <w:rsid w:val="000C1819"/>
    <w:rsid w:val="000C1FD5"/>
    <w:rsid w:val="000C22C3"/>
    <w:rsid w:val="000C3537"/>
    <w:rsid w:val="000C3D72"/>
    <w:rsid w:val="000C4259"/>
    <w:rsid w:val="000C4631"/>
    <w:rsid w:val="000C5BB9"/>
    <w:rsid w:val="000D05F5"/>
    <w:rsid w:val="000D0878"/>
    <w:rsid w:val="000D17F8"/>
    <w:rsid w:val="000D2786"/>
    <w:rsid w:val="000D29F1"/>
    <w:rsid w:val="000D2ABD"/>
    <w:rsid w:val="000D2BED"/>
    <w:rsid w:val="000D357C"/>
    <w:rsid w:val="000D35AF"/>
    <w:rsid w:val="000D3BFF"/>
    <w:rsid w:val="000D3C43"/>
    <w:rsid w:val="000D47C9"/>
    <w:rsid w:val="000D6792"/>
    <w:rsid w:val="000D735C"/>
    <w:rsid w:val="000D7826"/>
    <w:rsid w:val="000D7FEB"/>
    <w:rsid w:val="000E0EB5"/>
    <w:rsid w:val="000E3633"/>
    <w:rsid w:val="000E371A"/>
    <w:rsid w:val="000E375D"/>
    <w:rsid w:val="000E5C1E"/>
    <w:rsid w:val="000E695E"/>
    <w:rsid w:val="000E6EC5"/>
    <w:rsid w:val="000E7F35"/>
    <w:rsid w:val="000F0D66"/>
    <w:rsid w:val="000F161D"/>
    <w:rsid w:val="000F1991"/>
    <w:rsid w:val="000F2364"/>
    <w:rsid w:val="000F3764"/>
    <w:rsid w:val="000F3BDB"/>
    <w:rsid w:val="000F570D"/>
    <w:rsid w:val="000F57A5"/>
    <w:rsid w:val="000F5DA1"/>
    <w:rsid w:val="001004B5"/>
    <w:rsid w:val="001019AB"/>
    <w:rsid w:val="001022C4"/>
    <w:rsid w:val="00102FB8"/>
    <w:rsid w:val="0010457E"/>
    <w:rsid w:val="001063E4"/>
    <w:rsid w:val="001074FF"/>
    <w:rsid w:val="0010769E"/>
    <w:rsid w:val="001076FD"/>
    <w:rsid w:val="00107988"/>
    <w:rsid w:val="00107AA9"/>
    <w:rsid w:val="00111EDC"/>
    <w:rsid w:val="0011220C"/>
    <w:rsid w:val="001122A6"/>
    <w:rsid w:val="001131E6"/>
    <w:rsid w:val="00113A6B"/>
    <w:rsid w:val="00114278"/>
    <w:rsid w:val="00114745"/>
    <w:rsid w:val="00114CD5"/>
    <w:rsid w:val="00117D62"/>
    <w:rsid w:val="00120AEE"/>
    <w:rsid w:val="0012152C"/>
    <w:rsid w:val="00121C2D"/>
    <w:rsid w:val="001222B7"/>
    <w:rsid w:val="00123264"/>
    <w:rsid w:val="001239EE"/>
    <w:rsid w:val="00123D79"/>
    <w:rsid w:val="0012427D"/>
    <w:rsid w:val="00124369"/>
    <w:rsid w:val="00124B41"/>
    <w:rsid w:val="00124E9B"/>
    <w:rsid w:val="00125142"/>
    <w:rsid w:val="0012712A"/>
    <w:rsid w:val="00130735"/>
    <w:rsid w:val="0013136D"/>
    <w:rsid w:val="00131719"/>
    <w:rsid w:val="00133510"/>
    <w:rsid w:val="00133ABC"/>
    <w:rsid w:val="00134308"/>
    <w:rsid w:val="00134E52"/>
    <w:rsid w:val="00134E6E"/>
    <w:rsid w:val="0013665D"/>
    <w:rsid w:val="001366FD"/>
    <w:rsid w:val="0013789C"/>
    <w:rsid w:val="00140B6B"/>
    <w:rsid w:val="0014152C"/>
    <w:rsid w:val="00141A7A"/>
    <w:rsid w:val="00142445"/>
    <w:rsid w:val="00142BB3"/>
    <w:rsid w:val="001430A7"/>
    <w:rsid w:val="001433D0"/>
    <w:rsid w:val="001435FD"/>
    <w:rsid w:val="00143D21"/>
    <w:rsid w:val="001457D1"/>
    <w:rsid w:val="0014650C"/>
    <w:rsid w:val="00147862"/>
    <w:rsid w:val="001513BE"/>
    <w:rsid w:val="001524AC"/>
    <w:rsid w:val="001533A1"/>
    <w:rsid w:val="00153EDB"/>
    <w:rsid w:val="001555E2"/>
    <w:rsid w:val="0015582C"/>
    <w:rsid w:val="00155AEB"/>
    <w:rsid w:val="001560D5"/>
    <w:rsid w:val="001566CF"/>
    <w:rsid w:val="00156BB5"/>
    <w:rsid w:val="00157609"/>
    <w:rsid w:val="0016029C"/>
    <w:rsid w:val="00160D74"/>
    <w:rsid w:val="00163CF9"/>
    <w:rsid w:val="00164787"/>
    <w:rsid w:val="00164C4D"/>
    <w:rsid w:val="00164D4C"/>
    <w:rsid w:val="001653B2"/>
    <w:rsid w:val="001662E4"/>
    <w:rsid w:val="00167692"/>
    <w:rsid w:val="00167989"/>
    <w:rsid w:val="001679D0"/>
    <w:rsid w:val="00167E33"/>
    <w:rsid w:val="001704B3"/>
    <w:rsid w:val="0017070B"/>
    <w:rsid w:val="00170882"/>
    <w:rsid w:val="00171B21"/>
    <w:rsid w:val="00173260"/>
    <w:rsid w:val="00173C61"/>
    <w:rsid w:val="00173D34"/>
    <w:rsid w:val="0017488C"/>
    <w:rsid w:val="00175845"/>
    <w:rsid w:val="00176715"/>
    <w:rsid w:val="00176E26"/>
    <w:rsid w:val="001805BA"/>
    <w:rsid w:val="00180EFD"/>
    <w:rsid w:val="001817DF"/>
    <w:rsid w:val="00181C65"/>
    <w:rsid w:val="00182482"/>
    <w:rsid w:val="00183192"/>
    <w:rsid w:val="00183596"/>
    <w:rsid w:val="00184245"/>
    <w:rsid w:val="001845C6"/>
    <w:rsid w:val="001852F6"/>
    <w:rsid w:val="001853FC"/>
    <w:rsid w:val="00185803"/>
    <w:rsid w:val="00186ED4"/>
    <w:rsid w:val="00187063"/>
    <w:rsid w:val="001870C9"/>
    <w:rsid w:val="00187CD9"/>
    <w:rsid w:val="001910AE"/>
    <w:rsid w:val="001913F8"/>
    <w:rsid w:val="00191748"/>
    <w:rsid w:val="00191A0F"/>
    <w:rsid w:val="00191CBB"/>
    <w:rsid w:val="001920D2"/>
    <w:rsid w:val="00192CA6"/>
    <w:rsid w:val="00194830"/>
    <w:rsid w:val="00194B1C"/>
    <w:rsid w:val="001958EC"/>
    <w:rsid w:val="00196AE3"/>
    <w:rsid w:val="00197055"/>
    <w:rsid w:val="00197963"/>
    <w:rsid w:val="001A08C2"/>
    <w:rsid w:val="001A0FDE"/>
    <w:rsid w:val="001A1AE5"/>
    <w:rsid w:val="001A3CC8"/>
    <w:rsid w:val="001A4FBD"/>
    <w:rsid w:val="001A562E"/>
    <w:rsid w:val="001A585A"/>
    <w:rsid w:val="001A68E0"/>
    <w:rsid w:val="001A6ED3"/>
    <w:rsid w:val="001A7721"/>
    <w:rsid w:val="001A7BE4"/>
    <w:rsid w:val="001A7FB1"/>
    <w:rsid w:val="001B13DA"/>
    <w:rsid w:val="001B178D"/>
    <w:rsid w:val="001B1B25"/>
    <w:rsid w:val="001B3F8E"/>
    <w:rsid w:val="001B5FA1"/>
    <w:rsid w:val="001B6AC1"/>
    <w:rsid w:val="001B7CDB"/>
    <w:rsid w:val="001C0885"/>
    <w:rsid w:val="001C1691"/>
    <w:rsid w:val="001C2232"/>
    <w:rsid w:val="001C3765"/>
    <w:rsid w:val="001C3C5D"/>
    <w:rsid w:val="001C4B56"/>
    <w:rsid w:val="001C53B6"/>
    <w:rsid w:val="001C592D"/>
    <w:rsid w:val="001C6AB5"/>
    <w:rsid w:val="001C6AF9"/>
    <w:rsid w:val="001C7170"/>
    <w:rsid w:val="001C78B5"/>
    <w:rsid w:val="001D03F0"/>
    <w:rsid w:val="001D16E9"/>
    <w:rsid w:val="001D1AC4"/>
    <w:rsid w:val="001D205B"/>
    <w:rsid w:val="001D3028"/>
    <w:rsid w:val="001D462A"/>
    <w:rsid w:val="001D487D"/>
    <w:rsid w:val="001D613C"/>
    <w:rsid w:val="001D680E"/>
    <w:rsid w:val="001D6843"/>
    <w:rsid w:val="001D6B15"/>
    <w:rsid w:val="001D71FB"/>
    <w:rsid w:val="001D75DA"/>
    <w:rsid w:val="001D773D"/>
    <w:rsid w:val="001D7B45"/>
    <w:rsid w:val="001D7FE2"/>
    <w:rsid w:val="001E03A9"/>
    <w:rsid w:val="001E07C5"/>
    <w:rsid w:val="001E289A"/>
    <w:rsid w:val="001E2ED4"/>
    <w:rsid w:val="001E3062"/>
    <w:rsid w:val="001E3DCF"/>
    <w:rsid w:val="001E43C5"/>
    <w:rsid w:val="001E4B14"/>
    <w:rsid w:val="001E7166"/>
    <w:rsid w:val="001E7BC1"/>
    <w:rsid w:val="001F07DA"/>
    <w:rsid w:val="001F086E"/>
    <w:rsid w:val="001F16D5"/>
    <w:rsid w:val="001F2014"/>
    <w:rsid w:val="001F3434"/>
    <w:rsid w:val="001F5090"/>
    <w:rsid w:val="001F582A"/>
    <w:rsid w:val="001F5ADC"/>
    <w:rsid w:val="001F5CDA"/>
    <w:rsid w:val="001F644C"/>
    <w:rsid w:val="001F6FE1"/>
    <w:rsid w:val="002002B1"/>
    <w:rsid w:val="0020064C"/>
    <w:rsid w:val="002006AA"/>
    <w:rsid w:val="002019F4"/>
    <w:rsid w:val="0020243F"/>
    <w:rsid w:val="002031C5"/>
    <w:rsid w:val="00203C6C"/>
    <w:rsid w:val="00204C29"/>
    <w:rsid w:val="00205857"/>
    <w:rsid w:val="00205C1F"/>
    <w:rsid w:val="002062EF"/>
    <w:rsid w:val="002063FB"/>
    <w:rsid w:val="00206B30"/>
    <w:rsid w:val="00206DE3"/>
    <w:rsid w:val="0021115B"/>
    <w:rsid w:val="002116B6"/>
    <w:rsid w:val="00211CAF"/>
    <w:rsid w:val="0021292C"/>
    <w:rsid w:val="00212AAB"/>
    <w:rsid w:val="00212C69"/>
    <w:rsid w:val="00213145"/>
    <w:rsid w:val="00214583"/>
    <w:rsid w:val="00214836"/>
    <w:rsid w:val="00215FEA"/>
    <w:rsid w:val="002205B0"/>
    <w:rsid w:val="002210E8"/>
    <w:rsid w:val="00221597"/>
    <w:rsid w:val="002223FF"/>
    <w:rsid w:val="00223D71"/>
    <w:rsid w:val="0022410C"/>
    <w:rsid w:val="00224188"/>
    <w:rsid w:val="00224AEF"/>
    <w:rsid w:val="00225356"/>
    <w:rsid w:val="00225570"/>
    <w:rsid w:val="00225784"/>
    <w:rsid w:val="00225C48"/>
    <w:rsid w:val="0022613A"/>
    <w:rsid w:val="00226B2E"/>
    <w:rsid w:val="00230653"/>
    <w:rsid w:val="0023073B"/>
    <w:rsid w:val="002314FF"/>
    <w:rsid w:val="00232448"/>
    <w:rsid w:val="00233893"/>
    <w:rsid w:val="00234E5A"/>
    <w:rsid w:val="00235085"/>
    <w:rsid w:val="00235176"/>
    <w:rsid w:val="00235A8A"/>
    <w:rsid w:val="002369AF"/>
    <w:rsid w:val="00236A60"/>
    <w:rsid w:val="00236ABA"/>
    <w:rsid w:val="0023771A"/>
    <w:rsid w:val="00237D85"/>
    <w:rsid w:val="002408DF"/>
    <w:rsid w:val="0024106D"/>
    <w:rsid w:val="0024120E"/>
    <w:rsid w:val="00241A9B"/>
    <w:rsid w:val="00241F0F"/>
    <w:rsid w:val="002426C6"/>
    <w:rsid w:val="00242843"/>
    <w:rsid w:val="00242E93"/>
    <w:rsid w:val="002435C0"/>
    <w:rsid w:val="00244265"/>
    <w:rsid w:val="00244664"/>
    <w:rsid w:val="002460FA"/>
    <w:rsid w:val="0024639F"/>
    <w:rsid w:val="00246B27"/>
    <w:rsid w:val="00246D38"/>
    <w:rsid w:val="0024725F"/>
    <w:rsid w:val="00247542"/>
    <w:rsid w:val="00247800"/>
    <w:rsid w:val="00247909"/>
    <w:rsid w:val="00251140"/>
    <w:rsid w:val="00251AF1"/>
    <w:rsid w:val="002529F7"/>
    <w:rsid w:val="00252E1B"/>
    <w:rsid w:val="00253026"/>
    <w:rsid w:val="00253764"/>
    <w:rsid w:val="002539EF"/>
    <w:rsid w:val="00253A90"/>
    <w:rsid w:val="002541E8"/>
    <w:rsid w:val="00254251"/>
    <w:rsid w:val="00254DF5"/>
    <w:rsid w:val="00255E5A"/>
    <w:rsid w:val="00256CCC"/>
    <w:rsid w:val="0025701A"/>
    <w:rsid w:val="002604C3"/>
    <w:rsid w:val="002605F8"/>
    <w:rsid w:val="0026090C"/>
    <w:rsid w:val="002609E0"/>
    <w:rsid w:val="00260BC4"/>
    <w:rsid w:val="002621A3"/>
    <w:rsid w:val="002629BE"/>
    <w:rsid w:val="002640D8"/>
    <w:rsid w:val="00264FDF"/>
    <w:rsid w:val="00265191"/>
    <w:rsid w:val="0026550E"/>
    <w:rsid w:val="00265E0C"/>
    <w:rsid w:val="00266047"/>
    <w:rsid w:val="002668D9"/>
    <w:rsid w:val="00267611"/>
    <w:rsid w:val="00267A10"/>
    <w:rsid w:val="00267FB0"/>
    <w:rsid w:val="00270B9A"/>
    <w:rsid w:val="00270FC6"/>
    <w:rsid w:val="00272130"/>
    <w:rsid w:val="00272853"/>
    <w:rsid w:val="00272E68"/>
    <w:rsid w:val="00273236"/>
    <w:rsid w:val="00273B16"/>
    <w:rsid w:val="00273CA5"/>
    <w:rsid w:val="002748D8"/>
    <w:rsid w:val="00275319"/>
    <w:rsid w:val="0027615D"/>
    <w:rsid w:val="00277909"/>
    <w:rsid w:val="00280556"/>
    <w:rsid w:val="002808E6"/>
    <w:rsid w:val="002827FB"/>
    <w:rsid w:val="00282C09"/>
    <w:rsid w:val="002842A9"/>
    <w:rsid w:val="002842E0"/>
    <w:rsid w:val="00284A29"/>
    <w:rsid w:val="002853C1"/>
    <w:rsid w:val="0028571B"/>
    <w:rsid w:val="00285CC0"/>
    <w:rsid w:val="00287442"/>
    <w:rsid w:val="0028745B"/>
    <w:rsid w:val="00287735"/>
    <w:rsid w:val="00287DAD"/>
    <w:rsid w:val="002909E0"/>
    <w:rsid w:val="00291338"/>
    <w:rsid w:val="00291444"/>
    <w:rsid w:val="0029167B"/>
    <w:rsid w:val="00292274"/>
    <w:rsid w:val="002922D1"/>
    <w:rsid w:val="002938ED"/>
    <w:rsid w:val="00294763"/>
    <w:rsid w:val="002952A9"/>
    <w:rsid w:val="00295728"/>
    <w:rsid w:val="00295CAC"/>
    <w:rsid w:val="00295F6F"/>
    <w:rsid w:val="002971A8"/>
    <w:rsid w:val="00297BFF"/>
    <w:rsid w:val="002A042A"/>
    <w:rsid w:val="002A140F"/>
    <w:rsid w:val="002A2259"/>
    <w:rsid w:val="002A2441"/>
    <w:rsid w:val="002A27BA"/>
    <w:rsid w:val="002A2879"/>
    <w:rsid w:val="002A29C0"/>
    <w:rsid w:val="002A2B03"/>
    <w:rsid w:val="002A2DAC"/>
    <w:rsid w:val="002A2E7B"/>
    <w:rsid w:val="002A2F09"/>
    <w:rsid w:val="002A3677"/>
    <w:rsid w:val="002A403D"/>
    <w:rsid w:val="002A58A7"/>
    <w:rsid w:val="002A7022"/>
    <w:rsid w:val="002A7A4E"/>
    <w:rsid w:val="002B081F"/>
    <w:rsid w:val="002B0A2B"/>
    <w:rsid w:val="002B0DE0"/>
    <w:rsid w:val="002B1177"/>
    <w:rsid w:val="002B12F8"/>
    <w:rsid w:val="002B1443"/>
    <w:rsid w:val="002B17E4"/>
    <w:rsid w:val="002B231F"/>
    <w:rsid w:val="002B29CB"/>
    <w:rsid w:val="002B3740"/>
    <w:rsid w:val="002B4408"/>
    <w:rsid w:val="002B469A"/>
    <w:rsid w:val="002B69B8"/>
    <w:rsid w:val="002B6BAB"/>
    <w:rsid w:val="002B6C72"/>
    <w:rsid w:val="002B7E4D"/>
    <w:rsid w:val="002C0A05"/>
    <w:rsid w:val="002C1C60"/>
    <w:rsid w:val="002C2126"/>
    <w:rsid w:val="002C22A5"/>
    <w:rsid w:val="002C24BE"/>
    <w:rsid w:val="002C53D3"/>
    <w:rsid w:val="002C5C70"/>
    <w:rsid w:val="002C6C53"/>
    <w:rsid w:val="002C6C71"/>
    <w:rsid w:val="002C7660"/>
    <w:rsid w:val="002C7A2D"/>
    <w:rsid w:val="002D0025"/>
    <w:rsid w:val="002D002E"/>
    <w:rsid w:val="002D013A"/>
    <w:rsid w:val="002D0ACF"/>
    <w:rsid w:val="002D17BD"/>
    <w:rsid w:val="002D19CE"/>
    <w:rsid w:val="002D1FA9"/>
    <w:rsid w:val="002D2798"/>
    <w:rsid w:val="002D2A52"/>
    <w:rsid w:val="002D3228"/>
    <w:rsid w:val="002D4A39"/>
    <w:rsid w:val="002D511A"/>
    <w:rsid w:val="002D60C2"/>
    <w:rsid w:val="002D6668"/>
    <w:rsid w:val="002D695C"/>
    <w:rsid w:val="002D78E3"/>
    <w:rsid w:val="002E0C87"/>
    <w:rsid w:val="002E25A5"/>
    <w:rsid w:val="002E3691"/>
    <w:rsid w:val="002E5665"/>
    <w:rsid w:val="002E5A87"/>
    <w:rsid w:val="002E5C16"/>
    <w:rsid w:val="002E6213"/>
    <w:rsid w:val="002E698C"/>
    <w:rsid w:val="002E7BC3"/>
    <w:rsid w:val="002E7FD5"/>
    <w:rsid w:val="002F0185"/>
    <w:rsid w:val="002F0752"/>
    <w:rsid w:val="002F1AC9"/>
    <w:rsid w:val="002F1B49"/>
    <w:rsid w:val="002F3192"/>
    <w:rsid w:val="002F32F1"/>
    <w:rsid w:val="002F35FA"/>
    <w:rsid w:val="002F36AF"/>
    <w:rsid w:val="002F6144"/>
    <w:rsid w:val="002F6B87"/>
    <w:rsid w:val="002F6DE2"/>
    <w:rsid w:val="002F77E3"/>
    <w:rsid w:val="002F7933"/>
    <w:rsid w:val="00300A71"/>
    <w:rsid w:val="003022DB"/>
    <w:rsid w:val="00303279"/>
    <w:rsid w:val="003035F9"/>
    <w:rsid w:val="00306AA6"/>
    <w:rsid w:val="00306EF4"/>
    <w:rsid w:val="00306F8E"/>
    <w:rsid w:val="00307296"/>
    <w:rsid w:val="003075EC"/>
    <w:rsid w:val="0031076E"/>
    <w:rsid w:val="00310E47"/>
    <w:rsid w:val="003111DB"/>
    <w:rsid w:val="00313423"/>
    <w:rsid w:val="00313476"/>
    <w:rsid w:val="0031352C"/>
    <w:rsid w:val="003137E8"/>
    <w:rsid w:val="0031418D"/>
    <w:rsid w:val="0031487F"/>
    <w:rsid w:val="003160C6"/>
    <w:rsid w:val="00316B36"/>
    <w:rsid w:val="00317005"/>
    <w:rsid w:val="00317256"/>
    <w:rsid w:val="00317F87"/>
    <w:rsid w:val="00323008"/>
    <w:rsid w:val="00323CD7"/>
    <w:rsid w:val="003258E9"/>
    <w:rsid w:val="00325911"/>
    <w:rsid w:val="00325A51"/>
    <w:rsid w:val="0032732F"/>
    <w:rsid w:val="00327640"/>
    <w:rsid w:val="0033090A"/>
    <w:rsid w:val="00330F39"/>
    <w:rsid w:val="00332B9A"/>
    <w:rsid w:val="00333429"/>
    <w:rsid w:val="00333445"/>
    <w:rsid w:val="003338B9"/>
    <w:rsid w:val="00333934"/>
    <w:rsid w:val="003349D2"/>
    <w:rsid w:val="00334E19"/>
    <w:rsid w:val="0033532D"/>
    <w:rsid w:val="00336CEA"/>
    <w:rsid w:val="003370FF"/>
    <w:rsid w:val="003377BD"/>
    <w:rsid w:val="00337897"/>
    <w:rsid w:val="00337EF4"/>
    <w:rsid w:val="00342687"/>
    <w:rsid w:val="003427A4"/>
    <w:rsid w:val="00342F5E"/>
    <w:rsid w:val="003455DE"/>
    <w:rsid w:val="0035181D"/>
    <w:rsid w:val="00351B42"/>
    <w:rsid w:val="00351DA4"/>
    <w:rsid w:val="00352338"/>
    <w:rsid w:val="00353003"/>
    <w:rsid w:val="003543C9"/>
    <w:rsid w:val="0035573F"/>
    <w:rsid w:val="00355E51"/>
    <w:rsid w:val="00355F5B"/>
    <w:rsid w:val="0035658F"/>
    <w:rsid w:val="00356C50"/>
    <w:rsid w:val="00357617"/>
    <w:rsid w:val="00357889"/>
    <w:rsid w:val="00357D6B"/>
    <w:rsid w:val="003611AE"/>
    <w:rsid w:val="003612DB"/>
    <w:rsid w:val="00361A71"/>
    <w:rsid w:val="00362492"/>
    <w:rsid w:val="00363539"/>
    <w:rsid w:val="003638FA"/>
    <w:rsid w:val="00363E2C"/>
    <w:rsid w:val="00363FDF"/>
    <w:rsid w:val="00364180"/>
    <w:rsid w:val="003652B5"/>
    <w:rsid w:val="00367B64"/>
    <w:rsid w:val="0037028A"/>
    <w:rsid w:val="0037079C"/>
    <w:rsid w:val="003708B7"/>
    <w:rsid w:val="00370E70"/>
    <w:rsid w:val="0037347F"/>
    <w:rsid w:val="00373F5F"/>
    <w:rsid w:val="0037420E"/>
    <w:rsid w:val="00374995"/>
    <w:rsid w:val="00374B39"/>
    <w:rsid w:val="0037597B"/>
    <w:rsid w:val="00377133"/>
    <w:rsid w:val="003805D2"/>
    <w:rsid w:val="003812E6"/>
    <w:rsid w:val="003823B4"/>
    <w:rsid w:val="00382448"/>
    <w:rsid w:val="003824C4"/>
    <w:rsid w:val="0038257D"/>
    <w:rsid w:val="0038481F"/>
    <w:rsid w:val="00384C3A"/>
    <w:rsid w:val="00384CF4"/>
    <w:rsid w:val="003854F6"/>
    <w:rsid w:val="00387113"/>
    <w:rsid w:val="00390C07"/>
    <w:rsid w:val="003913A5"/>
    <w:rsid w:val="003917DD"/>
    <w:rsid w:val="00391CF3"/>
    <w:rsid w:val="003922E4"/>
    <w:rsid w:val="003923F3"/>
    <w:rsid w:val="0039498E"/>
    <w:rsid w:val="00395958"/>
    <w:rsid w:val="00395DCB"/>
    <w:rsid w:val="00396B9D"/>
    <w:rsid w:val="00396E0C"/>
    <w:rsid w:val="003A06BE"/>
    <w:rsid w:val="003A149B"/>
    <w:rsid w:val="003A195B"/>
    <w:rsid w:val="003A243C"/>
    <w:rsid w:val="003A2975"/>
    <w:rsid w:val="003A2BE3"/>
    <w:rsid w:val="003A2C33"/>
    <w:rsid w:val="003A3A6F"/>
    <w:rsid w:val="003A3D1A"/>
    <w:rsid w:val="003A42DB"/>
    <w:rsid w:val="003A4A63"/>
    <w:rsid w:val="003A529D"/>
    <w:rsid w:val="003A655D"/>
    <w:rsid w:val="003A70B7"/>
    <w:rsid w:val="003B0EA2"/>
    <w:rsid w:val="003B1D78"/>
    <w:rsid w:val="003B3B0D"/>
    <w:rsid w:val="003B44AF"/>
    <w:rsid w:val="003B4921"/>
    <w:rsid w:val="003B6B0B"/>
    <w:rsid w:val="003B7E2B"/>
    <w:rsid w:val="003C080E"/>
    <w:rsid w:val="003C088A"/>
    <w:rsid w:val="003C0B9C"/>
    <w:rsid w:val="003C0C2C"/>
    <w:rsid w:val="003C1784"/>
    <w:rsid w:val="003C34FE"/>
    <w:rsid w:val="003C42A4"/>
    <w:rsid w:val="003C5543"/>
    <w:rsid w:val="003C5C65"/>
    <w:rsid w:val="003C6A04"/>
    <w:rsid w:val="003C6A36"/>
    <w:rsid w:val="003C6C88"/>
    <w:rsid w:val="003D11C9"/>
    <w:rsid w:val="003D18E1"/>
    <w:rsid w:val="003D1B70"/>
    <w:rsid w:val="003D1B7A"/>
    <w:rsid w:val="003D1FA4"/>
    <w:rsid w:val="003D4596"/>
    <w:rsid w:val="003D473D"/>
    <w:rsid w:val="003D5262"/>
    <w:rsid w:val="003D5DD6"/>
    <w:rsid w:val="003D5ED6"/>
    <w:rsid w:val="003D65F2"/>
    <w:rsid w:val="003D6E08"/>
    <w:rsid w:val="003E146A"/>
    <w:rsid w:val="003E1F5D"/>
    <w:rsid w:val="003E37A2"/>
    <w:rsid w:val="003E4BA5"/>
    <w:rsid w:val="003E4DBF"/>
    <w:rsid w:val="003F0212"/>
    <w:rsid w:val="003F08B7"/>
    <w:rsid w:val="003F2B59"/>
    <w:rsid w:val="003F2F7C"/>
    <w:rsid w:val="003F34A5"/>
    <w:rsid w:val="003F430A"/>
    <w:rsid w:val="003F47DD"/>
    <w:rsid w:val="003F55A6"/>
    <w:rsid w:val="003F5BD9"/>
    <w:rsid w:val="003F6947"/>
    <w:rsid w:val="003F7F5F"/>
    <w:rsid w:val="004006A2"/>
    <w:rsid w:val="00401FE7"/>
    <w:rsid w:val="00402148"/>
    <w:rsid w:val="00404194"/>
    <w:rsid w:val="004045CC"/>
    <w:rsid w:val="00405F06"/>
    <w:rsid w:val="004064D9"/>
    <w:rsid w:val="00407076"/>
    <w:rsid w:val="00411482"/>
    <w:rsid w:val="004128D2"/>
    <w:rsid w:val="00415C78"/>
    <w:rsid w:val="0041620A"/>
    <w:rsid w:val="004168A2"/>
    <w:rsid w:val="00416BEA"/>
    <w:rsid w:val="00417058"/>
    <w:rsid w:val="00417BC4"/>
    <w:rsid w:val="00417CCE"/>
    <w:rsid w:val="00420686"/>
    <w:rsid w:val="00420CC3"/>
    <w:rsid w:val="004220AC"/>
    <w:rsid w:val="004228EF"/>
    <w:rsid w:val="004230A5"/>
    <w:rsid w:val="0042359A"/>
    <w:rsid w:val="00423F27"/>
    <w:rsid w:val="004260E9"/>
    <w:rsid w:val="0042685D"/>
    <w:rsid w:val="004268AF"/>
    <w:rsid w:val="004268F5"/>
    <w:rsid w:val="0042741A"/>
    <w:rsid w:val="004274FB"/>
    <w:rsid w:val="004312CF"/>
    <w:rsid w:val="00431484"/>
    <w:rsid w:val="004319F9"/>
    <w:rsid w:val="00433917"/>
    <w:rsid w:val="00433CB9"/>
    <w:rsid w:val="00434F6A"/>
    <w:rsid w:val="00435A78"/>
    <w:rsid w:val="00435B0E"/>
    <w:rsid w:val="0043684D"/>
    <w:rsid w:val="00436E20"/>
    <w:rsid w:val="00442291"/>
    <w:rsid w:val="00442C9A"/>
    <w:rsid w:val="00442D7F"/>
    <w:rsid w:val="00443338"/>
    <w:rsid w:val="004434B4"/>
    <w:rsid w:val="00443BB1"/>
    <w:rsid w:val="0044403E"/>
    <w:rsid w:val="00447879"/>
    <w:rsid w:val="004528B7"/>
    <w:rsid w:val="00455699"/>
    <w:rsid w:val="00455ECA"/>
    <w:rsid w:val="004568C8"/>
    <w:rsid w:val="00456B83"/>
    <w:rsid w:val="004573D4"/>
    <w:rsid w:val="00457885"/>
    <w:rsid w:val="00457A0A"/>
    <w:rsid w:val="0046046F"/>
    <w:rsid w:val="0046181F"/>
    <w:rsid w:val="0046194F"/>
    <w:rsid w:val="004625E4"/>
    <w:rsid w:val="004628F7"/>
    <w:rsid w:val="00462D11"/>
    <w:rsid w:val="00463295"/>
    <w:rsid w:val="00463402"/>
    <w:rsid w:val="00463626"/>
    <w:rsid w:val="004641FB"/>
    <w:rsid w:val="00464624"/>
    <w:rsid w:val="004658B6"/>
    <w:rsid w:val="00465D15"/>
    <w:rsid w:val="00466045"/>
    <w:rsid w:val="004660A3"/>
    <w:rsid w:val="0046688C"/>
    <w:rsid w:val="00466A90"/>
    <w:rsid w:val="00467390"/>
    <w:rsid w:val="004673DA"/>
    <w:rsid w:val="00467F9F"/>
    <w:rsid w:val="00470292"/>
    <w:rsid w:val="00471C6B"/>
    <w:rsid w:val="00471F3E"/>
    <w:rsid w:val="00471FB3"/>
    <w:rsid w:val="00473206"/>
    <w:rsid w:val="00474B45"/>
    <w:rsid w:val="00475C9F"/>
    <w:rsid w:val="004763A4"/>
    <w:rsid w:val="0048060D"/>
    <w:rsid w:val="004814DA"/>
    <w:rsid w:val="004816EA"/>
    <w:rsid w:val="00481DC6"/>
    <w:rsid w:val="004830BF"/>
    <w:rsid w:val="0048354D"/>
    <w:rsid w:val="00484735"/>
    <w:rsid w:val="00486AF6"/>
    <w:rsid w:val="00486EA1"/>
    <w:rsid w:val="004872CF"/>
    <w:rsid w:val="00487402"/>
    <w:rsid w:val="00487E7E"/>
    <w:rsid w:val="004903F7"/>
    <w:rsid w:val="004904F7"/>
    <w:rsid w:val="004910D5"/>
    <w:rsid w:val="004919C5"/>
    <w:rsid w:val="00492078"/>
    <w:rsid w:val="00492855"/>
    <w:rsid w:val="004936B9"/>
    <w:rsid w:val="004940CA"/>
    <w:rsid w:val="00494587"/>
    <w:rsid w:val="004949D6"/>
    <w:rsid w:val="004952AF"/>
    <w:rsid w:val="00496D0B"/>
    <w:rsid w:val="004A04B0"/>
    <w:rsid w:val="004A0F05"/>
    <w:rsid w:val="004A128C"/>
    <w:rsid w:val="004A27A0"/>
    <w:rsid w:val="004A2DA7"/>
    <w:rsid w:val="004A2F53"/>
    <w:rsid w:val="004A33BF"/>
    <w:rsid w:val="004A4917"/>
    <w:rsid w:val="004A64DB"/>
    <w:rsid w:val="004A66AB"/>
    <w:rsid w:val="004A6F41"/>
    <w:rsid w:val="004A7564"/>
    <w:rsid w:val="004A777D"/>
    <w:rsid w:val="004B0CBB"/>
    <w:rsid w:val="004B0CC9"/>
    <w:rsid w:val="004B12D4"/>
    <w:rsid w:val="004B1EBC"/>
    <w:rsid w:val="004B25F3"/>
    <w:rsid w:val="004B28DA"/>
    <w:rsid w:val="004B2B95"/>
    <w:rsid w:val="004B2F29"/>
    <w:rsid w:val="004B6112"/>
    <w:rsid w:val="004B6411"/>
    <w:rsid w:val="004B6494"/>
    <w:rsid w:val="004B6886"/>
    <w:rsid w:val="004B7663"/>
    <w:rsid w:val="004B7899"/>
    <w:rsid w:val="004B7A34"/>
    <w:rsid w:val="004C0F64"/>
    <w:rsid w:val="004C10E6"/>
    <w:rsid w:val="004C10ED"/>
    <w:rsid w:val="004C1D16"/>
    <w:rsid w:val="004C21B4"/>
    <w:rsid w:val="004C226E"/>
    <w:rsid w:val="004C44FE"/>
    <w:rsid w:val="004C5659"/>
    <w:rsid w:val="004C601B"/>
    <w:rsid w:val="004C7D05"/>
    <w:rsid w:val="004D0513"/>
    <w:rsid w:val="004D05F3"/>
    <w:rsid w:val="004D074C"/>
    <w:rsid w:val="004D11DF"/>
    <w:rsid w:val="004D14E7"/>
    <w:rsid w:val="004D1E99"/>
    <w:rsid w:val="004D4221"/>
    <w:rsid w:val="004D4394"/>
    <w:rsid w:val="004D4718"/>
    <w:rsid w:val="004D5A15"/>
    <w:rsid w:val="004D75F3"/>
    <w:rsid w:val="004D7B03"/>
    <w:rsid w:val="004E06A9"/>
    <w:rsid w:val="004E0F73"/>
    <w:rsid w:val="004E1346"/>
    <w:rsid w:val="004E2195"/>
    <w:rsid w:val="004E22EC"/>
    <w:rsid w:val="004E2952"/>
    <w:rsid w:val="004E2C21"/>
    <w:rsid w:val="004E31BF"/>
    <w:rsid w:val="004E6347"/>
    <w:rsid w:val="004E67C2"/>
    <w:rsid w:val="004E6CA4"/>
    <w:rsid w:val="004E7306"/>
    <w:rsid w:val="004E75A7"/>
    <w:rsid w:val="004E7612"/>
    <w:rsid w:val="004E7739"/>
    <w:rsid w:val="004E7A01"/>
    <w:rsid w:val="004F0383"/>
    <w:rsid w:val="004F1C0C"/>
    <w:rsid w:val="004F2399"/>
    <w:rsid w:val="004F2433"/>
    <w:rsid w:val="004F2837"/>
    <w:rsid w:val="004F2E1F"/>
    <w:rsid w:val="004F30D3"/>
    <w:rsid w:val="004F39A3"/>
    <w:rsid w:val="004F43B5"/>
    <w:rsid w:val="004F51E2"/>
    <w:rsid w:val="004F594B"/>
    <w:rsid w:val="004F60F1"/>
    <w:rsid w:val="004F669A"/>
    <w:rsid w:val="004F6FC4"/>
    <w:rsid w:val="004F7836"/>
    <w:rsid w:val="004F7F51"/>
    <w:rsid w:val="00500810"/>
    <w:rsid w:val="0050128B"/>
    <w:rsid w:val="005012E4"/>
    <w:rsid w:val="0050297F"/>
    <w:rsid w:val="005030CF"/>
    <w:rsid w:val="00503985"/>
    <w:rsid w:val="00503B10"/>
    <w:rsid w:val="0050430A"/>
    <w:rsid w:val="00504585"/>
    <w:rsid w:val="0050658D"/>
    <w:rsid w:val="00506CAF"/>
    <w:rsid w:val="0050750B"/>
    <w:rsid w:val="00507660"/>
    <w:rsid w:val="00507ED1"/>
    <w:rsid w:val="005116C6"/>
    <w:rsid w:val="005116D2"/>
    <w:rsid w:val="0051192C"/>
    <w:rsid w:val="0051229B"/>
    <w:rsid w:val="0051255C"/>
    <w:rsid w:val="00512892"/>
    <w:rsid w:val="00512FD3"/>
    <w:rsid w:val="00513737"/>
    <w:rsid w:val="00513CC7"/>
    <w:rsid w:val="005151E7"/>
    <w:rsid w:val="00516554"/>
    <w:rsid w:val="00516F55"/>
    <w:rsid w:val="00516F8A"/>
    <w:rsid w:val="005175DE"/>
    <w:rsid w:val="00517B89"/>
    <w:rsid w:val="00517C2B"/>
    <w:rsid w:val="00520166"/>
    <w:rsid w:val="005201F7"/>
    <w:rsid w:val="005205D6"/>
    <w:rsid w:val="00522214"/>
    <w:rsid w:val="005224E8"/>
    <w:rsid w:val="00525032"/>
    <w:rsid w:val="005255A5"/>
    <w:rsid w:val="005257EC"/>
    <w:rsid w:val="0052669D"/>
    <w:rsid w:val="00526B5C"/>
    <w:rsid w:val="00527139"/>
    <w:rsid w:val="0052792A"/>
    <w:rsid w:val="00527D70"/>
    <w:rsid w:val="00530095"/>
    <w:rsid w:val="00530544"/>
    <w:rsid w:val="00530C08"/>
    <w:rsid w:val="005315F7"/>
    <w:rsid w:val="00531E48"/>
    <w:rsid w:val="00532B2B"/>
    <w:rsid w:val="00532F89"/>
    <w:rsid w:val="0053310F"/>
    <w:rsid w:val="0053311B"/>
    <w:rsid w:val="0053398E"/>
    <w:rsid w:val="005359EE"/>
    <w:rsid w:val="0053670D"/>
    <w:rsid w:val="005368EE"/>
    <w:rsid w:val="00536C9F"/>
    <w:rsid w:val="00536D63"/>
    <w:rsid w:val="005411EC"/>
    <w:rsid w:val="00541587"/>
    <w:rsid w:val="005429D8"/>
    <w:rsid w:val="005429EA"/>
    <w:rsid w:val="00542A77"/>
    <w:rsid w:val="005430E5"/>
    <w:rsid w:val="005432B4"/>
    <w:rsid w:val="0054333D"/>
    <w:rsid w:val="005457D6"/>
    <w:rsid w:val="0054586D"/>
    <w:rsid w:val="00546133"/>
    <w:rsid w:val="00546584"/>
    <w:rsid w:val="00546838"/>
    <w:rsid w:val="00547AA6"/>
    <w:rsid w:val="00547B67"/>
    <w:rsid w:val="00550352"/>
    <w:rsid w:val="00551F67"/>
    <w:rsid w:val="0055316C"/>
    <w:rsid w:val="00553589"/>
    <w:rsid w:val="00554E67"/>
    <w:rsid w:val="0055554F"/>
    <w:rsid w:val="00556B95"/>
    <w:rsid w:val="00556E20"/>
    <w:rsid w:val="005570A3"/>
    <w:rsid w:val="00557341"/>
    <w:rsid w:val="00557DA5"/>
    <w:rsid w:val="00560FEB"/>
    <w:rsid w:val="00561BBD"/>
    <w:rsid w:val="00561E66"/>
    <w:rsid w:val="00562D33"/>
    <w:rsid w:val="00562F6F"/>
    <w:rsid w:val="00563049"/>
    <w:rsid w:val="0056359C"/>
    <w:rsid w:val="005641FE"/>
    <w:rsid w:val="00565DA7"/>
    <w:rsid w:val="00566C44"/>
    <w:rsid w:val="00567269"/>
    <w:rsid w:val="00570313"/>
    <w:rsid w:val="005722B3"/>
    <w:rsid w:val="00572F00"/>
    <w:rsid w:val="005733E9"/>
    <w:rsid w:val="00573937"/>
    <w:rsid w:val="00573D31"/>
    <w:rsid w:val="005743BF"/>
    <w:rsid w:val="00574620"/>
    <w:rsid w:val="00575185"/>
    <w:rsid w:val="005779B8"/>
    <w:rsid w:val="00577C48"/>
    <w:rsid w:val="00577C8F"/>
    <w:rsid w:val="00580984"/>
    <w:rsid w:val="00581625"/>
    <w:rsid w:val="00581893"/>
    <w:rsid w:val="00581903"/>
    <w:rsid w:val="0058371B"/>
    <w:rsid w:val="00583B1C"/>
    <w:rsid w:val="005842BE"/>
    <w:rsid w:val="0058484A"/>
    <w:rsid w:val="00584D05"/>
    <w:rsid w:val="00584DA3"/>
    <w:rsid w:val="0058634B"/>
    <w:rsid w:val="00590719"/>
    <w:rsid w:val="0059202F"/>
    <w:rsid w:val="005933E5"/>
    <w:rsid w:val="00595EB1"/>
    <w:rsid w:val="00596026"/>
    <w:rsid w:val="005968AD"/>
    <w:rsid w:val="00597426"/>
    <w:rsid w:val="005A07A9"/>
    <w:rsid w:val="005A105A"/>
    <w:rsid w:val="005A10A3"/>
    <w:rsid w:val="005A1BB9"/>
    <w:rsid w:val="005A20B8"/>
    <w:rsid w:val="005A2E97"/>
    <w:rsid w:val="005A3660"/>
    <w:rsid w:val="005A3CB7"/>
    <w:rsid w:val="005A3F6F"/>
    <w:rsid w:val="005A40C8"/>
    <w:rsid w:val="005A424D"/>
    <w:rsid w:val="005A46E1"/>
    <w:rsid w:val="005A470C"/>
    <w:rsid w:val="005A59EC"/>
    <w:rsid w:val="005A6127"/>
    <w:rsid w:val="005A618D"/>
    <w:rsid w:val="005A6F3E"/>
    <w:rsid w:val="005B02C9"/>
    <w:rsid w:val="005B0B74"/>
    <w:rsid w:val="005B1AFF"/>
    <w:rsid w:val="005B1EB2"/>
    <w:rsid w:val="005B1EE0"/>
    <w:rsid w:val="005B2721"/>
    <w:rsid w:val="005B3CE5"/>
    <w:rsid w:val="005B4146"/>
    <w:rsid w:val="005B46FD"/>
    <w:rsid w:val="005B4D3B"/>
    <w:rsid w:val="005B682C"/>
    <w:rsid w:val="005B7029"/>
    <w:rsid w:val="005B7361"/>
    <w:rsid w:val="005B7371"/>
    <w:rsid w:val="005C0211"/>
    <w:rsid w:val="005C0A54"/>
    <w:rsid w:val="005C2409"/>
    <w:rsid w:val="005C45CE"/>
    <w:rsid w:val="005C4E8B"/>
    <w:rsid w:val="005C6AE8"/>
    <w:rsid w:val="005C788C"/>
    <w:rsid w:val="005C7C9F"/>
    <w:rsid w:val="005C7D1C"/>
    <w:rsid w:val="005C7DBC"/>
    <w:rsid w:val="005D1C3B"/>
    <w:rsid w:val="005D1DCF"/>
    <w:rsid w:val="005D272D"/>
    <w:rsid w:val="005D27E0"/>
    <w:rsid w:val="005D2D95"/>
    <w:rsid w:val="005D2EB5"/>
    <w:rsid w:val="005D33B4"/>
    <w:rsid w:val="005D344D"/>
    <w:rsid w:val="005D4258"/>
    <w:rsid w:val="005D5A91"/>
    <w:rsid w:val="005D5C3D"/>
    <w:rsid w:val="005D684D"/>
    <w:rsid w:val="005D6B4E"/>
    <w:rsid w:val="005D6BFC"/>
    <w:rsid w:val="005D70EE"/>
    <w:rsid w:val="005D7CF8"/>
    <w:rsid w:val="005E0567"/>
    <w:rsid w:val="005E0CDA"/>
    <w:rsid w:val="005E1CE1"/>
    <w:rsid w:val="005E1D37"/>
    <w:rsid w:val="005E44FA"/>
    <w:rsid w:val="005E5075"/>
    <w:rsid w:val="005E5480"/>
    <w:rsid w:val="005E5D97"/>
    <w:rsid w:val="005E5FF8"/>
    <w:rsid w:val="005E7477"/>
    <w:rsid w:val="005E74C9"/>
    <w:rsid w:val="005F0185"/>
    <w:rsid w:val="005F125B"/>
    <w:rsid w:val="005F33FC"/>
    <w:rsid w:val="005F4534"/>
    <w:rsid w:val="005F46DB"/>
    <w:rsid w:val="005F4E1A"/>
    <w:rsid w:val="005F5B74"/>
    <w:rsid w:val="005F63D0"/>
    <w:rsid w:val="005F7057"/>
    <w:rsid w:val="00600AFA"/>
    <w:rsid w:val="006027A8"/>
    <w:rsid w:val="00603B1C"/>
    <w:rsid w:val="006046F6"/>
    <w:rsid w:val="00605E77"/>
    <w:rsid w:val="0060602E"/>
    <w:rsid w:val="006066B4"/>
    <w:rsid w:val="006102FB"/>
    <w:rsid w:val="00611494"/>
    <w:rsid w:val="006122F4"/>
    <w:rsid w:val="0061394F"/>
    <w:rsid w:val="00613BB6"/>
    <w:rsid w:val="00613E81"/>
    <w:rsid w:val="0061414A"/>
    <w:rsid w:val="006149D2"/>
    <w:rsid w:val="00614B0E"/>
    <w:rsid w:val="0061611B"/>
    <w:rsid w:val="0061614E"/>
    <w:rsid w:val="00616DAC"/>
    <w:rsid w:val="006176D1"/>
    <w:rsid w:val="00617DD3"/>
    <w:rsid w:val="00621899"/>
    <w:rsid w:val="00621964"/>
    <w:rsid w:val="00623953"/>
    <w:rsid w:val="0062430A"/>
    <w:rsid w:val="006248FB"/>
    <w:rsid w:val="0062543F"/>
    <w:rsid w:val="006260EC"/>
    <w:rsid w:val="0062614D"/>
    <w:rsid w:val="0062748C"/>
    <w:rsid w:val="00627BBB"/>
    <w:rsid w:val="00630A0F"/>
    <w:rsid w:val="00630A77"/>
    <w:rsid w:val="00631848"/>
    <w:rsid w:val="006319C6"/>
    <w:rsid w:val="00632710"/>
    <w:rsid w:val="006327AA"/>
    <w:rsid w:val="00632999"/>
    <w:rsid w:val="006345BA"/>
    <w:rsid w:val="00634B46"/>
    <w:rsid w:val="006351E3"/>
    <w:rsid w:val="006358BE"/>
    <w:rsid w:val="00635F7B"/>
    <w:rsid w:val="006361D4"/>
    <w:rsid w:val="00636D4F"/>
    <w:rsid w:val="00641166"/>
    <w:rsid w:val="00641E49"/>
    <w:rsid w:val="00642989"/>
    <w:rsid w:val="0064363F"/>
    <w:rsid w:val="00643846"/>
    <w:rsid w:val="00643BA0"/>
    <w:rsid w:val="00644D65"/>
    <w:rsid w:val="00644F6A"/>
    <w:rsid w:val="00645B21"/>
    <w:rsid w:val="00646AEF"/>
    <w:rsid w:val="006470D2"/>
    <w:rsid w:val="00647569"/>
    <w:rsid w:val="00647F83"/>
    <w:rsid w:val="00651D1C"/>
    <w:rsid w:val="00651D52"/>
    <w:rsid w:val="00652290"/>
    <w:rsid w:val="006525C6"/>
    <w:rsid w:val="00653824"/>
    <w:rsid w:val="00655120"/>
    <w:rsid w:val="00655D38"/>
    <w:rsid w:val="00657ED3"/>
    <w:rsid w:val="00660A60"/>
    <w:rsid w:val="00662C14"/>
    <w:rsid w:val="006638B7"/>
    <w:rsid w:val="00665B59"/>
    <w:rsid w:val="00665F0C"/>
    <w:rsid w:val="00666159"/>
    <w:rsid w:val="00667DC9"/>
    <w:rsid w:val="00672C6C"/>
    <w:rsid w:val="00673872"/>
    <w:rsid w:val="00673EA0"/>
    <w:rsid w:val="00674071"/>
    <w:rsid w:val="00674541"/>
    <w:rsid w:val="00675179"/>
    <w:rsid w:val="006755D3"/>
    <w:rsid w:val="006761EF"/>
    <w:rsid w:val="00676870"/>
    <w:rsid w:val="00676ACA"/>
    <w:rsid w:val="006774F0"/>
    <w:rsid w:val="006777BF"/>
    <w:rsid w:val="00680103"/>
    <w:rsid w:val="00681738"/>
    <w:rsid w:val="0068199E"/>
    <w:rsid w:val="00682E94"/>
    <w:rsid w:val="0068394D"/>
    <w:rsid w:val="0068494A"/>
    <w:rsid w:val="006858E5"/>
    <w:rsid w:val="00685E3D"/>
    <w:rsid w:val="006867DF"/>
    <w:rsid w:val="00687820"/>
    <w:rsid w:val="00687E6B"/>
    <w:rsid w:val="00690CC4"/>
    <w:rsid w:val="0069265A"/>
    <w:rsid w:val="006929D0"/>
    <w:rsid w:val="00694009"/>
    <w:rsid w:val="00694444"/>
    <w:rsid w:val="006944DE"/>
    <w:rsid w:val="00694BDD"/>
    <w:rsid w:val="00695539"/>
    <w:rsid w:val="00695E14"/>
    <w:rsid w:val="006966D9"/>
    <w:rsid w:val="00696BFB"/>
    <w:rsid w:val="006978C5"/>
    <w:rsid w:val="006A0026"/>
    <w:rsid w:val="006A0441"/>
    <w:rsid w:val="006A47D9"/>
    <w:rsid w:val="006A4ACE"/>
    <w:rsid w:val="006A5519"/>
    <w:rsid w:val="006A61B8"/>
    <w:rsid w:val="006A630F"/>
    <w:rsid w:val="006A68E2"/>
    <w:rsid w:val="006A7F81"/>
    <w:rsid w:val="006B00EF"/>
    <w:rsid w:val="006B0993"/>
    <w:rsid w:val="006B1780"/>
    <w:rsid w:val="006B192F"/>
    <w:rsid w:val="006B2948"/>
    <w:rsid w:val="006B33A1"/>
    <w:rsid w:val="006B39A5"/>
    <w:rsid w:val="006B3AE0"/>
    <w:rsid w:val="006B3D31"/>
    <w:rsid w:val="006B44DE"/>
    <w:rsid w:val="006B47D6"/>
    <w:rsid w:val="006B4957"/>
    <w:rsid w:val="006B49E2"/>
    <w:rsid w:val="006B568A"/>
    <w:rsid w:val="006B56D8"/>
    <w:rsid w:val="006B5885"/>
    <w:rsid w:val="006B6066"/>
    <w:rsid w:val="006B6E66"/>
    <w:rsid w:val="006B784C"/>
    <w:rsid w:val="006C0990"/>
    <w:rsid w:val="006C1AEC"/>
    <w:rsid w:val="006C2057"/>
    <w:rsid w:val="006C22CC"/>
    <w:rsid w:val="006C2433"/>
    <w:rsid w:val="006C2A01"/>
    <w:rsid w:val="006C2C31"/>
    <w:rsid w:val="006C35FB"/>
    <w:rsid w:val="006C37AB"/>
    <w:rsid w:val="006C397E"/>
    <w:rsid w:val="006C47CF"/>
    <w:rsid w:val="006C4ED4"/>
    <w:rsid w:val="006C63FD"/>
    <w:rsid w:val="006C7589"/>
    <w:rsid w:val="006C7637"/>
    <w:rsid w:val="006C79D0"/>
    <w:rsid w:val="006D0425"/>
    <w:rsid w:val="006D0D1A"/>
    <w:rsid w:val="006D18A3"/>
    <w:rsid w:val="006D1EF3"/>
    <w:rsid w:val="006D1F9F"/>
    <w:rsid w:val="006D2169"/>
    <w:rsid w:val="006D33EA"/>
    <w:rsid w:val="006D3A90"/>
    <w:rsid w:val="006D4CAB"/>
    <w:rsid w:val="006D4E53"/>
    <w:rsid w:val="006D5A96"/>
    <w:rsid w:val="006D64FF"/>
    <w:rsid w:val="006E0A1D"/>
    <w:rsid w:val="006E0AE2"/>
    <w:rsid w:val="006E0C9A"/>
    <w:rsid w:val="006E11F1"/>
    <w:rsid w:val="006E1F6C"/>
    <w:rsid w:val="006E2CA9"/>
    <w:rsid w:val="006E33EB"/>
    <w:rsid w:val="006E5A62"/>
    <w:rsid w:val="006E6190"/>
    <w:rsid w:val="006E6D35"/>
    <w:rsid w:val="006E6E4B"/>
    <w:rsid w:val="006E6E64"/>
    <w:rsid w:val="006E75B2"/>
    <w:rsid w:val="006E76CC"/>
    <w:rsid w:val="006E7D22"/>
    <w:rsid w:val="006E7DE8"/>
    <w:rsid w:val="006E7E5A"/>
    <w:rsid w:val="006F067F"/>
    <w:rsid w:val="006F0A8C"/>
    <w:rsid w:val="006F1024"/>
    <w:rsid w:val="006F1A02"/>
    <w:rsid w:val="006F1B47"/>
    <w:rsid w:val="006F21CC"/>
    <w:rsid w:val="006F2325"/>
    <w:rsid w:val="006F404F"/>
    <w:rsid w:val="006F5174"/>
    <w:rsid w:val="006F7878"/>
    <w:rsid w:val="006F7F29"/>
    <w:rsid w:val="007004D6"/>
    <w:rsid w:val="00701CA2"/>
    <w:rsid w:val="007023B8"/>
    <w:rsid w:val="00702FE0"/>
    <w:rsid w:val="007034B8"/>
    <w:rsid w:val="00703542"/>
    <w:rsid w:val="0070545D"/>
    <w:rsid w:val="007065E7"/>
    <w:rsid w:val="00706970"/>
    <w:rsid w:val="0071044A"/>
    <w:rsid w:val="00710BBF"/>
    <w:rsid w:val="00711289"/>
    <w:rsid w:val="00711BFB"/>
    <w:rsid w:val="00711E45"/>
    <w:rsid w:val="00712DDD"/>
    <w:rsid w:val="007131D3"/>
    <w:rsid w:val="007149BB"/>
    <w:rsid w:val="007164BA"/>
    <w:rsid w:val="00717DCE"/>
    <w:rsid w:val="00720F17"/>
    <w:rsid w:val="00721492"/>
    <w:rsid w:val="00721ADE"/>
    <w:rsid w:val="00722252"/>
    <w:rsid w:val="00723976"/>
    <w:rsid w:val="00723A21"/>
    <w:rsid w:val="007241A5"/>
    <w:rsid w:val="00725E92"/>
    <w:rsid w:val="007262B6"/>
    <w:rsid w:val="00727DA7"/>
    <w:rsid w:val="007304C1"/>
    <w:rsid w:val="00732E1B"/>
    <w:rsid w:val="00732E8E"/>
    <w:rsid w:val="00733247"/>
    <w:rsid w:val="00733E99"/>
    <w:rsid w:val="0073560A"/>
    <w:rsid w:val="00735E3C"/>
    <w:rsid w:val="00736362"/>
    <w:rsid w:val="0073665C"/>
    <w:rsid w:val="00736E4E"/>
    <w:rsid w:val="00737A72"/>
    <w:rsid w:val="00740ACC"/>
    <w:rsid w:val="00740B97"/>
    <w:rsid w:val="00740FEA"/>
    <w:rsid w:val="00741265"/>
    <w:rsid w:val="007436DB"/>
    <w:rsid w:val="00743A6E"/>
    <w:rsid w:val="007444E0"/>
    <w:rsid w:val="00745409"/>
    <w:rsid w:val="007471FF"/>
    <w:rsid w:val="00750D83"/>
    <w:rsid w:val="0075108D"/>
    <w:rsid w:val="00751775"/>
    <w:rsid w:val="00752279"/>
    <w:rsid w:val="00753AC6"/>
    <w:rsid w:val="00754EAF"/>
    <w:rsid w:val="00754F0E"/>
    <w:rsid w:val="00755B47"/>
    <w:rsid w:val="007567EA"/>
    <w:rsid w:val="007570A7"/>
    <w:rsid w:val="00760B00"/>
    <w:rsid w:val="007621B7"/>
    <w:rsid w:val="00763288"/>
    <w:rsid w:val="00763562"/>
    <w:rsid w:val="00763799"/>
    <w:rsid w:val="00764482"/>
    <w:rsid w:val="00765F13"/>
    <w:rsid w:val="007675ED"/>
    <w:rsid w:val="00770013"/>
    <w:rsid w:val="00772CEB"/>
    <w:rsid w:val="00773D70"/>
    <w:rsid w:val="007745D1"/>
    <w:rsid w:val="007760A5"/>
    <w:rsid w:val="00776871"/>
    <w:rsid w:val="00777170"/>
    <w:rsid w:val="00777648"/>
    <w:rsid w:val="00777D74"/>
    <w:rsid w:val="00780314"/>
    <w:rsid w:val="00780357"/>
    <w:rsid w:val="007805BA"/>
    <w:rsid w:val="00780ABB"/>
    <w:rsid w:val="00780F26"/>
    <w:rsid w:val="00781007"/>
    <w:rsid w:val="007811D0"/>
    <w:rsid w:val="00781570"/>
    <w:rsid w:val="00782CCB"/>
    <w:rsid w:val="0078361D"/>
    <w:rsid w:val="00784E1E"/>
    <w:rsid w:val="007853E2"/>
    <w:rsid w:val="00785EFA"/>
    <w:rsid w:val="0078778E"/>
    <w:rsid w:val="007879C3"/>
    <w:rsid w:val="00792113"/>
    <w:rsid w:val="00792E3B"/>
    <w:rsid w:val="0079403D"/>
    <w:rsid w:val="00796C85"/>
    <w:rsid w:val="00797301"/>
    <w:rsid w:val="007A054D"/>
    <w:rsid w:val="007A23C9"/>
    <w:rsid w:val="007A3259"/>
    <w:rsid w:val="007A3E98"/>
    <w:rsid w:val="007A43E2"/>
    <w:rsid w:val="007A4418"/>
    <w:rsid w:val="007A4FC0"/>
    <w:rsid w:val="007A67BE"/>
    <w:rsid w:val="007A7110"/>
    <w:rsid w:val="007B00F1"/>
    <w:rsid w:val="007B0A67"/>
    <w:rsid w:val="007B0C46"/>
    <w:rsid w:val="007B0DE8"/>
    <w:rsid w:val="007B0EDF"/>
    <w:rsid w:val="007B12A1"/>
    <w:rsid w:val="007B2919"/>
    <w:rsid w:val="007B3FF3"/>
    <w:rsid w:val="007B4BE6"/>
    <w:rsid w:val="007B55E7"/>
    <w:rsid w:val="007B61BF"/>
    <w:rsid w:val="007B6229"/>
    <w:rsid w:val="007B7157"/>
    <w:rsid w:val="007C0BD7"/>
    <w:rsid w:val="007C32AE"/>
    <w:rsid w:val="007C42E3"/>
    <w:rsid w:val="007C4F2A"/>
    <w:rsid w:val="007C501D"/>
    <w:rsid w:val="007C5311"/>
    <w:rsid w:val="007C554E"/>
    <w:rsid w:val="007C73D1"/>
    <w:rsid w:val="007C74F4"/>
    <w:rsid w:val="007D4129"/>
    <w:rsid w:val="007D4788"/>
    <w:rsid w:val="007D6526"/>
    <w:rsid w:val="007D6A83"/>
    <w:rsid w:val="007D6E99"/>
    <w:rsid w:val="007D75BF"/>
    <w:rsid w:val="007D7CD3"/>
    <w:rsid w:val="007E091D"/>
    <w:rsid w:val="007E0959"/>
    <w:rsid w:val="007E1112"/>
    <w:rsid w:val="007E1658"/>
    <w:rsid w:val="007E1846"/>
    <w:rsid w:val="007E1FD1"/>
    <w:rsid w:val="007E27B2"/>
    <w:rsid w:val="007E40D3"/>
    <w:rsid w:val="007E436C"/>
    <w:rsid w:val="007E48E4"/>
    <w:rsid w:val="007E5250"/>
    <w:rsid w:val="007E598F"/>
    <w:rsid w:val="007E5B9E"/>
    <w:rsid w:val="007E5ECF"/>
    <w:rsid w:val="007E6581"/>
    <w:rsid w:val="007E664F"/>
    <w:rsid w:val="007E6FDA"/>
    <w:rsid w:val="007F1B94"/>
    <w:rsid w:val="007F24E2"/>
    <w:rsid w:val="007F2E26"/>
    <w:rsid w:val="007F3443"/>
    <w:rsid w:val="007F345B"/>
    <w:rsid w:val="007F3CF7"/>
    <w:rsid w:val="007F5617"/>
    <w:rsid w:val="007F5815"/>
    <w:rsid w:val="007F6F59"/>
    <w:rsid w:val="00800D50"/>
    <w:rsid w:val="008012B4"/>
    <w:rsid w:val="00802E02"/>
    <w:rsid w:val="00803364"/>
    <w:rsid w:val="008040A9"/>
    <w:rsid w:val="00805945"/>
    <w:rsid w:val="00805B46"/>
    <w:rsid w:val="00805B55"/>
    <w:rsid w:val="008063B4"/>
    <w:rsid w:val="00806CFE"/>
    <w:rsid w:val="00807965"/>
    <w:rsid w:val="00811C88"/>
    <w:rsid w:val="00811DB9"/>
    <w:rsid w:val="008122B5"/>
    <w:rsid w:val="00812614"/>
    <w:rsid w:val="0081307C"/>
    <w:rsid w:val="0081553B"/>
    <w:rsid w:val="00816350"/>
    <w:rsid w:val="00816AB8"/>
    <w:rsid w:val="00816D3B"/>
    <w:rsid w:val="00816D9B"/>
    <w:rsid w:val="00816E5C"/>
    <w:rsid w:val="008177B4"/>
    <w:rsid w:val="00820BDC"/>
    <w:rsid w:val="00821362"/>
    <w:rsid w:val="008222C7"/>
    <w:rsid w:val="0082250D"/>
    <w:rsid w:val="00823519"/>
    <w:rsid w:val="00823A09"/>
    <w:rsid w:val="008242A5"/>
    <w:rsid w:val="00824545"/>
    <w:rsid w:val="008246D7"/>
    <w:rsid w:val="00824AA1"/>
    <w:rsid w:val="008256C5"/>
    <w:rsid w:val="0082580C"/>
    <w:rsid w:val="00827481"/>
    <w:rsid w:val="00830ACC"/>
    <w:rsid w:val="00831DA9"/>
    <w:rsid w:val="00831F66"/>
    <w:rsid w:val="008321E8"/>
    <w:rsid w:val="00832C1A"/>
    <w:rsid w:val="0083426B"/>
    <w:rsid w:val="008345B3"/>
    <w:rsid w:val="008351D2"/>
    <w:rsid w:val="008372CE"/>
    <w:rsid w:val="00837830"/>
    <w:rsid w:val="0084141D"/>
    <w:rsid w:val="00842273"/>
    <w:rsid w:val="00842BEC"/>
    <w:rsid w:val="00844292"/>
    <w:rsid w:val="0084543C"/>
    <w:rsid w:val="00845DFB"/>
    <w:rsid w:val="00846605"/>
    <w:rsid w:val="0084726D"/>
    <w:rsid w:val="008473B3"/>
    <w:rsid w:val="00847581"/>
    <w:rsid w:val="0085145E"/>
    <w:rsid w:val="00852B4D"/>
    <w:rsid w:val="00853A83"/>
    <w:rsid w:val="008543D1"/>
    <w:rsid w:val="00855080"/>
    <w:rsid w:val="00855C69"/>
    <w:rsid w:val="00855DC1"/>
    <w:rsid w:val="008566FF"/>
    <w:rsid w:val="00856923"/>
    <w:rsid w:val="008574B8"/>
    <w:rsid w:val="00857570"/>
    <w:rsid w:val="00860B18"/>
    <w:rsid w:val="008611F8"/>
    <w:rsid w:val="00861E25"/>
    <w:rsid w:val="0086283A"/>
    <w:rsid w:val="00862C68"/>
    <w:rsid w:val="008640AF"/>
    <w:rsid w:val="00864D09"/>
    <w:rsid w:val="0086511A"/>
    <w:rsid w:val="00865A57"/>
    <w:rsid w:val="00870983"/>
    <w:rsid w:val="00870BA8"/>
    <w:rsid w:val="00873CEB"/>
    <w:rsid w:val="00873F35"/>
    <w:rsid w:val="0087613E"/>
    <w:rsid w:val="00876483"/>
    <w:rsid w:val="00877693"/>
    <w:rsid w:val="008776EA"/>
    <w:rsid w:val="00880E01"/>
    <w:rsid w:val="008810D4"/>
    <w:rsid w:val="00881DD8"/>
    <w:rsid w:val="00881E3A"/>
    <w:rsid w:val="008830AE"/>
    <w:rsid w:val="00883376"/>
    <w:rsid w:val="00883855"/>
    <w:rsid w:val="00884282"/>
    <w:rsid w:val="008845A7"/>
    <w:rsid w:val="00884D65"/>
    <w:rsid w:val="0088543B"/>
    <w:rsid w:val="008856B8"/>
    <w:rsid w:val="00885ABA"/>
    <w:rsid w:val="008876D2"/>
    <w:rsid w:val="008878B1"/>
    <w:rsid w:val="008879A6"/>
    <w:rsid w:val="00890987"/>
    <w:rsid w:val="0089173A"/>
    <w:rsid w:val="00891B77"/>
    <w:rsid w:val="00892334"/>
    <w:rsid w:val="00892D60"/>
    <w:rsid w:val="008934B0"/>
    <w:rsid w:val="00896590"/>
    <w:rsid w:val="008969B4"/>
    <w:rsid w:val="008A0AB5"/>
    <w:rsid w:val="008A0B10"/>
    <w:rsid w:val="008A1E51"/>
    <w:rsid w:val="008A379F"/>
    <w:rsid w:val="008A4ADD"/>
    <w:rsid w:val="008A5604"/>
    <w:rsid w:val="008A5A57"/>
    <w:rsid w:val="008A5F4E"/>
    <w:rsid w:val="008A6053"/>
    <w:rsid w:val="008A7012"/>
    <w:rsid w:val="008A75E8"/>
    <w:rsid w:val="008A79A7"/>
    <w:rsid w:val="008B080E"/>
    <w:rsid w:val="008B0CE6"/>
    <w:rsid w:val="008B0E05"/>
    <w:rsid w:val="008B1754"/>
    <w:rsid w:val="008B22AF"/>
    <w:rsid w:val="008B2D0F"/>
    <w:rsid w:val="008B2F08"/>
    <w:rsid w:val="008B4918"/>
    <w:rsid w:val="008B5F6C"/>
    <w:rsid w:val="008B7206"/>
    <w:rsid w:val="008B738F"/>
    <w:rsid w:val="008C1A8B"/>
    <w:rsid w:val="008C1D98"/>
    <w:rsid w:val="008C36F7"/>
    <w:rsid w:val="008C4214"/>
    <w:rsid w:val="008C4C3B"/>
    <w:rsid w:val="008C727A"/>
    <w:rsid w:val="008C75FE"/>
    <w:rsid w:val="008D02D7"/>
    <w:rsid w:val="008D03C4"/>
    <w:rsid w:val="008D0AF6"/>
    <w:rsid w:val="008D0B89"/>
    <w:rsid w:val="008D188E"/>
    <w:rsid w:val="008D1D59"/>
    <w:rsid w:val="008D25F9"/>
    <w:rsid w:val="008D2819"/>
    <w:rsid w:val="008D2E33"/>
    <w:rsid w:val="008D3DCB"/>
    <w:rsid w:val="008D43E7"/>
    <w:rsid w:val="008D45BC"/>
    <w:rsid w:val="008D5244"/>
    <w:rsid w:val="008D554A"/>
    <w:rsid w:val="008D58A4"/>
    <w:rsid w:val="008D5C95"/>
    <w:rsid w:val="008E0B97"/>
    <w:rsid w:val="008E0FDF"/>
    <w:rsid w:val="008E1E62"/>
    <w:rsid w:val="008E2036"/>
    <w:rsid w:val="008E302C"/>
    <w:rsid w:val="008E317D"/>
    <w:rsid w:val="008E4F9A"/>
    <w:rsid w:val="008E5AFB"/>
    <w:rsid w:val="008F056C"/>
    <w:rsid w:val="008F0C22"/>
    <w:rsid w:val="008F19FB"/>
    <w:rsid w:val="008F1CFA"/>
    <w:rsid w:val="008F2BB3"/>
    <w:rsid w:val="008F4EE8"/>
    <w:rsid w:val="008F5C98"/>
    <w:rsid w:val="008F61C0"/>
    <w:rsid w:val="008F67F8"/>
    <w:rsid w:val="008F6D0B"/>
    <w:rsid w:val="008F7410"/>
    <w:rsid w:val="008F7483"/>
    <w:rsid w:val="008F7C8D"/>
    <w:rsid w:val="00900869"/>
    <w:rsid w:val="009027B4"/>
    <w:rsid w:val="00902BEA"/>
    <w:rsid w:val="00902C9B"/>
    <w:rsid w:val="00904931"/>
    <w:rsid w:val="00904B6A"/>
    <w:rsid w:val="00905611"/>
    <w:rsid w:val="00906369"/>
    <w:rsid w:val="009106B9"/>
    <w:rsid w:val="0091132A"/>
    <w:rsid w:val="00911B2B"/>
    <w:rsid w:val="00911E4A"/>
    <w:rsid w:val="00912D07"/>
    <w:rsid w:val="00913DD6"/>
    <w:rsid w:val="00914537"/>
    <w:rsid w:val="00914F11"/>
    <w:rsid w:val="00915023"/>
    <w:rsid w:val="0091520A"/>
    <w:rsid w:val="00915281"/>
    <w:rsid w:val="00915AFB"/>
    <w:rsid w:val="00915EEF"/>
    <w:rsid w:val="009165F4"/>
    <w:rsid w:val="009166A6"/>
    <w:rsid w:val="00917FCB"/>
    <w:rsid w:val="00920CEA"/>
    <w:rsid w:val="00921832"/>
    <w:rsid w:val="00922D6F"/>
    <w:rsid w:val="00923A40"/>
    <w:rsid w:val="00923CEB"/>
    <w:rsid w:val="009248AF"/>
    <w:rsid w:val="009248DA"/>
    <w:rsid w:val="00925A53"/>
    <w:rsid w:val="00926143"/>
    <w:rsid w:val="009267DB"/>
    <w:rsid w:val="009274D4"/>
    <w:rsid w:val="00930236"/>
    <w:rsid w:val="00930D3B"/>
    <w:rsid w:val="00931BB2"/>
    <w:rsid w:val="0093284B"/>
    <w:rsid w:val="00933769"/>
    <w:rsid w:val="00933B6D"/>
    <w:rsid w:val="009341CE"/>
    <w:rsid w:val="009367FC"/>
    <w:rsid w:val="00937B41"/>
    <w:rsid w:val="00937EB1"/>
    <w:rsid w:val="00941EC4"/>
    <w:rsid w:val="009423E0"/>
    <w:rsid w:val="009435EE"/>
    <w:rsid w:val="009436C2"/>
    <w:rsid w:val="009470C0"/>
    <w:rsid w:val="00947850"/>
    <w:rsid w:val="009518A5"/>
    <w:rsid w:val="0095249D"/>
    <w:rsid w:val="00952A8D"/>
    <w:rsid w:val="00953AA0"/>
    <w:rsid w:val="0095455E"/>
    <w:rsid w:val="00954694"/>
    <w:rsid w:val="009549CE"/>
    <w:rsid w:val="009552CC"/>
    <w:rsid w:val="009560D7"/>
    <w:rsid w:val="00960F78"/>
    <w:rsid w:val="00961777"/>
    <w:rsid w:val="00962729"/>
    <w:rsid w:val="009629A6"/>
    <w:rsid w:val="00963184"/>
    <w:rsid w:val="00963AB8"/>
    <w:rsid w:val="0096696D"/>
    <w:rsid w:val="0096749D"/>
    <w:rsid w:val="009674F9"/>
    <w:rsid w:val="0097079B"/>
    <w:rsid w:val="00970C2B"/>
    <w:rsid w:val="00972E6C"/>
    <w:rsid w:val="009731DC"/>
    <w:rsid w:val="00973931"/>
    <w:rsid w:val="00975284"/>
    <w:rsid w:val="00975583"/>
    <w:rsid w:val="00975890"/>
    <w:rsid w:val="0097757C"/>
    <w:rsid w:val="00977907"/>
    <w:rsid w:val="00980515"/>
    <w:rsid w:val="00980A23"/>
    <w:rsid w:val="00980D03"/>
    <w:rsid w:val="009812F7"/>
    <w:rsid w:val="00981DBB"/>
    <w:rsid w:val="00982796"/>
    <w:rsid w:val="00983664"/>
    <w:rsid w:val="009840F8"/>
    <w:rsid w:val="009841AB"/>
    <w:rsid w:val="00984848"/>
    <w:rsid w:val="00984AAC"/>
    <w:rsid w:val="00984D36"/>
    <w:rsid w:val="00984D9B"/>
    <w:rsid w:val="009854A3"/>
    <w:rsid w:val="00985B8E"/>
    <w:rsid w:val="0098612C"/>
    <w:rsid w:val="0098648D"/>
    <w:rsid w:val="0098693A"/>
    <w:rsid w:val="00986C94"/>
    <w:rsid w:val="00987251"/>
    <w:rsid w:val="00987C64"/>
    <w:rsid w:val="00987E4E"/>
    <w:rsid w:val="009911CB"/>
    <w:rsid w:val="009926D7"/>
    <w:rsid w:val="00994200"/>
    <w:rsid w:val="00996059"/>
    <w:rsid w:val="00996234"/>
    <w:rsid w:val="00996E52"/>
    <w:rsid w:val="00997A01"/>
    <w:rsid w:val="009A16E9"/>
    <w:rsid w:val="009A36B4"/>
    <w:rsid w:val="009A3D70"/>
    <w:rsid w:val="009A3E12"/>
    <w:rsid w:val="009A40B5"/>
    <w:rsid w:val="009A4564"/>
    <w:rsid w:val="009A46D6"/>
    <w:rsid w:val="009A4889"/>
    <w:rsid w:val="009A4DE9"/>
    <w:rsid w:val="009A58D1"/>
    <w:rsid w:val="009A5E98"/>
    <w:rsid w:val="009A6B61"/>
    <w:rsid w:val="009A6D34"/>
    <w:rsid w:val="009A797C"/>
    <w:rsid w:val="009B089D"/>
    <w:rsid w:val="009B0DC1"/>
    <w:rsid w:val="009B3D60"/>
    <w:rsid w:val="009B42A0"/>
    <w:rsid w:val="009B52BE"/>
    <w:rsid w:val="009B6296"/>
    <w:rsid w:val="009B6E1A"/>
    <w:rsid w:val="009B73D3"/>
    <w:rsid w:val="009B7871"/>
    <w:rsid w:val="009C0E94"/>
    <w:rsid w:val="009C114C"/>
    <w:rsid w:val="009C12B9"/>
    <w:rsid w:val="009C1F7E"/>
    <w:rsid w:val="009C2068"/>
    <w:rsid w:val="009C24EA"/>
    <w:rsid w:val="009C2FBC"/>
    <w:rsid w:val="009C327D"/>
    <w:rsid w:val="009C46AB"/>
    <w:rsid w:val="009C47BD"/>
    <w:rsid w:val="009C4ADE"/>
    <w:rsid w:val="009C54E3"/>
    <w:rsid w:val="009C5E57"/>
    <w:rsid w:val="009C6442"/>
    <w:rsid w:val="009C69B4"/>
    <w:rsid w:val="009C765F"/>
    <w:rsid w:val="009D0403"/>
    <w:rsid w:val="009D0843"/>
    <w:rsid w:val="009D0982"/>
    <w:rsid w:val="009D1822"/>
    <w:rsid w:val="009D19D3"/>
    <w:rsid w:val="009D2459"/>
    <w:rsid w:val="009D2645"/>
    <w:rsid w:val="009D2DBF"/>
    <w:rsid w:val="009D2E63"/>
    <w:rsid w:val="009D4A1B"/>
    <w:rsid w:val="009D4CA1"/>
    <w:rsid w:val="009D54DB"/>
    <w:rsid w:val="009D6102"/>
    <w:rsid w:val="009D613F"/>
    <w:rsid w:val="009D7750"/>
    <w:rsid w:val="009D77EF"/>
    <w:rsid w:val="009D7978"/>
    <w:rsid w:val="009D7C44"/>
    <w:rsid w:val="009E0874"/>
    <w:rsid w:val="009E08ED"/>
    <w:rsid w:val="009E0B33"/>
    <w:rsid w:val="009E0CC0"/>
    <w:rsid w:val="009E0E4F"/>
    <w:rsid w:val="009E1ADB"/>
    <w:rsid w:val="009E1F23"/>
    <w:rsid w:val="009E3906"/>
    <w:rsid w:val="009E4A78"/>
    <w:rsid w:val="009E4D12"/>
    <w:rsid w:val="009E52C6"/>
    <w:rsid w:val="009E56C6"/>
    <w:rsid w:val="009E5D7F"/>
    <w:rsid w:val="009E5F7F"/>
    <w:rsid w:val="009E619F"/>
    <w:rsid w:val="009E6999"/>
    <w:rsid w:val="009E6ADC"/>
    <w:rsid w:val="009F0515"/>
    <w:rsid w:val="009F0728"/>
    <w:rsid w:val="009F18F7"/>
    <w:rsid w:val="009F19F8"/>
    <w:rsid w:val="009F1B84"/>
    <w:rsid w:val="009F2F2A"/>
    <w:rsid w:val="009F5F26"/>
    <w:rsid w:val="009F6CFF"/>
    <w:rsid w:val="00A00C00"/>
    <w:rsid w:val="00A0264A"/>
    <w:rsid w:val="00A03032"/>
    <w:rsid w:val="00A035AA"/>
    <w:rsid w:val="00A0388E"/>
    <w:rsid w:val="00A046B1"/>
    <w:rsid w:val="00A04A47"/>
    <w:rsid w:val="00A070AE"/>
    <w:rsid w:val="00A07444"/>
    <w:rsid w:val="00A10665"/>
    <w:rsid w:val="00A10A0B"/>
    <w:rsid w:val="00A11F83"/>
    <w:rsid w:val="00A13813"/>
    <w:rsid w:val="00A152DB"/>
    <w:rsid w:val="00A168EA"/>
    <w:rsid w:val="00A169C4"/>
    <w:rsid w:val="00A17992"/>
    <w:rsid w:val="00A17A2C"/>
    <w:rsid w:val="00A17D4F"/>
    <w:rsid w:val="00A17D9F"/>
    <w:rsid w:val="00A201A9"/>
    <w:rsid w:val="00A20C4A"/>
    <w:rsid w:val="00A21FEA"/>
    <w:rsid w:val="00A22B5C"/>
    <w:rsid w:val="00A23203"/>
    <w:rsid w:val="00A232A6"/>
    <w:rsid w:val="00A23E41"/>
    <w:rsid w:val="00A23FA8"/>
    <w:rsid w:val="00A25B22"/>
    <w:rsid w:val="00A26585"/>
    <w:rsid w:val="00A26BC1"/>
    <w:rsid w:val="00A27ADA"/>
    <w:rsid w:val="00A30A78"/>
    <w:rsid w:val="00A31A49"/>
    <w:rsid w:val="00A31BC8"/>
    <w:rsid w:val="00A31E80"/>
    <w:rsid w:val="00A32511"/>
    <w:rsid w:val="00A32B56"/>
    <w:rsid w:val="00A32FBE"/>
    <w:rsid w:val="00A33582"/>
    <w:rsid w:val="00A33B9B"/>
    <w:rsid w:val="00A34714"/>
    <w:rsid w:val="00A34784"/>
    <w:rsid w:val="00A353DE"/>
    <w:rsid w:val="00A364C3"/>
    <w:rsid w:val="00A36973"/>
    <w:rsid w:val="00A409BC"/>
    <w:rsid w:val="00A41499"/>
    <w:rsid w:val="00A42C86"/>
    <w:rsid w:val="00A42ECF"/>
    <w:rsid w:val="00A4557A"/>
    <w:rsid w:val="00A467A0"/>
    <w:rsid w:val="00A4689D"/>
    <w:rsid w:val="00A46C00"/>
    <w:rsid w:val="00A476D8"/>
    <w:rsid w:val="00A47AC1"/>
    <w:rsid w:val="00A502FC"/>
    <w:rsid w:val="00A505F6"/>
    <w:rsid w:val="00A50F48"/>
    <w:rsid w:val="00A51029"/>
    <w:rsid w:val="00A53BE6"/>
    <w:rsid w:val="00A5486A"/>
    <w:rsid w:val="00A556A5"/>
    <w:rsid w:val="00A56A1E"/>
    <w:rsid w:val="00A60330"/>
    <w:rsid w:val="00A6156A"/>
    <w:rsid w:val="00A61FB1"/>
    <w:rsid w:val="00A62C75"/>
    <w:rsid w:val="00A62E6A"/>
    <w:rsid w:val="00A63246"/>
    <w:rsid w:val="00A64473"/>
    <w:rsid w:val="00A64DB0"/>
    <w:rsid w:val="00A66452"/>
    <w:rsid w:val="00A66D1F"/>
    <w:rsid w:val="00A66F0F"/>
    <w:rsid w:val="00A678D2"/>
    <w:rsid w:val="00A67C16"/>
    <w:rsid w:val="00A710C6"/>
    <w:rsid w:val="00A71B4F"/>
    <w:rsid w:val="00A7207C"/>
    <w:rsid w:val="00A72367"/>
    <w:rsid w:val="00A727CC"/>
    <w:rsid w:val="00A728EE"/>
    <w:rsid w:val="00A72BE2"/>
    <w:rsid w:val="00A72C71"/>
    <w:rsid w:val="00A72E91"/>
    <w:rsid w:val="00A7304D"/>
    <w:rsid w:val="00A734ED"/>
    <w:rsid w:val="00A73BF0"/>
    <w:rsid w:val="00A73C3E"/>
    <w:rsid w:val="00A7650A"/>
    <w:rsid w:val="00A76BE3"/>
    <w:rsid w:val="00A76E1B"/>
    <w:rsid w:val="00A80B78"/>
    <w:rsid w:val="00A814E2"/>
    <w:rsid w:val="00A815DF"/>
    <w:rsid w:val="00A82A5A"/>
    <w:rsid w:val="00A83607"/>
    <w:rsid w:val="00A83695"/>
    <w:rsid w:val="00A83BCB"/>
    <w:rsid w:val="00A84D11"/>
    <w:rsid w:val="00A85C07"/>
    <w:rsid w:val="00A86D22"/>
    <w:rsid w:val="00A86DB1"/>
    <w:rsid w:val="00A86F36"/>
    <w:rsid w:val="00A8700C"/>
    <w:rsid w:val="00A8785F"/>
    <w:rsid w:val="00A87DB8"/>
    <w:rsid w:val="00A91168"/>
    <w:rsid w:val="00A93A63"/>
    <w:rsid w:val="00A93EA7"/>
    <w:rsid w:val="00A94C43"/>
    <w:rsid w:val="00A94CFA"/>
    <w:rsid w:val="00A95EF3"/>
    <w:rsid w:val="00A967DD"/>
    <w:rsid w:val="00A968B2"/>
    <w:rsid w:val="00A969AC"/>
    <w:rsid w:val="00AA02DC"/>
    <w:rsid w:val="00AA057E"/>
    <w:rsid w:val="00AA0C07"/>
    <w:rsid w:val="00AA165A"/>
    <w:rsid w:val="00AA1863"/>
    <w:rsid w:val="00AA3A3D"/>
    <w:rsid w:val="00AA3EDE"/>
    <w:rsid w:val="00AA3F30"/>
    <w:rsid w:val="00AA5101"/>
    <w:rsid w:val="00AA5CEA"/>
    <w:rsid w:val="00AA605C"/>
    <w:rsid w:val="00AA6462"/>
    <w:rsid w:val="00AB3352"/>
    <w:rsid w:val="00AB58B6"/>
    <w:rsid w:val="00AB649A"/>
    <w:rsid w:val="00AC0128"/>
    <w:rsid w:val="00AC0534"/>
    <w:rsid w:val="00AC187A"/>
    <w:rsid w:val="00AC3CA7"/>
    <w:rsid w:val="00AC3DF9"/>
    <w:rsid w:val="00AC41EA"/>
    <w:rsid w:val="00AC713E"/>
    <w:rsid w:val="00AC778A"/>
    <w:rsid w:val="00AC7A32"/>
    <w:rsid w:val="00AD069E"/>
    <w:rsid w:val="00AD1778"/>
    <w:rsid w:val="00AD1EC2"/>
    <w:rsid w:val="00AD216F"/>
    <w:rsid w:val="00AD2829"/>
    <w:rsid w:val="00AD336D"/>
    <w:rsid w:val="00AD51A2"/>
    <w:rsid w:val="00AD5867"/>
    <w:rsid w:val="00AD5F4D"/>
    <w:rsid w:val="00AD68A2"/>
    <w:rsid w:val="00AD7AA8"/>
    <w:rsid w:val="00AE1427"/>
    <w:rsid w:val="00AE1993"/>
    <w:rsid w:val="00AE2614"/>
    <w:rsid w:val="00AE298C"/>
    <w:rsid w:val="00AE3975"/>
    <w:rsid w:val="00AE3B00"/>
    <w:rsid w:val="00AE4080"/>
    <w:rsid w:val="00AE4335"/>
    <w:rsid w:val="00AE4ED7"/>
    <w:rsid w:val="00AE5F02"/>
    <w:rsid w:val="00AE75FC"/>
    <w:rsid w:val="00AF006D"/>
    <w:rsid w:val="00AF0A66"/>
    <w:rsid w:val="00AF0E97"/>
    <w:rsid w:val="00AF0FCB"/>
    <w:rsid w:val="00AF1342"/>
    <w:rsid w:val="00AF15B9"/>
    <w:rsid w:val="00AF181B"/>
    <w:rsid w:val="00AF1924"/>
    <w:rsid w:val="00AF1B1F"/>
    <w:rsid w:val="00AF263D"/>
    <w:rsid w:val="00AF3653"/>
    <w:rsid w:val="00AF435C"/>
    <w:rsid w:val="00AF54F7"/>
    <w:rsid w:val="00AF55B7"/>
    <w:rsid w:val="00AF7C05"/>
    <w:rsid w:val="00AF7C1A"/>
    <w:rsid w:val="00B0077B"/>
    <w:rsid w:val="00B01833"/>
    <w:rsid w:val="00B038D1"/>
    <w:rsid w:val="00B03E98"/>
    <w:rsid w:val="00B045D6"/>
    <w:rsid w:val="00B065CE"/>
    <w:rsid w:val="00B06F1E"/>
    <w:rsid w:val="00B0772C"/>
    <w:rsid w:val="00B114B8"/>
    <w:rsid w:val="00B124C4"/>
    <w:rsid w:val="00B1335A"/>
    <w:rsid w:val="00B134C0"/>
    <w:rsid w:val="00B13CD8"/>
    <w:rsid w:val="00B140A5"/>
    <w:rsid w:val="00B1502C"/>
    <w:rsid w:val="00B16012"/>
    <w:rsid w:val="00B16368"/>
    <w:rsid w:val="00B1636A"/>
    <w:rsid w:val="00B16F06"/>
    <w:rsid w:val="00B177A9"/>
    <w:rsid w:val="00B17FB5"/>
    <w:rsid w:val="00B203FF"/>
    <w:rsid w:val="00B2040B"/>
    <w:rsid w:val="00B21196"/>
    <w:rsid w:val="00B212A8"/>
    <w:rsid w:val="00B2232C"/>
    <w:rsid w:val="00B235F4"/>
    <w:rsid w:val="00B23D68"/>
    <w:rsid w:val="00B2440B"/>
    <w:rsid w:val="00B24885"/>
    <w:rsid w:val="00B252EE"/>
    <w:rsid w:val="00B258C7"/>
    <w:rsid w:val="00B262A5"/>
    <w:rsid w:val="00B263EB"/>
    <w:rsid w:val="00B26CA5"/>
    <w:rsid w:val="00B310A8"/>
    <w:rsid w:val="00B32CE1"/>
    <w:rsid w:val="00B336C1"/>
    <w:rsid w:val="00B35809"/>
    <w:rsid w:val="00B35F14"/>
    <w:rsid w:val="00B365AF"/>
    <w:rsid w:val="00B36629"/>
    <w:rsid w:val="00B36B16"/>
    <w:rsid w:val="00B379BA"/>
    <w:rsid w:val="00B37D85"/>
    <w:rsid w:val="00B419AC"/>
    <w:rsid w:val="00B420D2"/>
    <w:rsid w:val="00B4311D"/>
    <w:rsid w:val="00B44A96"/>
    <w:rsid w:val="00B44F08"/>
    <w:rsid w:val="00B452C2"/>
    <w:rsid w:val="00B457ED"/>
    <w:rsid w:val="00B46023"/>
    <w:rsid w:val="00B4634D"/>
    <w:rsid w:val="00B469CF"/>
    <w:rsid w:val="00B47090"/>
    <w:rsid w:val="00B4763C"/>
    <w:rsid w:val="00B4774A"/>
    <w:rsid w:val="00B478A9"/>
    <w:rsid w:val="00B50698"/>
    <w:rsid w:val="00B51264"/>
    <w:rsid w:val="00B53ECD"/>
    <w:rsid w:val="00B544A9"/>
    <w:rsid w:val="00B546D6"/>
    <w:rsid w:val="00B5489D"/>
    <w:rsid w:val="00B54940"/>
    <w:rsid w:val="00B54C0A"/>
    <w:rsid w:val="00B54E3D"/>
    <w:rsid w:val="00B5528A"/>
    <w:rsid w:val="00B55714"/>
    <w:rsid w:val="00B55934"/>
    <w:rsid w:val="00B56729"/>
    <w:rsid w:val="00B56EBF"/>
    <w:rsid w:val="00B5792D"/>
    <w:rsid w:val="00B60681"/>
    <w:rsid w:val="00B6113F"/>
    <w:rsid w:val="00B613F7"/>
    <w:rsid w:val="00B62BF4"/>
    <w:rsid w:val="00B62CA0"/>
    <w:rsid w:val="00B637D3"/>
    <w:rsid w:val="00B63CC4"/>
    <w:rsid w:val="00B63EF3"/>
    <w:rsid w:val="00B6569F"/>
    <w:rsid w:val="00B67AC8"/>
    <w:rsid w:val="00B7005E"/>
    <w:rsid w:val="00B701CD"/>
    <w:rsid w:val="00B70E79"/>
    <w:rsid w:val="00B717A3"/>
    <w:rsid w:val="00B71ACD"/>
    <w:rsid w:val="00B71AD8"/>
    <w:rsid w:val="00B72E3E"/>
    <w:rsid w:val="00B73470"/>
    <w:rsid w:val="00B735C2"/>
    <w:rsid w:val="00B74C61"/>
    <w:rsid w:val="00B74CA1"/>
    <w:rsid w:val="00B75565"/>
    <w:rsid w:val="00B758F0"/>
    <w:rsid w:val="00B75A16"/>
    <w:rsid w:val="00B75F5F"/>
    <w:rsid w:val="00B76E7A"/>
    <w:rsid w:val="00B778BD"/>
    <w:rsid w:val="00B80065"/>
    <w:rsid w:val="00B81302"/>
    <w:rsid w:val="00B81D1F"/>
    <w:rsid w:val="00B829CE"/>
    <w:rsid w:val="00B835A5"/>
    <w:rsid w:val="00B839BB"/>
    <w:rsid w:val="00B83B87"/>
    <w:rsid w:val="00B841CB"/>
    <w:rsid w:val="00B8454A"/>
    <w:rsid w:val="00B84CE2"/>
    <w:rsid w:val="00B84DEA"/>
    <w:rsid w:val="00B8570E"/>
    <w:rsid w:val="00B857DA"/>
    <w:rsid w:val="00B860DD"/>
    <w:rsid w:val="00B8669D"/>
    <w:rsid w:val="00B86CF0"/>
    <w:rsid w:val="00B87175"/>
    <w:rsid w:val="00B87A6A"/>
    <w:rsid w:val="00B87B39"/>
    <w:rsid w:val="00B91ECA"/>
    <w:rsid w:val="00B93B47"/>
    <w:rsid w:val="00B9424F"/>
    <w:rsid w:val="00B95302"/>
    <w:rsid w:val="00B95A6E"/>
    <w:rsid w:val="00B95D44"/>
    <w:rsid w:val="00B95FAE"/>
    <w:rsid w:val="00B968B1"/>
    <w:rsid w:val="00B97527"/>
    <w:rsid w:val="00BA01AF"/>
    <w:rsid w:val="00BA0427"/>
    <w:rsid w:val="00BA0A9B"/>
    <w:rsid w:val="00BA0DC7"/>
    <w:rsid w:val="00BA0F3A"/>
    <w:rsid w:val="00BA0F7F"/>
    <w:rsid w:val="00BA10D5"/>
    <w:rsid w:val="00BA12DC"/>
    <w:rsid w:val="00BA1304"/>
    <w:rsid w:val="00BA137A"/>
    <w:rsid w:val="00BA16CF"/>
    <w:rsid w:val="00BA1967"/>
    <w:rsid w:val="00BA2802"/>
    <w:rsid w:val="00BA38CE"/>
    <w:rsid w:val="00BA3D7E"/>
    <w:rsid w:val="00BA47D7"/>
    <w:rsid w:val="00BA4C8A"/>
    <w:rsid w:val="00BA4D8E"/>
    <w:rsid w:val="00BA56B4"/>
    <w:rsid w:val="00BA736B"/>
    <w:rsid w:val="00BA7AB3"/>
    <w:rsid w:val="00BA7BF0"/>
    <w:rsid w:val="00BB0AC1"/>
    <w:rsid w:val="00BB0CD7"/>
    <w:rsid w:val="00BB198D"/>
    <w:rsid w:val="00BB1B65"/>
    <w:rsid w:val="00BB1F05"/>
    <w:rsid w:val="00BB1FC0"/>
    <w:rsid w:val="00BB2228"/>
    <w:rsid w:val="00BB2277"/>
    <w:rsid w:val="00BB231A"/>
    <w:rsid w:val="00BB2415"/>
    <w:rsid w:val="00BB38C3"/>
    <w:rsid w:val="00BB4717"/>
    <w:rsid w:val="00BB4BF1"/>
    <w:rsid w:val="00BB5741"/>
    <w:rsid w:val="00BB5BA9"/>
    <w:rsid w:val="00BB5BF2"/>
    <w:rsid w:val="00BB7159"/>
    <w:rsid w:val="00BC27FC"/>
    <w:rsid w:val="00BC2830"/>
    <w:rsid w:val="00BC3125"/>
    <w:rsid w:val="00BC34A0"/>
    <w:rsid w:val="00BC3C00"/>
    <w:rsid w:val="00BC4223"/>
    <w:rsid w:val="00BC4294"/>
    <w:rsid w:val="00BC456A"/>
    <w:rsid w:val="00BC47D4"/>
    <w:rsid w:val="00BC4A46"/>
    <w:rsid w:val="00BC4F1D"/>
    <w:rsid w:val="00BC5052"/>
    <w:rsid w:val="00BC516D"/>
    <w:rsid w:val="00BC5345"/>
    <w:rsid w:val="00BC6343"/>
    <w:rsid w:val="00BC7037"/>
    <w:rsid w:val="00BC7210"/>
    <w:rsid w:val="00BC72D8"/>
    <w:rsid w:val="00BD077D"/>
    <w:rsid w:val="00BD0D90"/>
    <w:rsid w:val="00BD0FD8"/>
    <w:rsid w:val="00BD156A"/>
    <w:rsid w:val="00BD175B"/>
    <w:rsid w:val="00BD25AE"/>
    <w:rsid w:val="00BD337A"/>
    <w:rsid w:val="00BD38DD"/>
    <w:rsid w:val="00BD3B36"/>
    <w:rsid w:val="00BD404B"/>
    <w:rsid w:val="00BD545A"/>
    <w:rsid w:val="00BD6850"/>
    <w:rsid w:val="00BD7F26"/>
    <w:rsid w:val="00BE1DB0"/>
    <w:rsid w:val="00BE2E49"/>
    <w:rsid w:val="00BE3330"/>
    <w:rsid w:val="00BE42F5"/>
    <w:rsid w:val="00BE4AFB"/>
    <w:rsid w:val="00BE57D5"/>
    <w:rsid w:val="00BE6D2C"/>
    <w:rsid w:val="00BE766D"/>
    <w:rsid w:val="00BE7847"/>
    <w:rsid w:val="00BF1599"/>
    <w:rsid w:val="00BF1770"/>
    <w:rsid w:val="00BF2F27"/>
    <w:rsid w:val="00BF4277"/>
    <w:rsid w:val="00BF5365"/>
    <w:rsid w:val="00BF5443"/>
    <w:rsid w:val="00BF5668"/>
    <w:rsid w:val="00BF5AA8"/>
    <w:rsid w:val="00BF5FD6"/>
    <w:rsid w:val="00BF6674"/>
    <w:rsid w:val="00BF6865"/>
    <w:rsid w:val="00BF6E57"/>
    <w:rsid w:val="00C00455"/>
    <w:rsid w:val="00C0065F"/>
    <w:rsid w:val="00C01643"/>
    <w:rsid w:val="00C02AAC"/>
    <w:rsid w:val="00C02EEC"/>
    <w:rsid w:val="00C041B6"/>
    <w:rsid w:val="00C05072"/>
    <w:rsid w:val="00C05D03"/>
    <w:rsid w:val="00C07306"/>
    <w:rsid w:val="00C07AA1"/>
    <w:rsid w:val="00C1021D"/>
    <w:rsid w:val="00C1096A"/>
    <w:rsid w:val="00C1117F"/>
    <w:rsid w:val="00C12187"/>
    <w:rsid w:val="00C136A3"/>
    <w:rsid w:val="00C13811"/>
    <w:rsid w:val="00C14282"/>
    <w:rsid w:val="00C14B27"/>
    <w:rsid w:val="00C15962"/>
    <w:rsid w:val="00C16284"/>
    <w:rsid w:val="00C17718"/>
    <w:rsid w:val="00C17F13"/>
    <w:rsid w:val="00C2111A"/>
    <w:rsid w:val="00C22161"/>
    <w:rsid w:val="00C2272D"/>
    <w:rsid w:val="00C22BF4"/>
    <w:rsid w:val="00C23B95"/>
    <w:rsid w:val="00C24417"/>
    <w:rsid w:val="00C2497E"/>
    <w:rsid w:val="00C24ACA"/>
    <w:rsid w:val="00C24B5E"/>
    <w:rsid w:val="00C24FCE"/>
    <w:rsid w:val="00C2518A"/>
    <w:rsid w:val="00C26395"/>
    <w:rsid w:val="00C263CE"/>
    <w:rsid w:val="00C2688B"/>
    <w:rsid w:val="00C26917"/>
    <w:rsid w:val="00C26B8C"/>
    <w:rsid w:val="00C27A28"/>
    <w:rsid w:val="00C30370"/>
    <w:rsid w:val="00C30E27"/>
    <w:rsid w:val="00C311D6"/>
    <w:rsid w:val="00C31D53"/>
    <w:rsid w:val="00C3277B"/>
    <w:rsid w:val="00C3389E"/>
    <w:rsid w:val="00C35511"/>
    <w:rsid w:val="00C35A29"/>
    <w:rsid w:val="00C35AFB"/>
    <w:rsid w:val="00C35BDB"/>
    <w:rsid w:val="00C36820"/>
    <w:rsid w:val="00C376AB"/>
    <w:rsid w:val="00C37C9C"/>
    <w:rsid w:val="00C37D18"/>
    <w:rsid w:val="00C4097F"/>
    <w:rsid w:val="00C41B67"/>
    <w:rsid w:val="00C44CAC"/>
    <w:rsid w:val="00C45DCA"/>
    <w:rsid w:val="00C45DE8"/>
    <w:rsid w:val="00C4604E"/>
    <w:rsid w:val="00C4737B"/>
    <w:rsid w:val="00C47864"/>
    <w:rsid w:val="00C50DEF"/>
    <w:rsid w:val="00C51270"/>
    <w:rsid w:val="00C51304"/>
    <w:rsid w:val="00C52E7A"/>
    <w:rsid w:val="00C53210"/>
    <w:rsid w:val="00C56483"/>
    <w:rsid w:val="00C567A6"/>
    <w:rsid w:val="00C56EBB"/>
    <w:rsid w:val="00C574D6"/>
    <w:rsid w:val="00C60F03"/>
    <w:rsid w:val="00C620F0"/>
    <w:rsid w:val="00C622DA"/>
    <w:rsid w:val="00C63F1E"/>
    <w:rsid w:val="00C644B1"/>
    <w:rsid w:val="00C64663"/>
    <w:rsid w:val="00C649B3"/>
    <w:rsid w:val="00C67137"/>
    <w:rsid w:val="00C67D60"/>
    <w:rsid w:val="00C70635"/>
    <w:rsid w:val="00C71599"/>
    <w:rsid w:val="00C719C4"/>
    <w:rsid w:val="00C7225D"/>
    <w:rsid w:val="00C73F46"/>
    <w:rsid w:val="00C75920"/>
    <w:rsid w:val="00C75C94"/>
    <w:rsid w:val="00C768CD"/>
    <w:rsid w:val="00C76C5E"/>
    <w:rsid w:val="00C76DA2"/>
    <w:rsid w:val="00C77B39"/>
    <w:rsid w:val="00C80173"/>
    <w:rsid w:val="00C80A3A"/>
    <w:rsid w:val="00C81D9A"/>
    <w:rsid w:val="00C82945"/>
    <w:rsid w:val="00C834A6"/>
    <w:rsid w:val="00C8472A"/>
    <w:rsid w:val="00C84F3E"/>
    <w:rsid w:val="00C85F0B"/>
    <w:rsid w:val="00C86633"/>
    <w:rsid w:val="00C87FC2"/>
    <w:rsid w:val="00C90ED1"/>
    <w:rsid w:val="00C910EA"/>
    <w:rsid w:val="00C918E0"/>
    <w:rsid w:val="00C91ED0"/>
    <w:rsid w:val="00C9416A"/>
    <w:rsid w:val="00C944BA"/>
    <w:rsid w:val="00C944ED"/>
    <w:rsid w:val="00C94577"/>
    <w:rsid w:val="00C94F1D"/>
    <w:rsid w:val="00C94F62"/>
    <w:rsid w:val="00C973A8"/>
    <w:rsid w:val="00C97688"/>
    <w:rsid w:val="00C97694"/>
    <w:rsid w:val="00C97768"/>
    <w:rsid w:val="00C97F28"/>
    <w:rsid w:val="00CA1779"/>
    <w:rsid w:val="00CA2A62"/>
    <w:rsid w:val="00CA2A94"/>
    <w:rsid w:val="00CA2B78"/>
    <w:rsid w:val="00CA3A32"/>
    <w:rsid w:val="00CA4A71"/>
    <w:rsid w:val="00CA5ADD"/>
    <w:rsid w:val="00CA632E"/>
    <w:rsid w:val="00CA75AF"/>
    <w:rsid w:val="00CA760B"/>
    <w:rsid w:val="00CA7ABB"/>
    <w:rsid w:val="00CB11C6"/>
    <w:rsid w:val="00CB25E6"/>
    <w:rsid w:val="00CB2A2F"/>
    <w:rsid w:val="00CB3653"/>
    <w:rsid w:val="00CB4764"/>
    <w:rsid w:val="00CB47EF"/>
    <w:rsid w:val="00CB490A"/>
    <w:rsid w:val="00CB4B8B"/>
    <w:rsid w:val="00CB62D3"/>
    <w:rsid w:val="00CC1DBA"/>
    <w:rsid w:val="00CC35CE"/>
    <w:rsid w:val="00CC4EA7"/>
    <w:rsid w:val="00CC531A"/>
    <w:rsid w:val="00CC5C50"/>
    <w:rsid w:val="00CC677E"/>
    <w:rsid w:val="00CC6781"/>
    <w:rsid w:val="00CD13FD"/>
    <w:rsid w:val="00CD27F9"/>
    <w:rsid w:val="00CD30CC"/>
    <w:rsid w:val="00CD328C"/>
    <w:rsid w:val="00CD3948"/>
    <w:rsid w:val="00CD4CCF"/>
    <w:rsid w:val="00CD57C3"/>
    <w:rsid w:val="00CE0251"/>
    <w:rsid w:val="00CE0629"/>
    <w:rsid w:val="00CE0719"/>
    <w:rsid w:val="00CE1DD7"/>
    <w:rsid w:val="00CE3204"/>
    <w:rsid w:val="00CE4A6F"/>
    <w:rsid w:val="00CE5A61"/>
    <w:rsid w:val="00CE5AFE"/>
    <w:rsid w:val="00CE5E34"/>
    <w:rsid w:val="00CE62C6"/>
    <w:rsid w:val="00CE6DE5"/>
    <w:rsid w:val="00CE737F"/>
    <w:rsid w:val="00CF0047"/>
    <w:rsid w:val="00CF02A9"/>
    <w:rsid w:val="00CF1784"/>
    <w:rsid w:val="00CF1EDC"/>
    <w:rsid w:val="00CF20CE"/>
    <w:rsid w:val="00CF2484"/>
    <w:rsid w:val="00CF2A5F"/>
    <w:rsid w:val="00CF2D14"/>
    <w:rsid w:val="00CF3507"/>
    <w:rsid w:val="00CF3946"/>
    <w:rsid w:val="00CF3A4A"/>
    <w:rsid w:val="00CF3CFA"/>
    <w:rsid w:val="00CF47A5"/>
    <w:rsid w:val="00CF7FEA"/>
    <w:rsid w:val="00D00123"/>
    <w:rsid w:val="00D01F03"/>
    <w:rsid w:val="00D02B55"/>
    <w:rsid w:val="00D03A3F"/>
    <w:rsid w:val="00D03AE8"/>
    <w:rsid w:val="00D03F8F"/>
    <w:rsid w:val="00D03FAD"/>
    <w:rsid w:val="00D057E8"/>
    <w:rsid w:val="00D077A3"/>
    <w:rsid w:val="00D077F6"/>
    <w:rsid w:val="00D11747"/>
    <w:rsid w:val="00D11BB2"/>
    <w:rsid w:val="00D12135"/>
    <w:rsid w:val="00D13933"/>
    <w:rsid w:val="00D13E3B"/>
    <w:rsid w:val="00D14453"/>
    <w:rsid w:val="00D168C5"/>
    <w:rsid w:val="00D16ACF"/>
    <w:rsid w:val="00D16D8D"/>
    <w:rsid w:val="00D17385"/>
    <w:rsid w:val="00D226AD"/>
    <w:rsid w:val="00D22DEC"/>
    <w:rsid w:val="00D233CB"/>
    <w:rsid w:val="00D236BB"/>
    <w:rsid w:val="00D23CBD"/>
    <w:rsid w:val="00D23D51"/>
    <w:rsid w:val="00D241B5"/>
    <w:rsid w:val="00D251E3"/>
    <w:rsid w:val="00D25D23"/>
    <w:rsid w:val="00D2612E"/>
    <w:rsid w:val="00D273D3"/>
    <w:rsid w:val="00D277F8"/>
    <w:rsid w:val="00D3089A"/>
    <w:rsid w:val="00D30C77"/>
    <w:rsid w:val="00D31795"/>
    <w:rsid w:val="00D3226E"/>
    <w:rsid w:val="00D3263D"/>
    <w:rsid w:val="00D32B23"/>
    <w:rsid w:val="00D35594"/>
    <w:rsid w:val="00D36922"/>
    <w:rsid w:val="00D36B5B"/>
    <w:rsid w:val="00D40913"/>
    <w:rsid w:val="00D40B15"/>
    <w:rsid w:val="00D40F42"/>
    <w:rsid w:val="00D412EE"/>
    <w:rsid w:val="00D41746"/>
    <w:rsid w:val="00D41D06"/>
    <w:rsid w:val="00D46127"/>
    <w:rsid w:val="00D47056"/>
    <w:rsid w:val="00D51853"/>
    <w:rsid w:val="00D51B19"/>
    <w:rsid w:val="00D520B5"/>
    <w:rsid w:val="00D521CC"/>
    <w:rsid w:val="00D54F93"/>
    <w:rsid w:val="00D55B7C"/>
    <w:rsid w:val="00D56A10"/>
    <w:rsid w:val="00D56E47"/>
    <w:rsid w:val="00D57A51"/>
    <w:rsid w:val="00D606FD"/>
    <w:rsid w:val="00D609E4"/>
    <w:rsid w:val="00D60F83"/>
    <w:rsid w:val="00D61171"/>
    <w:rsid w:val="00D6136E"/>
    <w:rsid w:val="00D61DFE"/>
    <w:rsid w:val="00D6287C"/>
    <w:rsid w:val="00D63E83"/>
    <w:rsid w:val="00D646B6"/>
    <w:rsid w:val="00D6514E"/>
    <w:rsid w:val="00D665C0"/>
    <w:rsid w:val="00D66714"/>
    <w:rsid w:val="00D678A8"/>
    <w:rsid w:val="00D67D03"/>
    <w:rsid w:val="00D71279"/>
    <w:rsid w:val="00D72764"/>
    <w:rsid w:val="00D73FC2"/>
    <w:rsid w:val="00D74068"/>
    <w:rsid w:val="00D74355"/>
    <w:rsid w:val="00D74DEC"/>
    <w:rsid w:val="00D750CD"/>
    <w:rsid w:val="00D754DB"/>
    <w:rsid w:val="00D75CD4"/>
    <w:rsid w:val="00D75D5A"/>
    <w:rsid w:val="00D75FBF"/>
    <w:rsid w:val="00D768FD"/>
    <w:rsid w:val="00D80CA6"/>
    <w:rsid w:val="00D811D1"/>
    <w:rsid w:val="00D814AD"/>
    <w:rsid w:val="00D8170D"/>
    <w:rsid w:val="00D81CD0"/>
    <w:rsid w:val="00D82515"/>
    <w:rsid w:val="00D82968"/>
    <w:rsid w:val="00D8314B"/>
    <w:rsid w:val="00D836A5"/>
    <w:rsid w:val="00D83F1B"/>
    <w:rsid w:val="00D842D0"/>
    <w:rsid w:val="00D853C0"/>
    <w:rsid w:val="00D85634"/>
    <w:rsid w:val="00D86CBD"/>
    <w:rsid w:val="00D91143"/>
    <w:rsid w:val="00D912D0"/>
    <w:rsid w:val="00D93139"/>
    <w:rsid w:val="00D93533"/>
    <w:rsid w:val="00D93C17"/>
    <w:rsid w:val="00D93EFC"/>
    <w:rsid w:val="00D9520E"/>
    <w:rsid w:val="00D96849"/>
    <w:rsid w:val="00D97665"/>
    <w:rsid w:val="00D97EC1"/>
    <w:rsid w:val="00DA0304"/>
    <w:rsid w:val="00DA06CB"/>
    <w:rsid w:val="00DA2D48"/>
    <w:rsid w:val="00DA2FFE"/>
    <w:rsid w:val="00DA361C"/>
    <w:rsid w:val="00DA3D8A"/>
    <w:rsid w:val="00DA3EF5"/>
    <w:rsid w:val="00DA41D7"/>
    <w:rsid w:val="00DA4529"/>
    <w:rsid w:val="00DA47E0"/>
    <w:rsid w:val="00DA556F"/>
    <w:rsid w:val="00DA6379"/>
    <w:rsid w:val="00DB02F3"/>
    <w:rsid w:val="00DB0C8E"/>
    <w:rsid w:val="00DB1CEE"/>
    <w:rsid w:val="00DB21C6"/>
    <w:rsid w:val="00DB2685"/>
    <w:rsid w:val="00DB27CA"/>
    <w:rsid w:val="00DB3646"/>
    <w:rsid w:val="00DB3A4A"/>
    <w:rsid w:val="00DB4132"/>
    <w:rsid w:val="00DB4684"/>
    <w:rsid w:val="00DB471A"/>
    <w:rsid w:val="00DB4C3F"/>
    <w:rsid w:val="00DB4C9A"/>
    <w:rsid w:val="00DB5AF6"/>
    <w:rsid w:val="00DB705E"/>
    <w:rsid w:val="00DB721B"/>
    <w:rsid w:val="00DB7323"/>
    <w:rsid w:val="00DB7401"/>
    <w:rsid w:val="00DB7669"/>
    <w:rsid w:val="00DB798F"/>
    <w:rsid w:val="00DB7AEE"/>
    <w:rsid w:val="00DB7B8A"/>
    <w:rsid w:val="00DC0908"/>
    <w:rsid w:val="00DC0DCA"/>
    <w:rsid w:val="00DC1206"/>
    <w:rsid w:val="00DC16E0"/>
    <w:rsid w:val="00DC1839"/>
    <w:rsid w:val="00DC1A72"/>
    <w:rsid w:val="00DC1DBD"/>
    <w:rsid w:val="00DC3590"/>
    <w:rsid w:val="00DC366D"/>
    <w:rsid w:val="00DC42B0"/>
    <w:rsid w:val="00DC440B"/>
    <w:rsid w:val="00DC4792"/>
    <w:rsid w:val="00DC6399"/>
    <w:rsid w:val="00DD04E4"/>
    <w:rsid w:val="00DD0B01"/>
    <w:rsid w:val="00DD0CBB"/>
    <w:rsid w:val="00DD0F0B"/>
    <w:rsid w:val="00DD14DE"/>
    <w:rsid w:val="00DD1F4E"/>
    <w:rsid w:val="00DD21B3"/>
    <w:rsid w:val="00DD2433"/>
    <w:rsid w:val="00DD27F4"/>
    <w:rsid w:val="00DD2CB4"/>
    <w:rsid w:val="00DD2D2E"/>
    <w:rsid w:val="00DD4772"/>
    <w:rsid w:val="00DD4C24"/>
    <w:rsid w:val="00DD4DD9"/>
    <w:rsid w:val="00DD4EA2"/>
    <w:rsid w:val="00DD56CA"/>
    <w:rsid w:val="00DD5734"/>
    <w:rsid w:val="00DD5AB9"/>
    <w:rsid w:val="00DD63BF"/>
    <w:rsid w:val="00DD6CC3"/>
    <w:rsid w:val="00DE0A03"/>
    <w:rsid w:val="00DE2146"/>
    <w:rsid w:val="00DE2A29"/>
    <w:rsid w:val="00DE303C"/>
    <w:rsid w:val="00DE306F"/>
    <w:rsid w:val="00DE3D27"/>
    <w:rsid w:val="00DE5B73"/>
    <w:rsid w:val="00DE723A"/>
    <w:rsid w:val="00DE734E"/>
    <w:rsid w:val="00DE7847"/>
    <w:rsid w:val="00DF043B"/>
    <w:rsid w:val="00DF0456"/>
    <w:rsid w:val="00DF057B"/>
    <w:rsid w:val="00DF0A6E"/>
    <w:rsid w:val="00DF2604"/>
    <w:rsid w:val="00DF2F4B"/>
    <w:rsid w:val="00DF5EF6"/>
    <w:rsid w:val="00DF5FD8"/>
    <w:rsid w:val="00DF68FE"/>
    <w:rsid w:val="00DF6A71"/>
    <w:rsid w:val="00DF7E30"/>
    <w:rsid w:val="00E01C46"/>
    <w:rsid w:val="00E020E2"/>
    <w:rsid w:val="00E02719"/>
    <w:rsid w:val="00E051F1"/>
    <w:rsid w:val="00E0536C"/>
    <w:rsid w:val="00E0541B"/>
    <w:rsid w:val="00E05669"/>
    <w:rsid w:val="00E06206"/>
    <w:rsid w:val="00E0629C"/>
    <w:rsid w:val="00E07546"/>
    <w:rsid w:val="00E105C1"/>
    <w:rsid w:val="00E10F8E"/>
    <w:rsid w:val="00E11B73"/>
    <w:rsid w:val="00E12DE3"/>
    <w:rsid w:val="00E132D1"/>
    <w:rsid w:val="00E13791"/>
    <w:rsid w:val="00E13B31"/>
    <w:rsid w:val="00E13DF2"/>
    <w:rsid w:val="00E1407B"/>
    <w:rsid w:val="00E145D3"/>
    <w:rsid w:val="00E14B12"/>
    <w:rsid w:val="00E14C2B"/>
    <w:rsid w:val="00E15DDB"/>
    <w:rsid w:val="00E15FE3"/>
    <w:rsid w:val="00E16066"/>
    <w:rsid w:val="00E17D98"/>
    <w:rsid w:val="00E2013B"/>
    <w:rsid w:val="00E20F28"/>
    <w:rsid w:val="00E214D5"/>
    <w:rsid w:val="00E216E0"/>
    <w:rsid w:val="00E21890"/>
    <w:rsid w:val="00E22333"/>
    <w:rsid w:val="00E22800"/>
    <w:rsid w:val="00E2321B"/>
    <w:rsid w:val="00E23545"/>
    <w:rsid w:val="00E23EFE"/>
    <w:rsid w:val="00E25B03"/>
    <w:rsid w:val="00E25D14"/>
    <w:rsid w:val="00E269AD"/>
    <w:rsid w:val="00E279D1"/>
    <w:rsid w:val="00E27DBE"/>
    <w:rsid w:val="00E30620"/>
    <w:rsid w:val="00E3091C"/>
    <w:rsid w:val="00E30BE4"/>
    <w:rsid w:val="00E30EF5"/>
    <w:rsid w:val="00E31B80"/>
    <w:rsid w:val="00E31EB3"/>
    <w:rsid w:val="00E32E8F"/>
    <w:rsid w:val="00E332F7"/>
    <w:rsid w:val="00E340E6"/>
    <w:rsid w:val="00E353BA"/>
    <w:rsid w:val="00E35680"/>
    <w:rsid w:val="00E3573C"/>
    <w:rsid w:val="00E363B3"/>
    <w:rsid w:val="00E36CDB"/>
    <w:rsid w:val="00E4036E"/>
    <w:rsid w:val="00E40954"/>
    <w:rsid w:val="00E41BDC"/>
    <w:rsid w:val="00E427D4"/>
    <w:rsid w:val="00E42B70"/>
    <w:rsid w:val="00E4465A"/>
    <w:rsid w:val="00E4485A"/>
    <w:rsid w:val="00E459CF"/>
    <w:rsid w:val="00E472E5"/>
    <w:rsid w:val="00E473E1"/>
    <w:rsid w:val="00E47DD3"/>
    <w:rsid w:val="00E503EC"/>
    <w:rsid w:val="00E518DA"/>
    <w:rsid w:val="00E51E82"/>
    <w:rsid w:val="00E5232A"/>
    <w:rsid w:val="00E525CB"/>
    <w:rsid w:val="00E52C69"/>
    <w:rsid w:val="00E54911"/>
    <w:rsid w:val="00E550E3"/>
    <w:rsid w:val="00E5515A"/>
    <w:rsid w:val="00E55358"/>
    <w:rsid w:val="00E55755"/>
    <w:rsid w:val="00E56F9D"/>
    <w:rsid w:val="00E571FB"/>
    <w:rsid w:val="00E6110E"/>
    <w:rsid w:val="00E613B4"/>
    <w:rsid w:val="00E61640"/>
    <w:rsid w:val="00E61870"/>
    <w:rsid w:val="00E633FA"/>
    <w:rsid w:val="00E63A38"/>
    <w:rsid w:val="00E64E72"/>
    <w:rsid w:val="00E66D02"/>
    <w:rsid w:val="00E672F4"/>
    <w:rsid w:val="00E676AD"/>
    <w:rsid w:val="00E702CB"/>
    <w:rsid w:val="00E7317B"/>
    <w:rsid w:val="00E73565"/>
    <w:rsid w:val="00E7386A"/>
    <w:rsid w:val="00E74868"/>
    <w:rsid w:val="00E75040"/>
    <w:rsid w:val="00E75073"/>
    <w:rsid w:val="00E75367"/>
    <w:rsid w:val="00E75BE5"/>
    <w:rsid w:val="00E75C0E"/>
    <w:rsid w:val="00E76E9D"/>
    <w:rsid w:val="00E76F58"/>
    <w:rsid w:val="00E775C0"/>
    <w:rsid w:val="00E775C1"/>
    <w:rsid w:val="00E77936"/>
    <w:rsid w:val="00E8109D"/>
    <w:rsid w:val="00E81AFB"/>
    <w:rsid w:val="00E81E17"/>
    <w:rsid w:val="00E820A7"/>
    <w:rsid w:val="00E8510A"/>
    <w:rsid w:val="00E87A3F"/>
    <w:rsid w:val="00E90603"/>
    <w:rsid w:val="00E9180D"/>
    <w:rsid w:val="00E926FA"/>
    <w:rsid w:val="00E92FE6"/>
    <w:rsid w:val="00E93ACE"/>
    <w:rsid w:val="00E93F05"/>
    <w:rsid w:val="00E93F6C"/>
    <w:rsid w:val="00E973A0"/>
    <w:rsid w:val="00E97438"/>
    <w:rsid w:val="00E977E5"/>
    <w:rsid w:val="00EA05C5"/>
    <w:rsid w:val="00EA088F"/>
    <w:rsid w:val="00EA0DD0"/>
    <w:rsid w:val="00EA126C"/>
    <w:rsid w:val="00EA1971"/>
    <w:rsid w:val="00EA1A37"/>
    <w:rsid w:val="00EA3743"/>
    <w:rsid w:val="00EA3C77"/>
    <w:rsid w:val="00EA46A6"/>
    <w:rsid w:val="00EA58C3"/>
    <w:rsid w:val="00EA5BBE"/>
    <w:rsid w:val="00EA612A"/>
    <w:rsid w:val="00EA6BD7"/>
    <w:rsid w:val="00EA6C45"/>
    <w:rsid w:val="00EA73FC"/>
    <w:rsid w:val="00EA77CB"/>
    <w:rsid w:val="00EB0125"/>
    <w:rsid w:val="00EB0B54"/>
    <w:rsid w:val="00EB124B"/>
    <w:rsid w:val="00EB2155"/>
    <w:rsid w:val="00EB2AE3"/>
    <w:rsid w:val="00EB3C1E"/>
    <w:rsid w:val="00EB509E"/>
    <w:rsid w:val="00EB50D5"/>
    <w:rsid w:val="00EB58AB"/>
    <w:rsid w:val="00EB5A9C"/>
    <w:rsid w:val="00EB6577"/>
    <w:rsid w:val="00EB732E"/>
    <w:rsid w:val="00EB7739"/>
    <w:rsid w:val="00EC01DC"/>
    <w:rsid w:val="00EC033F"/>
    <w:rsid w:val="00EC04AC"/>
    <w:rsid w:val="00EC20D0"/>
    <w:rsid w:val="00EC2346"/>
    <w:rsid w:val="00EC2E8C"/>
    <w:rsid w:val="00EC3004"/>
    <w:rsid w:val="00EC3642"/>
    <w:rsid w:val="00EC4244"/>
    <w:rsid w:val="00EC5681"/>
    <w:rsid w:val="00EC6EA6"/>
    <w:rsid w:val="00EC6F2A"/>
    <w:rsid w:val="00EC756E"/>
    <w:rsid w:val="00EC7D50"/>
    <w:rsid w:val="00ED0028"/>
    <w:rsid w:val="00ED016F"/>
    <w:rsid w:val="00ED0628"/>
    <w:rsid w:val="00ED08F1"/>
    <w:rsid w:val="00ED156E"/>
    <w:rsid w:val="00ED1B8E"/>
    <w:rsid w:val="00ED6FBF"/>
    <w:rsid w:val="00ED70F4"/>
    <w:rsid w:val="00ED7F24"/>
    <w:rsid w:val="00EE06D1"/>
    <w:rsid w:val="00EE1264"/>
    <w:rsid w:val="00EE142A"/>
    <w:rsid w:val="00EE1A9D"/>
    <w:rsid w:val="00EE30C0"/>
    <w:rsid w:val="00EE5F84"/>
    <w:rsid w:val="00EE6A28"/>
    <w:rsid w:val="00EE755E"/>
    <w:rsid w:val="00EF1614"/>
    <w:rsid w:val="00EF45D4"/>
    <w:rsid w:val="00EF4712"/>
    <w:rsid w:val="00EF4771"/>
    <w:rsid w:val="00EF481D"/>
    <w:rsid w:val="00EF65C0"/>
    <w:rsid w:val="00EF7123"/>
    <w:rsid w:val="00EF7851"/>
    <w:rsid w:val="00EF7AD7"/>
    <w:rsid w:val="00F00407"/>
    <w:rsid w:val="00F01785"/>
    <w:rsid w:val="00F02D6B"/>
    <w:rsid w:val="00F0442C"/>
    <w:rsid w:val="00F04438"/>
    <w:rsid w:val="00F045E3"/>
    <w:rsid w:val="00F05174"/>
    <w:rsid w:val="00F053B1"/>
    <w:rsid w:val="00F066F5"/>
    <w:rsid w:val="00F06733"/>
    <w:rsid w:val="00F06982"/>
    <w:rsid w:val="00F06DA0"/>
    <w:rsid w:val="00F108D3"/>
    <w:rsid w:val="00F10996"/>
    <w:rsid w:val="00F12646"/>
    <w:rsid w:val="00F127E7"/>
    <w:rsid w:val="00F1520D"/>
    <w:rsid w:val="00F1569A"/>
    <w:rsid w:val="00F1616D"/>
    <w:rsid w:val="00F16B19"/>
    <w:rsid w:val="00F17343"/>
    <w:rsid w:val="00F175C0"/>
    <w:rsid w:val="00F201C0"/>
    <w:rsid w:val="00F20CC7"/>
    <w:rsid w:val="00F20EFB"/>
    <w:rsid w:val="00F21B5D"/>
    <w:rsid w:val="00F21E21"/>
    <w:rsid w:val="00F24A76"/>
    <w:rsid w:val="00F24DAD"/>
    <w:rsid w:val="00F25EDD"/>
    <w:rsid w:val="00F25F9F"/>
    <w:rsid w:val="00F266B5"/>
    <w:rsid w:val="00F26E25"/>
    <w:rsid w:val="00F27BD9"/>
    <w:rsid w:val="00F30930"/>
    <w:rsid w:val="00F31DD1"/>
    <w:rsid w:val="00F31E0A"/>
    <w:rsid w:val="00F31F1D"/>
    <w:rsid w:val="00F32317"/>
    <w:rsid w:val="00F33237"/>
    <w:rsid w:val="00F3326A"/>
    <w:rsid w:val="00F338E1"/>
    <w:rsid w:val="00F34153"/>
    <w:rsid w:val="00F34665"/>
    <w:rsid w:val="00F34E8B"/>
    <w:rsid w:val="00F3550D"/>
    <w:rsid w:val="00F35771"/>
    <w:rsid w:val="00F375F7"/>
    <w:rsid w:val="00F37B6A"/>
    <w:rsid w:val="00F40082"/>
    <w:rsid w:val="00F40B11"/>
    <w:rsid w:val="00F4218C"/>
    <w:rsid w:val="00F428B0"/>
    <w:rsid w:val="00F4371C"/>
    <w:rsid w:val="00F43E91"/>
    <w:rsid w:val="00F43E9A"/>
    <w:rsid w:val="00F4440C"/>
    <w:rsid w:val="00F45A60"/>
    <w:rsid w:val="00F46577"/>
    <w:rsid w:val="00F46B0C"/>
    <w:rsid w:val="00F52280"/>
    <w:rsid w:val="00F525A4"/>
    <w:rsid w:val="00F526DA"/>
    <w:rsid w:val="00F53FB7"/>
    <w:rsid w:val="00F54246"/>
    <w:rsid w:val="00F55404"/>
    <w:rsid w:val="00F5685A"/>
    <w:rsid w:val="00F572B4"/>
    <w:rsid w:val="00F572C7"/>
    <w:rsid w:val="00F57537"/>
    <w:rsid w:val="00F57817"/>
    <w:rsid w:val="00F57A38"/>
    <w:rsid w:val="00F57DE1"/>
    <w:rsid w:val="00F6015C"/>
    <w:rsid w:val="00F61D41"/>
    <w:rsid w:val="00F62161"/>
    <w:rsid w:val="00F626E3"/>
    <w:rsid w:val="00F628AD"/>
    <w:rsid w:val="00F64966"/>
    <w:rsid w:val="00F654F0"/>
    <w:rsid w:val="00F65C14"/>
    <w:rsid w:val="00F67B38"/>
    <w:rsid w:val="00F7090D"/>
    <w:rsid w:val="00F71555"/>
    <w:rsid w:val="00F73F00"/>
    <w:rsid w:val="00F74A66"/>
    <w:rsid w:val="00F76E0A"/>
    <w:rsid w:val="00F81631"/>
    <w:rsid w:val="00F81A17"/>
    <w:rsid w:val="00F81FF7"/>
    <w:rsid w:val="00F830DE"/>
    <w:rsid w:val="00F83681"/>
    <w:rsid w:val="00F8451C"/>
    <w:rsid w:val="00F84728"/>
    <w:rsid w:val="00F852C4"/>
    <w:rsid w:val="00F8593E"/>
    <w:rsid w:val="00F861DD"/>
    <w:rsid w:val="00F86C6D"/>
    <w:rsid w:val="00F91AE3"/>
    <w:rsid w:val="00F92898"/>
    <w:rsid w:val="00F936F7"/>
    <w:rsid w:val="00F949AA"/>
    <w:rsid w:val="00F958D7"/>
    <w:rsid w:val="00F95EC4"/>
    <w:rsid w:val="00F95FA0"/>
    <w:rsid w:val="00F9671F"/>
    <w:rsid w:val="00F96A36"/>
    <w:rsid w:val="00F97D93"/>
    <w:rsid w:val="00FA0A78"/>
    <w:rsid w:val="00FA0D4A"/>
    <w:rsid w:val="00FA117B"/>
    <w:rsid w:val="00FA1341"/>
    <w:rsid w:val="00FA199C"/>
    <w:rsid w:val="00FA259F"/>
    <w:rsid w:val="00FA3CB5"/>
    <w:rsid w:val="00FA429C"/>
    <w:rsid w:val="00FA4C97"/>
    <w:rsid w:val="00FA525D"/>
    <w:rsid w:val="00FA5C54"/>
    <w:rsid w:val="00FA72E1"/>
    <w:rsid w:val="00FA754E"/>
    <w:rsid w:val="00FA7A9F"/>
    <w:rsid w:val="00FB03E9"/>
    <w:rsid w:val="00FB0643"/>
    <w:rsid w:val="00FB0D7C"/>
    <w:rsid w:val="00FB144E"/>
    <w:rsid w:val="00FB327D"/>
    <w:rsid w:val="00FB3525"/>
    <w:rsid w:val="00FB4082"/>
    <w:rsid w:val="00FB4C9E"/>
    <w:rsid w:val="00FB626E"/>
    <w:rsid w:val="00FB6FC0"/>
    <w:rsid w:val="00FB7683"/>
    <w:rsid w:val="00FC0698"/>
    <w:rsid w:val="00FC1BA7"/>
    <w:rsid w:val="00FC1BB8"/>
    <w:rsid w:val="00FC1E1E"/>
    <w:rsid w:val="00FC371A"/>
    <w:rsid w:val="00FC38BC"/>
    <w:rsid w:val="00FC3A69"/>
    <w:rsid w:val="00FC7378"/>
    <w:rsid w:val="00FC7C8B"/>
    <w:rsid w:val="00FD0756"/>
    <w:rsid w:val="00FD097B"/>
    <w:rsid w:val="00FD0BFD"/>
    <w:rsid w:val="00FD2260"/>
    <w:rsid w:val="00FD3149"/>
    <w:rsid w:val="00FD50F7"/>
    <w:rsid w:val="00FD61F3"/>
    <w:rsid w:val="00FD6D2F"/>
    <w:rsid w:val="00FD7292"/>
    <w:rsid w:val="00FD7FC0"/>
    <w:rsid w:val="00FE0017"/>
    <w:rsid w:val="00FE0E2E"/>
    <w:rsid w:val="00FE2530"/>
    <w:rsid w:val="00FE2E56"/>
    <w:rsid w:val="00FE3619"/>
    <w:rsid w:val="00FE3948"/>
    <w:rsid w:val="00FE39E8"/>
    <w:rsid w:val="00FE50CB"/>
    <w:rsid w:val="00FE5E69"/>
    <w:rsid w:val="00FE69BD"/>
    <w:rsid w:val="00FF0786"/>
    <w:rsid w:val="00FF1423"/>
    <w:rsid w:val="00FF1BBD"/>
    <w:rsid w:val="00FF2481"/>
    <w:rsid w:val="00FF2B7C"/>
    <w:rsid w:val="00FF2ECF"/>
    <w:rsid w:val="00FF3F7B"/>
    <w:rsid w:val="00FF44F0"/>
    <w:rsid w:val="00FF4FF2"/>
    <w:rsid w:val="00FF57C2"/>
    <w:rsid w:val="00FF613B"/>
    <w:rsid w:val="00FF6FA1"/>
    <w:rsid w:val="00FF7EE9"/>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A107B"/>
  <w15:docId w15:val="{AA12E03E-0F6F-4B27-BE1B-CA172CDD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80C"/>
    <w:pPr>
      <w:spacing w:after="0" w:line="360" w:lineRule="auto"/>
      <w:jc w:val="both"/>
    </w:pPr>
    <w:rPr>
      <w:lang w:val="en-GB"/>
    </w:rPr>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AE298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semiHidden/>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rPr>
  </w:style>
  <w:style w:type="paragraph" w:styleId="ListParagraph">
    <w:name w:val="List Paragraph"/>
    <w:aliases w:val="Bullet List,Chapter Numbering,List Paragraph 1,Colorful List - Accent 11,Indent Paragraph,Table of contents numbered,Riana Table Bullets 1,List Paragraph - 2,Bullets,List Paragraph1,footer text,Bulleted list,Citation List,Recommendation"/>
    <w:basedOn w:val="Normal"/>
    <w:link w:val="ListParagraphChar"/>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3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spacing w:line="276" w:lineRule="auto"/>
      <w:jc w:val="left"/>
      <w:outlineLvl w:val="9"/>
    </w:pPr>
    <w:rPr>
      <w:lang w:val="en-US" w:eastAsia="ja-JP"/>
    </w:rPr>
  </w:style>
  <w:style w:type="paragraph" w:styleId="TOC1">
    <w:name w:val="toc 1"/>
    <w:basedOn w:val="Normal"/>
    <w:next w:val="Normal"/>
    <w:autoRedefine/>
    <w:uiPriority w:val="39"/>
    <w:unhideWhenUsed/>
    <w:rsid w:val="00CE5E34"/>
    <w:pPr>
      <w:spacing w:after="100"/>
      <w:ind w:left="567" w:hanging="567"/>
    </w:pPr>
  </w:style>
  <w:style w:type="paragraph" w:styleId="TOC2">
    <w:name w:val="toc 2"/>
    <w:basedOn w:val="Normal"/>
    <w:next w:val="Normal"/>
    <w:autoRedefine/>
    <w:uiPriority w:val="39"/>
    <w:unhideWhenUsed/>
    <w:rsid w:val="00CE5E34"/>
    <w:pPr>
      <w:tabs>
        <w:tab w:val="right" w:leader="dot" w:pos="13948"/>
      </w:tabs>
      <w:spacing w:after="100"/>
      <w:ind w:left="567" w:hanging="567"/>
    </w:pPr>
  </w:style>
  <w:style w:type="character" w:styleId="Hyperlink">
    <w:name w:val="Hyperlink"/>
    <w:basedOn w:val="DefaultParagraphFont"/>
    <w:uiPriority w:val="99"/>
    <w:unhideWhenUsed/>
    <w:rsid w:val="00644F6A"/>
    <w:rPr>
      <w:color w:val="0000FF" w:themeColor="hyperlink"/>
      <w:u w:val="single"/>
    </w:rPr>
  </w:style>
  <w:style w:type="table" w:styleId="GridTable1Light-Accent4">
    <w:name w:val="Grid Table 1 Light Accent 4"/>
    <w:basedOn w:val="TableNormal"/>
    <w:uiPriority w:val="46"/>
    <w:rsid w:val="00703542"/>
    <w:pPr>
      <w:spacing w:after="0" w:line="240" w:lineRule="auto"/>
    </w:pPr>
    <w:rPr>
      <w:rFonts w:eastAsiaTheme="minorEastAsia"/>
      <w:lang w:eastAsia="en-Z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2557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Chapter Numbering Char,List Paragraph 1 Char,Colorful List - Accent 11 Char,Indent Paragraph Char,Table of contents numbered Char,Riana Table Bullets 1 Char,List Paragraph - 2 Char,Bullets Char,List Paragraph1 Char"/>
    <w:basedOn w:val="DefaultParagraphFont"/>
    <w:link w:val="ListParagraph"/>
    <w:uiPriority w:val="34"/>
    <w:locked/>
    <w:rsid w:val="003258E9"/>
    <w:rPr>
      <w:rFonts w:ascii="Calibri" w:eastAsia="Calibri" w:hAnsi="Calibri" w:cs="Times New Roman"/>
      <w:lang w:val="en-US"/>
    </w:rPr>
  </w:style>
  <w:style w:type="paragraph" w:styleId="Revision">
    <w:name w:val="Revision"/>
    <w:hidden/>
    <w:uiPriority w:val="99"/>
    <w:semiHidden/>
    <w:rsid w:val="001C6AF9"/>
    <w:pPr>
      <w:spacing w:after="0" w:line="240" w:lineRule="auto"/>
    </w:pPr>
  </w:style>
  <w:style w:type="paragraph" w:styleId="BodyTextIndent">
    <w:name w:val="Body Text Indent"/>
    <w:basedOn w:val="Normal"/>
    <w:link w:val="BodyTextIndentChar"/>
    <w:uiPriority w:val="99"/>
    <w:semiHidden/>
    <w:unhideWhenUsed/>
    <w:rsid w:val="00F25EDD"/>
    <w:pPr>
      <w:spacing w:after="120"/>
      <w:ind w:left="360"/>
    </w:pPr>
  </w:style>
  <w:style w:type="character" w:customStyle="1" w:styleId="BodyTextIndentChar">
    <w:name w:val="Body Text Indent Char"/>
    <w:basedOn w:val="DefaultParagraphFont"/>
    <w:link w:val="BodyTextIndent"/>
    <w:uiPriority w:val="99"/>
    <w:semiHidden/>
    <w:rsid w:val="00F25EDD"/>
  </w:style>
  <w:style w:type="character" w:customStyle="1" w:styleId="Heading7Char">
    <w:name w:val="Heading 7 Char"/>
    <w:basedOn w:val="DefaultParagraphFont"/>
    <w:link w:val="Heading7"/>
    <w:uiPriority w:val="9"/>
    <w:semiHidden/>
    <w:rsid w:val="00AE298C"/>
    <w:rPr>
      <w:rFonts w:asciiTheme="majorHAnsi" w:eastAsiaTheme="majorEastAsia" w:hAnsiTheme="majorHAnsi" w:cstheme="majorBidi"/>
      <w:i/>
      <w:iCs/>
      <w:color w:val="243F60"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3280">
      <w:bodyDiv w:val="1"/>
      <w:marLeft w:val="0"/>
      <w:marRight w:val="0"/>
      <w:marTop w:val="0"/>
      <w:marBottom w:val="0"/>
      <w:divBdr>
        <w:top w:val="none" w:sz="0" w:space="0" w:color="auto"/>
        <w:left w:val="none" w:sz="0" w:space="0" w:color="auto"/>
        <w:bottom w:val="none" w:sz="0" w:space="0" w:color="auto"/>
        <w:right w:val="none" w:sz="0" w:space="0" w:color="auto"/>
      </w:divBdr>
      <w:divsChild>
        <w:div w:id="376046737">
          <w:marLeft w:val="1109"/>
          <w:marRight w:val="0"/>
          <w:marTop w:val="0"/>
          <w:marBottom w:val="0"/>
          <w:divBdr>
            <w:top w:val="none" w:sz="0" w:space="0" w:color="auto"/>
            <w:left w:val="none" w:sz="0" w:space="0" w:color="auto"/>
            <w:bottom w:val="none" w:sz="0" w:space="0" w:color="auto"/>
            <w:right w:val="none" w:sz="0" w:space="0" w:color="auto"/>
          </w:divBdr>
        </w:div>
        <w:div w:id="25059816">
          <w:marLeft w:val="1109"/>
          <w:marRight w:val="0"/>
          <w:marTop w:val="0"/>
          <w:marBottom w:val="0"/>
          <w:divBdr>
            <w:top w:val="none" w:sz="0" w:space="0" w:color="auto"/>
            <w:left w:val="none" w:sz="0" w:space="0" w:color="auto"/>
            <w:bottom w:val="none" w:sz="0" w:space="0" w:color="auto"/>
            <w:right w:val="none" w:sz="0" w:space="0" w:color="auto"/>
          </w:divBdr>
        </w:div>
        <w:div w:id="1187409347">
          <w:marLeft w:val="1109"/>
          <w:marRight w:val="0"/>
          <w:marTop w:val="0"/>
          <w:marBottom w:val="0"/>
          <w:divBdr>
            <w:top w:val="none" w:sz="0" w:space="0" w:color="auto"/>
            <w:left w:val="none" w:sz="0" w:space="0" w:color="auto"/>
            <w:bottom w:val="none" w:sz="0" w:space="0" w:color="auto"/>
            <w:right w:val="none" w:sz="0" w:space="0" w:color="auto"/>
          </w:divBdr>
        </w:div>
      </w:divsChild>
    </w:div>
    <w:div w:id="22022681">
      <w:bodyDiv w:val="1"/>
      <w:marLeft w:val="0"/>
      <w:marRight w:val="0"/>
      <w:marTop w:val="0"/>
      <w:marBottom w:val="0"/>
      <w:divBdr>
        <w:top w:val="none" w:sz="0" w:space="0" w:color="auto"/>
        <w:left w:val="none" w:sz="0" w:space="0" w:color="auto"/>
        <w:bottom w:val="none" w:sz="0" w:space="0" w:color="auto"/>
        <w:right w:val="none" w:sz="0" w:space="0" w:color="auto"/>
      </w:divBdr>
      <w:divsChild>
        <w:div w:id="887491094">
          <w:marLeft w:val="547"/>
          <w:marRight w:val="0"/>
          <w:marTop w:val="200"/>
          <w:marBottom w:val="0"/>
          <w:divBdr>
            <w:top w:val="none" w:sz="0" w:space="0" w:color="auto"/>
            <w:left w:val="none" w:sz="0" w:space="0" w:color="auto"/>
            <w:bottom w:val="none" w:sz="0" w:space="0" w:color="auto"/>
            <w:right w:val="none" w:sz="0" w:space="0" w:color="auto"/>
          </w:divBdr>
        </w:div>
      </w:divsChild>
    </w:div>
    <w:div w:id="41558914">
      <w:bodyDiv w:val="1"/>
      <w:marLeft w:val="0"/>
      <w:marRight w:val="0"/>
      <w:marTop w:val="0"/>
      <w:marBottom w:val="0"/>
      <w:divBdr>
        <w:top w:val="none" w:sz="0" w:space="0" w:color="auto"/>
        <w:left w:val="none" w:sz="0" w:space="0" w:color="auto"/>
        <w:bottom w:val="none" w:sz="0" w:space="0" w:color="auto"/>
        <w:right w:val="none" w:sz="0" w:space="0" w:color="auto"/>
      </w:divBdr>
    </w:div>
    <w:div w:id="49808278">
      <w:bodyDiv w:val="1"/>
      <w:marLeft w:val="0"/>
      <w:marRight w:val="0"/>
      <w:marTop w:val="0"/>
      <w:marBottom w:val="0"/>
      <w:divBdr>
        <w:top w:val="none" w:sz="0" w:space="0" w:color="auto"/>
        <w:left w:val="none" w:sz="0" w:space="0" w:color="auto"/>
        <w:bottom w:val="none" w:sz="0" w:space="0" w:color="auto"/>
        <w:right w:val="none" w:sz="0" w:space="0" w:color="auto"/>
      </w:divBdr>
      <w:divsChild>
        <w:div w:id="1848016168">
          <w:marLeft w:val="547"/>
          <w:marRight w:val="0"/>
          <w:marTop w:val="200"/>
          <w:marBottom w:val="0"/>
          <w:divBdr>
            <w:top w:val="none" w:sz="0" w:space="0" w:color="auto"/>
            <w:left w:val="none" w:sz="0" w:space="0" w:color="auto"/>
            <w:bottom w:val="none" w:sz="0" w:space="0" w:color="auto"/>
            <w:right w:val="none" w:sz="0" w:space="0" w:color="auto"/>
          </w:divBdr>
        </w:div>
      </w:divsChild>
    </w:div>
    <w:div w:id="50152727">
      <w:bodyDiv w:val="1"/>
      <w:marLeft w:val="0"/>
      <w:marRight w:val="0"/>
      <w:marTop w:val="0"/>
      <w:marBottom w:val="0"/>
      <w:divBdr>
        <w:top w:val="none" w:sz="0" w:space="0" w:color="auto"/>
        <w:left w:val="none" w:sz="0" w:space="0" w:color="auto"/>
        <w:bottom w:val="none" w:sz="0" w:space="0" w:color="auto"/>
        <w:right w:val="none" w:sz="0" w:space="0" w:color="auto"/>
      </w:divBdr>
    </w:div>
    <w:div w:id="58791011">
      <w:bodyDiv w:val="1"/>
      <w:marLeft w:val="0"/>
      <w:marRight w:val="0"/>
      <w:marTop w:val="0"/>
      <w:marBottom w:val="0"/>
      <w:divBdr>
        <w:top w:val="none" w:sz="0" w:space="0" w:color="auto"/>
        <w:left w:val="none" w:sz="0" w:space="0" w:color="auto"/>
        <w:bottom w:val="none" w:sz="0" w:space="0" w:color="auto"/>
        <w:right w:val="none" w:sz="0" w:space="0" w:color="auto"/>
      </w:divBdr>
    </w:div>
    <w:div w:id="61030156">
      <w:bodyDiv w:val="1"/>
      <w:marLeft w:val="0"/>
      <w:marRight w:val="0"/>
      <w:marTop w:val="0"/>
      <w:marBottom w:val="0"/>
      <w:divBdr>
        <w:top w:val="none" w:sz="0" w:space="0" w:color="auto"/>
        <w:left w:val="none" w:sz="0" w:space="0" w:color="auto"/>
        <w:bottom w:val="none" w:sz="0" w:space="0" w:color="auto"/>
        <w:right w:val="none" w:sz="0" w:space="0" w:color="auto"/>
      </w:divBdr>
      <w:divsChild>
        <w:div w:id="260189764">
          <w:marLeft w:val="1109"/>
          <w:marRight w:val="0"/>
          <w:marTop w:val="200"/>
          <w:marBottom w:val="0"/>
          <w:divBdr>
            <w:top w:val="none" w:sz="0" w:space="0" w:color="auto"/>
            <w:left w:val="none" w:sz="0" w:space="0" w:color="auto"/>
            <w:bottom w:val="none" w:sz="0" w:space="0" w:color="auto"/>
            <w:right w:val="none" w:sz="0" w:space="0" w:color="auto"/>
          </w:divBdr>
        </w:div>
      </w:divsChild>
    </w:div>
    <w:div w:id="65080989">
      <w:bodyDiv w:val="1"/>
      <w:marLeft w:val="0"/>
      <w:marRight w:val="0"/>
      <w:marTop w:val="0"/>
      <w:marBottom w:val="0"/>
      <w:divBdr>
        <w:top w:val="none" w:sz="0" w:space="0" w:color="auto"/>
        <w:left w:val="none" w:sz="0" w:space="0" w:color="auto"/>
        <w:bottom w:val="none" w:sz="0" w:space="0" w:color="auto"/>
        <w:right w:val="none" w:sz="0" w:space="0" w:color="auto"/>
      </w:divBdr>
    </w:div>
    <w:div w:id="107167285">
      <w:bodyDiv w:val="1"/>
      <w:marLeft w:val="0"/>
      <w:marRight w:val="0"/>
      <w:marTop w:val="0"/>
      <w:marBottom w:val="0"/>
      <w:divBdr>
        <w:top w:val="none" w:sz="0" w:space="0" w:color="auto"/>
        <w:left w:val="none" w:sz="0" w:space="0" w:color="auto"/>
        <w:bottom w:val="none" w:sz="0" w:space="0" w:color="auto"/>
        <w:right w:val="none" w:sz="0" w:space="0" w:color="auto"/>
      </w:divBdr>
      <w:divsChild>
        <w:div w:id="931553490">
          <w:marLeft w:val="547"/>
          <w:marRight w:val="0"/>
          <w:marTop w:val="200"/>
          <w:marBottom w:val="0"/>
          <w:divBdr>
            <w:top w:val="none" w:sz="0" w:space="0" w:color="auto"/>
            <w:left w:val="none" w:sz="0" w:space="0" w:color="auto"/>
            <w:bottom w:val="none" w:sz="0" w:space="0" w:color="auto"/>
            <w:right w:val="none" w:sz="0" w:space="0" w:color="auto"/>
          </w:divBdr>
        </w:div>
        <w:div w:id="1863476555">
          <w:marLeft w:val="547"/>
          <w:marRight w:val="0"/>
          <w:marTop w:val="200"/>
          <w:marBottom w:val="0"/>
          <w:divBdr>
            <w:top w:val="none" w:sz="0" w:space="0" w:color="auto"/>
            <w:left w:val="none" w:sz="0" w:space="0" w:color="auto"/>
            <w:bottom w:val="none" w:sz="0" w:space="0" w:color="auto"/>
            <w:right w:val="none" w:sz="0" w:space="0" w:color="auto"/>
          </w:divBdr>
        </w:div>
        <w:div w:id="605696010">
          <w:marLeft w:val="547"/>
          <w:marRight w:val="0"/>
          <w:marTop w:val="200"/>
          <w:marBottom w:val="0"/>
          <w:divBdr>
            <w:top w:val="none" w:sz="0" w:space="0" w:color="auto"/>
            <w:left w:val="none" w:sz="0" w:space="0" w:color="auto"/>
            <w:bottom w:val="none" w:sz="0" w:space="0" w:color="auto"/>
            <w:right w:val="none" w:sz="0" w:space="0" w:color="auto"/>
          </w:divBdr>
        </w:div>
      </w:divsChild>
    </w:div>
    <w:div w:id="107746074">
      <w:bodyDiv w:val="1"/>
      <w:marLeft w:val="0"/>
      <w:marRight w:val="0"/>
      <w:marTop w:val="0"/>
      <w:marBottom w:val="0"/>
      <w:divBdr>
        <w:top w:val="none" w:sz="0" w:space="0" w:color="auto"/>
        <w:left w:val="none" w:sz="0" w:space="0" w:color="auto"/>
        <w:bottom w:val="none" w:sz="0" w:space="0" w:color="auto"/>
        <w:right w:val="none" w:sz="0" w:space="0" w:color="auto"/>
      </w:divBdr>
      <w:divsChild>
        <w:div w:id="1305156471">
          <w:marLeft w:val="547"/>
          <w:marRight w:val="0"/>
          <w:marTop w:val="0"/>
          <w:marBottom w:val="0"/>
          <w:divBdr>
            <w:top w:val="none" w:sz="0" w:space="0" w:color="auto"/>
            <w:left w:val="none" w:sz="0" w:space="0" w:color="auto"/>
            <w:bottom w:val="none" w:sz="0" w:space="0" w:color="auto"/>
            <w:right w:val="none" w:sz="0" w:space="0" w:color="auto"/>
          </w:divBdr>
        </w:div>
        <w:div w:id="1732846701">
          <w:marLeft w:val="547"/>
          <w:marRight w:val="0"/>
          <w:marTop w:val="0"/>
          <w:marBottom w:val="0"/>
          <w:divBdr>
            <w:top w:val="none" w:sz="0" w:space="0" w:color="auto"/>
            <w:left w:val="none" w:sz="0" w:space="0" w:color="auto"/>
            <w:bottom w:val="none" w:sz="0" w:space="0" w:color="auto"/>
            <w:right w:val="none" w:sz="0" w:space="0" w:color="auto"/>
          </w:divBdr>
        </w:div>
      </w:divsChild>
    </w:div>
    <w:div w:id="137650449">
      <w:bodyDiv w:val="1"/>
      <w:marLeft w:val="0"/>
      <w:marRight w:val="0"/>
      <w:marTop w:val="0"/>
      <w:marBottom w:val="0"/>
      <w:divBdr>
        <w:top w:val="none" w:sz="0" w:space="0" w:color="auto"/>
        <w:left w:val="none" w:sz="0" w:space="0" w:color="auto"/>
        <w:bottom w:val="none" w:sz="0" w:space="0" w:color="auto"/>
        <w:right w:val="none" w:sz="0" w:space="0" w:color="auto"/>
      </w:divBdr>
    </w:div>
    <w:div w:id="147131592">
      <w:bodyDiv w:val="1"/>
      <w:marLeft w:val="0"/>
      <w:marRight w:val="0"/>
      <w:marTop w:val="0"/>
      <w:marBottom w:val="0"/>
      <w:divBdr>
        <w:top w:val="none" w:sz="0" w:space="0" w:color="auto"/>
        <w:left w:val="none" w:sz="0" w:space="0" w:color="auto"/>
        <w:bottom w:val="none" w:sz="0" w:space="0" w:color="auto"/>
        <w:right w:val="none" w:sz="0" w:space="0" w:color="auto"/>
      </w:divBdr>
    </w:div>
    <w:div w:id="157968642">
      <w:bodyDiv w:val="1"/>
      <w:marLeft w:val="0"/>
      <w:marRight w:val="0"/>
      <w:marTop w:val="0"/>
      <w:marBottom w:val="0"/>
      <w:divBdr>
        <w:top w:val="none" w:sz="0" w:space="0" w:color="auto"/>
        <w:left w:val="none" w:sz="0" w:space="0" w:color="auto"/>
        <w:bottom w:val="none" w:sz="0" w:space="0" w:color="auto"/>
        <w:right w:val="none" w:sz="0" w:space="0" w:color="auto"/>
      </w:divBdr>
      <w:divsChild>
        <w:div w:id="768350036">
          <w:marLeft w:val="547"/>
          <w:marRight w:val="0"/>
          <w:marTop w:val="200"/>
          <w:marBottom w:val="0"/>
          <w:divBdr>
            <w:top w:val="none" w:sz="0" w:space="0" w:color="auto"/>
            <w:left w:val="none" w:sz="0" w:space="0" w:color="auto"/>
            <w:bottom w:val="none" w:sz="0" w:space="0" w:color="auto"/>
            <w:right w:val="none" w:sz="0" w:space="0" w:color="auto"/>
          </w:divBdr>
        </w:div>
        <w:div w:id="880097044">
          <w:marLeft w:val="547"/>
          <w:marRight w:val="0"/>
          <w:marTop w:val="200"/>
          <w:marBottom w:val="0"/>
          <w:divBdr>
            <w:top w:val="none" w:sz="0" w:space="0" w:color="auto"/>
            <w:left w:val="none" w:sz="0" w:space="0" w:color="auto"/>
            <w:bottom w:val="none" w:sz="0" w:space="0" w:color="auto"/>
            <w:right w:val="none" w:sz="0" w:space="0" w:color="auto"/>
          </w:divBdr>
        </w:div>
        <w:div w:id="956719431">
          <w:marLeft w:val="547"/>
          <w:marRight w:val="0"/>
          <w:marTop w:val="200"/>
          <w:marBottom w:val="0"/>
          <w:divBdr>
            <w:top w:val="none" w:sz="0" w:space="0" w:color="auto"/>
            <w:left w:val="none" w:sz="0" w:space="0" w:color="auto"/>
            <w:bottom w:val="none" w:sz="0" w:space="0" w:color="auto"/>
            <w:right w:val="none" w:sz="0" w:space="0" w:color="auto"/>
          </w:divBdr>
        </w:div>
        <w:div w:id="1350569020">
          <w:marLeft w:val="547"/>
          <w:marRight w:val="0"/>
          <w:marTop w:val="200"/>
          <w:marBottom w:val="0"/>
          <w:divBdr>
            <w:top w:val="none" w:sz="0" w:space="0" w:color="auto"/>
            <w:left w:val="none" w:sz="0" w:space="0" w:color="auto"/>
            <w:bottom w:val="none" w:sz="0" w:space="0" w:color="auto"/>
            <w:right w:val="none" w:sz="0" w:space="0" w:color="auto"/>
          </w:divBdr>
        </w:div>
        <w:div w:id="1934972267">
          <w:marLeft w:val="547"/>
          <w:marRight w:val="0"/>
          <w:marTop w:val="200"/>
          <w:marBottom w:val="0"/>
          <w:divBdr>
            <w:top w:val="none" w:sz="0" w:space="0" w:color="auto"/>
            <w:left w:val="none" w:sz="0" w:space="0" w:color="auto"/>
            <w:bottom w:val="none" w:sz="0" w:space="0" w:color="auto"/>
            <w:right w:val="none" w:sz="0" w:space="0" w:color="auto"/>
          </w:divBdr>
        </w:div>
      </w:divsChild>
    </w:div>
    <w:div w:id="162476129">
      <w:bodyDiv w:val="1"/>
      <w:marLeft w:val="0"/>
      <w:marRight w:val="0"/>
      <w:marTop w:val="0"/>
      <w:marBottom w:val="0"/>
      <w:divBdr>
        <w:top w:val="none" w:sz="0" w:space="0" w:color="auto"/>
        <w:left w:val="none" w:sz="0" w:space="0" w:color="auto"/>
        <w:bottom w:val="none" w:sz="0" w:space="0" w:color="auto"/>
        <w:right w:val="none" w:sz="0" w:space="0" w:color="auto"/>
      </w:divBdr>
    </w:div>
    <w:div w:id="173762414">
      <w:bodyDiv w:val="1"/>
      <w:marLeft w:val="0"/>
      <w:marRight w:val="0"/>
      <w:marTop w:val="0"/>
      <w:marBottom w:val="0"/>
      <w:divBdr>
        <w:top w:val="none" w:sz="0" w:space="0" w:color="auto"/>
        <w:left w:val="none" w:sz="0" w:space="0" w:color="auto"/>
        <w:bottom w:val="none" w:sz="0" w:space="0" w:color="auto"/>
        <w:right w:val="none" w:sz="0" w:space="0" w:color="auto"/>
      </w:divBdr>
    </w:div>
    <w:div w:id="174080758">
      <w:bodyDiv w:val="1"/>
      <w:marLeft w:val="0"/>
      <w:marRight w:val="0"/>
      <w:marTop w:val="0"/>
      <w:marBottom w:val="0"/>
      <w:divBdr>
        <w:top w:val="none" w:sz="0" w:space="0" w:color="auto"/>
        <w:left w:val="none" w:sz="0" w:space="0" w:color="auto"/>
        <w:bottom w:val="none" w:sz="0" w:space="0" w:color="auto"/>
        <w:right w:val="none" w:sz="0" w:space="0" w:color="auto"/>
      </w:divBdr>
    </w:div>
    <w:div w:id="182667772">
      <w:bodyDiv w:val="1"/>
      <w:marLeft w:val="0"/>
      <w:marRight w:val="0"/>
      <w:marTop w:val="0"/>
      <w:marBottom w:val="0"/>
      <w:divBdr>
        <w:top w:val="none" w:sz="0" w:space="0" w:color="auto"/>
        <w:left w:val="none" w:sz="0" w:space="0" w:color="auto"/>
        <w:bottom w:val="none" w:sz="0" w:space="0" w:color="auto"/>
        <w:right w:val="none" w:sz="0" w:space="0" w:color="auto"/>
      </w:divBdr>
    </w:div>
    <w:div w:id="187329565">
      <w:bodyDiv w:val="1"/>
      <w:marLeft w:val="0"/>
      <w:marRight w:val="0"/>
      <w:marTop w:val="0"/>
      <w:marBottom w:val="0"/>
      <w:divBdr>
        <w:top w:val="none" w:sz="0" w:space="0" w:color="auto"/>
        <w:left w:val="none" w:sz="0" w:space="0" w:color="auto"/>
        <w:bottom w:val="none" w:sz="0" w:space="0" w:color="auto"/>
        <w:right w:val="none" w:sz="0" w:space="0" w:color="auto"/>
      </w:divBdr>
    </w:div>
    <w:div w:id="194462471">
      <w:bodyDiv w:val="1"/>
      <w:marLeft w:val="0"/>
      <w:marRight w:val="0"/>
      <w:marTop w:val="0"/>
      <w:marBottom w:val="0"/>
      <w:divBdr>
        <w:top w:val="none" w:sz="0" w:space="0" w:color="auto"/>
        <w:left w:val="none" w:sz="0" w:space="0" w:color="auto"/>
        <w:bottom w:val="none" w:sz="0" w:space="0" w:color="auto"/>
        <w:right w:val="none" w:sz="0" w:space="0" w:color="auto"/>
      </w:divBdr>
      <w:divsChild>
        <w:div w:id="252980693">
          <w:marLeft w:val="547"/>
          <w:marRight w:val="0"/>
          <w:marTop w:val="0"/>
          <w:marBottom w:val="0"/>
          <w:divBdr>
            <w:top w:val="none" w:sz="0" w:space="0" w:color="auto"/>
            <w:left w:val="none" w:sz="0" w:space="0" w:color="auto"/>
            <w:bottom w:val="none" w:sz="0" w:space="0" w:color="auto"/>
            <w:right w:val="none" w:sz="0" w:space="0" w:color="auto"/>
          </w:divBdr>
        </w:div>
        <w:div w:id="590160627">
          <w:marLeft w:val="547"/>
          <w:marRight w:val="0"/>
          <w:marTop w:val="0"/>
          <w:marBottom w:val="0"/>
          <w:divBdr>
            <w:top w:val="none" w:sz="0" w:space="0" w:color="auto"/>
            <w:left w:val="none" w:sz="0" w:space="0" w:color="auto"/>
            <w:bottom w:val="none" w:sz="0" w:space="0" w:color="auto"/>
            <w:right w:val="none" w:sz="0" w:space="0" w:color="auto"/>
          </w:divBdr>
        </w:div>
        <w:div w:id="800000461">
          <w:marLeft w:val="547"/>
          <w:marRight w:val="0"/>
          <w:marTop w:val="0"/>
          <w:marBottom w:val="0"/>
          <w:divBdr>
            <w:top w:val="none" w:sz="0" w:space="0" w:color="auto"/>
            <w:left w:val="none" w:sz="0" w:space="0" w:color="auto"/>
            <w:bottom w:val="none" w:sz="0" w:space="0" w:color="auto"/>
            <w:right w:val="none" w:sz="0" w:space="0" w:color="auto"/>
          </w:divBdr>
        </w:div>
      </w:divsChild>
    </w:div>
    <w:div w:id="231817644">
      <w:bodyDiv w:val="1"/>
      <w:marLeft w:val="0"/>
      <w:marRight w:val="0"/>
      <w:marTop w:val="0"/>
      <w:marBottom w:val="0"/>
      <w:divBdr>
        <w:top w:val="none" w:sz="0" w:space="0" w:color="auto"/>
        <w:left w:val="none" w:sz="0" w:space="0" w:color="auto"/>
        <w:bottom w:val="none" w:sz="0" w:space="0" w:color="auto"/>
        <w:right w:val="none" w:sz="0" w:space="0" w:color="auto"/>
      </w:divBdr>
      <w:divsChild>
        <w:div w:id="347175436">
          <w:marLeft w:val="547"/>
          <w:marRight w:val="0"/>
          <w:marTop w:val="200"/>
          <w:marBottom w:val="0"/>
          <w:divBdr>
            <w:top w:val="none" w:sz="0" w:space="0" w:color="auto"/>
            <w:left w:val="none" w:sz="0" w:space="0" w:color="auto"/>
            <w:bottom w:val="none" w:sz="0" w:space="0" w:color="auto"/>
            <w:right w:val="none" w:sz="0" w:space="0" w:color="auto"/>
          </w:divBdr>
        </w:div>
        <w:div w:id="1108501681">
          <w:marLeft w:val="1080"/>
          <w:marRight w:val="0"/>
          <w:marTop w:val="0"/>
          <w:marBottom w:val="0"/>
          <w:divBdr>
            <w:top w:val="none" w:sz="0" w:space="0" w:color="auto"/>
            <w:left w:val="none" w:sz="0" w:space="0" w:color="auto"/>
            <w:bottom w:val="none" w:sz="0" w:space="0" w:color="auto"/>
            <w:right w:val="none" w:sz="0" w:space="0" w:color="auto"/>
          </w:divBdr>
        </w:div>
      </w:divsChild>
    </w:div>
    <w:div w:id="233319661">
      <w:bodyDiv w:val="1"/>
      <w:marLeft w:val="0"/>
      <w:marRight w:val="0"/>
      <w:marTop w:val="0"/>
      <w:marBottom w:val="0"/>
      <w:divBdr>
        <w:top w:val="none" w:sz="0" w:space="0" w:color="auto"/>
        <w:left w:val="none" w:sz="0" w:space="0" w:color="auto"/>
        <w:bottom w:val="none" w:sz="0" w:space="0" w:color="auto"/>
        <w:right w:val="none" w:sz="0" w:space="0" w:color="auto"/>
      </w:divBdr>
    </w:div>
    <w:div w:id="256914103">
      <w:bodyDiv w:val="1"/>
      <w:marLeft w:val="0"/>
      <w:marRight w:val="0"/>
      <w:marTop w:val="0"/>
      <w:marBottom w:val="0"/>
      <w:divBdr>
        <w:top w:val="none" w:sz="0" w:space="0" w:color="auto"/>
        <w:left w:val="none" w:sz="0" w:space="0" w:color="auto"/>
        <w:bottom w:val="none" w:sz="0" w:space="0" w:color="auto"/>
        <w:right w:val="none" w:sz="0" w:space="0" w:color="auto"/>
      </w:divBdr>
      <w:divsChild>
        <w:div w:id="644045719">
          <w:marLeft w:val="547"/>
          <w:marRight w:val="0"/>
          <w:marTop w:val="200"/>
          <w:marBottom w:val="160"/>
          <w:divBdr>
            <w:top w:val="none" w:sz="0" w:space="0" w:color="auto"/>
            <w:left w:val="none" w:sz="0" w:space="0" w:color="auto"/>
            <w:bottom w:val="none" w:sz="0" w:space="0" w:color="auto"/>
            <w:right w:val="none" w:sz="0" w:space="0" w:color="auto"/>
          </w:divBdr>
        </w:div>
        <w:div w:id="1218470402">
          <w:marLeft w:val="547"/>
          <w:marRight w:val="0"/>
          <w:marTop w:val="200"/>
          <w:marBottom w:val="0"/>
          <w:divBdr>
            <w:top w:val="none" w:sz="0" w:space="0" w:color="auto"/>
            <w:left w:val="none" w:sz="0" w:space="0" w:color="auto"/>
            <w:bottom w:val="none" w:sz="0" w:space="0" w:color="auto"/>
            <w:right w:val="none" w:sz="0" w:space="0" w:color="auto"/>
          </w:divBdr>
        </w:div>
        <w:div w:id="387345092">
          <w:marLeft w:val="547"/>
          <w:marRight w:val="0"/>
          <w:marTop w:val="200"/>
          <w:marBottom w:val="0"/>
          <w:divBdr>
            <w:top w:val="none" w:sz="0" w:space="0" w:color="auto"/>
            <w:left w:val="none" w:sz="0" w:space="0" w:color="auto"/>
            <w:bottom w:val="none" w:sz="0" w:space="0" w:color="auto"/>
            <w:right w:val="none" w:sz="0" w:space="0" w:color="auto"/>
          </w:divBdr>
        </w:div>
        <w:div w:id="1240872273">
          <w:marLeft w:val="547"/>
          <w:marRight w:val="0"/>
          <w:marTop w:val="200"/>
          <w:marBottom w:val="160"/>
          <w:divBdr>
            <w:top w:val="none" w:sz="0" w:space="0" w:color="auto"/>
            <w:left w:val="none" w:sz="0" w:space="0" w:color="auto"/>
            <w:bottom w:val="none" w:sz="0" w:space="0" w:color="auto"/>
            <w:right w:val="none" w:sz="0" w:space="0" w:color="auto"/>
          </w:divBdr>
        </w:div>
      </w:divsChild>
    </w:div>
    <w:div w:id="296109114">
      <w:bodyDiv w:val="1"/>
      <w:marLeft w:val="0"/>
      <w:marRight w:val="0"/>
      <w:marTop w:val="0"/>
      <w:marBottom w:val="0"/>
      <w:divBdr>
        <w:top w:val="none" w:sz="0" w:space="0" w:color="auto"/>
        <w:left w:val="none" w:sz="0" w:space="0" w:color="auto"/>
        <w:bottom w:val="none" w:sz="0" w:space="0" w:color="auto"/>
        <w:right w:val="none" w:sz="0" w:space="0" w:color="auto"/>
      </w:divBdr>
    </w:div>
    <w:div w:id="304822208">
      <w:bodyDiv w:val="1"/>
      <w:marLeft w:val="0"/>
      <w:marRight w:val="0"/>
      <w:marTop w:val="0"/>
      <w:marBottom w:val="0"/>
      <w:divBdr>
        <w:top w:val="none" w:sz="0" w:space="0" w:color="auto"/>
        <w:left w:val="none" w:sz="0" w:space="0" w:color="auto"/>
        <w:bottom w:val="none" w:sz="0" w:space="0" w:color="auto"/>
        <w:right w:val="none" w:sz="0" w:space="0" w:color="auto"/>
      </w:divBdr>
      <w:divsChild>
        <w:div w:id="719524061">
          <w:marLeft w:val="1080"/>
          <w:marRight w:val="0"/>
          <w:marTop w:val="0"/>
          <w:marBottom w:val="0"/>
          <w:divBdr>
            <w:top w:val="none" w:sz="0" w:space="0" w:color="auto"/>
            <w:left w:val="none" w:sz="0" w:space="0" w:color="auto"/>
            <w:bottom w:val="none" w:sz="0" w:space="0" w:color="auto"/>
            <w:right w:val="none" w:sz="0" w:space="0" w:color="auto"/>
          </w:divBdr>
        </w:div>
        <w:div w:id="1103962855">
          <w:marLeft w:val="1080"/>
          <w:marRight w:val="0"/>
          <w:marTop w:val="0"/>
          <w:marBottom w:val="0"/>
          <w:divBdr>
            <w:top w:val="none" w:sz="0" w:space="0" w:color="auto"/>
            <w:left w:val="none" w:sz="0" w:space="0" w:color="auto"/>
            <w:bottom w:val="none" w:sz="0" w:space="0" w:color="auto"/>
            <w:right w:val="none" w:sz="0" w:space="0" w:color="auto"/>
          </w:divBdr>
        </w:div>
      </w:divsChild>
    </w:div>
    <w:div w:id="305935252">
      <w:bodyDiv w:val="1"/>
      <w:marLeft w:val="0"/>
      <w:marRight w:val="0"/>
      <w:marTop w:val="0"/>
      <w:marBottom w:val="0"/>
      <w:divBdr>
        <w:top w:val="none" w:sz="0" w:space="0" w:color="auto"/>
        <w:left w:val="none" w:sz="0" w:space="0" w:color="auto"/>
        <w:bottom w:val="none" w:sz="0" w:space="0" w:color="auto"/>
        <w:right w:val="none" w:sz="0" w:space="0" w:color="auto"/>
      </w:divBdr>
      <w:divsChild>
        <w:div w:id="440878156">
          <w:marLeft w:val="547"/>
          <w:marRight w:val="0"/>
          <w:marTop w:val="0"/>
          <w:marBottom w:val="0"/>
          <w:divBdr>
            <w:top w:val="none" w:sz="0" w:space="0" w:color="auto"/>
            <w:left w:val="none" w:sz="0" w:space="0" w:color="auto"/>
            <w:bottom w:val="none" w:sz="0" w:space="0" w:color="auto"/>
            <w:right w:val="none" w:sz="0" w:space="0" w:color="auto"/>
          </w:divBdr>
        </w:div>
        <w:div w:id="349452330">
          <w:marLeft w:val="547"/>
          <w:marRight w:val="0"/>
          <w:marTop w:val="0"/>
          <w:marBottom w:val="0"/>
          <w:divBdr>
            <w:top w:val="none" w:sz="0" w:space="0" w:color="auto"/>
            <w:left w:val="none" w:sz="0" w:space="0" w:color="auto"/>
            <w:bottom w:val="none" w:sz="0" w:space="0" w:color="auto"/>
            <w:right w:val="none" w:sz="0" w:space="0" w:color="auto"/>
          </w:divBdr>
        </w:div>
        <w:div w:id="813253660">
          <w:marLeft w:val="547"/>
          <w:marRight w:val="0"/>
          <w:marTop w:val="0"/>
          <w:marBottom w:val="0"/>
          <w:divBdr>
            <w:top w:val="none" w:sz="0" w:space="0" w:color="auto"/>
            <w:left w:val="none" w:sz="0" w:space="0" w:color="auto"/>
            <w:bottom w:val="none" w:sz="0" w:space="0" w:color="auto"/>
            <w:right w:val="none" w:sz="0" w:space="0" w:color="auto"/>
          </w:divBdr>
        </w:div>
      </w:divsChild>
    </w:div>
    <w:div w:id="338117773">
      <w:bodyDiv w:val="1"/>
      <w:marLeft w:val="0"/>
      <w:marRight w:val="0"/>
      <w:marTop w:val="0"/>
      <w:marBottom w:val="0"/>
      <w:divBdr>
        <w:top w:val="none" w:sz="0" w:space="0" w:color="auto"/>
        <w:left w:val="none" w:sz="0" w:space="0" w:color="auto"/>
        <w:bottom w:val="none" w:sz="0" w:space="0" w:color="auto"/>
        <w:right w:val="none" w:sz="0" w:space="0" w:color="auto"/>
      </w:divBdr>
    </w:div>
    <w:div w:id="357198047">
      <w:bodyDiv w:val="1"/>
      <w:marLeft w:val="0"/>
      <w:marRight w:val="0"/>
      <w:marTop w:val="0"/>
      <w:marBottom w:val="0"/>
      <w:divBdr>
        <w:top w:val="none" w:sz="0" w:space="0" w:color="auto"/>
        <w:left w:val="none" w:sz="0" w:space="0" w:color="auto"/>
        <w:bottom w:val="none" w:sz="0" w:space="0" w:color="auto"/>
        <w:right w:val="none" w:sz="0" w:space="0" w:color="auto"/>
      </w:divBdr>
      <w:divsChild>
        <w:div w:id="131562062">
          <w:marLeft w:val="547"/>
          <w:marRight w:val="0"/>
          <w:marTop w:val="200"/>
          <w:marBottom w:val="160"/>
          <w:divBdr>
            <w:top w:val="none" w:sz="0" w:space="0" w:color="auto"/>
            <w:left w:val="none" w:sz="0" w:space="0" w:color="auto"/>
            <w:bottom w:val="none" w:sz="0" w:space="0" w:color="auto"/>
            <w:right w:val="none" w:sz="0" w:space="0" w:color="auto"/>
          </w:divBdr>
        </w:div>
        <w:div w:id="1980573469">
          <w:marLeft w:val="547"/>
          <w:marRight w:val="0"/>
          <w:marTop w:val="200"/>
          <w:marBottom w:val="0"/>
          <w:divBdr>
            <w:top w:val="none" w:sz="0" w:space="0" w:color="auto"/>
            <w:left w:val="none" w:sz="0" w:space="0" w:color="auto"/>
            <w:bottom w:val="none" w:sz="0" w:space="0" w:color="auto"/>
            <w:right w:val="none" w:sz="0" w:space="0" w:color="auto"/>
          </w:divBdr>
        </w:div>
        <w:div w:id="966737357">
          <w:marLeft w:val="547"/>
          <w:marRight w:val="0"/>
          <w:marTop w:val="200"/>
          <w:marBottom w:val="160"/>
          <w:divBdr>
            <w:top w:val="none" w:sz="0" w:space="0" w:color="auto"/>
            <w:left w:val="none" w:sz="0" w:space="0" w:color="auto"/>
            <w:bottom w:val="none" w:sz="0" w:space="0" w:color="auto"/>
            <w:right w:val="none" w:sz="0" w:space="0" w:color="auto"/>
          </w:divBdr>
        </w:div>
        <w:div w:id="266163757">
          <w:marLeft w:val="547"/>
          <w:marRight w:val="0"/>
          <w:marTop w:val="200"/>
          <w:marBottom w:val="0"/>
          <w:divBdr>
            <w:top w:val="none" w:sz="0" w:space="0" w:color="auto"/>
            <w:left w:val="none" w:sz="0" w:space="0" w:color="auto"/>
            <w:bottom w:val="none" w:sz="0" w:space="0" w:color="auto"/>
            <w:right w:val="none" w:sz="0" w:space="0" w:color="auto"/>
          </w:divBdr>
        </w:div>
      </w:divsChild>
    </w:div>
    <w:div w:id="389305919">
      <w:bodyDiv w:val="1"/>
      <w:marLeft w:val="0"/>
      <w:marRight w:val="0"/>
      <w:marTop w:val="0"/>
      <w:marBottom w:val="0"/>
      <w:divBdr>
        <w:top w:val="none" w:sz="0" w:space="0" w:color="auto"/>
        <w:left w:val="none" w:sz="0" w:space="0" w:color="auto"/>
        <w:bottom w:val="none" w:sz="0" w:space="0" w:color="auto"/>
        <w:right w:val="none" w:sz="0" w:space="0" w:color="auto"/>
      </w:divBdr>
    </w:div>
    <w:div w:id="391120684">
      <w:bodyDiv w:val="1"/>
      <w:marLeft w:val="0"/>
      <w:marRight w:val="0"/>
      <w:marTop w:val="0"/>
      <w:marBottom w:val="0"/>
      <w:divBdr>
        <w:top w:val="none" w:sz="0" w:space="0" w:color="auto"/>
        <w:left w:val="none" w:sz="0" w:space="0" w:color="auto"/>
        <w:bottom w:val="none" w:sz="0" w:space="0" w:color="auto"/>
        <w:right w:val="none" w:sz="0" w:space="0" w:color="auto"/>
      </w:divBdr>
      <w:divsChild>
        <w:div w:id="437068640">
          <w:marLeft w:val="547"/>
          <w:marRight w:val="0"/>
          <w:marTop w:val="200"/>
          <w:marBottom w:val="0"/>
          <w:divBdr>
            <w:top w:val="none" w:sz="0" w:space="0" w:color="auto"/>
            <w:left w:val="none" w:sz="0" w:space="0" w:color="auto"/>
            <w:bottom w:val="none" w:sz="0" w:space="0" w:color="auto"/>
            <w:right w:val="none" w:sz="0" w:space="0" w:color="auto"/>
          </w:divBdr>
        </w:div>
        <w:div w:id="435755938">
          <w:marLeft w:val="1080"/>
          <w:marRight w:val="0"/>
          <w:marTop w:val="100"/>
          <w:marBottom w:val="0"/>
          <w:divBdr>
            <w:top w:val="none" w:sz="0" w:space="0" w:color="auto"/>
            <w:left w:val="none" w:sz="0" w:space="0" w:color="auto"/>
            <w:bottom w:val="none" w:sz="0" w:space="0" w:color="auto"/>
            <w:right w:val="none" w:sz="0" w:space="0" w:color="auto"/>
          </w:divBdr>
        </w:div>
        <w:div w:id="1999839718">
          <w:marLeft w:val="1080"/>
          <w:marRight w:val="0"/>
          <w:marTop w:val="100"/>
          <w:marBottom w:val="0"/>
          <w:divBdr>
            <w:top w:val="none" w:sz="0" w:space="0" w:color="auto"/>
            <w:left w:val="none" w:sz="0" w:space="0" w:color="auto"/>
            <w:bottom w:val="none" w:sz="0" w:space="0" w:color="auto"/>
            <w:right w:val="none" w:sz="0" w:space="0" w:color="auto"/>
          </w:divBdr>
        </w:div>
      </w:divsChild>
    </w:div>
    <w:div w:id="404570237">
      <w:bodyDiv w:val="1"/>
      <w:marLeft w:val="0"/>
      <w:marRight w:val="0"/>
      <w:marTop w:val="0"/>
      <w:marBottom w:val="0"/>
      <w:divBdr>
        <w:top w:val="none" w:sz="0" w:space="0" w:color="auto"/>
        <w:left w:val="none" w:sz="0" w:space="0" w:color="auto"/>
        <w:bottom w:val="none" w:sz="0" w:space="0" w:color="auto"/>
        <w:right w:val="none" w:sz="0" w:space="0" w:color="auto"/>
      </w:divBdr>
    </w:div>
    <w:div w:id="409011626">
      <w:bodyDiv w:val="1"/>
      <w:marLeft w:val="0"/>
      <w:marRight w:val="0"/>
      <w:marTop w:val="0"/>
      <w:marBottom w:val="0"/>
      <w:divBdr>
        <w:top w:val="none" w:sz="0" w:space="0" w:color="auto"/>
        <w:left w:val="none" w:sz="0" w:space="0" w:color="auto"/>
        <w:bottom w:val="none" w:sz="0" w:space="0" w:color="auto"/>
        <w:right w:val="none" w:sz="0" w:space="0" w:color="auto"/>
      </w:divBdr>
    </w:div>
    <w:div w:id="423958066">
      <w:bodyDiv w:val="1"/>
      <w:marLeft w:val="0"/>
      <w:marRight w:val="0"/>
      <w:marTop w:val="0"/>
      <w:marBottom w:val="0"/>
      <w:divBdr>
        <w:top w:val="none" w:sz="0" w:space="0" w:color="auto"/>
        <w:left w:val="none" w:sz="0" w:space="0" w:color="auto"/>
        <w:bottom w:val="none" w:sz="0" w:space="0" w:color="auto"/>
        <w:right w:val="none" w:sz="0" w:space="0" w:color="auto"/>
      </w:divBdr>
      <w:divsChild>
        <w:div w:id="1178427527">
          <w:marLeft w:val="547"/>
          <w:marRight w:val="0"/>
          <w:marTop w:val="200"/>
          <w:marBottom w:val="0"/>
          <w:divBdr>
            <w:top w:val="none" w:sz="0" w:space="0" w:color="auto"/>
            <w:left w:val="none" w:sz="0" w:space="0" w:color="auto"/>
            <w:bottom w:val="none" w:sz="0" w:space="0" w:color="auto"/>
            <w:right w:val="none" w:sz="0" w:space="0" w:color="auto"/>
          </w:divBdr>
        </w:div>
        <w:div w:id="2117823136">
          <w:marLeft w:val="1080"/>
          <w:marRight w:val="0"/>
          <w:marTop w:val="0"/>
          <w:marBottom w:val="0"/>
          <w:divBdr>
            <w:top w:val="none" w:sz="0" w:space="0" w:color="auto"/>
            <w:left w:val="none" w:sz="0" w:space="0" w:color="auto"/>
            <w:bottom w:val="none" w:sz="0" w:space="0" w:color="auto"/>
            <w:right w:val="none" w:sz="0" w:space="0" w:color="auto"/>
          </w:divBdr>
        </w:div>
      </w:divsChild>
    </w:div>
    <w:div w:id="427312423">
      <w:bodyDiv w:val="1"/>
      <w:marLeft w:val="0"/>
      <w:marRight w:val="0"/>
      <w:marTop w:val="0"/>
      <w:marBottom w:val="0"/>
      <w:divBdr>
        <w:top w:val="none" w:sz="0" w:space="0" w:color="auto"/>
        <w:left w:val="none" w:sz="0" w:space="0" w:color="auto"/>
        <w:bottom w:val="none" w:sz="0" w:space="0" w:color="auto"/>
        <w:right w:val="none" w:sz="0" w:space="0" w:color="auto"/>
      </w:divBdr>
    </w:div>
    <w:div w:id="443963525">
      <w:bodyDiv w:val="1"/>
      <w:marLeft w:val="0"/>
      <w:marRight w:val="0"/>
      <w:marTop w:val="0"/>
      <w:marBottom w:val="0"/>
      <w:divBdr>
        <w:top w:val="none" w:sz="0" w:space="0" w:color="auto"/>
        <w:left w:val="none" w:sz="0" w:space="0" w:color="auto"/>
        <w:bottom w:val="none" w:sz="0" w:space="0" w:color="auto"/>
        <w:right w:val="none" w:sz="0" w:space="0" w:color="auto"/>
      </w:divBdr>
      <w:divsChild>
        <w:div w:id="414667548">
          <w:marLeft w:val="547"/>
          <w:marRight w:val="0"/>
          <w:marTop w:val="0"/>
          <w:marBottom w:val="0"/>
          <w:divBdr>
            <w:top w:val="none" w:sz="0" w:space="0" w:color="auto"/>
            <w:left w:val="none" w:sz="0" w:space="0" w:color="auto"/>
            <w:bottom w:val="none" w:sz="0" w:space="0" w:color="auto"/>
            <w:right w:val="none" w:sz="0" w:space="0" w:color="auto"/>
          </w:divBdr>
        </w:div>
        <w:div w:id="257909897">
          <w:marLeft w:val="547"/>
          <w:marRight w:val="0"/>
          <w:marTop w:val="0"/>
          <w:marBottom w:val="0"/>
          <w:divBdr>
            <w:top w:val="none" w:sz="0" w:space="0" w:color="auto"/>
            <w:left w:val="none" w:sz="0" w:space="0" w:color="auto"/>
            <w:bottom w:val="none" w:sz="0" w:space="0" w:color="auto"/>
            <w:right w:val="none" w:sz="0" w:space="0" w:color="auto"/>
          </w:divBdr>
        </w:div>
        <w:div w:id="750279119">
          <w:marLeft w:val="547"/>
          <w:marRight w:val="0"/>
          <w:marTop w:val="0"/>
          <w:marBottom w:val="0"/>
          <w:divBdr>
            <w:top w:val="none" w:sz="0" w:space="0" w:color="auto"/>
            <w:left w:val="none" w:sz="0" w:space="0" w:color="auto"/>
            <w:bottom w:val="none" w:sz="0" w:space="0" w:color="auto"/>
            <w:right w:val="none" w:sz="0" w:space="0" w:color="auto"/>
          </w:divBdr>
        </w:div>
        <w:div w:id="660503027">
          <w:marLeft w:val="547"/>
          <w:marRight w:val="0"/>
          <w:marTop w:val="0"/>
          <w:marBottom w:val="0"/>
          <w:divBdr>
            <w:top w:val="none" w:sz="0" w:space="0" w:color="auto"/>
            <w:left w:val="none" w:sz="0" w:space="0" w:color="auto"/>
            <w:bottom w:val="none" w:sz="0" w:space="0" w:color="auto"/>
            <w:right w:val="none" w:sz="0" w:space="0" w:color="auto"/>
          </w:divBdr>
        </w:div>
        <w:div w:id="1565408772">
          <w:marLeft w:val="547"/>
          <w:marRight w:val="0"/>
          <w:marTop w:val="0"/>
          <w:marBottom w:val="0"/>
          <w:divBdr>
            <w:top w:val="none" w:sz="0" w:space="0" w:color="auto"/>
            <w:left w:val="none" w:sz="0" w:space="0" w:color="auto"/>
            <w:bottom w:val="none" w:sz="0" w:space="0" w:color="auto"/>
            <w:right w:val="none" w:sz="0" w:space="0" w:color="auto"/>
          </w:divBdr>
        </w:div>
        <w:div w:id="1685745439">
          <w:marLeft w:val="547"/>
          <w:marRight w:val="0"/>
          <w:marTop w:val="0"/>
          <w:marBottom w:val="0"/>
          <w:divBdr>
            <w:top w:val="none" w:sz="0" w:space="0" w:color="auto"/>
            <w:left w:val="none" w:sz="0" w:space="0" w:color="auto"/>
            <w:bottom w:val="none" w:sz="0" w:space="0" w:color="auto"/>
            <w:right w:val="none" w:sz="0" w:space="0" w:color="auto"/>
          </w:divBdr>
        </w:div>
        <w:div w:id="2063288956">
          <w:marLeft w:val="547"/>
          <w:marRight w:val="0"/>
          <w:marTop w:val="0"/>
          <w:marBottom w:val="160"/>
          <w:divBdr>
            <w:top w:val="none" w:sz="0" w:space="0" w:color="auto"/>
            <w:left w:val="none" w:sz="0" w:space="0" w:color="auto"/>
            <w:bottom w:val="none" w:sz="0" w:space="0" w:color="auto"/>
            <w:right w:val="none" w:sz="0" w:space="0" w:color="auto"/>
          </w:divBdr>
        </w:div>
        <w:div w:id="7173490">
          <w:marLeft w:val="547"/>
          <w:marRight w:val="0"/>
          <w:marTop w:val="0"/>
          <w:marBottom w:val="0"/>
          <w:divBdr>
            <w:top w:val="none" w:sz="0" w:space="0" w:color="auto"/>
            <w:left w:val="none" w:sz="0" w:space="0" w:color="auto"/>
            <w:bottom w:val="none" w:sz="0" w:space="0" w:color="auto"/>
            <w:right w:val="none" w:sz="0" w:space="0" w:color="auto"/>
          </w:divBdr>
        </w:div>
        <w:div w:id="691152602">
          <w:marLeft w:val="547"/>
          <w:marRight w:val="0"/>
          <w:marTop w:val="0"/>
          <w:marBottom w:val="160"/>
          <w:divBdr>
            <w:top w:val="none" w:sz="0" w:space="0" w:color="auto"/>
            <w:left w:val="none" w:sz="0" w:space="0" w:color="auto"/>
            <w:bottom w:val="none" w:sz="0" w:space="0" w:color="auto"/>
            <w:right w:val="none" w:sz="0" w:space="0" w:color="auto"/>
          </w:divBdr>
        </w:div>
      </w:divsChild>
    </w:div>
    <w:div w:id="461313727">
      <w:bodyDiv w:val="1"/>
      <w:marLeft w:val="0"/>
      <w:marRight w:val="0"/>
      <w:marTop w:val="0"/>
      <w:marBottom w:val="0"/>
      <w:divBdr>
        <w:top w:val="none" w:sz="0" w:space="0" w:color="auto"/>
        <w:left w:val="none" w:sz="0" w:space="0" w:color="auto"/>
        <w:bottom w:val="none" w:sz="0" w:space="0" w:color="auto"/>
        <w:right w:val="none" w:sz="0" w:space="0" w:color="auto"/>
      </w:divBdr>
    </w:div>
    <w:div w:id="468938815">
      <w:bodyDiv w:val="1"/>
      <w:marLeft w:val="0"/>
      <w:marRight w:val="0"/>
      <w:marTop w:val="0"/>
      <w:marBottom w:val="0"/>
      <w:divBdr>
        <w:top w:val="none" w:sz="0" w:space="0" w:color="auto"/>
        <w:left w:val="none" w:sz="0" w:space="0" w:color="auto"/>
        <w:bottom w:val="none" w:sz="0" w:space="0" w:color="auto"/>
        <w:right w:val="none" w:sz="0" w:space="0" w:color="auto"/>
      </w:divBdr>
    </w:div>
    <w:div w:id="490560323">
      <w:bodyDiv w:val="1"/>
      <w:marLeft w:val="0"/>
      <w:marRight w:val="0"/>
      <w:marTop w:val="0"/>
      <w:marBottom w:val="0"/>
      <w:divBdr>
        <w:top w:val="none" w:sz="0" w:space="0" w:color="auto"/>
        <w:left w:val="none" w:sz="0" w:space="0" w:color="auto"/>
        <w:bottom w:val="none" w:sz="0" w:space="0" w:color="auto"/>
        <w:right w:val="none" w:sz="0" w:space="0" w:color="auto"/>
      </w:divBdr>
    </w:div>
    <w:div w:id="503786384">
      <w:bodyDiv w:val="1"/>
      <w:marLeft w:val="0"/>
      <w:marRight w:val="0"/>
      <w:marTop w:val="0"/>
      <w:marBottom w:val="0"/>
      <w:divBdr>
        <w:top w:val="none" w:sz="0" w:space="0" w:color="auto"/>
        <w:left w:val="none" w:sz="0" w:space="0" w:color="auto"/>
        <w:bottom w:val="none" w:sz="0" w:space="0" w:color="auto"/>
        <w:right w:val="none" w:sz="0" w:space="0" w:color="auto"/>
      </w:divBdr>
      <w:divsChild>
        <w:div w:id="1758480723">
          <w:marLeft w:val="1094"/>
          <w:marRight w:val="0"/>
          <w:marTop w:val="0"/>
          <w:marBottom w:val="0"/>
          <w:divBdr>
            <w:top w:val="none" w:sz="0" w:space="0" w:color="auto"/>
            <w:left w:val="none" w:sz="0" w:space="0" w:color="auto"/>
            <w:bottom w:val="none" w:sz="0" w:space="0" w:color="auto"/>
            <w:right w:val="none" w:sz="0" w:space="0" w:color="auto"/>
          </w:divBdr>
        </w:div>
      </w:divsChild>
    </w:div>
    <w:div w:id="507911543">
      <w:bodyDiv w:val="1"/>
      <w:marLeft w:val="0"/>
      <w:marRight w:val="0"/>
      <w:marTop w:val="0"/>
      <w:marBottom w:val="0"/>
      <w:divBdr>
        <w:top w:val="none" w:sz="0" w:space="0" w:color="auto"/>
        <w:left w:val="none" w:sz="0" w:space="0" w:color="auto"/>
        <w:bottom w:val="none" w:sz="0" w:space="0" w:color="auto"/>
        <w:right w:val="none" w:sz="0" w:space="0" w:color="auto"/>
      </w:divBdr>
    </w:div>
    <w:div w:id="531840074">
      <w:bodyDiv w:val="1"/>
      <w:marLeft w:val="0"/>
      <w:marRight w:val="0"/>
      <w:marTop w:val="0"/>
      <w:marBottom w:val="0"/>
      <w:divBdr>
        <w:top w:val="none" w:sz="0" w:space="0" w:color="auto"/>
        <w:left w:val="none" w:sz="0" w:space="0" w:color="auto"/>
        <w:bottom w:val="none" w:sz="0" w:space="0" w:color="auto"/>
        <w:right w:val="none" w:sz="0" w:space="0" w:color="auto"/>
      </w:divBdr>
    </w:div>
    <w:div w:id="560748900">
      <w:bodyDiv w:val="1"/>
      <w:marLeft w:val="0"/>
      <w:marRight w:val="0"/>
      <w:marTop w:val="0"/>
      <w:marBottom w:val="0"/>
      <w:divBdr>
        <w:top w:val="none" w:sz="0" w:space="0" w:color="auto"/>
        <w:left w:val="none" w:sz="0" w:space="0" w:color="auto"/>
        <w:bottom w:val="none" w:sz="0" w:space="0" w:color="auto"/>
        <w:right w:val="none" w:sz="0" w:space="0" w:color="auto"/>
      </w:divBdr>
      <w:divsChild>
        <w:div w:id="1454472622">
          <w:marLeft w:val="547"/>
          <w:marRight w:val="0"/>
          <w:marTop w:val="200"/>
          <w:marBottom w:val="0"/>
          <w:divBdr>
            <w:top w:val="none" w:sz="0" w:space="0" w:color="auto"/>
            <w:left w:val="none" w:sz="0" w:space="0" w:color="auto"/>
            <w:bottom w:val="none" w:sz="0" w:space="0" w:color="auto"/>
            <w:right w:val="none" w:sz="0" w:space="0" w:color="auto"/>
          </w:divBdr>
        </w:div>
        <w:div w:id="1441146600">
          <w:marLeft w:val="547"/>
          <w:marRight w:val="0"/>
          <w:marTop w:val="200"/>
          <w:marBottom w:val="0"/>
          <w:divBdr>
            <w:top w:val="none" w:sz="0" w:space="0" w:color="auto"/>
            <w:left w:val="none" w:sz="0" w:space="0" w:color="auto"/>
            <w:bottom w:val="none" w:sz="0" w:space="0" w:color="auto"/>
            <w:right w:val="none" w:sz="0" w:space="0" w:color="auto"/>
          </w:divBdr>
        </w:div>
        <w:div w:id="1081871248">
          <w:marLeft w:val="547"/>
          <w:marRight w:val="0"/>
          <w:marTop w:val="200"/>
          <w:marBottom w:val="0"/>
          <w:divBdr>
            <w:top w:val="none" w:sz="0" w:space="0" w:color="auto"/>
            <w:left w:val="none" w:sz="0" w:space="0" w:color="auto"/>
            <w:bottom w:val="none" w:sz="0" w:space="0" w:color="auto"/>
            <w:right w:val="none" w:sz="0" w:space="0" w:color="auto"/>
          </w:divBdr>
        </w:div>
      </w:divsChild>
    </w:div>
    <w:div w:id="570821517">
      <w:bodyDiv w:val="1"/>
      <w:marLeft w:val="0"/>
      <w:marRight w:val="0"/>
      <w:marTop w:val="0"/>
      <w:marBottom w:val="0"/>
      <w:divBdr>
        <w:top w:val="none" w:sz="0" w:space="0" w:color="auto"/>
        <w:left w:val="none" w:sz="0" w:space="0" w:color="auto"/>
        <w:bottom w:val="none" w:sz="0" w:space="0" w:color="auto"/>
        <w:right w:val="none" w:sz="0" w:space="0" w:color="auto"/>
      </w:divBdr>
    </w:div>
    <w:div w:id="600453229">
      <w:bodyDiv w:val="1"/>
      <w:marLeft w:val="0"/>
      <w:marRight w:val="0"/>
      <w:marTop w:val="0"/>
      <w:marBottom w:val="0"/>
      <w:divBdr>
        <w:top w:val="none" w:sz="0" w:space="0" w:color="auto"/>
        <w:left w:val="none" w:sz="0" w:space="0" w:color="auto"/>
        <w:bottom w:val="none" w:sz="0" w:space="0" w:color="auto"/>
        <w:right w:val="none" w:sz="0" w:space="0" w:color="auto"/>
      </w:divBdr>
    </w:div>
    <w:div w:id="630986109">
      <w:bodyDiv w:val="1"/>
      <w:marLeft w:val="0"/>
      <w:marRight w:val="0"/>
      <w:marTop w:val="0"/>
      <w:marBottom w:val="0"/>
      <w:divBdr>
        <w:top w:val="none" w:sz="0" w:space="0" w:color="auto"/>
        <w:left w:val="none" w:sz="0" w:space="0" w:color="auto"/>
        <w:bottom w:val="none" w:sz="0" w:space="0" w:color="auto"/>
        <w:right w:val="none" w:sz="0" w:space="0" w:color="auto"/>
      </w:divBdr>
      <w:divsChild>
        <w:div w:id="550650324">
          <w:marLeft w:val="547"/>
          <w:marRight w:val="0"/>
          <w:marTop w:val="200"/>
          <w:marBottom w:val="0"/>
          <w:divBdr>
            <w:top w:val="none" w:sz="0" w:space="0" w:color="auto"/>
            <w:left w:val="none" w:sz="0" w:space="0" w:color="auto"/>
            <w:bottom w:val="none" w:sz="0" w:space="0" w:color="auto"/>
            <w:right w:val="none" w:sz="0" w:space="0" w:color="auto"/>
          </w:divBdr>
        </w:div>
        <w:div w:id="457920507">
          <w:marLeft w:val="547"/>
          <w:marRight w:val="0"/>
          <w:marTop w:val="200"/>
          <w:marBottom w:val="0"/>
          <w:divBdr>
            <w:top w:val="none" w:sz="0" w:space="0" w:color="auto"/>
            <w:left w:val="none" w:sz="0" w:space="0" w:color="auto"/>
            <w:bottom w:val="none" w:sz="0" w:space="0" w:color="auto"/>
            <w:right w:val="none" w:sz="0" w:space="0" w:color="auto"/>
          </w:divBdr>
        </w:div>
        <w:div w:id="41292595">
          <w:marLeft w:val="547"/>
          <w:marRight w:val="0"/>
          <w:marTop w:val="200"/>
          <w:marBottom w:val="0"/>
          <w:divBdr>
            <w:top w:val="none" w:sz="0" w:space="0" w:color="auto"/>
            <w:left w:val="none" w:sz="0" w:space="0" w:color="auto"/>
            <w:bottom w:val="none" w:sz="0" w:space="0" w:color="auto"/>
            <w:right w:val="none" w:sz="0" w:space="0" w:color="auto"/>
          </w:divBdr>
        </w:div>
      </w:divsChild>
    </w:div>
    <w:div w:id="634723002">
      <w:bodyDiv w:val="1"/>
      <w:marLeft w:val="0"/>
      <w:marRight w:val="0"/>
      <w:marTop w:val="0"/>
      <w:marBottom w:val="0"/>
      <w:divBdr>
        <w:top w:val="none" w:sz="0" w:space="0" w:color="auto"/>
        <w:left w:val="none" w:sz="0" w:space="0" w:color="auto"/>
        <w:bottom w:val="none" w:sz="0" w:space="0" w:color="auto"/>
        <w:right w:val="none" w:sz="0" w:space="0" w:color="auto"/>
      </w:divBdr>
      <w:divsChild>
        <w:div w:id="751778869">
          <w:marLeft w:val="547"/>
          <w:marRight w:val="0"/>
          <w:marTop w:val="0"/>
          <w:marBottom w:val="0"/>
          <w:divBdr>
            <w:top w:val="none" w:sz="0" w:space="0" w:color="auto"/>
            <w:left w:val="none" w:sz="0" w:space="0" w:color="auto"/>
            <w:bottom w:val="none" w:sz="0" w:space="0" w:color="auto"/>
            <w:right w:val="none" w:sz="0" w:space="0" w:color="auto"/>
          </w:divBdr>
        </w:div>
        <w:div w:id="1618562185">
          <w:marLeft w:val="547"/>
          <w:marRight w:val="0"/>
          <w:marTop w:val="0"/>
          <w:marBottom w:val="0"/>
          <w:divBdr>
            <w:top w:val="none" w:sz="0" w:space="0" w:color="auto"/>
            <w:left w:val="none" w:sz="0" w:space="0" w:color="auto"/>
            <w:bottom w:val="none" w:sz="0" w:space="0" w:color="auto"/>
            <w:right w:val="none" w:sz="0" w:space="0" w:color="auto"/>
          </w:divBdr>
        </w:div>
        <w:div w:id="692221487">
          <w:marLeft w:val="547"/>
          <w:marRight w:val="0"/>
          <w:marTop w:val="0"/>
          <w:marBottom w:val="0"/>
          <w:divBdr>
            <w:top w:val="none" w:sz="0" w:space="0" w:color="auto"/>
            <w:left w:val="none" w:sz="0" w:space="0" w:color="auto"/>
            <w:bottom w:val="none" w:sz="0" w:space="0" w:color="auto"/>
            <w:right w:val="none" w:sz="0" w:space="0" w:color="auto"/>
          </w:divBdr>
        </w:div>
      </w:divsChild>
    </w:div>
    <w:div w:id="671568162">
      <w:bodyDiv w:val="1"/>
      <w:marLeft w:val="0"/>
      <w:marRight w:val="0"/>
      <w:marTop w:val="0"/>
      <w:marBottom w:val="0"/>
      <w:divBdr>
        <w:top w:val="none" w:sz="0" w:space="0" w:color="auto"/>
        <w:left w:val="none" w:sz="0" w:space="0" w:color="auto"/>
        <w:bottom w:val="none" w:sz="0" w:space="0" w:color="auto"/>
        <w:right w:val="none" w:sz="0" w:space="0" w:color="auto"/>
      </w:divBdr>
      <w:divsChild>
        <w:div w:id="326055613">
          <w:marLeft w:val="547"/>
          <w:marRight w:val="0"/>
          <w:marTop w:val="0"/>
          <w:marBottom w:val="0"/>
          <w:divBdr>
            <w:top w:val="none" w:sz="0" w:space="0" w:color="auto"/>
            <w:left w:val="none" w:sz="0" w:space="0" w:color="auto"/>
            <w:bottom w:val="none" w:sz="0" w:space="0" w:color="auto"/>
            <w:right w:val="none" w:sz="0" w:space="0" w:color="auto"/>
          </w:divBdr>
        </w:div>
        <w:div w:id="727917035">
          <w:marLeft w:val="1166"/>
          <w:marRight w:val="0"/>
          <w:marTop w:val="0"/>
          <w:marBottom w:val="0"/>
          <w:divBdr>
            <w:top w:val="none" w:sz="0" w:space="0" w:color="auto"/>
            <w:left w:val="none" w:sz="0" w:space="0" w:color="auto"/>
            <w:bottom w:val="none" w:sz="0" w:space="0" w:color="auto"/>
            <w:right w:val="none" w:sz="0" w:space="0" w:color="auto"/>
          </w:divBdr>
        </w:div>
        <w:div w:id="477066969">
          <w:marLeft w:val="1166"/>
          <w:marRight w:val="0"/>
          <w:marTop w:val="0"/>
          <w:marBottom w:val="0"/>
          <w:divBdr>
            <w:top w:val="none" w:sz="0" w:space="0" w:color="auto"/>
            <w:left w:val="none" w:sz="0" w:space="0" w:color="auto"/>
            <w:bottom w:val="none" w:sz="0" w:space="0" w:color="auto"/>
            <w:right w:val="none" w:sz="0" w:space="0" w:color="auto"/>
          </w:divBdr>
        </w:div>
        <w:div w:id="1943536952">
          <w:marLeft w:val="1166"/>
          <w:marRight w:val="0"/>
          <w:marTop w:val="0"/>
          <w:marBottom w:val="0"/>
          <w:divBdr>
            <w:top w:val="none" w:sz="0" w:space="0" w:color="auto"/>
            <w:left w:val="none" w:sz="0" w:space="0" w:color="auto"/>
            <w:bottom w:val="none" w:sz="0" w:space="0" w:color="auto"/>
            <w:right w:val="none" w:sz="0" w:space="0" w:color="auto"/>
          </w:divBdr>
        </w:div>
        <w:div w:id="1785660000">
          <w:marLeft w:val="1166"/>
          <w:marRight w:val="0"/>
          <w:marTop w:val="0"/>
          <w:marBottom w:val="0"/>
          <w:divBdr>
            <w:top w:val="none" w:sz="0" w:space="0" w:color="auto"/>
            <w:left w:val="none" w:sz="0" w:space="0" w:color="auto"/>
            <w:bottom w:val="none" w:sz="0" w:space="0" w:color="auto"/>
            <w:right w:val="none" w:sz="0" w:space="0" w:color="auto"/>
          </w:divBdr>
        </w:div>
        <w:div w:id="1035890798">
          <w:marLeft w:val="1166"/>
          <w:marRight w:val="0"/>
          <w:marTop w:val="0"/>
          <w:marBottom w:val="0"/>
          <w:divBdr>
            <w:top w:val="none" w:sz="0" w:space="0" w:color="auto"/>
            <w:left w:val="none" w:sz="0" w:space="0" w:color="auto"/>
            <w:bottom w:val="none" w:sz="0" w:space="0" w:color="auto"/>
            <w:right w:val="none" w:sz="0" w:space="0" w:color="auto"/>
          </w:divBdr>
        </w:div>
        <w:div w:id="1674993997">
          <w:marLeft w:val="1166"/>
          <w:marRight w:val="0"/>
          <w:marTop w:val="0"/>
          <w:marBottom w:val="0"/>
          <w:divBdr>
            <w:top w:val="none" w:sz="0" w:space="0" w:color="auto"/>
            <w:left w:val="none" w:sz="0" w:space="0" w:color="auto"/>
            <w:bottom w:val="none" w:sz="0" w:space="0" w:color="auto"/>
            <w:right w:val="none" w:sz="0" w:space="0" w:color="auto"/>
          </w:divBdr>
        </w:div>
        <w:div w:id="766539689">
          <w:marLeft w:val="1166"/>
          <w:marRight w:val="0"/>
          <w:marTop w:val="0"/>
          <w:marBottom w:val="0"/>
          <w:divBdr>
            <w:top w:val="none" w:sz="0" w:space="0" w:color="auto"/>
            <w:left w:val="none" w:sz="0" w:space="0" w:color="auto"/>
            <w:bottom w:val="none" w:sz="0" w:space="0" w:color="auto"/>
            <w:right w:val="none" w:sz="0" w:space="0" w:color="auto"/>
          </w:divBdr>
        </w:div>
        <w:div w:id="1837838282">
          <w:marLeft w:val="1166"/>
          <w:marRight w:val="0"/>
          <w:marTop w:val="0"/>
          <w:marBottom w:val="0"/>
          <w:divBdr>
            <w:top w:val="none" w:sz="0" w:space="0" w:color="auto"/>
            <w:left w:val="none" w:sz="0" w:space="0" w:color="auto"/>
            <w:bottom w:val="none" w:sz="0" w:space="0" w:color="auto"/>
            <w:right w:val="none" w:sz="0" w:space="0" w:color="auto"/>
          </w:divBdr>
        </w:div>
        <w:div w:id="608468114">
          <w:marLeft w:val="1166"/>
          <w:marRight w:val="0"/>
          <w:marTop w:val="0"/>
          <w:marBottom w:val="0"/>
          <w:divBdr>
            <w:top w:val="none" w:sz="0" w:space="0" w:color="auto"/>
            <w:left w:val="none" w:sz="0" w:space="0" w:color="auto"/>
            <w:bottom w:val="none" w:sz="0" w:space="0" w:color="auto"/>
            <w:right w:val="none" w:sz="0" w:space="0" w:color="auto"/>
          </w:divBdr>
        </w:div>
        <w:div w:id="111487536">
          <w:marLeft w:val="1166"/>
          <w:marRight w:val="0"/>
          <w:marTop w:val="0"/>
          <w:marBottom w:val="0"/>
          <w:divBdr>
            <w:top w:val="none" w:sz="0" w:space="0" w:color="auto"/>
            <w:left w:val="none" w:sz="0" w:space="0" w:color="auto"/>
            <w:bottom w:val="none" w:sz="0" w:space="0" w:color="auto"/>
            <w:right w:val="none" w:sz="0" w:space="0" w:color="auto"/>
          </w:divBdr>
        </w:div>
        <w:div w:id="2056469122">
          <w:marLeft w:val="1166"/>
          <w:marRight w:val="0"/>
          <w:marTop w:val="0"/>
          <w:marBottom w:val="0"/>
          <w:divBdr>
            <w:top w:val="none" w:sz="0" w:space="0" w:color="auto"/>
            <w:left w:val="none" w:sz="0" w:space="0" w:color="auto"/>
            <w:bottom w:val="none" w:sz="0" w:space="0" w:color="auto"/>
            <w:right w:val="none" w:sz="0" w:space="0" w:color="auto"/>
          </w:divBdr>
        </w:div>
      </w:divsChild>
    </w:div>
    <w:div w:id="681130764">
      <w:bodyDiv w:val="1"/>
      <w:marLeft w:val="0"/>
      <w:marRight w:val="0"/>
      <w:marTop w:val="0"/>
      <w:marBottom w:val="0"/>
      <w:divBdr>
        <w:top w:val="none" w:sz="0" w:space="0" w:color="auto"/>
        <w:left w:val="none" w:sz="0" w:space="0" w:color="auto"/>
        <w:bottom w:val="none" w:sz="0" w:space="0" w:color="auto"/>
        <w:right w:val="none" w:sz="0" w:space="0" w:color="auto"/>
      </w:divBdr>
      <w:divsChild>
        <w:div w:id="450636638">
          <w:marLeft w:val="547"/>
          <w:marRight w:val="0"/>
          <w:marTop w:val="200"/>
          <w:marBottom w:val="0"/>
          <w:divBdr>
            <w:top w:val="none" w:sz="0" w:space="0" w:color="auto"/>
            <w:left w:val="none" w:sz="0" w:space="0" w:color="auto"/>
            <w:bottom w:val="none" w:sz="0" w:space="0" w:color="auto"/>
            <w:right w:val="none" w:sz="0" w:space="0" w:color="auto"/>
          </w:divBdr>
        </w:div>
        <w:div w:id="46879853">
          <w:marLeft w:val="547"/>
          <w:marRight w:val="0"/>
          <w:marTop w:val="200"/>
          <w:marBottom w:val="0"/>
          <w:divBdr>
            <w:top w:val="none" w:sz="0" w:space="0" w:color="auto"/>
            <w:left w:val="none" w:sz="0" w:space="0" w:color="auto"/>
            <w:bottom w:val="none" w:sz="0" w:space="0" w:color="auto"/>
            <w:right w:val="none" w:sz="0" w:space="0" w:color="auto"/>
          </w:divBdr>
        </w:div>
        <w:div w:id="68384068">
          <w:marLeft w:val="1080"/>
          <w:marRight w:val="0"/>
          <w:marTop w:val="100"/>
          <w:marBottom w:val="0"/>
          <w:divBdr>
            <w:top w:val="none" w:sz="0" w:space="0" w:color="auto"/>
            <w:left w:val="none" w:sz="0" w:space="0" w:color="auto"/>
            <w:bottom w:val="none" w:sz="0" w:space="0" w:color="auto"/>
            <w:right w:val="none" w:sz="0" w:space="0" w:color="auto"/>
          </w:divBdr>
        </w:div>
        <w:div w:id="1161043691">
          <w:marLeft w:val="547"/>
          <w:marRight w:val="0"/>
          <w:marTop w:val="200"/>
          <w:marBottom w:val="0"/>
          <w:divBdr>
            <w:top w:val="none" w:sz="0" w:space="0" w:color="auto"/>
            <w:left w:val="none" w:sz="0" w:space="0" w:color="auto"/>
            <w:bottom w:val="none" w:sz="0" w:space="0" w:color="auto"/>
            <w:right w:val="none" w:sz="0" w:space="0" w:color="auto"/>
          </w:divBdr>
        </w:div>
        <w:div w:id="523398086">
          <w:marLeft w:val="1080"/>
          <w:marRight w:val="0"/>
          <w:marTop w:val="100"/>
          <w:marBottom w:val="0"/>
          <w:divBdr>
            <w:top w:val="none" w:sz="0" w:space="0" w:color="auto"/>
            <w:left w:val="none" w:sz="0" w:space="0" w:color="auto"/>
            <w:bottom w:val="none" w:sz="0" w:space="0" w:color="auto"/>
            <w:right w:val="none" w:sz="0" w:space="0" w:color="auto"/>
          </w:divBdr>
        </w:div>
      </w:divsChild>
    </w:div>
    <w:div w:id="709186679">
      <w:bodyDiv w:val="1"/>
      <w:marLeft w:val="0"/>
      <w:marRight w:val="0"/>
      <w:marTop w:val="0"/>
      <w:marBottom w:val="0"/>
      <w:divBdr>
        <w:top w:val="none" w:sz="0" w:space="0" w:color="auto"/>
        <w:left w:val="none" w:sz="0" w:space="0" w:color="auto"/>
        <w:bottom w:val="none" w:sz="0" w:space="0" w:color="auto"/>
        <w:right w:val="none" w:sz="0" w:space="0" w:color="auto"/>
      </w:divBdr>
    </w:div>
    <w:div w:id="748844780">
      <w:bodyDiv w:val="1"/>
      <w:marLeft w:val="0"/>
      <w:marRight w:val="0"/>
      <w:marTop w:val="0"/>
      <w:marBottom w:val="0"/>
      <w:divBdr>
        <w:top w:val="none" w:sz="0" w:space="0" w:color="auto"/>
        <w:left w:val="none" w:sz="0" w:space="0" w:color="auto"/>
        <w:bottom w:val="none" w:sz="0" w:space="0" w:color="auto"/>
        <w:right w:val="none" w:sz="0" w:space="0" w:color="auto"/>
      </w:divBdr>
    </w:div>
    <w:div w:id="772749413">
      <w:bodyDiv w:val="1"/>
      <w:marLeft w:val="0"/>
      <w:marRight w:val="0"/>
      <w:marTop w:val="0"/>
      <w:marBottom w:val="0"/>
      <w:divBdr>
        <w:top w:val="none" w:sz="0" w:space="0" w:color="auto"/>
        <w:left w:val="none" w:sz="0" w:space="0" w:color="auto"/>
        <w:bottom w:val="none" w:sz="0" w:space="0" w:color="auto"/>
        <w:right w:val="none" w:sz="0" w:space="0" w:color="auto"/>
      </w:divBdr>
    </w:div>
    <w:div w:id="777024325">
      <w:bodyDiv w:val="1"/>
      <w:marLeft w:val="0"/>
      <w:marRight w:val="0"/>
      <w:marTop w:val="0"/>
      <w:marBottom w:val="0"/>
      <w:divBdr>
        <w:top w:val="none" w:sz="0" w:space="0" w:color="auto"/>
        <w:left w:val="none" w:sz="0" w:space="0" w:color="auto"/>
        <w:bottom w:val="none" w:sz="0" w:space="0" w:color="auto"/>
        <w:right w:val="none" w:sz="0" w:space="0" w:color="auto"/>
      </w:divBdr>
      <w:divsChild>
        <w:div w:id="1643269478">
          <w:marLeft w:val="547"/>
          <w:marRight w:val="0"/>
          <w:marTop w:val="0"/>
          <w:marBottom w:val="0"/>
          <w:divBdr>
            <w:top w:val="none" w:sz="0" w:space="0" w:color="auto"/>
            <w:left w:val="none" w:sz="0" w:space="0" w:color="auto"/>
            <w:bottom w:val="none" w:sz="0" w:space="0" w:color="auto"/>
            <w:right w:val="none" w:sz="0" w:space="0" w:color="auto"/>
          </w:divBdr>
        </w:div>
        <w:div w:id="1701517698">
          <w:marLeft w:val="547"/>
          <w:marRight w:val="0"/>
          <w:marTop w:val="0"/>
          <w:marBottom w:val="0"/>
          <w:divBdr>
            <w:top w:val="none" w:sz="0" w:space="0" w:color="auto"/>
            <w:left w:val="none" w:sz="0" w:space="0" w:color="auto"/>
            <w:bottom w:val="none" w:sz="0" w:space="0" w:color="auto"/>
            <w:right w:val="none" w:sz="0" w:space="0" w:color="auto"/>
          </w:divBdr>
        </w:div>
        <w:div w:id="1954820234">
          <w:marLeft w:val="547"/>
          <w:marRight w:val="0"/>
          <w:marTop w:val="0"/>
          <w:marBottom w:val="0"/>
          <w:divBdr>
            <w:top w:val="none" w:sz="0" w:space="0" w:color="auto"/>
            <w:left w:val="none" w:sz="0" w:space="0" w:color="auto"/>
            <w:bottom w:val="none" w:sz="0" w:space="0" w:color="auto"/>
            <w:right w:val="none" w:sz="0" w:space="0" w:color="auto"/>
          </w:divBdr>
        </w:div>
      </w:divsChild>
    </w:div>
    <w:div w:id="777483373">
      <w:bodyDiv w:val="1"/>
      <w:marLeft w:val="0"/>
      <w:marRight w:val="0"/>
      <w:marTop w:val="0"/>
      <w:marBottom w:val="0"/>
      <w:divBdr>
        <w:top w:val="none" w:sz="0" w:space="0" w:color="auto"/>
        <w:left w:val="none" w:sz="0" w:space="0" w:color="auto"/>
        <w:bottom w:val="none" w:sz="0" w:space="0" w:color="auto"/>
        <w:right w:val="none" w:sz="0" w:space="0" w:color="auto"/>
      </w:divBdr>
    </w:div>
    <w:div w:id="788937355">
      <w:bodyDiv w:val="1"/>
      <w:marLeft w:val="0"/>
      <w:marRight w:val="0"/>
      <w:marTop w:val="0"/>
      <w:marBottom w:val="0"/>
      <w:divBdr>
        <w:top w:val="none" w:sz="0" w:space="0" w:color="auto"/>
        <w:left w:val="none" w:sz="0" w:space="0" w:color="auto"/>
        <w:bottom w:val="none" w:sz="0" w:space="0" w:color="auto"/>
        <w:right w:val="none" w:sz="0" w:space="0" w:color="auto"/>
      </w:divBdr>
    </w:div>
    <w:div w:id="816145489">
      <w:bodyDiv w:val="1"/>
      <w:marLeft w:val="0"/>
      <w:marRight w:val="0"/>
      <w:marTop w:val="0"/>
      <w:marBottom w:val="0"/>
      <w:divBdr>
        <w:top w:val="none" w:sz="0" w:space="0" w:color="auto"/>
        <w:left w:val="none" w:sz="0" w:space="0" w:color="auto"/>
        <w:bottom w:val="none" w:sz="0" w:space="0" w:color="auto"/>
        <w:right w:val="none" w:sz="0" w:space="0" w:color="auto"/>
      </w:divBdr>
    </w:div>
    <w:div w:id="817452648">
      <w:bodyDiv w:val="1"/>
      <w:marLeft w:val="0"/>
      <w:marRight w:val="0"/>
      <w:marTop w:val="0"/>
      <w:marBottom w:val="0"/>
      <w:divBdr>
        <w:top w:val="none" w:sz="0" w:space="0" w:color="auto"/>
        <w:left w:val="none" w:sz="0" w:space="0" w:color="auto"/>
        <w:bottom w:val="none" w:sz="0" w:space="0" w:color="auto"/>
        <w:right w:val="none" w:sz="0" w:space="0" w:color="auto"/>
      </w:divBdr>
    </w:div>
    <w:div w:id="852034511">
      <w:bodyDiv w:val="1"/>
      <w:marLeft w:val="0"/>
      <w:marRight w:val="0"/>
      <w:marTop w:val="0"/>
      <w:marBottom w:val="0"/>
      <w:divBdr>
        <w:top w:val="none" w:sz="0" w:space="0" w:color="auto"/>
        <w:left w:val="none" w:sz="0" w:space="0" w:color="auto"/>
        <w:bottom w:val="none" w:sz="0" w:space="0" w:color="auto"/>
        <w:right w:val="none" w:sz="0" w:space="0" w:color="auto"/>
      </w:divBdr>
    </w:div>
    <w:div w:id="853956547">
      <w:bodyDiv w:val="1"/>
      <w:marLeft w:val="0"/>
      <w:marRight w:val="0"/>
      <w:marTop w:val="0"/>
      <w:marBottom w:val="0"/>
      <w:divBdr>
        <w:top w:val="none" w:sz="0" w:space="0" w:color="auto"/>
        <w:left w:val="none" w:sz="0" w:space="0" w:color="auto"/>
        <w:bottom w:val="none" w:sz="0" w:space="0" w:color="auto"/>
        <w:right w:val="none" w:sz="0" w:space="0" w:color="auto"/>
      </w:divBdr>
      <w:divsChild>
        <w:div w:id="1788697426">
          <w:marLeft w:val="547"/>
          <w:marRight w:val="0"/>
          <w:marTop w:val="200"/>
          <w:marBottom w:val="0"/>
          <w:divBdr>
            <w:top w:val="none" w:sz="0" w:space="0" w:color="auto"/>
            <w:left w:val="none" w:sz="0" w:space="0" w:color="auto"/>
            <w:bottom w:val="none" w:sz="0" w:space="0" w:color="auto"/>
            <w:right w:val="none" w:sz="0" w:space="0" w:color="auto"/>
          </w:divBdr>
        </w:div>
        <w:div w:id="115948039">
          <w:marLeft w:val="547"/>
          <w:marRight w:val="0"/>
          <w:marTop w:val="200"/>
          <w:marBottom w:val="0"/>
          <w:divBdr>
            <w:top w:val="none" w:sz="0" w:space="0" w:color="auto"/>
            <w:left w:val="none" w:sz="0" w:space="0" w:color="auto"/>
            <w:bottom w:val="none" w:sz="0" w:space="0" w:color="auto"/>
            <w:right w:val="none" w:sz="0" w:space="0" w:color="auto"/>
          </w:divBdr>
        </w:div>
        <w:div w:id="274483580">
          <w:marLeft w:val="547"/>
          <w:marRight w:val="0"/>
          <w:marTop w:val="200"/>
          <w:marBottom w:val="0"/>
          <w:divBdr>
            <w:top w:val="none" w:sz="0" w:space="0" w:color="auto"/>
            <w:left w:val="none" w:sz="0" w:space="0" w:color="auto"/>
            <w:bottom w:val="none" w:sz="0" w:space="0" w:color="auto"/>
            <w:right w:val="none" w:sz="0" w:space="0" w:color="auto"/>
          </w:divBdr>
        </w:div>
      </w:divsChild>
    </w:div>
    <w:div w:id="857039072">
      <w:bodyDiv w:val="1"/>
      <w:marLeft w:val="0"/>
      <w:marRight w:val="0"/>
      <w:marTop w:val="0"/>
      <w:marBottom w:val="0"/>
      <w:divBdr>
        <w:top w:val="none" w:sz="0" w:space="0" w:color="auto"/>
        <w:left w:val="none" w:sz="0" w:space="0" w:color="auto"/>
        <w:bottom w:val="none" w:sz="0" w:space="0" w:color="auto"/>
        <w:right w:val="none" w:sz="0" w:space="0" w:color="auto"/>
      </w:divBdr>
    </w:div>
    <w:div w:id="869420598">
      <w:bodyDiv w:val="1"/>
      <w:marLeft w:val="0"/>
      <w:marRight w:val="0"/>
      <w:marTop w:val="0"/>
      <w:marBottom w:val="0"/>
      <w:divBdr>
        <w:top w:val="none" w:sz="0" w:space="0" w:color="auto"/>
        <w:left w:val="none" w:sz="0" w:space="0" w:color="auto"/>
        <w:bottom w:val="none" w:sz="0" w:space="0" w:color="auto"/>
        <w:right w:val="none" w:sz="0" w:space="0" w:color="auto"/>
      </w:divBdr>
    </w:div>
    <w:div w:id="915554735">
      <w:bodyDiv w:val="1"/>
      <w:marLeft w:val="0"/>
      <w:marRight w:val="0"/>
      <w:marTop w:val="0"/>
      <w:marBottom w:val="0"/>
      <w:divBdr>
        <w:top w:val="none" w:sz="0" w:space="0" w:color="auto"/>
        <w:left w:val="none" w:sz="0" w:space="0" w:color="auto"/>
        <w:bottom w:val="none" w:sz="0" w:space="0" w:color="auto"/>
        <w:right w:val="none" w:sz="0" w:space="0" w:color="auto"/>
      </w:divBdr>
    </w:div>
    <w:div w:id="923680907">
      <w:bodyDiv w:val="1"/>
      <w:marLeft w:val="0"/>
      <w:marRight w:val="0"/>
      <w:marTop w:val="0"/>
      <w:marBottom w:val="0"/>
      <w:divBdr>
        <w:top w:val="none" w:sz="0" w:space="0" w:color="auto"/>
        <w:left w:val="none" w:sz="0" w:space="0" w:color="auto"/>
        <w:bottom w:val="none" w:sz="0" w:space="0" w:color="auto"/>
        <w:right w:val="none" w:sz="0" w:space="0" w:color="auto"/>
      </w:divBdr>
      <w:divsChild>
        <w:div w:id="1555656209">
          <w:marLeft w:val="1109"/>
          <w:marRight w:val="0"/>
          <w:marTop w:val="0"/>
          <w:marBottom w:val="0"/>
          <w:divBdr>
            <w:top w:val="none" w:sz="0" w:space="0" w:color="auto"/>
            <w:left w:val="none" w:sz="0" w:space="0" w:color="auto"/>
            <w:bottom w:val="none" w:sz="0" w:space="0" w:color="auto"/>
            <w:right w:val="none" w:sz="0" w:space="0" w:color="auto"/>
          </w:divBdr>
        </w:div>
      </w:divsChild>
    </w:div>
    <w:div w:id="939678613">
      <w:bodyDiv w:val="1"/>
      <w:marLeft w:val="0"/>
      <w:marRight w:val="0"/>
      <w:marTop w:val="0"/>
      <w:marBottom w:val="0"/>
      <w:divBdr>
        <w:top w:val="none" w:sz="0" w:space="0" w:color="auto"/>
        <w:left w:val="none" w:sz="0" w:space="0" w:color="auto"/>
        <w:bottom w:val="none" w:sz="0" w:space="0" w:color="auto"/>
        <w:right w:val="none" w:sz="0" w:space="0" w:color="auto"/>
      </w:divBdr>
    </w:div>
    <w:div w:id="969357613">
      <w:bodyDiv w:val="1"/>
      <w:marLeft w:val="0"/>
      <w:marRight w:val="0"/>
      <w:marTop w:val="0"/>
      <w:marBottom w:val="0"/>
      <w:divBdr>
        <w:top w:val="none" w:sz="0" w:space="0" w:color="auto"/>
        <w:left w:val="none" w:sz="0" w:space="0" w:color="auto"/>
        <w:bottom w:val="none" w:sz="0" w:space="0" w:color="auto"/>
        <w:right w:val="none" w:sz="0" w:space="0" w:color="auto"/>
      </w:divBdr>
      <w:divsChild>
        <w:div w:id="603878096">
          <w:marLeft w:val="547"/>
          <w:marRight w:val="0"/>
          <w:marTop w:val="200"/>
          <w:marBottom w:val="0"/>
          <w:divBdr>
            <w:top w:val="none" w:sz="0" w:space="0" w:color="auto"/>
            <w:left w:val="none" w:sz="0" w:space="0" w:color="auto"/>
            <w:bottom w:val="none" w:sz="0" w:space="0" w:color="auto"/>
            <w:right w:val="none" w:sz="0" w:space="0" w:color="auto"/>
          </w:divBdr>
        </w:div>
        <w:div w:id="518280463">
          <w:marLeft w:val="1080"/>
          <w:marRight w:val="0"/>
          <w:marTop w:val="0"/>
          <w:marBottom w:val="0"/>
          <w:divBdr>
            <w:top w:val="none" w:sz="0" w:space="0" w:color="auto"/>
            <w:left w:val="none" w:sz="0" w:space="0" w:color="auto"/>
            <w:bottom w:val="none" w:sz="0" w:space="0" w:color="auto"/>
            <w:right w:val="none" w:sz="0" w:space="0" w:color="auto"/>
          </w:divBdr>
        </w:div>
        <w:div w:id="85806063">
          <w:marLeft w:val="1080"/>
          <w:marRight w:val="0"/>
          <w:marTop w:val="0"/>
          <w:marBottom w:val="0"/>
          <w:divBdr>
            <w:top w:val="none" w:sz="0" w:space="0" w:color="auto"/>
            <w:left w:val="none" w:sz="0" w:space="0" w:color="auto"/>
            <w:bottom w:val="none" w:sz="0" w:space="0" w:color="auto"/>
            <w:right w:val="none" w:sz="0" w:space="0" w:color="auto"/>
          </w:divBdr>
        </w:div>
      </w:divsChild>
    </w:div>
    <w:div w:id="974066332">
      <w:bodyDiv w:val="1"/>
      <w:marLeft w:val="0"/>
      <w:marRight w:val="0"/>
      <w:marTop w:val="0"/>
      <w:marBottom w:val="0"/>
      <w:divBdr>
        <w:top w:val="none" w:sz="0" w:space="0" w:color="auto"/>
        <w:left w:val="none" w:sz="0" w:space="0" w:color="auto"/>
        <w:bottom w:val="none" w:sz="0" w:space="0" w:color="auto"/>
        <w:right w:val="none" w:sz="0" w:space="0" w:color="auto"/>
      </w:divBdr>
    </w:div>
    <w:div w:id="978798854">
      <w:bodyDiv w:val="1"/>
      <w:marLeft w:val="0"/>
      <w:marRight w:val="0"/>
      <w:marTop w:val="0"/>
      <w:marBottom w:val="0"/>
      <w:divBdr>
        <w:top w:val="none" w:sz="0" w:space="0" w:color="auto"/>
        <w:left w:val="none" w:sz="0" w:space="0" w:color="auto"/>
        <w:bottom w:val="none" w:sz="0" w:space="0" w:color="auto"/>
        <w:right w:val="none" w:sz="0" w:space="0" w:color="auto"/>
      </w:divBdr>
      <w:divsChild>
        <w:div w:id="1263876939">
          <w:marLeft w:val="547"/>
          <w:marRight w:val="0"/>
          <w:marTop w:val="200"/>
          <w:marBottom w:val="160"/>
          <w:divBdr>
            <w:top w:val="none" w:sz="0" w:space="0" w:color="auto"/>
            <w:left w:val="none" w:sz="0" w:space="0" w:color="auto"/>
            <w:bottom w:val="none" w:sz="0" w:space="0" w:color="auto"/>
            <w:right w:val="none" w:sz="0" w:space="0" w:color="auto"/>
          </w:divBdr>
        </w:div>
        <w:div w:id="761220414">
          <w:marLeft w:val="547"/>
          <w:marRight w:val="0"/>
          <w:marTop w:val="200"/>
          <w:marBottom w:val="160"/>
          <w:divBdr>
            <w:top w:val="none" w:sz="0" w:space="0" w:color="auto"/>
            <w:left w:val="none" w:sz="0" w:space="0" w:color="auto"/>
            <w:bottom w:val="none" w:sz="0" w:space="0" w:color="auto"/>
            <w:right w:val="none" w:sz="0" w:space="0" w:color="auto"/>
          </w:divBdr>
        </w:div>
        <w:div w:id="1247419469">
          <w:marLeft w:val="547"/>
          <w:marRight w:val="0"/>
          <w:marTop w:val="200"/>
          <w:marBottom w:val="160"/>
          <w:divBdr>
            <w:top w:val="none" w:sz="0" w:space="0" w:color="auto"/>
            <w:left w:val="none" w:sz="0" w:space="0" w:color="auto"/>
            <w:bottom w:val="none" w:sz="0" w:space="0" w:color="auto"/>
            <w:right w:val="none" w:sz="0" w:space="0" w:color="auto"/>
          </w:divBdr>
        </w:div>
      </w:divsChild>
    </w:div>
    <w:div w:id="983698314">
      <w:bodyDiv w:val="1"/>
      <w:marLeft w:val="0"/>
      <w:marRight w:val="0"/>
      <w:marTop w:val="0"/>
      <w:marBottom w:val="0"/>
      <w:divBdr>
        <w:top w:val="none" w:sz="0" w:space="0" w:color="auto"/>
        <w:left w:val="none" w:sz="0" w:space="0" w:color="auto"/>
        <w:bottom w:val="none" w:sz="0" w:space="0" w:color="auto"/>
        <w:right w:val="none" w:sz="0" w:space="0" w:color="auto"/>
      </w:divBdr>
    </w:div>
    <w:div w:id="995839945">
      <w:bodyDiv w:val="1"/>
      <w:marLeft w:val="0"/>
      <w:marRight w:val="0"/>
      <w:marTop w:val="0"/>
      <w:marBottom w:val="0"/>
      <w:divBdr>
        <w:top w:val="none" w:sz="0" w:space="0" w:color="auto"/>
        <w:left w:val="none" w:sz="0" w:space="0" w:color="auto"/>
        <w:bottom w:val="none" w:sz="0" w:space="0" w:color="auto"/>
        <w:right w:val="none" w:sz="0" w:space="0" w:color="auto"/>
      </w:divBdr>
    </w:div>
    <w:div w:id="1002581948">
      <w:bodyDiv w:val="1"/>
      <w:marLeft w:val="0"/>
      <w:marRight w:val="0"/>
      <w:marTop w:val="0"/>
      <w:marBottom w:val="0"/>
      <w:divBdr>
        <w:top w:val="none" w:sz="0" w:space="0" w:color="auto"/>
        <w:left w:val="none" w:sz="0" w:space="0" w:color="auto"/>
        <w:bottom w:val="none" w:sz="0" w:space="0" w:color="auto"/>
        <w:right w:val="none" w:sz="0" w:space="0" w:color="auto"/>
      </w:divBdr>
    </w:div>
    <w:div w:id="1093742814">
      <w:bodyDiv w:val="1"/>
      <w:marLeft w:val="0"/>
      <w:marRight w:val="0"/>
      <w:marTop w:val="0"/>
      <w:marBottom w:val="0"/>
      <w:divBdr>
        <w:top w:val="none" w:sz="0" w:space="0" w:color="auto"/>
        <w:left w:val="none" w:sz="0" w:space="0" w:color="auto"/>
        <w:bottom w:val="none" w:sz="0" w:space="0" w:color="auto"/>
        <w:right w:val="none" w:sz="0" w:space="0" w:color="auto"/>
      </w:divBdr>
      <w:divsChild>
        <w:div w:id="167141524">
          <w:marLeft w:val="547"/>
          <w:marRight w:val="0"/>
          <w:marTop w:val="0"/>
          <w:marBottom w:val="0"/>
          <w:divBdr>
            <w:top w:val="none" w:sz="0" w:space="0" w:color="auto"/>
            <w:left w:val="none" w:sz="0" w:space="0" w:color="auto"/>
            <w:bottom w:val="none" w:sz="0" w:space="0" w:color="auto"/>
            <w:right w:val="none" w:sz="0" w:space="0" w:color="auto"/>
          </w:divBdr>
        </w:div>
        <w:div w:id="1939100220">
          <w:marLeft w:val="547"/>
          <w:marRight w:val="0"/>
          <w:marTop w:val="0"/>
          <w:marBottom w:val="0"/>
          <w:divBdr>
            <w:top w:val="none" w:sz="0" w:space="0" w:color="auto"/>
            <w:left w:val="none" w:sz="0" w:space="0" w:color="auto"/>
            <w:bottom w:val="none" w:sz="0" w:space="0" w:color="auto"/>
            <w:right w:val="none" w:sz="0" w:space="0" w:color="auto"/>
          </w:divBdr>
        </w:div>
        <w:div w:id="1141967403">
          <w:marLeft w:val="547"/>
          <w:marRight w:val="0"/>
          <w:marTop w:val="0"/>
          <w:marBottom w:val="160"/>
          <w:divBdr>
            <w:top w:val="none" w:sz="0" w:space="0" w:color="auto"/>
            <w:left w:val="none" w:sz="0" w:space="0" w:color="auto"/>
            <w:bottom w:val="none" w:sz="0" w:space="0" w:color="auto"/>
            <w:right w:val="none" w:sz="0" w:space="0" w:color="auto"/>
          </w:divBdr>
        </w:div>
        <w:div w:id="991446620">
          <w:marLeft w:val="547"/>
          <w:marRight w:val="0"/>
          <w:marTop w:val="0"/>
          <w:marBottom w:val="0"/>
          <w:divBdr>
            <w:top w:val="none" w:sz="0" w:space="0" w:color="auto"/>
            <w:left w:val="none" w:sz="0" w:space="0" w:color="auto"/>
            <w:bottom w:val="none" w:sz="0" w:space="0" w:color="auto"/>
            <w:right w:val="none" w:sz="0" w:space="0" w:color="auto"/>
          </w:divBdr>
        </w:div>
        <w:div w:id="813529644">
          <w:marLeft w:val="547"/>
          <w:marRight w:val="0"/>
          <w:marTop w:val="0"/>
          <w:marBottom w:val="0"/>
          <w:divBdr>
            <w:top w:val="none" w:sz="0" w:space="0" w:color="auto"/>
            <w:left w:val="none" w:sz="0" w:space="0" w:color="auto"/>
            <w:bottom w:val="none" w:sz="0" w:space="0" w:color="auto"/>
            <w:right w:val="none" w:sz="0" w:space="0" w:color="auto"/>
          </w:divBdr>
        </w:div>
        <w:div w:id="454643364">
          <w:marLeft w:val="547"/>
          <w:marRight w:val="0"/>
          <w:marTop w:val="0"/>
          <w:marBottom w:val="160"/>
          <w:divBdr>
            <w:top w:val="none" w:sz="0" w:space="0" w:color="auto"/>
            <w:left w:val="none" w:sz="0" w:space="0" w:color="auto"/>
            <w:bottom w:val="none" w:sz="0" w:space="0" w:color="auto"/>
            <w:right w:val="none" w:sz="0" w:space="0" w:color="auto"/>
          </w:divBdr>
        </w:div>
        <w:div w:id="2024822549">
          <w:marLeft w:val="547"/>
          <w:marRight w:val="0"/>
          <w:marTop w:val="0"/>
          <w:marBottom w:val="0"/>
          <w:divBdr>
            <w:top w:val="none" w:sz="0" w:space="0" w:color="auto"/>
            <w:left w:val="none" w:sz="0" w:space="0" w:color="auto"/>
            <w:bottom w:val="none" w:sz="0" w:space="0" w:color="auto"/>
            <w:right w:val="none" w:sz="0" w:space="0" w:color="auto"/>
          </w:divBdr>
        </w:div>
        <w:div w:id="1125343285">
          <w:marLeft w:val="547"/>
          <w:marRight w:val="0"/>
          <w:marTop w:val="0"/>
          <w:marBottom w:val="160"/>
          <w:divBdr>
            <w:top w:val="none" w:sz="0" w:space="0" w:color="auto"/>
            <w:left w:val="none" w:sz="0" w:space="0" w:color="auto"/>
            <w:bottom w:val="none" w:sz="0" w:space="0" w:color="auto"/>
            <w:right w:val="none" w:sz="0" w:space="0" w:color="auto"/>
          </w:divBdr>
        </w:div>
        <w:div w:id="2047561633">
          <w:marLeft w:val="547"/>
          <w:marRight w:val="0"/>
          <w:marTop w:val="0"/>
          <w:marBottom w:val="0"/>
          <w:divBdr>
            <w:top w:val="none" w:sz="0" w:space="0" w:color="auto"/>
            <w:left w:val="none" w:sz="0" w:space="0" w:color="auto"/>
            <w:bottom w:val="none" w:sz="0" w:space="0" w:color="auto"/>
            <w:right w:val="none" w:sz="0" w:space="0" w:color="auto"/>
          </w:divBdr>
        </w:div>
        <w:div w:id="832793729">
          <w:marLeft w:val="547"/>
          <w:marRight w:val="0"/>
          <w:marTop w:val="0"/>
          <w:marBottom w:val="160"/>
          <w:divBdr>
            <w:top w:val="none" w:sz="0" w:space="0" w:color="auto"/>
            <w:left w:val="none" w:sz="0" w:space="0" w:color="auto"/>
            <w:bottom w:val="none" w:sz="0" w:space="0" w:color="auto"/>
            <w:right w:val="none" w:sz="0" w:space="0" w:color="auto"/>
          </w:divBdr>
        </w:div>
      </w:divsChild>
    </w:div>
    <w:div w:id="1101802326">
      <w:bodyDiv w:val="1"/>
      <w:marLeft w:val="0"/>
      <w:marRight w:val="0"/>
      <w:marTop w:val="0"/>
      <w:marBottom w:val="0"/>
      <w:divBdr>
        <w:top w:val="none" w:sz="0" w:space="0" w:color="auto"/>
        <w:left w:val="none" w:sz="0" w:space="0" w:color="auto"/>
        <w:bottom w:val="none" w:sz="0" w:space="0" w:color="auto"/>
        <w:right w:val="none" w:sz="0" w:space="0" w:color="auto"/>
      </w:divBdr>
    </w:div>
    <w:div w:id="1117795734">
      <w:bodyDiv w:val="1"/>
      <w:marLeft w:val="0"/>
      <w:marRight w:val="0"/>
      <w:marTop w:val="0"/>
      <w:marBottom w:val="0"/>
      <w:divBdr>
        <w:top w:val="none" w:sz="0" w:space="0" w:color="auto"/>
        <w:left w:val="none" w:sz="0" w:space="0" w:color="auto"/>
        <w:bottom w:val="none" w:sz="0" w:space="0" w:color="auto"/>
        <w:right w:val="none" w:sz="0" w:space="0" w:color="auto"/>
      </w:divBdr>
    </w:div>
    <w:div w:id="1131511093">
      <w:bodyDiv w:val="1"/>
      <w:marLeft w:val="0"/>
      <w:marRight w:val="0"/>
      <w:marTop w:val="0"/>
      <w:marBottom w:val="0"/>
      <w:divBdr>
        <w:top w:val="none" w:sz="0" w:space="0" w:color="auto"/>
        <w:left w:val="none" w:sz="0" w:space="0" w:color="auto"/>
        <w:bottom w:val="none" w:sz="0" w:space="0" w:color="auto"/>
        <w:right w:val="none" w:sz="0" w:space="0" w:color="auto"/>
      </w:divBdr>
      <w:divsChild>
        <w:div w:id="237904744">
          <w:marLeft w:val="1282"/>
          <w:marRight w:val="0"/>
          <w:marTop w:val="0"/>
          <w:marBottom w:val="0"/>
          <w:divBdr>
            <w:top w:val="none" w:sz="0" w:space="0" w:color="auto"/>
            <w:left w:val="none" w:sz="0" w:space="0" w:color="auto"/>
            <w:bottom w:val="none" w:sz="0" w:space="0" w:color="auto"/>
            <w:right w:val="none" w:sz="0" w:space="0" w:color="auto"/>
          </w:divBdr>
        </w:div>
        <w:div w:id="1123811431">
          <w:marLeft w:val="1282"/>
          <w:marRight w:val="0"/>
          <w:marTop w:val="0"/>
          <w:marBottom w:val="0"/>
          <w:divBdr>
            <w:top w:val="none" w:sz="0" w:space="0" w:color="auto"/>
            <w:left w:val="none" w:sz="0" w:space="0" w:color="auto"/>
            <w:bottom w:val="none" w:sz="0" w:space="0" w:color="auto"/>
            <w:right w:val="none" w:sz="0" w:space="0" w:color="auto"/>
          </w:divBdr>
        </w:div>
        <w:div w:id="1915235190">
          <w:marLeft w:val="1282"/>
          <w:marRight w:val="0"/>
          <w:marTop w:val="0"/>
          <w:marBottom w:val="0"/>
          <w:divBdr>
            <w:top w:val="none" w:sz="0" w:space="0" w:color="auto"/>
            <w:left w:val="none" w:sz="0" w:space="0" w:color="auto"/>
            <w:bottom w:val="none" w:sz="0" w:space="0" w:color="auto"/>
            <w:right w:val="none" w:sz="0" w:space="0" w:color="auto"/>
          </w:divBdr>
        </w:div>
        <w:div w:id="197087066">
          <w:marLeft w:val="1282"/>
          <w:marRight w:val="0"/>
          <w:marTop w:val="0"/>
          <w:marBottom w:val="0"/>
          <w:divBdr>
            <w:top w:val="none" w:sz="0" w:space="0" w:color="auto"/>
            <w:left w:val="none" w:sz="0" w:space="0" w:color="auto"/>
            <w:bottom w:val="none" w:sz="0" w:space="0" w:color="auto"/>
            <w:right w:val="none" w:sz="0" w:space="0" w:color="auto"/>
          </w:divBdr>
        </w:div>
      </w:divsChild>
    </w:div>
    <w:div w:id="1143235922">
      <w:bodyDiv w:val="1"/>
      <w:marLeft w:val="0"/>
      <w:marRight w:val="0"/>
      <w:marTop w:val="0"/>
      <w:marBottom w:val="0"/>
      <w:divBdr>
        <w:top w:val="none" w:sz="0" w:space="0" w:color="auto"/>
        <w:left w:val="none" w:sz="0" w:space="0" w:color="auto"/>
        <w:bottom w:val="none" w:sz="0" w:space="0" w:color="auto"/>
        <w:right w:val="none" w:sz="0" w:space="0" w:color="auto"/>
      </w:divBdr>
    </w:div>
    <w:div w:id="1166361523">
      <w:bodyDiv w:val="1"/>
      <w:marLeft w:val="0"/>
      <w:marRight w:val="0"/>
      <w:marTop w:val="0"/>
      <w:marBottom w:val="0"/>
      <w:divBdr>
        <w:top w:val="none" w:sz="0" w:space="0" w:color="auto"/>
        <w:left w:val="none" w:sz="0" w:space="0" w:color="auto"/>
        <w:bottom w:val="none" w:sz="0" w:space="0" w:color="auto"/>
        <w:right w:val="none" w:sz="0" w:space="0" w:color="auto"/>
      </w:divBdr>
      <w:divsChild>
        <w:div w:id="746610773">
          <w:marLeft w:val="547"/>
          <w:marRight w:val="0"/>
          <w:marTop w:val="200"/>
          <w:marBottom w:val="0"/>
          <w:divBdr>
            <w:top w:val="none" w:sz="0" w:space="0" w:color="auto"/>
            <w:left w:val="none" w:sz="0" w:space="0" w:color="auto"/>
            <w:bottom w:val="none" w:sz="0" w:space="0" w:color="auto"/>
            <w:right w:val="none" w:sz="0" w:space="0" w:color="auto"/>
          </w:divBdr>
        </w:div>
      </w:divsChild>
    </w:div>
    <w:div w:id="1171259739">
      <w:bodyDiv w:val="1"/>
      <w:marLeft w:val="0"/>
      <w:marRight w:val="0"/>
      <w:marTop w:val="0"/>
      <w:marBottom w:val="0"/>
      <w:divBdr>
        <w:top w:val="none" w:sz="0" w:space="0" w:color="auto"/>
        <w:left w:val="none" w:sz="0" w:space="0" w:color="auto"/>
        <w:bottom w:val="none" w:sz="0" w:space="0" w:color="auto"/>
        <w:right w:val="none" w:sz="0" w:space="0" w:color="auto"/>
      </w:divBdr>
      <w:divsChild>
        <w:div w:id="628707705">
          <w:marLeft w:val="1411"/>
          <w:marRight w:val="0"/>
          <w:marTop w:val="0"/>
          <w:marBottom w:val="0"/>
          <w:divBdr>
            <w:top w:val="none" w:sz="0" w:space="0" w:color="auto"/>
            <w:left w:val="none" w:sz="0" w:space="0" w:color="auto"/>
            <w:bottom w:val="none" w:sz="0" w:space="0" w:color="auto"/>
            <w:right w:val="none" w:sz="0" w:space="0" w:color="auto"/>
          </w:divBdr>
        </w:div>
        <w:div w:id="1609653570">
          <w:marLeft w:val="1411"/>
          <w:marRight w:val="0"/>
          <w:marTop w:val="0"/>
          <w:marBottom w:val="0"/>
          <w:divBdr>
            <w:top w:val="none" w:sz="0" w:space="0" w:color="auto"/>
            <w:left w:val="none" w:sz="0" w:space="0" w:color="auto"/>
            <w:bottom w:val="none" w:sz="0" w:space="0" w:color="auto"/>
            <w:right w:val="none" w:sz="0" w:space="0" w:color="auto"/>
          </w:divBdr>
        </w:div>
        <w:div w:id="460458348">
          <w:marLeft w:val="1411"/>
          <w:marRight w:val="0"/>
          <w:marTop w:val="0"/>
          <w:marBottom w:val="0"/>
          <w:divBdr>
            <w:top w:val="none" w:sz="0" w:space="0" w:color="auto"/>
            <w:left w:val="none" w:sz="0" w:space="0" w:color="auto"/>
            <w:bottom w:val="none" w:sz="0" w:space="0" w:color="auto"/>
            <w:right w:val="none" w:sz="0" w:space="0" w:color="auto"/>
          </w:divBdr>
        </w:div>
        <w:div w:id="834297488">
          <w:marLeft w:val="1411"/>
          <w:marRight w:val="0"/>
          <w:marTop w:val="0"/>
          <w:marBottom w:val="0"/>
          <w:divBdr>
            <w:top w:val="none" w:sz="0" w:space="0" w:color="auto"/>
            <w:left w:val="none" w:sz="0" w:space="0" w:color="auto"/>
            <w:bottom w:val="none" w:sz="0" w:space="0" w:color="auto"/>
            <w:right w:val="none" w:sz="0" w:space="0" w:color="auto"/>
          </w:divBdr>
        </w:div>
        <w:div w:id="2029210186">
          <w:marLeft w:val="1411"/>
          <w:marRight w:val="0"/>
          <w:marTop w:val="0"/>
          <w:marBottom w:val="0"/>
          <w:divBdr>
            <w:top w:val="none" w:sz="0" w:space="0" w:color="auto"/>
            <w:left w:val="none" w:sz="0" w:space="0" w:color="auto"/>
            <w:bottom w:val="none" w:sz="0" w:space="0" w:color="auto"/>
            <w:right w:val="none" w:sz="0" w:space="0" w:color="auto"/>
          </w:divBdr>
        </w:div>
        <w:div w:id="1799106198">
          <w:marLeft w:val="1411"/>
          <w:marRight w:val="0"/>
          <w:marTop w:val="0"/>
          <w:marBottom w:val="0"/>
          <w:divBdr>
            <w:top w:val="none" w:sz="0" w:space="0" w:color="auto"/>
            <w:left w:val="none" w:sz="0" w:space="0" w:color="auto"/>
            <w:bottom w:val="none" w:sz="0" w:space="0" w:color="auto"/>
            <w:right w:val="none" w:sz="0" w:space="0" w:color="auto"/>
          </w:divBdr>
        </w:div>
      </w:divsChild>
    </w:div>
    <w:div w:id="1177770493">
      <w:bodyDiv w:val="1"/>
      <w:marLeft w:val="0"/>
      <w:marRight w:val="0"/>
      <w:marTop w:val="0"/>
      <w:marBottom w:val="0"/>
      <w:divBdr>
        <w:top w:val="none" w:sz="0" w:space="0" w:color="auto"/>
        <w:left w:val="none" w:sz="0" w:space="0" w:color="auto"/>
        <w:bottom w:val="none" w:sz="0" w:space="0" w:color="auto"/>
        <w:right w:val="none" w:sz="0" w:space="0" w:color="auto"/>
      </w:divBdr>
    </w:div>
    <w:div w:id="1183476635">
      <w:bodyDiv w:val="1"/>
      <w:marLeft w:val="0"/>
      <w:marRight w:val="0"/>
      <w:marTop w:val="0"/>
      <w:marBottom w:val="0"/>
      <w:divBdr>
        <w:top w:val="none" w:sz="0" w:space="0" w:color="auto"/>
        <w:left w:val="none" w:sz="0" w:space="0" w:color="auto"/>
        <w:bottom w:val="none" w:sz="0" w:space="0" w:color="auto"/>
        <w:right w:val="none" w:sz="0" w:space="0" w:color="auto"/>
      </w:divBdr>
      <w:divsChild>
        <w:div w:id="1975721505">
          <w:marLeft w:val="547"/>
          <w:marRight w:val="0"/>
          <w:marTop w:val="200"/>
          <w:marBottom w:val="0"/>
          <w:divBdr>
            <w:top w:val="none" w:sz="0" w:space="0" w:color="auto"/>
            <w:left w:val="none" w:sz="0" w:space="0" w:color="auto"/>
            <w:bottom w:val="none" w:sz="0" w:space="0" w:color="auto"/>
            <w:right w:val="none" w:sz="0" w:space="0" w:color="auto"/>
          </w:divBdr>
        </w:div>
        <w:div w:id="1509756076">
          <w:marLeft w:val="547"/>
          <w:marRight w:val="0"/>
          <w:marTop w:val="200"/>
          <w:marBottom w:val="0"/>
          <w:divBdr>
            <w:top w:val="none" w:sz="0" w:space="0" w:color="auto"/>
            <w:left w:val="none" w:sz="0" w:space="0" w:color="auto"/>
            <w:bottom w:val="none" w:sz="0" w:space="0" w:color="auto"/>
            <w:right w:val="none" w:sz="0" w:space="0" w:color="auto"/>
          </w:divBdr>
        </w:div>
        <w:div w:id="325090872">
          <w:marLeft w:val="547"/>
          <w:marRight w:val="0"/>
          <w:marTop w:val="200"/>
          <w:marBottom w:val="0"/>
          <w:divBdr>
            <w:top w:val="none" w:sz="0" w:space="0" w:color="auto"/>
            <w:left w:val="none" w:sz="0" w:space="0" w:color="auto"/>
            <w:bottom w:val="none" w:sz="0" w:space="0" w:color="auto"/>
            <w:right w:val="none" w:sz="0" w:space="0" w:color="auto"/>
          </w:divBdr>
        </w:div>
      </w:divsChild>
    </w:div>
    <w:div w:id="1199002013">
      <w:bodyDiv w:val="1"/>
      <w:marLeft w:val="0"/>
      <w:marRight w:val="0"/>
      <w:marTop w:val="0"/>
      <w:marBottom w:val="0"/>
      <w:divBdr>
        <w:top w:val="none" w:sz="0" w:space="0" w:color="auto"/>
        <w:left w:val="none" w:sz="0" w:space="0" w:color="auto"/>
        <w:bottom w:val="none" w:sz="0" w:space="0" w:color="auto"/>
        <w:right w:val="none" w:sz="0" w:space="0" w:color="auto"/>
      </w:divBdr>
    </w:div>
    <w:div w:id="1213420216">
      <w:bodyDiv w:val="1"/>
      <w:marLeft w:val="0"/>
      <w:marRight w:val="0"/>
      <w:marTop w:val="0"/>
      <w:marBottom w:val="0"/>
      <w:divBdr>
        <w:top w:val="none" w:sz="0" w:space="0" w:color="auto"/>
        <w:left w:val="none" w:sz="0" w:space="0" w:color="auto"/>
        <w:bottom w:val="none" w:sz="0" w:space="0" w:color="auto"/>
        <w:right w:val="none" w:sz="0" w:space="0" w:color="auto"/>
      </w:divBdr>
    </w:div>
    <w:div w:id="1245340405">
      <w:bodyDiv w:val="1"/>
      <w:marLeft w:val="0"/>
      <w:marRight w:val="0"/>
      <w:marTop w:val="0"/>
      <w:marBottom w:val="0"/>
      <w:divBdr>
        <w:top w:val="none" w:sz="0" w:space="0" w:color="auto"/>
        <w:left w:val="none" w:sz="0" w:space="0" w:color="auto"/>
        <w:bottom w:val="none" w:sz="0" w:space="0" w:color="auto"/>
        <w:right w:val="none" w:sz="0" w:space="0" w:color="auto"/>
      </w:divBdr>
    </w:div>
    <w:div w:id="1248618103">
      <w:bodyDiv w:val="1"/>
      <w:marLeft w:val="0"/>
      <w:marRight w:val="0"/>
      <w:marTop w:val="0"/>
      <w:marBottom w:val="0"/>
      <w:divBdr>
        <w:top w:val="none" w:sz="0" w:space="0" w:color="auto"/>
        <w:left w:val="none" w:sz="0" w:space="0" w:color="auto"/>
        <w:bottom w:val="none" w:sz="0" w:space="0" w:color="auto"/>
        <w:right w:val="none" w:sz="0" w:space="0" w:color="auto"/>
      </w:divBdr>
    </w:div>
    <w:div w:id="1251114876">
      <w:bodyDiv w:val="1"/>
      <w:marLeft w:val="0"/>
      <w:marRight w:val="0"/>
      <w:marTop w:val="0"/>
      <w:marBottom w:val="0"/>
      <w:divBdr>
        <w:top w:val="none" w:sz="0" w:space="0" w:color="auto"/>
        <w:left w:val="none" w:sz="0" w:space="0" w:color="auto"/>
        <w:bottom w:val="none" w:sz="0" w:space="0" w:color="auto"/>
        <w:right w:val="none" w:sz="0" w:space="0" w:color="auto"/>
      </w:divBdr>
    </w:div>
    <w:div w:id="1339581760">
      <w:bodyDiv w:val="1"/>
      <w:marLeft w:val="0"/>
      <w:marRight w:val="0"/>
      <w:marTop w:val="0"/>
      <w:marBottom w:val="0"/>
      <w:divBdr>
        <w:top w:val="none" w:sz="0" w:space="0" w:color="auto"/>
        <w:left w:val="none" w:sz="0" w:space="0" w:color="auto"/>
        <w:bottom w:val="none" w:sz="0" w:space="0" w:color="auto"/>
        <w:right w:val="none" w:sz="0" w:space="0" w:color="auto"/>
      </w:divBdr>
      <w:divsChild>
        <w:div w:id="1616907813">
          <w:marLeft w:val="547"/>
          <w:marRight w:val="0"/>
          <w:marTop w:val="200"/>
          <w:marBottom w:val="0"/>
          <w:divBdr>
            <w:top w:val="none" w:sz="0" w:space="0" w:color="auto"/>
            <w:left w:val="none" w:sz="0" w:space="0" w:color="auto"/>
            <w:bottom w:val="none" w:sz="0" w:space="0" w:color="auto"/>
            <w:right w:val="none" w:sz="0" w:space="0" w:color="auto"/>
          </w:divBdr>
        </w:div>
        <w:div w:id="254096197">
          <w:marLeft w:val="547"/>
          <w:marRight w:val="0"/>
          <w:marTop w:val="200"/>
          <w:marBottom w:val="0"/>
          <w:divBdr>
            <w:top w:val="none" w:sz="0" w:space="0" w:color="auto"/>
            <w:left w:val="none" w:sz="0" w:space="0" w:color="auto"/>
            <w:bottom w:val="none" w:sz="0" w:space="0" w:color="auto"/>
            <w:right w:val="none" w:sz="0" w:space="0" w:color="auto"/>
          </w:divBdr>
        </w:div>
        <w:div w:id="790588479">
          <w:marLeft w:val="547"/>
          <w:marRight w:val="0"/>
          <w:marTop w:val="200"/>
          <w:marBottom w:val="0"/>
          <w:divBdr>
            <w:top w:val="none" w:sz="0" w:space="0" w:color="auto"/>
            <w:left w:val="none" w:sz="0" w:space="0" w:color="auto"/>
            <w:bottom w:val="none" w:sz="0" w:space="0" w:color="auto"/>
            <w:right w:val="none" w:sz="0" w:space="0" w:color="auto"/>
          </w:divBdr>
        </w:div>
      </w:divsChild>
    </w:div>
    <w:div w:id="1413620267">
      <w:bodyDiv w:val="1"/>
      <w:marLeft w:val="0"/>
      <w:marRight w:val="0"/>
      <w:marTop w:val="0"/>
      <w:marBottom w:val="0"/>
      <w:divBdr>
        <w:top w:val="none" w:sz="0" w:space="0" w:color="auto"/>
        <w:left w:val="none" w:sz="0" w:space="0" w:color="auto"/>
        <w:bottom w:val="none" w:sz="0" w:space="0" w:color="auto"/>
        <w:right w:val="none" w:sz="0" w:space="0" w:color="auto"/>
      </w:divBdr>
    </w:div>
    <w:div w:id="1458182804">
      <w:bodyDiv w:val="1"/>
      <w:marLeft w:val="0"/>
      <w:marRight w:val="0"/>
      <w:marTop w:val="0"/>
      <w:marBottom w:val="0"/>
      <w:divBdr>
        <w:top w:val="none" w:sz="0" w:space="0" w:color="auto"/>
        <w:left w:val="none" w:sz="0" w:space="0" w:color="auto"/>
        <w:bottom w:val="none" w:sz="0" w:space="0" w:color="auto"/>
        <w:right w:val="none" w:sz="0" w:space="0" w:color="auto"/>
      </w:divBdr>
    </w:div>
    <w:div w:id="1460301997">
      <w:bodyDiv w:val="1"/>
      <w:marLeft w:val="0"/>
      <w:marRight w:val="0"/>
      <w:marTop w:val="0"/>
      <w:marBottom w:val="0"/>
      <w:divBdr>
        <w:top w:val="none" w:sz="0" w:space="0" w:color="auto"/>
        <w:left w:val="none" w:sz="0" w:space="0" w:color="auto"/>
        <w:bottom w:val="none" w:sz="0" w:space="0" w:color="auto"/>
        <w:right w:val="none" w:sz="0" w:space="0" w:color="auto"/>
      </w:divBdr>
    </w:div>
    <w:div w:id="1462112705">
      <w:bodyDiv w:val="1"/>
      <w:marLeft w:val="0"/>
      <w:marRight w:val="0"/>
      <w:marTop w:val="0"/>
      <w:marBottom w:val="0"/>
      <w:divBdr>
        <w:top w:val="none" w:sz="0" w:space="0" w:color="auto"/>
        <w:left w:val="none" w:sz="0" w:space="0" w:color="auto"/>
        <w:bottom w:val="none" w:sz="0" w:space="0" w:color="auto"/>
        <w:right w:val="none" w:sz="0" w:space="0" w:color="auto"/>
      </w:divBdr>
    </w:div>
    <w:div w:id="1467968431">
      <w:bodyDiv w:val="1"/>
      <w:marLeft w:val="0"/>
      <w:marRight w:val="0"/>
      <w:marTop w:val="0"/>
      <w:marBottom w:val="0"/>
      <w:divBdr>
        <w:top w:val="none" w:sz="0" w:space="0" w:color="auto"/>
        <w:left w:val="none" w:sz="0" w:space="0" w:color="auto"/>
        <w:bottom w:val="none" w:sz="0" w:space="0" w:color="auto"/>
        <w:right w:val="none" w:sz="0" w:space="0" w:color="auto"/>
      </w:divBdr>
      <w:divsChild>
        <w:div w:id="1302419687">
          <w:marLeft w:val="446"/>
          <w:marRight w:val="0"/>
          <w:marTop w:val="0"/>
          <w:marBottom w:val="0"/>
          <w:divBdr>
            <w:top w:val="none" w:sz="0" w:space="0" w:color="auto"/>
            <w:left w:val="none" w:sz="0" w:space="0" w:color="auto"/>
            <w:bottom w:val="none" w:sz="0" w:space="0" w:color="auto"/>
            <w:right w:val="none" w:sz="0" w:space="0" w:color="auto"/>
          </w:divBdr>
        </w:div>
        <w:div w:id="1638028266">
          <w:marLeft w:val="446"/>
          <w:marRight w:val="0"/>
          <w:marTop w:val="0"/>
          <w:marBottom w:val="0"/>
          <w:divBdr>
            <w:top w:val="none" w:sz="0" w:space="0" w:color="auto"/>
            <w:left w:val="none" w:sz="0" w:space="0" w:color="auto"/>
            <w:bottom w:val="none" w:sz="0" w:space="0" w:color="auto"/>
            <w:right w:val="none" w:sz="0" w:space="0" w:color="auto"/>
          </w:divBdr>
        </w:div>
        <w:div w:id="1052923712">
          <w:marLeft w:val="446"/>
          <w:marRight w:val="0"/>
          <w:marTop w:val="0"/>
          <w:marBottom w:val="0"/>
          <w:divBdr>
            <w:top w:val="none" w:sz="0" w:space="0" w:color="auto"/>
            <w:left w:val="none" w:sz="0" w:space="0" w:color="auto"/>
            <w:bottom w:val="none" w:sz="0" w:space="0" w:color="auto"/>
            <w:right w:val="none" w:sz="0" w:space="0" w:color="auto"/>
          </w:divBdr>
        </w:div>
        <w:div w:id="1445034251">
          <w:marLeft w:val="446"/>
          <w:marRight w:val="0"/>
          <w:marTop w:val="0"/>
          <w:marBottom w:val="0"/>
          <w:divBdr>
            <w:top w:val="none" w:sz="0" w:space="0" w:color="auto"/>
            <w:left w:val="none" w:sz="0" w:space="0" w:color="auto"/>
            <w:bottom w:val="none" w:sz="0" w:space="0" w:color="auto"/>
            <w:right w:val="none" w:sz="0" w:space="0" w:color="auto"/>
          </w:divBdr>
        </w:div>
      </w:divsChild>
    </w:div>
    <w:div w:id="1481459155">
      <w:bodyDiv w:val="1"/>
      <w:marLeft w:val="0"/>
      <w:marRight w:val="0"/>
      <w:marTop w:val="0"/>
      <w:marBottom w:val="0"/>
      <w:divBdr>
        <w:top w:val="none" w:sz="0" w:space="0" w:color="auto"/>
        <w:left w:val="none" w:sz="0" w:space="0" w:color="auto"/>
        <w:bottom w:val="none" w:sz="0" w:space="0" w:color="auto"/>
        <w:right w:val="none" w:sz="0" w:space="0" w:color="auto"/>
      </w:divBdr>
    </w:div>
    <w:div w:id="1512571496">
      <w:bodyDiv w:val="1"/>
      <w:marLeft w:val="0"/>
      <w:marRight w:val="0"/>
      <w:marTop w:val="0"/>
      <w:marBottom w:val="0"/>
      <w:divBdr>
        <w:top w:val="none" w:sz="0" w:space="0" w:color="auto"/>
        <w:left w:val="none" w:sz="0" w:space="0" w:color="auto"/>
        <w:bottom w:val="none" w:sz="0" w:space="0" w:color="auto"/>
        <w:right w:val="none" w:sz="0" w:space="0" w:color="auto"/>
      </w:divBdr>
    </w:div>
    <w:div w:id="1513493529">
      <w:bodyDiv w:val="1"/>
      <w:marLeft w:val="0"/>
      <w:marRight w:val="0"/>
      <w:marTop w:val="0"/>
      <w:marBottom w:val="0"/>
      <w:divBdr>
        <w:top w:val="none" w:sz="0" w:space="0" w:color="auto"/>
        <w:left w:val="none" w:sz="0" w:space="0" w:color="auto"/>
        <w:bottom w:val="none" w:sz="0" w:space="0" w:color="auto"/>
        <w:right w:val="none" w:sz="0" w:space="0" w:color="auto"/>
      </w:divBdr>
    </w:div>
    <w:div w:id="1519126760">
      <w:bodyDiv w:val="1"/>
      <w:marLeft w:val="0"/>
      <w:marRight w:val="0"/>
      <w:marTop w:val="0"/>
      <w:marBottom w:val="0"/>
      <w:divBdr>
        <w:top w:val="none" w:sz="0" w:space="0" w:color="auto"/>
        <w:left w:val="none" w:sz="0" w:space="0" w:color="auto"/>
        <w:bottom w:val="none" w:sz="0" w:space="0" w:color="auto"/>
        <w:right w:val="none" w:sz="0" w:space="0" w:color="auto"/>
      </w:divBdr>
      <w:divsChild>
        <w:div w:id="2121336845">
          <w:marLeft w:val="547"/>
          <w:marRight w:val="0"/>
          <w:marTop w:val="200"/>
          <w:marBottom w:val="0"/>
          <w:divBdr>
            <w:top w:val="none" w:sz="0" w:space="0" w:color="auto"/>
            <w:left w:val="none" w:sz="0" w:space="0" w:color="auto"/>
            <w:bottom w:val="none" w:sz="0" w:space="0" w:color="auto"/>
            <w:right w:val="none" w:sz="0" w:space="0" w:color="auto"/>
          </w:divBdr>
        </w:div>
        <w:div w:id="97256227">
          <w:marLeft w:val="547"/>
          <w:marRight w:val="0"/>
          <w:marTop w:val="200"/>
          <w:marBottom w:val="0"/>
          <w:divBdr>
            <w:top w:val="none" w:sz="0" w:space="0" w:color="auto"/>
            <w:left w:val="none" w:sz="0" w:space="0" w:color="auto"/>
            <w:bottom w:val="none" w:sz="0" w:space="0" w:color="auto"/>
            <w:right w:val="none" w:sz="0" w:space="0" w:color="auto"/>
          </w:divBdr>
        </w:div>
      </w:divsChild>
    </w:div>
    <w:div w:id="1521122461">
      <w:bodyDiv w:val="1"/>
      <w:marLeft w:val="0"/>
      <w:marRight w:val="0"/>
      <w:marTop w:val="0"/>
      <w:marBottom w:val="0"/>
      <w:divBdr>
        <w:top w:val="none" w:sz="0" w:space="0" w:color="auto"/>
        <w:left w:val="none" w:sz="0" w:space="0" w:color="auto"/>
        <w:bottom w:val="none" w:sz="0" w:space="0" w:color="auto"/>
        <w:right w:val="none" w:sz="0" w:space="0" w:color="auto"/>
      </w:divBdr>
      <w:divsChild>
        <w:div w:id="1831167017">
          <w:marLeft w:val="547"/>
          <w:marRight w:val="0"/>
          <w:marTop w:val="200"/>
          <w:marBottom w:val="0"/>
          <w:divBdr>
            <w:top w:val="none" w:sz="0" w:space="0" w:color="auto"/>
            <w:left w:val="none" w:sz="0" w:space="0" w:color="auto"/>
            <w:bottom w:val="none" w:sz="0" w:space="0" w:color="auto"/>
            <w:right w:val="none" w:sz="0" w:space="0" w:color="auto"/>
          </w:divBdr>
        </w:div>
        <w:div w:id="1356690015">
          <w:marLeft w:val="547"/>
          <w:marRight w:val="0"/>
          <w:marTop w:val="200"/>
          <w:marBottom w:val="0"/>
          <w:divBdr>
            <w:top w:val="none" w:sz="0" w:space="0" w:color="auto"/>
            <w:left w:val="none" w:sz="0" w:space="0" w:color="auto"/>
            <w:bottom w:val="none" w:sz="0" w:space="0" w:color="auto"/>
            <w:right w:val="none" w:sz="0" w:space="0" w:color="auto"/>
          </w:divBdr>
        </w:div>
      </w:divsChild>
    </w:div>
    <w:div w:id="1533347627">
      <w:bodyDiv w:val="1"/>
      <w:marLeft w:val="0"/>
      <w:marRight w:val="0"/>
      <w:marTop w:val="0"/>
      <w:marBottom w:val="0"/>
      <w:divBdr>
        <w:top w:val="none" w:sz="0" w:space="0" w:color="auto"/>
        <w:left w:val="none" w:sz="0" w:space="0" w:color="auto"/>
        <w:bottom w:val="none" w:sz="0" w:space="0" w:color="auto"/>
        <w:right w:val="none" w:sz="0" w:space="0" w:color="auto"/>
      </w:divBdr>
    </w:div>
    <w:div w:id="1542668794">
      <w:bodyDiv w:val="1"/>
      <w:marLeft w:val="0"/>
      <w:marRight w:val="0"/>
      <w:marTop w:val="0"/>
      <w:marBottom w:val="0"/>
      <w:divBdr>
        <w:top w:val="none" w:sz="0" w:space="0" w:color="auto"/>
        <w:left w:val="none" w:sz="0" w:space="0" w:color="auto"/>
        <w:bottom w:val="none" w:sz="0" w:space="0" w:color="auto"/>
        <w:right w:val="none" w:sz="0" w:space="0" w:color="auto"/>
      </w:divBdr>
    </w:div>
    <w:div w:id="1543207904">
      <w:bodyDiv w:val="1"/>
      <w:marLeft w:val="0"/>
      <w:marRight w:val="0"/>
      <w:marTop w:val="0"/>
      <w:marBottom w:val="0"/>
      <w:divBdr>
        <w:top w:val="none" w:sz="0" w:space="0" w:color="auto"/>
        <w:left w:val="none" w:sz="0" w:space="0" w:color="auto"/>
        <w:bottom w:val="none" w:sz="0" w:space="0" w:color="auto"/>
        <w:right w:val="none" w:sz="0" w:space="0" w:color="auto"/>
      </w:divBdr>
    </w:div>
    <w:div w:id="1551185343">
      <w:bodyDiv w:val="1"/>
      <w:marLeft w:val="0"/>
      <w:marRight w:val="0"/>
      <w:marTop w:val="0"/>
      <w:marBottom w:val="0"/>
      <w:divBdr>
        <w:top w:val="none" w:sz="0" w:space="0" w:color="auto"/>
        <w:left w:val="none" w:sz="0" w:space="0" w:color="auto"/>
        <w:bottom w:val="none" w:sz="0" w:space="0" w:color="auto"/>
        <w:right w:val="none" w:sz="0" w:space="0" w:color="auto"/>
      </w:divBdr>
    </w:div>
    <w:div w:id="1552381733">
      <w:bodyDiv w:val="1"/>
      <w:marLeft w:val="0"/>
      <w:marRight w:val="0"/>
      <w:marTop w:val="0"/>
      <w:marBottom w:val="0"/>
      <w:divBdr>
        <w:top w:val="none" w:sz="0" w:space="0" w:color="auto"/>
        <w:left w:val="none" w:sz="0" w:space="0" w:color="auto"/>
        <w:bottom w:val="none" w:sz="0" w:space="0" w:color="auto"/>
        <w:right w:val="none" w:sz="0" w:space="0" w:color="auto"/>
      </w:divBdr>
      <w:divsChild>
        <w:div w:id="1740251411">
          <w:marLeft w:val="1426"/>
          <w:marRight w:val="0"/>
          <w:marTop w:val="200"/>
          <w:marBottom w:val="0"/>
          <w:divBdr>
            <w:top w:val="none" w:sz="0" w:space="0" w:color="auto"/>
            <w:left w:val="none" w:sz="0" w:space="0" w:color="auto"/>
            <w:bottom w:val="none" w:sz="0" w:space="0" w:color="auto"/>
            <w:right w:val="none" w:sz="0" w:space="0" w:color="auto"/>
          </w:divBdr>
        </w:div>
      </w:divsChild>
    </w:div>
    <w:div w:id="1564297253">
      <w:bodyDiv w:val="1"/>
      <w:marLeft w:val="0"/>
      <w:marRight w:val="0"/>
      <w:marTop w:val="0"/>
      <w:marBottom w:val="0"/>
      <w:divBdr>
        <w:top w:val="none" w:sz="0" w:space="0" w:color="auto"/>
        <w:left w:val="none" w:sz="0" w:space="0" w:color="auto"/>
        <w:bottom w:val="none" w:sz="0" w:space="0" w:color="auto"/>
        <w:right w:val="none" w:sz="0" w:space="0" w:color="auto"/>
      </w:divBdr>
      <w:divsChild>
        <w:div w:id="2144809212">
          <w:marLeft w:val="547"/>
          <w:marRight w:val="0"/>
          <w:marTop w:val="200"/>
          <w:marBottom w:val="0"/>
          <w:divBdr>
            <w:top w:val="none" w:sz="0" w:space="0" w:color="auto"/>
            <w:left w:val="none" w:sz="0" w:space="0" w:color="auto"/>
            <w:bottom w:val="none" w:sz="0" w:space="0" w:color="auto"/>
            <w:right w:val="none" w:sz="0" w:space="0" w:color="auto"/>
          </w:divBdr>
        </w:div>
        <w:div w:id="133526302">
          <w:marLeft w:val="547"/>
          <w:marRight w:val="0"/>
          <w:marTop w:val="200"/>
          <w:marBottom w:val="0"/>
          <w:divBdr>
            <w:top w:val="none" w:sz="0" w:space="0" w:color="auto"/>
            <w:left w:val="none" w:sz="0" w:space="0" w:color="auto"/>
            <w:bottom w:val="none" w:sz="0" w:space="0" w:color="auto"/>
            <w:right w:val="none" w:sz="0" w:space="0" w:color="auto"/>
          </w:divBdr>
        </w:div>
        <w:div w:id="420218964">
          <w:marLeft w:val="547"/>
          <w:marRight w:val="0"/>
          <w:marTop w:val="200"/>
          <w:marBottom w:val="0"/>
          <w:divBdr>
            <w:top w:val="none" w:sz="0" w:space="0" w:color="auto"/>
            <w:left w:val="none" w:sz="0" w:space="0" w:color="auto"/>
            <w:bottom w:val="none" w:sz="0" w:space="0" w:color="auto"/>
            <w:right w:val="none" w:sz="0" w:space="0" w:color="auto"/>
          </w:divBdr>
        </w:div>
        <w:div w:id="1441875598">
          <w:marLeft w:val="547"/>
          <w:marRight w:val="0"/>
          <w:marTop w:val="200"/>
          <w:marBottom w:val="0"/>
          <w:divBdr>
            <w:top w:val="none" w:sz="0" w:space="0" w:color="auto"/>
            <w:left w:val="none" w:sz="0" w:space="0" w:color="auto"/>
            <w:bottom w:val="none" w:sz="0" w:space="0" w:color="auto"/>
            <w:right w:val="none" w:sz="0" w:space="0" w:color="auto"/>
          </w:divBdr>
        </w:div>
      </w:divsChild>
    </w:div>
    <w:div w:id="1568763657">
      <w:bodyDiv w:val="1"/>
      <w:marLeft w:val="0"/>
      <w:marRight w:val="0"/>
      <w:marTop w:val="0"/>
      <w:marBottom w:val="0"/>
      <w:divBdr>
        <w:top w:val="none" w:sz="0" w:space="0" w:color="auto"/>
        <w:left w:val="none" w:sz="0" w:space="0" w:color="auto"/>
        <w:bottom w:val="none" w:sz="0" w:space="0" w:color="auto"/>
        <w:right w:val="none" w:sz="0" w:space="0" w:color="auto"/>
      </w:divBdr>
      <w:divsChild>
        <w:div w:id="992610077">
          <w:marLeft w:val="547"/>
          <w:marRight w:val="0"/>
          <w:marTop w:val="200"/>
          <w:marBottom w:val="0"/>
          <w:divBdr>
            <w:top w:val="none" w:sz="0" w:space="0" w:color="auto"/>
            <w:left w:val="none" w:sz="0" w:space="0" w:color="auto"/>
            <w:bottom w:val="none" w:sz="0" w:space="0" w:color="auto"/>
            <w:right w:val="none" w:sz="0" w:space="0" w:color="auto"/>
          </w:divBdr>
        </w:div>
      </w:divsChild>
    </w:div>
    <w:div w:id="1570729884">
      <w:bodyDiv w:val="1"/>
      <w:marLeft w:val="0"/>
      <w:marRight w:val="0"/>
      <w:marTop w:val="0"/>
      <w:marBottom w:val="0"/>
      <w:divBdr>
        <w:top w:val="none" w:sz="0" w:space="0" w:color="auto"/>
        <w:left w:val="none" w:sz="0" w:space="0" w:color="auto"/>
        <w:bottom w:val="none" w:sz="0" w:space="0" w:color="auto"/>
        <w:right w:val="none" w:sz="0" w:space="0" w:color="auto"/>
      </w:divBdr>
    </w:div>
    <w:div w:id="1573393401">
      <w:bodyDiv w:val="1"/>
      <w:marLeft w:val="0"/>
      <w:marRight w:val="0"/>
      <w:marTop w:val="0"/>
      <w:marBottom w:val="0"/>
      <w:divBdr>
        <w:top w:val="none" w:sz="0" w:space="0" w:color="auto"/>
        <w:left w:val="none" w:sz="0" w:space="0" w:color="auto"/>
        <w:bottom w:val="none" w:sz="0" w:space="0" w:color="auto"/>
        <w:right w:val="none" w:sz="0" w:space="0" w:color="auto"/>
      </w:divBdr>
    </w:div>
    <w:div w:id="1580629084">
      <w:bodyDiv w:val="1"/>
      <w:marLeft w:val="0"/>
      <w:marRight w:val="0"/>
      <w:marTop w:val="0"/>
      <w:marBottom w:val="0"/>
      <w:divBdr>
        <w:top w:val="none" w:sz="0" w:space="0" w:color="auto"/>
        <w:left w:val="none" w:sz="0" w:space="0" w:color="auto"/>
        <w:bottom w:val="none" w:sz="0" w:space="0" w:color="auto"/>
        <w:right w:val="none" w:sz="0" w:space="0" w:color="auto"/>
      </w:divBdr>
      <w:divsChild>
        <w:div w:id="661004826">
          <w:marLeft w:val="446"/>
          <w:marRight w:val="0"/>
          <w:marTop w:val="0"/>
          <w:marBottom w:val="0"/>
          <w:divBdr>
            <w:top w:val="none" w:sz="0" w:space="0" w:color="auto"/>
            <w:left w:val="none" w:sz="0" w:space="0" w:color="auto"/>
            <w:bottom w:val="none" w:sz="0" w:space="0" w:color="auto"/>
            <w:right w:val="none" w:sz="0" w:space="0" w:color="auto"/>
          </w:divBdr>
        </w:div>
      </w:divsChild>
    </w:div>
    <w:div w:id="1591811571">
      <w:bodyDiv w:val="1"/>
      <w:marLeft w:val="0"/>
      <w:marRight w:val="0"/>
      <w:marTop w:val="0"/>
      <w:marBottom w:val="0"/>
      <w:divBdr>
        <w:top w:val="none" w:sz="0" w:space="0" w:color="auto"/>
        <w:left w:val="none" w:sz="0" w:space="0" w:color="auto"/>
        <w:bottom w:val="none" w:sz="0" w:space="0" w:color="auto"/>
        <w:right w:val="none" w:sz="0" w:space="0" w:color="auto"/>
      </w:divBdr>
      <w:divsChild>
        <w:div w:id="1183860685">
          <w:marLeft w:val="1109"/>
          <w:marRight w:val="0"/>
          <w:marTop w:val="0"/>
          <w:marBottom w:val="0"/>
          <w:divBdr>
            <w:top w:val="none" w:sz="0" w:space="0" w:color="auto"/>
            <w:left w:val="none" w:sz="0" w:space="0" w:color="auto"/>
            <w:bottom w:val="none" w:sz="0" w:space="0" w:color="auto"/>
            <w:right w:val="none" w:sz="0" w:space="0" w:color="auto"/>
          </w:divBdr>
        </w:div>
        <w:div w:id="150340025">
          <w:marLeft w:val="547"/>
          <w:marRight w:val="0"/>
          <w:marTop w:val="200"/>
          <w:marBottom w:val="0"/>
          <w:divBdr>
            <w:top w:val="none" w:sz="0" w:space="0" w:color="auto"/>
            <w:left w:val="none" w:sz="0" w:space="0" w:color="auto"/>
            <w:bottom w:val="none" w:sz="0" w:space="0" w:color="auto"/>
            <w:right w:val="none" w:sz="0" w:space="0" w:color="auto"/>
          </w:divBdr>
        </w:div>
        <w:div w:id="596595497">
          <w:marLeft w:val="1080"/>
          <w:marRight w:val="0"/>
          <w:marTop w:val="100"/>
          <w:marBottom w:val="0"/>
          <w:divBdr>
            <w:top w:val="none" w:sz="0" w:space="0" w:color="auto"/>
            <w:left w:val="none" w:sz="0" w:space="0" w:color="auto"/>
            <w:bottom w:val="none" w:sz="0" w:space="0" w:color="auto"/>
            <w:right w:val="none" w:sz="0" w:space="0" w:color="auto"/>
          </w:divBdr>
        </w:div>
      </w:divsChild>
    </w:div>
    <w:div w:id="1596747226">
      <w:bodyDiv w:val="1"/>
      <w:marLeft w:val="0"/>
      <w:marRight w:val="0"/>
      <w:marTop w:val="0"/>
      <w:marBottom w:val="0"/>
      <w:divBdr>
        <w:top w:val="none" w:sz="0" w:space="0" w:color="auto"/>
        <w:left w:val="none" w:sz="0" w:space="0" w:color="auto"/>
        <w:bottom w:val="none" w:sz="0" w:space="0" w:color="auto"/>
        <w:right w:val="none" w:sz="0" w:space="0" w:color="auto"/>
      </w:divBdr>
    </w:div>
    <w:div w:id="1608922281">
      <w:bodyDiv w:val="1"/>
      <w:marLeft w:val="0"/>
      <w:marRight w:val="0"/>
      <w:marTop w:val="0"/>
      <w:marBottom w:val="0"/>
      <w:divBdr>
        <w:top w:val="none" w:sz="0" w:space="0" w:color="auto"/>
        <w:left w:val="none" w:sz="0" w:space="0" w:color="auto"/>
        <w:bottom w:val="none" w:sz="0" w:space="0" w:color="auto"/>
        <w:right w:val="none" w:sz="0" w:space="0" w:color="auto"/>
      </w:divBdr>
    </w:div>
    <w:div w:id="1626616904">
      <w:bodyDiv w:val="1"/>
      <w:marLeft w:val="0"/>
      <w:marRight w:val="0"/>
      <w:marTop w:val="0"/>
      <w:marBottom w:val="0"/>
      <w:divBdr>
        <w:top w:val="none" w:sz="0" w:space="0" w:color="auto"/>
        <w:left w:val="none" w:sz="0" w:space="0" w:color="auto"/>
        <w:bottom w:val="none" w:sz="0" w:space="0" w:color="auto"/>
        <w:right w:val="none" w:sz="0" w:space="0" w:color="auto"/>
      </w:divBdr>
    </w:div>
    <w:div w:id="1645431087">
      <w:bodyDiv w:val="1"/>
      <w:marLeft w:val="0"/>
      <w:marRight w:val="0"/>
      <w:marTop w:val="0"/>
      <w:marBottom w:val="0"/>
      <w:divBdr>
        <w:top w:val="none" w:sz="0" w:space="0" w:color="auto"/>
        <w:left w:val="none" w:sz="0" w:space="0" w:color="auto"/>
        <w:bottom w:val="none" w:sz="0" w:space="0" w:color="auto"/>
        <w:right w:val="none" w:sz="0" w:space="0" w:color="auto"/>
      </w:divBdr>
    </w:div>
    <w:div w:id="1646933348">
      <w:bodyDiv w:val="1"/>
      <w:marLeft w:val="0"/>
      <w:marRight w:val="0"/>
      <w:marTop w:val="0"/>
      <w:marBottom w:val="0"/>
      <w:divBdr>
        <w:top w:val="none" w:sz="0" w:space="0" w:color="auto"/>
        <w:left w:val="none" w:sz="0" w:space="0" w:color="auto"/>
        <w:bottom w:val="none" w:sz="0" w:space="0" w:color="auto"/>
        <w:right w:val="none" w:sz="0" w:space="0" w:color="auto"/>
      </w:divBdr>
    </w:div>
    <w:div w:id="1658654690">
      <w:bodyDiv w:val="1"/>
      <w:marLeft w:val="0"/>
      <w:marRight w:val="0"/>
      <w:marTop w:val="0"/>
      <w:marBottom w:val="0"/>
      <w:divBdr>
        <w:top w:val="none" w:sz="0" w:space="0" w:color="auto"/>
        <w:left w:val="none" w:sz="0" w:space="0" w:color="auto"/>
        <w:bottom w:val="none" w:sz="0" w:space="0" w:color="auto"/>
        <w:right w:val="none" w:sz="0" w:space="0" w:color="auto"/>
      </w:divBdr>
    </w:div>
    <w:div w:id="1668054516">
      <w:bodyDiv w:val="1"/>
      <w:marLeft w:val="0"/>
      <w:marRight w:val="0"/>
      <w:marTop w:val="0"/>
      <w:marBottom w:val="0"/>
      <w:divBdr>
        <w:top w:val="none" w:sz="0" w:space="0" w:color="auto"/>
        <w:left w:val="none" w:sz="0" w:space="0" w:color="auto"/>
        <w:bottom w:val="none" w:sz="0" w:space="0" w:color="auto"/>
        <w:right w:val="none" w:sz="0" w:space="0" w:color="auto"/>
      </w:divBdr>
    </w:div>
    <w:div w:id="1690450846">
      <w:bodyDiv w:val="1"/>
      <w:marLeft w:val="0"/>
      <w:marRight w:val="0"/>
      <w:marTop w:val="0"/>
      <w:marBottom w:val="0"/>
      <w:divBdr>
        <w:top w:val="none" w:sz="0" w:space="0" w:color="auto"/>
        <w:left w:val="none" w:sz="0" w:space="0" w:color="auto"/>
        <w:bottom w:val="none" w:sz="0" w:space="0" w:color="auto"/>
        <w:right w:val="none" w:sz="0" w:space="0" w:color="auto"/>
      </w:divBdr>
    </w:div>
    <w:div w:id="1719428754">
      <w:bodyDiv w:val="1"/>
      <w:marLeft w:val="0"/>
      <w:marRight w:val="0"/>
      <w:marTop w:val="0"/>
      <w:marBottom w:val="0"/>
      <w:divBdr>
        <w:top w:val="none" w:sz="0" w:space="0" w:color="auto"/>
        <w:left w:val="none" w:sz="0" w:space="0" w:color="auto"/>
        <w:bottom w:val="none" w:sz="0" w:space="0" w:color="auto"/>
        <w:right w:val="none" w:sz="0" w:space="0" w:color="auto"/>
      </w:divBdr>
    </w:div>
    <w:div w:id="1745255636">
      <w:bodyDiv w:val="1"/>
      <w:marLeft w:val="0"/>
      <w:marRight w:val="0"/>
      <w:marTop w:val="0"/>
      <w:marBottom w:val="0"/>
      <w:divBdr>
        <w:top w:val="none" w:sz="0" w:space="0" w:color="auto"/>
        <w:left w:val="none" w:sz="0" w:space="0" w:color="auto"/>
        <w:bottom w:val="none" w:sz="0" w:space="0" w:color="auto"/>
        <w:right w:val="none" w:sz="0" w:space="0" w:color="auto"/>
      </w:divBdr>
    </w:div>
    <w:div w:id="1745294424">
      <w:bodyDiv w:val="1"/>
      <w:marLeft w:val="0"/>
      <w:marRight w:val="0"/>
      <w:marTop w:val="0"/>
      <w:marBottom w:val="0"/>
      <w:divBdr>
        <w:top w:val="none" w:sz="0" w:space="0" w:color="auto"/>
        <w:left w:val="none" w:sz="0" w:space="0" w:color="auto"/>
        <w:bottom w:val="none" w:sz="0" w:space="0" w:color="auto"/>
        <w:right w:val="none" w:sz="0" w:space="0" w:color="auto"/>
      </w:divBdr>
    </w:div>
    <w:div w:id="1751388111">
      <w:bodyDiv w:val="1"/>
      <w:marLeft w:val="0"/>
      <w:marRight w:val="0"/>
      <w:marTop w:val="0"/>
      <w:marBottom w:val="0"/>
      <w:divBdr>
        <w:top w:val="none" w:sz="0" w:space="0" w:color="auto"/>
        <w:left w:val="none" w:sz="0" w:space="0" w:color="auto"/>
        <w:bottom w:val="none" w:sz="0" w:space="0" w:color="auto"/>
        <w:right w:val="none" w:sz="0" w:space="0" w:color="auto"/>
      </w:divBdr>
    </w:div>
    <w:div w:id="1763649064">
      <w:bodyDiv w:val="1"/>
      <w:marLeft w:val="0"/>
      <w:marRight w:val="0"/>
      <w:marTop w:val="0"/>
      <w:marBottom w:val="0"/>
      <w:divBdr>
        <w:top w:val="none" w:sz="0" w:space="0" w:color="auto"/>
        <w:left w:val="none" w:sz="0" w:space="0" w:color="auto"/>
        <w:bottom w:val="none" w:sz="0" w:space="0" w:color="auto"/>
        <w:right w:val="none" w:sz="0" w:space="0" w:color="auto"/>
      </w:divBdr>
    </w:div>
    <w:div w:id="1769883108">
      <w:bodyDiv w:val="1"/>
      <w:marLeft w:val="0"/>
      <w:marRight w:val="0"/>
      <w:marTop w:val="0"/>
      <w:marBottom w:val="0"/>
      <w:divBdr>
        <w:top w:val="none" w:sz="0" w:space="0" w:color="auto"/>
        <w:left w:val="none" w:sz="0" w:space="0" w:color="auto"/>
        <w:bottom w:val="none" w:sz="0" w:space="0" w:color="auto"/>
        <w:right w:val="none" w:sz="0" w:space="0" w:color="auto"/>
      </w:divBdr>
    </w:div>
    <w:div w:id="1780106018">
      <w:bodyDiv w:val="1"/>
      <w:marLeft w:val="0"/>
      <w:marRight w:val="0"/>
      <w:marTop w:val="0"/>
      <w:marBottom w:val="0"/>
      <w:divBdr>
        <w:top w:val="none" w:sz="0" w:space="0" w:color="auto"/>
        <w:left w:val="none" w:sz="0" w:space="0" w:color="auto"/>
        <w:bottom w:val="none" w:sz="0" w:space="0" w:color="auto"/>
        <w:right w:val="none" w:sz="0" w:space="0" w:color="auto"/>
      </w:divBdr>
    </w:div>
    <w:div w:id="1798529231">
      <w:bodyDiv w:val="1"/>
      <w:marLeft w:val="0"/>
      <w:marRight w:val="0"/>
      <w:marTop w:val="0"/>
      <w:marBottom w:val="0"/>
      <w:divBdr>
        <w:top w:val="none" w:sz="0" w:space="0" w:color="auto"/>
        <w:left w:val="none" w:sz="0" w:space="0" w:color="auto"/>
        <w:bottom w:val="none" w:sz="0" w:space="0" w:color="auto"/>
        <w:right w:val="none" w:sz="0" w:space="0" w:color="auto"/>
      </w:divBdr>
    </w:div>
    <w:div w:id="1805343103">
      <w:bodyDiv w:val="1"/>
      <w:marLeft w:val="0"/>
      <w:marRight w:val="0"/>
      <w:marTop w:val="0"/>
      <w:marBottom w:val="0"/>
      <w:divBdr>
        <w:top w:val="none" w:sz="0" w:space="0" w:color="auto"/>
        <w:left w:val="none" w:sz="0" w:space="0" w:color="auto"/>
        <w:bottom w:val="none" w:sz="0" w:space="0" w:color="auto"/>
        <w:right w:val="none" w:sz="0" w:space="0" w:color="auto"/>
      </w:divBdr>
    </w:div>
    <w:div w:id="1818255407">
      <w:bodyDiv w:val="1"/>
      <w:marLeft w:val="0"/>
      <w:marRight w:val="0"/>
      <w:marTop w:val="0"/>
      <w:marBottom w:val="0"/>
      <w:divBdr>
        <w:top w:val="none" w:sz="0" w:space="0" w:color="auto"/>
        <w:left w:val="none" w:sz="0" w:space="0" w:color="auto"/>
        <w:bottom w:val="none" w:sz="0" w:space="0" w:color="auto"/>
        <w:right w:val="none" w:sz="0" w:space="0" w:color="auto"/>
      </w:divBdr>
    </w:div>
    <w:div w:id="1821998028">
      <w:bodyDiv w:val="1"/>
      <w:marLeft w:val="0"/>
      <w:marRight w:val="0"/>
      <w:marTop w:val="0"/>
      <w:marBottom w:val="0"/>
      <w:divBdr>
        <w:top w:val="none" w:sz="0" w:space="0" w:color="auto"/>
        <w:left w:val="none" w:sz="0" w:space="0" w:color="auto"/>
        <w:bottom w:val="none" w:sz="0" w:space="0" w:color="auto"/>
        <w:right w:val="none" w:sz="0" w:space="0" w:color="auto"/>
      </w:divBdr>
    </w:div>
    <w:div w:id="1829592085">
      <w:bodyDiv w:val="1"/>
      <w:marLeft w:val="0"/>
      <w:marRight w:val="0"/>
      <w:marTop w:val="0"/>
      <w:marBottom w:val="0"/>
      <w:divBdr>
        <w:top w:val="none" w:sz="0" w:space="0" w:color="auto"/>
        <w:left w:val="none" w:sz="0" w:space="0" w:color="auto"/>
        <w:bottom w:val="none" w:sz="0" w:space="0" w:color="auto"/>
        <w:right w:val="none" w:sz="0" w:space="0" w:color="auto"/>
      </w:divBdr>
    </w:div>
    <w:div w:id="1843202159">
      <w:bodyDiv w:val="1"/>
      <w:marLeft w:val="0"/>
      <w:marRight w:val="0"/>
      <w:marTop w:val="0"/>
      <w:marBottom w:val="0"/>
      <w:divBdr>
        <w:top w:val="none" w:sz="0" w:space="0" w:color="auto"/>
        <w:left w:val="none" w:sz="0" w:space="0" w:color="auto"/>
        <w:bottom w:val="none" w:sz="0" w:space="0" w:color="auto"/>
        <w:right w:val="none" w:sz="0" w:space="0" w:color="auto"/>
      </w:divBdr>
    </w:div>
    <w:div w:id="1847012005">
      <w:bodyDiv w:val="1"/>
      <w:marLeft w:val="0"/>
      <w:marRight w:val="0"/>
      <w:marTop w:val="0"/>
      <w:marBottom w:val="0"/>
      <w:divBdr>
        <w:top w:val="none" w:sz="0" w:space="0" w:color="auto"/>
        <w:left w:val="none" w:sz="0" w:space="0" w:color="auto"/>
        <w:bottom w:val="none" w:sz="0" w:space="0" w:color="auto"/>
        <w:right w:val="none" w:sz="0" w:space="0" w:color="auto"/>
      </w:divBdr>
    </w:div>
    <w:div w:id="1848520330">
      <w:bodyDiv w:val="1"/>
      <w:marLeft w:val="0"/>
      <w:marRight w:val="0"/>
      <w:marTop w:val="0"/>
      <w:marBottom w:val="0"/>
      <w:divBdr>
        <w:top w:val="none" w:sz="0" w:space="0" w:color="auto"/>
        <w:left w:val="none" w:sz="0" w:space="0" w:color="auto"/>
        <w:bottom w:val="none" w:sz="0" w:space="0" w:color="auto"/>
        <w:right w:val="none" w:sz="0" w:space="0" w:color="auto"/>
      </w:divBdr>
    </w:div>
    <w:div w:id="1851993431">
      <w:bodyDiv w:val="1"/>
      <w:marLeft w:val="0"/>
      <w:marRight w:val="0"/>
      <w:marTop w:val="0"/>
      <w:marBottom w:val="0"/>
      <w:divBdr>
        <w:top w:val="none" w:sz="0" w:space="0" w:color="auto"/>
        <w:left w:val="none" w:sz="0" w:space="0" w:color="auto"/>
        <w:bottom w:val="none" w:sz="0" w:space="0" w:color="auto"/>
        <w:right w:val="none" w:sz="0" w:space="0" w:color="auto"/>
      </w:divBdr>
    </w:div>
    <w:div w:id="1855067022">
      <w:bodyDiv w:val="1"/>
      <w:marLeft w:val="0"/>
      <w:marRight w:val="0"/>
      <w:marTop w:val="0"/>
      <w:marBottom w:val="0"/>
      <w:divBdr>
        <w:top w:val="none" w:sz="0" w:space="0" w:color="auto"/>
        <w:left w:val="none" w:sz="0" w:space="0" w:color="auto"/>
        <w:bottom w:val="none" w:sz="0" w:space="0" w:color="auto"/>
        <w:right w:val="none" w:sz="0" w:space="0" w:color="auto"/>
      </w:divBdr>
    </w:div>
    <w:div w:id="1858034512">
      <w:bodyDiv w:val="1"/>
      <w:marLeft w:val="0"/>
      <w:marRight w:val="0"/>
      <w:marTop w:val="0"/>
      <w:marBottom w:val="0"/>
      <w:divBdr>
        <w:top w:val="none" w:sz="0" w:space="0" w:color="auto"/>
        <w:left w:val="none" w:sz="0" w:space="0" w:color="auto"/>
        <w:bottom w:val="none" w:sz="0" w:space="0" w:color="auto"/>
        <w:right w:val="none" w:sz="0" w:space="0" w:color="auto"/>
      </w:divBdr>
      <w:divsChild>
        <w:div w:id="632563601">
          <w:marLeft w:val="547"/>
          <w:marRight w:val="0"/>
          <w:marTop w:val="0"/>
          <w:marBottom w:val="0"/>
          <w:divBdr>
            <w:top w:val="none" w:sz="0" w:space="0" w:color="auto"/>
            <w:left w:val="none" w:sz="0" w:space="0" w:color="auto"/>
            <w:bottom w:val="none" w:sz="0" w:space="0" w:color="auto"/>
            <w:right w:val="none" w:sz="0" w:space="0" w:color="auto"/>
          </w:divBdr>
        </w:div>
        <w:div w:id="1107190443">
          <w:marLeft w:val="547"/>
          <w:marRight w:val="0"/>
          <w:marTop w:val="0"/>
          <w:marBottom w:val="0"/>
          <w:divBdr>
            <w:top w:val="none" w:sz="0" w:space="0" w:color="auto"/>
            <w:left w:val="none" w:sz="0" w:space="0" w:color="auto"/>
            <w:bottom w:val="none" w:sz="0" w:space="0" w:color="auto"/>
            <w:right w:val="none" w:sz="0" w:space="0" w:color="auto"/>
          </w:divBdr>
        </w:div>
        <w:div w:id="1341658620">
          <w:marLeft w:val="547"/>
          <w:marRight w:val="0"/>
          <w:marTop w:val="0"/>
          <w:marBottom w:val="0"/>
          <w:divBdr>
            <w:top w:val="none" w:sz="0" w:space="0" w:color="auto"/>
            <w:left w:val="none" w:sz="0" w:space="0" w:color="auto"/>
            <w:bottom w:val="none" w:sz="0" w:space="0" w:color="auto"/>
            <w:right w:val="none" w:sz="0" w:space="0" w:color="auto"/>
          </w:divBdr>
        </w:div>
      </w:divsChild>
    </w:div>
    <w:div w:id="1864323154">
      <w:bodyDiv w:val="1"/>
      <w:marLeft w:val="0"/>
      <w:marRight w:val="0"/>
      <w:marTop w:val="0"/>
      <w:marBottom w:val="0"/>
      <w:divBdr>
        <w:top w:val="none" w:sz="0" w:space="0" w:color="auto"/>
        <w:left w:val="none" w:sz="0" w:space="0" w:color="auto"/>
        <w:bottom w:val="none" w:sz="0" w:space="0" w:color="auto"/>
        <w:right w:val="none" w:sz="0" w:space="0" w:color="auto"/>
      </w:divBdr>
      <w:divsChild>
        <w:div w:id="1054544270">
          <w:marLeft w:val="547"/>
          <w:marRight w:val="0"/>
          <w:marTop w:val="0"/>
          <w:marBottom w:val="0"/>
          <w:divBdr>
            <w:top w:val="none" w:sz="0" w:space="0" w:color="auto"/>
            <w:left w:val="none" w:sz="0" w:space="0" w:color="auto"/>
            <w:bottom w:val="none" w:sz="0" w:space="0" w:color="auto"/>
            <w:right w:val="none" w:sz="0" w:space="0" w:color="auto"/>
          </w:divBdr>
        </w:div>
        <w:div w:id="836386303">
          <w:marLeft w:val="547"/>
          <w:marRight w:val="0"/>
          <w:marTop w:val="0"/>
          <w:marBottom w:val="0"/>
          <w:divBdr>
            <w:top w:val="none" w:sz="0" w:space="0" w:color="auto"/>
            <w:left w:val="none" w:sz="0" w:space="0" w:color="auto"/>
            <w:bottom w:val="none" w:sz="0" w:space="0" w:color="auto"/>
            <w:right w:val="none" w:sz="0" w:space="0" w:color="auto"/>
          </w:divBdr>
        </w:div>
      </w:divsChild>
    </w:div>
    <w:div w:id="1865897248">
      <w:bodyDiv w:val="1"/>
      <w:marLeft w:val="0"/>
      <w:marRight w:val="0"/>
      <w:marTop w:val="0"/>
      <w:marBottom w:val="0"/>
      <w:divBdr>
        <w:top w:val="none" w:sz="0" w:space="0" w:color="auto"/>
        <w:left w:val="none" w:sz="0" w:space="0" w:color="auto"/>
        <w:bottom w:val="none" w:sz="0" w:space="0" w:color="auto"/>
        <w:right w:val="none" w:sz="0" w:space="0" w:color="auto"/>
      </w:divBdr>
      <w:divsChild>
        <w:div w:id="195391735">
          <w:marLeft w:val="547"/>
          <w:marRight w:val="0"/>
          <w:marTop w:val="200"/>
          <w:marBottom w:val="0"/>
          <w:divBdr>
            <w:top w:val="none" w:sz="0" w:space="0" w:color="auto"/>
            <w:left w:val="none" w:sz="0" w:space="0" w:color="auto"/>
            <w:bottom w:val="none" w:sz="0" w:space="0" w:color="auto"/>
            <w:right w:val="none" w:sz="0" w:space="0" w:color="auto"/>
          </w:divBdr>
        </w:div>
      </w:divsChild>
    </w:div>
    <w:div w:id="1865902953">
      <w:bodyDiv w:val="1"/>
      <w:marLeft w:val="0"/>
      <w:marRight w:val="0"/>
      <w:marTop w:val="0"/>
      <w:marBottom w:val="0"/>
      <w:divBdr>
        <w:top w:val="none" w:sz="0" w:space="0" w:color="auto"/>
        <w:left w:val="none" w:sz="0" w:space="0" w:color="auto"/>
        <w:bottom w:val="none" w:sz="0" w:space="0" w:color="auto"/>
        <w:right w:val="none" w:sz="0" w:space="0" w:color="auto"/>
      </w:divBdr>
    </w:div>
    <w:div w:id="1875726070">
      <w:bodyDiv w:val="1"/>
      <w:marLeft w:val="0"/>
      <w:marRight w:val="0"/>
      <w:marTop w:val="0"/>
      <w:marBottom w:val="0"/>
      <w:divBdr>
        <w:top w:val="none" w:sz="0" w:space="0" w:color="auto"/>
        <w:left w:val="none" w:sz="0" w:space="0" w:color="auto"/>
        <w:bottom w:val="none" w:sz="0" w:space="0" w:color="auto"/>
        <w:right w:val="none" w:sz="0" w:space="0" w:color="auto"/>
      </w:divBdr>
      <w:divsChild>
        <w:div w:id="1898398764">
          <w:marLeft w:val="1282"/>
          <w:marRight w:val="0"/>
          <w:marTop w:val="0"/>
          <w:marBottom w:val="0"/>
          <w:divBdr>
            <w:top w:val="none" w:sz="0" w:space="0" w:color="auto"/>
            <w:left w:val="none" w:sz="0" w:space="0" w:color="auto"/>
            <w:bottom w:val="none" w:sz="0" w:space="0" w:color="auto"/>
            <w:right w:val="none" w:sz="0" w:space="0" w:color="auto"/>
          </w:divBdr>
        </w:div>
      </w:divsChild>
    </w:div>
    <w:div w:id="1887597726">
      <w:bodyDiv w:val="1"/>
      <w:marLeft w:val="0"/>
      <w:marRight w:val="0"/>
      <w:marTop w:val="0"/>
      <w:marBottom w:val="0"/>
      <w:divBdr>
        <w:top w:val="none" w:sz="0" w:space="0" w:color="auto"/>
        <w:left w:val="none" w:sz="0" w:space="0" w:color="auto"/>
        <w:bottom w:val="none" w:sz="0" w:space="0" w:color="auto"/>
        <w:right w:val="none" w:sz="0" w:space="0" w:color="auto"/>
      </w:divBdr>
    </w:div>
    <w:div w:id="1889147266">
      <w:bodyDiv w:val="1"/>
      <w:marLeft w:val="0"/>
      <w:marRight w:val="0"/>
      <w:marTop w:val="0"/>
      <w:marBottom w:val="0"/>
      <w:divBdr>
        <w:top w:val="none" w:sz="0" w:space="0" w:color="auto"/>
        <w:left w:val="none" w:sz="0" w:space="0" w:color="auto"/>
        <w:bottom w:val="none" w:sz="0" w:space="0" w:color="auto"/>
        <w:right w:val="none" w:sz="0" w:space="0" w:color="auto"/>
      </w:divBdr>
      <w:divsChild>
        <w:div w:id="238099421">
          <w:marLeft w:val="547"/>
          <w:marRight w:val="0"/>
          <w:marTop w:val="200"/>
          <w:marBottom w:val="0"/>
          <w:divBdr>
            <w:top w:val="none" w:sz="0" w:space="0" w:color="auto"/>
            <w:left w:val="none" w:sz="0" w:space="0" w:color="auto"/>
            <w:bottom w:val="none" w:sz="0" w:space="0" w:color="auto"/>
            <w:right w:val="none" w:sz="0" w:space="0" w:color="auto"/>
          </w:divBdr>
        </w:div>
        <w:div w:id="919757748">
          <w:marLeft w:val="1080"/>
          <w:marRight w:val="0"/>
          <w:marTop w:val="100"/>
          <w:marBottom w:val="0"/>
          <w:divBdr>
            <w:top w:val="none" w:sz="0" w:space="0" w:color="auto"/>
            <w:left w:val="none" w:sz="0" w:space="0" w:color="auto"/>
            <w:bottom w:val="none" w:sz="0" w:space="0" w:color="auto"/>
            <w:right w:val="none" w:sz="0" w:space="0" w:color="auto"/>
          </w:divBdr>
        </w:div>
        <w:div w:id="792988080">
          <w:marLeft w:val="1080"/>
          <w:marRight w:val="0"/>
          <w:marTop w:val="100"/>
          <w:marBottom w:val="0"/>
          <w:divBdr>
            <w:top w:val="none" w:sz="0" w:space="0" w:color="auto"/>
            <w:left w:val="none" w:sz="0" w:space="0" w:color="auto"/>
            <w:bottom w:val="none" w:sz="0" w:space="0" w:color="auto"/>
            <w:right w:val="none" w:sz="0" w:space="0" w:color="auto"/>
          </w:divBdr>
        </w:div>
        <w:div w:id="449666075">
          <w:marLeft w:val="547"/>
          <w:marRight w:val="0"/>
          <w:marTop w:val="200"/>
          <w:marBottom w:val="0"/>
          <w:divBdr>
            <w:top w:val="none" w:sz="0" w:space="0" w:color="auto"/>
            <w:left w:val="none" w:sz="0" w:space="0" w:color="auto"/>
            <w:bottom w:val="none" w:sz="0" w:space="0" w:color="auto"/>
            <w:right w:val="none" w:sz="0" w:space="0" w:color="auto"/>
          </w:divBdr>
        </w:div>
        <w:div w:id="1638366815">
          <w:marLeft w:val="1080"/>
          <w:marRight w:val="0"/>
          <w:marTop w:val="100"/>
          <w:marBottom w:val="0"/>
          <w:divBdr>
            <w:top w:val="none" w:sz="0" w:space="0" w:color="auto"/>
            <w:left w:val="none" w:sz="0" w:space="0" w:color="auto"/>
            <w:bottom w:val="none" w:sz="0" w:space="0" w:color="auto"/>
            <w:right w:val="none" w:sz="0" w:space="0" w:color="auto"/>
          </w:divBdr>
        </w:div>
        <w:div w:id="129368589">
          <w:marLeft w:val="1080"/>
          <w:marRight w:val="0"/>
          <w:marTop w:val="100"/>
          <w:marBottom w:val="0"/>
          <w:divBdr>
            <w:top w:val="none" w:sz="0" w:space="0" w:color="auto"/>
            <w:left w:val="none" w:sz="0" w:space="0" w:color="auto"/>
            <w:bottom w:val="none" w:sz="0" w:space="0" w:color="auto"/>
            <w:right w:val="none" w:sz="0" w:space="0" w:color="auto"/>
          </w:divBdr>
        </w:div>
        <w:div w:id="1619020545">
          <w:marLeft w:val="1080"/>
          <w:marRight w:val="0"/>
          <w:marTop w:val="100"/>
          <w:marBottom w:val="0"/>
          <w:divBdr>
            <w:top w:val="none" w:sz="0" w:space="0" w:color="auto"/>
            <w:left w:val="none" w:sz="0" w:space="0" w:color="auto"/>
            <w:bottom w:val="none" w:sz="0" w:space="0" w:color="auto"/>
            <w:right w:val="none" w:sz="0" w:space="0" w:color="auto"/>
          </w:divBdr>
        </w:div>
      </w:divsChild>
    </w:div>
    <w:div w:id="1891501166">
      <w:bodyDiv w:val="1"/>
      <w:marLeft w:val="0"/>
      <w:marRight w:val="0"/>
      <w:marTop w:val="0"/>
      <w:marBottom w:val="0"/>
      <w:divBdr>
        <w:top w:val="none" w:sz="0" w:space="0" w:color="auto"/>
        <w:left w:val="none" w:sz="0" w:space="0" w:color="auto"/>
        <w:bottom w:val="none" w:sz="0" w:space="0" w:color="auto"/>
        <w:right w:val="none" w:sz="0" w:space="0" w:color="auto"/>
      </w:divBdr>
      <w:divsChild>
        <w:div w:id="1858301300">
          <w:marLeft w:val="547"/>
          <w:marRight w:val="0"/>
          <w:marTop w:val="200"/>
          <w:marBottom w:val="0"/>
          <w:divBdr>
            <w:top w:val="none" w:sz="0" w:space="0" w:color="auto"/>
            <w:left w:val="none" w:sz="0" w:space="0" w:color="auto"/>
            <w:bottom w:val="none" w:sz="0" w:space="0" w:color="auto"/>
            <w:right w:val="none" w:sz="0" w:space="0" w:color="auto"/>
          </w:divBdr>
        </w:div>
        <w:div w:id="1640109258">
          <w:marLeft w:val="1080"/>
          <w:marRight w:val="0"/>
          <w:marTop w:val="100"/>
          <w:marBottom w:val="0"/>
          <w:divBdr>
            <w:top w:val="none" w:sz="0" w:space="0" w:color="auto"/>
            <w:left w:val="none" w:sz="0" w:space="0" w:color="auto"/>
            <w:bottom w:val="none" w:sz="0" w:space="0" w:color="auto"/>
            <w:right w:val="none" w:sz="0" w:space="0" w:color="auto"/>
          </w:divBdr>
        </w:div>
        <w:div w:id="101651343">
          <w:marLeft w:val="547"/>
          <w:marRight w:val="0"/>
          <w:marTop w:val="200"/>
          <w:marBottom w:val="0"/>
          <w:divBdr>
            <w:top w:val="none" w:sz="0" w:space="0" w:color="auto"/>
            <w:left w:val="none" w:sz="0" w:space="0" w:color="auto"/>
            <w:bottom w:val="none" w:sz="0" w:space="0" w:color="auto"/>
            <w:right w:val="none" w:sz="0" w:space="0" w:color="auto"/>
          </w:divBdr>
        </w:div>
        <w:div w:id="424693312">
          <w:marLeft w:val="1080"/>
          <w:marRight w:val="0"/>
          <w:marTop w:val="100"/>
          <w:marBottom w:val="0"/>
          <w:divBdr>
            <w:top w:val="none" w:sz="0" w:space="0" w:color="auto"/>
            <w:left w:val="none" w:sz="0" w:space="0" w:color="auto"/>
            <w:bottom w:val="none" w:sz="0" w:space="0" w:color="auto"/>
            <w:right w:val="none" w:sz="0" w:space="0" w:color="auto"/>
          </w:divBdr>
        </w:div>
        <w:div w:id="202327468">
          <w:marLeft w:val="1080"/>
          <w:marRight w:val="0"/>
          <w:marTop w:val="100"/>
          <w:marBottom w:val="0"/>
          <w:divBdr>
            <w:top w:val="none" w:sz="0" w:space="0" w:color="auto"/>
            <w:left w:val="none" w:sz="0" w:space="0" w:color="auto"/>
            <w:bottom w:val="none" w:sz="0" w:space="0" w:color="auto"/>
            <w:right w:val="none" w:sz="0" w:space="0" w:color="auto"/>
          </w:divBdr>
        </w:div>
      </w:divsChild>
    </w:div>
    <w:div w:id="1907955018">
      <w:bodyDiv w:val="1"/>
      <w:marLeft w:val="0"/>
      <w:marRight w:val="0"/>
      <w:marTop w:val="0"/>
      <w:marBottom w:val="0"/>
      <w:divBdr>
        <w:top w:val="none" w:sz="0" w:space="0" w:color="auto"/>
        <w:left w:val="none" w:sz="0" w:space="0" w:color="auto"/>
        <w:bottom w:val="none" w:sz="0" w:space="0" w:color="auto"/>
        <w:right w:val="none" w:sz="0" w:space="0" w:color="auto"/>
      </w:divBdr>
    </w:div>
    <w:div w:id="1916208995">
      <w:bodyDiv w:val="1"/>
      <w:marLeft w:val="0"/>
      <w:marRight w:val="0"/>
      <w:marTop w:val="0"/>
      <w:marBottom w:val="0"/>
      <w:divBdr>
        <w:top w:val="none" w:sz="0" w:space="0" w:color="auto"/>
        <w:left w:val="none" w:sz="0" w:space="0" w:color="auto"/>
        <w:bottom w:val="none" w:sz="0" w:space="0" w:color="auto"/>
        <w:right w:val="none" w:sz="0" w:space="0" w:color="auto"/>
      </w:divBdr>
      <w:divsChild>
        <w:div w:id="1494831405">
          <w:marLeft w:val="1411"/>
          <w:marRight w:val="0"/>
          <w:marTop w:val="0"/>
          <w:marBottom w:val="0"/>
          <w:divBdr>
            <w:top w:val="none" w:sz="0" w:space="0" w:color="auto"/>
            <w:left w:val="none" w:sz="0" w:space="0" w:color="auto"/>
            <w:bottom w:val="none" w:sz="0" w:space="0" w:color="auto"/>
            <w:right w:val="none" w:sz="0" w:space="0" w:color="auto"/>
          </w:divBdr>
        </w:div>
        <w:div w:id="356466746">
          <w:marLeft w:val="1411"/>
          <w:marRight w:val="0"/>
          <w:marTop w:val="0"/>
          <w:marBottom w:val="0"/>
          <w:divBdr>
            <w:top w:val="none" w:sz="0" w:space="0" w:color="auto"/>
            <w:left w:val="none" w:sz="0" w:space="0" w:color="auto"/>
            <w:bottom w:val="none" w:sz="0" w:space="0" w:color="auto"/>
            <w:right w:val="none" w:sz="0" w:space="0" w:color="auto"/>
          </w:divBdr>
        </w:div>
        <w:div w:id="1428110468">
          <w:marLeft w:val="1411"/>
          <w:marRight w:val="0"/>
          <w:marTop w:val="0"/>
          <w:marBottom w:val="0"/>
          <w:divBdr>
            <w:top w:val="none" w:sz="0" w:space="0" w:color="auto"/>
            <w:left w:val="none" w:sz="0" w:space="0" w:color="auto"/>
            <w:bottom w:val="none" w:sz="0" w:space="0" w:color="auto"/>
            <w:right w:val="none" w:sz="0" w:space="0" w:color="auto"/>
          </w:divBdr>
        </w:div>
        <w:div w:id="2058315994">
          <w:marLeft w:val="1411"/>
          <w:marRight w:val="0"/>
          <w:marTop w:val="0"/>
          <w:marBottom w:val="0"/>
          <w:divBdr>
            <w:top w:val="none" w:sz="0" w:space="0" w:color="auto"/>
            <w:left w:val="none" w:sz="0" w:space="0" w:color="auto"/>
            <w:bottom w:val="none" w:sz="0" w:space="0" w:color="auto"/>
            <w:right w:val="none" w:sz="0" w:space="0" w:color="auto"/>
          </w:divBdr>
        </w:div>
        <w:div w:id="570165756">
          <w:marLeft w:val="1411"/>
          <w:marRight w:val="0"/>
          <w:marTop w:val="0"/>
          <w:marBottom w:val="0"/>
          <w:divBdr>
            <w:top w:val="none" w:sz="0" w:space="0" w:color="auto"/>
            <w:left w:val="none" w:sz="0" w:space="0" w:color="auto"/>
            <w:bottom w:val="none" w:sz="0" w:space="0" w:color="auto"/>
            <w:right w:val="none" w:sz="0" w:space="0" w:color="auto"/>
          </w:divBdr>
        </w:div>
        <w:div w:id="2036539791">
          <w:marLeft w:val="1411"/>
          <w:marRight w:val="0"/>
          <w:marTop w:val="0"/>
          <w:marBottom w:val="0"/>
          <w:divBdr>
            <w:top w:val="none" w:sz="0" w:space="0" w:color="auto"/>
            <w:left w:val="none" w:sz="0" w:space="0" w:color="auto"/>
            <w:bottom w:val="none" w:sz="0" w:space="0" w:color="auto"/>
            <w:right w:val="none" w:sz="0" w:space="0" w:color="auto"/>
          </w:divBdr>
        </w:div>
      </w:divsChild>
    </w:div>
    <w:div w:id="1935823679">
      <w:bodyDiv w:val="1"/>
      <w:marLeft w:val="0"/>
      <w:marRight w:val="0"/>
      <w:marTop w:val="0"/>
      <w:marBottom w:val="0"/>
      <w:divBdr>
        <w:top w:val="none" w:sz="0" w:space="0" w:color="auto"/>
        <w:left w:val="none" w:sz="0" w:space="0" w:color="auto"/>
        <w:bottom w:val="none" w:sz="0" w:space="0" w:color="auto"/>
        <w:right w:val="none" w:sz="0" w:space="0" w:color="auto"/>
      </w:divBdr>
      <w:divsChild>
        <w:div w:id="2046296359">
          <w:marLeft w:val="547"/>
          <w:marRight w:val="0"/>
          <w:marTop w:val="200"/>
          <w:marBottom w:val="0"/>
          <w:divBdr>
            <w:top w:val="none" w:sz="0" w:space="0" w:color="auto"/>
            <w:left w:val="none" w:sz="0" w:space="0" w:color="auto"/>
            <w:bottom w:val="none" w:sz="0" w:space="0" w:color="auto"/>
            <w:right w:val="none" w:sz="0" w:space="0" w:color="auto"/>
          </w:divBdr>
        </w:div>
        <w:div w:id="679115726">
          <w:marLeft w:val="1080"/>
          <w:marRight w:val="0"/>
          <w:marTop w:val="100"/>
          <w:marBottom w:val="0"/>
          <w:divBdr>
            <w:top w:val="none" w:sz="0" w:space="0" w:color="auto"/>
            <w:left w:val="none" w:sz="0" w:space="0" w:color="auto"/>
            <w:bottom w:val="none" w:sz="0" w:space="0" w:color="auto"/>
            <w:right w:val="none" w:sz="0" w:space="0" w:color="auto"/>
          </w:divBdr>
        </w:div>
        <w:div w:id="270434232">
          <w:marLeft w:val="547"/>
          <w:marRight w:val="0"/>
          <w:marTop w:val="200"/>
          <w:marBottom w:val="0"/>
          <w:divBdr>
            <w:top w:val="none" w:sz="0" w:space="0" w:color="auto"/>
            <w:left w:val="none" w:sz="0" w:space="0" w:color="auto"/>
            <w:bottom w:val="none" w:sz="0" w:space="0" w:color="auto"/>
            <w:right w:val="none" w:sz="0" w:space="0" w:color="auto"/>
          </w:divBdr>
        </w:div>
        <w:div w:id="1610164793">
          <w:marLeft w:val="1080"/>
          <w:marRight w:val="0"/>
          <w:marTop w:val="100"/>
          <w:marBottom w:val="0"/>
          <w:divBdr>
            <w:top w:val="none" w:sz="0" w:space="0" w:color="auto"/>
            <w:left w:val="none" w:sz="0" w:space="0" w:color="auto"/>
            <w:bottom w:val="none" w:sz="0" w:space="0" w:color="auto"/>
            <w:right w:val="none" w:sz="0" w:space="0" w:color="auto"/>
          </w:divBdr>
        </w:div>
        <w:div w:id="1153989920">
          <w:marLeft w:val="547"/>
          <w:marRight w:val="0"/>
          <w:marTop w:val="200"/>
          <w:marBottom w:val="0"/>
          <w:divBdr>
            <w:top w:val="none" w:sz="0" w:space="0" w:color="auto"/>
            <w:left w:val="none" w:sz="0" w:space="0" w:color="auto"/>
            <w:bottom w:val="none" w:sz="0" w:space="0" w:color="auto"/>
            <w:right w:val="none" w:sz="0" w:space="0" w:color="auto"/>
          </w:divBdr>
        </w:div>
        <w:div w:id="101998228">
          <w:marLeft w:val="1080"/>
          <w:marRight w:val="0"/>
          <w:marTop w:val="100"/>
          <w:marBottom w:val="0"/>
          <w:divBdr>
            <w:top w:val="none" w:sz="0" w:space="0" w:color="auto"/>
            <w:left w:val="none" w:sz="0" w:space="0" w:color="auto"/>
            <w:bottom w:val="none" w:sz="0" w:space="0" w:color="auto"/>
            <w:right w:val="none" w:sz="0" w:space="0" w:color="auto"/>
          </w:divBdr>
        </w:div>
      </w:divsChild>
    </w:div>
    <w:div w:id="1940597934">
      <w:bodyDiv w:val="1"/>
      <w:marLeft w:val="0"/>
      <w:marRight w:val="0"/>
      <w:marTop w:val="0"/>
      <w:marBottom w:val="0"/>
      <w:divBdr>
        <w:top w:val="none" w:sz="0" w:space="0" w:color="auto"/>
        <w:left w:val="none" w:sz="0" w:space="0" w:color="auto"/>
        <w:bottom w:val="none" w:sz="0" w:space="0" w:color="auto"/>
        <w:right w:val="none" w:sz="0" w:space="0" w:color="auto"/>
      </w:divBdr>
    </w:div>
    <w:div w:id="1949116891">
      <w:bodyDiv w:val="1"/>
      <w:marLeft w:val="0"/>
      <w:marRight w:val="0"/>
      <w:marTop w:val="0"/>
      <w:marBottom w:val="0"/>
      <w:divBdr>
        <w:top w:val="none" w:sz="0" w:space="0" w:color="auto"/>
        <w:left w:val="none" w:sz="0" w:space="0" w:color="auto"/>
        <w:bottom w:val="none" w:sz="0" w:space="0" w:color="auto"/>
        <w:right w:val="none" w:sz="0" w:space="0" w:color="auto"/>
      </w:divBdr>
      <w:divsChild>
        <w:div w:id="1165971109">
          <w:marLeft w:val="547"/>
          <w:marRight w:val="0"/>
          <w:marTop w:val="0"/>
          <w:marBottom w:val="0"/>
          <w:divBdr>
            <w:top w:val="none" w:sz="0" w:space="0" w:color="auto"/>
            <w:left w:val="none" w:sz="0" w:space="0" w:color="auto"/>
            <w:bottom w:val="none" w:sz="0" w:space="0" w:color="auto"/>
            <w:right w:val="none" w:sz="0" w:space="0" w:color="auto"/>
          </w:divBdr>
        </w:div>
        <w:div w:id="950933757">
          <w:marLeft w:val="1138"/>
          <w:marRight w:val="0"/>
          <w:marTop w:val="0"/>
          <w:marBottom w:val="0"/>
          <w:divBdr>
            <w:top w:val="none" w:sz="0" w:space="0" w:color="auto"/>
            <w:left w:val="none" w:sz="0" w:space="0" w:color="auto"/>
            <w:bottom w:val="none" w:sz="0" w:space="0" w:color="auto"/>
            <w:right w:val="none" w:sz="0" w:space="0" w:color="auto"/>
          </w:divBdr>
        </w:div>
        <w:div w:id="929385124">
          <w:marLeft w:val="1138"/>
          <w:marRight w:val="0"/>
          <w:marTop w:val="0"/>
          <w:marBottom w:val="0"/>
          <w:divBdr>
            <w:top w:val="none" w:sz="0" w:space="0" w:color="auto"/>
            <w:left w:val="none" w:sz="0" w:space="0" w:color="auto"/>
            <w:bottom w:val="none" w:sz="0" w:space="0" w:color="auto"/>
            <w:right w:val="none" w:sz="0" w:space="0" w:color="auto"/>
          </w:divBdr>
        </w:div>
        <w:div w:id="137765662">
          <w:marLeft w:val="1138"/>
          <w:marRight w:val="0"/>
          <w:marTop w:val="0"/>
          <w:marBottom w:val="0"/>
          <w:divBdr>
            <w:top w:val="none" w:sz="0" w:space="0" w:color="auto"/>
            <w:left w:val="none" w:sz="0" w:space="0" w:color="auto"/>
            <w:bottom w:val="none" w:sz="0" w:space="0" w:color="auto"/>
            <w:right w:val="none" w:sz="0" w:space="0" w:color="auto"/>
          </w:divBdr>
        </w:div>
        <w:div w:id="1542403973">
          <w:marLeft w:val="547"/>
          <w:marRight w:val="0"/>
          <w:marTop w:val="0"/>
          <w:marBottom w:val="0"/>
          <w:divBdr>
            <w:top w:val="none" w:sz="0" w:space="0" w:color="auto"/>
            <w:left w:val="none" w:sz="0" w:space="0" w:color="auto"/>
            <w:bottom w:val="none" w:sz="0" w:space="0" w:color="auto"/>
            <w:right w:val="none" w:sz="0" w:space="0" w:color="auto"/>
          </w:divBdr>
        </w:div>
        <w:div w:id="1903591385">
          <w:marLeft w:val="547"/>
          <w:marRight w:val="0"/>
          <w:marTop w:val="0"/>
          <w:marBottom w:val="0"/>
          <w:divBdr>
            <w:top w:val="none" w:sz="0" w:space="0" w:color="auto"/>
            <w:left w:val="none" w:sz="0" w:space="0" w:color="auto"/>
            <w:bottom w:val="none" w:sz="0" w:space="0" w:color="auto"/>
            <w:right w:val="none" w:sz="0" w:space="0" w:color="auto"/>
          </w:divBdr>
        </w:div>
        <w:div w:id="1823736501">
          <w:marLeft w:val="547"/>
          <w:marRight w:val="0"/>
          <w:marTop w:val="0"/>
          <w:marBottom w:val="0"/>
          <w:divBdr>
            <w:top w:val="none" w:sz="0" w:space="0" w:color="auto"/>
            <w:left w:val="none" w:sz="0" w:space="0" w:color="auto"/>
            <w:bottom w:val="none" w:sz="0" w:space="0" w:color="auto"/>
            <w:right w:val="none" w:sz="0" w:space="0" w:color="auto"/>
          </w:divBdr>
        </w:div>
      </w:divsChild>
    </w:div>
    <w:div w:id="1976912701">
      <w:bodyDiv w:val="1"/>
      <w:marLeft w:val="0"/>
      <w:marRight w:val="0"/>
      <w:marTop w:val="0"/>
      <w:marBottom w:val="0"/>
      <w:divBdr>
        <w:top w:val="none" w:sz="0" w:space="0" w:color="auto"/>
        <w:left w:val="none" w:sz="0" w:space="0" w:color="auto"/>
        <w:bottom w:val="none" w:sz="0" w:space="0" w:color="auto"/>
        <w:right w:val="none" w:sz="0" w:space="0" w:color="auto"/>
      </w:divBdr>
      <w:divsChild>
        <w:div w:id="632444563">
          <w:marLeft w:val="547"/>
          <w:marRight w:val="0"/>
          <w:marTop w:val="200"/>
          <w:marBottom w:val="0"/>
          <w:divBdr>
            <w:top w:val="none" w:sz="0" w:space="0" w:color="auto"/>
            <w:left w:val="none" w:sz="0" w:space="0" w:color="auto"/>
            <w:bottom w:val="none" w:sz="0" w:space="0" w:color="auto"/>
            <w:right w:val="none" w:sz="0" w:space="0" w:color="auto"/>
          </w:divBdr>
        </w:div>
      </w:divsChild>
    </w:div>
    <w:div w:id="1998799831">
      <w:bodyDiv w:val="1"/>
      <w:marLeft w:val="0"/>
      <w:marRight w:val="0"/>
      <w:marTop w:val="0"/>
      <w:marBottom w:val="0"/>
      <w:divBdr>
        <w:top w:val="none" w:sz="0" w:space="0" w:color="auto"/>
        <w:left w:val="none" w:sz="0" w:space="0" w:color="auto"/>
        <w:bottom w:val="none" w:sz="0" w:space="0" w:color="auto"/>
        <w:right w:val="none" w:sz="0" w:space="0" w:color="auto"/>
      </w:divBdr>
    </w:div>
    <w:div w:id="2004894670">
      <w:bodyDiv w:val="1"/>
      <w:marLeft w:val="0"/>
      <w:marRight w:val="0"/>
      <w:marTop w:val="0"/>
      <w:marBottom w:val="0"/>
      <w:divBdr>
        <w:top w:val="none" w:sz="0" w:space="0" w:color="auto"/>
        <w:left w:val="none" w:sz="0" w:space="0" w:color="auto"/>
        <w:bottom w:val="none" w:sz="0" w:space="0" w:color="auto"/>
        <w:right w:val="none" w:sz="0" w:space="0" w:color="auto"/>
      </w:divBdr>
    </w:div>
    <w:div w:id="2006663848">
      <w:bodyDiv w:val="1"/>
      <w:marLeft w:val="0"/>
      <w:marRight w:val="0"/>
      <w:marTop w:val="0"/>
      <w:marBottom w:val="0"/>
      <w:divBdr>
        <w:top w:val="none" w:sz="0" w:space="0" w:color="auto"/>
        <w:left w:val="none" w:sz="0" w:space="0" w:color="auto"/>
        <w:bottom w:val="none" w:sz="0" w:space="0" w:color="auto"/>
        <w:right w:val="none" w:sz="0" w:space="0" w:color="auto"/>
      </w:divBdr>
      <w:divsChild>
        <w:div w:id="1157961776">
          <w:marLeft w:val="1109"/>
          <w:marRight w:val="0"/>
          <w:marTop w:val="0"/>
          <w:marBottom w:val="0"/>
          <w:divBdr>
            <w:top w:val="none" w:sz="0" w:space="0" w:color="auto"/>
            <w:left w:val="none" w:sz="0" w:space="0" w:color="auto"/>
            <w:bottom w:val="none" w:sz="0" w:space="0" w:color="auto"/>
            <w:right w:val="none" w:sz="0" w:space="0" w:color="auto"/>
          </w:divBdr>
        </w:div>
        <w:div w:id="629945434">
          <w:marLeft w:val="1109"/>
          <w:marRight w:val="0"/>
          <w:marTop w:val="0"/>
          <w:marBottom w:val="0"/>
          <w:divBdr>
            <w:top w:val="none" w:sz="0" w:space="0" w:color="auto"/>
            <w:left w:val="none" w:sz="0" w:space="0" w:color="auto"/>
            <w:bottom w:val="none" w:sz="0" w:space="0" w:color="auto"/>
            <w:right w:val="none" w:sz="0" w:space="0" w:color="auto"/>
          </w:divBdr>
        </w:div>
      </w:divsChild>
    </w:div>
    <w:div w:id="2006738973">
      <w:bodyDiv w:val="1"/>
      <w:marLeft w:val="0"/>
      <w:marRight w:val="0"/>
      <w:marTop w:val="0"/>
      <w:marBottom w:val="0"/>
      <w:divBdr>
        <w:top w:val="none" w:sz="0" w:space="0" w:color="auto"/>
        <w:left w:val="none" w:sz="0" w:space="0" w:color="auto"/>
        <w:bottom w:val="none" w:sz="0" w:space="0" w:color="auto"/>
        <w:right w:val="none" w:sz="0" w:space="0" w:color="auto"/>
      </w:divBdr>
    </w:div>
    <w:div w:id="2024085922">
      <w:bodyDiv w:val="1"/>
      <w:marLeft w:val="0"/>
      <w:marRight w:val="0"/>
      <w:marTop w:val="0"/>
      <w:marBottom w:val="0"/>
      <w:divBdr>
        <w:top w:val="none" w:sz="0" w:space="0" w:color="auto"/>
        <w:left w:val="none" w:sz="0" w:space="0" w:color="auto"/>
        <w:bottom w:val="none" w:sz="0" w:space="0" w:color="auto"/>
        <w:right w:val="none" w:sz="0" w:space="0" w:color="auto"/>
      </w:divBdr>
    </w:div>
    <w:div w:id="2045328336">
      <w:bodyDiv w:val="1"/>
      <w:marLeft w:val="0"/>
      <w:marRight w:val="0"/>
      <w:marTop w:val="0"/>
      <w:marBottom w:val="0"/>
      <w:divBdr>
        <w:top w:val="none" w:sz="0" w:space="0" w:color="auto"/>
        <w:left w:val="none" w:sz="0" w:space="0" w:color="auto"/>
        <w:bottom w:val="none" w:sz="0" w:space="0" w:color="auto"/>
        <w:right w:val="none" w:sz="0" w:space="0" w:color="auto"/>
      </w:divBdr>
    </w:div>
    <w:div w:id="2047365962">
      <w:bodyDiv w:val="1"/>
      <w:marLeft w:val="0"/>
      <w:marRight w:val="0"/>
      <w:marTop w:val="0"/>
      <w:marBottom w:val="0"/>
      <w:divBdr>
        <w:top w:val="none" w:sz="0" w:space="0" w:color="auto"/>
        <w:left w:val="none" w:sz="0" w:space="0" w:color="auto"/>
        <w:bottom w:val="none" w:sz="0" w:space="0" w:color="auto"/>
        <w:right w:val="none" w:sz="0" w:space="0" w:color="auto"/>
      </w:divBdr>
    </w:div>
    <w:div w:id="2049137172">
      <w:bodyDiv w:val="1"/>
      <w:marLeft w:val="0"/>
      <w:marRight w:val="0"/>
      <w:marTop w:val="0"/>
      <w:marBottom w:val="0"/>
      <w:divBdr>
        <w:top w:val="none" w:sz="0" w:space="0" w:color="auto"/>
        <w:left w:val="none" w:sz="0" w:space="0" w:color="auto"/>
        <w:bottom w:val="none" w:sz="0" w:space="0" w:color="auto"/>
        <w:right w:val="none" w:sz="0" w:space="0" w:color="auto"/>
      </w:divBdr>
      <w:divsChild>
        <w:div w:id="1665351868">
          <w:marLeft w:val="547"/>
          <w:marRight w:val="0"/>
          <w:marTop w:val="0"/>
          <w:marBottom w:val="0"/>
          <w:divBdr>
            <w:top w:val="none" w:sz="0" w:space="0" w:color="auto"/>
            <w:left w:val="none" w:sz="0" w:space="0" w:color="auto"/>
            <w:bottom w:val="none" w:sz="0" w:space="0" w:color="auto"/>
            <w:right w:val="none" w:sz="0" w:space="0" w:color="auto"/>
          </w:divBdr>
        </w:div>
        <w:div w:id="726227622">
          <w:marLeft w:val="547"/>
          <w:marRight w:val="0"/>
          <w:marTop w:val="0"/>
          <w:marBottom w:val="0"/>
          <w:divBdr>
            <w:top w:val="none" w:sz="0" w:space="0" w:color="auto"/>
            <w:left w:val="none" w:sz="0" w:space="0" w:color="auto"/>
            <w:bottom w:val="none" w:sz="0" w:space="0" w:color="auto"/>
            <w:right w:val="none" w:sz="0" w:space="0" w:color="auto"/>
          </w:divBdr>
        </w:div>
        <w:div w:id="1554543994">
          <w:marLeft w:val="547"/>
          <w:marRight w:val="0"/>
          <w:marTop w:val="0"/>
          <w:marBottom w:val="0"/>
          <w:divBdr>
            <w:top w:val="none" w:sz="0" w:space="0" w:color="auto"/>
            <w:left w:val="none" w:sz="0" w:space="0" w:color="auto"/>
            <w:bottom w:val="none" w:sz="0" w:space="0" w:color="auto"/>
            <w:right w:val="none" w:sz="0" w:space="0" w:color="auto"/>
          </w:divBdr>
        </w:div>
        <w:div w:id="1514684965">
          <w:marLeft w:val="547"/>
          <w:marRight w:val="0"/>
          <w:marTop w:val="0"/>
          <w:marBottom w:val="0"/>
          <w:divBdr>
            <w:top w:val="none" w:sz="0" w:space="0" w:color="auto"/>
            <w:left w:val="none" w:sz="0" w:space="0" w:color="auto"/>
            <w:bottom w:val="none" w:sz="0" w:space="0" w:color="auto"/>
            <w:right w:val="none" w:sz="0" w:space="0" w:color="auto"/>
          </w:divBdr>
        </w:div>
        <w:div w:id="620382506">
          <w:marLeft w:val="547"/>
          <w:marRight w:val="0"/>
          <w:marTop w:val="0"/>
          <w:marBottom w:val="0"/>
          <w:divBdr>
            <w:top w:val="none" w:sz="0" w:space="0" w:color="auto"/>
            <w:left w:val="none" w:sz="0" w:space="0" w:color="auto"/>
            <w:bottom w:val="none" w:sz="0" w:space="0" w:color="auto"/>
            <w:right w:val="none" w:sz="0" w:space="0" w:color="auto"/>
          </w:divBdr>
        </w:div>
        <w:div w:id="1409692688">
          <w:marLeft w:val="547"/>
          <w:marRight w:val="0"/>
          <w:marTop w:val="0"/>
          <w:marBottom w:val="0"/>
          <w:divBdr>
            <w:top w:val="none" w:sz="0" w:space="0" w:color="auto"/>
            <w:left w:val="none" w:sz="0" w:space="0" w:color="auto"/>
            <w:bottom w:val="none" w:sz="0" w:space="0" w:color="auto"/>
            <w:right w:val="none" w:sz="0" w:space="0" w:color="auto"/>
          </w:divBdr>
        </w:div>
        <w:div w:id="1677490447">
          <w:marLeft w:val="547"/>
          <w:marRight w:val="0"/>
          <w:marTop w:val="0"/>
          <w:marBottom w:val="160"/>
          <w:divBdr>
            <w:top w:val="none" w:sz="0" w:space="0" w:color="auto"/>
            <w:left w:val="none" w:sz="0" w:space="0" w:color="auto"/>
            <w:bottom w:val="none" w:sz="0" w:space="0" w:color="auto"/>
            <w:right w:val="none" w:sz="0" w:space="0" w:color="auto"/>
          </w:divBdr>
        </w:div>
        <w:div w:id="1285578758">
          <w:marLeft w:val="547"/>
          <w:marRight w:val="0"/>
          <w:marTop w:val="0"/>
          <w:marBottom w:val="0"/>
          <w:divBdr>
            <w:top w:val="none" w:sz="0" w:space="0" w:color="auto"/>
            <w:left w:val="none" w:sz="0" w:space="0" w:color="auto"/>
            <w:bottom w:val="none" w:sz="0" w:space="0" w:color="auto"/>
            <w:right w:val="none" w:sz="0" w:space="0" w:color="auto"/>
          </w:divBdr>
        </w:div>
        <w:div w:id="1753089711">
          <w:marLeft w:val="547"/>
          <w:marRight w:val="0"/>
          <w:marTop w:val="0"/>
          <w:marBottom w:val="160"/>
          <w:divBdr>
            <w:top w:val="none" w:sz="0" w:space="0" w:color="auto"/>
            <w:left w:val="none" w:sz="0" w:space="0" w:color="auto"/>
            <w:bottom w:val="none" w:sz="0" w:space="0" w:color="auto"/>
            <w:right w:val="none" w:sz="0" w:space="0" w:color="auto"/>
          </w:divBdr>
        </w:div>
      </w:divsChild>
    </w:div>
    <w:div w:id="2050370388">
      <w:bodyDiv w:val="1"/>
      <w:marLeft w:val="0"/>
      <w:marRight w:val="0"/>
      <w:marTop w:val="0"/>
      <w:marBottom w:val="0"/>
      <w:divBdr>
        <w:top w:val="none" w:sz="0" w:space="0" w:color="auto"/>
        <w:left w:val="none" w:sz="0" w:space="0" w:color="auto"/>
        <w:bottom w:val="none" w:sz="0" w:space="0" w:color="auto"/>
        <w:right w:val="none" w:sz="0" w:space="0" w:color="auto"/>
      </w:divBdr>
    </w:div>
    <w:div w:id="2050956507">
      <w:bodyDiv w:val="1"/>
      <w:marLeft w:val="0"/>
      <w:marRight w:val="0"/>
      <w:marTop w:val="0"/>
      <w:marBottom w:val="0"/>
      <w:divBdr>
        <w:top w:val="none" w:sz="0" w:space="0" w:color="auto"/>
        <w:left w:val="none" w:sz="0" w:space="0" w:color="auto"/>
        <w:bottom w:val="none" w:sz="0" w:space="0" w:color="auto"/>
        <w:right w:val="none" w:sz="0" w:space="0" w:color="auto"/>
      </w:divBdr>
    </w:div>
    <w:div w:id="2054309793">
      <w:bodyDiv w:val="1"/>
      <w:marLeft w:val="0"/>
      <w:marRight w:val="0"/>
      <w:marTop w:val="0"/>
      <w:marBottom w:val="0"/>
      <w:divBdr>
        <w:top w:val="none" w:sz="0" w:space="0" w:color="auto"/>
        <w:left w:val="none" w:sz="0" w:space="0" w:color="auto"/>
        <w:bottom w:val="none" w:sz="0" w:space="0" w:color="auto"/>
        <w:right w:val="none" w:sz="0" w:space="0" w:color="auto"/>
      </w:divBdr>
    </w:div>
    <w:div w:id="2094357239">
      <w:bodyDiv w:val="1"/>
      <w:marLeft w:val="0"/>
      <w:marRight w:val="0"/>
      <w:marTop w:val="0"/>
      <w:marBottom w:val="0"/>
      <w:divBdr>
        <w:top w:val="none" w:sz="0" w:space="0" w:color="auto"/>
        <w:left w:val="none" w:sz="0" w:space="0" w:color="auto"/>
        <w:bottom w:val="none" w:sz="0" w:space="0" w:color="auto"/>
        <w:right w:val="none" w:sz="0" w:space="0" w:color="auto"/>
      </w:divBdr>
    </w:div>
    <w:div w:id="2102947369">
      <w:bodyDiv w:val="1"/>
      <w:marLeft w:val="0"/>
      <w:marRight w:val="0"/>
      <w:marTop w:val="0"/>
      <w:marBottom w:val="0"/>
      <w:divBdr>
        <w:top w:val="none" w:sz="0" w:space="0" w:color="auto"/>
        <w:left w:val="none" w:sz="0" w:space="0" w:color="auto"/>
        <w:bottom w:val="none" w:sz="0" w:space="0" w:color="auto"/>
        <w:right w:val="none" w:sz="0" w:space="0" w:color="auto"/>
      </w:divBdr>
    </w:div>
    <w:div w:id="2117481792">
      <w:bodyDiv w:val="1"/>
      <w:marLeft w:val="0"/>
      <w:marRight w:val="0"/>
      <w:marTop w:val="0"/>
      <w:marBottom w:val="0"/>
      <w:divBdr>
        <w:top w:val="none" w:sz="0" w:space="0" w:color="auto"/>
        <w:left w:val="none" w:sz="0" w:space="0" w:color="auto"/>
        <w:bottom w:val="none" w:sz="0" w:space="0" w:color="auto"/>
        <w:right w:val="none" w:sz="0" w:space="0" w:color="auto"/>
      </w:divBdr>
    </w:div>
    <w:div w:id="213648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0D44FA7EC2DC4F927D346F1FFACFB1" ma:contentTypeVersion="13" ma:contentTypeDescription="Create a new document." ma:contentTypeScope="" ma:versionID="95b8fd4b98deb040d8ca8c51aa1772c3">
  <xsd:schema xmlns:xsd="http://www.w3.org/2001/XMLSchema" xmlns:xs="http://www.w3.org/2001/XMLSchema" xmlns:p="http://schemas.microsoft.com/office/2006/metadata/properties" xmlns:ns3="1bdc9107-f8cf-4df1-8bfe-2fc33fb556a8" xmlns:ns4="52e23c7d-f7ca-4218-a7e4-7659d5d4648d" targetNamespace="http://schemas.microsoft.com/office/2006/metadata/properties" ma:root="true" ma:fieldsID="184847f8f73056d5f1f2cb0c6bdab5c1" ns3:_="" ns4:_="">
    <xsd:import namespace="1bdc9107-f8cf-4df1-8bfe-2fc33fb556a8"/>
    <xsd:import namespace="52e23c7d-f7ca-4218-a7e4-7659d5d464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c9107-f8cf-4df1-8bfe-2fc33fb556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e23c7d-f7ca-4218-a7e4-7659d5d4648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C569C-8924-4F0E-876A-9A1FF4A64C07}">
  <ds:schemaRefs>
    <ds:schemaRef ds:uri="http://schemas.microsoft.com/sharepoint/v3/contenttype/forms"/>
  </ds:schemaRefs>
</ds:datastoreItem>
</file>

<file path=customXml/itemProps2.xml><?xml version="1.0" encoding="utf-8"?>
<ds:datastoreItem xmlns:ds="http://schemas.openxmlformats.org/officeDocument/2006/customXml" ds:itemID="{9BDCF850-FCEC-403D-9B80-3A1360905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c9107-f8cf-4df1-8bfe-2fc33fb556a8"/>
    <ds:schemaRef ds:uri="52e23c7d-f7ca-4218-a7e4-7659d5d46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58503-B488-4AA7-BC4F-F37AE95321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66DCAA-A51D-4101-89FD-87ADEC34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9122</Words>
  <Characters>51999</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NMasuku</dc:creator>
  <cp:lastModifiedBy>Jenny Singh</cp:lastModifiedBy>
  <cp:revision>2</cp:revision>
  <cp:lastPrinted>2020-03-10T21:29:00Z</cp:lastPrinted>
  <dcterms:created xsi:type="dcterms:W3CDTF">2022-06-20T07:05:00Z</dcterms:created>
  <dcterms:modified xsi:type="dcterms:W3CDTF">2022-06-20T07:05:00Z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0x010100310D44FA7EC2DC4F927D346F1FFACFB1</vt:lpwstr>
  </property>
</Properties>
</file>