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4E363664" w:rsidR="00374995" w:rsidRDefault="00374995" w:rsidP="00374995">
      <w:pPr>
        <w:jc w:val="center"/>
        <w:rPr>
          <w:rFonts w:ascii="Arial Narrow" w:hAnsi="Arial Narrow"/>
          <w:b/>
          <w:bCs/>
        </w:rPr>
      </w:pPr>
    </w:p>
    <w:p w14:paraId="10D1851B" w14:textId="50EC0A11" w:rsidR="00FC5102" w:rsidRDefault="00FC5102" w:rsidP="00374995">
      <w:pPr>
        <w:jc w:val="center"/>
        <w:rPr>
          <w:rFonts w:ascii="Arial Narrow" w:hAnsi="Arial Narrow"/>
          <w:b/>
          <w:bCs/>
        </w:rPr>
      </w:pPr>
    </w:p>
    <w:p w14:paraId="1DEF9433" w14:textId="0B1525BF" w:rsidR="00FC5102" w:rsidRDefault="00FC5102" w:rsidP="00FC5102">
      <w:pPr>
        <w:rPr>
          <w:rFonts w:ascii="Arial Narrow" w:hAnsi="Arial Narrow"/>
          <w:b/>
          <w:bCs/>
        </w:rPr>
      </w:pPr>
    </w:p>
    <w:p w14:paraId="5289C5D5" w14:textId="4BC8E76F" w:rsidR="00FC5102" w:rsidRPr="00FC5102" w:rsidRDefault="00FC5102" w:rsidP="00FC5102">
      <w:pPr>
        <w:rPr>
          <w:rFonts w:ascii="Arial" w:hAnsi="Arial"/>
          <w:sz w:val="20"/>
        </w:rPr>
      </w:pPr>
      <w:r w:rsidRPr="00FC5102">
        <w:rPr>
          <w:rFonts w:ascii="Arial" w:hAnsi="Arial"/>
          <w:sz w:val="20"/>
        </w:rPr>
        <w:t>No.202 - 2022: Fourth Session, Sixth Legislature</w:t>
      </w:r>
    </w:p>
    <w:p w14:paraId="64212962" w14:textId="7D06A9DD" w:rsidR="00FC5102" w:rsidRPr="00FC5102" w:rsidRDefault="00FC5102" w:rsidP="00FC5102">
      <w:pPr>
        <w:jc w:val="center"/>
      </w:pPr>
      <w:r w:rsidRPr="00FC5102">
        <w:rPr>
          <w:b/>
        </w:rPr>
        <w:t>GAUTENG PROVINCIAL LEGISLATURE</w:t>
      </w:r>
    </w:p>
    <w:p w14:paraId="3EB3A954" w14:textId="03AF7BEC" w:rsidR="00FC5102" w:rsidRPr="00FC5102" w:rsidRDefault="00FC5102" w:rsidP="00FC5102">
      <w:pPr>
        <w:jc w:val="center"/>
        <w:rPr>
          <w:b/>
          <w:spacing w:val="-20"/>
        </w:rPr>
      </w:pPr>
      <w:r w:rsidRPr="00FC5102">
        <w:rPr>
          <w:b/>
          <w:spacing w:val="-20"/>
        </w:rPr>
        <w:t xml:space="preserve">======================== </w:t>
      </w:r>
    </w:p>
    <w:p w14:paraId="0D73E039" w14:textId="77777777" w:rsidR="00FC5102" w:rsidRPr="00FC5102" w:rsidRDefault="00FC5102" w:rsidP="00FC5102">
      <w:pPr>
        <w:jc w:val="center"/>
        <w:rPr>
          <w:b/>
        </w:rPr>
      </w:pPr>
      <w:r w:rsidRPr="00FC5102">
        <w:rPr>
          <w:b/>
        </w:rPr>
        <w:t>ANNOUNCEMENTS,</w:t>
      </w:r>
    </w:p>
    <w:p w14:paraId="316DA2FB" w14:textId="77777777" w:rsidR="00FC5102" w:rsidRPr="00FC5102" w:rsidRDefault="00FC5102" w:rsidP="00FC5102">
      <w:pPr>
        <w:jc w:val="center"/>
        <w:rPr>
          <w:b/>
        </w:rPr>
      </w:pPr>
      <w:r w:rsidRPr="00FC5102">
        <w:rPr>
          <w:b/>
        </w:rPr>
        <w:t>TABLINGS AND</w:t>
      </w:r>
    </w:p>
    <w:p w14:paraId="1459EBC8" w14:textId="7E31D14A" w:rsidR="00FC5102" w:rsidRPr="00FC5102" w:rsidRDefault="00FC5102" w:rsidP="00FC5102">
      <w:pPr>
        <w:jc w:val="center"/>
        <w:rPr>
          <w:b/>
        </w:rPr>
      </w:pPr>
      <w:r w:rsidRPr="00FC5102">
        <w:rPr>
          <w:b/>
        </w:rPr>
        <w:t>COMMITTEE REPORTS</w:t>
      </w:r>
    </w:p>
    <w:p w14:paraId="030D33B0" w14:textId="20D498B3" w:rsidR="00FC5102" w:rsidRPr="00FC5102" w:rsidRDefault="00FC5102" w:rsidP="00FC5102">
      <w:pPr>
        <w:jc w:val="center"/>
        <w:rPr>
          <w:b/>
          <w:spacing w:val="-20"/>
        </w:rPr>
      </w:pPr>
      <w:r w:rsidRPr="00FC5102">
        <w:rPr>
          <w:b/>
          <w:spacing w:val="-20"/>
        </w:rPr>
        <w:t>========================</w:t>
      </w:r>
    </w:p>
    <w:p w14:paraId="1E29FA58" w14:textId="58370BCD" w:rsidR="00FC5102" w:rsidRPr="00FC5102" w:rsidRDefault="00FC5102" w:rsidP="00FC5102">
      <w:pPr>
        <w:jc w:val="center"/>
        <w:rPr>
          <w:rFonts w:ascii="Arial" w:hAnsi="Arial"/>
        </w:rPr>
      </w:pPr>
      <w:r w:rsidRPr="00FC5102">
        <w:rPr>
          <w:rFonts w:ascii="Arial" w:hAnsi="Arial"/>
        </w:rPr>
        <w:t>Monday, 20 June 2022</w:t>
      </w:r>
    </w:p>
    <w:p w14:paraId="4B75D36A" w14:textId="77777777" w:rsidR="00FC5102" w:rsidRPr="00FC5102" w:rsidRDefault="00FC5102" w:rsidP="00FC5102">
      <w:pPr>
        <w:pStyle w:val="Heading1"/>
        <w:tabs>
          <w:tab w:val="center" w:pos="4489"/>
        </w:tabs>
        <w:rPr>
          <w:rFonts w:cs="Arial"/>
          <w:color w:val="auto"/>
          <w:sz w:val="22"/>
          <w:szCs w:val="24"/>
        </w:rPr>
      </w:pPr>
      <w:r w:rsidRPr="00FC5102">
        <w:rPr>
          <w:rFonts w:cs="Arial"/>
          <w:color w:val="auto"/>
          <w:sz w:val="22"/>
          <w:szCs w:val="24"/>
        </w:rPr>
        <w:t>ANNOUNCEMENTS</w:t>
      </w:r>
    </w:p>
    <w:p w14:paraId="516E27EF" w14:textId="16F2C613" w:rsidR="00FC5102" w:rsidRPr="00FC5102" w:rsidRDefault="00FC5102" w:rsidP="00FC5102">
      <w:pPr>
        <w:ind w:firstLine="720"/>
        <w:rPr>
          <w:rFonts w:ascii="Arial" w:hAnsi="Arial" w:cs="Arial"/>
          <w:bCs/>
          <w:i/>
        </w:rPr>
      </w:pPr>
      <w:r w:rsidRPr="00FC5102">
        <w:rPr>
          <w:rFonts w:ascii="Arial" w:hAnsi="Arial" w:cs="Arial"/>
          <w:bCs/>
          <w:szCs w:val="20"/>
        </w:rPr>
        <w:t>none</w:t>
      </w:r>
    </w:p>
    <w:p w14:paraId="09FEE95F" w14:textId="77777777" w:rsidR="00FC5102" w:rsidRPr="00FC5102" w:rsidRDefault="00FC5102" w:rsidP="00FC5102">
      <w:pPr>
        <w:pStyle w:val="Heading1"/>
        <w:tabs>
          <w:tab w:val="center" w:pos="4489"/>
        </w:tabs>
        <w:rPr>
          <w:color w:val="auto"/>
          <w:sz w:val="22"/>
        </w:rPr>
      </w:pPr>
      <w:r w:rsidRPr="00FC5102">
        <w:rPr>
          <w:color w:val="auto"/>
          <w:sz w:val="22"/>
        </w:rPr>
        <w:t>TABLINGS</w:t>
      </w:r>
      <w:bookmarkStart w:id="0" w:name="_GoBack"/>
      <w:bookmarkEnd w:id="0"/>
    </w:p>
    <w:p w14:paraId="2C6A175F" w14:textId="7D0F6B5A" w:rsidR="00FC5102" w:rsidRPr="00FC5102" w:rsidRDefault="00FC5102" w:rsidP="00FC5102">
      <w:pPr>
        <w:ind w:firstLine="720"/>
        <w:rPr>
          <w:rFonts w:ascii="Arial" w:hAnsi="Arial" w:cs="Arial"/>
          <w:bCs/>
          <w:szCs w:val="20"/>
        </w:rPr>
      </w:pPr>
      <w:r w:rsidRPr="00FC5102">
        <w:rPr>
          <w:rFonts w:ascii="Arial" w:hAnsi="Arial" w:cs="Arial"/>
          <w:bCs/>
          <w:szCs w:val="20"/>
        </w:rPr>
        <w:t>none</w:t>
      </w:r>
    </w:p>
    <w:p w14:paraId="539665B6" w14:textId="77777777" w:rsidR="00FC5102" w:rsidRPr="00FC5102" w:rsidRDefault="00FC5102" w:rsidP="00FC5102">
      <w:pPr>
        <w:ind w:firstLine="720"/>
        <w:rPr>
          <w:rFonts w:ascii="Arial" w:hAnsi="Arial" w:cs="Arial"/>
          <w:bCs/>
          <w:szCs w:val="20"/>
        </w:rPr>
      </w:pPr>
    </w:p>
    <w:p w14:paraId="1AD56689" w14:textId="44A2963A" w:rsidR="00FC5102" w:rsidRPr="00FC5102" w:rsidRDefault="00FC5102" w:rsidP="00FC5102">
      <w:pPr>
        <w:rPr>
          <w:rFonts w:ascii="Arial" w:hAnsi="Arial" w:cs="Arial"/>
          <w:b/>
          <w:bCs/>
          <w:sz w:val="20"/>
          <w:szCs w:val="20"/>
        </w:rPr>
      </w:pPr>
      <w:r w:rsidRPr="00FC5102">
        <w:rPr>
          <w:rFonts w:ascii="Arial" w:hAnsi="Arial" w:cs="Arial"/>
          <w:b/>
          <w:bCs/>
          <w:snapToGrid w:val="0"/>
          <w:sz w:val="20"/>
        </w:rPr>
        <w:t>COMMITTEE REPORTS</w:t>
      </w:r>
    </w:p>
    <w:p w14:paraId="07CB57C9" w14:textId="77777777" w:rsidR="00FC5102" w:rsidRPr="00FC5102" w:rsidRDefault="00FC5102" w:rsidP="00FC5102">
      <w:pPr>
        <w:pStyle w:val="Heading7"/>
        <w:widowControl w:val="0"/>
        <w:ind w:left="720" w:hanging="720"/>
        <w:rPr>
          <w:rFonts w:ascii="Arial" w:hAnsi="Arial" w:cs="Arial"/>
          <w:i w:val="0"/>
          <w:iCs w:val="0"/>
          <w:color w:val="auto"/>
          <w:sz w:val="20"/>
        </w:rPr>
      </w:pPr>
      <w:r w:rsidRPr="00FC5102">
        <w:rPr>
          <w:rFonts w:ascii="Arial" w:hAnsi="Arial" w:cs="Arial"/>
          <w:snapToGrid w:val="0"/>
          <w:color w:val="auto"/>
          <w:sz w:val="20"/>
        </w:rPr>
        <w:t>1.</w:t>
      </w:r>
      <w:r w:rsidRPr="00FC5102">
        <w:rPr>
          <w:rFonts w:ascii="Arial" w:hAnsi="Arial" w:cs="Arial"/>
          <w:snapToGrid w:val="0"/>
          <w:color w:val="auto"/>
          <w:sz w:val="20"/>
        </w:rPr>
        <w:tab/>
      </w:r>
      <w:r w:rsidRPr="00FC5102">
        <w:rPr>
          <w:rFonts w:ascii="Arial" w:hAnsi="Arial" w:cs="Arial"/>
          <w:i w:val="0"/>
          <w:iCs w:val="0"/>
          <w:color w:val="auto"/>
          <w:sz w:val="20"/>
        </w:rPr>
        <w:t>The Chairperson of the Economic Development, Environment, Agriculture and Rural Development Portfolio Committee, Hon. F Hassan, tabled the Committee’s Oversight Report on the Fourth Quarterly Performance Report of the Department of Economic Development for the 2021/2022 financial year, as attached:</w:t>
      </w:r>
    </w:p>
    <w:p w14:paraId="3F4B444C" w14:textId="77777777" w:rsidR="00FC5102" w:rsidRPr="00D74068" w:rsidRDefault="00FC5102" w:rsidP="00FC5102">
      <w:pPr>
        <w:rPr>
          <w:rFonts w:ascii="Arial Narrow" w:hAnsi="Arial Narrow"/>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4CA86654" w:rsidR="00EF7123" w:rsidRPr="00D74068"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Committee on [</w:t>
      </w:r>
      <w:r w:rsidR="005C77D8">
        <w:rPr>
          <w:rFonts w:ascii="Arial Narrow" w:hAnsi="Arial Narrow"/>
          <w:b/>
          <w:bCs/>
          <w:sz w:val="32"/>
          <w:szCs w:val="32"/>
        </w:rPr>
        <w:t>Economic Development, Environment, Agriculture and Rural Development Committee</w:t>
      </w:r>
      <w:r w:rsidR="00EF7123" w:rsidRPr="00D74068">
        <w:rPr>
          <w:rFonts w:ascii="Arial Narrow" w:hAnsi="Arial Narrow"/>
          <w:b/>
          <w:bCs/>
          <w:sz w:val="32"/>
          <w:szCs w:val="32"/>
        </w:rPr>
        <w:t>] Oversight Report on the [</w:t>
      </w:r>
      <w:r w:rsidR="00EA03DC">
        <w:rPr>
          <w:rFonts w:ascii="Arial Narrow" w:hAnsi="Arial Narrow"/>
          <w:b/>
          <w:bCs/>
          <w:sz w:val="32"/>
          <w:szCs w:val="32"/>
        </w:rPr>
        <w:t>4</w:t>
      </w:r>
      <w:r w:rsidR="00EA03DC" w:rsidRPr="00EA03DC">
        <w:rPr>
          <w:rFonts w:ascii="Arial Narrow" w:hAnsi="Arial Narrow"/>
          <w:b/>
          <w:bCs/>
          <w:sz w:val="32"/>
          <w:szCs w:val="32"/>
          <w:vertAlign w:val="superscript"/>
        </w:rPr>
        <w:t>th</w:t>
      </w:r>
      <w:r w:rsidR="00EA03DC">
        <w:rPr>
          <w:rFonts w:ascii="Arial Narrow" w:hAnsi="Arial Narrow"/>
          <w:b/>
          <w:bCs/>
          <w:sz w:val="32"/>
          <w:szCs w:val="32"/>
        </w:rPr>
        <w:t xml:space="preserve"> </w:t>
      </w:r>
      <w:r w:rsidR="00EF7123" w:rsidRPr="00D74068">
        <w:rPr>
          <w:rFonts w:ascii="Arial Narrow" w:hAnsi="Arial Narrow"/>
          <w:b/>
          <w:bCs/>
          <w:sz w:val="32"/>
          <w:szCs w:val="32"/>
        </w:rPr>
        <w:t xml:space="preserve">Quarterly Report of the </w:t>
      </w:r>
      <w:r w:rsidR="003C42A4" w:rsidRPr="00D74068">
        <w:rPr>
          <w:rFonts w:ascii="Arial Narrow" w:hAnsi="Arial Narrow"/>
          <w:b/>
          <w:bCs/>
          <w:sz w:val="32"/>
          <w:szCs w:val="32"/>
        </w:rPr>
        <w:t>[</w:t>
      </w:r>
      <w:r w:rsidR="005C77D8">
        <w:rPr>
          <w:rFonts w:ascii="Arial Narrow" w:hAnsi="Arial Narrow"/>
          <w:b/>
          <w:bCs/>
          <w:sz w:val="32"/>
          <w:szCs w:val="32"/>
        </w:rPr>
        <w:t xml:space="preserve"> Gauteng Department of Economic Development</w:t>
      </w:r>
      <w:r w:rsidR="003C42A4" w:rsidRPr="00D74068">
        <w:rPr>
          <w:rFonts w:ascii="Arial Narrow" w:hAnsi="Arial Narrow"/>
          <w:b/>
          <w:bCs/>
          <w:sz w:val="32"/>
          <w:szCs w:val="32"/>
        </w:rPr>
        <w:t xml:space="preserve">] </w:t>
      </w:r>
      <w:r w:rsidR="00EF7123" w:rsidRPr="00D74068">
        <w:rPr>
          <w:rFonts w:ascii="Arial Narrow" w:hAnsi="Arial Narrow"/>
          <w:b/>
          <w:bCs/>
          <w:sz w:val="32"/>
          <w:szCs w:val="32"/>
        </w:rPr>
        <w:t>for the [</w:t>
      </w:r>
      <w:r w:rsidR="005C77D8">
        <w:rPr>
          <w:rFonts w:ascii="Arial Narrow" w:hAnsi="Arial Narrow"/>
          <w:b/>
          <w:bCs/>
          <w:sz w:val="32"/>
          <w:szCs w:val="32"/>
        </w:rPr>
        <w:t>202</w:t>
      </w:r>
      <w:r w:rsidR="004A1E8F">
        <w:rPr>
          <w:rFonts w:ascii="Arial Narrow" w:hAnsi="Arial Narrow"/>
          <w:b/>
          <w:bCs/>
          <w:sz w:val="32"/>
          <w:szCs w:val="32"/>
        </w:rPr>
        <w:t>1</w:t>
      </w:r>
      <w:r w:rsidR="005C77D8">
        <w:rPr>
          <w:rFonts w:ascii="Arial Narrow" w:hAnsi="Arial Narrow"/>
          <w:b/>
          <w:bCs/>
          <w:sz w:val="32"/>
          <w:szCs w:val="32"/>
        </w:rPr>
        <w:t>/2</w:t>
      </w:r>
      <w:r w:rsidR="004A1E8F">
        <w:rPr>
          <w:rFonts w:ascii="Arial Narrow" w:hAnsi="Arial Narrow"/>
          <w:b/>
          <w:bCs/>
          <w:sz w:val="32"/>
          <w:szCs w:val="32"/>
        </w:rPr>
        <w:t>2</w:t>
      </w:r>
      <w:r w:rsidR="00EF7123" w:rsidRPr="00D74068">
        <w:rPr>
          <w:rFonts w:ascii="Arial Narrow" w:hAnsi="Arial Narrow"/>
          <w:b/>
          <w:bCs/>
          <w:sz w:val="32"/>
          <w:szCs w:val="32"/>
        </w:rPr>
        <w:t xml:space="preserve">] </w:t>
      </w:r>
      <w:r w:rsidRPr="00D74068">
        <w:rPr>
          <w:rFonts w:ascii="Arial Narrow" w:hAnsi="Arial Narrow"/>
          <w:b/>
          <w:bCs/>
          <w:sz w:val="32"/>
          <w:szCs w:val="32"/>
        </w:rPr>
        <w:t>F</w:t>
      </w:r>
      <w:r w:rsidR="00EF7123" w:rsidRPr="00D74068">
        <w:rPr>
          <w:rFonts w:ascii="Arial Narrow" w:hAnsi="Arial Narrow"/>
          <w:b/>
          <w:bCs/>
          <w:sz w:val="32"/>
          <w:szCs w:val="32"/>
        </w:rPr>
        <w:t xml:space="preserve">inancial </w:t>
      </w:r>
      <w:r w:rsidRPr="00D74068">
        <w:rPr>
          <w:rFonts w:ascii="Arial Narrow" w:hAnsi="Arial Narrow"/>
          <w:b/>
          <w:bCs/>
          <w:sz w:val="32"/>
          <w:szCs w:val="32"/>
        </w:rPr>
        <w:t>Y</w:t>
      </w:r>
      <w:r w:rsidR="00EF7123" w:rsidRPr="00D74068">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1B91DD69"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Economic Development, Environment, Agriculture and Rural Development Portfolio Committee </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5D4175BF"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Gauteng Department of Economic Development </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483AC7F0"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202</w:t>
            </w:r>
            <w:r w:rsidR="004A1E8F">
              <w:rPr>
                <w:rFonts w:ascii="Arial Narrow" w:eastAsiaTheme="majorEastAsia" w:hAnsi="Arial Narrow"/>
                <w:b/>
                <w:bCs/>
                <w:lang w:val="en-GB"/>
              </w:rPr>
              <w:t>1</w:t>
            </w:r>
            <w:r>
              <w:rPr>
                <w:rFonts w:ascii="Arial Narrow" w:eastAsiaTheme="majorEastAsia" w:hAnsi="Arial Narrow"/>
                <w:b/>
                <w:bCs/>
                <w:lang w:val="en-GB"/>
              </w:rPr>
              <w:t>/2</w:t>
            </w:r>
            <w:r w:rsidR="004A1E8F">
              <w:rPr>
                <w:rFonts w:ascii="Arial Narrow" w:eastAsiaTheme="majorEastAsia" w:hAnsi="Arial Narrow"/>
                <w:b/>
                <w:bCs/>
                <w:lang w:val="en-GB"/>
              </w:rPr>
              <w:t>2</w:t>
            </w:r>
            <w:r>
              <w:rPr>
                <w:rFonts w:ascii="Arial Narrow" w:eastAsiaTheme="majorEastAsia" w:hAnsi="Arial Narrow"/>
                <w:b/>
                <w:bCs/>
                <w:lang w:val="en-GB"/>
              </w:rPr>
              <w:t xml:space="preserve"> FY </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35FF40FA"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Vote 3 </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71555766" w:rsidR="005116D2" w:rsidRPr="00D74068" w:rsidRDefault="00EA03DC" w:rsidP="00AF0E97">
            <w:pPr>
              <w:rPr>
                <w:rFonts w:ascii="Arial Narrow" w:eastAsiaTheme="majorEastAsia" w:hAnsi="Arial Narrow"/>
                <w:b/>
                <w:bCs/>
                <w:lang w:val="en-GB"/>
              </w:rPr>
            </w:pPr>
            <w:r>
              <w:rPr>
                <w:rFonts w:ascii="Arial Narrow" w:eastAsiaTheme="majorEastAsia" w:hAnsi="Arial Narrow"/>
                <w:b/>
                <w:bCs/>
                <w:lang w:val="en-GB"/>
              </w:rPr>
              <w:t>4</w:t>
            </w:r>
            <w:r w:rsidRPr="00EA03DC">
              <w:rPr>
                <w:rFonts w:ascii="Arial Narrow" w:eastAsiaTheme="majorEastAsia" w:hAnsi="Arial Narrow"/>
                <w:b/>
                <w:bCs/>
                <w:vertAlign w:val="superscript"/>
                <w:lang w:val="en-GB"/>
              </w:rPr>
              <w:t>th</w:t>
            </w:r>
            <w:r>
              <w:rPr>
                <w:rFonts w:ascii="Arial Narrow" w:eastAsiaTheme="majorEastAsia" w:hAnsi="Arial Narrow"/>
                <w:b/>
                <w:bCs/>
                <w:lang w:val="en-GB"/>
              </w:rPr>
              <w:t xml:space="preserve"> </w:t>
            </w:r>
            <w:r w:rsidR="005C77D8">
              <w:rPr>
                <w:rFonts w:ascii="Arial Narrow" w:eastAsiaTheme="majorEastAsia" w:hAnsi="Arial Narrow"/>
                <w:b/>
                <w:bCs/>
                <w:lang w:val="en-GB"/>
              </w:rPr>
              <w:t>Quarte</w:t>
            </w:r>
            <w:r>
              <w:rPr>
                <w:rFonts w:ascii="Arial Narrow" w:eastAsiaTheme="majorEastAsia" w:hAnsi="Arial Narrow"/>
                <w:b/>
                <w:bCs/>
                <w:lang w:val="en-GB"/>
              </w:rPr>
              <w:t>r</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7EBA1650"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MEC </w:t>
            </w:r>
            <w:r w:rsidR="00F90B20">
              <w:rPr>
                <w:rFonts w:ascii="Arial Narrow" w:eastAsiaTheme="majorEastAsia" w:hAnsi="Arial Narrow"/>
                <w:b/>
                <w:bCs/>
                <w:lang w:val="en-GB"/>
              </w:rPr>
              <w:t>Tau</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67178EE5" w:rsidR="00124369" w:rsidRPr="00D74068" w:rsidRDefault="001844B2" w:rsidP="00AF0E97">
            <w:pPr>
              <w:rPr>
                <w:rFonts w:ascii="Arial Narrow" w:hAnsi="Arial Narrow"/>
              </w:rPr>
            </w:pPr>
            <w:r>
              <w:rPr>
                <w:rFonts w:ascii="Arial Narrow" w:hAnsi="Arial Narrow"/>
              </w:rPr>
              <w:t>Hon.</w:t>
            </w:r>
            <w:r w:rsidR="004A1E8F">
              <w:rPr>
                <w:rFonts w:ascii="Arial Narrow" w:hAnsi="Arial Narrow"/>
              </w:rPr>
              <w:t xml:space="preserve"> </w:t>
            </w:r>
            <w:r w:rsidR="00EA03DC">
              <w:rPr>
                <w:rFonts w:ascii="Arial Narrow" w:hAnsi="Arial Narrow"/>
              </w:rPr>
              <w:t xml:space="preserve">Fasiha Hassan </w:t>
            </w:r>
            <w:r w:rsidR="004A1E8F">
              <w:rPr>
                <w:rFonts w:ascii="Arial Narrow" w:hAnsi="Arial Narrow"/>
              </w:rPr>
              <w:t xml:space="preserve"> </w:t>
            </w:r>
          </w:p>
        </w:tc>
        <w:tc>
          <w:tcPr>
            <w:tcW w:w="4536" w:type="dxa"/>
            <w:shd w:val="clear" w:color="auto" w:fill="auto"/>
          </w:tcPr>
          <w:p w14:paraId="79D193B3" w14:textId="12E220E5" w:rsidR="00124369" w:rsidRPr="00D74068" w:rsidRDefault="00EA03DC" w:rsidP="00AF0E97">
            <w:pPr>
              <w:rPr>
                <w:rFonts w:ascii="Arial Narrow" w:hAnsi="Arial Narrow"/>
              </w:rPr>
            </w:pPr>
            <w:r>
              <w:rPr>
                <w:rFonts w:ascii="Arial Narrow" w:hAnsi="Arial Narrow"/>
              </w:rPr>
              <w:t>9</w:t>
            </w:r>
            <w:r w:rsidRPr="00EA03DC">
              <w:rPr>
                <w:rFonts w:ascii="Arial Narrow" w:hAnsi="Arial Narrow"/>
                <w:vertAlign w:val="superscript"/>
              </w:rPr>
              <w:t>th</w:t>
            </w:r>
            <w:r>
              <w:rPr>
                <w:rFonts w:ascii="Arial Narrow" w:hAnsi="Arial Narrow"/>
              </w:rPr>
              <w:t xml:space="preserve"> June 2022 </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351DA4" w:rsidRPr="00D74068" w14:paraId="4F6F23C6" w14:textId="77777777" w:rsidTr="00124369">
        <w:trPr>
          <w:tblHeader/>
        </w:trPr>
        <w:tc>
          <w:tcPr>
            <w:tcW w:w="9634" w:type="dxa"/>
            <w:gridSpan w:val="3"/>
            <w:shd w:val="clear" w:color="auto" w:fill="auto"/>
          </w:tcPr>
          <w:p w14:paraId="3B24FFF4" w14:textId="1CBDB2D1" w:rsidR="00351DA4" w:rsidRPr="00D74068" w:rsidRDefault="00EA03DC" w:rsidP="00AF0E97">
            <w:pPr>
              <w:rPr>
                <w:rFonts w:ascii="Arial Narrow" w:eastAsiaTheme="majorEastAsia" w:hAnsi="Arial Narrow"/>
                <w:b/>
                <w:bCs/>
                <w:lang w:val="en-GB"/>
              </w:rPr>
            </w:pPr>
            <w:r>
              <w:rPr>
                <w:rFonts w:ascii="Arial Narrow" w:eastAsiaTheme="majorEastAsia" w:hAnsi="Arial Narrow"/>
                <w:b/>
                <w:bCs/>
                <w:lang w:val="en-GB"/>
              </w:rPr>
              <w:t>9</w:t>
            </w:r>
            <w:r w:rsidRPr="00EA03DC">
              <w:rPr>
                <w:rFonts w:ascii="Arial Narrow" w:eastAsiaTheme="majorEastAsia" w:hAnsi="Arial Narrow"/>
                <w:b/>
                <w:bCs/>
                <w:vertAlign w:val="superscript"/>
                <w:lang w:val="en-GB"/>
              </w:rPr>
              <w:t>th</w:t>
            </w:r>
            <w:r>
              <w:rPr>
                <w:rFonts w:ascii="Arial Narrow" w:eastAsiaTheme="majorEastAsia" w:hAnsi="Arial Narrow"/>
                <w:b/>
                <w:bCs/>
                <w:lang w:val="en-GB"/>
              </w:rPr>
              <w:t xml:space="preserve"> June 2022</w:t>
            </w:r>
          </w:p>
        </w:tc>
        <w:tc>
          <w:tcPr>
            <w:tcW w:w="4536" w:type="dxa"/>
            <w:shd w:val="clear" w:color="auto" w:fill="auto"/>
          </w:tcPr>
          <w:p w14:paraId="157BF4E8" w14:textId="0CA05EC8" w:rsidR="00351DA4" w:rsidRPr="00D74068" w:rsidRDefault="00B35C48" w:rsidP="00AF0E97">
            <w:pPr>
              <w:rPr>
                <w:rFonts w:ascii="Arial Narrow" w:hAnsi="Arial Narrow"/>
                <w:b/>
              </w:rPr>
            </w:pPr>
            <w:r>
              <w:rPr>
                <w:rFonts w:ascii="Arial Narrow" w:hAnsi="Arial Narrow"/>
                <w:b/>
              </w:rPr>
              <w:t>21</w:t>
            </w:r>
            <w:r w:rsidRPr="00B35C48">
              <w:rPr>
                <w:rFonts w:ascii="Arial Narrow" w:hAnsi="Arial Narrow"/>
                <w:b/>
                <w:vertAlign w:val="superscript"/>
              </w:rPr>
              <w:t>st</w:t>
            </w:r>
            <w:r>
              <w:rPr>
                <w:rFonts w:ascii="Arial Narrow" w:hAnsi="Arial Narrow"/>
                <w:b/>
              </w:rPr>
              <w:t xml:space="preserve"> June 2022 </w:t>
            </w:r>
          </w:p>
        </w:tc>
      </w:tr>
    </w:tbl>
    <w:p w14:paraId="75BC454F" w14:textId="77777777" w:rsidR="00880E01" w:rsidRPr="00D74068" w:rsidRDefault="00880E01" w:rsidP="00AF0E97">
      <w:pPr>
        <w:rPr>
          <w:rFonts w:ascii="Arial Narrow" w:hAnsi="Arial Narrow"/>
          <w:b/>
          <w:bCs/>
        </w:rPr>
      </w:pPr>
    </w:p>
    <w:p w14:paraId="24DAD98D" w14:textId="4B84A2AC" w:rsidR="00A23E41" w:rsidRDefault="00A23E41" w:rsidP="00F60B47">
      <w:pPr>
        <w:spacing w:after="200"/>
        <w:jc w:val="left"/>
        <w:rPr>
          <w:rFonts w:ascii="Arial Narrow" w:hAnsi="Arial Narrow" w:cs="Arial Narrow"/>
          <w:bCs/>
          <w:i/>
          <w:color w:val="FF0000"/>
        </w:rPr>
      </w:pPr>
    </w:p>
    <w:p w14:paraId="3A618D0E" w14:textId="4B6D337E" w:rsidR="00F60B47" w:rsidRDefault="00F60B47" w:rsidP="00F60B47">
      <w:pPr>
        <w:spacing w:after="200"/>
        <w:jc w:val="left"/>
        <w:rPr>
          <w:rFonts w:ascii="Arial Narrow" w:hAnsi="Arial Narrow" w:cs="Arial Narrow"/>
          <w:bCs/>
          <w:i/>
          <w:color w:val="FF0000"/>
        </w:rPr>
      </w:pPr>
    </w:p>
    <w:p w14:paraId="375D47B5" w14:textId="1094C9EB" w:rsidR="00F60B47" w:rsidRDefault="00F60B47" w:rsidP="00F60B47">
      <w:pPr>
        <w:spacing w:after="200"/>
        <w:jc w:val="left"/>
        <w:rPr>
          <w:rFonts w:ascii="Arial Narrow" w:hAnsi="Arial Narrow" w:cs="Arial Narrow"/>
          <w:bCs/>
          <w:i/>
          <w:color w:val="FF0000"/>
        </w:rPr>
      </w:pPr>
    </w:p>
    <w:p w14:paraId="3712E3B6" w14:textId="6AB67E74" w:rsidR="00F60B47" w:rsidRDefault="00F60B47" w:rsidP="00F60B47">
      <w:pPr>
        <w:spacing w:after="200"/>
        <w:jc w:val="left"/>
        <w:rPr>
          <w:rFonts w:ascii="Arial Narrow" w:hAnsi="Arial Narrow" w:cs="Arial Narrow"/>
          <w:bCs/>
          <w:i/>
          <w:color w:val="FF0000"/>
        </w:rPr>
      </w:pPr>
    </w:p>
    <w:p w14:paraId="761E10F6" w14:textId="7A7DB1FD" w:rsidR="00F60B47" w:rsidRDefault="00F60B47" w:rsidP="00F60B47">
      <w:pPr>
        <w:spacing w:after="200"/>
        <w:jc w:val="left"/>
        <w:rPr>
          <w:rFonts w:ascii="Arial Narrow" w:hAnsi="Arial Narrow" w:cs="Arial Narrow"/>
          <w:bCs/>
          <w:i/>
          <w:color w:val="FF0000"/>
        </w:rPr>
      </w:pPr>
    </w:p>
    <w:p w14:paraId="4322243B" w14:textId="77777777" w:rsidR="00F60B47" w:rsidRPr="00D74068" w:rsidRDefault="00F60B47" w:rsidP="00F60B47">
      <w:pPr>
        <w:spacing w:after="200"/>
        <w:jc w:val="left"/>
        <w:rPr>
          <w:rFonts w:ascii="Arial Narrow" w:hAnsi="Arial Narrow" w:cs="Arial Narrow"/>
          <w:bCs/>
          <w:i/>
          <w:color w:val="FF0000"/>
        </w:rPr>
      </w:pP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4F894B39" w:rsidR="004A0F05" w:rsidRPr="00D74068" w:rsidRDefault="00D754DB">
          <w:pPr>
            <w:pStyle w:val="TOC1"/>
            <w:tabs>
              <w:tab w:val="right" w:leader="dot" w:pos="13948"/>
            </w:tabs>
            <w:rPr>
              <w:rFonts w:ascii="Arial Narrow" w:eastAsiaTheme="minorEastAsia" w:hAnsi="Arial Narrow"/>
              <w:noProof/>
              <w:lang w:eastAsia="en-ZA"/>
            </w:rPr>
          </w:pPr>
          <w:r w:rsidRPr="00D74068">
            <w:rPr>
              <w:rFonts w:ascii="Arial Narrow" w:hAnsi="Arial Narrow"/>
            </w:rPr>
            <w:fldChar w:fldCharType="begin"/>
          </w:r>
          <w:r w:rsidRPr="00D74068">
            <w:rPr>
              <w:rFonts w:ascii="Arial Narrow" w:hAnsi="Arial Narrow"/>
            </w:rPr>
            <w:instrText xml:space="preserve"> TOC \o "1-3" \h \z \u </w:instrText>
          </w:r>
          <w:r w:rsidRPr="00D74068">
            <w:rPr>
              <w:rFonts w:ascii="Arial Narrow" w:hAnsi="Arial Narrow"/>
            </w:rPr>
            <w:fldChar w:fldCharType="separate"/>
          </w:r>
          <w:hyperlink w:anchor="_Toc50576907" w:history="1">
            <w:r w:rsidR="004A0F05" w:rsidRPr="00D74068">
              <w:rPr>
                <w:rStyle w:val="Hyperlink"/>
                <w:rFonts w:ascii="Arial Narrow" w:hAnsi="Arial Narrow"/>
                <w:noProof/>
              </w:rPr>
              <w:t>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ABBREVIATIONS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6</w:t>
            </w:r>
            <w:r w:rsidR="004A0F05" w:rsidRPr="00D74068">
              <w:rPr>
                <w:rFonts w:ascii="Arial Narrow" w:hAnsi="Arial Narrow"/>
                <w:noProof/>
                <w:webHidden/>
              </w:rPr>
              <w:fldChar w:fldCharType="end"/>
            </w:r>
          </w:hyperlink>
        </w:p>
        <w:p w14:paraId="72C7BE14" w14:textId="63CFF92F" w:rsidR="004A0F05" w:rsidRPr="00D74068" w:rsidRDefault="00BF03BF">
          <w:pPr>
            <w:pStyle w:val="TOC1"/>
            <w:tabs>
              <w:tab w:val="right" w:leader="dot" w:pos="13948"/>
            </w:tabs>
            <w:rPr>
              <w:rFonts w:ascii="Arial Narrow" w:eastAsiaTheme="minorEastAsia" w:hAnsi="Arial Narrow"/>
              <w:noProof/>
              <w:lang w:eastAsia="en-ZA"/>
            </w:rPr>
          </w:pPr>
          <w:hyperlink w:anchor="_Toc50576908" w:history="1">
            <w:r w:rsidR="004A0F05" w:rsidRPr="00D74068">
              <w:rPr>
                <w:rStyle w:val="Hyperlink"/>
                <w:rFonts w:ascii="Arial Narrow" w:hAnsi="Arial Narrow"/>
                <w:noProof/>
              </w:rPr>
              <w:t>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SUMMARY</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7</w:t>
            </w:r>
            <w:r w:rsidR="004A0F05" w:rsidRPr="00D74068">
              <w:rPr>
                <w:rFonts w:ascii="Arial Narrow" w:hAnsi="Arial Narrow"/>
                <w:noProof/>
                <w:webHidden/>
              </w:rPr>
              <w:fldChar w:fldCharType="end"/>
            </w:r>
          </w:hyperlink>
        </w:p>
        <w:p w14:paraId="73D3FDE6" w14:textId="17A5DD8F" w:rsidR="004A0F05" w:rsidRPr="00D74068" w:rsidRDefault="00BF03BF">
          <w:pPr>
            <w:pStyle w:val="TOC1"/>
            <w:tabs>
              <w:tab w:val="right" w:leader="dot" w:pos="13948"/>
            </w:tabs>
            <w:rPr>
              <w:rFonts w:ascii="Arial Narrow" w:eastAsiaTheme="minorEastAsia" w:hAnsi="Arial Narrow"/>
              <w:noProof/>
              <w:lang w:eastAsia="en-ZA"/>
            </w:rPr>
          </w:pPr>
          <w:hyperlink w:anchor="_Toc50576909" w:history="1">
            <w:r w:rsidR="004A0F05" w:rsidRPr="00D74068">
              <w:rPr>
                <w:rStyle w:val="Hyperlink"/>
                <w:rFonts w:ascii="Arial Narrow" w:hAnsi="Arial Narrow"/>
                <w:noProof/>
              </w:rPr>
              <w:t>iii.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INTRODUCTION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13</w:t>
            </w:r>
            <w:r w:rsidR="004A0F05" w:rsidRPr="00D74068">
              <w:rPr>
                <w:rFonts w:ascii="Arial Narrow" w:hAnsi="Arial Narrow"/>
                <w:noProof/>
                <w:webHidden/>
              </w:rPr>
              <w:fldChar w:fldCharType="end"/>
            </w:r>
          </w:hyperlink>
        </w:p>
        <w:p w14:paraId="26C04B7B" w14:textId="71761620" w:rsidR="004A0F05" w:rsidRPr="00D74068" w:rsidRDefault="00BF03BF">
          <w:pPr>
            <w:pStyle w:val="TOC1"/>
            <w:tabs>
              <w:tab w:val="right" w:leader="dot" w:pos="13948"/>
            </w:tabs>
            <w:rPr>
              <w:rFonts w:ascii="Arial Narrow" w:eastAsiaTheme="minorEastAsia" w:hAnsi="Arial Narrow"/>
              <w:noProof/>
              <w:lang w:eastAsia="en-ZA"/>
            </w:rPr>
          </w:pPr>
          <w:hyperlink w:anchor="_Toc50576910" w:history="1">
            <w:r w:rsidR="004A0F05" w:rsidRPr="00D74068">
              <w:rPr>
                <w:rStyle w:val="Hyperlink"/>
                <w:rFonts w:ascii="Arial Narrow" w:hAnsi="Arial Narrow"/>
                <w:noProof/>
              </w:rPr>
              <w:t>iv.</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PROCESS FOLLOWED</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14</w:t>
            </w:r>
            <w:r w:rsidR="004A0F05" w:rsidRPr="00D74068">
              <w:rPr>
                <w:rFonts w:ascii="Arial Narrow" w:hAnsi="Arial Narrow"/>
                <w:noProof/>
                <w:webHidden/>
              </w:rPr>
              <w:fldChar w:fldCharType="end"/>
            </w:r>
          </w:hyperlink>
        </w:p>
        <w:p w14:paraId="3A1C68F4" w14:textId="433ED5D0" w:rsidR="004A0F05" w:rsidRPr="00D74068" w:rsidRDefault="00BF03BF">
          <w:pPr>
            <w:pStyle w:val="TOC1"/>
            <w:tabs>
              <w:tab w:val="right" w:leader="dot" w:pos="13948"/>
            </w:tabs>
            <w:rPr>
              <w:rFonts w:ascii="Arial Narrow" w:eastAsiaTheme="minorEastAsia" w:hAnsi="Arial Narrow"/>
              <w:noProof/>
              <w:lang w:eastAsia="en-ZA"/>
            </w:rPr>
          </w:pPr>
          <w:hyperlink w:anchor="_Toc50576911" w:history="1">
            <w:r w:rsidR="004A0F05" w:rsidRPr="00D74068">
              <w:rPr>
                <w:rStyle w:val="Hyperlink"/>
                <w:rFonts w:ascii="Arial Narrow" w:hAnsi="Arial Narrow"/>
                <w:noProof/>
              </w:rPr>
              <w:t>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STRATEGIC PRIORITIES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15</w:t>
            </w:r>
            <w:r w:rsidR="004A0F05" w:rsidRPr="00D74068">
              <w:rPr>
                <w:rFonts w:ascii="Arial Narrow" w:hAnsi="Arial Narrow"/>
                <w:noProof/>
                <w:webHidden/>
              </w:rPr>
              <w:fldChar w:fldCharType="end"/>
            </w:r>
          </w:hyperlink>
        </w:p>
        <w:p w14:paraId="6EF3261D" w14:textId="1EBE9FF6" w:rsidR="004A0F05" w:rsidRPr="00D74068" w:rsidRDefault="00BF03BF">
          <w:pPr>
            <w:pStyle w:val="TOC1"/>
            <w:tabs>
              <w:tab w:val="right" w:leader="dot" w:pos="13948"/>
            </w:tabs>
            <w:rPr>
              <w:rFonts w:ascii="Arial Narrow" w:eastAsiaTheme="minorEastAsia" w:hAnsi="Arial Narrow"/>
              <w:noProof/>
              <w:lang w:eastAsia="en-ZA"/>
            </w:rPr>
          </w:pPr>
          <w:hyperlink w:anchor="_Toc50576912" w:history="1">
            <w:r w:rsidR="004A0F05" w:rsidRPr="00D74068">
              <w:rPr>
                <w:rStyle w:val="Hyperlink"/>
                <w:rFonts w:ascii="Arial Narrow" w:hAnsi="Arial Narrow"/>
                <w:noProof/>
              </w:rPr>
              <w:t>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APP TARGETS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24</w:t>
            </w:r>
            <w:r w:rsidR="004A0F05" w:rsidRPr="00D74068">
              <w:rPr>
                <w:rFonts w:ascii="Arial Narrow" w:hAnsi="Arial Narrow"/>
                <w:noProof/>
                <w:webHidden/>
              </w:rPr>
              <w:fldChar w:fldCharType="end"/>
            </w:r>
          </w:hyperlink>
        </w:p>
        <w:p w14:paraId="010A1FB3" w14:textId="5A065B56" w:rsidR="004A0F05" w:rsidRPr="00D74068" w:rsidRDefault="00BF03BF">
          <w:pPr>
            <w:pStyle w:val="TOC1"/>
            <w:tabs>
              <w:tab w:val="right" w:leader="dot" w:pos="13948"/>
            </w:tabs>
            <w:rPr>
              <w:rFonts w:ascii="Arial Narrow" w:eastAsiaTheme="minorEastAsia" w:hAnsi="Arial Narrow"/>
              <w:noProof/>
              <w:lang w:eastAsia="en-ZA"/>
            </w:rPr>
          </w:pPr>
          <w:hyperlink w:anchor="_Toc50576913" w:history="1">
            <w:r w:rsidR="004A0F05" w:rsidRPr="00D74068">
              <w:rPr>
                <w:rStyle w:val="Hyperlink"/>
                <w:rFonts w:ascii="Arial Narrow" w:hAnsi="Arial Narrow"/>
                <w:noProof/>
              </w:rPr>
              <w:t>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PROJECT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26</w:t>
            </w:r>
            <w:r w:rsidR="004A0F05" w:rsidRPr="00D74068">
              <w:rPr>
                <w:rFonts w:ascii="Arial Narrow" w:hAnsi="Arial Narrow"/>
                <w:noProof/>
                <w:webHidden/>
              </w:rPr>
              <w:fldChar w:fldCharType="end"/>
            </w:r>
          </w:hyperlink>
        </w:p>
        <w:p w14:paraId="7C6EBE8F" w14:textId="0A05FA6B" w:rsidR="004A0F05" w:rsidRPr="00D74068" w:rsidRDefault="00BF03BF">
          <w:pPr>
            <w:pStyle w:val="TOC1"/>
            <w:tabs>
              <w:tab w:val="right" w:leader="dot" w:pos="13948"/>
            </w:tabs>
            <w:rPr>
              <w:rFonts w:ascii="Arial Narrow" w:eastAsiaTheme="minorEastAsia" w:hAnsi="Arial Narrow"/>
              <w:noProof/>
              <w:lang w:eastAsia="en-ZA"/>
            </w:rPr>
          </w:pPr>
          <w:hyperlink w:anchor="_Toc50576914" w:history="1">
            <w:r w:rsidR="004A0F05" w:rsidRPr="00D74068">
              <w:rPr>
                <w:rStyle w:val="Hyperlink"/>
                <w:rFonts w:ascii="Arial Narrow" w:hAnsi="Arial Narrow"/>
                <w:noProof/>
              </w:rPr>
              <w:t>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FINANCIAL PERFORMANCE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27</w:t>
            </w:r>
            <w:r w:rsidR="004A0F05" w:rsidRPr="00D74068">
              <w:rPr>
                <w:rFonts w:ascii="Arial Narrow" w:hAnsi="Arial Narrow"/>
                <w:noProof/>
                <w:webHidden/>
              </w:rPr>
              <w:fldChar w:fldCharType="end"/>
            </w:r>
          </w:hyperlink>
        </w:p>
        <w:p w14:paraId="3F917E6B" w14:textId="061D64DD" w:rsidR="004A0F05" w:rsidRPr="00D74068" w:rsidRDefault="00BF03BF">
          <w:pPr>
            <w:pStyle w:val="TOC1"/>
            <w:tabs>
              <w:tab w:val="right" w:leader="dot" w:pos="13948"/>
            </w:tabs>
            <w:rPr>
              <w:rFonts w:ascii="Arial Narrow" w:eastAsiaTheme="minorEastAsia" w:hAnsi="Arial Narrow"/>
              <w:noProof/>
              <w:lang w:eastAsia="en-ZA"/>
            </w:rPr>
          </w:pPr>
          <w:hyperlink w:anchor="_Toc50576915" w:history="1">
            <w:r w:rsidR="004A0F05" w:rsidRPr="00D74068">
              <w:rPr>
                <w:rStyle w:val="Hyperlink"/>
                <w:rFonts w:ascii="Arial Narrow" w:hAnsi="Arial Narrow"/>
                <w:noProof/>
              </w:rPr>
              <w:t>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RESOLUTIONS AND PETITIONS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30</w:t>
            </w:r>
            <w:r w:rsidR="004A0F05" w:rsidRPr="00D74068">
              <w:rPr>
                <w:rFonts w:ascii="Arial Narrow" w:hAnsi="Arial Narrow"/>
                <w:noProof/>
                <w:webHidden/>
              </w:rPr>
              <w:fldChar w:fldCharType="end"/>
            </w:r>
          </w:hyperlink>
        </w:p>
        <w:p w14:paraId="4BABA7A9" w14:textId="61E7F097" w:rsidR="004A0F05" w:rsidRPr="00D74068" w:rsidRDefault="00BF03BF">
          <w:pPr>
            <w:pStyle w:val="TOC1"/>
            <w:tabs>
              <w:tab w:val="right" w:leader="dot" w:pos="13948"/>
            </w:tabs>
            <w:rPr>
              <w:rFonts w:ascii="Arial Narrow" w:eastAsiaTheme="minorEastAsia" w:hAnsi="Arial Narrow"/>
              <w:noProof/>
              <w:lang w:eastAsia="en-ZA"/>
            </w:rPr>
          </w:pPr>
          <w:hyperlink w:anchor="_Toc50576916" w:history="1">
            <w:r w:rsidR="004A0F05" w:rsidRPr="00D74068">
              <w:rPr>
                <w:rStyle w:val="Hyperlink"/>
                <w:rFonts w:ascii="Arial Narrow" w:hAnsi="Arial Narrow"/>
                <w:noProof/>
              </w:rPr>
              <w:t>6</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PUBLIC ENGAGEMENT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_Toc50576916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32</w:t>
            </w:r>
            <w:r w:rsidR="004A0F05" w:rsidRPr="00D74068">
              <w:rPr>
                <w:rFonts w:ascii="Arial Narrow" w:hAnsi="Arial Narrow"/>
                <w:noProof/>
                <w:webHidden/>
              </w:rPr>
              <w:fldChar w:fldCharType="end"/>
            </w:r>
          </w:hyperlink>
        </w:p>
        <w:p w14:paraId="134BE19A" w14:textId="694F3F5B" w:rsidR="004A0F05" w:rsidRPr="00D74068" w:rsidRDefault="00BF03BF">
          <w:pPr>
            <w:pStyle w:val="TOC1"/>
            <w:tabs>
              <w:tab w:val="right" w:leader="dot" w:pos="13948"/>
            </w:tabs>
            <w:rPr>
              <w:rFonts w:ascii="Arial Narrow" w:eastAsiaTheme="minorEastAsia" w:hAnsi="Arial Narrow"/>
              <w:noProof/>
              <w:lang w:eastAsia="en-ZA"/>
            </w:rPr>
          </w:pPr>
          <w:hyperlink w:anchor="_Toc50576917" w:history="1">
            <w:r w:rsidR="004A0F05" w:rsidRPr="00D74068">
              <w:rPr>
                <w:rStyle w:val="Hyperlink"/>
                <w:rFonts w:ascii="Arial Narrow" w:hAnsi="Arial Narrow"/>
                <w:noProof/>
              </w:rPr>
              <w:t>7</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INTERNATIONAL TREATISE / AGREEMENTS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33</w:t>
            </w:r>
            <w:r w:rsidR="004A0F05" w:rsidRPr="00D74068">
              <w:rPr>
                <w:rFonts w:ascii="Arial Narrow" w:hAnsi="Arial Narrow"/>
                <w:noProof/>
                <w:webHidden/>
              </w:rPr>
              <w:fldChar w:fldCharType="end"/>
            </w:r>
          </w:hyperlink>
        </w:p>
        <w:p w14:paraId="611A974D" w14:textId="175E84C9" w:rsidR="004A0F05" w:rsidRPr="00D74068" w:rsidRDefault="00BF03BF">
          <w:pPr>
            <w:pStyle w:val="TOC1"/>
            <w:tabs>
              <w:tab w:val="right" w:leader="dot" w:pos="13948"/>
            </w:tabs>
            <w:rPr>
              <w:rFonts w:ascii="Arial Narrow" w:eastAsiaTheme="minorEastAsia" w:hAnsi="Arial Narrow"/>
              <w:noProof/>
              <w:lang w:eastAsia="en-ZA"/>
            </w:rPr>
          </w:pPr>
          <w:hyperlink w:anchor="_Toc50576918" w:history="1">
            <w:r w:rsidR="004A0F05" w:rsidRPr="00D74068">
              <w:rPr>
                <w:rStyle w:val="Hyperlink"/>
                <w:rFonts w:ascii="Arial Narrow" w:hAnsi="Arial Narrow"/>
                <w:noProof/>
              </w:rPr>
              <w:t>8</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GEYODI EMPOWERMENT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34</w:t>
            </w:r>
            <w:r w:rsidR="004A0F05" w:rsidRPr="00D74068">
              <w:rPr>
                <w:rFonts w:ascii="Arial Narrow" w:hAnsi="Arial Narrow"/>
                <w:noProof/>
                <w:webHidden/>
              </w:rPr>
              <w:fldChar w:fldCharType="end"/>
            </w:r>
          </w:hyperlink>
        </w:p>
        <w:p w14:paraId="542B5451" w14:textId="72CE58EF" w:rsidR="004A0F05" w:rsidRPr="00D74068" w:rsidRDefault="00BF03BF">
          <w:pPr>
            <w:pStyle w:val="TOC1"/>
            <w:tabs>
              <w:tab w:val="right" w:leader="dot" w:pos="13948"/>
            </w:tabs>
            <w:rPr>
              <w:rFonts w:ascii="Arial Narrow" w:eastAsiaTheme="minorEastAsia" w:hAnsi="Arial Narrow"/>
              <w:noProof/>
              <w:lang w:eastAsia="en-ZA"/>
            </w:rPr>
          </w:pPr>
          <w:hyperlink w:anchor="_Toc50576919" w:history="1">
            <w:r w:rsidR="004A0F05" w:rsidRPr="00D74068">
              <w:rPr>
                <w:rStyle w:val="Hyperlink"/>
                <w:rFonts w:ascii="Arial Narrow" w:hAnsi="Arial Narrow"/>
                <w:noProof/>
              </w:rPr>
              <w:t>9</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COMPLIANCE WITH FIDUCIARY REQUIREMENTS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35</w:t>
            </w:r>
            <w:r w:rsidR="004A0F05" w:rsidRPr="00D74068">
              <w:rPr>
                <w:rFonts w:ascii="Arial Narrow" w:hAnsi="Arial Narrow"/>
                <w:noProof/>
                <w:webHidden/>
              </w:rPr>
              <w:fldChar w:fldCharType="end"/>
            </w:r>
          </w:hyperlink>
        </w:p>
        <w:p w14:paraId="1D4E7E1F" w14:textId="5BB15B66" w:rsidR="004A0F05" w:rsidRPr="00D74068" w:rsidRDefault="00BF03BF">
          <w:pPr>
            <w:pStyle w:val="TOC1"/>
            <w:tabs>
              <w:tab w:val="right" w:leader="dot" w:pos="13948"/>
            </w:tabs>
            <w:rPr>
              <w:rFonts w:ascii="Arial Narrow" w:eastAsiaTheme="minorEastAsia" w:hAnsi="Arial Narrow"/>
              <w:noProof/>
              <w:lang w:eastAsia="en-ZA"/>
            </w:rPr>
          </w:pPr>
          <w:hyperlink w:anchor="_Toc50576920" w:history="1">
            <w:r w:rsidR="004A0F05" w:rsidRPr="00D74068">
              <w:rPr>
                <w:rStyle w:val="Hyperlink"/>
                <w:rFonts w:ascii="Arial Narrow" w:hAnsi="Arial Narrow"/>
                <w:noProof/>
              </w:rPr>
              <w:t>10</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 CAPACITATED PUBLIC SERVICE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36</w:t>
            </w:r>
            <w:r w:rsidR="004A0F05" w:rsidRPr="00D74068">
              <w:rPr>
                <w:rFonts w:ascii="Arial Narrow" w:hAnsi="Arial Narrow"/>
                <w:noProof/>
                <w:webHidden/>
              </w:rPr>
              <w:fldChar w:fldCharType="end"/>
            </w:r>
          </w:hyperlink>
        </w:p>
        <w:p w14:paraId="674924CE" w14:textId="7555EAB0" w:rsidR="004A0F05" w:rsidRPr="00D74068" w:rsidRDefault="00BF03BF">
          <w:pPr>
            <w:pStyle w:val="TOC1"/>
            <w:tabs>
              <w:tab w:val="right" w:leader="dot" w:pos="13948"/>
            </w:tabs>
            <w:rPr>
              <w:rFonts w:ascii="Arial Narrow" w:eastAsiaTheme="minorEastAsia" w:hAnsi="Arial Narrow"/>
              <w:noProof/>
              <w:lang w:eastAsia="en-ZA"/>
            </w:rPr>
          </w:pPr>
          <w:hyperlink w:anchor="_Toc50576921" w:history="1">
            <w:r w:rsidR="004A0F05" w:rsidRPr="00D74068">
              <w:rPr>
                <w:rStyle w:val="Hyperlink"/>
                <w:rFonts w:ascii="Arial Narrow" w:hAnsi="Arial Narrow"/>
                <w:noProof/>
              </w:rPr>
              <w:t>11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ANY OTHER COMMITTEE FOCUS AREA</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38</w:t>
            </w:r>
            <w:r w:rsidR="004A0F05" w:rsidRPr="00D74068">
              <w:rPr>
                <w:rFonts w:ascii="Arial Narrow" w:hAnsi="Arial Narrow"/>
                <w:noProof/>
                <w:webHidden/>
              </w:rPr>
              <w:fldChar w:fldCharType="end"/>
            </w:r>
          </w:hyperlink>
        </w:p>
        <w:p w14:paraId="7C15DFDA" w14:textId="7310A541" w:rsidR="004A0F05" w:rsidRPr="00D74068" w:rsidRDefault="00BF03BF">
          <w:pPr>
            <w:pStyle w:val="TOC1"/>
            <w:tabs>
              <w:tab w:val="right" w:leader="dot" w:pos="13948"/>
            </w:tabs>
            <w:rPr>
              <w:rFonts w:ascii="Arial Narrow" w:eastAsiaTheme="minorEastAsia" w:hAnsi="Arial Narrow"/>
              <w:noProof/>
              <w:lang w:eastAsia="en-ZA"/>
            </w:rPr>
          </w:pPr>
          <w:hyperlink w:anchor="_Toc50576922" w:history="1">
            <w:r w:rsidR="004A0F05" w:rsidRPr="00D74068">
              <w:rPr>
                <w:rStyle w:val="Hyperlink"/>
                <w:rFonts w:ascii="Arial Narrow" w:hAnsi="Arial Narrow"/>
                <w:noProof/>
              </w:rPr>
              <w:t>12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FINDINGS / CONCERNS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39</w:t>
            </w:r>
            <w:r w:rsidR="004A0F05" w:rsidRPr="00D74068">
              <w:rPr>
                <w:rFonts w:ascii="Arial Narrow" w:hAnsi="Arial Narrow"/>
                <w:noProof/>
                <w:webHidden/>
              </w:rPr>
              <w:fldChar w:fldCharType="end"/>
            </w:r>
          </w:hyperlink>
        </w:p>
        <w:p w14:paraId="6E39B969" w14:textId="1034101B" w:rsidR="004A0F05" w:rsidRPr="00D74068" w:rsidRDefault="00BF03BF">
          <w:pPr>
            <w:pStyle w:val="TOC1"/>
            <w:tabs>
              <w:tab w:val="right" w:leader="dot" w:pos="13948"/>
            </w:tabs>
            <w:rPr>
              <w:rFonts w:ascii="Arial Narrow" w:eastAsiaTheme="minorEastAsia" w:hAnsi="Arial Narrow"/>
              <w:noProof/>
              <w:lang w:eastAsia="en-ZA"/>
            </w:rPr>
          </w:pPr>
          <w:hyperlink w:anchor="_Toc50576923" w:history="1">
            <w:r w:rsidR="004A0F05" w:rsidRPr="00D74068">
              <w:rPr>
                <w:rStyle w:val="Hyperlink"/>
                <w:rFonts w:ascii="Arial Narrow" w:hAnsi="Arial Narrow"/>
                <w:noProof/>
              </w:rPr>
              <w:t>13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RECOMMENDATIONS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40</w:t>
            </w:r>
            <w:r w:rsidR="004A0F05" w:rsidRPr="00D74068">
              <w:rPr>
                <w:rFonts w:ascii="Arial Narrow" w:hAnsi="Arial Narrow"/>
                <w:noProof/>
                <w:webHidden/>
              </w:rPr>
              <w:fldChar w:fldCharType="end"/>
            </w:r>
          </w:hyperlink>
        </w:p>
        <w:p w14:paraId="378ADDDE" w14:textId="067C8695" w:rsidR="004A0F05" w:rsidRPr="00D74068" w:rsidRDefault="00BF03BF">
          <w:pPr>
            <w:pStyle w:val="TOC1"/>
            <w:tabs>
              <w:tab w:val="right" w:leader="dot" w:pos="13948"/>
            </w:tabs>
            <w:rPr>
              <w:rFonts w:ascii="Arial Narrow" w:eastAsiaTheme="minorEastAsia" w:hAnsi="Arial Narrow"/>
              <w:noProof/>
              <w:lang w:eastAsia="en-ZA"/>
            </w:rPr>
          </w:pPr>
          <w:hyperlink w:anchor="_Toc50576924" w:history="1">
            <w:r w:rsidR="004A0F05" w:rsidRPr="00D74068">
              <w:rPr>
                <w:rStyle w:val="Hyperlink"/>
                <w:rFonts w:ascii="Arial Narrow" w:hAnsi="Arial Narrow"/>
                <w:noProof/>
              </w:rPr>
              <w:t>14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ACKNOWLEDGEMENTS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42</w:t>
            </w:r>
            <w:r w:rsidR="004A0F05" w:rsidRPr="00D74068">
              <w:rPr>
                <w:rFonts w:ascii="Arial Narrow" w:hAnsi="Arial Narrow"/>
                <w:noProof/>
                <w:webHidden/>
              </w:rPr>
              <w:fldChar w:fldCharType="end"/>
            </w:r>
          </w:hyperlink>
        </w:p>
        <w:p w14:paraId="656E56B4" w14:textId="29BD76F1" w:rsidR="004A0F05" w:rsidRPr="00D74068" w:rsidRDefault="00BF03BF">
          <w:pPr>
            <w:pStyle w:val="TOC1"/>
            <w:tabs>
              <w:tab w:val="right" w:leader="dot" w:pos="13948"/>
            </w:tabs>
            <w:rPr>
              <w:rFonts w:ascii="Arial Narrow" w:eastAsiaTheme="minorEastAsia" w:hAnsi="Arial Narrow"/>
              <w:noProof/>
              <w:lang w:eastAsia="en-ZA"/>
            </w:rPr>
          </w:pPr>
          <w:hyperlink w:anchor="_Toc50576925" w:history="1">
            <w:r w:rsidR="004A0F05" w:rsidRPr="00D74068">
              <w:rPr>
                <w:rStyle w:val="Hyperlink"/>
                <w:rFonts w:ascii="Arial Narrow" w:hAnsi="Arial Narrow"/>
                <w:noProof/>
              </w:rPr>
              <w:t>15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ADOPTION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42</w:t>
            </w:r>
            <w:r w:rsidR="004A0F05" w:rsidRPr="00D74068">
              <w:rPr>
                <w:rFonts w:ascii="Arial Narrow" w:hAnsi="Arial Narrow"/>
                <w:noProof/>
                <w:webHidden/>
              </w:rPr>
              <w:fldChar w:fldCharType="end"/>
            </w:r>
          </w:hyperlink>
        </w:p>
        <w:p w14:paraId="030564FD" w14:textId="5501150D" w:rsidR="00D754DB" w:rsidRPr="00D74068" w:rsidRDefault="00D754DB" w:rsidP="00AF0E97">
          <w:pPr>
            <w:rPr>
              <w:rFonts w:ascii="Arial Narrow" w:hAnsi="Arial Narrow"/>
            </w:rPr>
          </w:pPr>
          <w:r w:rsidRPr="00D74068">
            <w:rPr>
              <w:rFonts w:ascii="Arial Narrow" w:hAnsi="Arial Narrow"/>
              <w:b/>
              <w:bCs/>
              <w:noProof/>
            </w:rPr>
            <w:fldChar w:fldCharType="end"/>
          </w:r>
        </w:p>
      </w:sdtContent>
    </w:sdt>
    <w:p w14:paraId="00FFE1CE" w14:textId="77777777" w:rsidR="00ED70F4" w:rsidRPr="00D74068" w:rsidRDefault="00ED70F4" w:rsidP="00AF0E97">
      <w:pPr>
        <w:spacing w:after="200"/>
        <w:jc w:val="left"/>
        <w:rPr>
          <w:rFonts w:ascii="Arial Narrow" w:hAnsi="Arial Narrow" w:cs="Arial Narrow"/>
          <w:bCs/>
          <w:i/>
          <w:color w:val="FF0000"/>
        </w:rPr>
      </w:pPr>
      <w:r w:rsidRPr="00D74068">
        <w:rPr>
          <w:rFonts w:ascii="Arial Narrow" w:hAnsi="Arial Narrow" w:cs="Arial Narrow"/>
          <w:bCs/>
          <w:i/>
          <w:color w:val="FF0000"/>
        </w:rPr>
        <w:br w:type="page"/>
      </w:r>
    </w:p>
    <w:p w14:paraId="73864F89" w14:textId="39BF56BB" w:rsidR="004B7663"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lastRenderedPageBreak/>
        <w:t>ABBREVIATIONS</w:t>
      </w:r>
      <w:bookmarkEnd w:id="1"/>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247DDD" w:rsidRPr="00D74068" w14:paraId="3A90DA0F" w14:textId="77777777" w:rsidTr="00D754DB">
        <w:tc>
          <w:tcPr>
            <w:tcW w:w="3080" w:type="dxa"/>
          </w:tcPr>
          <w:p w14:paraId="6B0C174E" w14:textId="5EB9FCAE"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APP</w:t>
            </w:r>
            <w:r w:rsidRPr="008E0AF4">
              <w:rPr>
                <w:rFonts w:ascii="Arial Narrow" w:hAnsi="Arial Narrow" w:cs="Arial Narrow"/>
                <w:bCs/>
                <w:sz w:val="24"/>
                <w:szCs w:val="24"/>
              </w:rPr>
              <w:tab/>
            </w:r>
            <w:r w:rsidRPr="008E0AF4">
              <w:rPr>
                <w:rFonts w:ascii="Arial Narrow" w:hAnsi="Arial Narrow" w:cs="Arial Narrow"/>
                <w:bCs/>
                <w:sz w:val="24"/>
                <w:szCs w:val="24"/>
              </w:rPr>
              <w:tab/>
            </w:r>
          </w:p>
        </w:tc>
        <w:tc>
          <w:tcPr>
            <w:tcW w:w="10949" w:type="dxa"/>
          </w:tcPr>
          <w:p w14:paraId="49E6E94C" w14:textId="201F85B7"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Annual Performance Plan</w:t>
            </w:r>
          </w:p>
        </w:tc>
      </w:tr>
      <w:tr w:rsidR="00247DDD" w:rsidRPr="00D74068" w14:paraId="6C36C7F2" w14:textId="77777777" w:rsidTr="00D754DB">
        <w:tc>
          <w:tcPr>
            <w:tcW w:w="3080" w:type="dxa"/>
          </w:tcPr>
          <w:p w14:paraId="43516923" w14:textId="74598389"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 xml:space="preserve">DED </w:t>
            </w:r>
          </w:p>
        </w:tc>
        <w:tc>
          <w:tcPr>
            <w:tcW w:w="10949" w:type="dxa"/>
          </w:tcPr>
          <w:p w14:paraId="253B3A42" w14:textId="2918189B"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Department of Economic Development</w:t>
            </w:r>
          </w:p>
        </w:tc>
      </w:tr>
      <w:tr w:rsidR="00247DDD" w:rsidRPr="00D74068" w14:paraId="42689406" w14:textId="77777777" w:rsidTr="00855992">
        <w:tc>
          <w:tcPr>
            <w:tcW w:w="3080" w:type="dxa"/>
          </w:tcPr>
          <w:p w14:paraId="69946D1B" w14:textId="1C74B346"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DDI</w:t>
            </w:r>
            <w:r w:rsidRPr="008E0AF4">
              <w:rPr>
                <w:rFonts w:ascii="Arial Narrow" w:hAnsi="Arial Narrow" w:cs="Arial Narrow"/>
                <w:bCs/>
                <w:sz w:val="24"/>
                <w:szCs w:val="24"/>
              </w:rPr>
              <w:tab/>
            </w:r>
            <w:r w:rsidRPr="008E0AF4">
              <w:rPr>
                <w:rFonts w:ascii="Arial Narrow" w:hAnsi="Arial Narrow" w:cs="Arial Narrow"/>
                <w:bCs/>
                <w:sz w:val="24"/>
                <w:szCs w:val="24"/>
              </w:rPr>
              <w:tab/>
            </w:r>
          </w:p>
        </w:tc>
        <w:tc>
          <w:tcPr>
            <w:tcW w:w="10949" w:type="dxa"/>
          </w:tcPr>
          <w:p w14:paraId="7E2A9379" w14:textId="73499102"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Domestic Direct Investment</w:t>
            </w:r>
          </w:p>
        </w:tc>
      </w:tr>
      <w:tr w:rsidR="00247DDD" w:rsidRPr="00D74068" w14:paraId="24645ECE" w14:textId="77777777" w:rsidTr="00855992">
        <w:tc>
          <w:tcPr>
            <w:tcW w:w="3080" w:type="dxa"/>
          </w:tcPr>
          <w:p w14:paraId="410388D0" w14:textId="684CE506"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 xml:space="preserve">FDI </w:t>
            </w:r>
          </w:p>
        </w:tc>
        <w:tc>
          <w:tcPr>
            <w:tcW w:w="10949" w:type="dxa"/>
          </w:tcPr>
          <w:p w14:paraId="3FA47D36" w14:textId="68FAF536"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Foreign Direct Investment</w:t>
            </w:r>
          </w:p>
        </w:tc>
      </w:tr>
      <w:tr w:rsidR="00247DDD" w:rsidRPr="00D74068" w14:paraId="3C8793A5" w14:textId="77777777" w:rsidTr="00855992">
        <w:tc>
          <w:tcPr>
            <w:tcW w:w="3080" w:type="dxa"/>
          </w:tcPr>
          <w:p w14:paraId="3995C4AD" w14:textId="7E9E173E"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FY</w:t>
            </w:r>
            <w:r w:rsidRPr="008E0AF4">
              <w:rPr>
                <w:rFonts w:ascii="Arial Narrow" w:hAnsi="Arial Narrow" w:cs="Arial Narrow"/>
                <w:bCs/>
                <w:sz w:val="24"/>
                <w:szCs w:val="24"/>
              </w:rPr>
              <w:tab/>
            </w:r>
            <w:r w:rsidRPr="008E0AF4">
              <w:rPr>
                <w:rFonts w:ascii="Arial Narrow" w:hAnsi="Arial Narrow" w:cs="Arial Narrow"/>
                <w:bCs/>
                <w:sz w:val="24"/>
                <w:szCs w:val="24"/>
              </w:rPr>
              <w:tab/>
            </w:r>
          </w:p>
        </w:tc>
        <w:tc>
          <w:tcPr>
            <w:tcW w:w="10949" w:type="dxa"/>
          </w:tcPr>
          <w:p w14:paraId="41A6F165" w14:textId="11EEA4AE"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Financial Year</w:t>
            </w:r>
          </w:p>
        </w:tc>
      </w:tr>
      <w:tr w:rsidR="00247DDD" w:rsidRPr="00D74068" w14:paraId="70674B60" w14:textId="77777777" w:rsidTr="00855992">
        <w:tc>
          <w:tcPr>
            <w:tcW w:w="3080" w:type="dxa"/>
          </w:tcPr>
          <w:p w14:paraId="4722E18B" w14:textId="0B306422"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GEP</w:t>
            </w:r>
          </w:p>
        </w:tc>
        <w:tc>
          <w:tcPr>
            <w:tcW w:w="10949" w:type="dxa"/>
          </w:tcPr>
          <w:p w14:paraId="20337048" w14:textId="31B7CF49"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Gauteng Enterprise Propeller</w:t>
            </w:r>
          </w:p>
        </w:tc>
      </w:tr>
      <w:tr w:rsidR="00247DDD" w:rsidRPr="00D74068" w14:paraId="75B8F021" w14:textId="77777777" w:rsidTr="00855992">
        <w:tc>
          <w:tcPr>
            <w:tcW w:w="3080" w:type="dxa"/>
          </w:tcPr>
          <w:p w14:paraId="45C39E2E" w14:textId="7397FA95"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GGDA</w:t>
            </w:r>
          </w:p>
        </w:tc>
        <w:tc>
          <w:tcPr>
            <w:tcW w:w="10949" w:type="dxa"/>
          </w:tcPr>
          <w:p w14:paraId="7C9831BC" w14:textId="287528E1"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 xml:space="preserve">Gauteng Growth and Development Agency </w:t>
            </w:r>
          </w:p>
        </w:tc>
      </w:tr>
      <w:tr w:rsidR="00247DDD" w:rsidRPr="00D74068" w14:paraId="0A82A569" w14:textId="77777777" w:rsidTr="00855992">
        <w:tc>
          <w:tcPr>
            <w:tcW w:w="3080" w:type="dxa"/>
          </w:tcPr>
          <w:p w14:paraId="52E1257D" w14:textId="31AE183B"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GPL</w:t>
            </w:r>
          </w:p>
        </w:tc>
        <w:tc>
          <w:tcPr>
            <w:tcW w:w="10949" w:type="dxa"/>
          </w:tcPr>
          <w:p w14:paraId="2267FDDC" w14:textId="7EE456C3"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Gauteng Provincial Legislature</w:t>
            </w:r>
          </w:p>
        </w:tc>
      </w:tr>
      <w:tr w:rsidR="00247DDD" w:rsidRPr="00D74068" w14:paraId="10569520" w14:textId="77777777" w:rsidTr="00855992">
        <w:tc>
          <w:tcPr>
            <w:tcW w:w="3080" w:type="dxa"/>
          </w:tcPr>
          <w:p w14:paraId="20F577C2" w14:textId="64A3A14C"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GDE</w:t>
            </w:r>
          </w:p>
        </w:tc>
        <w:tc>
          <w:tcPr>
            <w:tcW w:w="10949" w:type="dxa"/>
          </w:tcPr>
          <w:p w14:paraId="04000899" w14:textId="746FD50C"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Gauteng Department of Education</w:t>
            </w:r>
          </w:p>
        </w:tc>
      </w:tr>
      <w:tr w:rsidR="00247DDD" w:rsidRPr="00D74068" w14:paraId="0DB62BA0" w14:textId="77777777" w:rsidTr="00855992">
        <w:tc>
          <w:tcPr>
            <w:tcW w:w="3080" w:type="dxa"/>
          </w:tcPr>
          <w:p w14:paraId="09A4CFB4" w14:textId="20B44145"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GGB  </w:t>
            </w:r>
          </w:p>
        </w:tc>
        <w:tc>
          <w:tcPr>
            <w:tcW w:w="10949" w:type="dxa"/>
          </w:tcPr>
          <w:p w14:paraId="12C0E8F8" w14:textId="3E38BD2E"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Gauteng Gambling Board </w:t>
            </w:r>
          </w:p>
        </w:tc>
      </w:tr>
      <w:tr w:rsidR="00247DDD" w:rsidRPr="00D74068" w14:paraId="695351C3" w14:textId="77777777" w:rsidTr="00855992">
        <w:tc>
          <w:tcPr>
            <w:tcW w:w="3080" w:type="dxa"/>
          </w:tcPr>
          <w:p w14:paraId="1FA32A57" w14:textId="3C74A225"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GTA </w:t>
            </w:r>
          </w:p>
        </w:tc>
        <w:tc>
          <w:tcPr>
            <w:tcW w:w="10949" w:type="dxa"/>
          </w:tcPr>
          <w:p w14:paraId="519C0407" w14:textId="617D4C64"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Gauteng Tourism Authority</w:t>
            </w:r>
          </w:p>
        </w:tc>
      </w:tr>
      <w:tr w:rsidR="00247DDD" w:rsidRPr="00D74068" w14:paraId="61A02749" w14:textId="77777777" w:rsidTr="00855992">
        <w:tc>
          <w:tcPr>
            <w:tcW w:w="3080" w:type="dxa"/>
          </w:tcPr>
          <w:p w14:paraId="60928B7D" w14:textId="58101161"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NGP </w:t>
            </w:r>
          </w:p>
        </w:tc>
        <w:tc>
          <w:tcPr>
            <w:tcW w:w="10949" w:type="dxa"/>
          </w:tcPr>
          <w:p w14:paraId="70FE2A0D" w14:textId="7B77ABB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New Growth Path </w:t>
            </w:r>
          </w:p>
        </w:tc>
      </w:tr>
      <w:tr w:rsidR="00247DDD" w:rsidRPr="00D74068" w14:paraId="5925C833" w14:textId="77777777" w:rsidTr="00855992">
        <w:tc>
          <w:tcPr>
            <w:tcW w:w="3080" w:type="dxa"/>
          </w:tcPr>
          <w:p w14:paraId="199126AF" w14:textId="197E2A91"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HOD</w:t>
            </w:r>
            <w:r w:rsidRPr="008E0AF4">
              <w:rPr>
                <w:rFonts w:ascii="Arial Narrow" w:hAnsi="Arial Narrow" w:cs="Arial Narrow"/>
                <w:bCs/>
                <w:sz w:val="24"/>
                <w:szCs w:val="24"/>
              </w:rPr>
              <w:tab/>
            </w:r>
            <w:r w:rsidRPr="008E0AF4">
              <w:rPr>
                <w:rFonts w:ascii="Arial Narrow" w:hAnsi="Arial Narrow" w:cs="Arial Narrow"/>
                <w:bCs/>
                <w:sz w:val="24"/>
                <w:szCs w:val="24"/>
              </w:rPr>
              <w:tab/>
              <w:t xml:space="preserve"> </w:t>
            </w:r>
            <w:r w:rsidRPr="008E0AF4">
              <w:rPr>
                <w:rFonts w:ascii="Arial Narrow" w:hAnsi="Arial Narrow" w:cs="Arial Narrow"/>
                <w:bCs/>
                <w:sz w:val="24"/>
                <w:szCs w:val="24"/>
              </w:rPr>
              <w:tab/>
            </w:r>
          </w:p>
        </w:tc>
        <w:tc>
          <w:tcPr>
            <w:tcW w:w="10949" w:type="dxa"/>
          </w:tcPr>
          <w:p w14:paraId="7085D413" w14:textId="1833AE95"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Head of Department</w:t>
            </w:r>
          </w:p>
        </w:tc>
      </w:tr>
      <w:tr w:rsidR="00247DDD" w:rsidRPr="00D74068" w14:paraId="6BB13039" w14:textId="77777777" w:rsidTr="00855992">
        <w:tc>
          <w:tcPr>
            <w:tcW w:w="3080" w:type="dxa"/>
          </w:tcPr>
          <w:p w14:paraId="6FB0901A" w14:textId="0793E88E"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MEC</w:t>
            </w:r>
          </w:p>
        </w:tc>
        <w:tc>
          <w:tcPr>
            <w:tcW w:w="10949" w:type="dxa"/>
          </w:tcPr>
          <w:p w14:paraId="639524C9" w14:textId="504D4E27"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Member of the Executive Council</w:t>
            </w:r>
          </w:p>
        </w:tc>
      </w:tr>
      <w:tr w:rsidR="00247DDD" w:rsidRPr="00D74068" w14:paraId="722178F8" w14:textId="77777777" w:rsidTr="00855992">
        <w:tc>
          <w:tcPr>
            <w:tcW w:w="3080" w:type="dxa"/>
          </w:tcPr>
          <w:p w14:paraId="326268EC" w14:textId="092AABAC"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PFMA</w:t>
            </w:r>
            <w:r w:rsidRPr="008E0AF4">
              <w:rPr>
                <w:rFonts w:ascii="Arial Narrow" w:hAnsi="Arial Narrow" w:cs="Arial Narrow"/>
                <w:bCs/>
                <w:sz w:val="24"/>
                <w:szCs w:val="24"/>
              </w:rPr>
              <w:tab/>
            </w:r>
          </w:p>
        </w:tc>
        <w:tc>
          <w:tcPr>
            <w:tcW w:w="10949" w:type="dxa"/>
          </w:tcPr>
          <w:p w14:paraId="04600160" w14:textId="4508966A"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Public Finance Management Act</w:t>
            </w:r>
          </w:p>
        </w:tc>
      </w:tr>
      <w:tr w:rsidR="00247DDD" w:rsidRPr="00D74068" w14:paraId="548BBFD1" w14:textId="77777777" w:rsidTr="00855992">
        <w:tc>
          <w:tcPr>
            <w:tcW w:w="3080" w:type="dxa"/>
          </w:tcPr>
          <w:p w14:paraId="1177C197" w14:textId="104AA33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SMME</w:t>
            </w:r>
          </w:p>
        </w:tc>
        <w:tc>
          <w:tcPr>
            <w:tcW w:w="10949" w:type="dxa"/>
          </w:tcPr>
          <w:p w14:paraId="3A4A6EDC" w14:textId="1A648392"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Small Medium and Micro Enterprises</w:t>
            </w:r>
          </w:p>
        </w:tc>
      </w:tr>
      <w:tr w:rsidR="00247DDD" w:rsidRPr="00D74068" w14:paraId="740F238D" w14:textId="77777777" w:rsidTr="00855992">
        <w:tc>
          <w:tcPr>
            <w:tcW w:w="3080" w:type="dxa"/>
          </w:tcPr>
          <w:p w14:paraId="18A96474" w14:textId="03D3C77F"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SMS</w:t>
            </w:r>
          </w:p>
        </w:tc>
        <w:tc>
          <w:tcPr>
            <w:tcW w:w="10949" w:type="dxa"/>
          </w:tcPr>
          <w:p w14:paraId="357F69EB" w14:textId="6E98FC92"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Senior Management Service </w:t>
            </w:r>
          </w:p>
        </w:tc>
      </w:tr>
      <w:tr w:rsidR="00247DDD" w:rsidRPr="00D74068" w14:paraId="065AA4A8" w14:textId="77777777" w:rsidTr="00855992">
        <w:tc>
          <w:tcPr>
            <w:tcW w:w="3080" w:type="dxa"/>
          </w:tcPr>
          <w:p w14:paraId="21CA0993" w14:textId="5E6B62F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SOM</w:t>
            </w:r>
          </w:p>
        </w:tc>
        <w:tc>
          <w:tcPr>
            <w:tcW w:w="10949" w:type="dxa"/>
          </w:tcPr>
          <w:p w14:paraId="5EDE045F" w14:textId="58C0CF2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Sector Oversight Model</w:t>
            </w:r>
          </w:p>
        </w:tc>
      </w:tr>
      <w:tr w:rsidR="00247DDD" w:rsidRPr="00D74068" w14:paraId="2E1A3895" w14:textId="77777777" w:rsidTr="00855992">
        <w:tc>
          <w:tcPr>
            <w:tcW w:w="3080" w:type="dxa"/>
          </w:tcPr>
          <w:p w14:paraId="6429DEA2" w14:textId="3EF96A78" w:rsidR="00247DDD" w:rsidRPr="0038043C" w:rsidRDefault="00247DDD" w:rsidP="00247DDD">
            <w:pPr>
              <w:jc w:val="left"/>
              <w:rPr>
                <w:rFonts w:ascii="Arial Narrow" w:hAnsi="Arial Narrow" w:cs="Arial Narrow"/>
                <w:bCs/>
                <w:sz w:val="24"/>
                <w:szCs w:val="24"/>
              </w:rPr>
            </w:pPr>
            <w:r w:rsidRPr="0038043C">
              <w:rPr>
                <w:rFonts w:ascii="Arial Narrow" w:hAnsi="Arial Narrow" w:cs="Arial Narrow"/>
                <w:bCs/>
                <w:sz w:val="24"/>
                <w:szCs w:val="24"/>
              </w:rPr>
              <w:lastRenderedPageBreak/>
              <w:t>SDG</w:t>
            </w:r>
          </w:p>
        </w:tc>
        <w:tc>
          <w:tcPr>
            <w:tcW w:w="10949" w:type="dxa"/>
          </w:tcPr>
          <w:p w14:paraId="354EE0FE" w14:textId="01765C3B" w:rsidR="00247DDD" w:rsidRPr="0038043C" w:rsidRDefault="00247DDD" w:rsidP="00247DDD">
            <w:pPr>
              <w:jc w:val="left"/>
              <w:rPr>
                <w:rFonts w:ascii="Arial Narrow" w:hAnsi="Arial Narrow" w:cs="Arial Narrow"/>
                <w:bCs/>
                <w:sz w:val="24"/>
                <w:szCs w:val="24"/>
              </w:rPr>
            </w:pPr>
            <w:r w:rsidRPr="0038043C">
              <w:rPr>
                <w:rFonts w:ascii="Arial Narrow" w:hAnsi="Arial Narrow" w:cs="Arial Narrow"/>
                <w:bCs/>
                <w:sz w:val="24"/>
                <w:szCs w:val="24"/>
              </w:rPr>
              <w:t xml:space="preserve">Sustainable Development Goals </w:t>
            </w:r>
          </w:p>
        </w:tc>
      </w:tr>
    </w:tbl>
    <w:p w14:paraId="565F1A0C" w14:textId="314BF891" w:rsidR="004B7663"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2" w:name="_Toc50576908"/>
      <w:r w:rsidRPr="00D74068">
        <w:rPr>
          <w:rFonts w:ascii="Arial Narrow" w:hAnsi="Arial Narrow"/>
          <w:color w:val="auto"/>
          <w:sz w:val="22"/>
          <w:szCs w:val="22"/>
        </w:rPr>
        <w:t>SUMMARY</w:t>
      </w:r>
      <w:bookmarkEnd w:id="2"/>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A731A8">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A731A8">
        <w:trPr>
          <w:tblHeader/>
        </w:trPr>
        <w:tc>
          <w:tcPr>
            <w:tcW w:w="5000" w:type="pct"/>
            <w:shd w:val="clear" w:color="auto" w:fill="D6E3BC" w:themeFill="accent3" w:themeFillTint="66"/>
          </w:tcPr>
          <w:p w14:paraId="4E078DD5" w14:textId="71ACF98B" w:rsidR="004936B9" w:rsidRPr="00D74068" w:rsidRDefault="004936B9" w:rsidP="00AF0E97">
            <w:pPr>
              <w:jc w:val="left"/>
              <w:rPr>
                <w:rFonts w:ascii="Arial Narrow" w:hAnsi="Arial Narrow" w:cs="Arial Narrow"/>
                <w:b/>
                <w:color w:val="FF0000"/>
              </w:rPr>
            </w:pPr>
          </w:p>
        </w:tc>
      </w:tr>
      <w:tr w:rsidR="00600AFA" w:rsidRPr="00D74068" w14:paraId="7A2EB4C6" w14:textId="77777777" w:rsidTr="00A731A8">
        <w:tc>
          <w:tcPr>
            <w:tcW w:w="5000" w:type="pct"/>
            <w:shd w:val="clear" w:color="auto" w:fill="F2DBDB" w:themeFill="accent2" w:themeFillTint="33"/>
          </w:tcPr>
          <w:p w14:paraId="2D7D930D" w14:textId="77777777" w:rsidR="006149D2" w:rsidRPr="00D74068" w:rsidRDefault="006149D2" w:rsidP="005C77D8">
            <w:pPr>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5C77D8">
            <w:pPr>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600AFA" w:rsidRPr="00D74068" w14:paraId="386F20A2" w14:textId="77777777" w:rsidTr="00A731A8">
        <w:tc>
          <w:tcPr>
            <w:tcW w:w="5000" w:type="pct"/>
          </w:tcPr>
          <w:p w14:paraId="775CA692" w14:textId="010AA8BF" w:rsidR="008F24D9" w:rsidRPr="007611B4" w:rsidRDefault="008F24D9" w:rsidP="005C77D8">
            <w:pPr>
              <w:rPr>
                <w:rFonts w:ascii="Arial Narrow" w:hAnsi="Arial Narrow" w:cs="Arial Narrow"/>
              </w:rPr>
            </w:pPr>
            <w:r w:rsidRPr="007611B4">
              <w:rPr>
                <w:rFonts w:ascii="Arial Narrow" w:hAnsi="Arial Narrow" w:cs="Arial Narrow"/>
              </w:rPr>
              <w:t xml:space="preserve">Economic transformation and job creation – on this strategic priority, the Committee observed that 100% of service providers were paid within </w:t>
            </w:r>
            <w:r w:rsidR="00D07A21">
              <w:rPr>
                <w:rFonts w:ascii="Arial Narrow" w:hAnsi="Arial Narrow" w:cs="Arial Narrow"/>
              </w:rPr>
              <w:t xml:space="preserve">15 </w:t>
            </w:r>
            <w:r w:rsidRPr="007611B4">
              <w:rPr>
                <w:rFonts w:ascii="Arial Narrow" w:hAnsi="Arial Narrow" w:cs="Arial Narrow"/>
              </w:rPr>
              <w:t>days</w:t>
            </w:r>
            <w:r w:rsidR="0045795C" w:rsidRPr="007611B4">
              <w:rPr>
                <w:rFonts w:ascii="Arial Narrow" w:hAnsi="Arial Narrow" w:cs="Arial Narrow"/>
              </w:rPr>
              <w:t xml:space="preserve">. </w:t>
            </w:r>
          </w:p>
        </w:tc>
      </w:tr>
      <w:tr w:rsidR="00600AFA" w:rsidRPr="00D74068" w14:paraId="7A6EC9F8" w14:textId="77777777" w:rsidTr="00A731A8">
        <w:tc>
          <w:tcPr>
            <w:tcW w:w="5000" w:type="pct"/>
            <w:shd w:val="clear" w:color="auto" w:fill="F2DBDB" w:themeFill="accent2" w:themeFillTint="33"/>
          </w:tcPr>
          <w:p w14:paraId="590B890D" w14:textId="6EBA34B2" w:rsidR="006149D2" w:rsidRPr="00D74068" w:rsidRDefault="00D74068" w:rsidP="005C77D8">
            <w:pPr>
              <w:rPr>
                <w:rFonts w:ascii="Arial Narrow" w:hAnsi="Arial Narrow"/>
                <w:b/>
                <w:i/>
                <w:iCs/>
                <w:color w:val="FF0000"/>
              </w:rPr>
            </w:pPr>
            <w:r w:rsidRPr="00D74068">
              <w:rPr>
                <w:rFonts w:ascii="Arial Narrow" w:hAnsi="Arial Narrow"/>
                <w:b/>
                <w:i/>
                <w:iCs/>
                <w:color w:val="FF0000"/>
              </w:rPr>
              <w:t>Department / Entity</w:t>
            </w:r>
            <w:r w:rsidR="006149D2" w:rsidRPr="00D74068">
              <w:rPr>
                <w:rFonts w:ascii="Arial Narrow" w:hAnsi="Arial Narrow"/>
                <w:b/>
                <w:i/>
                <w:iCs/>
                <w:color w:val="FF0000"/>
              </w:rPr>
              <w:t xml:space="preserve"> APP Achievement</w:t>
            </w:r>
          </w:p>
          <w:p w14:paraId="6320BFE6" w14:textId="445D8718"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Non-Financial Performance is sound and prudent</w:t>
            </w:r>
          </w:p>
        </w:tc>
      </w:tr>
      <w:tr w:rsidR="00600AFA" w:rsidRPr="00D74068" w14:paraId="27E95635" w14:textId="77777777" w:rsidTr="00A731A8">
        <w:tc>
          <w:tcPr>
            <w:tcW w:w="5000" w:type="pct"/>
            <w:shd w:val="clear" w:color="auto" w:fill="FFFFFF" w:themeFill="background1"/>
          </w:tcPr>
          <w:p w14:paraId="6A035165" w14:textId="7F13755A" w:rsidR="006475EC" w:rsidRPr="006475EC" w:rsidRDefault="006475EC" w:rsidP="007611B4">
            <w:pPr>
              <w:rPr>
                <w:rFonts w:ascii="Arial Narrow" w:hAnsi="Arial Narrow"/>
                <w:bCs/>
              </w:rPr>
            </w:pPr>
            <w:r w:rsidRPr="006475EC">
              <w:rPr>
                <w:rFonts w:ascii="Arial Narrow" w:hAnsi="Arial Narrow"/>
                <w:bCs/>
              </w:rPr>
              <w:t xml:space="preserve">The </w:t>
            </w:r>
            <w:r>
              <w:rPr>
                <w:rFonts w:ascii="Arial Narrow" w:hAnsi="Arial Narrow"/>
                <w:bCs/>
              </w:rPr>
              <w:t xml:space="preserve">Department </w:t>
            </w:r>
            <w:r w:rsidRPr="006475EC">
              <w:rPr>
                <w:rFonts w:ascii="Arial Narrow" w:hAnsi="Arial Narrow"/>
                <w:bCs/>
              </w:rPr>
              <w:t>realised 72.55% (37 of 51) against APP set targets</w:t>
            </w:r>
            <w:r>
              <w:rPr>
                <w:rFonts w:ascii="Arial Narrow" w:hAnsi="Arial Narrow"/>
                <w:bCs/>
              </w:rPr>
              <w:t xml:space="preserve">, whilst entities attained </w:t>
            </w:r>
            <w:r w:rsidRPr="006475EC">
              <w:rPr>
                <w:rFonts w:ascii="Arial Narrow" w:hAnsi="Arial Narrow"/>
                <w:bCs/>
              </w:rPr>
              <w:t>105 out of 156 planned targets thus translating into a 67% achievement</w:t>
            </w:r>
            <w:r>
              <w:rPr>
                <w:rFonts w:ascii="Arial Narrow" w:hAnsi="Arial Narrow"/>
                <w:bCs/>
              </w:rPr>
              <w:t xml:space="preserve">. This remains concerning as the Department and entities continue to fail in attaining all targets. </w:t>
            </w:r>
          </w:p>
          <w:p w14:paraId="1367BA41" w14:textId="2889F715" w:rsidR="00675470" w:rsidRPr="006475EC" w:rsidRDefault="00675470" w:rsidP="007611B4">
            <w:pPr>
              <w:rPr>
                <w:rFonts w:ascii="Arial Narrow" w:hAnsi="Arial Narrow"/>
                <w:bCs/>
              </w:rPr>
            </w:pPr>
          </w:p>
          <w:p w14:paraId="729E9CBC" w14:textId="71EB47C7" w:rsidR="006475EC" w:rsidRDefault="006475EC" w:rsidP="007611B4">
            <w:pPr>
              <w:rPr>
                <w:rFonts w:ascii="Arial Narrow" w:hAnsi="Arial Narrow"/>
                <w:bCs/>
                <w:highlight w:val="yellow"/>
              </w:rPr>
            </w:pPr>
            <w:r w:rsidRPr="006475EC">
              <w:rPr>
                <w:rFonts w:ascii="Arial Narrow" w:hAnsi="Arial Narrow"/>
                <w:bCs/>
              </w:rPr>
              <w:t>The Committee noted that the Department</w:t>
            </w:r>
            <w:r>
              <w:rPr>
                <w:rFonts w:ascii="Arial Narrow" w:hAnsi="Arial Narrow"/>
                <w:bCs/>
              </w:rPr>
              <w:t xml:space="preserve"> </w:t>
            </w:r>
            <w:r w:rsidRPr="006475EC">
              <w:rPr>
                <w:rFonts w:ascii="Arial Narrow" w:hAnsi="Arial Narrow"/>
                <w:bCs/>
              </w:rPr>
              <w:t>budgeted amount of R369 966</w:t>
            </w:r>
            <w:r>
              <w:rPr>
                <w:rFonts w:ascii="Arial Narrow" w:hAnsi="Arial Narrow"/>
                <w:bCs/>
              </w:rPr>
              <w:t> </w:t>
            </w:r>
            <w:r w:rsidRPr="006475EC">
              <w:rPr>
                <w:rFonts w:ascii="Arial Narrow" w:hAnsi="Arial Narrow"/>
                <w:bCs/>
              </w:rPr>
              <w:t>000</w:t>
            </w:r>
            <w:r>
              <w:rPr>
                <w:rFonts w:ascii="Arial Narrow" w:hAnsi="Arial Narrow"/>
                <w:bCs/>
              </w:rPr>
              <w:t xml:space="preserve"> (R369.9m) and</w:t>
            </w:r>
            <w:r w:rsidRPr="006475EC">
              <w:rPr>
                <w:rFonts w:ascii="Arial Narrow" w:hAnsi="Arial Narrow"/>
                <w:bCs/>
              </w:rPr>
              <w:t xml:space="preserve"> </w:t>
            </w:r>
            <w:r>
              <w:rPr>
                <w:rFonts w:ascii="Arial Narrow" w:hAnsi="Arial Narrow"/>
                <w:bCs/>
              </w:rPr>
              <w:t>an</w:t>
            </w:r>
            <w:r w:rsidRPr="006475EC">
              <w:rPr>
                <w:rFonts w:ascii="Arial Narrow" w:hAnsi="Arial Narrow"/>
                <w:bCs/>
              </w:rPr>
              <w:t xml:space="preserve"> amount of R350 416</w:t>
            </w:r>
            <w:r>
              <w:rPr>
                <w:rFonts w:ascii="Arial Narrow" w:hAnsi="Arial Narrow"/>
                <w:bCs/>
              </w:rPr>
              <w:t> </w:t>
            </w:r>
            <w:r w:rsidRPr="006475EC">
              <w:rPr>
                <w:rFonts w:ascii="Arial Narrow" w:hAnsi="Arial Narrow"/>
                <w:bCs/>
              </w:rPr>
              <w:t>000</w:t>
            </w:r>
            <w:r>
              <w:rPr>
                <w:rFonts w:ascii="Arial Narrow" w:hAnsi="Arial Narrow"/>
                <w:bCs/>
              </w:rPr>
              <w:t xml:space="preserve"> (R350.4m)</w:t>
            </w:r>
            <w:r w:rsidRPr="006475EC">
              <w:rPr>
                <w:rFonts w:ascii="Arial Narrow" w:hAnsi="Arial Narrow"/>
                <w:bCs/>
              </w:rPr>
              <w:t xml:space="preserve"> was spent, which translates to 94.72% of the budget for the 4</w:t>
            </w:r>
            <w:r w:rsidRPr="006475EC">
              <w:rPr>
                <w:rFonts w:ascii="Arial Narrow" w:hAnsi="Arial Narrow"/>
                <w:bCs/>
                <w:vertAlign w:val="superscript"/>
              </w:rPr>
              <w:t>th</w:t>
            </w:r>
            <w:r>
              <w:rPr>
                <w:rFonts w:ascii="Arial Narrow" w:hAnsi="Arial Narrow"/>
                <w:bCs/>
              </w:rPr>
              <w:t xml:space="preserve"> </w:t>
            </w:r>
            <w:r w:rsidRPr="006475EC">
              <w:rPr>
                <w:rFonts w:ascii="Arial Narrow" w:hAnsi="Arial Narrow"/>
                <w:bCs/>
              </w:rPr>
              <w:t xml:space="preserve">quarter. It has thus resulted into a 4.28% variance </w:t>
            </w:r>
            <w:r>
              <w:rPr>
                <w:rFonts w:ascii="Arial Narrow" w:hAnsi="Arial Narrow"/>
                <w:bCs/>
              </w:rPr>
              <w:t>and thus</w:t>
            </w:r>
            <w:r w:rsidRPr="006475EC">
              <w:rPr>
                <w:rFonts w:ascii="Arial Narrow" w:hAnsi="Arial Narrow"/>
                <w:bCs/>
              </w:rPr>
              <w:t xml:space="preserve"> amounting to R19 550</w:t>
            </w:r>
            <w:r>
              <w:rPr>
                <w:rFonts w:ascii="Arial Narrow" w:hAnsi="Arial Narrow"/>
                <w:bCs/>
              </w:rPr>
              <w:t> </w:t>
            </w:r>
            <w:r w:rsidRPr="006475EC">
              <w:rPr>
                <w:rFonts w:ascii="Arial Narrow" w:hAnsi="Arial Narrow"/>
                <w:bCs/>
              </w:rPr>
              <w:t>000</w:t>
            </w:r>
            <w:r>
              <w:rPr>
                <w:rFonts w:ascii="Arial Narrow" w:hAnsi="Arial Narrow"/>
                <w:bCs/>
              </w:rPr>
              <w:t xml:space="preserve"> (R19.5m)</w:t>
            </w:r>
            <w:r w:rsidRPr="006475EC">
              <w:rPr>
                <w:rFonts w:ascii="Arial Narrow" w:hAnsi="Arial Narrow"/>
                <w:bCs/>
              </w:rPr>
              <w:t xml:space="preserve"> underspending.</w:t>
            </w:r>
          </w:p>
          <w:p w14:paraId="593B9FB5" w14:textId="77777777" w:rsidR="006475EC" w:rsidRPr="00EA03DC" w:rsidRDefault="006475EC" w:rsidP="007611B4">
            <w:pPr>
              <w:rPr>
                <w:rFonts w:ascii="Arial Narrow" w:hAnsi="Arial Narrow"/>
                <w:bCs/>
                <w:highlight w:val="yellow"/>
              </w:rPr>
            </w:pPr>
          </w:p>
          <w:p w14:paraId="31C287B4" w14:textId="351DEAE3" w:rsidR="008F0E31" w:rsidRDefault="008F0E31" w:rsidP="00675470">
            <w:pPr>
              <w:rPr>
                <w:rFonts w:ascii="Arial Narrow" w:hAnsi="Arial Narrow"/>
                <w:bCs/>
              </w:rPr>
            </w:pPr>
            <w:r>
              <w:rPr>
                <w:rFonts w:ascii="Arial Narrow" w:hAnsi="Arial Narrow"/>
                <w:bCs/>
              </w:rPr>
              <w:t xml:space="preserve">There is </w:t>
            </w:r>
            <w:r w:rsidRPr="008F0E31">
              <w:rPr>
                <w:rFonts w:ascii="Arial Narrow" w:hAnsi="Arial Narrow"/>
                <w:bCs/>
              </w:rPr>
              <w:t>underspending in three of the five programmes</w:t>
            </w:r>
            <w:r>
              <w:rPr>
                <w:rFonts w:ascii="Arial Narrow" w:hAnsi="Arial Narrow"/>
                <w:bCs/>
              </w:rPr>
              <w:t xml:space="preserve">, </w:t>
            </w:r>
            <w:r w:rsidRPr="008F0E31">
              <w:rPr>
                <w:rFonts w:ascii="Arial Narrow" w:hAnsi="Arial Narrow"/>
                <w:bCs/>
              </w:rPr>
              <w:t>which is mainly evident in the Business regulation and Governance at 42.81%</w:t>
            </w:r>
            <w:r>
              <w:rPr>
                <w:rFonts w:ascii="Arial Narrow" w:hAnsi="Arial Narrow"/>
                <w:bCs/>
              </w:rPr>
              <w:t xml:space="preserve">, </w:t>
            </w:r>
            <w:r w:rsidRPr="008F0E31">
              <w:rPr>
                <w:rFonts w:ascii="Arial Narrow" w:hAnsi="Arial Narrow"/>
                <w:bCs/>
              </w:rPr>
              <w:t xml:space="preserve">On the other hand, the Integrated Economic Development Services (IEDS) has spent 100% </w:t>
            </w:r>
            <w:r>
              <w:rPr>
                <w:rFonts w:ascii="Arial Narrow" w:hAnsi="Arial Narrow"/>
                <w:bCs/>
              </w:rPr>
              <w:t xml:space="preserve">of its allocation </w:t>
            </w:r>
            <w:r w:rsidRPr="008F0E31">
              <w:rPr>
                <w:rFonts w:ascii="Arial Narrow" w:hAnsi="Arial Narrow"/>
                <w:bCs/>
              </w:rPr>
              <w:t>and Trade and Sector Development has overspent</w:t>
            </w:r>
            <w:r>
              <w:rPr>
                <w:rFonts w:ascii="Arial Narrow" w:hAnsi="Arial Narrow"/>
                <w:bCs/>
              </w:rPr>
              <w:t xml:space="preserve"> in the quarter under review. The greater concern for the Committee is that the </w:t>
            </w:r>
            <w:r w:rsidRPr="008F0E31">
              <w:rPr>
                <w:rFonts w:ascii="Arial Narrow" w:hAnsi="Arial Narrow"/>
                <w:bCs/>
              </w:rPr>
              <w:t>agencies continue underspending, especially the Gauteng Growth Development Agency (GGDA) on infrastructure</w:t>
            </w:r>
            <w:r>
              <w:rPr>
                <w:rFonts w:ascii="Arial Narrow" w:hAnsi="Arial Narrow"/>
                <w:bCs/>
              </w:rPr>
              <w:t xml:space="preserve"> project which are meant to bolster the economy of the Province. </w:t>
            </w:r>
          </w:p>
          <w:p w14:paraId="33594BBC" w14:textId="03BB44FD" w:rsidR="008F0E31" w:rsidRDefault="008F0E31" w:rsidP="00675470">
            <w:pPr>
              <w:rPr>
                <w:rFonts w:ascii="Arial Narrow" w:hAnsi="Arial Narrow"/>
                <w:bCs/>
                <w:highlight w:val="yellow"/>
              </w:rPr>
            </w:pPr>
          </w:p>
          <w:p w14:paraId="5864A3B6" w14:textId="508E3F4B" w:rsidR="00E83359" w:rsidRPr="008F0E31" w:rsidRDefault="008F0E31" w:rsidP="008F0E31">
            <w:pPr>
              <w:rPr>
                <w:rFonts w:ascii="Arial Narrow" w:hAnsi="Arial Narrow"/>
                <w:bCs/>
              </w:rPr>
            </w:pPr>
            <w:r>
              <w:rPr>
                <w:rFonts w:ascii="Arial Narrow" w:hAnsi="Arial Narrow"/>
                <w:bCs/>
              </w:rPr>
              <w:lastRenderedPageBreak/>
              <w:t xml:space="preserve">The performance of </w:t>
            </w:r>
            <w:r w:rsidRPr="008F0E31">
              <w:rPr>
                <w:rFonts w:ascii="Arial Narrow" w:hAnsi="Arial Narrow"/>
                <w:bCs/>
              </w:rPr>
              <w:t xml:space="preserve">Departmental agencies and its subsidiaries is </w:t>
            </w:r>
            <w:proofErr w:type="gramStart"/>
            <w:r w:rsidRPr="008F0E31">
              <w:rPr>
                <w:rFonts w:ascii="Arial Narrow" w:hAnsi="Arial Narrow"/>
                <w:bCs/>
              </w:rPr>
              <w:t>fairly satisfactory</w:t>
            </w:r>
            <w:proofErr w:type="gramEnd"/>
            <w:r w:rsidRPr="008F0E31">
              <w:rPr>
                <w:rFonts w:ascii="Arial Narrow" w:hAnsi="Arial Narrow"/>
                <w:bCs/>
              </w:rPr>
              <w:t xml:space="preserve"> </w:t>
            </w:r>
            <w:r>
              <w:rPr>
                <w:rFonts w:ascii="Arial Narrow" w:hAnsi="Arial Narrow"/>
                <w:bCs/>
              </w:rPr>
              <w:t xml:space="preserve">they managed to </w:t>
            </w:r>
            <w:r w:rsidRPr="008F0E31">
              <w:rPr>
                <w:rFonts w:ascii="Arial Narrow" w:hAnsi="Arial Narrow"/>
                <w:bCs/>
              </w:rPr>
              <w:t>reali</w:t>
            </w:r>
            <w:r>
              <w:rPr>
                <w:rFonts w:ascii="Arial Narrow" w:hAnsi="Arial Narrow"/>
                <w:bCs/>
              </w:rPr>
              <w:t>ze</w:t>
            </w:r>
            <w:r w:rsidRPr="008F0E31">
              <w:rPr>
                <w:rFonts w:ascii="Arial Narrow" w:hAnsi="Arial Narrow"/>
                <w:bCs/>
              </w:rPr>
              <w:t xml:space="preserve"> 105</w:t>
            </w:r>
            <w:r>
              <w:rPr>
                <w:rFonts w:ascii="Arial Narrow" w:hAnsi="Arial Narrow"/>
                <w:bCs/>
              </w:rPr>
              <w:t xml:space="preserve"> targets</w:t>
            </w:r>
            <w:r w:rsidRPr="008F0E31">
              <w:rPr>
                <w:rFonts w:ascii="Arial Narrow" w:hAnsi="Arial Narrow"/>
                <w:bCs/>
              </w:rPr>
              <w:t xml:space="preserve"> out of 156 planned targets thus translating into a 67% achievement. </w:t>
            </w:r>
            <w:r>
              <w:rPr>
                <w:rFonts w:ascii="Arial Narrow" w:hAnsi="Arial Narrow"/>
                <w:bCs/>
              </w:rPr>
              <w:t>T</w:t>
            </w:r>
            <w:r w:rsidRPr="008F0E31">
              <w:rPr>
                <w:rFonts w:ascii="Arial Narrow" w:hAnsi="Arial Narrow"/>
                <w:bCs/>
              </w:rPr>
              <w:t>he GIDZ continues to be the worst performing subsidiary since it realised 2 out of 8 targets (25%) whilst spending R6 020 000 (33%).</w:t>
            </w:r>
            <w:r>
              <w:rPr>
                <w:rFonts w:ascii="Arial Narrow" w:hAnsi="Arial Narrow"/>
                <w:bCs/>
              </w:rPr>
              <w:t xml:space="preserve"> T</w:t>
            </w:r>
            <w:r w:rsidRPr="008F0E31">
              <w:rPr>
                <w:rFonts w:ascii="Arial Narrow" w:hAnsi="Arial Narrow"/>
                <w:bCs/>
              </w:rPr>
              <w:t>he GTA achiev</w:t>
            </w:r>
            <w:r>
              <w:rPr>
                <w:rFonts w:ascii="Arial Narrow" w:hAnsi="Arial Narrow"/>
                <w:bCs/>
              </w:rPr>
              <w:t>ed</w:t>
            </w:r>
            <w:r w:rsidRPr="008F0E31">
              <w:rPr>
                <w:rFonts w:ascii="Arial Narrow" w:hAnsi="Arial Narrow"/>
                <w:bCs/>
              </w:rPr>
              <w:t xml:space="preserve"> 7 of its 15 planned targets (46%) with an expenditure of R30 679 000 (38%). Meanwhile, GEP attain</w:t>
            </w:r>
            <w:r w:rsidR="00F60B47">
              <w:rPr>
                <w:rFonts w:ascii="Arial Narrow" w:hAnsi="Arial Narrow"/>
                <w:bCs/>
              </w:rPr>
              <w:t>ed</w:t>
            </w:r>
            <w:r w:rsidRPr="008F0E31">
              <w:rPr>
                <w:rFonts w:ascii="Arial Narrow" w:hAnsi="Arial Narrow"/>
                <w:bCs/>
              </w:rPr>
              <w:t xml:space="preserve"> 13 out of 20 targets (65%) whilst spending R81 090 000 (94%). Whilst the Constitutional Hill remains the only subsidiary to realise all planned targets (100%) </w:t>
            </w:r>
            <w:r>
              <w:rPr>
                <w:rFonts w:ascii="Arial Narrow" w:hAnsi="Arial Narrow"/>
                <w:bCs/>
              </w:rPr>
              <w:t>and spending</w:t>
            </w:r>
            <w:r w:rsidRPr="008F0E31">
              <w:rPr>
                <w:rFonts w:ascii="Arial Narrow" w:hAnsi="Arial Narrow"/>
                <w:bCs/>
              </w:rPr>
              <w:t xml:space="preserve"> R7 040 000 (100%), the performance of the TIH and GGB declined when compared with the </w:t>
            </w:r>
            <w:r>
              <w:rPr>
                <w:rFonts w:ascii="Arial Narrow" w:hAnsi="Arial Narrow"/>
                <w:bCs/>
              </w:rPr>
              <w:t>3</w:t>
            </w:r>
            <w:r w:rsidRPr="008F0E31">
              <w:rPr>
                <w:rFonts w:ascii="Arial Narrow" w:hAnsi="Arial Narrow"/>
                <w:bCs/>
                <w:vertAlign w:val="superscript"/>
              </w:rPr>
              <w:t>rd</w:t>
            </w:r>
            <w:r>
              <w:rPr>
                <w:rFonts w:ascii="Arial Narrow" w:hAnsi="Arial Narrow"/>
                <w:bCs/>
              </w:rPr>
              <w:t xml:space="preserve"> Q</w:t>
            </w:r>
            <w:r w:rsidRPr="008F0E31">
              <w:rPr>
                <w:rFonts w:ascii="Arial Narrow" w:hAnsi="Arial Narrow"/>
                <w:bCs/>
              </w:rPr>
              <w:t xml:space="preserve">uarter. </w:t>
            </w:r>
            <w:r>
              <w:rPr>
                <w:rFonts w:ascii="Arial Narrow" w:hAnsi="Arial Narrow"/>
                <w:bCs/>
              </w:rPr>
              <w:t>The decline is relate</w:t>
            </w:r>
            <w:r w:rsidR="00A43C5C">
              <w:rPr>
                <w:rFonts w:ascii="Arial Narrow" w:hAnsi="Arial Narrow"/>
                <w:bCs/>
              </w:rPr>
              <w:t>d</w:t>
            </w:r>
            <w:r>
              <w:rPr>
                <w:rFonts w:ascii="Arial Narrow" w:hAnsi="Arial Narrow"/>
                <w:bCs/>
              </w:rPr>
              <w:t xml:space="preserve"> to challenges related to </w:t>
            </w:r>
            <w:r w:rsidRPr="008F0E31">
              <w:rPr>
                <w:rFonts w:ascii="Arial Narrow" w:hAnsi="Arial Narrow"/>
                <w:bCs/>
              </w:rPr>
              <w:t xml:space="preserve">delayed infrastructure projects at the Constitutional Hill and Biopark phase 3 at the Innovation Hub. </w:t>
            </w:r>
          </w:p>
        </w:tc>
      </w:tr>
      <w:tr w:rsidR="00600AFA" w:rsidRPr="00D74068" w14:paraId="4C479154" w14:textId="77777777" w:rsidTr="00A731A8">
        <w:tc>
          <w:tcPr>
            <w:tcW w:w="5000" w:type="pct"/>
            <w:shd w:val="clear" w:color="auto" w:fill="F2DBDB" w:themeFill="accent2" w:themeFillTint="33"/>
          </w:tcPr>
          <w:p w14:paraId="3D9D07F8" w14:textId="5221FFA4" w:rsidR="00600AFA" w:rsidRPr="00D74068" w:rsidRDefault="00600AFA" w:rsidP="005C77D8">
            <w:pPr>
              <w:rPr>
                <w:rFonts w:ascii="Arial Narrow" w:hAnsi="Arial Narrow" w:cs="Arial Narrow"/>
                <w:bCs/>
                <w:i/>
                <w:iCs/>
                <w:color w:val="FF0000"/>
              </w:rPr>
            </w:pPr>
            <w:r w:rsidRPr="00D74068">
              <w:rPr>
                <w:rFonts w:ascii="Arial Narrow" w:hAnsi="Arial Narrow" w:cs="Arial Narrow"/>
                <w:bCs/>
                <w:i/>
                <w:iCs/>
                <w:color w:val="FF0000"/>
              </w:rPr>
              <w:lastRenderedPageBreak/>
              <w:t xml:space="preserve">An analysis on whether (and if so, the extent to which) the </w:t>
            </w:r>
            <w:r w:rsidR="00D74068" w:rsidRPr="00D74068">
              <w:rPr>
                <w:rFonts w:ascii="Arial Narrow" w:hAnsi="Arial Narrow" w:cs="Arial Narrow"/>
                <w:bCs/>
                <w:i/>
                <w:iCs/>
                <w:color w:val="FF0000"/>
              </w:rPr>
              <w:t xml:space="preserve">Department / Entity </w:t>
            </w:r>
            <w:r w:rsidRPr="00D74068">
              <w:rPr>
                <w:rFonts w:ascii="Arial Narrow" w:hAnsi="Arial Narrow" w:cs="Arial Narrow"/>
                <w:bCs/>
                <w:i/>
                <w:iCs/>
                <w:color w:val="FF0000"/>
              </w:rPr>
              <w:t>Programmes / Projects are indeed achieving its Strategic Objectives / Service Delivery Outcomes for the period under review.</w:t>
            </w:r>
          </w:p>
        </w:tc>
      </w:tr>
      <w:tr w:rsidR="00600AFA" w:rsidRPr="00D74068" w14:paraId="42BFF47F" w14:textId="77777777" w:rsidTr="00A731A8">
        <w:tc>
          <w:tcPr>
            <w:tcW w:w="5000" w:type="pct"/>
          </w:tcPr>
          <w:p w14:paraId="27C4C4D5" w14:textId="499BC6D5" w:rsidR="00600AFA" w:rsidRPr="00294DE3" w:rsidRDefault="005467FA" w:rsidP="005C77D8">
            <w:pPr>
              <w:rPr>
                <w:rFonts w:ascii="Arial Narrow" w:hAnsi="Arial Narrow" w:cs="Arial Narrow"/>
                <w:bCs/>
                <w:highlight w:val="yellow"/>
              </w:rPr>
            </w:pPr>
            <w:r>
              <w:rPr>
                <w:rFonts w:ascii="Arial Narrow" w:hAnsi="Arial Narrow" w:cs="Arial Narrow"/>
                <w:bCs/>
              </w:rPr>
              <w:t xml:space="preserve">No special projects undertaken in the quarter under review. </w:t>
            </w:r>
            <w:r w:rsidR="004077B7" w:rsidRPr="00110FAE">
              <w:rPr>
                <w:rFonts w:ascii="Arial Narrow" w:hAnsi="Arial Narrow" w:cs="Arial Narrow"/>
                <w:bCs/>
              </w:rPr>
              <w:t xml:space="preserve"> </w:t>
            </w:r>
          </w:p>
        </w:tc>
      </w:tr>
      <w:tr w:rsidR="00600AFA" w:rsidRPr="00D74068" w14:paraId="5FE31961" w14:textId="77777777" w:rsidTr="00A731A8">
        <w:tc>
          <w:tcPr>
            <w:tcW w:w="5000" w:type="pct"/>
            <w:shd w:val="clear" w:color="auto" w:fill="F2DBDB" w:themeFill="accent2" w:themeFillTint="33"/>
          </w:tcPr>
          <w:p w14:paraId="52A29A71" w14:textId="5D78A34D" w:rsidR="006149D2" w:rsidRPr="00D74068" w:rsidRDefault="00D74068" w:rsidP="005C77D8">
            <w:pPr>
              <w:rPr>
                <w:rFonts w:ascii="Arial Narrow" w:hAnsi="Arial Narrow"/>
                <w:b/>
                <w:i/>
                <w:iCs/>
                <w:color w:val="FF0000"/>
              </w:rPr>
            </w:pPr>
            <w:r w:rsidRPr="00D74068">
              <w:rPr>
                <w:rFonts w:ascii="Arial Narrow" w:hAnsi="Arial Narrow"/>
                <w:b/>
                <w:i/>
                <w:iCs/>
                <w:color w:val="FF0000"/>
              </w:rPr>
              <w:t>Department / Entity</w:t>
            </w:r>
            <w:r w:rsidR="006149D2" w:rsidRPr="00D74068">
              <w:rPr>
                <w:rFonts w:ascii="Arial Narrow" w:hAnsi="Arial Narrow"/>
                <w:b/>
                <w:i/>
                <w:iCs/>
                <w:color w:val="FF0000"/>
              </w:rPr>
              <w:t xml:space="preserve"> Project Management</w:t>
            </w:r>
          </w:p>
          <w:p w14:paraId="3791652C" w14:textId="22A670CA"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Overall Summary on management and delivery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Projects</w:t>
            </w:r>
          </w:p>
        </w:tc>
      </w:tr>
      <w:tr w:rsidR="00600AFA" w:rsidRPr="00D74068" w14:paraId="147CA178" w14:textId="77777777" w:rsidTr="00A731A8">
        <w:tc>
          <w:tcPr>
            <w:tcW w:w="5000" w:type="pct"/>
            <w:shd w:val="clear" w:color="auto" w:fill="FFFFFF" w:themeFill="background1"/>
          </w:tcPr>
          <w:p w14:paraId="212B482D" w14:textId="40C0BCD8" w:rsidR="00600AFA" w:rsidRPr="00CB3F8F" w:rsidRDefault="00B35C48" w:rsidP="005C77D8">
            <w:pPr>
              <w:rPr>
                <w:rFonts w:ascii="Arial Narrow" w:hAnsi="Arial Narrow"/>
                <w:bCs/>
              </w:rPr>
            </w:pPr>
            <w:r>
              <w:rPr>
                <w:rFonts w:ascii="Arial Narrow" w:hAnsi="Arial Narrow"/>
                <w:bCs/>
              </w:rPr>
              <w:t>Infrastructure p</w:t>
            </w:r>
            <w:r w:rsidR="00CB3F8F" w:rsidRPr="00CB3F8F">
              <w:rPr>
                <w:rFonts w:ascii="Arial Narrow" w:hAnsi="Arial Narrow"/>
                <w:bCs/>
              </w:rPr>
              <w:t xml:space="preserve">rojects by the Department have been outlined </w:t>
            </w:r>
            <w:r w:rsidR="00192C45">
              <w:rPr>
                <w:rFonts w:ascii="Arial Narrow" w:hAnsi="Arial Narrow"/>
                <w:bCs/>
              </w:rPr>
              <w:t xml:space="preserve">in the report submitted by the Department. </w:t>
            </w:r>
            <w:r w:rsidR="00CB3F8F" w:rsidRPr="00CB3F8F">
              <w:rPr>
                <w:rFonts w:ascii="Arial Narrow" w:hAnsi="Arial Narrow"/>
                <w:bCs/>
              </w:rPr>
              <w:t xml:space="preserve"> </w:t>
            </w:r>
          </w:p>
        </w:tc>
      </w:tr>
      <w:tr w:rsidR="00600AFA" w:rsidRPr="00D74068" w14:paraId="7FD1D36E" w14:textId="77777777" w:rsidTr="00A731A8">
        <w:tc>
          <w:tcPr>
            <w:tcW w:w="5000" w:type="pct"/>
            <w:shd w:val="clear" w:color="auto" w:fill="F2DBDB" w:themeFill="accent2" w:themeFillTint="33"/>
          </w:tcPr>
          <w:p w14:paraId="0C37299C"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Financial Performance</w:t>
            </w:r>
          </w:p>
          <w:p w14:paraId="4E53CC4F" w14:textId="0195BEFA"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Financial Performance is sound and prudent</w:t>
            </w:r>
          </w:p>
        </w:tc>
      </w:tr>
      <w:tr w:rsidR="00600AFA" w:rsidRPr="00D74068" w14:paraId="68820B17" w14:textId="77777777" w:rsidTr="00A731A8">
        <w:tc>
          <w:tcPr>
            <w:tcW w:w="5000" w:type="pct"/>
            <w:shd w:val="clear" w:color="auto" w:fill="FFFFFF" w:themeFill="background1"/>
          </w:tcPr>
          <w:p w14:paraId="7A429CB0" w14:textId="42434092" w:rsidR="00F72908" w:rsidRPr="00CB3F8F" w:rsidRDefault="00F72908" w:rsidP="00F72908">
            <w:pPr>
              <w:rPr>
                <w:rFonts w:ascii="Arial Narrow" w:hAnsi="Arial Narrow"/>
                <w:bCs/>
              </w:rPr>
            </w:pPr>
            <w:r w:rsidRPr="00F72908">
              <w:rPr>
                <w:rFonts w:ascii="Arial Narrow" w:hAnsi="Arial Narrow"/>
                <w:bCs/>
              </w:rPr>
              <w:t>The Committee noted that the Department budgeted amount of R369 966 000 (R369.9m) and an amount of R350 416 000 (R350.4m) was spent, which translates to 94.72% of the budget for the 4th quarter. It has thus resulted into a 4.28% variance and thus amounting to R19 550 000 (R19.5m) underspending.</w:t>
            </w:r>
          </w:p>
        </w:tc>
      </w:tr>
      <w:tr w:rsidR="00600AFA" w:rsidRPr="00D74068" w14:paraId="05946C28" w14:textId="77777777" w:rsidTr="00A731A8">
        <w:tc>
          <w:tcPr>
            <w:tcW w:w="5000" w:type="pct"/>
            <w:shd w:val="clear" w:color="auto" w:fill="F2DBDB" w:themeFill="accent2" w:themeFillTint="33"/>
          </w:tcPr>
          <w:p w14:paraId="0866AEDD"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Resolutions Management</w:t>
            </w:r>
          </w:p>
          <w:p w14:paraId="7B83AD18" w14:textId="79A28518"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the Committee’s assessment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Resolutions Management</w:t>
            </w:r>
          </w:p>
        </w:tc>
      </w:tr>
      <w:tr w:rsidR="00600AFA" w:rsidRPr="00D74068" w14:paraId="44131D5D" w14:textId="77777777" w:rsidTr="00A731A8">
        <w:tc>
          <w:tcPr>
            <w:tcW w:w="5000" w:type="pct"/>
            <w:shd w:val="clear" w:color="auto" w:fill="FFFFFF" w:themeFill="background1"/>
          </w:tcPr>
          <w:p w14:paraId="16BE3118" w14:textId="77777777" w:rsidR="00F72908" w:rsidRDefault="00241A7B" w:rsidP="005F440C">
            <w:pPr>
              <w:rPr>
                <w:rFonts w:ascii="Arial Narrow" w:hAnsi="Arial Narrow"/>
                <w:bCs/>
              </w:rPr>
            </w:pPr>
            <w:r>
              <w:rPr>
                <w:rFonts w:ascii="Arial Narrow" w:hAnsi="Arial Narrow"/>
                <w:bCs/>
              </w:rPr>
              <w:t xml:space="preserve">In the quarter under review the </w:t>
            </w:r>
            <w:r w:rsidR="00CB3F8F" w:rsidRPr="00110FAE">
              <w:rPr>
                <w:rFonts w:ascii="Arial Narrow" w:hAnsi="Arial Narrow"/>
                <w:bCs/>
              </w:rPr>
              <w:t>Committee</w:t>
            </w:r>
            <w:r>
              <w:rPr>
                <w:rFonts w:ascii="Arial Narrow" w:hAnsi="Arial Narrow"/>
                <w:bCs/>
              </w:rPr>
              <w:t xml:space="preserve"> did not</w:t>
            </w:r>
            <w:r w:rsidR="00CB3F8F" w:rsidRPr="00110FAE">
              <w:rPr>
                <w:rFonts w:ascii="Arial Narrow" w:hAnsi="Arial Narrow"/>
                <w:bCs/>
              </w:rPr>
              <w:t xml:space="preserve"> analyse</w:t>
            </w:r>
            <w:r>
              <w:rPr>
                <w:rFonts w:ascii="Arial Narrow" w:hAnsi="Arial Narrow"/>
                <w:bCs/>
              </w:rPr>
              <w:t xml:space="preserve"> any</w:t>
            </w:r>
            <w:r w:rsidR="005F440C" w:rsidRPr="00110FAE">
              <w:rPr>
                <w:rFonts w:ascii="Arial Narrow" w:hAnsi="Arial Narrow"/>
                <w:bCs/>
              </w:rPr>
              <w:t xml:space="preserve"> resolutions </w:t>
            </w:r>
            <w:r>
              <w:rPr>
                <w:rFonts w:ascii="Arial Narrow" w:hAnsi="Arial Narrow"/>
                <w:bCs/>
              </w:rPr>
              <w:t>as</w:t>
            </w:r>
            <w:r w:rsidR="005F440C" w:rsidRPr="00110FAE">
              <w:rPr>
                <w:rFonts w:ascii="Arial Narrow" w:hAnsi="Arial Narrow"/>
                <w:bCs/>
              </w:rPr>
              <w:t xml:space="preserve"> the Department and its entities</w:t>
            </w:r>
            <w:r>
              <w:rPr>
                <w:rFonts w:ascii="Arial Narrow" w:hAnsi="Arial Narrow"/>
                <w:bCs/>
              </w:rPr>
              <w:t xml:space="preserve"> did not submit any of the resolutions</w:t>
            </w:r>
            <w:r w:rsidR="00F72908">
              <w:rPr>
                <w:rFonts w:ascii="Arial Narrow" w:hAnsi="Arial Narrow"/>
                <w:bCs/>
              </w:rPr>
              <w:t xml:space="preserve"> which were due on the 31</w:t>
            </w:r>
            <w:r w:rsidR="00F72908" w:rsidRPr="00F72908">
              <w:rPr>
                <w:rFonts w:ascii="Arial Narrow" w:hAnsi="Arial Narrow"/>
                <w:bCs/>
                <w:vertAlign w:val="superscript"/>
              </w:rPr>
              <w:t>st</w:t>
            </w:r>
            <w:r w:rsidR="00F72908">
              <w:rPr>
                <w:rFonts w:ascii="Arial Narrow" w:hAnsi="Arial Narrow"/>
                <w:bCs/>
              </w:rPr>
              <w:t xml:space="preserve"> May 2022 emanating from the 3</w:t>
            </w:r>
            <w:r w:rsidR="00F72908" w:rsidRPr="00F72908">
              <w:rPr>
                <w:rFonts w:ascii="Arial Narrow" w:hAnsi="Arial Narrow"/>
                <w:bCs/>
                <w:vertAlign w:val="superscript"/>
              </w:rPr>
              <w:t>rd</w:t>
            </w:r>
            <w:r w:rsidR="00F72908">
              <w:rPr>
                <w:rFonts w:ascii="Arial Narrow" w:hAnsi="Arial Narrow"/>
                <w:bCs/>
              </w:rPr>
              <w:t xml:space="preserve"> Quarterly Performance Report. </w:t>
            </w:r>
          </w:p>
          <w:p w14:paraId="3F308961" w14:textId="7C1EEFD1" w:rsidR="00600AFA" w:rsidRPr="005F440C" w:rsidRDefault="00855992" w:rsidP="005F440C">
            <w:pPr>
              <w:rPr>
                <w:rFonts w:ascii="Arial Narrow" w:hAnsi="Arial Narrow"/>
                <w:bCs/>
              </w:rPr>
            </w:pPr>
            <w:r w:rsidRPr="00110FAE">
              <w:rPr>
                <w:rFonts w:ascii="Arial Narrow" w:hAnsi="Arial Narrow"/>
                <w:bCs/>
              </w:rPr>
              <w:t>F</w:t>
            </w:r>
            <w:r w:rsidR="005F440C" w:rsidRPr="00110FAE">
              <w:rPr>
                <w:rFonts w:ascii="Arial Narrow" w:hAnsi="Arial Narrow"/>
                <w:bCs/>
              </w:rPr>
              <w:t>ollow up will be made on those resolutions</w:t>
            </w:r>
            <w:r w:rsidR="00241A7B">
              <w:rPr>
                <w:rFonts w:ascii="Arial Narrow" w:hAnsi="Arial Narrow"/>
                <w:bCs/>
              </w:rPr>
              <w:t xml:space="preserve"> that have not been responded to</w:t>
            </w:r>
            <w:r w:rsidR="005F440C" w:rsidRPr="00110FAE">
              <w:rPr>
                <w:rFonts w:ascii="Arial Narrow" w:hAnsi="Arial Narrow"/>
                <w:bCs/>
              </w:rPr>
              <w:t>.</w:t>
            </w:r>
            <w:r w:rsidR="005F440C" w:rsidRPr="005F440C">
              <w:rPr>
                <w:rFonts w:ascii="Arial Narrow" w:hAnsi="Arial Narrow"/>
                <w:bCs/>
              </w:rPr>
              <w:t xml:space="preserve"> </w:t>
            </w:r>
            <w:r w:rsidR="00D56B84">
              <w:rPr>
                <w:rFonts w:ascii="Arial Narrow" w:hAnsi="Arial Narrow"/>
                <w:bCs/>
              </w:rPr>
              <w:t xml:space="preserve">This was </w:t>
            </w:r>
            <w:r w:rsidR="00E3560B">
              <w:rPr>
                <w:rFonts w:ascii="Arial Narrow" w:hAnsi="Arial Narrow"/>
                <w:bCs/>
              </w:rPr>
              <w:t>because</w:t>
            </w:r>
            <w:r w:rsidR="00D56B84">
              <w:rPr>
                <w:rFonts w:ascii="Arial Narrow" w:hAnsi="Arial Narrow"/>
                <w:bCs/>
              </w:rPr>
              <w:t xml:space="preserve"> the GPL went on recess and therefore Committees were not convening any meetings. </w:t>
            </w:r>
          </w:p>
        </w:tc>
      </w:tr>
      <w:tr w:rsidR="00600AFA" w:rsidRPr="00D74068" w14:paraId="07815282" w14:textId="77777777" w:rsidTr="00A731A8">
        <w:trPr>
          <w:trHeight w:val="977"/>
        </w:trPr>
        <w:tc>
          <w:tcPr>
            <w:tcW w:w="5000" w:type="pct"/>
            <w:shd w:val="clear" w:color="auto" w:fill="F2DBDB" w:themeFill="accent2" w:themeFillTint="33"/>
          </w:tcPr>
          <w:p w14:paraId="030625DE"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lastRenderedPageBreak/>
              <w:t>Petitions Management</w:t>
            </w:r>
          </w:p>
          <w:p w14:paraId="2BE83D38" w14:textId="1CEC476B"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the Committee’s assessment of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Petitions Management</w:t>
            </w:r>
          </w:p>
        </w:tc>
      </w:tr>
      <w:tr w:rsidR="00600AFA" w:rsidRPr="00D74068" w14:paraId="1175433B" w14:textId="77777777" w:rsidTr="00A731A8">
        <w:tc>
          <w:tcPr>
            <w:tcW w:w="5000" w:type="pct"/>
            <w:shd w:val="clear" w:color="auto" w:fill="FFFFFF" w:themeFill="background1"/>
          </w:tcPr>
          <w:p w14:paraId="45C77F8E" w14:textId="10FF6640" w:rsidR="00600AFA" w:rsidRPr="00110FAE" w:rsidRDefault="005F440C" w:rsidP="005C77D8">
            <w:pPr>
              <w:rPr>
                <w:rFonts w:ascii="Arial Narrow" w:hAnsi="Arial Narrow"/>
                <w:bCs/>
                <w:color w:val="FF0000"/>
              </w:rPr>
            </w:pPr>
            <w:r w:rsidRPr="00110FAE">
              <w:rPr>
                <w:rFonts w:ascii="Arial Narrow" w:hAnsi="Arial Narrow"/>
                <w:bCs/>
              </w:rPr>
              <w:t xml:space="preserve">No petitions were dealt with by the Department in the quarter under review. </w:t>
            </w:r>
          </w:p>
        </w:tc>
      </w:tr>
      <w:tr w:rsidR="00600AFA" w:rsidRPr="00D74068" w14:paraId="21F843EC" w14:textId="77777777" w:rsidTr="00A731A8">
        <w:tc>
          <w:tcPr>
            <w:tcW w:w="5000" w:type="pct"/>
            <w:shd w:val="clear" w:color="auto" w:fill="F2DBDB" w:themeFill="accent2" w:themeFillTint="33"/>
          </w:tcPr>
          <w:p w14:paraId="28D2DC58"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Public Engagements</w:t>
            </w:r>
          </w:p>
          <w:p w14:paraId="043FE31B" w14:textId="68305529" w:rsidR="00A731A8"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the Committee’s assessment of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Public Engagements</w:t>
            </w:r>
          </w:p>
        </w:tc>
      </w:tr>
      <w:tr w:rsidR="00600AFA" w:rsidRPr="00D74068" w14:paraId="38E9C65E" w14:textId="77777777" w:rsidTr="00A731A8">
        <w:trPr>
          <w:tblHeader/>
        </w:trPr>
        <w:tc>
          <w:tcPr>
            <w:tcW w:w="5000" w:type="pct"/>
            <w:shd w:val="clear" w:color="auto" w:fill="F2DBDB" w:themeFill="accent2" w:themeFillTint="33"/>
          </w:tcPr>
          <w:p w14:paraId="28F2D893" w14:textId="77777777" w:rsidR="006149D2" w:rsidRPr="004C50C5" w:rsidRDefault="006149D2" w:rsidP="005C77D8">
            <w:pPr>
              <w:rPr>
                <w:rFonts w:ascii="Arial Narrow" w:hAnsi="Arial Narrow" w:cs="Arial"/>
                <w:b/>
                <w:bCs/>
                <w:i/>
                <w:iCs/>
                <w:lang w:val="en-US"/>
              </w:rPr>
            </w:pPr>
            <w:r w:rsidRPr="004C50C5">
              <w:rPr>
                <w:rFonts w:ascii="Arial Narrow" w:hAnsi="Arial Narrow" w:cs="Arial"/>
                <w:b/>
                <w:bCs/>
                <w:i/>
                <w:iCs/>
                <w:lang w:val="en-US"/>
              </w:rPr>
              <w:t>International Agreements</w:t>
            </w:r>
          </w:p>
          <w:p w14:paraId="5C97717E" w14:textId="0984D558" w:rsidR="00600AFA" w:rsidRPr="004C50C5" w:rsidRDefault="00600AFA" w:rsidP="005C77D8">
            <w:pPr>
              <w:rPr>
                <w:rFonts w:ascii="Arial Narrow" w:hAnsi="Arial Narrow" w:cs="Arial"/>
                <w:i/>
                <w:iCs/>
                <w:lang w:val="en-US"/>
              </w:rPr>
            </w:pPr>
            <w:r w:rsidRPr="004C50C5">
              <w:rPr>
                <w:rFonts w:ascii="Arial Narrow" w:hAnsi="Arial Narrow" w:cs="Arial"/>
                <w:i/>
                <w:iCs/>
                <w:lang w:val="en-US"/>
              </w:rPr>
              <w:t xml:space="preserve">Overall Summary on </w:t>
            </w:r>
            <w:r w:rsidR="00D74068" w:rsidRPr="004C50C5">
              <w:rPr>
                <w:rFonts w:ascii="Arial Narrow" w:hAnsi="Arial Narrow" w:cs="Arial"/>
                <w:i/>
                <w:iCs/>
                <w:lang w:val="en-US"/>
              </w:rPr>
              <w:t>Department / Entity</w:t>
            </w:r>
            <w:r w:rsidRPr="004C50C5">
              <w:rPr>
                <w:rFonts w:ascii="Arial Narrow" w:hAnsi="Arial Narrow" w:cs="Arial"/>
                <w:i/>
                <w:iCs/>
                <w:lang w:val="en-US"/>
              </w:rPr>
              <w:t xml:space="preserve"> implementation of relevant Internal Agreements / Treaties [Only if applicable] [</w:t>
            </w:r>
            <w:r w:rsidRPr="004C50C5">
              <w:rPr>
                <w:rFonts w:ascii="Arial Narrow" w:hAnsi="Arial Narrow" w:cs="Arial"/>
                <w:i/>
                <w:iCs/>
                <w:highlight w:val="yellow"/>
                <w:lang w:val="en-US"/>
              </w:rPr>
              <w:t>Applicable only to OCPOL / OoP</w:t>
            </w:r>
            <w:r w:rsidRPr="004C50C5">
              <w:rPr>
                <w:rFonts w:ascii="Arial Narrow" w:hAnsi="Arial Narrow" w:cs="Arial"/>
                <w:i/>
                <w:iCs/>
                <w:lang w:val="en-US"/>
              </w:rPr>
              <w:t>]</w:t>
            </w:r>
          </w:p>
        </w:tc>
      </w:tr>
      <w:tr w:rsidR="00600AFA" w:rsidRPr="00D74068" w14:paraId="7A31E4BF" w14:textId="77777777" w:rsidTr="00A731A8">
        <w:tblPrEx>
          <w:jc w:val="center"/>
          <w:tblInd w:w="0" w:type="dxa"/>
        </w:tblPrEx>
        <w:trPr>
          <w:trHeight w:val="70"/>
          <w:jc w:val="center"/>
        </w:trPr>
        <w:tc>
          <w:tcPr>
            <w:tcW w:w="5000" w:type="pct"/>
            <w:shd w:val="clear" w:color="auto" w:fill="auto"/>
          </w:tcPr>
          <w:p w14:paraId="5B7FD449" w14:textId="5C3DC3CF" w:rsidR="00CF6CA9" w:rsidRPr="00CF6CA9" w:rsidRDefault="00CF6CA9" w:rsidP="00CF6CA9">
            <w:pPr>
              <w:rPr>
                <w:rFonts w:ascii="Arial Narrow" w:hAnsi="Arial Narrow" w:cs="Arial"/>
              </w:rPr>
            </w:pPr>
            <w:r w:rsidRPr="00CF6CA9">
              <w:rPr>
                <w:rFonts w:ascii="Arial Narrow" w:hAnsi="Arial Narrow" w:cs="Arial"/>
              </w:rPr>
              <w:t>During this programme, the</w:t>
            </w:r>
            <w:r>
              <w:rPr>
                <w:rFonts w:ascii="Arial Narrow" w:hAnsi="Arial Narrow" w:cs="Arial"/>
              </w:rPr>
              <w:t xml:space="preserve"> Department noted that</w:t>
            </w:r>
            <w:r w:rsidRPr="00CF6CA9">
              <w:rPr>
                <w:rFonts w:ascii="Arial Narrow" w:hAnsi="Arial Narrow" w:cs="Arial"/>
              </w:rPr>
              <w:t xml:space="preserve"> GEP supported:</w:t>
            </w:r>
          </w:p>
          <w:p w14:paraId="604E520E" w14:textId="639E99B1" w:rsidR="00CF6CA9" w:rsidRPr="00CF6CA9" w:rsidRDefault="00CF6CA9" w:rsidP="00CF6CA9">
            <w:pPr>
              <w:pStyle w:val="ListParagraph"/>
              <w:numPr>
                <w:ilvl w:val="0"/>
                <w:numId w:val="33"/>
              </w:numPr>
              <w:rPr>
                <w:rFonts w:ascii="Arial Narrow" w:hAnsi="Arial Narrow" w:cs="Arial"/>
              </w:rPr>
            </w:pPr>
            <w:r w:rsidRPr="00CF6CA9">
              <w:rPr>
                <w:rFonts w:ascii="Arial Narrow" w:hAnsi="Arial Narrow" w:cs="Arial"/>
              </w:rPr>
              <w:t xml:space="preserve">Locrate Market – a Soweto based business that uses events to engage and develop SMMEs in staging the Locrate Market. This created an opportunity for 25 traders and    SMMEs to showcase their products and to attend developmental workshops.  </w:t>
            </w:r>
          </w:p>
          <w:p w14:paraId="37AEC4DE" w14:textId="29847B34" w:rsidR="00CF6CA9" w:rsidRPr="00CF6CA9" w:rsidRDefault="00CF6CA9" w:rsidP="00CF6CA9">
            <w:pPr>
              <w:pStyle w:val="ListParagraph"/>
              <w:numPr>
                <w:ilvl w:val="0"/>
                <w:numId w:val="33"/>
              </w:numPr>
              <w:rPr>
                <w:rFonts w:ascii="Arial Narrow" w:hAnsi="Arial Narrow" w:cs="Arial"/>
              </w:rPr>
            </w:pPr>
            <w:r w:rsidRPr="00CF6CA9">
              <w:rPr>
                <w:rFonts w:ascii="Arial Narrow" w:hAnsi="Arial Narrow" w:cs="Arial"/>
              </w:rPr>
              <w:t>The West Rand Bootstrappers project implemented by Khanyi Intelligence Enlightenment to provide market access for start</w:t>
            </w:r>
            <w:r w:rsidR="00A43C5C">
              <w:rPr>
                <w:rFonts w:ascii="Arial Narrow" w:hAnsi="Arial Narrow" w:cs="Arial"/>
              </w:rPr>
              <w:t>-</w:t>
            </w:r>
            <w:r w:rsidRPr="00CF6CA9">
              <w:rPr>
                <w:rFonts w:ascii="Arial Narrow" w:hAnsi="Arial Narrow" w:cs="Arial"/>
              </w:rPr>
              <w:t>up traders in the West Rand Region.</w:t>
            </w:r>
          </w:p>
          <w:p w14:paraId="46C35410" w14:textId="602C9791" w:rsidR="00CF6CA9" w:rsidRPr="00CF6CA9" w:rsidRDefault="00CF6CA9" w:rsidP="00CF6CA9">
            <w:pPr>
              <w:pStyle w:val="ListParagraph"/>
              <w:numPr>
                <w:ilvl w:val="0"/>
                <w:numId w:val="33"/>
              </w:numPr>
              <w:rPr>
                <w:rFonts w:ascii="Arial Narrow" w:hAnsi="Arial Narrow" w:cs="Arial"/>
              </w:rPr>
            </w:pPr>
            <w:r w:rsidRPr="00CF6CA9">
              <w:rPr>
                <w:rFonts w:ascii="Arial Narrow" w:hAnsi="Arial Narrow" w:cs="Arial"/>
              </w:rPr>
              <w:t xml:space="preserve">Basadi Farmers’ Market organised by Morongwa Foundation for capacity development of SMMEs and Cooperatives in Tshwane  </w:t>
            </w:r>
            <w:r w:rsidRPr="00CF6CA9">
              <w:rPr>
                <w:rFonts w:ascii="Arial Narrow" w:hAnsi="Arial Narrow" w:cs="Arial"/>
              </w:rPr>
              <w:tab/>
              <w:t xml:space="preserve"> </w:t>
            </w:r>
          </w:p>
          <w:p w14:paraId="4E7CB45E" w14:textId="21188D0C" w:rsidR="00CF6CA9" w:rsidRPr="00CF6CA9" w:rsidRDefault="00CF6CA9" w:rsidP="00CF6CA9">
            <w:pPr>
              <w:pStyle w:val="ListParagraph"/>
              <w:numPr>
                <w:ilvl w:val="0"/>
                <w:numId w:val="33"/>
              </w:numPr>
              <w:rPr>
                <w:rFonts w:ascii="Arial Narrow" w:hAnsi="Arial Narrow" w:cs="Arial"/>
              </w:rPr>
            </w:pPr>
            <w:r w:rsidRPr="00CF6CA9">
              <w:rPr>
                <w:rFonts w:ascii="Arial Narrow" w:hAnsi="Arial Narrow" w:cs="Arial"/>
              </w:rPr>
              <w:t>A small SMME, Entice Media towards the development of a Soweto TV show named – Grow your Business Show that supports SMMEs in Soweto.</w:t>
            </w:r>
            <w:r w:rsidRPr="00CF6CA9">
              <w:rPr>
                <w:rFonts w:ascii="Arial Narrow" w:hAnsi="Arial Narrow" w:cs="Arial"/>
              </w:rPr>
              <w:tab/>
              <w:t xml:space="preserve"> </w:t>
            </w:r>
          </w:p>
          <w:p w14:paraId="212049B9" w14:textId="1FCFCA81" w:rsidR="00CF6CA9" w:rsidRPr="00CF6CA9" w:rsidRDefault="00CF6CA9" w:rsidP="00CF6CA9">
            <w:pPr>
              <w:pStyle w:val="ListParagraph"/>
              <w:numPr>
                <w:ilvl w:val="0"/>
                <w:numId w:val="33"/>
              </w:numPr>
              <w:rPr>
                <w:rFonts w:ascii="Arial Narrow" w:hAnsi="Arial Narrow" w:cs="Arial"/>
              </w:rPr>
            </w:pPr>
            <w:r w:rsidRPr="00CF6CA9">
              <w:rPr>
                <w:rFonts w:ascii="Arial Narrow" w:hAnsi="Arial Narrow" w:cs="Arial"/>
              </w:rPr>
              <w:t>The Seeza Network’s bid to host the World SMME conference in December 2022. Seeza Network won the bid.</w:t>
            </w:r>
          </w:p>
          <w:p w14:paraId="69EE68A8" w14:textId="4D4C9C7F" w:rsidR="00600AFA" w:rsidRPr="004C50C5" w:rsidRDefault="00CF6CA9" w:rsidP="00CF6CA9">
            <w:pPr>
              <w:rPr>
                <w:rFonts w:ascii="Arial Narrow" w:hAnsi="Arial Narrow" w:cs="Arial"/>
              </w:rPr>
            </w:pPr>
            <w:r w:rsidRPr="00CF6CA9">
              <w:rPr>
                <w:rFonts w:ascii="Arial Narrow" w:hAnsi="Arial Narrow" w:cs="Arial"/>
              </w:rPr>
              <w:t>Joint Engagement of the SMMEs in West Rand and Sedibeng Districts together with the DSBD Minister, Deputy Minister, SEFA and Seda on the 8th March 2022.</w:t>
            </w:r>
          </w:p>
        </w:tc>
      </w:tr>
      <w:tr w:rsidR="00600AFA" w:rsidRPr="00D74068" w14:paraId="123B43AF" w14:textId="77777777" w:rsidTr="00A731A8">
        <w:tc>
          <w:tcPr>
            <w:tcW w:w="5000" w:type="pct"/>
            <w:shd w:val="clear" w:color="auto" w:fill="F2DBDB" w:themeFill="accent2" w:themeFillTint="33"/>
          </w:tcPr>
          <w:p w14:paraId="2A32504F"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GEYODI Empowerment</w:t>
            </w:r>
          </w:p>
          <w:p w14:paraId="5A0879F3" w14:textId="438C7B03"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Overall Summary on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achievement on actual GEYODI empowerment in communities</w:t>
            </w:r>
          </w:p>
        </w:tc>
      </w:tr>
      <w:tr w:rsidR="00600AFA" w:rsidRPr="00D74068" w14:paraId="7FFFA137" w14:textId="77777777" w:rsidTr="00A731A8">
        <w:tc>
          <w:tcPr>
            <w:tcW w:w="5000" w:type="pct"/>
            <w:shd w:val="clear" w:color="auto" w:fill="FFFFFF" w:themeFill="background1"/>
          </w:tcPr>
          <w:p w14:paraId="42B6F5C7" w14:textId="50B4B865" w:rsidR="000B6117" w:rsidRPr="00C543FF" w:rsidRDefault="000B6117" w:rsidP="000B6117">
            <w:pPr>
              <w:rPr>
                <w:rFonts w:ascii="Arial Narrow" w:hAnsi="Arial Narrow"/>
                <w:bCs/>
              </w:rPr>
            </w:pPr>
            <w:r w:rsidRPr="000B6117">
              <w:rPr>
                <w:rFonts w:ascii="Arial Narrow" w:hAnsi="Arial Narrow"/>
                <w:bCs/>
              </w:rPr>
              <w:t>Five (5) consumer education workshops took place across the corridors. The purpose of the workshops was to provide information on Consumer Protection and Financial Literacy to young people.</w:t>
            </w:r>
          </w:p>
        </w:tc>
      </w:tr>
      <w:tr w:rsidR="00600AFA" w:rsidRPr="00D74068" w14:paraId="4618922A" w14:textId="77777777" w:rsidTr="00A731A8">
        <w:tc>
          <w:tcPr>
            <w:tcW w:w="5000" w:type="pct"/>
            <w:shd w:val="clear" w:color="auto" w:fill="F2DBDB" w:themeFill="accent2" w:themeFillTint="33"/>
          </w:tcPr>
          <w:p w14:paraId="34F34DAA" w14:textId="60EBDF1E" w:rsidR="006149D2" w:rsidRPr="00D74068" w:rsidRDefault="006149D2" w:rsidP="005C77D8">
            <w:pPr>
              <w:rPr>
                <w:rFonts w:ascii="Arial Narrow" w:hAnsi="Arial Narrow"/>
                <w:b/>
                <w:i/>
                <w:iCs/>
                <w:color w:val="FF0000"/>
              </w:rPr>
            </w:pPr>
            <w:r w:rsidRPr="00D74068">
              <w:rPr>
                <w:rFonts w:ascii="Arial Narrow" w:hAnsi="Arial Narrow"/>
                <w:b/>
                <w:i/>
                <w:iCs/>
                <w:color w:val="FF0000"/>
              </w:rPr>
              <w:t>Fiduciary Compliance</w:t>
            </w:r>
          </w:p>
          <w:p w14:paraId="7C75966B" w14:textId="6F68541C"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Overall Summary on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Compliance </w:t>
            </w:r>
            <w:r w:rsidR="009B42A0" w:rsidRPr="00D74068">
              <w:rPr>
                <w:rFonts w:ascii="Arial Narrow" w:hAnsi="Arial Narrow"/>
                <w:bCs/>
                <w:i/>
                <w:iCs/>
                <w:color w:val="FF0000"/>
              </w:rPr>
              <w:t>with fiduciary requirements</w:t>
            </w:r>
          </w:p>
        </w:tc>
      </w:tr>
      <w:tr w:rsidR="00600AFA" w:rsidRPr="00D74068" w14:paraId="44DC0D06" w14:textId="77777777" w:rsidTr="00A731A8">
        <w:tc>
          <w:tcPr>
            <w:tcW w:w="5000" w:type="pct"/>
            <w:shd w:val="clear" w:color="auto" w:fill="FFFFFF" w:themeFill="background1"/>
          </w:tcPr>
          <w:p w14:paraId="6D3C7EDE" w14:textId="43CB25A6" w:rsidR="00600AFA" w:rsidRPr="00C543FF" w:rsidRDefault="004077B7" w:rsidP="005C77D8">
            <w:pPr>
              <w:rPr>
                <w:rFonts w:ascii="Arial Narrow" w:hAnsi="Arial Narrow"/>
                <w:bCs/>
              </w:rPr>
            </w:pPr>
            <w:r w:rsidRPr="004077B7">
              <w:rPr>
                <w:rFonts w:ascii="Arial Narrow" w:hAnsi="Arial Narrow"/>
                <w:bCs/>
              </w:rPr>
              <w:lastRenderedPageBreak/>
              <w:t>Department did not report anything under this section</w:t>
            </w:r>
          </w:p>
        </w:tc>
      </w:tr>
      <w:tr w:rsidR="009B42A0" w:rsidRPr="00D74068" w14:paraId="61E5EF46" w14:textId="77777777" w:rsidTr="00A731A8">
        <w:tc>
          <w:tcPr>
            <w:tcW w:w="5000" w:type="pct"/>
            <w:shd w:val="clear" w:color="auto" w:fill="F2DBDB" w:themeFill="accent2" w:themeFillTint="33"/>
          </w:tcPr>
          <w:p w14:paraId="62B6762C" w14:textId="27F0DB6B" w:rsidR="004830BF" w:rsidRPr="00D74068" w:rsidRDefault="004830BF" w:rsidP="005C77D8">
            <w:pPr>
              <w:rPr>
                <w:rFonts w:ascii="Arial Narrow" w:hAnsi="Arial Narrow"/>
                <w:b/>
                <w:i/>
                <w:iCs/>
                <w:color w:val="FF0000"/>
              </w:rPr>
            </w:pPr>
            <w:r w:rsidRPr="00D74068">
              <w:rPr>
                <w:rFonts w:ascii="Arial Narrow" w:hAnsi="Arial Narrow"/>
                <w:b/>
                <w:i/>
                <w:iCs/>
                <w:color w:val="FF0000"/>
              </w:rPr>
              <w:t xml:space="preserve">Capacitated </w:t>
            </w:r>
            <w:r w:rsidR="00D74068" w:rsidRPr="00D74068">
              <w:rPr>
                <w:rFonts w:ascii="Arial Narrow" w:hAnsi="Arial Narrow"/>
                <w:b/>
                <w:i/>
                <w:iCs/>
                <w:color w:val="FF0000"/>
              </w:rPr>
              <w:t>Department / Entity</w:t>
            </w:r>
          </w:p>
          <w:p w14:paraId="6EF5AC75" w14:textId="4DF7E794" w:rsidR="009B42A0" w:rsidRPr="00D74068" w:rsidRDefault="009B42A0" w:rsidP="005C77D8">
            <w:pPr>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is adequately capacitated and resourced to carry out its functions and discharge its mandates</w:t>
            </w:r>
          </w:p>
        </w:tc>
      </w:tr>
      <w:tr w:rsidR="009B42A0" w:rsidRPr="00D74068" w14:paraId="1DBEAE24" w14:textId="77777777" w:rsidTr="00A731A8">
        <w:tc>
          <w:tcPr>
            <w:tcW w:w="5000" w:type="pct"/>
            <w:shd w:val="clear" w:color="auto" w:fill="FFFFFF" w:themeFill="background1"/>
          </w:tcPr>
          <w:p w14:paraId="0F8C8B0A" w14:textId="7928F60E" w:rsidR="009B42A0" w:rsidRPr="00D74068" w:rsidRDefault="00D53AA3" w:rsidP="005C77D8">
            <w:pPr>
              <w:rPr>
                <w:rFonts w:ascii="Arial Narrow" w:hAnsi="Arial Narrow"/>
                <w:bCs/>
                <w:color w:val="FF0000"/>
              </w:rPr>
            </w:pPr>
            <w:r w:rsidRPr="00AA5345">
              <w:rPr>
                <w:rFonts w:ascii="Arial Narrow" w:hAnsi="Arial Narrow"/>
                <w:bCs/>
              </w:rPr>
              <w:t xml:space="preserve">The Committee has always been of the view that all Departmental vacant positions should be filled to ensure that service delivery imperatives are attained. </w:t>
            </w:r>
            <w:r w:rsidR="00613AB6">
              <w:rPr>
                <w:rFonts w:ascii="Arial Narrow" w:hAnsi="Arial Narrow"/>
                <w:bCs/>
              </w:rPr>
              <w:t xml:space="preserve">This would then mean that the Department is not adequately capacitated to ensure that service delivery </w:t>
            </w:r>
            <w:r w:rsidR="00ED7455">
              <w:rPr>
                <w:rFonts w:ascii="Arial Narrow" w:hAnsi="Arial Narrow"/>
                <w:bCs/>
              </w:rPr>
              <w:t xml:space="preserve">is implemented. </w:t>
            </w:r>
            <w:r w:rsidR="00613AB6">
              <w:rPr>
                <w:rFonts w:ascii="Arial Narrow" w:hAnsi="Arial Narrow"/>
                <w:bCs/>
              </w:rPr>
              <w:t xml:space="preserve"> </w:t>
            </w:r>
          </w:p>
        </w:tc>
      </w:tr>
      <w:tr w:rsidR="009B42A0" w:rsidRPr="00D74068" w14:paraId="4AC09FE1" w14:textId="77777777" w:rsidTr="00A731A8">
        <w:tc>
          <w:tcPr>
            <w:tcW w:w="5000" w:type="pct"/>
            <w:shd w:val="clear" w:color="auto" w:fill="F2DBDB" w:themeFill="accent2" w:themeFillTint="33"/>
          </w:tcPr>
          <w:p w14:paraId="4FD09162" w14:textId="77777777" w:rsidR="004830BF" w:rsidRPr="00D74068" w:rsidRDefault="004830BF" w:rsidP="005C77D8">
            <w:pPr>
              <w:rPr>
                <w:rFonts w:ascii="Arial Narrow" w:hAnsi="Arial Narrow"/>
                <w:b/>
                <w:i/>
                <w:iCs/>
                <w:color w:val="FF0000"/>
              </w:rPr>
            </w:pPr>
            <w:r w:rsidRPr="00D74068">
              <w:rPr>
                <w:rFonts w:ascii="Arial Narrow" w:hAnsi="Arial Narrow"/>
                <w:b/>
                <w:i/>
                <w:iCs/>
                <w:color w:val="FF0000"/>
              </w:rPr>
              <w:t>Any other Committee Focus Area (if relevant / applicable and Requirement)</w:t>
            </w:r>
          </w:p>
          <w:p w14:paraId="7060C05D" w14:textId="3F6D5D9C" w:rsidR="009B42A0" w:rsidRPr="00D74068" w:rsidRDefault="009B42A0" w:rsidP="005C77D8">
            <w:pPr>
              <w:rPr>
                <w:rFonts w:ascii="Arial Narrow" w:hAnsi="Arial Narrow"/>
                <w:bCs/>
                <w:i/>
                <w:iCs/>
                <w:color w:val="FF0000"/>
              </w:rPr>
            </w:pPr>
            <w:r w:rsidRPr="00D74068">
              <w:rPr>
                <w:rFonts w:ascii="Arial Narrow" w:hAnsi="Arial Narrow"/>
                <w:bCs/>
                <w:i/>
                <w:iCs/>
                <w:color w:val="FF0000"/>
              </w:rPr>
              <w:t xml:space="preserve">High level summary of any other area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performance with respect to its Quarter Report that the Committee wishes to report on, which is not already included in any of the above Focus Areas.</w:t>
            </w:r>
          </w:p>
        </w:tc>
      </w:tr>
      <w:tr w:rsidR="009B42A0" w:rsidRPr="00D74068" w14:paraId="537DE6EA" w14:textId="77777777" w:rsidTr="00A731A8">
        <w:tc>
          <w:tcPr>
            <w:tcW w:w="5000" w:type="pct"/>
          </w:tcPr>
          <w:p w14:paraId="79DDF7F2" w14:textId="329CFB65" w:rsidR="009B42A0" w:rsidRPr="00D74068" w:rsidRDefault="0007717C" w:rsidP="005C77D8">
            <w:pPr>
              <w:rPr>
                <w:rFonts w:ascii="Arial Narrow" w:hAnsi="Arial Narrow"/>
                <w:color w:val="FF0000"/>
              </w:rPr>
            </w:pPr>
            <w:r w:rsidRPr="00C543FF">
              <w:rPr>
                <w:rFonts w:ascii="Arial Narrow" w:hAnsi="Arial Narrow"/>
              </w:rPr>
              <w:t>None</w:t>
            </w:r>
          </w:p>
        </w:tc>
      </w:tr>
      <w:tr w:rsidR="009B42A0" w:rsidRPr="00D74068" w14:paraId="47BB7D0F" w14:textId="77777777" w:rsidTr="00A731A8">
        <w:tc>
          <w:tcPr>
            <w:tcW w:w="5000" w:type="pct"/>
            <w:shd w:val="clear" w:color="auto" w:fill="F2DBDB" w:themeFill="accent2" w:themeFillTint="33"/>
          </w:tcPr>
          <w:p w14:paraId="088B9856" w14:textId="77777777" w:rsidR="004830BF" w:rsidRPr="00D74068" w:rsidRDefault="004830BF" w:rsidP="005C77D8">
            <w:pPr>
              <w:rPr>
                <w:rFonts w:ascii="Arial Narrow" w:hAnsi="Arial Narrow"/>
                <w:b/>
                <w:i/>
                <w:iCs/>
                <w:color w:val="FF0000"/>
              </w:rPr>
            </w:pPr>
            <w:r w:rsidRPr="00D74068">
              <w:rPr>
                <w:rFonts w:ascii="Arial Narrow" w:hAnsi="Arial Narrow"/>
                <w:b/>
                <w:i/>
                <w:iCs/>
                <w:color w:val="FF0000"/>
              </w:rPr>
              <w:t>Summary of Committee Findings</w:t>
            </w:r>
          </w:p>
          <w:p w14:paraId="1B05C74C" w14:textId="7F5F5D4F" w:rsidR="009B42A0" w:rsidRPr="00D74068" w:rsidRDefault="009B42A0" w:rsidP="005C77D8">
            <w:pPr>
              <w:rPr>
                <w:rFonts w:ascii="Arial Narrow" w:hAnsi="Arial Narrow"/>
                <w:bCs/>
                <w:i/>
                <w:iCs/>
                <w:color w:val="FF0000"/>
              </w:rPr>
            </w:pPr>
            <w:r w:rsidRPr="00D74068">
              <w:rPr>
                <w:rFonts w:ascii="Arial Narrow" w:hAnsi="Arial Narrow"/>
                <w:bCs/>
                <w:i/>
                <w:iCs/>
                <w:color w:val="FF0000"/>
              </w:rPr>
              <w:t>High level summary of Committee findings. Broadly, which aspects do they relate to</w:t>
            </w:r>
          </w:p>
        </w:tc>
      </w:tr>
      <w:tr w:rsidR="009B42A0" w:rsidRPr="00D74068" w14:paraId="44B7F95E" w14:textId="77777777" w:rsidTr="00A731A8">
        <w:tc>
          <w:tcPr>
            <w:tcW w:w="5000" w:type="pct"/>
          </w:tcPr>
          <w:p w14:paraId="1AD32A2A" w14:textId="657E9051" w:rsidR="009B42A0" w:rsidRPr="00256BC2" w:rsidRDefault="00010372" w:rsidP="005C77D8">
            <w:pPr>
              <w:rPr>
                <w:rFonts w:ascii="Arial Narrow" w:hAnsi="Arial Narrow"/>
              </w:rPr>
            </w:pPr>
            <w:r w:rsidRPr="00256BC2">
              <w:rPr>
                <w:rFonts w:ascii="Arial Narrow" w:hAnsi="Arial Narrow"/>
              </w:rPr>
              <w:t xml:space="preserve">The Department including entities should attain targets </w:t>
            </w:r>
            <w:r w:rsidR="0007717C" w:rsidRPr="00256BC2">
              <w:rPr>
                <w:rFonts w:ascii="Arial Narrow" w:hAnsi="Arial Narrow"/>
              </w:rPr>
              <w:t xml:space="preserve">especially those </w:t>
            </w:r>
            <w:r w:rsidRPr="00256BC2">
              <w:rPr>
                <w:rFonts w:ascii="Arial Narrow" w:hAnsi="Arial Narrow"/>
              </w:rPr>
              <w:t xml:space="preserve">relating </w:t>
            </w:r>
            <w:r w:rsidR="0007717C" w:rsidRPr="00256BC2">
              <w:rPr>
                <w:rFonts w:ascii="Arial Narrow" w:hAnsi="Arial Narrow"/>
              </w:rPr>
              <w:t xml:space="preserve">to </w:t>
            </w:r>
            <w:r w:rsidRPr="00256BC2">
              <w:rPr>
                <w:rFonts w:ascii="Arial Narrow" w:hAnsi="Arial Narrow"/>
              </w:rPr>
              <w:t xml:space="preserve">job </w:t>
            </w:r>
            <w:r w:rsidR="00AD27C4" w:rsidRPr="00256BC2">
              <w:rPr>
                <w:rFonts w:ascii="Arial Narrow" w:hAnsi="Arial Narrow"/>
              </w:rPr>
              <w:t>creation.</w:t>
            </w:r>
          </w:p>
          <w:p w14:paraId="3E7C3444" w14:textId="343ACD85" w:rsidR="00010372" w:rsidRPr="00256BC2" w:rsidRDefault="00010372" w:rsidP="005C77D8">
            <w:pPr>
              <w:rPr>
                <w:rFonts w:ascii="Arial Narrow" w:hAnsi="Arial Narrow"/>
              </w:rPr>
            </w:pPr>
            <w:r w:rsidRPr="00256BC2">
              <w:rPr>
                <w:rFonts w:ascii="Arial Narrow" w:hAnsi="Arial Narrow"/>
              </w:rPr>
              <w:t>There should be alignment between inputs and out</w:t>
            </w:r>
            <w:r w:rsidR="0007717C" w:rsidRPr="00256BC2">
              <w:rPr>
                <w:rFonts w:ascii="Arial Narrow" w:hAnsi="Arial Narrow"/>
              </w:rPr>
              <w:t>put</w:t>
            </w:r>
            <w:r w:rsidRPr="00256BC2">
              <w:rPr>
                <w:rFonts w:ascii="Arial Narrow" w:hAnsi="Arial Narrow"/>
              </w:rPr>
              <w:t xml:space="preserve">s in all Departmental programmes. </w:t>
            </w:r>
          </w:p>
          <w:p w14:paraId="784FFAFE" w14:textId="32D66C77" w:rsidR="00BC298A" w:rsidRPr="00256BC2" w:rsidRDefault="00BC298A" w:rsidP="005C77D8">
            <w:pPr>
              <w:rPr>
                <w:rFonts w:ascii="Arial Narrow" w:hAnsi="Arial Narrow"/>
              </w:rPr>
            </w:pPr>
            <w:r w:rsidRPr="00256BC2">
              <w:rPr>
                <w:rFonts w:ascii="Arial Narrow" w:hAnsi="Arial Narrow"/>
              </w:rPr>
              <w:t xml:space="preserve">GEP will be placed under considerable scrutiny and oversight as it is key in supporting SMME’s </w:t>
            </w:r>
            <w:proofErr w:type="gramStart"/>
            <w:r w:rsidRPr="00256BC2">
              <w:rPr>
                <w:rFonts w:ascii="Arial Narrow" w:hAnsi="Arial Narrow"/>
              </w:rPr>
              <w:t>and also</w:t>
            </w:r>
            <w:proofErr w:type="gramEnd"/>
            <w:r w:rsidRPr="00256BC2">
              <w:rPr>
                <w:rFonts w:ascii="Arial Narrow" w:hAnsi="Arial Narrow"/>
              </w:rPr>
              <w:t xml:space="preserve"> ensuring that the R 250 000 000 (R 250m) fund allocated to the entity for </w:t>
            </w:r>
          </w:p>
          <w:p w14:paraId="1536AD76" w14:textId="6648A644" w:rsidR="00BC298A" w:rsidRPr="00256BC2" w:rsidRDefault="00BC298A" w:rsidP="005C77D8">
            <w:pPr>
              <w:rPr>
                <w:rFonts w:ascii="Arial Narrow" w:hAnsi="Arial Narrow"/>
              </w:rPr>
            </w:pPr>
            <w:r w:rsidRPr="00256BC2">
              <w:rPr>
                <w:rFonts w:ascii="Arial Narrow" w:hAnsi="Arial Narrow"/>
              </w:rPr>
              <w:t xml:space="preserve">Filling of crucial vacancies in including those within agencies should be finalized as many positions are under way to being filled. </w:t>
            </w:r>
          </w:p>
          <w:p w14:paraId="0C1F5C11" w14:textId="68426D30" w:rsidR="002B3FDC" w:rsidRPr="00256BC2" w:rsidRDefault="002B3FDC" w:rsidP="005C77D8">
            <w:pPr>
              <w:rPr>
                <w:rFonts w:ascii="Arial Narrow" w:hAnsi="Arial Narrow"/>
              </w:rPr>
            </w:pPr>
            <w:r w:rsidRPr="00256BC2">
              <w:rPr>
                <w:rFonts w:ascii="Arial Narrow" w:hAnsi="Arial Narrow"/>
              </w:rPr>
              <w:t xml:space="preserve">Project such as the ConHill Visitor Centre and the Chamdor Industrial Hub should be finalized </w:t>
            </w:r>
          </w:p>
          <w:p w14:paraId="24EA1F1A" w14:textId="7048522B" w:rsidR="00E569D2" w:rsidRPr="00962444" w:rsidRDefault="002B3FDC" w:rsidP="005C77D8">
            <w:pPr>
              <w:rPr>
                <w:rFonts w:ascii="Arial Narrow" w:hAnsi="Arial Narrow"/>
              </w:rPr>
            </w:pPr>
            <w:r w:rsidRPr="00256BC2">
              <w:rPr>
                <w:rFonts w:ascii="Arial Narrow" w:hAnsi="Arial Narrow"/>
              </w:rPr>
              <w:t>Empowering of the youth, women and People with Disabilities remains a challenge</w:t>
            </w:r>
          </w:p>
        </w:tc>
      </w:tr>
      <w:tr w:rsidR="009B42A0" w:rsidRPr="00D74068" w14:paraId="2E26E02D" w14:textId="77777777" w:rsidTr="00A731A8">
        <w:tc>
          <w:tcPr>
            <w:tcW w:w="5000" w:type="pct"/>
            <w:shd w:val="clear" w:color="auto" w:fill="F2DBDB" w:themeFill="accent2" w:themeFillTint="33"/>
          </w:tcPr>
          <w:p w14:paraId="7D53ADB0" w14:textId="77777777" w:rsidR="004830BF" w:rsidRPr="00D74068" w:rsidRDefault="004830BF" w:rsidP="005C77D8">
            <w:pPr>
              <w:rPr>
                <w:rFonts w:ascii="Arial Narrow" w:hAnsi="Arial Narrow"/>
                <w:b/>
                <w:i/>
                <w:iCs/>
                <w:color w:val="FF0000"/>
              </w:rPr>
            </w:pPr>
            <w:r w:rsidRPr="00D74068">
              <w:rPr>
                <w:rFonts w:ascii="Arial Narrow" w:hAnsi="Arial Narrow"/>
                <w:b/>
                <w:i/>
                <w:iCs/>
                <w:color w:val="FF0000"/>
              </w:rPr>
              <w:t>Summary of Committee Recommendations</w:t>
            </w:r>
          </w:p>
          <w:p w14:paraId="6E5AD83F" w14:textId="4FA80EFC" w:rsidR="009B42A0" w:rsidRPr="00D74068" w:rsidRDefault="009B42A0" w:rsidP="005C77D8">
            <w:pPr>
              <w:rPr>
                <w:rFonts w:ascii="Arial Narrow" w:hAnsi="Arial Narrow"/>
                <w:bCs/>
                <w:i/>
                <w:iCs/>
                <w:color w:val="FF0000"/>
              </w:rPr>
            </w:pPr>
            <w:r w:rsidRPr="00D74068">
              <w:rPr>
                <w:rFonts w:ascii="Arial Narrow" w:hAnsi="Arial Narrow"/>
                <w:bCs/>
                <w:i/>
                <w:iCs/>
                <w:color w:val="FF0000"/>
              </w:rPr>
              <w:t>High level summary of Committee Recommendations. Broadly, which aspects do they relate to</w:t>
            </w:r>
          </w:p>
        </w:tc>
      </w:tr>
      <w:tr w:rsidR="009B42A0" w:rsidRPr="00D74068" w14:paraId="377CBE91" w14:textId="77777777" w:rsidTr="00A731A8">
        <w:tc>
          <w:tcPr>
            <w:tcW w:w="5000" w:type="pct"/>
          </w:tcPr>
          <w:p w14:paraId="2918B5AD" w14:textId="77777777" w:rsidR="00BC298A" w:rsidRPr="00256BC2" w:rsidRDefault="00BC298A" w:rsidP="00BC298A">
            <w:pPr>
              <w:rPr>
                <w:rFonts w:ascii="Arial Narrow" w:hAnsi="Arial Narrow"/>
              </w:rPr>
            </w:pPr>
            <w:r w:rsidRPr="00256BC2">
              <w:rPr>
                <w:rFonts w:ascii="Arial Narrow" w:hAnsi="Arial Narrow"/>
              </w:rPr>
              <w:t>The Department including entities should attain targets in particular relating job creation</w:t>
            </w:r>
          </w:p>
          <w:p w14:paraId="45AE27DC" w14:textId="1CDE2341" w:rsidR="00BC298A" w:rsidRPr="00256BC2" w:rsidRDefault="00BC298A" w:rsidP="00BC298A">
            <w:pPr>
              <w:rPr>
                <w:rFonts w:ascii="Arial Narrow" w:hAnsi="Arial Narrow"/>
              </w:rPr>
            </w:pPr>
            <w:r w:rsidRPr="00256BC2">
              <w:rPr>
                <w:rFonts w:ascii="Arial Narrow" w:hAnsi="Arial Narrow"/>
              </w:rPr>
              <w:t xml:space="preserve">There should be alignment between inputs and outs in all Departmental programmes.  </w:t>
            </w:r>
          </w:p>
          <w:p w14:paraId="6E5C96DC" w14:textId="10C6A9CC" w:rsidR="009B42A0" w:rsidRPr="00256BC2" w:rsidRDefault="00BC298A" w:rsidP="005C77D8">
            <w:pPr>
              <w:rPr>
                <w:rFonts w:ascii="Arial Narrow" w:hAnsi="Arial Narrow"/>
              </w:rPr>
            </w:pPr>
            <w:r w:rsidRPr="00256BC2">
              <w:rPr>
                <w:rFonts w:ascii="Arial Narrow" w:hAnsi="Arial Narrow"/>
              </w:rPr>
              <w:lastRenderedPageBreak/>
              <w:t xml:space="preserve">GEP will be placed under considerable scrutiny and oversight as it is key in supporting SMME’s and ensuring that the R 250 000 000 (R 250m) fund allocated to the entity for </w:t>
            </w:r>
          </w:p>
          <w:p w14:paraId="306CAE08" w14:textId="4B96365C" w:rsidR="002B3FDC" w:rsidRPr="00256BC2" w:rsidRDefault="002B3FDC" w:rsidP="005C77D8">
            <w:pPr>
              <w:rPr>
                <w:rFonts w:ascii="Arial Narrow" w:hAnsi="Arial Narrow"/>
              </w:rPr>
            </w:pPr>
            <w:r w:rsidRPr="00256BC2">
              <w:rPr>
                <w:rFonts w:ascii="Arial Narrow" w:hAnsi="Arial Narrow"/>
              </w:rPr>
              <w:t>Concrete plans to finalize and operationalize projects such as the Chamdor Industrial Hub should be implemented</w:t>
            </w:r>
          </w:p>
          <w:p w14:paraId="4C8578EB" w14:textId="541519A3" w:rsidR="000B6117" w:rsidRPr="007C0D97" w:rsidRDefault="002B3FDC" w:rsidP="00962444">
            <w:pPr>
              <w:rPr>
                <w:rFonts w:ascii="Arial Narrow" w:hAnsi="Arial Narrow"/>
                <w:color w:val="FF0000"/>
                <w:highlight w:val="yellow"/>
              </w:rPr>
            </w:pPr>
            <w:r w:rsidRPr="00256BC2">
              <w:rPr>
                <w:rFonts w:ascii="Arial Narrow" w:hAnsi="Arial Narrow"/>
              </w:rPr>
              <w:t xml:space="preserve">Youth, </w:t>
            </w:r>
            <w:r w:rsidR="00962444" w:rsidRPr="00256BC2">
              <w:rPr>
                <w:rFonts w:ascii="Arial Narrow" w:hAnsi="Arial Narrow"/>
              </w:rPr>
              <w:t>W</w:t>
            </w:r>
            <w:r w:rsidRPr="00256BC2">
              <w:rPr>
                <w:rFonts w:ascii="Arial Narrow" w:hAnsi="Arial Narrow"/>
              </w:rPr>
              <w:t xml:space="preserve">omen and </w:t>
            </w:r>
            <w:r w:rsidR="00962444" w:rsidRPr="00256BC2">
              <w:rPr>
                <w:rFonts w:ascii="Arial Narrow" w:hAnsi="Arial Narrow"/>
              </w:rPr>
              <w:t xml:space="preserve">People with Disabilities be supported by GEP with financial and non-financial </w:t>
            </w:r>
            <w:r w:rsidR="00962444" w:rsidRPr="00A731A8">
              <w:rPr>
                <w:rFonts w:ascii="Arial Narrow" w:hAnsi="Arial Narrow"/>
              </w:rPr>
              <w:t>support.</w:t>
            </w:r>
            <w:r w:rsidR="00962444">
              <w:rPr>
                <w:rFonts w:ascii="Arial Narrow" w:hAnsi="Arial Narrow"/>
              </w:rPr>
              <w:t xml:space="preserve"> </w:t>
            </w:r>
          </w:p>
        </w:tc>
      </w:tr>
    </w:tbl>
    <w:p w14:paraId="2FA83DFB" w14:textId="77777777" w:rsidR="00AC187A" w:rsidRPr="00D74068" w:rsidRDefault="00AC187A" w:rsidP="00AF0E97">
      <w:pPr>
        <w:jc w:val="left"/>
        <w:rPr>
          <w:rFonts w:ascii="Arial Narrow" w:hAnsi="Arial Narrow" w:cs="Arial Narrow"/>
          <w:bCs/>
        </w:rPr>
      </w:pPr>
    </w:p>
    <w:p w14:paraId="36866E74" w14:textId="0066818E" w:rsidR="00E13791" w:rsidRPr="00D74068" w:rsidRDefault="00E13791">
      <w:pPr>
        <w:spacing w:after="200" w:line="276" w:lineRule="auto"/>
        <w:jc w:val="left"/>
        <w:rPr>
          <w:rFonts w:ascii="Arial Narrow" w:hAnsi="Arial Narrow" w:cs="Arial Narrow"/>
          <w:bCs/>
          <w:i/>
          <w:color w:val="FF0000"/>
        </w:rPr>
      </w:pPr>
      <w:r w:rsidRPr="00D74068">
        <w:rPr>
          <w:rFonts w:ascii="Arial Narrow" w:hAnsi="Arial Narrow" w:cs="Arial Narrow"/>
          <w:bCs/>
          <w:i/>
          <w:color w:val="FF0000"/>
        </w:rPr>
        <w:br w:type="page"/>
      </w:r>
    </w:p>
    <w:p w14:paraId="4C47F6AA" w14:textId="77777777" w:rsidR="005E44FA"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3" w:name="_Toc50576909"/>
      <w:r w:rsidRPr="00D74068">
        <w:rPr>
          <w:rFonts w:ascii="Arial Narrow" w:hAnsi="Arial Narrow"/>
          <w:color w:val="auto"/>
          <w:sz w:val="22"/>
          <w:szCs w:val="22"/>
        </w:rPr>
        <w:lastRenderedPageBreak/>
        <w:t>INTRODUCTION</w:t>
      </w:r>
      <w:bookmarkEnd w:id="3"/>
    </w:p>
    <w:p w14:paraId="7663CBC4" w14:textId="77777777" w:rsidR="00516AE4" w:rsidRDefault="00516AE4">
      <w:pPr>
        <w:spacing w:after="200" w:line="276" w:lineRule="auto"/>
        <w:jc w:val="left"/>
        <w:rPr>
          <w:rFonts w:ascii="Arial Narrow" w:hAnsi="Arial Narrow" w:cs="Arial Narrow"/>
          <w:bCs/>
        </w:rPr>
      </w:pPr>
    </w:p>
    <w:p w14:paraId="2D88CD4B" w14:textId="77777777" w:rsidR="00436F21" w:rsidRPr="00436F21" w:rsidRDefault="00436F21" w:rsidP="00436F21">
      <w:pPr>
        <w:spacing w:after="200" w:line="276" w:lineRule="auto"/>
        <w:jc w:val="left"/>
        <w:rPr>
          <w:rFonts w:ascii="Arial Narrow" w:hAnsi="Arial Narrow" w:cs="Arial Narrow"/>
          <w:bCs/>
        </w:rPr>
      </w:pPr>
      <w:r w:rsidRPr="00436F21">
        <w:rPr>
          <w:rFonts w:ascii="Arial Narrow" w:hAnsi="Arial Narrow" w:cs="Arial Narrow"/>
          <w:bCs/>
        </w:rPr>
        <w:t>The Economic Development, Environment, Agriculture and Rural Development Portfolio Committee exercises oversight and scrutiny over the Gauteng Department of Economic Development and its entities. This includes planning, budgeting, financial management and quarterly performance reporting by the Provincial Department of Economic Development. In line with the provisions of the Constitution of the Republic of South Africa (1996), the Public Finance Management Act (1999) which creates the basis on which oversight by Legislatures should be exercised. It clearly outlines areas of service delivery that should be reported on, including the responsibilities of officials and the role of the Legislature in cases where reports are tabled.</w:t>
      </w:r>
      <w:bookmarkStart w:id="4" w:name="_Hlk57211640"/>
    </w:p>
    <w:p w14:paraId="34EEBC5A" w14:textId="5D99C177" w:rsidR="00436F21" w:rsidRPr="00436F21" w:rsidRDefault="00436F21" w:rsidP="00436F21">
      <w:pPr>
        <w:spacing w:after="200" w:line="276" w:lineRule="auto"/>
        <w:jc w:val="left"/>
        <w:rPr>
          <w:rFonts w:ascii="Arial Narrow" w:hAnsi="Arial Narrow" w:cs="Arial Narrow"/>
          <w:bCs/>
        </w:rPr>
      </w:pPr>
      <w:r w:rsidRPr="00436F21">
        <w:rPr>
          <w:rFonts w:ascii="Arial Narrow" w:hAnsi="Arial Narrow" w:cs="Arial Narrow"/>
          <w:bCs/>
        </w:rPr>
        <w:t xml:space="preserve">The Committee noted that the Department was allocated an amount </w:t>
      </w:r>
      <w:r w:rsidR="00C033C2" w:rsidRPr="00C033C2">
        <w:rPr>
          <w:rFonts w:ascii="Arial Narrow" w:hAnsi="Arial Narrow" w:cs="Arial Narrow"/>
          <w:bCs/>
        </w:rPr>
        <w:t>R 1 782 911 000 (R1.782.9.b</w:t>
      </w:r>
      <w:r w:rsidR="00C033C2">
        <w:rPr>
          <w:rFonts w:ascii="Arial Narrow" w:hAnsi="Arial Narrow" w:cs="Arial Narrow"/>
          <w:bCs/>
        </w:rPr>
        <w:t>)</w:t>
      </w:r>
      <w:r w:rsidRPr="002F1C30">
        <w:rPr>
          <w:rFonts w:ascii="Arial Narrow" w:hAnsi="Arial Narrow" w:cs="Arial Narrow"/>
          <w:bCs/>
        </w:rPr>
        <w:t xml:space="preserve"> for the 202</w:t>
      </w:r>
      <w:r w:rsidR="002F1C30">
        <w:rPr>
          <w:rFonts w:ascii="Arial Narrow" w:hAnsi="Arial Narrow" w:cs="Arial Narrow"/>
          <w:bCs/>
        </w:rPr>
        <w:t>1</w:t>
      </w:r>
      <w:r w:rsidRPr="002F1C30">
        <w:rPr>
          <w:rFonts w:ascii="Arial Narrow" w:hAnsi="Arial Narrow" w:cs="Arial Narrow"/>
          <w:bCs/>
        </w:rPr>
        <w:t>/2</w:t>
      </w:r>
      <w:r w:rsidR="002F1C30">
        <w:rPr>
          <w:rFonts w:ascii="Arial Narrow" w:hAnsi="Arial Narrow" w:cs="Arial Narrow"/>
          <w:bCs/>
        </w:rPr>
        <w:t>2</w:t>
      </w:r>
      <w:r w:rsidRPr="00436F21">
        <w:rPr>
          <w:rFonts w:ascii="Arial Narrow" w:hAnsi="Arial Narrow" w:cs="Arial Narrow"/>
          <w:bCs/>
        </w:rPr>
        <w:t xml:space="preserve"> financial year </w:t>
      </w:r>
      <w:bookmarkEnd w:id="4"/>
      <w:r w:rsidRPr="00436F21">
        <w:rPr>
          <w:rFonts w:ascii="Arial Narrow" w:hAnsi="Arial Narrow" w:cs="Arial Narrow"/>
          <w:bCs/>
        </w:rPr>
        <w:t>to ensure radical transformation, modernisation and re-industrialization of the Gauteng economy; provide an enabling policy and legislative environment policy and legislative environment for equitable economic growth and development; development of programmes that will revitalise township economies; build a new , smart, green, knowledge based economy and industries; ensure decent employment and inclusion in economic sectors; facilitate radical transformation, modernisation and re-industrialization and establish appropriate partnerships for delivery.</w:t>
      </w:r>
    </w:p>
    <w:p w14:paraId="6F6102B3" w14:textId="2A843F8C" w:rsidR="00436F21" w:rsidRPr="00436F21" w:rsidRDefault="00436F21" w:rsidP="00436F21">
      <w:pPr>
        <w:spacing w:after="200" w:line="276" w:lineRule="auto"/>
        <w:jc w:val="left"/>
        <w:rPr>
          <w:rFonts w:ascii="Arial Narrow" w:hAnsi="Arial Narrow" w:cs="Arial Narrow"/>
          <w:bCs/>
        </w:rPr>
      </w:pPr>
      <w:r w:rsidRPr="00436F21">
        <w:rPr>
          <w:rFonts w:ascii="Arial Narrow" w:hAnsi="Arial Narrow" w:cs="Arial Narrow"/>
          <w:bCs/>
        </w:rPr>
        <w:t xml:space="preserve">This report primarily focuses on examining whether the budget allocated for the Department and its entities is aligned to key government strategic priorities. Furthermore, the report assesses whether the objectives of the Department correlate with the intended outputs as well as outcomes. The Committee intends to interrogate and assess the overall departmental performance through in-year monitoring process, summary of findings per programme as well as stakeholders’ submissions on the </w:t>
      </w:r>
      <w:r w:rsidR="00EE3140">
        <w:rPr>
          <w:rFonts w:ascii="Arial Narrow" w:hAnsi="Arial Narrow" w:cs="Arial Narrow"/>
          <w:bCs/>
        </w:rPr>
        <w:t>3</w:t>
      </w:r>
      <w:r w:rsidR="00EE3140" w:rsidRPr="00EE3140">
        <w:rPr>
          <w:rFonts w:ascii="Arial Narrow" w:hAnsi="Arial Narrow" w:cs="Arial Narrow"/>
          <w:bCs/>
          <w:vertAlign w:val="superscript"/>
        </w:rPr>
        <w:t>rd</w:t>
      </w:r>
      <w:r w:rsidR="00EE3140">
        <w:rPr>
          <w:rFonts w:ascii="Arial Narrow" w:hAnsi="Arial Narrow" w:cs="Arial Narrow"/>
          <w:bCs/>
        </w:rPr>
        <w:t xml:space="preserve"> </w:t>
      </w:r>
      <w:r w:rsidRPr="00436F21">
        <w:rPr>
          <w:rFonts w:ascii="Arial Narrow" w:hAnsi="Arial Narrow" w:cs="Arial Narrow"/>
          <w:bCs/>
        </w:rPr>
        <w:t xml:space="preserve">Quarterly Performance of the Department. </w:t>
      </w:r>
    </w:p>
    <w:p w14:paraId="3F6549A2" w14:textId="176D39AC" w:rsidR="00CE5E34" w:rsidRPr="00D74068" w:rsidRDefault="00436F21" w:rsidP="00436F21">
      <w:pPr>
        <w:spacing w:after="200" w:line="276" w:lineRule="auto"/>
        <w:jc w:val="left"/>
        <w:rPr>
          <w:rFonts w:ascii="Arial Narrow" w:hAnsi="Arial Narrow" w:cs="Arial Narrow"/>
          <w:bCs/>
        </w:rPr>
      </w:pPr>
      <w:r w:rsidRPr="00436F21">
        <w:rPr>
          <w:rFonts w:ascii="Arial Narrow" w:hAnsi="Arial Narrow" w:cs="Arial Narrow"/>
          <w:bCs/>
        </w:rPr>
        <w:t>The Gauteng Provincial Legislature’s oversight methodology stipulates that when analysing the budget, the variables of the Sector Oversight Model (SOM) must be considered. Given that SOM variables are interrelated, which means that priorities, inputs (capital and current), outputs and outcomes should be considered.</w:t>
      </w:r>
      <w:r>
        <w:rPr>
          <w:rFonts w:ascii="Arial Narrow" w:hAnsi="Arial Narrow" w:cs="Arial Narrow"/>
          <w:bCs/>
        </w:rPr>
        <w:t xml:space="preserve"> This report is also tabled at a time wherein the report has been </w:t>
      </w:r>
      <w:r w:rsidRPr="00436F21">
        <w:rPr>
          <w:rFonts w:ascii="Arial Narrow" w:hAnsi="Arial Narrow" w:cs="Arial Narrow"/>
          <w:bCs/>
        </w:rPr>
        <w:t>developed in accordance with the Sector Oversight Model (SOM), the GPL Committees Oversight and Accountability Framework (COVAC) as part of the GPL Project on Standardization of Oversight, Accountability and Reporting in Gauteng (SOAR-GP)</w:t>
      </w:r>
      <w:r>
        <w:rPr>
          <w:rFonts w:ascii="Arial Narrow" w:hAnsi="Arial Narrow" w:cs="Arial Narrow"/>
          <w:bCs/>
        </w:rPr>
        <w:t xml:space="preserve">. </w:t>
      </w:r>
      <w:r w:rsidR="00CE5E34" w:rsidRPr="00D74068">
        <w:rPr>
          <w:rFonts w:ascii="Arial Narrow" w:hAnsi="Arial Narrow" w:cs="Arial Narrow"/>
          <w:bCs/>
        </w:rPr>
        <w:br w:type="page"/>
      </w:r>
    </w:p>
    <w:p w14:paraId="2BC6B32E" w14:textId="77777777" w:rsidR="004B7663" w:rsidRPr="00D74068" w:rsidRDefault="004B7663"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5" w:name="_Toc50576910"/>
      <w:r w:rsidRPr="00D74068">
        <w:rPr>
          <w:rFonts w:ascii="Arial Narrow" w:hAnsi="Arial Narrow"/>
          <w:color w:val="auto"/>
          <w:sz w:val="22"/>
          <w:szCs w:val="22"/>
        </w:rPr>
        <w:lastRenderedPageBreak/>
        <w:t>PROCESS FOLLOWED</w:t>
      </w:r>
      <w:bookmarkEnd w:id="5"/>
    </w:p>
    <w:p w14:paraId="7AF9A957" w14:textId="56E271E1" w:rsidR="00436F21" w:rsidRDefault="00436F21" w:rsidP="00436F21">
      <w:pPr>
        <w:jc w:val="left"/>
        <w:rPr>
          <w:rFonts w:ascii="Arial Narrow" w:hAnsi="Arial Narrow" w:cs="Arial Narrow"/>
          <w:bCs/>
        </w:rPr>
      </w:pPr>
    </w:p>
    <w:p w14:paraId="27EC2411" w14:textId="20F28635" w:rsidR="00436F21" w:rsidRPr="00C07A91" w:rsidRDefault="00436F21" w:rsidP="00436F21">
      <w:pPr>
        <w:jc w:val="left"/>
        <w:rPr>
          <w:rFonts w:ascii="Arial Narrow" w:hAnsi="Arial Narrow" w:cs="Arial Narrow"/>
          <w:bCs/>
        </w:rPr>
      </w:pPr>
      <w:r w:rsidRPr="00C07A91">
        <w:rPr>
          <w:rFonts w:ascii="Arial Narrow" w:hAnsi="Arial Narrow" w:cs="Arial Narrow"/>
          <w:bCs/>
        </w:rPr>
        <w:t xml:space="preserve">In line with the GPL Standing Rules the Department submitted its </w:t>
      </w:r>
      <w:r w:rsidR="00EA03DC">
        <w:rPr>
          <w:rFonts w:ascii="Arial Narrow" w:hAnsi="Arial Narrow" w:cs="Arial Narrow"/>
          <w:bCs/>
        </w:rPr>
        <w:t>4</w:t>
      </w:r>
      <w:r w:rsidR="00EA03DC" w:rsidRPr="00EA03DC">
        <w:rPr>
          <w:rFonts w:ascii="Arial Narrow" w:hAnsi="Arial Narrow" w:cs="Arial Narrow"/>
          <w:bCs/>
          <w:vertAlign w:val="superscript"/>
        </w:rPr>
        <w:t>th</w:t>
      </w:r>
      <w:r w:rsidR="00EA03DC">
        <w:rPr>
          <w:rFonts w:ascii="Arial Narrow" w:hAnsi="Arial Narrow" w:cs="Arial Narrow"/>
          <w:bCs/>
        </w:rPr>
        <w:t xml:space="preserve"> </w:t>
      </w:r>
      <w:r w:rsidRPr="00C07A91">
        <w:rPr>
          <w:rFonts w:ascii="Arial Narrow" w:hAnsi="Arial Narrow" w:cs="Arial Narrow"/>
          <w:bCs/>
        </w:rPr>
        <w:t>Quarterly Performance Reports for the 202</w:t>
      </w:r>
      <w:r w:rsidR="00120E6E">
        <w:rPr>
          <w:rFonts w:ascii="Arial Narrow" w:hAnsi="Arial Narrow" w:cs="Arial Narrow"/>
          <w:bCs/>
        </w:rPr>
        <w:t>1</w:t>
      </w:r>
      <w:r w:rsidRPr="00C07A91">
        <w:rPr>
          <w:rFonts w:ascii="Arial Narrow" w:hAnsi="Arial Narrow" w:cs="Arial Narrow"/>
          <w:bCs/>
        </w:rPr>
        <w:t>/2</w:t>
      </w:r>
      <w:r w:rsidR="00120E6E">
        <w:rPr>
          <w:rFonts w:ascii="Arial Narrow" w:hAnsi="Arial Narrow" w:cs="Arial Narrow"/>
          <w:bCs/>
        </w:rPr>
        <w:t>2</w:t>
      </w:r>
      <w:r w:rsidRPr="00C07A91">
        <w:rPr>
          <w:rFonts w:ascii="Arial Narrow" w:hAnsi="Arial Narrow" w:cs="Arial Narrow"/>
          <w:bCs/>
        </w:rPr>
        <w:t xml:space="preserve"> FY including entities</w:t>
      </w:r>
      <w:r w:rsidR="00120E6E">
        <w:rPr>
          <w:rFonts w:ascii="Arial Narrow" w:hAnsi="Arial Narrow" w:cs="Arial Narrow"/>
          <w:bCs/>
        </w:rPr>
        <w:t xml:space="preserve">. </w:t>
      </w:r>
      <w:r w:rsidRPr="00C07A91">
        <w:rPr>
          <w:rFonts w:ascii="Arial Narrow" w:hAnsi="Arial Narrow" w:cs="Arial Narrow"/>
          <w:bCs/>
        </w:rPr>
        <w:t xml:space="preserve">The Department also reported on its financial and non-financial performance in line with the requirements of the Public Finance Management Act (PFMA) 1999. The Speaker of the Gauteng Provincial Legislature thus formally referred the </w:t>
      </w:r>
      <w:r w:rsidR="00A731A8">
        <w:rPr>
          <w:rFonts w:ascii="Arial Narrow" w:hAnsi="Arial Narrow" w:cs="Arial Narrow"/>
          <w:bCs/>
        </w:rPr>
        <w:t>4</w:t>
      </w:r>
      <w:r w:rsidR="00A731A8" w:rsidRPr="00A731A8">
        <w:rPr>
          <w:rFonts w:ascii="Arial Narrow" w:hAnsi="Arial Narrow" w:cs="Arial Narrow"/>
          <w:bCs/>
          <w:vertAlign w:val="superscript"/>
        </w:rPr>
        <w:t>th</w:t>
      </w:r>
      <w:r w:rsidR="00A731A8">
        <w:rPr>
          <w:rFonts w:ascii="Arial Narrow" w:hAnsi="Arial Narrow" w:cs="Arial Narrow"/>
          <w:bCs/>
        </w:rPr>
        <w:t xml:space="preserve"> </w:t>
      </w:r>
      <w:r w:rsidRPr="00C07A91">
        <w:rPr>
          <w:rFonts w:ascii="Arial Narrow" w:hAnsi="Arial Narrow" w:cs="Arial Narrow"/>
          <w:bCs/>
        </w:rPr>
        <w:t xml:space="preserve">Quarterly Performance Report of the Department in terms of Rule 149 of the Standing Rules to the Economic Development, Environment, Agriculture and Rural Development Portfolio Committee for consideration and reporting.  </w:t>
      </w:r>
    </w:p>
    <w:p w14:paraId="29DA0393" w14:textId="28BD7666" w:rsidR="00436F21" w:rsidRPr="00C07A91" w:rsidRDefault="00436F21" w:rsidP="00436F21">
      <w:pPr>
        <w:jc w:val="left"/>
        <w:rPr>
          <w:rFonts w:ascii="Arial Narrow" w:hAnsi="Arial Narrow" w:cs="Arial Narrow"/>
          <w:bCs/>
        </w:rPr>
      </w:pPr>
    </w:p>
    <w:p w14:paraId="2BC7E489" w14:textId="3B07FB5D" w:rsidR="00436F21" w:rsidRPr="00C07A91" w:rsidRDefault="00436F21" w:rsidP="00436F21">
      <w:pPr>
        <w:jc w:val="left"/>
        <w:rPr>
          <w:rFonts w:ascii="Arial Narrow" w:hAnsi="Arial Narrow" w:cs="Arial Narrow"/>
          <w:bCs/>
        </w:rPr>
      </w:pPr>
      <w:r w:rsidRPr="00A731A8">
        <w:rPr>
          <w:rFonts w:ascii="Arial Narrow" w:hAnsi="Arial Narrow" w:cs="Arial Narrow"/>
          <w:bCs/>
        </w:rPr>
        <w:t xml:space="preserve">The Committee convened and discussed the research analysis in the meeting that was scheduled for the </w:t>
      </w:r>
      <w:r w:rsidR="0064311C" w:rsidRPr="00A731A8">
        <w:rPr>
          <w:rFonts w:ascii="Arial Narrow" w:hAnsi="Arial Narrow" w:cs="Arial Narrow"/>
          <w:bCs/>
        </w:rPr>
        <w:t>1</w:t>
      </w:r>
      <w:r w:rsidR="00A731A8" w:rsidRPr="00A731A8">
        <w:rPr>
          <w:rFonts w:ascii="Arial Narrow" w:hAnsi="Arial Narrow" w:cs="Arial Narrow"/>
          <w:bCs/>
        </w:rPr>
        <w:t>3</w:t>
      </w:r>
      <w:r w:rsidR="00A731A8" w:rsidRPr="00A731A8">
        <w:rPr>
          <w:rFonts w:ascii="Arial Narrow" w:hAnsi="Arial Narrow" w:cs="Arial Narrow"/>
          <w:bCs/>
          <w:vertAlign w:val="superscript"/>
        </w:rPr>
        <w:t>th</w:t>
      </w:r>
      <w:r w:rsidR="00A731A8" w:rsidRPr="00A731A8">
        <w:rPr>
          <w:rFonts w:ascii="Arial Narrow" w:hAnsi="Arial Narrow" w:cs="Arial Narrow"/>
          <w:bCs/>
        </w:rPr>
        <w:t xml:space="preserve"> May </w:t>
      </w:r>
      <w:r w:rsidR="0064311C" w:rsidRPr="00A731A8">
        <w:rPr>
          <w:rFonts w:ascii="Arial Narrow" w:hAnsi="Arial Narrow" w:cs="Arial Narrow"/>
          <w:bCs/>
        </w:rPr>
        <w:t>2022</w:t>
      </w:r>
      <w:r w:rsidRPr="00A731A8">
        <w:rPr>
          <w:rFonts w:ascii="Arial Narrow" w:hAnsi="Arial Narrow" w:cs="Arial Narrow"/>
          <w:bCs/>
        </w:rPr>
        <w:t xml:space="preserve">. In </w:t>
      </w:r>
      <w:r w:rsidR="007C0D97" w:rsidRPr="00A731A8">
        <w:rPr>
          <w:rFonts w:ascii="Arial Narrow" w:hAnsi="Arial Narrow" w:cs="Arial Narrow"/>
          <w:bCs/>
        </w:rPr>
        <w:t>a meeting that convened on the</w:t>
      </w:r>
      <w:r w:rsidR="0064311C" w:rsidRPr="00A731A8">
        <w:rPr>
          <w:rFonts w:ascii="Arial Narrow" w:hAnsi="Arial Narrow" w:cs="Arial Narrow"/>
          <w:bCs/>
        </w:rPr>
        <w:t xml:space="preserve"> </w:t>
      </w:r>
      <w:r w:rsidR="00A731A8" w:rsidRPr="00A731A8">
        <w:rPr>
          <w:rFonts w:ascii="Arial Narrow" w:hAnsi="Arial Narrow" w:cs="Arial Narrow"/>
          <w:bCs/>
        </w:rPr>
        <w:t>2</w:t>
      </w:r>
      <w:r w:rsidR="00A731A8" w:rsidRPr="00A731A8">
        <w:rPr>
          <w:rFonts w:ascii="Arial Narrow" w:hAnsi="Arial Narrow" w:cs="Arial Narrow"/>
          <w:bCs/>
          <w:vertAlign w:val="superscript"/>
        </w:rPr>
        <w:t>nd</w:t>
      </w:r>
      <w:r w:rsidR="00A731A8" w:rsidRPr="00A731A8">
        <w:rPr>
          <w:rFonts w:ascii="Arial Narrow" w:hAnsi="Arial Narrow" w:cs="Arial Narrow"/>
          <w:bCs/>
        </w:rPr>
        <w:t xml:space="preserve"> June </w:t>
      </w:r>
      <w:r w:rsidR="0064311C" w:rsidRPr="00A731A8">
        <w:rPr>
          <w:rFonts w:ascii="Arial Narrow" w:hAnsi="Arial Narrow" w:cs="Arial Narrow"/>
          <w:bCs/>
        </w:rPr>
        <w:t>2022</w:t>
      </w:r>
      <w:r w:rsidR="00120E6E" w:rsidRPr="00A731A8">
        <w:rPr>
          <w:rFonts w:ascii="Arial Narrow" w:hAnsi="Arial Narrow" w:cs="Arial Narrow"/>
          <w:bCs/>
        </w:rPr>
        <w:t xml:space="preserve"> </w:t>
      </w:r>
      <w:r w:rsidRPr="00A731A8">
        <w:rPr>
          <w:rFonts w:ascii="Arial Narrow" w:hAnsi="Arial Narrow" w:cs="Arial Narrow"/>
          <w:bCs/>
        </w:rPr>
        <w:t xml:space="preserve">the Department presented to the Committee its </w:t>
      </w:r>
      <w:r w:rsidR="00A731A8" w:rsidRPr="00A731A8">
        <w:rPr>
          <w:rFonts w:ascii="Arial Narrow" w:hAnsi="Arial Narrow" w:cs="Arial Narrow"/>
          <w:bCs/>
        </w:rPr>
        <w:t>4</w:t>
      </w:r>
      <w:r w:rsidR="00A731A8" w:rsidRPr="00A731A8">
        <w:rPr>
          <w:rFonts w:ascii="Arial Narrow" w:hAnsi="Arial Narrow" w:cs="Arial Narrow"/>
          <w:bCs/>
          <w:vertAlign w:val="superscript"/>
        </w:rPr>
        <w:t>th</w:t>
      </w:r>
      <w:r w:rsidR="00A731A8" w:rsidRPr="00A731A8">
        <w:rPr>
          <w:rFonts w:ascii="Arial Narrow" w:hAnsi="Arial Narrow" w:cs="Arial Narrow"/>
          <w:bCs/>
        </w:rPr>
        <w:t xml:space="preserve"> </w:t>
      </w:r>
      <w:r w:rsidRPr="00A731A8">
        <w:rPr>
          <w:rFonts w:ascii="Arial Narrow" w:hAnsi="Arial Narrow" w:cs="Arial Narrow"/>
          <w:bCs/>
        </w:rPr>
        <w:t>Quarterly Performance Report for the 202</w:t>
      </w:r>
      <w:r w:rsidR="002B3FDC" w:rsidRPr="00A731A8">
        <w:rPr>
          <w:rFonts w:ascii="Arial Narrow" w:hAnsi="Arial Narrow" w:cs="Arial Narrow"/>
          <w:bCs/>
        </w:rPr>
        <w:t>1</w:t>
      </w:r>
      <w:r w:rsidRPr="00A731A8">
        <w:rPr>
          <w:rFonts w:ascii="Arial Narrow" w:hAnsi="Arial Narrow" w:cs="Arial Narrow"/>
          <w:bCs/>
        </w:rPr>
        <w:t>/2</w:t>
      </w:r>
      <w:r w:rsidR="002B3FDC" w:rsidRPr="00A731A8">
        <w:rPr>
          <w:rFonts w:ascii="Arial Narrow" w:hAnsi="Arial Narrow" w:cs="Arial Narrow"/>
          <w:bCs/>
        </w:rPr>
        <w:t>2</w:t>
      </w:r>
      <w:r w:rsidRPr="00A731A8">
        <w:rPr>
          <w:rFonts w:ascii="Arial Narrow" w:hAnsi="Arial Narrow" w:cs="Arial Narrow"/>
          <w:bCs/>
        </w:rPr>
        <w:t xml:space="preserve"> FY and this included its entities. The Committee deliberated and adopted its oversight report on the </w:t>
      </w:r>
      <w:r w:rsidR="00A731A8" w:rsidRPr="00A731A8">
        <w:rPr>
          <w:rFonts w:ascii="Arial Narrow" w:hAnsi="Arial Narrow" w:cs="Arial Narrow"/>
          <w:bCs/>
        </w:rPr>
        <w:t>4</w:t>
      </w:r>
      <w:r w:rsidR="00A731A8" w:rsidRPr="00A731A8">
        <w:rPr>
          <w:rFonts w:ascii="Arial Narrow" w:hAnsi="Arial Narrow" w:cs="Arial Narrow"/>
          <w:bCs/>
          <w:vertAlign w:val="superscript"/>
        </w:rPr>
        <w:t>th</w:t>
      </w:r>
      <w:r w:rsidR="00A731A8" w:rsidRPr="00A731A8">
        <w:rPr>
          <w:rFonts w:ascii="Arial Narrow" w:hAnsi="Arial Narrow" w:cs="Arial Narrow"/>
          <w:bCs/>
        </w:rPr>
        <w:t xml:space="preserve"> </w:t>
      </w:r>
      <w:r w:rsidRPr="00A731A8">
        <w:rPr>
          <w:rFonts w:ascii="Arial Narrow" w:hAnsi="Arial Narrow" w:cs="Arial Narrow"/>
          <w:bCs/>
        </w:rPr>
        <w:t xml:space="preserve">Quarterly Performance Report over the Department in a meeting convened on </w:t>
      </w:r>
      <w:r w:rsidR="00A731A8" w:rsidRPr="00A731A8">
        <w:rPr>
          <w:rFonts w:ascii="Arial Narrow" w:hAnsi="Arial Narrow" w:cs="Arial Narrow"/>
          <w:bCs/>
        </w:rPr>
        <w:t>9</w:t>
      </w:r>
      <w:r w:rsidR="00A731A8" w:rsidRPr="00A731A8">
        <w:rPr>
          <w:rFonts w:ascii="Arial Narrow" w:hAnsi="Arial Narrow" w:cs="Arial Narrow"/>
          <w:bCs/>
          <w:vertAlign w:val="superscript"/>
        </w:rPr>
        <w:t>th</w:t>
      </w:r>
      <w:r w:rsidR="00A731A8" w:rsidRPr="00A731A8">
        <w:rPr>
          <w:rFonts w:ascii="Arial Narrow" w:hAnsi="Arial Narrow" w:cs="Arial Narrow"/>
          <w:bCs/>
        </w:rPr>
        <w:t xml:space="preserve"> June </w:t>
      </w:r>
      <w:r w:rsidRPr="00A731A8">
        <w:rPr>
          <w:rFonts w:ascii="Arial Narrow" w:hAnsi="Arial Narrow" w:cs="Arial Narrow"/>
          <w:bCs/>
        </w:rPr>
        <w:t>202</w:t>
      </w:r>
      <w:r w:rsidR="0064311C" w:rsidRPr="00A731A8">
        <w:rPr>
          <w:rFonts w:ascii="Arial Narrow" w:hAnsi="Arial Narrow" w:cs="Arial Narrow"/>
          <w:bCs/>
        </w:rPr>
        <w:t>2</w:t>
      </w:r>
      <w:r w:rsidRPr="00A731A8">
        <w:rPr>
          <w:rFonts w:ascii="Arial Narrow" w:hAnsi="Arial Narrow" w:cs="Arial Narrow"/>
          <w:bCs/>
        </w:rPr>
        <w:t>.</w:t>
      </w:r>
      <w:r w:rsidRPr="00C07A91">
        <w:rPr>
          <w:rFonts w:ascii="Arial Narrow" w:hAnsi="Arial Narrow" w:cs="Arial Narrow"/>
          <w:bCs/>
        </w:rPr>
        <w:t xml:space="preserve"> </w:t>
      </w:r>
    </w:p>
    <w:p w14:paraId="2E973636" w14:textId="77777777" w:rsidR="00436F21" w:rsidRPr="00C07A91" w:rsidRDefault="00436F21" w:rsidP="00436F21">
      <w:pPr>
        <w:jc w:val="left"/>
        <w:rPr>
          <w:rFonts w:ascii="Arial Narrow" w:hAnsi="Arial Narrow" w:cs="Arial Narrow"/>
          <w:bCs/>
        </w:rPr>
      </w:pPr>
    </w:p>
    <w:p w14:paraId="68F25B21" w14:textId="7A07724E" w:rsidR="00436F21" w:rsidRPr="00D74068" w:rsidRDefault="00436F21" w:rsidP="00436F21">
      <w:pPr>
        <w:jc w:val="left"/>
        <w:rPr>
          <w:rFonts w:ascii="Arial Narrow" w:hAnsi="Arial Narrow" w:cs="Arial Narrow"/>
          <w:bCs/>
        </w:rPr>
      </w:pPr>
      <w:r w:rsidRPr="00C07A91">
        <w:rPr>
          <w:rFonts w:ascii="Arial Narrow" w:hAnsi="Arial Narrow" w:cs="Arial Narrow"/>
          <w:bCs/>
        </w:rPr>
        <w:t>The report was submitted to the Proceedings Unit for tabling and consideration by the House.</w:t>
      </w:r>
    </w:p>
    <w:p w14:paraId="35C90EEA" w14:textId="77777777" w:rsidR="00436F21" w:rsidRDefault="00436F21" w:rsidP="00AF0E97">
      <w:pPr>
        <w:spacing w:after="200"/>
        <w:jc w:val="left"/>
        <w:rPr>
          <w:rFonts w:ascii="Arial Narrow" w:hAnsi="Arial Narrow" w:cs="Arial Narrow"/>
          <w:bCs/>
        </w:rPr>
      </w:pPr>
    </w:p>
    <w:p w14:paraId="4684DEBC" w14:textId="4E01CAAC" w:rsidR="00ED70F4" w:rsidRPr="00D74068" w:rsidRDefault="00ED70F4" w:rsidP="00AF0E97">
      <w:pPr>
        <w:spacing w:after="200"/>
        <w:jc w:val="left"/>
        <w:rPr>
          <w:rFonts w:ascii="Arial Narrow" w:eastAsia="Calibri" w:hAnsi="Arial Narrow" w:cs="Arial Narrow"/>
          <w:bCs/>
          <w:lang w:val="en-US"/>
        </w:rPr>
      </w:pPr>
      <w:r w:rsidRPr="00D74068">
        <w:rPr>
          <w:rFonts w:ascii="Arial Narrow" w:hAnsi="Arial Narrow" w:cs="Arial Narrow"/>
          <w:bCs/>
        </w:rPr>
        <w:br w:type="page"/>
      </w:r>
    </w:p>
    <w:p w14:paraId="7261AED5" w14:textId="7E51290C" w:rsidR="004B7663" w:rsidRPr="00D74068" w:rsidRDefault="001D680E" w:rsidP="00E676AD">
      <w:pPr>
        <w:pStyle w:val="Heading1"/>
        <w:numPr>
          <w:ilvl w:val="3"/>
          <w:numId w:val="1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6" w:name="_Toc50576911"/>
      <w:r w:rsidRPr="00D74068">
        <w:rPr>
          <w:rFonts w:ascii="Arial Narrow" w:hAnsi="Arial Narrow"/>
          <w:color w:val="auto"/>
          <w:sz w:val="22"/>
          <w:szCs w:val="22"/>
        </w:rPr>
        <w:lastRenderedPageBreak/>
        <w:t xml:space="preserve">OVERSIGHT ON </w:t>
      </w:r>
      <w:r w:rsidR="00D74068" w:rsidRPr="00D74068">
        <w:rPr>
          <w:rFonts w:ascii="Arial Narrow" w:hAnsi="Arial Narrow"/>
          <w:color w:val="auto"/>
          <w:sz w:val="22"/>
          <w:szCs w:val="22"/>
        </w:rPr>
        <w:t>DEPARTMENT / ENTITY</w:t>
      </w:r>
      <w:r w:rsidR="001E2ED4" w:rsidRPr="00D74068">
        <w:rPr>
          <w:rFonts w:ascii="Arial Narrow" w:hAnsi="Arial Narrow"/>
          <w:color w:val="auto"/>
          <w:sz w:val="22"/>
          <w:szCs w:val="22"/>
        </w:rPr>
        <w:t xml:space="preserve"> </w:t>
      </w:r>
      <w:r w:rsidR="006F5174" w:rsidRPr="00D74068">
        <w:rPr>
          <w:rFonts w:ascii="Arial Narrow" w:hAnsi="Arial Narrow"/>
          <w:color w:val="auto"/>
          <w:sz w:val="22"/>
          <w:szCs w:val="22"/>
        </w:rPr>
        <w:t xml:space="preserve">ACHIEVEMENT OF </w:t>
      </w:r>
      <w:r w:rsidR="004B7663" w:rsidRPr="00D74068">
        <w:rPr>
          <w:rFonts w:ascii="Arial Narrow" w:hAnsi="Arial Narrow"/>
          <w:color w:val="auto"/>
          <w:sz w:val="22"/>
          <w:szCs w:val="22"/>
        </w:rPr>
        <w:t xml:space="preserve">STRATEGIC </w:t>
      </w:r>
      <w:r w:rsidR="00396E0C" w:rsidRPr="00D74068">
        <w:rPr>
          <w:rFonts w:ascii="Arial Narrow" w:hAnsi="Arial Narrow"/>
          <w:color w:val="auto"/>
          <w:sz w:val="22"/>
          <w:szCs w:val="22"/>
        </w:rPr>
        <w:t>PRIORITIES</w:t>
      </w:r>
      <w:bookmarkEnd w:id="6"/>
    </w:p>
    <w:p w14:paraId="775F0956" w14:textId="7502208D" w:rsidR="00CC531A" w:rsidRPr="00D74068" w:rsidRDefault="00CC531A"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600AFA" w:rsidRPr="00D74068" w14:paraId="5F542C00" w14:textId="77777777" w:rsidTr="00A7288A">
        <w:trPr>
          <w:tblHeader/>
        </w:trPr>
        <w:tc>
          <w:tcPr>
            <w:tcW w:w="5000" w:type="pct"/>
            <w:tcBorders>
              <w:bottom w:val="single" w:sz="4" w:space="0" w:color="auto"/>
            </w:tcBorders>
            <w:shd w:val="clear" w:color="auto" w:fill="EAF1DD" w:themeFill="accent3" w:themeFillTint="33"/>
          </w:tcPr>
          <w:p w14:paraId="1ADB04CF" w14:textId="13D4E19B" w:rsidR="00600AFA" w:rsidRPr="00D74068" w:rsidRDefault="00600AFA" w:rsidP="005C77D8">
            <w:pPr>
              <w:rPr>
                <w:rFonts w:ascii="Arial Narrow" w:hAnsi="Arial Narrow" w:cs="Arial Narrow"/>
                <w:b/>
                <w:bCs/>
              </w:rPr>
            </w:pPr>
            <w:r w:rsidRPr="00D74068">
              <w:rPr>
                <w:rFonts w:ascii="Arial Narrow" w:hAnsi="Arial Narrow" w:cs="Arial Narrow"/>
                <w:b/>
                <w:bCs/>
              </w:rPr>
              <w:t xml:space="preserve">1.1 THE DETAILS ON </w:t>
            </w:r>
            <w:r w:rsidR="00D74068" w:rsidRPr="00D74068">
              <w:rPr>
                <w:rFonts w:ascii="Arial Narrow" w:hAnsi="Arial Narrow" w:cs="Arial Narrow"/>
                <w:b/>
                <w:bCs/>
              </w:rPr>
              <w:t>Department / Entity</w:t>
            </w:r>
            <w:r w:rsidRPr="00D74068">
              <w:rPr>
                <w:rFonts w:ascii="Arial Narrow" w:hAnsi="Arial Narrow" w:cs="Arial Narrow"/>
                <w:b/>
                <w:bCs/>
              </w:rPr>
              <w:t xml:space="preserve"> achievement on relevant Strategic Priorities for the period under review]</w:t>
            </w:r>
          </w:p>
        </w:tc>
      </w:tr>
      <w:tr w:rsidR="00600AFA" w:rsidRPr="00D74068" w14:paraId="0D94264B" w14:textId="77777777" w:rsidTr="00A7288A">
        <w:tc>
          <w:tcPr>
            <w:tcW w:w="5000" w:type="pct"/>
            <w:tcBorders>
              <w:bottom w:val="nil"/>
            </w:tcBorders>
          </w:tcPr>
          <w:p w14:paraId="778C497B" w14:textId="0560826C" w:rsidR="00A90D9C" w:rsidRPr="00A90D9C" w:rsidRDefault="00A90D9C" w:rsidP="005C77D8">
            <w:pPr>
              <w:rPr>
                <w:rFonts w:ascii="Arial Narrow" w:hAnsi="Arial Narrow" w:cs="Arial Narrow"/>
                <w:b/>
                <w:bCs/>
              </w:rPr>
            </w:pPr>
            <w:r w:rsidRPr="00A90D9C">
              <w:rPr>
                <w:rFonts w:ascii="Arial Narrow" w:hAnsi="Arial Narrow" w:cs="Arial Narrow"/>
                <w:b/>
                <w:bCs/>
              </w:rPr>
              <w:t xml:space="preserve">Strategic priority: An enabled business environment </w:t>
            </w:r>
          </w:p>
          <w:p w14:paraId="5220654F" w14:textId="77777777" w:rsidR="009274E7" w:rsidRPr="00A90D9C" w:rsidRDefault="009274E7" w:rsidP="009274E7">
            <w:pPr>
              <w:rPr>
                <w:rFonts w:ascii="Arial Narrow" w:hAnsi="Arial Narrow" w:cs="Arial Narrow"/>
                <w:b/>
                <w:bCs/>
              </w:rPr>
            </w:pPr>
            <w:r w:rsidRPr="00A90D9C">
              <w:rPr>
                <w:rFonts w:ascii="Arial Narrow" w:hAnsi="Arial Narrow" w:cs="Arial Narrow"/>
                <w:b/>
                <w:bCs/>
              </w:rPr>
              <w:t>Programme 1. Administration</w:t>
            </w:r>
          </w:p>
          <w:p w14:paraId="3FDB65BC" w14:textId="1A3EB56D" w:rsidR="009274E7" w:rsidRDefault="009274E7" w:rsidP="009274E7">
            <w:pPr>
              <w:rPr>
                <w:rFonts w:ascii="Arial Narrow" w:hAnsi="Arial Narrow" w:cs="Arial Narrow"/>
              </w:rPr>
            </w:pPr>
          </w:p>
          <w:p w14:paraId="3E7B2C42" w14:textId="7C84E995" w:rsidR="008C7F0C" w:rsidRDefault="009274E7" w:rsidP="009274E7">
            <w:pPr>
              <w:rPr>
                <w:rFonts w:ascii="Arial Narrow" w:hAnsi="Arial Narrow" w:cs="Arial Narrow"/>
              </w:rPr>
            </w:pPr>
            <w:r w:rsidRPr="009274E7">
              <w:rPr>
                <w:rFonts w:ascii="Arial Narrow" w:hAnsi="Arial Narrow" w:cs="Arial Narrow"/>
              </w:rPr>
              <w:t>The purpose of the programme is to provide strategic leadership, support and transversal business solutions to enable the MEC, HOD and the DED Group effectively and efficiently deliver on its mandate.</w:t>
            </w:r>
          </w:p>
          <w:p w14:paraId="120204CC" w14:textId="30AC716F" w:rsidR="0064311C" w:rsidRDefault="0064311C" w:rsidP="009274E7">
            <w:pPr>
              <w:rPr>
                <w:rFonts w:ascii="Arial Narrow" w:hAnsi="Arial Narrow" w:cs="Arial Narrow"/>
              </w:rPr>
            </w:pPr>
          </w:p>
          <w:p w14:paraId="282AC895" w14:textId="236B7F63" w:rsidR="005A1081" w:rsidRDefault="005A1081" w:rsidP="009274E7">
            <w:pPr>
              <w:rPr>
                <w:rFonts w:ascii="Arial Narrow" w:hAnsi="Arial Narrow" w:cs="Arial Narrow"/>
              </w:rPr>
            </w:pPr>
            <w:r w:rsidRPr="005A1081">
              <w:rPr>
                <w:rFonts w:ascii="Arial Narrow" w:hAnsi="Arial Narrow" w:cs="Arial Narrow"/>
              </w:rPr>
              <w:t xml:space="preserve">The programme attained 50% (2 of 4) set targets relating to 40% procurement to women owned businesses (52% against 40%) and 100% implementation of the public facing consumer complaints management system tracked. </w:t>
            </w:r>
            <w:r>
              <w:rPr>
                <w:rFonts w:ascii="Arial Narrow" w:hAnsi="Arial Narrow" w:cs="Arial Narrow"/>
              </w:rPr>
              <w:t>T</w:t>
            </w:r>
            <w:r w:rsidRPr="005A1081">
              <w:rPr>
                <w:rFonts w:ascii="Arial Narrow" w:hAnsi="Arial Narrow" w:cs="Arial Narrow"/>
              </w:rPr>
              <w:t>he</w:t>
            </w:r>
            <w:r>
              <w:rPr>
                <w:rFonts w:ascii="Arial Narrow" w:hAnsi="Arial Narrow" w:cs="Arial Narrow"/>
              </w:rPr>
              <w:t xml:space="preserve"> Department reported that </w:t>
            </w:r>
            <w:r w:rsidRPr="005A1081">
              <w:rPr>
                <w:rFonts w:ascii="Arial Narrow" w:hAnsi="Arial Narrow" w:cs="Arial Narrow"/>
              </w:rPr>
              <w:t>attained 95% of suppliers paid within 15 days and the remaining 2 were paid within 30 days (overall 277 in total).</w:t>
            </w:r>
            <w:r>
              <w:rPr>
                <w:rFonts w:ascii="Arial Narrow" w:hAnsi="Arial Narrow" w:cs="Arial Narrow"/>
              </w:rPr>
              <w:t xml:space="preserve"> In the quarter under review the programme under spent as it was allocated an amount of R 64 911 000 (R64.9m) </w:t>
            </w:r>
            <w:r w:rsidR="00AC513E">
              <w:rPr>
                <w:rFonts w:ascii="Arial Narrow" w:hAnsi="Arial Narrow" w:cs="Arial Narrow"/>
              </w:rPr>
              <w:t xml:space="preserve">and spent an amount of R 62 870 000 (R 62.8m). </w:t>
            </w:r>
          </w:p>
          <w:p w14:paraId="6E02ACAA" w14:textId="77A6DC55" w:rsidR="00AC513E" w:rsidRDefault="00AC513E" w:rsidP="009274E7">
            <w:pPr>
              <w:rPr>
                <w:rFonts w:ascii="Arial Narrow" w:hAnsi="Arial Narrow" w:cs="Arial Narrow"/>
              </w:rPr>
            </w:pPr>
          </w:p>
          <w:p w14:paraId="54E54B10" w14:textId="06183F26" w:rsidR="00AC513E" w:rsidRDefault="00AC513E" w:rsidP="00AC513E">
            <w:pPr>
              <w:rPr>
                <w:rFonts w:ascii="Arial Narrow" w:hAnsi="Arial Narrow" w:cs="Arial Narrow"/>
              </w:rPr>
            </w:pPr>
            <w:r>
              <w:rPr>
                <w:rFonts w:ascii="Arial Narrow" w:hAnsi="Arial Narrow" w:cs="Arial Narrow"/>
              </w:rPr>
              <w:t xml:space="preserve">The Department reported that on the </w:t>
            </w:r>
            <w:r w:rsidRPr="00AC513E">
              <w:rPr>
                <w:rFonts w:ascii="Arial Narrow" w:hAnsi="Arial Narrow" w:cs="Arial Narrow"/>
              </w:rPr>
              <w:t xml:space="preserve">pending organisational structure </w:t>
            </w:r>
            <w:r>
              <w:rPr>
                <w:rFonts w:ascii="Arial Narrow" w:hAnsi="Arial Narrow" w:cs="Arial Narrow"/>
              </w:rPr>
              <w:t xml:space="preserve">and appointments </w:t>
            </w:r>
            <w:r w:rsidRPr="00AC513E">
              <w:rPr>
                <w:rFonts w:ascii="Arial Narrow" w:hAnsi="Arial Narrow" w:cs="Arial Narrow"/>
              </w:rPr>
              <w:t>are made in line with applicable regulations and policies.</w:t>
            </w:r>
            <w:r>
              <w:rPr>
                <w:rFonts w:ascii="Arial Narrow" w:hAnsi="Arial Narrow" w:cs="Arial Narrow"/>
              </w:rPr>
              <w:t xml:space="preserve"> Furthermore, the </w:t>
            </w:r>
            <w:r w:rsidRPr="00AC513E">
              <w:rPr>
                <w:rFonts w:ascii="Arial Narrow" w:hAnsi="Arial Narrow" w:cs="Arial Narrow"/>
              </w:rPr>
              <w:t>process towards the approval of the new structure is at an advanced stage</w:t>
            </w:r>
            <w:r>
              <w:rPr>
                <w:rFonts w:ascii="Arial Narrow" w:hAnsi="Arial Narrow" w:cs="Arial Narrow"/>
              </w:rPr>
              <w:t xml:space="preserve"> as the</w:t>
            </w:r>
            <w:r w:rsidRPr="00AC513E">
              <w:rPr>
                <w:rFonts w:ascii="Arial Narrow" w:hAnsi="Arial Narrow" w:cs="Arial Narrow"/>
              </w:rPr>
              <w:t xml:space="preserve"> consultations with internal stakeholders on the proposed structure ha</w:t>
            </w:r>
            <w:r>
              <w:rPr>
                <w:rFonts w:ascii="Arial Narrow" w:hAnsi="Arial Narrow" w:cs="Arial Narrow"/>
              </w:rPr>
              <w:t>s</w:t>
            </w:r>
            <w:r w:rsidRPr="00AC513E">
              <w:rPr>
                <w:rFonts w:ascii="Arial Narrow" w:hAnsi="Arial Narrow" w:cs="Arial Narrow"/>
              </w:rPr>
              <w:t xml:space="preserve"> been concluded. The latest revised copy was submitted to Office of the Premier (OoP) for pre-consultation with the Minister of Public Service and Administration (MPSA). According to the Department of Public Service and Administration guidelines and regulations</w:t>
            </w:r>
            <w:r>
              <w:rPr>
                <w:rFonts w:ascii="Arial Narrow" w:hAnsi="Arial Narrow" w:cs="Arial Narrow"/>
              </w:rPr>
              <w:t xml:space="preserve"> and </w:t>
            </w:r>
            <w:r w:rsidRPr="00AC513E">
              <w:rPr>
                <w:rFonts w:ascii="Arial Narrow" w:hAnsi="Arial Narrow" w:cs="Arial Narrow"/>
              </w:rPr>
              <w:t>changes to the structure that affect posts on salary levels 9 -16 must be consulted with MPSA.</w:t>
            </w:r>
            <w:r>
              <w:rPr>
                <w:rFonts w:ascii="Arial Narrow" w:hAnsi="Arial Narrow" w:cs="Arial Narrow"/>
              </w:rPr>
              <w:t xml:space="preserve"> The Department has a vacancy rate of 8.6% as at the end of April 2022. </w:t>
            </w:r>
          </w:p>
          <w:p w14:paraId="6482A19C" w14:textId="6B3B5ADC" w:rsidR="00C72B19" w:rsidRDefault="00C72B19" w:rsidP="00804AF4">
            <w:pPr>
              <w:rPr>
                <w:rFonts w:ascii="Arial Narrow" w:hAnsi="Arial Narrow" w:cs="Arial Narrow"/>
              </w:rPr>
            </w:pPr>
          </w:p>
          <w:p w14:paraId="5F19A3C1" w14:textId="75AC0A70" w:rsidR="00AC513E" w:rsidRDefault="00AC513E" w:rsidP="00804AF4">
            <w:pPr>
              <w:rPr>
                <w:rFonts w:ascii="Arial Narrow" w:hAnsi="Arial Narrow" w:cs="Arial Narrow"/>
              </w:rPr>
            </w:pPr>
          </w:p>
          <w:p w14:paraId="64195708" w14:textId="3B2CC0EC" w:rsidR="00AC513E" w:rsidRDefault="00AC513E" w:rsidP="00804AF4">
            <w:pPr>
              <w:rPr>
                <w:rFonts w:ascii="Arial Narrow" w:hAnsi="Arial Narrow" w:cs="Arial Narrow"/>
              </w:rPr>
            </w:pPr>
          </w:p>
          <w:p w14:paraId="3EF1F09B" w14:textId="77777777" w:rsidR="00AC513E" w:rsidRDefault="00AC513E" w:rsidP="00804AF4">
            <w:pPr>
              <w:rPr>
                <w:rFonts w:ascii="Arial Narrow" w:hAnsi="Arial Narrow" w:cs="Arial Narrow"/>
              </w:rPr>
            </w:pPr>
          </w:p>
          <w:p w14:paraId="4D0D300E" w14:textId="59173C06" w:rsidR="00A90D9C" w:rsidRPr="008F3233" w:rsidRDefault="008F3233" w:rsidP="008F3233">
            <w:pPr>
              <w:rPr>
                <w:rFonts w:ascii="Arial Narrow" w:hAnsi="Arial Narrow" w:cs="Arial Narrow"/>
                <w:b/>
                <w:bCs/>
              </w:rPr>
            </w:pPr>
            <w:r w:rsidRPr="008F3233">
              <w:rPr>
                <w:rFonts w:ascii="Arial Narrow" w:hAnsi="Arial Narrow" w:cs="Arial Narrow"/>
                <w:b/>
                <w:bCs/>
              </w:rPr>
              <w:lastRenderedPageBreak/>
              <w:t>Strategic priority: An enabled business environment</w:t>
            </w:r>
          </w:p>
          <w:p w14:paraId="6B668EDD" w14:textId="6F3C33FB" w:rsidR="008F3233" w:rsidRPr="008F3233" w:rsidRDefault="008F3233" w:rsidP="008F3233">
            <w:pPr>
              <w:rPr>
                <w:rFonts w:ascii="Arial Narrow" w:hAnsi="Arial Narrow" w:cs="Arial Narrow"/>
                <w:b/>
                <w:bCs/>
              </w:rPr>
            </w:pPr>
            <w:r w:rsidRPr="008F3233">
              <w:rPr>
                <w:rFonts w:ascii="Arial Narrow" w:hAnsi="Arial Narrow" w:cs="Arial Narrow"/>
                <w:b/>
                <w:bCs/>
              </w:rPr>
              <w:t xml:space="preserve">Programme 3 Trade and Sector Development </w:t>
            </w:r>
          </w:p>
          <w:p w14:paraId="35B89EA2" w14:textId="027EC5C1" w:rsidR="008F3233" w:rsidRDefault="008F3233" w:rsidP="005C77D8">
            <w:pPr>
              <w:rPr>
                <w:rFonts w:ascii="Arial Narrow" w:hAnsi="Arial Narrow" w:cs="Arial Narrow"/>
              </w:rPr>
            </w:pPr>
          </w:p>
          <w:p w14:paraId="5FDC551E" w14:textId="010C1389" w:rsidR="00373255" w:rsidRDefault="00373255" w:rsidP="005C77D8">
            <w:pPr>
              <w:rPr>
                <w:rFonts w:ascii="Arial Narrow" w:hAnsi="Arial Narrow" w:cs="Arial Narrow"/>
              </w:rPr>
            </w:pPr>
            <w:r>
              <w:rPr>
                <w:rFonts w:ascii="Arial Narrow" w:hAnsi="Arial Narrow" w:cs="Arial Narrow"/>
              </w:rPr>
              <w:t>T</w:t>
            </w:r>
            <w:r w:rsidRPr="00373255">
              <w:rPr>
                <w:rFonts w:ascii="Arial Narrow" w:hAnsi="Arial Narrow" w:cs="Arial Narrow"/>
              </w:rPr>
              <w:t>he programme</w:t>
            </w:r>
            <w:r>
              <w:rPr>
                <w:rFonts w:ascii="Arial Narrow" w:hAnsi="Arial Narrow" w:cs="Arial Narrow"/>
              </w:rPr>
              <w:t xml:space="preserve"> reported to </w:t>
            </w:r>
            <w:r w:rsidRPr="00373255">
              <w:rPr>
                <w:rFonts w:ascii="Arial Narrow" w:hAnsi="Arial Narrow" w:cs="Arial Narrow"/>
              </w:rPr>
              <w:t>attain 80% (8 of 10)</w:t>
            </w:r>
            <w:r>
              <w:rPr>
                <w:rFonts w:ascii="Arial Narrow" w:hAnsi="Arial Narrow" w:cs="Arial Narrow"/>
              </w:rPr>
              <w:t xml:space="preserve"> of its targets and the targets </w:t>
            </w:r>
            <w:r w:rsidRPr="00373255">
              <w:rPr>
                <w:rFonts w:ascii="Arial Narrow" w:hAnsi="Arial Narrow" w:cs="Arial Narrow"/>
              </w:rPr>
              <w:t>include among others 450 jobs across DED group against 390</w:t>
            </w:r>
            <w:r>
              <w:rPr>
                <w:rFonts w:ascii="Arial Narrow" w:hAnsi="Arial Narrow" w:cs="Arial Narrow"/>
              </w:rPr>
              <w:t xml:space="preserve">, </w:t>
            </w:r>
            <w:r w:rsidRPr="00373255">
              <w:rPr>
                <w:rFonts w:ascii="Arial Narrow" w:hAnsi="Arial Narrow" w:cs="Arial Narrow"/>
              </w:rPr>
              <w:t>20% operationalisation of the Lanseria PMO; 1 Megawatt in alternative energy sources and 2% increase share of alternative energy in industrial parks and SEZ as well as R100</w:t>
            </w:r>
            <w:r>
              <w:rPr>
                <w:rFonts w:ascii="Arial Narrow" w:hAnsi="Arial Narrow" w:cs="Arial Narrow"/>
              </w:rPr>
              <w:t> 000 000</w:t>
            </w:r>
            <w:r w:rsidRPr="00373255">
              <w:rPr>
                <w:rFonts w:ascii="Arial Narrow" w:hAnsi="Arial Narrow" w:cs="Arial Narrow"/>
              </w:rPr>
              <w:t xml:space="preserve"> </w:t>
            </w:r>
            <w:r>
              <w:rPr>
                <w:rFonts w:ascii="Arial Narrow" w:hAnsi="Arial Narrow" w:cs="Arial Narrow"/>
              </w:rPr>
              <w:t>(R100</w:t>
            </w:r>
            <w:r w:rsidRPr="00373255">
              <w:rPr>
                <w:rFonts w:ascii="Arial Narrow" w:hAnsi="Arial Narrow" w:cs="Arial Narrow"/>
              </w:rPr>
              <w:t>m</w:t>
            </w:r>
            <w:r>
              <w:rPr>
                <w:rFonts w:ascii="Arial Narrow" w:hAnsi="Arial Narrow" w:cs="Arial Narrow"/>
              </w:rPr>
              <w:t>)</w:t>
            </w:r>
            <w:r w:rsidRPr="00373255">
              <w:rPr>
                <w:rFonts w:ascii="Arial Narrow" w:hAnsi="Arial Narrow" w:cs="Arial Narrow"/>
              </w:rPr>
              <w:t xml:space="preserve"> investment contributed by 10 high growth sectors</w:t>
            </w:r>
            <w:r>
              <w:rPr>
                <w:rFonts w:ascii="Arial Narrow" w:hAnsi="Arial Narrow" w:cs="Arial Narrow"/>
              </w:rPr>
              <w:t xml:space="preserve">. </w:t>
            </w:r>
          </w:p>
          <w:p w14:paraId="28E1797F" w14:textId="6CFED088" w:rsidR="00BE5F38" w:rsidRDefault="00BE5F38" w:rsidP="005C77D8">
            <w:pPr>
              <w:rPr>
                <w:rFonts w:ascii="Arial Narrow" w:hAnsi="Arial Narrow" w:cs="Arial Narrow"/>
              </w:rPr>
            </w:pPr>
          </w:p>
          <w:p w14:paraId="25CB2313" w14:textId="45094AA4" w:rsidR="005A33FC" w:rsidRDefault="00373255" w:rsidP="005C77D8">
            <w:pPr>
              <w:rPr>
                <w:rFonts w:ascii="Arial Narrow" w:hAnsi="Arial Narrow" w:cs="Arial Narrow"/>
              </w:rPr>
            </w:pPr>
            <w:r>
              <w:rPr>
                <w:rFonts w:ascii="Arial Narrow" w:hAnsi="Arial Narrow" w:cs="Arial Narrow"/>
              </w:rPr>
              <w:t xml:space="preserve">Similarly, to the previous quarter, the programme failed to attain targets related to the </w:t>
            </w:r>
            <w:r w:rsidRPr="00373255">
              <w:rPr>
                <w:rFonts w:ascii="Arial Narrow" w:hAnsi="Arial Narrow" w:cs="Arial Narrow"/>
              </w:rPr>
              <w:t>10 000 jobs through Global Business Services (GBS) in townships and 20 000 jobs through broadband services with GBS</w:t>
            </w:r>
            <w:r>
              <w:rPr>
                <w:rFonts w:ascii="Arial Narrow" w:hAnsi="Arial Narrow" w:cs="Arial Narrow"/>
              </w:rPr>
              <w:t xml:space="preserve">. The Committee is of the view that the creation of employment is key </w:t>
            </w:r>
            <w:proofErr w:type="gramStart"/>
            <w:r w:rsidR="005A6A16">
              <w:rPr>
                <w:rFonts w:ascii="Arial Narrow" w:hAnsi="Arial Narrow" w:cs="Arial Narrow"/>
              </w:rPr>
              <w:t>in particular for</w:t>
            </w:r>
            <w:proofErr w:type="gramEnd"/>
            <w:r w:rsidR="005A6A16">
              <w:rPr>
                <w:rFonts w:ascii="Arial Narrow" w:hAnsi="Arial Narrow" w:cs="Arial Narrow"/>
              </w:rPr>
              <w:t xml:space="preserve"> women, youth and people with disability. </w:t>
            </w:r>
          </w:p>
          <w:p w14:paraId="10813D10" w14:textId="77777777" w:rsidR="005A6A16" w:rsidRDefault="005A6A16" w:rsidP="005C77D8">
            <w:pPr>
              <w:rPr>
                <w:rFonts w:ascii="Arial Narrow" w:hAnsi="Arial Narrow" w:cs="Arial Narrow"/>
              </w:rPr>
            </w:pPr>
          </w:p>
          <w:p w14:paraId="64C20BD0" w14:textId="3DC6A613" w:rsidR="00FB05DD" w:rsidRDefault="005A6A16" w:rsidP="005C77D8">
            <w:pPr>
              <w:rPr>
                <w:rFonts w:ascii="Arial Narrow" w:hAnsi="Arial Narrow" w:cs="Arial Narrow"/>
              </w:rPr>
            </w:pPr>
            <w:r>
              <w:rPr>
                <w:rFonts w:ascii="Arial Narrow" w:hAnsi="Arial Narrow" w:cs="Arial Narrow"/>
              </w:rPr>
              <w:t xml:space="preserve">The Committee noted that the programme spent a </w:t>
            </w:r>
            <w:r w:rsidRPr="005A6A16">
              <w:rPr>
                <w:rFonts w:ascii="Arial Narrow" w:hAnsi="Arial Narrow" w:cs="Arial Narrow"/>
              </w:rPr>
              <w:t xml:space="preserve">116.41% of </w:t>
            </w:r>
            <w:r>
              <w:rPr>
                <w:rFonts w:ascii="Arial Narrow" w:hAnsi="Arial Narrow" w:cs="Arial Narrow"/>
              </w:rPr>
              <w:t>its</w:t>
            </w:r>
            <w:r w:rsidRPr="005A6A16">
              <w:rPr>
                <w:rFonts w:ascii="Arial Narrow" w:hAnsi="Arial Narrow" w:cs="Arial Narrow"/>
              </w:rPr>
              <w:t xml:space="preserve"> budget </w:t>
            </w:r>
            <w:r>
              <w:rPr>
                <w:rFonts w:ascii="Arial Narrow" w:hAnsi="Arial Narrow" w:cs="Arial Narrow"/>
              </w:rPr>
              <w:t xml:space="preserve">as an amount of </w:t>
            </w:r>
            <w:r w:rsidRPr="005A6A16">
              <w:rPr>
                <w:rFonts w:ascii="Arial Narrow" w:hAnsi="Arial Narrow" w:cs="Arial Narrow"/>
              </w:rPr>
              <w:t>R118 381</w:t>
            </w:r>
            <w:r>
              <w:rPr>
                <w:rFonts w:ascii="Arial Narrow" w:hAnsi="Arial Narrow" w:cs="Arial Narrow"/>
              </w:rPr>
              <w:t> </w:t>
            </w:r>
            <w:r w:rsidRPr="005A6A16">
              <w:rPr>
                <w:rFonts w:ascii="Arial Narrow" w:hAnsi="Arial Narrow" w:cs="Arial Narrow"/>
              </w:rPr>
              <w:t>000</w:t>
            </w:r>
            <w:r>
              <w:rPr>
                <w:rFonts w:ascii="Arial Narrow" w:hAnsi="Arial Narrow" w:cs="Arial Narrow"/>
              </w:rPr>
              <w:t xml:space="preserve"> (R118.3m) was spent</w:t>
            </w:r>
            <w:r w:rsidRPr="005A6A16">
              <w:rPr>
                <w:rFonts w:ascii="Arial Narrow" w:hAnsi="Arial Narrow" w:cs="Arial Narrow"/>
              </w:rPr>
              <w:t xml:space="preserve"> against</w:t>
            </w:r>
            <w:r>
              <w:rPr>
                <w:rFonts w:ascii="Arial Narrow" w:hAnsi="Arial Narrow" w:cs="Arial Narrow"/>
              </w:rPr>
              <w:t xml:space="preserve"> a budget of</w:t>
            </w:r>
            <w:r w:rsidRPr="005A6A16">
              <w:rPr>
                <w:rFonts w:ascii="Arial Narrow" w:hAnsi="Arial Narrow" w:cs="Arial Narrow"/>
              </w:rPr>
              <w:t xml:space="preserve"> R</w:t>
            </w:r>
            <w:r>
              <w:rPr>
                <w:rFonts w:ascii="Arial Narrow" w:hAnsi="Arial Narrow" w:cs="Arial Narrow"/>
              </w:rPr>
              <w:t xml:space="preserve"> </w:t>
            </w:r>
            <w:r w:rsidRPr="005A6A16">
              <w:rPr>
                <w:rFonts w:ascii="Arial Narrow" w:hAnsi="Arial Narrow" w:cs="Arial Narrow"/>
              </w:rPr>
              <w:t>101 693</w:t>
            </w:r>
            <w:r>
              <w:rPr>
                <w:rFonts w:ascii="Arial Narrow" w:hAnsi="Arial Narrow" w:cs="Arial Narrow"/>
              </w:rPr>
              <w:t> </w:t>
            </w:r>
            <w:r w:rsidRPr="005A6A16">
              <w:rPr>
                <w:rFonts w:ascii="Arial Narrow" w:hAnsi="Arial Narrow" w:cs="Arial Narrow"/>
              </w:rPr>
              <w:t>000</w:t>
            </w:r>
            <w:r>
              <w:rPr>
                <w:rFonts w:ascii="Arial Narrow" w:hAnsi="Arial Narrow" w:cs="Arial Narrow"/>
              </w:rPr>
              <w:t xml:space="preserve"> (R101.6m)</w:t>
            </w:r>
            <w:r w:rsidRPr="005A6A16">
              <w:rPr>
                <w:rFonts w:ascii="Arial Narrow" w:hAnsi="Arial Narrow" w:cs="Arial Narrow"/>
              </w:rPr>
              <w:t xml:space="preserve"> in the 4</w:t>
            </w:r>
            <w:r w:rsidRPr="005A6A16">
              <w:rPr>
                <w:rFonts w:ascii="Arial Narrow" w:hAnsi="Arial Narrow" w:cs="Arial Narrow"/>
                <w:vertAlign w:val="superscript"/>
              </w:rPr>
              <w:t>th</w:t>
            </w:r>
            <w:r>
              <w:rPr>
                <w:rFonts w:ascii="Arial Narrow" w:hAnsi="Arial Narrow" w:cs="Arial Narrow"/>
              </w:rPr>
              <w:t xml:space="preserve"> </w:t>
            </w:r>
            <w:r w:rsidRPr="005A6A16">
              <w:rPr>
                <w:rFonts w:ascii="Arial Narrow" w:hAnsi="Arial Narrow" w:cs="Arial Narrow"/>
              </w:rPr>
              <w:t xml:space="preserve">quarter was transferred and the year to date is at 102.07%. </w:t>
            </w:r>
            <w:r>
              <w:rPr>
                <w:rFonts w:ascii="Arial Narrow" w:hAnsi="Arial Narrow" w:cs="Arial Narrow"/>
              </w:rPr>
              <w:t xml:space="preserve">Concerning to note is that </w:t>
            </w:r>
            <w:r w:rsidRPr="005A6A16">
              <w:rPr>
                <w:rFonts w:ascii="Arial Narrow" w:hAnsi="Arial Narrow" w:cs="Arial Narrow"/>
              </w:rPr>
              <w:t>all agencies have underspent on the year to date as the Gauteng Growth and Development Agency (GGDA) is at 59%</w:t>
            </w:r>
            <w:r>
              <w:rPr>
                <w:rFonts w:ascii="Arial Narrow" w:hAnsi="Arial Narrow" w:cs="Arial Narrow"/>
              </w:rPr>
              <w:t xml:space="preserve"> expenditure</w:t>
            </w:r>
            <w:r w:rsidRPr="005A6A16">
              <w:rPr>
                <w:rFonts w:ascii="Arial Narrow" w:hAnsi="Arial Narrow" w:cs="Arial Narrow"/>
              </w:rPr>
              <w:t>, Gauteng Tourism Authority (GTA) at 60%</w:t>
            </w:r>
            <w:r>
              <w:rPr>
                <w:rFonts w:ascii="Arial Narrow" w:hAnsi="Arial Narrow" w:cs="Arial Narrow"/>
              </w:rPr>
              <w:t xml:space="preserve"> expenditure</w:t>
            </w:r>
            <w:r w:rsidRPr="005A6A16">
              <w:rPr>
                <w:rFonts w:ascii="Arial Narrow" w:hAnsi="Arial Narrow" w:cs="Arial Narrow"/>
              </w:rPr>
              <w:t>, and Cradle of Humankind and Dinokeng at 90%</w:t>
            </w:r>
            <w:r>
              <w:rPr>
                <w:rFonts w:ascii="Arial Narrow" w:hAnsi="Arial Narrow" w:cs="Arial Narrow"/>
              </w:rPr>
              <w:t xml:space="preserve"> expenditure </w:t>
            </w:r>
            <w:r w:rsidRPr="005A6A16">
              <w:rPr>
                <w:rFonts w:ascii="Arial Narrow" w:hAnsi="Arial Narrow" w:cs="Arial Narrow"/>
              </w:rPr>
              <w:t>and 88%</w:t>
            </w:r>
            <w:r>
              <w:rPr>
                <w:rFonts w:ascii="Arial Narrow" w:hAnsi="Arial Narrow" w:cs="Arial Narrow"/>
              </w:rPr>
              <w:t xml:space="preserve"> expenditure</w:t>
            </w:r>
            <w:r w:rsidRPr="005A6A16">
              <w:rPr>
                <w:rFonts w:ascii="Arial Narrow" w:hAnsi="Arial Narrow" w:cs="Arial Narrow"/>
              </w:rPr>
              <w:t xml:space="preserve"> respectively.</w:t>
            </w:r>
          </w:p>
          <w:p w14:paraId="116F8FAD" w14:textId="77777777" w:rsidR="005A6A16" w:rsidRDefault="005A6A16" w:rsidP="005C77D8">
            <w:pPr>
              <w:rPr>
                <w:rFonts w:ascii="Arial Narrow" w:hAnsi="Arial Narrow" w:cs="Arial Narrow"/>
                <w:b/>
                <w:bCs/>
              </w:rPr>
            </w:pPr>
          </w:p>
          <w:p w14:paraId="39E01C12" w14:textId="49104D3A" w:rsidR="00B01944" w:rsidRPr="00A90D9C" w:rsidRDefault="00A90D9C" w:rsidP="005C77D8">
            <w:pPr>
              <w:rPr>
                <w:rFonts w:ascii="Arial Narrow" w:hAnsi="Arial Narrow" w:cs="Arial Narrow"/>
                <w:b/>
                <w:bCs/>
              </w:rPr>
            </w:pPr>
            <w:r w:rsidRPr="00A90D9C">
              <w:rPr>
                <w:rFonts w:ascii="Arial Narrow" w:hAnsi="Arial Narrow" w:cs="Arial Narrow"/>
                <w:b/>
                <w:bCs/>
              </w:rPr>
              <w:t>Strategic priority: An enabled business environment</w:t>
            </w:r>
          </w:p>
          <w:p w14:paraId="6C0273F9" w14:textId="068EFDED" w:rsidR="00570B45" w:rsidRPr="00A90D9C" w:rsidRDefault="00570B45" w:rsidP="005C77D8">
            <w:pPr>
              <w:rPr>
                <w:rFonts w:ascii="Arial Narrow" w:hAnsi="Arial Narrow" w:cs="Arial Narrow"/>
                <w:b/>
                <w:bCs/>
              </w:rPr>
            </w:pPr>
            <w:r w:rsidRPr="00A90D9C">
              <w:rPr>
                <w:rFonts w:ascii="Arial Narrow" w:hAnsi="Arial Narrow" w:cs="Arial Narrow"/>
                <w:b/>
                <w:bCs/>
              </w:rPr>
              <w:t>Programme 4</w:t>
            </w:r>
            <w:r w:rsidR="00A90D9C" w:rsidRPr="00A90D9C">
              <w:rPr>
                <w:rFonts w:ascii="Arial Narrow" w:hAnsi="Arial Narrow" w:cs="Arial Narrow"/>
                <w:b/>
                <w:bCs/>
              </w:rPr>
              <w:t xml:space="preserve"> Business Regulation and Governance </w:t>
            </w:r>
          </w:p>
          <w:p w14:paraId="00046208" w14:textId="77777777" w:rsidR="00DB595D" w:rsidRDefault="00DB595D" w:rsidP="005C77D8">
            <w:pPr>
              <w:rPr>
                <w:rFonts w:ascii="Arial Narrow" w:hAnsi="Arial Narrow" w:cs="Arial Narrow"/>
              </w:rPr>
            </w:pPr>
          </w:p>
          <w:p w14:paraId="524AA2AB" w14:textId="5E0BA6A1" w:rsidR="00A90D9C" w:rsidRDefault="009156D3" w:rsidP="005C77D8">
            <w:pPr>
              <w:rPr>
                <w:rFonts w:ascii="Arial Narrow" w:hAnsi="Arial Narrow" w:cs="Arial Narrow"/>
              </w:rPr>
            </w:pPr>
            <w:r w:rsidRPr="009156D3">
              <w:rPr>
                <w:rFonts w:ascii="Arial Narrow" w:hAnsi="Arial Narrow" w:cs="Arial Narrow"/>
              </w:rPr>
              <w:t>The purpose of the programme is to create a seamless business regulation and good governance environment that promotes ethical conduct, transforms industry, realises sustainable revenue generation and contributes towards achievement of TMR goals. This will be achieved through increasing consumer satisfaction that secures long term sustainability and facilitates the growth of business; properly regulated liquor industry in Gauteng that generates revenue; a properly regulated gambling and betting industry that generates revenue towards the socio-economic development of the Province.</w:t>
            </w:r>
          </w:p>
          <w:p w14:paraId="6E418294" w14:textId="62CFCCF9" w:rsidR="005B14E8" w:rsidRDefault="005B14E8" w:rsidP="005C77D8">
            <w:pPr>
              <w:rPr>
                <w:rFonts w:ascii="Arial Narrow" w:hAnsi="Arial Narrow" w:cs="Arial Narrow"/>
              </w:rPr>
            </w:pPr>
            <w:r w:rsidRPr="005B14E8">
              <w:rPr>
                <w:rFonts w:ascii="Arial Narrow" w:hAnsi="Arial Narrow" w:cs="Arial Narrow"/>
              </w:rPr>
              <w:lastRenderedPageBreak/>
              <w:t>The</w:t>
            </w:r>
            <w:r w:rsidR="00C35629">
              <w:rPr>
                <w:rFonts w:ascii="Arial Narrow" w:hAnsi="Arial Narrow" w:cs="Arial Narrow"/>
              </w:rPr>
              <w:t xml:space="preserve"> Committee noted that the </w:t>
            </w:r>
            <w:r w:rsidRPr="005B14E8">
              <w:rPr>
                <w:rFonts w:ascii="Arial Narrow" w:hAnsi="Arial Narrow" w:cs="Arial Narrow"/>
              </w:rPr>
              <w:t xml:space="preserve">programme attained 10 of </w:t>
            </w:r>
            <w:r w:rsidR="00C35629">
              <w:rPr>
                <w:rFonts w:ascii="Arial Narrow" w:hAnsi="Arial Narrow" w:cs="Arial Narrow"/>
              </w:rPr>
              <w:t>the</w:t>
            </w:r>
            <w:r w:rsidRPr="005B14E8">
              <w:rPr>
                <w:rFonts w:ascii="Arial Narrow" w:hAnsi="Arial Narrow" w:cs="Arial Narrow"/>
              </w:rPr>
              <w:t xml:space="preserve"> 15 </w:t>
            </w:r>
            <w:r w:rsidR="00C35629">
              <w:rPr>
                <w:rFonts w:ascii="Arial Narrow" w:hAnsi="Arial Narrow" w:cs="Arial Narrow"/>
              </w:rPr>
              <w:t xml:space="preserve">planned targets in the quarter under review, whilst spending at the end of the quarter was </w:t>
            </w:r>
            <w:r w:rsidRPr="005B14E8">
              <w:rPr>
                <w:rFonts w:ascii="Arial Narrow" w:hAnsi="Arial Narrow" w:cs="Arial Narrow"/>
              </w:rPr>
              <w:t>R23 694</w:t>
            </w:r>
            <w:r w:rsidR="00C35629">
              <w:rPr>
                <w:rFonts w:ascii="Arial Narrow" w:hAnsi="Arial Narrow" w:cs="Arial Narrow"/>
              </w:rPr>
              <w:t> </w:t>
            </w:r>
            <w:r w:rsidRPr="005B14E8">
              <w:rPr>
                <w:rFonts w:ascii="Arial Narrow" w:hAnsi="Arial Narrow" w:cs="Arial Narrow"/>
              </w:rPr>
              <w:t>000</w:t>
            </w:r>
            <w:r w:rsidR="00C35629">
              <w:rPr>
                <w:rFonts w:ascii="Arial Narrow" w:hAnsi="Arial Narrow" w:cs="Arial Narrow"/>
              </w:rPr>
              <w:t xml:space="preserve"> (R23.6m)</w:t>
            </w:r>
            <w:r w:rsidRPr="005B14E8">
              <w:rPr>
                <w:rFonts w:ascii="Arial Narrow" w:hAnsi="Arial Narrow" w:cs="Arial Narrow"/>
              </w:rPr>
              <w:t xml:space="preserve"> against</w:t>
            </w:r>
            <w:r w:rsidR="00C35629">
              <w:rPr>
                <w:rFonts w:ascii="Arial Narrow" w:hAnsi="Arial Narrow" w:cs="Arial Narrow"/>
              </w:rPr>
              <w:t xml:space="preserve"> an allocation </w:t>
            </w:r>
            <w:r w:rsidRPr="005B14E8">
              <w:rPr>
                <w:rFonts w:ascii="Arial Narrow" w:hAnsi="Arial Narrow" w:cs="Arial Narrow"/>
              </w:rPr>
              <w:t>R55 353</w:t>
            </w:r>
            <w:r w:rsidR="00C35629">
              <w:rPr>
                <w:rFonts w:ascii="Arial Narrow" w:hAnsi="Arial Narrow" w:cs="Arial Narrow"/>
              </w:rPr>
              <w:t> </w:t>
            </w:r>
            <w:r w:rsidRPr="005B14E8">
              <w:rPr>
                <w:rFonts w:ascii="Arial Narrow" w:hAnsi="Arial Narrow" w:cs="Arial Narrow"/>
              </w:rPr>
              <w:t>000</w:t>
            </w:r>
            <w:r w:rsidR="00C35629">
              <w:rPr>
                <w:rFonts w:ascii="Arial Narrow" w:hAnsi="Arial Narrow" w:cs="Arial Narrow"/>
              </w:rPr>
              <w:t xml:space="preserve"> (R55.3m). The under spending can be attributed to the non-implementation of the </w:t>
            </w:r>
            <w:r w:rsidRPr="005B14E8">
              <w:rPr>
                <w:rFonts w:ascii="Arial Narrow" w:hAnsi="Arial Narrow" w:cs="Arial Narrow"/>
              </w:rPr>
              <w:t>Partnership management programme and Impact Evaluation for the Pick n’ Pay Market store.</w:t>
            </w:r>
            <w:r w:rsidR="005C3667">
              <w:rPr>
                <w:rFonts w:ascii="Arial Narrow" w:hAnsi="Arial Narrow" w:cs="Arial Narrow"/>
              </w:rPr>
              <w:t xml:space="preserve"> This is because </w:t>
            </w:r>
            <w:r w:rsidRPr="005B14E8">
              <w:rPr>
                <w:rFonts w:ascii="Arial Narrow" w:hAnsi="Arial Narrow" w:cs="Arial Narrow"/>
              </w:rPr>
              <w:t>National Treasury’s instruction to stop all procurement processes</w:t>
            </w:r>
            <w:r w:rsidR="005C3667">
              <w:rPr>
                <w:rFonts w:ascii="Arial Narrow" w:hAnsi="Arial Narrow" w:cs="Arial Narrow"/>
              </w:rPr>
              <w:t xml:space="preserve"> and no budget has been allocated for this project. </w:t>
            </w:r>
            <w:r w:rsidR="005C3667" w:rsidRPr="005C3667">
              <w:rPr>
                <w:rFonts w:ascii="Arial Narrow" w:hAnsi="Arial Narrow" w:cs="Arial Narrow"/>
              </w:rPr>
              <w:t>The Department has engaged key stakeholders that are part of the PnP project to participate and contribute towards the funding of the PnP evaluation project. The stakeholders that have been engaged are SEFA, NEF, Old Mutual Masisizane Fund, PnP and Nedbank</w:t>
            </w:r>
            <w:r w:rsidR="005C3667">
              <w:rPr>
                <w:rFonts w:ascii="Arial Narrow" w:hAnsi="Arial Narrow" w:cs="Arial Narrow"/>
              </w:rPr>
              <w:t xml:space="preserve"> however all </w:t>
            </w:r>
            <w:r w:rsidR="005C3667" w:rsidRPr="005C3667">
              <w:rPr>
                <w:rFonts w:ascii="Arial Narrow" w:hAnsi="Arial Narrow" w:cs="Arial Narrow"/>
              </w:rPr>
              <w:t>funders have rejected the proposal, as they indicated that they do not have budgets to roll out the market store evaluation.</w:t>
            </w:r>
            <w:r w:rsidR="00E14724">
              <w:rPr>
                <w:rFonts w:ascii="Arial Narrow" w:hAnsi="Arial Narrow" w:cs="Arial Narrow"/>
              </w:rPr>
              <w:t xml:space="preserve"> In addition to that, the </w:t>
            </w:r>
            <w:r w:rsidR="005C3667" w:rsidRPr="005C3667">
              <w:rPr>
                <w:rFonts w:ascii="Arial Narrow" w:hAnsi="Arial Narrow" w:cs="Arial Narrow"/>
              </w:rPr>
              <w:t>Department has engaged the Competition Commission to investigate the PnP Market Stores concept, an Investigator has been allocated the case no (2022Mar0017). The Department is no longer required to do an evaluation of the project as it will be guided by the outcomes of the Competitions Commissions report</w:t>
            </w:r>
          </w:p>
          <w:p w14:paraId="1A9AB7A8" w14:textId="3C8460AD" w:rsidR="005B14E8" w:rsidRDefault="005B14E8" w:rsidP="005C77D8">
            <w:pPr>
              <w:rPr>
                <w:rFonts w:ascii="Arial Narrow" w:hAnsi="Arial Narrow" w:cs="Arial Narrow"/>
              </w:rPr>
            </w:pPr>
          </w:p>
          <w:p w14:paraId="76413592" w14:textId="77777777" w:rsidR="00CC208C" w:rsidRDefault="00CC208C" w:rsidP="00CC208C">
            <w:pPr>
              <w:rPr>
                <w:rFonts w:ascii="Arial Narrow" w:hAnsi="Arial Narrow" w:cs="Arial Narrow"/>
              </w:rPr>
            </w:pPr>
            <w:r w:rsidRPr="00CC208C">
              <w:rPr>
                <w:rFonts w:ascii="Arial Narrow" w:hAnsi="Arial Narrow" w:cs="Arial Narrow"/>
              </w:rPr>
              <w:t xml:space="preserve">In terms of the sub-programmes, the Consumer Affairs has attained 5 of its 6 </w:t>
            </w:r>
            <w:r>
              <w:rPr>
                <w:rFonts w:ascii="Arial Narrow" w:hAnsi="Arial Narrow" w:cs="Arial Narrow"/>
              </w:rPr>
              <w:t>s</w:t>
            </w:r>
            <w:r w:rsidRPr="00CC208C">
              <w:rPr>
                <w:rFonts w:ascii="Arial Narrow" w:hAnsi="Arial Narrow" w:cs="Arial Narrow"/>
              </w:rPr>
              <w:t>et targets for the quarter as compared to 100% (3) in the 3</w:t>
            </w:r>
            <w:r w:rsidRPr="00CC208C">
              <w:rPr>
                <w:rFonts w:ascii="Arial Narrow" w:hAnsi="Arial Narrow" w:cs="Arial Narrow"/>
                <w:vertAlign w:val="superscript"/>
              </w:rPr>
              <w:t>rd</w:t>
            </w:r>
            <w:r>
              <w:rPr>
                <w:rFonts w:ascii="Arial Narrow" w:hAnsi="Arial Narrow" w:cs="Arial Narrow"/>
              </w:rPr>
              <w:t xml:space="preserve"> </w:t>
            </w:r>
            <w:r w:rsidRPr="00CC208C">
              <w:rPr>
                <w:rFonts w:ascii="Arial Narrow" w:hAnsi="Arial Narrow" w:cs="Arial Narrow"/>
              </w:rPr>
              <w:t>quarter. The attained include among</w:t>
            </w:r>
            <w:r>
              <w:rPr>
                <w:rFonts w:ascii="Arial Narrow" w:hAnsi="Arial Narrow" w:cs="Arial Narrow"/>
              </w:rPr>
              <w:t>st</w:t>
            </w:r>
            <w:r w:rsidRPr="00CC208C">
              <w:rPr>
                <w:rFonts w:ascii="Arial Narrow" w:hAnsi="Arial Narrow" w:cs="Arial Narrow"/>
              </w:rPr>
              <w:t xml:space="preserve"> others 50 SMME</w:t>
            </w:r>
            <w:r>
              <w:rPr>
                <w:rFonts w:ascii="Arial Narrow" w:hAnsi="Arial Narrow" w:cs="Arial Narrow"/>
              </w:rPr>
              <w:t>’</w:t>
            </w:r>
            <w:r w:rsidRPr="00CC208C">
              <w:rPr>
                <w:rFonts w:ascii="Arial Narrow" w:hAnsi="Arial Narrow" w:cs="Arial Narrow"/>
              </w:rPr>
              <w:t xml:space="preserve">s trained to be compliant with legislation and 50 youth recruited to be consumer champions. </w:t>
            </w:r>
            <w:r>
              <w:rPr>
                <w:rFonts w:ascii="Arial Narrow" w:hAnsi="Arial Narrow" w:cs="Arial Narrow"/>
              </w:rPr>
              <w:t xml:space="preserve">The programme also </w:t>
            </w:r>
            <w:r w:rsidRPr="00CC208C">
              <w:rPr>
                <w:rFonts w:ascii="Arial Narrow" w:hAnsi="Arial Narrow" w:cs="Arial Narrow"/>
              </w:rPr>
              <w:t>attained the prolonged consumer education and awareness baseline survey study</w:t>
            </w:r>
            <w:r>
              <w:rPr>
                <w:rFonts w:ascii="Arial Narrow" w:hAnsi="Arial Narrow" w:cs="Arial Narrow"/>
              </w:rPr>
              <w:t xml:space="preserve"> and of which its findings were that </w:t>
            </w:r>
            <w:r w:rsidRPr="00CC208C">
              <w:rPr>
                <w:rFonts w:ascii="Arial Narrow" w:hAnsi="Arial Narrow" w:cs="Arial Narrow"/>
              </w:rPr>
              <w:t>Merafong, Midvaal and Sedibeng have the lowest awareness of their consumer protection rights. Dedicated education programmes will target these municipalities to educate them on the awareness of the rights, so that they are confident when making consumer decisions and aware of their rights when making purchases. Most consumers know about consumer protection from school (30%), radio (18%),</w:t>
            </w:r>
            <w:r>
              <w:rPr>
                <w:rFonts w:ascii="Arial Narrow" w:hAnsi="Arial Narrow" w:cs="Arial Narrow"/>
              </w:rPr>
              <w:t xml:space="preserve"> </w:t>
            </w:r>
            <w:r w:rsidRPr="00CC208C">
              <w:rPr>
                <w:rFonts w:ascii="Arial Narrow" w:hAnsi="Arial Narrow" w:cs="Arial Narrow"/>
              </w:rPr>
              <w:t>other</w:t>
            </w:r>
            <w:r>
              <w:rPr>
                <w:rFonts w:ascii="Arial Narrow" w:hAnsi="Arial Narrow" w:cs="Arial Narrow"/>
              </w:rPr>
              <w:t xml:space="preserve"> </w:t>
            </w:r>
            <w:r w:rsidRPr="00CC208C">
              <w:rPr>
                <w:rFonts w:ascii="Arial Narrow" w:hAnsi="Arial Narrow" w:cs="Arial Narrow"/>
              </w:rPr>
              <w:t>(15%). Furthermore</w:t>
            </w:r>
            <w:r>
              <w:rPr>
                <w:rFonts w:ascii="Arial Narrow" w:hAnsi="Arial Narrow" w:cs="Arial Narrow"/>
              </w:rPr>
              <w:t>.</w:t>
            </w:r>
            <w:r w:rsidRPr="00CC208C">
              <w:rPr>
                <w:rFonts w:ascii="Arial Narrow" w:hAnsi="Arial Narrow" w:cs="Arial Narrow"/>
              </w:rPr>
              <w:t xml:space="preserve"> most consumers prefer to receive consumer information from media (41%), workshops (34%), and the lowest preference is webinars (6%) and exhibitions</w:t>
            </w:r>
            <w:r>
              <w:rPr>
                <w:rFonts w:ascii="Arial Narrow" w:hAnsi="Arial Narrow" w:cs="Arial Narrow"/>
              </w:rPr>
              <w:t xml:space="preserve"> </w:t>
            </w:r>
            <w:r w:rsidRPr="00CC208C">
              <w:rPr>
                <w:rFonts w:ascii="Arial Narrow" w:hAnsi="Arial Narrow" w:cs="Arial Narrow"/>
              </w:rPr>
              <w:t>(5%)</w:t>
            </w:r>
            <w:r>
              <w:rPr>
                <w:rFonts w:ascii="Arial Narrow" w:hAnsi="Arial Narrow" w:cs="Arial Narrow"/>
              </w:rPr>
              <w:t xml:space="preserve">. </w:t>
            </w:r>
          </w:p>
          <w:p w14:paraId="6118BC69" w14:textId="370235C1" w:rsidR="00CC208C" w:rsidRDefault="00CC208C" w:rsidP="005C77D8">
            <w:pPr>
              <w:rPr>
                <w:rFonts w:ascii="Arial Narrow" w:hAnsi="Arial Narrow" w:cs="Arial Narrow"/>
              </w:rPr>
            </w:pPr>
            <w:r>
              <w:rPr>
                <w:rFonts w:ascii="Arial Narrow" w:hAnsi="Arial Narrow" w:cs="Arial Narrow"/>
              </w:rPr>
              <w:t xml:space="preserve">The Committee noted that the </w:t>
            </w:r>
            <w:r w:rsidRPr="00CC208C">
              <w:rPr>
                <w:rFonts w:ascii="Arial Narrow" w:hAnsi="Arial Narrow" w:cs="Arial Narrow"/>
              </w:rPr>
              <w:t xml:space="preserve">Gauteng Office of Consumer Affairs plans to have targeted education and awareness programmes in both Sedibeng and West Rand District, this is due to low levels of consumer rights awareness   identified by the study. In the </w:t>
            </w:r>
            <w:r>
              <w:rPr>
                <w:rFonts w:ascii="Arial Narrow" w:hAnsi="Arial Narrow" w:cs="Arial Narrow"/>
              </w:rPr>
              <w:t>1</w:t>
            </w:r>
            <w:r w:rsidRPr="00CC208C">
              <w:rPr>
                <w:rFonts w:ascii="Arial Narrow" w:hAnsi="Arial Narrow" w:cs="Arial Narrow"/>
                <w:vertAlign w:val="superscript"/>
              </w:rPr>
              <w:t>st</w:t>
            </w:r>
            <w:r>
              <w:rPr>
                <w:rFonts w:ascii="Arial Narrow" w:hAnsi="Arial Narrow" w:cs="Arial Narrow"/>
              </w:rPr>
              <w:t xml:space="preserve"> </w:t>
            </w:r>
            <w:r w:rsidRPr="00CC208C">
              <w:rPr>
                <w:rFonts w:ascii="Arial Narrow" w:hAnsi="Arial Narrow" w:cs="Arial Narrow"/>
              </w:rPr>
              <w:t xml:space="preserve">quarter of the current financial year, the Consumer Education Sub-Unit has planned a consumer Intervention plan for Emfuleni Local Municipality and Youth Month programmes in Midvaal Local Municipality and Rand West City Local Municipality amongst others. </w:t>
            </w:r>
          </w:p>
          <w:p w14:paraId="09D8972B" w14:textId="552BF7DB" w:rsidR="00CC208C" w:rsidRDefault="00CC208C" w:rsidP="005C77D8">
            <w:pPr>
              <w:rPr>
                <w:rFonts w:ascii="Arial Narrow" w:hAnsi="Arial Narrow" w:cs="Arial Narrow"/>
              </w:rPr>
            </w:pPr>
          </w:p>
          <w:p w14:paraId="12D05EFC" w14:textId="77777777" w:rsidR="00CC208C" w:rsidRDefault="00CC208C" w:rsidP="005C77D8">
            <w:pPr>
              <w:rPr>
                <w:rFonts w:ascii="Arial Narrow" w:hAnsi="Arial Narrow" w:cs="Arial Narrow"/>
              </w:rPr>
            </w:pPr>
          </w:p>
          <w:p w14:paraId="0ED7E0D2" w14:textId="77777777" w:rsidR="00856303" w:rsidRDefault="00856303" w:rsidP="005C77D8">
            <w:pPr>
              <w:rPr>
                <w:rFonts w:ascii="Arial Narrow" w:hAnsi="Arial Narrow" w:cs="Arial Narrow"/>
              </w:rPr>
            </w:pPr>
          </w:p>
          <w:p w14:paraId="647947D7" w14:textId="794BF27B" w:rsidR="001B1903" w:rsidRDefault="001B1903" w:rsidP="00856303">
            <w:pPr>
              <w:rPr>
                <w:rFonts w:ascii="Arial Narrow" w:hAnsi="Arial Narrow" w:cs="Arial Narrow"/>
              </w:rPr>
            </w:pPr>
            <w:r>
              <w:rPr>
                <w:rFonts w:ascii="Arial Narrow" w:hAnsi="Arial Narrow" w:cs="Arial Narrow"/>
              </w:rPr>
              <w:lastRenderedPageBreak/>
              <w:t>T</w:t>
            </w:r>
            <w:r w:rsidRPr="001B1903">
              <w:rPr>
                <w:rFonts w:ascii="Arial Narrow" w:hAnsi="Arial Narrow" w:cs="Arial Narrow"/>
              </w:rPr>
              <w:t xml:space="preserve">he </w:t>
            </w:r>
            <w:r>
              <w:rPr>
                <w:rFonts w:ascii="Arial Narrow" w:hAnsi="Arial Narrow" w:cs="Arial Narrow"/>
              </w:rPr>
              <w:t xml:space="preserve">sub-programme </w:t>
            </w:r>
            <w:r w:rsidRPr="001B1903">
              <w:rPr>
                <w:rFonts w:ascii="Arial Narrow" w:hAnsi="Arial Narrow" w:cs="Arial Narrow"/>
              </w:rPr>
              <w:t>Liquor Affairs attained 5 of its 6 set targets as compared to 100%</w:t>
            </w:r>
            <w:r>
              <w:rPr>
                <w:rFonts w:ascii="Arial Narrow" w:hAnsi="Arial Narrow" w:cs="Arial Narrow"/>
              </w:rPr>
              <w:t xml:space="preserve"> attainment of the planned targets in the i</w:t>
            </w:r>
            <w:r w:rsidRPr="001B1903">
              <w:rPr>
                <w:rFonts w:ascii="Arial Narrow" w:hAnsi="Arial Narrow" w:cs="Arial Narrow"/>
              </w:rPr>
              <w:t>n the 3</w:t>
            </w:r>
            <w:r w:rsidRPr="001B1903">
              <w:rPr>
                <w:rFonts w:ascii="Arial Narrow" w:hAnsi="Arial Narrow" w:cs="Arial Narrow"/>
                <w:vertAlign w:val="superscript"/>
              </w:rPr>
              <w:t>rd</w:t>
            </w:r>
            <w:r>
              <w:rPr>
                <w:rFonts w:ascii="Arial Narrow" w:hAnsi="Arial Narrow" w:cs="Arial Narrow"/>
              </w:rPr>
              <w:t xml:space="preserve"> </w:t>
            </w:r>
            <w:r w:rsidRPr="001B1903">
              <w:rPr>
                <w:rFonts w:ascii="Arial Narrow" w:hAnsi="Arial Narrow" w:cs="Arial Narrow"/>
              </w:rPr>
              <w:t>quarter. The attained</w:t>
            </w:r>
            <w:r>
              <w:rPr>
                <w:rFonts w:ascii="Arial Narrow" w:hAnsi="Arial Narrow" w:cs="Arial Narrow"/>
              </w:rPr>
              <w:t xml:space="preserve"> targets</w:t>
            </w:r>
            <w:r w:rsidRPr="001B1903">
              <w:rPr>
                <w:rFonts w:ascii="Arial Narrow" w:hAnsi="Arial Narrow" w:cs="Arial Narrow"/>
              </w:rPr>
              <w:t xml:space="preserve"> include among others, 25 liquor awareness campaigns; 100 township youth recruited into the harm reduction programme and 50 SMME</w:t>
            </w:r>
            <w:r>
              <w:rPr>
                <w:rFonts w:ascii="Arial Narrow" w:hAnsi="Arial Narrow" w:cs="Arial Narrow"/>
              </w:rPr>
              <w:t>’</w:t>
            </w:r>
            <w:r w:rsidRPr="001B1903">
              <w:rPr>
                <w:rFonts w:ascii="Arial Narrow" w:hAnsi="Arial Narrow" w:cs="Arial Narrow"/>
              </w:rPr>
              <w:t>s supported to improve compliance to legislation. The sub-programme as in the previous quarters did not attain 500 qualifying shebeens facilitated into the mainstream of the industry</w:t>
            </w:r>
            <w:r>
              <w:rPr>
                <w:rFonts w:ascii="Arial Narrow" w:hAnsi="Arial Narrow" w:cs="Arial Narrow"/>
              </w:rPr>
              <w:t xml:space="preserve">, however in this quarter indicated that in its aim to facilitate shebeens into the mainstream industry, the </w:t>
            </w:r>
            <w:r w:rsidRPr="001B1903">
              <w:rPr>
                <w:rFonts w:ascii="Arial Narrow" w:hAnsi="Arial Narrow" w:cs="Arial Narrow"/>
              </w:rPr>
              <w:t>Shebeen Steering Committee will conclude its work by no later than the end of the 2022 / 2023 Financial Year.</w:t>
            </w:r>
            <w:r>
              <w:rPr>
                <w:rFonts w:ascii="Arial Narrow" w:hAnsi="Arial Narrow" w:cs="Arial Narrow"/>
              </w:rPr>
              <w:t xml:space="preserve"> Furthermore, r</w:t>
            </w:r>
            <w:r w:rsidRPr="001B1903">
              <w:rPr>
                <w:rFonts w:ascii="Arial Narrow" w:hAnsi="Arial Narrow" w:cs="Arial Narrow"/>
              </w:rPr>
              <w:t>egarding</w:t>
            </w:r>
            <w:r>
              <w:rPr>
                <w:rFonts w:ascii="Arial Narrow" w:hAnsi="Arial Narrow" w:cs="Arial Narrow"/>
              </w:rPr>
              <w:t xml:space="preserve"> the</w:t>
            </w:r>
            <w:r w:rsidRPr="001B1903">
              <w:rPr>
                <w:rFonts w:ascii="Arial Narrow" w:hAnsi="Arial Narrow" w:cs="Arial Narrow"/>
              </w:rPr>
              <w:t xml:space="preserve"> additional measures put in place to expedite the project; the Department has engaged key stakeholders who are central to the application process in preparation for the implementation of the shebeen permit regularisation project. In this way, the Department would have consulted broadly to solicit buy-in and find common ground from all role</w:t>
            </w:r>
            <w:r>
              <w:rPr>
                <w:rFonts w:ascii="Arial Narrow" w:hAnsi="Arial Narrow" w:cs="Arial Narrow"/>
              </w:rPr>
              <w:t xml:space="preserve"> </w:t>
            </w:r>
            <w:r w:rsidRPr="001B1903">
              <w:rPr>
                <w:rFonts w:ascii="Arial Narrow" w:hAnsi="Arial Narrow" w:cs="Arial Narrow"/>
              </w:rPr>
              <w:t>players</w:t>
            </w:r>
            <w:r>
              <w:rPr>
                <w:rFonts w:ascii="Arial Narrow" w:hAnsi="Arial Narrow" w:cs="Arial Narrow"/>
              </w:rPr>
              <w:t xml:space="preserve"> that have been engaged such as the</w:t>
            </w:r>
            <w:r w:rsidRPr="001B1903">
              <w:rPr>
                <w:rFonts w:ascii="Arial Narrow" w:hAnsi="Arial Narrow" w:cs="Arial Narrow"/>
              </w:rPr>
              <w:t>:</w:t>
            </w:r>
            <w:r>
              <w:rPr>
                <w:rFonts w:ascii="Arial Narrow" w:hAnsi="Arial Narrow" w:cs="Arial Narrow"/>
              </w:rPr>
              <w:t xml:space="preserve"> </w:t>
            </w:r>
            <w:r w:rsidRPr="001B1903">
              <w:rPr>
                <w:rFonts w:ascii="Arial Narrow" w:hAnsi="Arial Narrow" w:cs="Arial Narrow"/>
              </w:rPr>
              <w:t>Liquor Traders Associations (LTA)</w:t>
            </w:r>
            <w:r>
              <w:rPr>
                <w:rFonts w:ascii="Arial Narrow" w:hAnsi="Arial Narrow" w:cs="Arial Narrow"/>
              </w:rPr>
              <w:t xml:space="preserve">, </w:t>
            </w:r>
            <w:r w:rsidRPr="001B1903">
              <w:rPr>
                <w:rFonts w:ascii="Arial Narrow" w:hAnsi="Arial Narrow" w:cs="Arial Narrow"/>
              </w:rPr>
              <w:tab/>
              <w:t>South African Revenue Services (SARS)</w:t>
            </w:r>
            <w:r>
              <w:rPr>
                <w:rFonts w:ascii="Arial Narrow" w:hAnsi="Arial Narrow" w:cs="Arial Narrow"/>
              </w:rPr>
              <w:t xml:space="preserve">, </w:t>
            </w:r>
            <w:r w:rsidRPr="001B1903">
              <w:rPr>
                <w:rFonts w:ascii="Arial Narrow" w:hAnsi="Arial Narrow" w:cs="Arial Narrow"/>
              </w:rPr>
              <w:t>South African Police Service (SAPS) and</w:t>
            </w:r>
            <w:r>
              <w:rPr>
                <w:rFonts w:ascii="Arial Narrow" w:hAnsi="Arial Narrow" w:cs="Arial Narrow"/>
              </w:rPr>
              <w:t xml:space="preserve"> </w:t>
            </w:r>
            <w:r w:rsidRPr="001B1903">
              <w:rPr>
                <w:rFonts w:ascii="Arial Narrow" w:hAnsi="Arial Narrow" w:cs="Arial Narrow"/>
              </w:rPr>
              <w:t>Local, District and Metropolitan municipalities.</w:t>
            </w:r>
          </w:p>
          <w:p w14:paraId="0E9A7311" w14:textId="77777777" w:rsidR="00847737" w:rsidRDefault="00847737" w:rsidP="00856303">
            <w:pPr>
              <w:rPr>
                <w:rFonts w:ascii="Arial Narrow" w:hAnsi="Arial Narrow" w:cs="Arial Narrow"/>
              </w:rPr>
            </w:pPr>
          </w:p>
          <w:p w14:paraId="510D0C1E" w14:textId="7D4BC997" w:rsidR="00275600" w:rsidRDefault="00856303" w:rsidP="00DD56D9">
            <w:pPr>
              <w:rPr>
                <w:rFonts w:ascii="Arial Narrow" w:hAnsi="Arial Narrow" w:cs="Arial Narrow"/>
              </w:rPr>
            </w:pPr>
            <w:r w:rsidRPr="00847737">
              <w:rPr>
                <w:rFonts w:ascii="Arial Narrow" w:hAnsi="Arial Narrow" w:cs="Arial Narrow"/>
              </w:rPr>
              <w:t>In previous quarter</w:t>
            </w:r>
            <w:r w:rsidR="00847737" w:rsidRPr="00847737">
              <w:rPr>
                <w:rFonts w:ascii="Arial Narrow" w:hAnsi="Arial Narrow" w:cs="Arial Narrow"/>
              </w:rPr>
              <w:t xml:space="preserve">s, </w:t>
            </w:r>
            <w:r w:rsidRPr="00847737">
              <w:rPr>
                <w:rFonts w:ascii="Arial Narrow" w:hAnsi="Arial Narrow" w:cs="Arial Narrow"/>
              </w:rPr>
              <w:t xml:space="preserve">the Committee resolved that the </w:t>
            </w:r>
            <w:r w:rsidR="00932123" w:rsidRPr="00847737">
              <w:rPr>
                <w:rFonts w:ascii="Arial Narrow" w:hAnsi="Arial Narrow" w:cs="Arial Narrow"/>
              </w:rPr>
              <w:t>GLB should refrain from shifting the goal posts from the start of the previous financial year. The on-going non-deliverance of this project as a result of shifting goal posts remains unacceptable, this project should be concluded by the end of the 4</w:t>
            </w:r>
            <w:r w:rsidR="00932123" w:rsidRPr="00847737">
              <w:rPr>
                <w:rFonts w:ascii="Arial Narrow" w:hAnsi="Arial Narrow" w:cs="Arial Narrow"/>
                <w:vertAlign w:val="superscript"/>
              </w:rPr>
              <w:t>th</w:t>
            </w:r>
            <w:r w:rsidR="00932123" w:rsidRPr="00847737">
              <w:rPr>
                <w:rFonts w:ascii="Arial Narrow" w:hAnsi="Arial Narrow" w:cs="Arial Narrow"/>
              </w:rPr>
              <w:t xml:space="preserve"> Quarter of the 2021/22 FY. In light of this, the Committee entrusts that the Department will be able to implement this target however this will not be in line and timeframe highlighted by the Committee as the Department has indicated that the GLB automated system is currently at a BAC stage thereafter the advert / open tender calling for service providers for the maintenance and operationalisation of the automated system will be done. It is anticipated that the process to appoint the service provider will be finalised during 2</w:t>
            </w:r>
            <w:r w:rsidR="00932123" w:rsidRPr="00847737">
              <w:rPr>
                <w:rFonts w:ascii="Arial Narrow" w:hAnsi="Arial Narrow" w:cs="Arial Narrow"/>
                <w:vertAlign w:val="superscript"/>
              </w:rPr>
              <w:t>nd</w:t>
            </w:r>
            <w:r w:rsidR="00932123" w:rsidRPr="00847737">
              <w:rPr>
                <w:rFonts w:ascii="Arial Narrow" w:hAnsi="Arial Narrow" w:cs="Arial Narrow"/>
              </w:rPr>
              <w:t xml:space="preserve"> Quarter of the 2022/2023. The Committee is of the view that more accountability should be exercised by the</w:t>
            </w:r>
            <w:r w:rsidR="00D04C12" w:rsidRPr="00847737">
              <w:rPr>
                <w:rFonts w:ascii="Arial Narrow" w:hAnsi="Arial Narrow" w:cs="Arial Narrow"/>
              </w:rPr>
              <w:t xml:space="preserve"> Department in ensuring that the project is implemented. </w:t>
            </w:r>
          </w:p>
          <w:p w14:paraId="5F819E7D" w14:textId="77777777" w:rsidR="00847737" w:rsidRDefault="00847737" w:rsidP="00DD56D9">
            <w:pPr>
              <w:rPr>
                <w:rFonts w:ascii="Arial Narrow" w:hAnsi="Arial Narrow" w:cs="Arial Narrow"/>
              </w:rPr>
            </w:pPr>
          </w:p>
          <w:p w14:paraId="416AC627" w14:textId="5A199957" w:rsidR="00DD56D9" w:rsidRDefault="00A12E7F" w:rsidP="005C77D8">
            <w:pPr>
              <w:rPr>
                <w:rFonts w:ascii="Arial Narrow" w:hAnsi="Arial Narrow" w:cs="Arial Narrow"/>
              </w:rPr>
            </w:pPr>
            <w:r w:rsidRPr="00A12E7F">
              <w:rPr>
                <w:rFonts w:ascii="Arial Narrow" w:hAnsi="Arial Narrow" w:cs="Arial Narrow"/>
                <w:b/>
                <w:bCs/>
              </w:rPr>
              <w:t>Strategic objective: Industrialization supported through localisation and government procurement</w:t>
            </w:r>
            <w:r w:rsidRPr="00A12E7F">
              <w:rPr>
                <w:rFonts w:ascii="Arial Narrow" w:hAnsi="Arial Narrow" w:cs="Arial Narrow"/>
              </w:rPr>
              <w:t>.</w:t>
            </w:r>
            <w:r w:rsidR="00991E45">
              <w:rPr>
                <w:rFonts w:ascii="Arial Narrow" w:hAnsi="Arial Narrow" w:cs="Arial Narrow"/>
              </w:rPr>
              <w:t xml:space="preserve">   </w:t>
            </w:r>
          </w:p>
          <w:p w14:paraId="2127CB55" w14:textId="7F8B6DF1" w:rsidR="00DD56D9" w:rsidRDefault="00A12E7F" w:rsidP="005C77D8">
            <w:pPr>
              <w:rPr>
                <w:rFonts w:ascii="Arial Narrow" w:hAnsi="Arial Narrow" w:cs="Arial Narrow"/>
                <w:b/>
                <w:bCs/>
              </w:rPr>
            </w:pPr>
            <w:r w:rsidRPr="00A12E7F">
              <w:rPr>
                <w:rFonts w:ascii="Arial Narrow" w:hAnsi="Arial Narrow" w:cs="Arial Narrow"/>
                <w:b/>
                <w:bCs/>
              </w:rPr>
              <w:t xml:space="preserve">Programme 5 </w:t>
            </w:r>
            <w:r>
              <w:rPr>
                <w:rFonts w:ascii="Arial Narrow" w:hAnsi="Arial Narrow" w:cs="Arial Narrow"/>
                <w:b/>
                <w:bCs/>
              </w:rPr>
              <w:t>Economic Planning</w:t>
            </w:r>
          </w:p>
          <w:p w14:paraId="61008B50" w14:textId="1DD49175" w:rsidR="00A12E7F" w:rsidRPr="00A12E7F" w:rsidRDefault="00A12E7F" w:rsidP="005C77D8">
            <w:pPr>
              <w:rPr>
                <w:rFonts w:ascii="Arial Narrow" w:hAnsi="Arial Narrow" w:cs="Arial Narrow"/>
              </w:rPr>
            </w:pPr>
            <w:r w:rsidRPr="00A12E7F">
              <w:rPr>
                <w:rFonts w:ascii="Arial Narrow" w:hAnsi="Arial Narrow" w:cs="Arial Narrow"/>
              </w:rPr>
              <w:t>The programme objective is to provide thought leadership to transform and re-industrialize economic Gauteng City Region through, policy and strategy development</w:t>
            </w:r>
          </w:p>
          <w:p w14:paraId="250CBCA1" w14:textId="45F6BE6A" w:rsidR="00D36C60" w:rsidRDefault="00D36C60" w:rsidP="005C77D8">
            <w:pPr>
              <w:rPr>
                <w:rFonts w:ascii="Arial Narrow" w:hAnsi="Arial Narrow" w:cs="Arial Narrow"/>
              </w:rPr>
            </w:pPr>
          </w:p>
          <w:p w14:paraId="6EA987BA" w14:textId="77777777" w:rsidR="00945FC2" w:rsidRDefault="00945FC2" w:rsidP="00275600">
            <w:pPr>
              <w:rPr>
                <w:rFonts w:ascii="Arial Narrow" w:hAnsi="Arial Narrow" w:cs="Arial Narrow"/>
              </w:rPr>
            </w:pPr>
          </w:p>
          <w:p w14:paraId="4E2E67C0" w14:textId="77777777" w:rsidR="00945FC2" w:rsidRDefault="00945FC2" w:rsidP="00275600">
            <w:pPr>
              <w:rPr>
                <w:rFonts w:ascii="Arial Narrow" w:hAnsi="Arial Narrow" w:cs="Arial Narrow"/>
              </w:rPr>
            </w:pPr>
          </w:p>
          <w:p w14:paraId="0A63B880" w14:textId="5190D558" w:rsidR="00945FC2" w:rsidRDefault="00945FC2" w:rsidP="00275600">
            <w:pPr>
              <w:rPr>
                <w:rFonts w:ascii="Arial Narrow" w:hAnsi="Arial Narrow" w:cs="Arial Narrow"/>
              </w:rPr>
            </w:pPr>
            <w:r w:rsidRPr="00945FC2">
              <w:rPr>
                <w:rFonts w:ascii="Arial Narrow" w:hAnsi="Arial Narrow" w:cs="Arial Narrow"/>
              </w:rPr>
              <w:lastRenderedPageBreak/>
              <w:t xml:space="preserve">The programme has attained 17 </w:t>
            </w:r>
            <w:r>
              <w:rPr>
                <w:rFonts w:ascii="Arial Narrow" w:hAnsi="Arial Narrow" w:cs="Arial Narrow"/>
              </w:rPr>
              <w:t xml:space="preserve">out of the </w:t>
            </w:r>
            <w:r w:rsidRPr="00945FC2">
              <w:rPr>
                <w:rFonts w:ascii="Arial Narrow" w:hAnsi="Arial Narrow" w:cs="Arial Narrow"/>
              </w:rPr>
              <w:t xml:space="preserve">22 set targets, </w:t>
            </w:r>
            <w:r>
              <w:rPr>
                <w:rFonts w:ascii="Arial Narrow" w:hAnsi="Arial Narrow" w:cs="Arial Narrow"/>
              </w:rPr>
              <w:t xml:space="preserve">which is an improvement from the previous quarter </w:t>
            </w:r>
            <w:r w:rsidRPr="00945FC2">
              <w:rPr>
                <w:rFonts w:ascii="Arial Narrow" w:hAnsi="Arial Narrow" w:cs="Arial Narrow"/>
              </w:rPr>
              <w:t xml:space="preserve">noting the increased indicators. </w:t>
            </w:r>
            <w:r>
              <w:rPr>
                <w:rFonts w:ascii="Arial Narrow" w:hAnsi="Arial Narrow" w:cs="Arial Narrow"/>
              </w:rPr>
              <w:t xml:space="preserve">A total of </w:t>
            </w:r>
            <w:r w:rsidRPr="00945FC2">
              <w:rPr>
                <w:rFonts w:ascii="Arial Narrow" w:hAnsi="Arial Narrow" w:cs="Arial Narrow"/>
              </w:rPr>
              <w:t>R56 012</w:t>
            </w:r>
            <w:r>
              <w:rPr>
                <w:rFonts w:ascii="Arial Narrow" w:hAnsi="Arial Narrow" w:cs="Arial Narrow"/>
              </w:rPr>
              <w:t> </w:t>
            </w:r>
            <w:r w:rsidRPr="00945FC2">
              <w:rPr>
                <w:rFonts w:ascii="Arial Narrow" w:hAnsi="Arial Narrow" w:cs="Arial Narrow"/>
              </w:rPr>
              <w:t>000</w:t>
            </w:r>
            <w:r>
              <w:rPr>
                <w:rFonts w:ascii="Arial Narrow" w:hAnsi="Arial Narrow" w:cs="Arial Narrow"/>
              </w:rPr>
              <w:t xml:space="preserve"> (R56m)</w:t>
            </w:r>
            <w:r w:rsidRPr="00945FC2">
              <w:rPr>
                <w:rFonts w:ascii="Arial Narrow" w:hAnsi="Arial Narrow" w:cs="Arial Narrow"/>
              </w:rPr>
              <w:t xml:space="preserve"> </w:t>
            </w:r>
            <w:r>
              <w:rPr>
                <w:rFonts w:ascii="Arial Narrow" w:hAnsi="Arial Narrow" w:cs="Arial Narrow"/>
              </w:rPr>
              <w:t xml:space="preserve">was spent against a budget of </w:t>
            </w:r>
            <w:r w:rsidRPr="00945FC2">
              <w:rPr>
                <w:rFonts w:ascii="Arial Narrow" w:hAnsi="Arial Narrow" w:cs="Arial Narrow"/>
              </w:rPr>
              <w:t>R58 550</w:t>
            </w:r>
            <w:r>
              <w:rPr>
                <w:rFonts w:ascii="Arial Narrow" w:hAnsi="Arial Narrow" w:cs="Arial Narrow"/>
              </w:rPr>
              <w:t> </w:t>
            </w:r>
            <w:r w:rsidRPr="00945FC2">
              <w:rPr>
                <w:rFonts w:ascii="Arial Narrow" w:hAnsi="Arial Narrow" w:cs="Arial Narrow"/>
              </w:rPr>
              <w:t>000</w:t>
            </w:r>
            <w:r>
              <w:rPr>
                <w:rFonts w:ascii="Arial Narrow" w:hAnsi="Arial Narrow" w:cs="Arial Narrow"/>
              </w:rPr>
              <w:t xml:space="preserve"> (R58.5m) </w:t>
            </w:r>
            <w:r w:rsidRPr="00945FC2">
              <w:rPr>
                <w:rFonts w:ascii="Arial Narrow" w:hAnsi="Arial Narrow" w:cs="Arial Narrow"/>
              </w:rPr>
              <w:t>for the quarter and the year</w:t>
            </w:r>
            <w:r>
              <w:rPr>
                <w:rFonts w:ascii="Arial Narrow" w:hAnsi="Arial Narrow" w:cs="Arial Narrow"/>
              </w:rPr>
              <w:t>-to-date</w:t>
            </w:r>
            <w:r w:rsidRPr="00945FC2">
              <w:rPr>
                <w:rFonts w:ascii="Arial Narrow" w:hAnsi="Arial Narrow" w:cs="Arial Narrow"/>
              </w:rPr>
              <w:t xml:space="preserve"> spending is at 96.08%</w:t>
            </w:r>
            <w:r>
              <w:rPr>
                <w:rFonts w:ascii="Arial Narrow" w:hAnsi="Arial Narrow" w:cs="Arial Narrow"/>
              </w:rPr>
              <w:t xml:space="preserve"> within this programme</w:t>
            </w:r>
            <w:r w:rsidRPr="00945FC2">
              <w:rPr>
                <w:rFonts w:ascii="Arial Narrow" w:hAnsi="Arial Narrow" w:cs="Arial Narrow"/>
              </w:rPr>
              <w:t xml:space="preserve">. </w:t>
            </w:r>
            <w:r>
              <w:rPr>
                <w:rFonts w:ascii="Arial Narrow" w:hAnsi="Arial Narrow" w:cs="Arial Narrow"/>
              </w:rPr>
              <w:t>T</w:t>
            </w:r>
            <w:r w:rsidRPr="00945FC2">
              <w:rPr>
                <w:rFonts w:ascii="Arial Narrow" w:hAnsi="Arial Narrow" w:cs="Arial Narrow"/>
              </w:rPr>
              <w:t>he year-to-date underspending is slight at 3.92%</w:t>
            </w:r>
            <w:r>
              <w:rPr>
                <w:rFonts w:ascii="Arial Narrow" w:hAnsi="Arial Narrow" w:cs="Arial Narrow"/>
              </w:rPr>
              <w:t xml:space="preserve"> and</w:t>
            </w:r>
            <w:r w:rsidRPr="00945FC2">
              <w:rPr>
                <w:rFonts w:ascii="Arial Narrow" w:hAnsi="Arial Narrow" w:cs="Arial Narrow"/>
              </w:rPr>
              <w:t xml:space="preserve"> it amounts to R13 241</w:t>
            </w:r>
            <w:r>
              <w:rPr>
                <w:rFonts w:ascii="Arial Narrow" w:hAnsi="Arial Narrow" w:cs="Arial Narrow"/>
              </w:rPr>
              <w:t> </w:t>
            </w:r>
            <w:r w:rsidRPr="00945FC2">
              <w:rPr>
                <w:rFonts w:ascii="Arial Narrow" w:hAnsi="Arial Narrow" w:cs="Arial Narrow"/>
              </w:rPr>
              <w:t>000</w:t>
            </w:r>
            <w:r>
              <w:rPr>
                <w:rFonts w:ascii="Arial Narrow" w:hAnsi="Arial Narrow" w:cs="Arial Narrow"/>
              </w:rPr>
              <w:t xml:space="preserve"> (R 13.2m)</w:t>
            </w:r>
            <w:r w:rsidRPr="00945FC2">
              <w:rPr>
                <w:rFonts w:ascii="Arial Narrow" w:hAnsi="Arial Narrow" w:cs="Arial Narrow"/>
              </w:rPr>
              <w:t>. This is due to Service Level Agreement (SLA) for Furniture Manufacturing project not signed and unsuccessful tenders for Economic Data services and Financial Sector Framework.</w:t>
            </w:r>
            <w:r>
              <w:rPr>
                <w:rFonts w:ascii="Arial Narrow" w:hAnsi="Arial Narrow" w:cs="Arial Narrow"/>
              </w:rPr>
              <w:t xml:space="preserve"> </w:t>
            </w:r>
            <w:r w:rsidR="00483FD0">
              <w:rPr>
                <w:rFonts w:ascii="Arial Narrow" w:hAnsi="Arial Narrow" w:cs="Arial Narrow"/>
              </w:rPr>
              <w:t xml:space="preserve">The </w:t>
            </w:r>
            <w:r w:rsidR="00483FD0" w:rsidRPr="00483FD0">
              <w:rPr>
                <w:rFonts w:ascii="Arial Narrow" w:hAnsi="Arial Narrow" w:cs="Arial Narrow"/>
              </w:rPr>
              <w:t>Strategic Partnership Unit within GDED has assisted in bringing a Private Sector Investor with the desire to support Township SMMEs and provide funding for the Establishment of the Furniture Manufacturing Centre (Pilot Site in Thokoza). The MOU and SLA with the investors have been signed and currently a new Partnership Agreement is underway with the Implementing Partner to ensure the project continues.</w:t>
            </w:r>
            <w:r w:rsidR="00483FD0">
              <w:rPr>
                <w:rFonts w:ascii="Arial Narrow" w:hAnsi="Arial Narrow" w:cs="Arial Narrow"/>
              </w:rPr>
              <w:t xml:space="preserve"> </w:t>
            </w:r>
          </w:p>
          <w:p w14:paraId="466E837B" w14:textId="11184AE9" w:rsidR="0008627B" w:rsidRPr="00ED2E5C" w:rsidRDefault="0008627B" w:rsidP="005C77D8">
            <w:pPr>
              <w:rPr>
                <w:rFonts w:ascii="Arial Narrow" w:hAnsi="Arial Narrow" w:cs="Arial Narrow"/>
              </w:rPr>
            </w:pPr>
          </w:p>
          <w:p w14:paraId="3A1D0FB0" w14:textId="655206FF" w:rsidR="0008627B" w:rsidRPr="00ED2E5C" w:rsidRDefault="00ED2E5C" w:rsidP="0008627B">
            <w:pPr>
              <w:rPr>
                <w:rFonts w:ascii="Arial Narrow" w:hAnsi="Arial Narrow" w:cs="Arial Narrow"/>
              </w:rPr>
            </w:pPr>
            <w:r w:rsidRPr="00ED2E5C">
              <w:rPr>
                <w:rFonts w:ascii="Arial Narrow" w:hAnsi="Arial Narrow" w:cs="Arial Narrow"/>
              </w:rPr>
              <w:t xml:space="preserve">In the </w:t>
            </w:r>
            <w:r w:rsidR="00483FD0">
              <w:rPr>
                <w:rFonts w:ascii="Arial Narrow" w:hAnsi="Arial Narrow" w:cs="Arial Narrow"/>
              </w:rPr>
              <w:t>2</w:t>
            </w:r>
            <w:r w:rsidR="00483FD0" w:rsidRPr="00483FD0">
              <w:rPr>
                <w:rFonts w:ascii="Arial Narrow" w:hAnsi="Arial Narrow" w:cs="Arial Narrow"/>
                <w:vertAlign w:val="superscript"/>
              </w:rPr>
              <w:t>nd</w:t>
            </w:r>
            <w:r w:rsidR="00483FD0">
              <w:rPr>
                <w:rFonts w:ascii="Arial Narrow" w:hAnsi="Arial Narrow" w:cs="Arial Narrow"/>
              </w:rPr>
              <w:t xml:space="preserve"> </w:t>
            </w:r>
            <w:r w:rsidRPr="00ED2E5C">
              <w:rPr>
                <w:rFonts w:ascii="Arial Narrow" w:hAnsi="Arial Narrow" w:cs="Arial Narrow"/>
              </w:rPr>
              <w:t>quarter t</w:t>
            </w:r>
            <w:r w:rsidR="0008627B" w:rsidRPr="00ED2E5C">
              <w:rPr>
                <w:rFonts w:ascii="Arial Narrow" w:hAnsi="Arial Narrow" w:cs="Arial Narrow"/>
              </w:rPr>
              <w:t>he Committee noted that the</w:t>
            </w:r>
            <w:r w:rsidR="00A076CC" w:rsidRPr="00ED2E5C">
              <w:rPr>
                <w:rFonts w:ascii="Arial Narrow" w:hAnsi="Arial Narrow" w:cs="Arial Narrow"/>
              </w:rPr>
              <w:t>re</w:t>
            </w:r>
            <w:r w:rsidR="0008627B" w:rsidRPr="00ED2E5C">
              <w:rPr>
                <w:rFonts w:ascii="Arial Narrow" w:hAnsi="Arial Narrow" w:cs="Arial Narrow"/>
              </w:rPr>
              <w:t xml:space="preserve"> a target was set on the R</w:t>
            </w:r>
            <w:r w:rsidR="00A076CC" w:rsidRPr="00ED2E5C">
              <w:rPr>
                <w:rFonts w:ascii="Arial Narrow" w:hAnsi="Arial Narrow" w:cs="Arial Narrow"/>
              </w:rPr>
              <w:t xml:space="preserve"> </w:t>
            </w:r>
            <w:r w:rsidR="0008627B" w:rsidRPr="00ED2E5C">
              <w:rPr>
                <w:rFonts w:ascii="Arial Narrow" w:hAnsi="Arial Narrow" w:cs="Arial Narrow"/>
              </w:rPr>
              <w:t>5</w:t>
            </w:r>
            <w:r w:rsidR="00A076CC" w:rsidRPr="00ED2E5C">
              <w:rPr>
                <w:rFonts w:ascii="Arial Narrow" w:hAnsi="Arial Narrow" w:cs="Arial Narrow"/>
              </w:rPr>
              <w:t> 000 000 (R5m)</w:t>
            </w:r>
            <w:r w:rsidR="0008627B" w:rsidRPr="00ED2E5C">
              <w:rPr>
                <w:rFonts w:ascii="Arial Narrow" w:hAnsi="Arial Narrow" w:cs="Arial Narrow"/>
              </w:rPr>
              <w:t xml:space="preserve"> annual turnover of the Alexandra </w:t>
            </w:r>
            <w:r w:rsidR="00A076CC" w:rsidRPr="00ED2E5C">
              <w:rPr>
                <w:rFonts w:ascii="Arial Narrow" w:hAnsi="Arial Narrow" w:cs="Arial Narrow"/>
              </w:rPr>
              <w:t>A</w:t>
            </w:r>
            <w:r w:rsidR="0008627B" w:rsidRPr="00ED2E5C">
              <w:rPr>
                <w:rFonts w:ascii="Arial Narrow" w:hAnsi="Arial Narrow" w:cs="Arial Narrow"/>
              </w:rPr>
              <w:t xml:space="preserve">utomotive </w:t>
            </w:r>
            <w:r w:rsidR="00A076CC" w:rsidRPr="00ED2E5C">
              <w:rPr>
                <w:rFonts w:ascii="Arial Narrow" w:hAnsi="Arial Narrow" w:cs="Arial Narrow"/>
              </w:rPr>
              <w:t>H</w:t>
            </w:r>
            <w:r w:rsidR="0008627B" w:rsidRPr="00ED2E5C">
              <w:rPr>
                <w:rFonts w:ascii="Arial Narrow" w:hAnsi="Arial Narrow" w:cs="Arial Narrow"/>
              </w:rPr>
              <w:t>ub in the</w:t>
            </w:r>
            <w:r w:rsidR="00937845">
              <w:rPr>
                <w:rFonts w:ascii="Arial Narrow" w:hAnsi="Arial Narrow" w:cs="Arial Narrow"/>
              </w:rPr>
              <w:t xml:space="preserve"> previous</w:t>
            </w:r>
            <w:r w:rsidR="0008627B" w:rsidRPr="00ED2E5C">
              <w:rPr>
                <w:rFonts w:ascii="Arial Narrow" w:hAnsi="Arial Narrow" w:cs="Arial Narrow"/>
              </w:rPr>
              <w:t xml:space="preserve"> quarter</w:t>
            </w:r>
            <w:r w:rsidR="00937845">
              <w:rPr>
                <w:rFonts w:ascii="Arial Narrow" w:hAnsi="Arial Narrow" w:cs="Arial Narrow"/>
              </w:rPr>
              <w:t>s</w:t>
            </w:r>
            <w:r w:rsidR="0008627B" w:rsidRPr="00ED2E5C">
              <w:rPr>
                <w:rFonts w:ascii="Arial Narrow" w:hAnsi="Arial Narrow" w:cs="Arial Narrow"/>
              </w:rPr>
              <w:t xml:space="preserve"> </w:t>
            </w:r>
            <w:r w:rsidR="00A076CC" w:rsidRPr="00ED2E5C">
              <w:rPr>
                <w:rFonts w:ascii="Arial Narrow" w:hAnsi="Arial Narrow" w:cs="Arial Narrow"/>
              </w:rPr>
              <w:t xml:space="preserve">this </w:t>
            </w:r>
            <w:r w:rsidR="00937845">
              <w:rPr>
                <w:rFonts w:ascii="Arial Narrow" w:hAnsi="Arial Narrow" w:cs="Arial Narrow"/>
              </w:rPr>
              <w:t xml:space="preserve">target </w:t>
            </w:r>
            <w:r w:rsidR="00A076CC" w:rsidRPr="00ED2E5C">
              <w:rPr>
                <w:rFonts w:ascii="Arial Narrow" w:hAnsi="Arial Narrow" w:cs="Arial Narrow"/>
              </w:rPr>
              <w:t>was not attained</w:t>
            </w:r>
            <w:r w:rsidR="00937845">
              <w:rPr>
                <w:rFonts w:ascii="Arial Narrow" w:hAnsi="Arial Narrow" w:cs="Arial Narrow"/>
              </w:rPr>
              <w:t>. T</w:t>
            </w:r>
            <w:r w:rsidR="00A076CC" w:rsidRPr="00ED2E5C">
              <w:rPr>
                <w:rFonts w:ascii="Arial Narrow" w:hAnsi="Arial Narrow" w:cs="Arial Narrow"/>
              </w:rPr>
              <w:t xml:space="preserve">he Department has reported that </w:t>
            </w:r>
            <w:r w:rsidR="0008627B" w:rsidRPr="00ED2E5C">
              <w:rPr>
                <w:rFonts w:ascii="Arial Narrow" w:hAnsi="Arial Narrow" w:cs="Arial Narrow"/>
              </w:rPr>
              <w:t>hub is currently under the ownership of the City of Johannesburg</w:t>
            </w:r>
            <w:r w:rsidR="00A076CC" w:rsidRPr="00ED2E5C">
              <w:rPr>
                <w:rFonts w:ascii="Arial Narrow" w:hAnsi="Arial Narrow" w:cs="Arial Narrow"/>
              </w:rPr>
              <w:t xml:space="preserve"> (CoJ)</w:t>
            </w:r>
            <w:r w:rsidR="0008627B" w:rsidRPr="00ED2E5C">
              <w:rPr>
                <w:rFonts w:ascii="Arial Narrow" w:hAnsi="Arial Narrow" w:cs="Arial Narrow"/>
              </w:rPr>
              <w:t>. The City had initially planned to transfer the facility to the Province to ensure full operationalisation but has since reversed the decision. The facility was vandalised in 2020 and the City has recently refurbished the hub to the tune of R</w:t>
            </w:r>
            <w:r w:rsidR="00A076CC" w:rsidRPr="00ED2E5C">
              <w:rPr>
                <w:rFonts w:ascii="Arial Narrow" w:hAnsi="Arial Narrow" w:cs="Arial Narrow"/>
              </w:rPr>
              <w:t xml:space="preserve"> </w:t>
            </w:r>
            <w:r w:rsidR="0008627B" w:rsidRPr="00ED2E5C">
              <w:rPr>
                <w:rFonts w:ascii="Arial Narrow" w:hAnsi="Arial Narrow" w:cs="Arial Narrow"/>
              </w:rPr>
              <w:t>7</w:t>
            </w:r>
            <w:r w:rsidR="00A076CC" w:rsidRPr="00ED2E5C">
              <w:rPr>
                <w:rFonts w:ascii="Arial Narrow" w:hAnsi="Arial Narrow" w:cs="Arial Narrow"/>
              </w:rPr>
              <w:t> 000 000 (R7m)</w:t>
            </w:r>
            <w:r w:rsidR="0008627B" w:rsidRPr="00ED2E5C">
              <w:rPr>
                <w:rFonts w:ascii="Arial Narrow" w:hAnsi="Arial Narrow" w:cs="Arial Narrow"/>
              </w:rPr>
              <w:t xml:space="preserve"> and employed security to provide permanent guarding. The City is planning to lease the facility and has advertised and are in the process of identifying suitable tenants</w:t>
            </w:r>
            <w:r w:rsidR="00A076CC" w:rsidRPr="00ED2E5C">
              <w:rPr>
                <w:rFonts w:ascii="Arial Narrow" w:hAnsi="Arial Narrow" w:cs="Arial Narrow"/>
              </w:rPr>
              <w:t xml:space="preserve"> and thus far has not </w:t>
            </w:r>
            <w:r w:rsidR="0008627B" w:rsidRPr="00ED2E5C">
              <w:rPr>
                <w:rFonts w:ascii="Arial Narrow" w:hAnsi="Arial Narrow" w:cs="Arial Narrow"/>
              </w:rPr>
              <w:t>generated any turn-over.</w:t>
            </w:r>
            <w:r w:rsidR="00A076CC" w:rsidRPr="00ED2E5C">
              <w:rPr>
                <w:rFonts w:ascii="Arial Narrow" w:hAnsi="Arial Narrow" w:cs="Arial Narrow"/>
              </w:rPr>
              <w:t xml:space="preserve"> In line with this response, the Committee should be enlightened by the Department on the role that it will play with the CoJ to ensure the securing of enterprises to do business in that hub </w:t>
            </w:r>
            <w:r w:rsidR="00136237" w:rsidRPr="00ED2E5C">
              <w:rPr>
                <w:rFonts w:ascii="Arial Narrow" w:hAnsi="Arial Narrow" w:cs="Arial Narrow"/>
              </w:rPr>
              <w:t>for the</w:t>
            </w:r>
            <w:r w:rsidR="00A076CC" w:rsidRPr="00ED2E5C">
              <w:rPr>
                <w:rFonts w:ascii="Arial Narrow" w:hAnsi="Arial Narrow" w:cs="Arial Narrow"/>
              </w:rPr>
              <w:t xml:space="preserve"> creat</w:t>
            </w:r>
            <w:r w:rsidR="00136237" w:rsidRPr="00ED2E5C">
              <w:rPr>
                <w:rFonts w:ascii="Arial Narrow" w:hAnsi="Arial Narrow" w:cs="Arial Narrow"/>
              </w:rPr>
              <w:t xml:space="preserve">ion of </w:t>
            </w:r>
            <w:r w:rsidR="00A076CC" w:rsidRPr="00ED2E5C">
              <w:rPr>
                <w:rFonts w:ascii="Arial Narrow" w:hAnsi="Arial Narrow" w:cs="Arial Narrow"/>
              </w:rPr>
              <w:t>jobs for youth, women and people with disabilities in that community and probably attain the targets set on the annual turn-over.</w:t>
            </w:r>
            <w:r w:rsidR="00937845">
              <w:rPr>
                <w:rFonts w:ascii="Arial Narrow" w:hAnsi="Arial Narrow" w:cs="Arial Narrow"/>
              </w:rPr>
              <w:t xml:space="preserve"> The Committee should be updated on this project emanating from the </w:t>
            </w:r>
            <w:r w:rsidR="007F3179">
              <w:rPr>
                <w:rFonts w:ascii="Arial Narrow" w:hAnsi="Arial Narrow" w:cs="Arial Narrow"/>
              </w:rPr>
              <w:t xml:space="preserve">commitments made from the previous quarters. </w:t>
            </w:r>
            <w:r>
              <w:rPr>
                <w:rFonts w:ascii="Arial Narrow" w:hAnsi="Arial Narrow" w:cs="Arial Narrow"/>
              </w:rPr>
              <w:t xml:space="preserve"> </w:t>
            </w:r>
          </w:p>
          <w:p w14:paraId="436A6854" w14:textId="77777777" w:rsidR="0008627B" w:rsidRDefault="0008627B" w:rsidP="00D607DD">
            <w:pPr>
              <w:tabs>
                <w:tab w:val="left" w:pos="11000"/>
              </w:tabs>
              <w:rPr>
                <w:rFonts w:ascii="Arial Narrow" w:hAnsi="Arial Narrow" w:cs="Arial Narrow"/>
                <w:b/>
                <w:bCs/>
              </w:rPr>
            </w:pPr>
          </w:p>
          <w:p w14:paraId="1E740842" w14:textId="41E93CC8" w:rsidR="002A723A" w:rsidRDefault="002A723A" w:rsidP="00077491">
            <w:pPr>
              <w:rPr>
                <w:rFonts w:ascii="Arial Narrow" w:hAnsi="Arial Narrow" w:cs="Arial Narrow"/>
              </w:rPr>
            </w:pPr>
            <w:r w:rsidRPr="002A723A">
              <w:rPr>
                <w:rFonts w:ascii="Arial Narrow" w:hAnsi="Arial Narrow" w:cs="Arial Narrow"/>
                <w:b/>
                <w:bCs/>
              </w:rPr>
              <w:t>Agency Oversight</w:t>
            </w:r>
          </w:p>
          <w:p w14:paraId="4FF69D2F" w14:textId="77777777" w:rsidR="00077491" w:rsidRPr="002A723A" w:rsidRDefault="00077491" w:rsidP="002A723A">
            <w:pPr>
              <w:rPr>
                <w:rFonts w:ascii="Arial Narrow" w:hAnsi="Arial Narrow" w:cs="Arial Narrow"/>
              </w:rPr>
            </w:pPr>
          </w:p>
          <w:p w14:paraId="646D9DA6" w14:textId="41ED2675" w:rsidR="002A723A" w:rsidRDefault="002A723A" w:rsidP="002A723A">
            <w:pPr>
              <w:rPr>
                <w:rFonts w:ascii="Arial Narrow" w:hAnsi="Arial Narrow" w:cs="Arial Narrow"/>
              </w:rPr>
            </w:pPr>
            <w:r w:rsidRPr="00DA6981">
              <w:rPr>
                <w:rFonts w:ascii="Arial Narrow" w:hAnsi="Arial Narrow" w:cs="Arial Narrow"/>
              </w:rPr>
              <w:t>In the current financial year, similarly to the previous financial year Departmental entities are reporting individually as recommended by the Committee as this would allow the Committee to interrogate their plans thoroughly. In the quarter under review, Departmental entities achieve</w:t>
            </w:r>
            <w:r w:rsidR="00742DBE" w:rsidRPr="00DA6981">
              <w:rPr>
                <w:rFonts w:ascii="Arial Narrow" w:hAnsi="Arial Narrow" w:cs="Arial Narrow"/>
              </w:rPr>
              <w:t>d</w:t>
            </w:r>
            <w:r w:rsidRPr="00DA6981">
              <w:rPr>
                <w:rFonts w:ascii="Arial Narrow" w:hAnsi="Arial Narrow" w:cs="Arial Narrow"/>
              </w:rPr>
              <w:t xml:space="preserve"> </w:t>
            </w:r>
            <w:r w:rsidR="00ED2E5C" w:rsidRPr="00DA6981">
              <w:rPr>
                <w:rFonts w:ascii="Arial Narrow" w:hAnsi="Arial Narrow" w:cs="Arial Narrow"/>
              </w:rPr>
              <w:t xml:space="preserve">realised </w:t>
            </w:r>
            <w:r w:rsidR="00077491" w:rsidRPr="00DA6981">
              <w:rPr>
                <w:rFonts w:ascii="Arial Narrow" w:hAnsi="Arial Narrow" w:cs="Arial Narrow"/>
              </w:rPr>
              <w:t>105</w:t>
            </w:r>
            <w:r w:rsidR="00ED2E5C" w:rsidRPr="00DA6981">
              <w:rPr>
                <w:rFonts w:ascii="Arial Narrow" w:hAnsi="Arial Narrow" w:cs="Arial Narrow"/>
              </w:rPr>
              <w:t xml:space="preserve"> out of its </w:t>
            </w:r>
            <w:r w:rsidR="00077491" w:rsidRPr="00DA6981">
              <w:rPr>
                <w:rFonts w:ascii="Arial Narrow" w:hAnsi="Arial Narrow" w:cs="Arial Narrow"/>
              </w:rPr>
              <w:t>156</w:t>
            </w:r>
            <w:r w:rsidR="00ED2E5C" w:rsidRPr="00DA6981">
              <w:rPr>
                <w:rFonts w:ascii="Arial Narrow" w:hAnsi="Arial Narrow" w:cs="Arial Narrow"/>
              </w:rPr>
              <w:t xml:space="preserve"> planned targets thus translating into a 6</w:t>
            </w:r>
            <w:r w:rsidR="00077491" w:rsidRPr="00DA6981">
              <w:rPr>
                <w:rFonts w:ascii="Arial Narrow" w:hAnsi="Arial Narrow" w:cs="Arial Narrow"/>
              </w:rPr>
              <w:t>7</w:t>
            </w:r>
            <w:r w:rsidR="00ED2E5C" w:rsidRPr="00DA6981">
              <w:rPr>
                <w:rFonts w:ascii="Arial Narrow" w:hAnsi="Arial Narrow" w:cs="Arial Narrow"/>
              </w:rPr>
              <w:t>%</w:t>
            </w:r>
            <w:r w:rsidRPr="00DA6981">
              <w:rPr>
                <w:rFonts w:ascii="Arial Narrow" w:hAnsi="Arial Narrow" w:cs="Arial Narrow"/>
              </w:rPr>
              <w:t>. The Committee views this as unacceptable</w:t>
            </w:r>
            <w:r w:rsidR="004D70F3" w:rsidRPr="00DA6981">
              <w:rPr>
                <w:rFonts w:ascii="Arial Narrow" w:hAnsi="Arial Narrow" w:cs="Arial Narrow"/>
              </w:rPr>
              <w:t xml:space="preserve"> as entities are at the core of service delivery and these entities are key in unlocking potential jobs and are positioned to play an active role in the economy.  </w:t>
            </w:r>
            <w:r w:rsidRPr="00DA6981">
              <w:rPr>
                <w:rFonts w:ascii="Arial Narrow" w:hAnsi="Arial Narrow" w:cs="Arial Narrow"/>
              </w:rPr>
              <w:t xml:space="preserve">Going forward, the Department should ensure that plans to mitigate the non-achievement of targets are in place and ensure the attainment of </w:t>
            </w:r>
            <w:r w:rsidRPr="00DA6981">
              <w:rPr>
                <w:rFonts w:ascii="Arial Narrow" w:hAnsi="Arial Narrow" w:cs="Arial Narrow"/>
              </w:rPr>
              <w:lastRenderedPageBreak/>
              <w:t xml:space="preserve">targets and in this regard the Committee will continue to scrutinize the work undertaken by all Departmental entities. </w:t>
            </w:r>
            <w:r w:rsidR="00742DBE" w:rsidRPr="00DA6981">
              <w:rPr>
                <w:rFonts w:ascii="Arial Narrow" w:hAnsi="Arial Narrow" w:cs="Arial Narrow"/>
              </w:rPr>
              <w:t>The Committee is of the view that the non-attainment of targets by entities seems to be a trend, as in the previous quarter the entities failed to attain all set targets.</w:t>
            </w:r>
            <w:r w:rsidR="00742DBE">
              <w:rPr>
                <w:rFonts w:ascii="Arial Narrow" w:hAnsi="Arial Narrow" w:cs="Arial Narrow"/>
              </w:rPr>
              <w:t xml:space="preserve"> </w:t>
            </w:r>
          </w:p>
          <w:p w14:paraId="437A14EA" w14:textId="77777777" w:rsidR="00742DBE" w:rsidRDefault="00742DBE" w:rsidP="002A723A">
            <w:pPr>
              <w:rPr>
                <w:rFonts w:ascii="Arial Narrow" w:hAnsi="Arial Narrow" w:cs="Arial Narrow"/>
              </w:rPr>
            </w:pPr>
          </w:p>
          <w:p w14:paraId="7E90DC32" w14:textId="26EB855A" w:rsidR="002A723A" w:rsidRDefault="002A723A" w:rsidP="002A723A">
            <w:pPr>
              <w:rPr>
                <w:rFonts w:ascii="Arial Narrow" w:hAnsi="Arial Narrow" w:cs="Arial Narrow"/>
              </w:rPr>
            </w:pPr>
            <w:r w:rsidRPr="002A723A">
              <w:rPr>
                <w:rFonts w:ascii="Arial Narrow" w:hAnsi="Arial Narrow" w:cs="Arial Narrow"/>
              </w:rPr>
              <w:t>The below entities are housed under Programme 2 Integrated Economic Development Services and Programme 3 Trade and Sector Development even though they report individually in the current quarter.</w:t>
            </w:r>
          </w:p>
          <w:p w14:paraId="41DF5F2A" w14:textId="77777777" w:rsidR="004D70F3" w:rsidRDefault="004D70F3" w:rsidP="005C77D8">
            <w:pPr>
              <w:rPr>
                <w:rFonts w:ascii="Arial Narrow" w:hAnsi="Arial Narrow" w:cs="Arial Narrow"/>
              </w:rPr>
            </w:pPr>
          </w:p>
          <w:p w14:paraId="18E2F591" w14:textId="63B30D55" w:rsidR="002A723A" w:rsidRPr="002A723A" w:rsidRDefault="002A723A" w:rsidP="002A723A">
            <w:pPr>
              <w:rPr>
                <w:rFonts w:ascii="Arial Narrow" w:hAnsi="Arial Narrow" w:cs="Arial Narrow"/>
                <w:b/>
                <w:bCs/>
              </w:rPr>
            </w:pPr>
            <w:r w:rsidRPr="002A723A">
              <w:rPr>
                <w:rFonts w:ascii="Arial Narrow" w:hAnsi="Arial Narrow" w:cs="Arial Narrow"/>
                <w:b/>
                <w:bCs/>
              </w:rPr>
              <w:t>Gauteng Growth and Development Agency (GGDA)</w:t>
            </w:r>
          </w:p>
          <w:p w14:paraId="6713551C" w14:textId="77777777" w:rsidR="002A723A" w:rsidRPr="002A723A" w:rsidRDefault="002A723A" w:rsidP="002A723A">
            <w:pPr>
              <w:rPr>
                <w:rFonts w:ascii="Arial Narrow" w:hAnsi="Arial Narrow" w:cs="Arial Narrow"/>
              </w:rPr>
            </w:pPr>
          </w:p>
          <w:p w14:paraId="02AE39B4" w14:textId="55F38B06" w:rsidR="002A723A" w:rsidRDefault="002A723A" w:rsidP="002A723A">
            <w:pPr>
              <w:rPr>
                <w:rFonts w:ascii="Arial Narrow" w:hAnsi="Arial Narrow" w:cs="Arial Narrow"/>
              </w:rPr>
            </w:pPr>
            <w:r w:rsidRPr="002A723A">
              <w:rPr>
                <w:rFonts w:ascii="Arial Narrow" w:hAnsi="Arial Narrow" w:cs="Arial Narrow"/>
              </w:rPr>
              <w:t>The GGDA is a strategic economic infrastructure project implementer and key driver of trade and investment in Gauteng City Region. It plays an instrumental role in building capacity of township economies through expediting the refurbishment and development of new enterprise hubs. The GGDA is divided into five programmes namely: the GGDA Holdings, Automotive Industry Development Centre (AIDC), The Innovation Hub (TIH), Gauteng Industrial Development Zone (GIDZ) and Constitutional Hill (ConHill).</w:t>
            </w:r>
          </w:p>
          <w:p w14:paraId="1C0E09B3" w14:textId="6196D218" w:rsidR="002A723A" w:rsidRPr="00B16714" w:rsidRDefault="002A723A" w:rsidP="005C77D8">
            <w:pPr>
              <w:rPr>
                <w:rFonts w:ascii="Arial Narrow" w:hAnsi="Arial Narrow" w:cs="Arial Narrow"/>
                <w:b/>
                <w:bCs/>
              </w:rPr>
            </w:pPr>
          </w:p>
          <w:p w14:paraId="5ECAF272" w14:textId="4BE285CD" w:rsidR="00B97B99" w:rsidRDefault="00B16714" w:rsidP="00B16714">
            <w:pPr>
              <w:rPr>
                <w:rFonts w:ascii="Arial Narrow" w:hAnsi="Arial Narrow" w:cs="Arial Narrow"/>
                <w:b/>
                <w:bCs/>
              </w:rPr>
            </w:pPr>
            <w:r w:rsidRPr="00B16714">
              <w:rPr>
                <w:rFonts w:ascii="Arial Narrow" w:hAnsi="Arial Narrow" w:cs="Arial Narrow"/>
                <w:b/>
                <w:bCs/>
              </w:rPr>
              <w:t>GGDA Holding</w:t>
            </w:r>
          </w:p>
          <w:p w14:paraId="4C33E483" w14:textId="3C35FEAB" w:rsidR="00DE7C4C" w:rsidRDefault="00DE7C4C" w:rsidP="00B16714">
            <w:pPr>
              <w:rPr>
                <w:rFonts w:ascii="Arial Narrow" w:hAnsi="Arial Narrow" w:cs="Arial Narrow"/>
                <w:b/>
                <w:bCs/>
              </w:rPr>
            </w:pPr>
          </w:p>
          <w:p w14:paraId="06A4E253" w14:textId="7E32BAF2" w:rsidR="00DA6981" w:rsidRPr="00DA6981" w:rsidRDefault="00DA6981" w:rsidP="00DA6981">
            <w:pPr>
              <w:rPr>
                <w:rFonts w:ascii="Arial Narrow" w:hAnsi="Arial Narrow" w:cs="Arial Narrow"/>
              </w:rPr>
            </w:pPr>
            <w:r w:rsidRPr="00DA6981">
              <w:rPr>
                <w:rFonts w:ascii="Arial Narrow" w:hAnsi="Arial Narrow" w:cs="Arial Narrow"/>
              </w:rPr>
              <w:t>T</w:t>
            </w:r>
            <w:r>
              <w:rPr>
                <w:rFonts w:ascii="Arial Narrow" w:hAnsi="Arial Narrow" w:cs="Arial Narrow"/>
              </w:rPr>
              <w:t xml:space="preserve">he Committee noted that the </w:t>
            </w:r>
            <w:r w:rsidRPr="00DA6981">
              <w:rPr>
                <w:rFonts w:ascii="Arial Narrow" w:hAnsi="Arial Narrow" w:cs="Arial Narrow"/>
              </w:rPr>
              <w:t>GGDA Holdings realised 10 out of the 18 planned targets (55%). This is a slight improvement in performance when compared to the 50%</w:t>
            </w:r>
            <w:r>
              <w:rPr>
                <w:rFonts w:ascii="Arial Narrow" w:hAnsi="Arial Narrow" w:cs="Arial Narrow"/>
              </w:rPr>
              <w:t xml:space="preserve"> meaning </w:t>
            </w:r>
            <w:r w:rsidRPr="00DA6981">
              <w:rPr>
                <w:rFonts w:ascii="Arial Narrow" w:hAnsi="Arial Narrow" w:cs="Arial Narrow"/>
              </w:rPr>
              <w:t>5 out of 10 planned targets realisation during the 3</w:t>
            </w:r>
            <w:r w:rsidRPr="00DA6981">
              <w:rPr>
                <w:rFonts w:ascii="Arial Narrow" w:hAnsi="Arial Narrow" w:cs="Arial Narrow"/>
                <w:vertAlign w:val="superscript"/>
              </w:rPr>
              <w:t>rd</w:t>
            </w:r>
            <w:r>
              <w:rPr>
                <w:rFonts w:ascii="Arial Narrow" w:hAnsi="Arial Narrow" w:cs="Arial Narrow"/>
              </w:rPr>
              <w:t xml:space="preserve"> </w:t>
            </w:r>
            <w:r w:rsidRPr="00DA6981">
              <w:rPr>
                <w:rFonts w:ascii="Arial Narrow" w:hAnsi="Arial Narrow" w:cs="Arial Narrow"/>
              </w:rPr>
              <w:t>quarter, albeit the total numbers of planned targets increased significantly for the quarter under review. Pertaining to investment facilitation</w:t>
            </w:r>
            <w:r>
              <w:rPr>
                <w:rFonts w:ascii="Arial Narrow" w:hAnsi="Arial Narrow" w:cs="Arial Narrow"/>
              </w:rPr>
              <w:t xml:space="preserve"> on the </w:t>
            </w:r>
            <w:r w:rsidRPr="00DA6981">
              <w:rPr>
                <w:rFonts w:ascii="Arial Narrow" w:hAnsi="Arial Narrow" w:cs="Arial Narrow"/>
              </w:rPr>
              <w:t>Rand value of Foreign Direct Investments (FDIs) and Domestic Direct Investment (DDIs)</w:t>
            </w:r>
            <w:r w:rsidR="00A323BF">
              <w:rPr>
                <w:rFonts w:ascii="Arial Narrow" w:hAnsi="Arial Narrow" w:cs="Arial Narrow"/>
              </w:rPr>
              <w:t xml:space="preserve">, the Department has indicated that significant investment </w:t>
            </w:r>
            <w:r w:rsidRPr="00DA6981">
              <w:rPr>
                <w:rFonts w:ascii="Arial Narrow" w:hAnsi="Arial Narrow" w:cs="Arial Narrow"/>
              </w:rPr>
              <w:t xml:space="preserve">for the new assembly line production in the automotive industry refers to the Ford Motor Company which is a global automotive and mobility company based in Dearborn, Michigan. Ford Motor Company of Southern Africa has been an active participant in the South African motor industry since 1923 when they began assembling Model T cars. </w:t>
            </w:r>
          </w:p>
          <w:p w14:paraId="7E8B2D71" w14:textId="77777777" w:rsidR="00DA6981" w:rsidRPr="00DA6981" w:rsidRDefault="00DA6981" w:rsidP="00DA6981">
            <w:pPr>
              <w:rPr>
                <w:rFonts w:ascii="Arial Narrow" w:hAnsi="Arial Narrow" w:cs="Arial Narrow"/>
              </w:rPr>
            </w:pPr>
          </w:p>
          <w:p w14:paraId="3C5B3718" w14:textId="32D4B125" w:rsidR="00DA6981" w:rsidRDefault="00DA6981" w:rsidP="00DA6981">
            <w:pPr>
              <w:rPr>
                <w:rFonts w:ascii="Arial Narrow" w:hAnsi="Arial Narrow" w:cs="Arial Narrow"/>
              </w:rPr>
            </w:pPr>
            <w:r w:rsidRPr="00DA6981">
              <w:rPr>
                <w:rFonts w:ascii="Arial Narrow" w:hAnsi="Arial Narrow" w:cs="Arial Narrow"/>
              </w:rPr>
              <w:lastRenderedPageBreak/>
              <w:t xml:space="preserve">Ford is helping to realize this vision in Africa by offering a full family of smart, safe and economical vehicles from the entry-level Figo to the pick-up truck, the Ranger. They also offer a full range of SUVs and light commercial vehicles. The significant investment is due to the additional investment for the production line of the new frame, new stamping and expansion of existing </w:t>
            </w:r>
            <w:r w:rsidR="00A323BF" w:rsidRPr="00DA6981">
              <w:rPr>
                <w:rFonts w:ascii="Arial Narrow" w:hAnsi="Arial Narrow" w:cs="Arial Narrow"/>
              </w:rPr>
              <w:t>facilities</w:t>
            </w:r>
            <w:r w:rsidRPr="00DA6981">
              <w:rPr>
                <w:rFonts w:ascii="Arial Narrow" w:hAnsi="Arial Narrow" w:cs="Arial Narrow"/>
              </w:rPr>
              <w:t xml:space="preserve"> at the Silverton plant in Tshwane.</w:t>
            </w:r>
          </w:p>
          <w:p w14:paraId="249C96C9" w14:textId="2651554B" w:rsidR="00A323BF" w:rsidRDefault="00A323BF" w:rsidP="00DA6981">
            <w:pPr>
              <w:rPr>
                <w:rFonts w:ascii="Arial Narrow" w:hAnsi="Arial Narrow" w:cs="Arial Narrow"/>
              </w:rPr>
            </w:pPr>
          </w:p>
          <w:p w14:paraId="3C68130F" w14:textId="7A1167B9" w:rsidR="00A323BF" w:rsidRPr="00DA6981" w:rsidRDefault="00A323BF" w:rsidP="00DA6981">
            <w:pPr>
              <w:rPr>
                <w:rFonts w:ascii="Arial Narrow" w:hAnsi="Arial Narrow" w:cs="Arial Narrow"/>
              </w:rPr>
            </w:pPr>
            <w:r>
              <w:rPr>
                <w:rFonts w:ascii="Arial Narrow" w:hAnsi="Arial Narrow" w:cs="Arial Narrow"/>
              </w:rPr>
              <w:t xml:space="preserve">The Committee remains concerned over the inability by the Department to conclude on some of its vital infrastructure projects due to delays, </w:t>
            </w:r>
            <w:r w:rsidRPr="00A323BF">
              <w:rPr>
                <w:rFonts w:ascii="Arial Narrow" w:hAnsi="Arial Narrow" w:cs="Arial Narrow"/>
              </w:rPr>
              <w:t xml:space="preserve">the Department failed to attain its target on the planned 15% construction of the Constitutional Hill Visitor Centre and the 60% construction of the TIH Bio-Science park phase 3 project. </w:t>
            </w:r>
            <w:r w:rsidR="00FA4EF9">
              <w:rPr>
                <w:rFonts w:ascii="Arial Narrow" w:hAnsi="Arial Narrow" w:cs="Arial Narrow"/>
              </w:rPr>
              <w:t xml:space="preserve">The Committee will continuously monitor the progress made in this regard. </w:t>
            </w:r>
          </w:p>
          <w:p w14:paraId="5C6892CD" w14:textId="77777777" w:rsidR="00A323BF" w:rsidRDefault="00A323BF" w:rsidP="00B16714">
            <w:pPr>
              <w:rPr>
                <w:rFonts w:ascii="Arial Narrow" w:hAnsi="Arial Narrow" w:cs="Arial Narrow"/>
                <w:b/>
                <w:bCs/>
              </w:rPr>
            </w:pPr>
          </w:p>
          <w:p w14:paraId="751ACABA" w14:textId="36119AB3" w:rsidR="00B16714" w:rsidRDefault="00B16714" w:rsidP="00B16714">
            <w:pPr>
              <w:rPr>
                <w:rFonts w:ascii="Arial Narrow" w:hAnsi="Arial Narrow" w:cs="Arial Narrow"/>
                <w:b/>
                <w:bCs/>
              </w:rPr>
            </w:pPr>
            <w:r w:rsidRPr="00B16714">
              <w:rPr>
                <w:rFonts w:ascii="Arial Narrow" w:hAnsi="Arial Narrow" w:cs="Arial Narrow"/>
                <w:b/>
                <w:bCs/>
              </w:rPr>
              <w:t>Automotive Industry Development Centre</w:t>
            </w:r>
            <w:r w:rsidR="00106DEC">
              <w:rPr>
                <w:rFonts w:ascii="Arial Narrow" w:hAnsi="Arial Narrow" w:cs="Arial Narrow"/>
                <w:b/>
                <w:bCs/>
              </w:rPr>
              <w:t xml:space="preserve"> (AIDC)</w:t>
            </w:r>
          </w:p>
          <w:p w14:paraId="7A3FF030" w14:textId="0B9F08EE" w:rsidR="00945A88" w:rsidRDefault="00945A88" w:rsidP="00B16714">
            <w:pPr>
              <w:rPr>
                <w:rFonts w:ascii="Arial Narrow" w:hAnsi="Arial Narrow" w:cs="Arial Narrow"/>
              </w:rPr>
            </w:pPr>
          </w:p>
          <w:p w14:paraId="44597796" w14:textId="0E4B56A8" w:rsidR="00FA4EF9" w:rsidRDefault="00E555C6" w:rsidP="00C15D5C">
            <w:pPr>
              <w:rPr>
                <w:rFonts w:ascii="Arial Narrow" w:hAnsi="Arial Narrow" w:cs="Arial Narrow"/>
              </w:rPr>
            </w:pPr>
            <w:r w:rsidRPr="00E555C6">
              <w:rPr>
                <w:rFonts w:ascii="Arial Narrow" w:hAnsi="Arial Narrow" w:cs="Arial Narrow"/>
              </w:rPr>
              <w:t xml:space="preserve">The Committee noted that in the </w:t>
            </w:r>
            <w:r w:rsidR="00543CC0" w:rsidRPr="00E555C6">
              <w:rPr>
                <w:rFonts w:ascii="Arial Narrow" w:hAnsi="Arial Narrow" w:cs="Arial Narrow"/>
              </w:rPr>
              <w:t xml:space="preserve">quarter under review, </w:t>
            </w:r>
            <w:r w:rsidRPr="00E555C6">
              <w:rPr>
                <w:rFonts w:ascii="Arial Narrow" w:hAnsi="Arial Narrow" w:cs="Arial Narrow"/>
              </w:rPr>
              <w:t>the</w:t>
            </w:r>
            <w:r w:rsidR="00106DEC">
              <w:rPr>
                <w:rFonts w:ascii="Arial Narrow" w:hAnsi="Arial Narrow" w:cs="Arial Narrow"/>
              </w:rPr>
              <w:t xml:space="preserve"> AIDC</w:t>
            </w:r>
            <w:r w:rsidRPr="00E555C6">
              <w:rPr>
                <w:rFonts w:ascii="Arial Narrow" w:hAnsi="Arial Narrow" w:cs="Arial Narrow"/>
              </w:rPr>
              <w:t xml:space="preserve"> </w:t>
            </w:r>
            <w:r w:rsidR="00543CC0" w:rsidRPr="00E555C6">
              <w:rPr>
                <w:rFonts w:ascii="Arial Narrow" w:hAnsi="Arial Narrow" w:cs="Arial Narrow"/>
              </w:rPr>
              <w:t xml:space="preserve">achieved </w:t>
            </w:r>
            <w:r w:rsidR="00FA4EF9">
              <w:rPr>
                <w:rFonts w:ascii="Arial Narrow" w:hAnsi="Arial Narrow" w:cs="Arial Narrow"/>
              </w:rPr>
              <w:t>11</w:t>
            </w:r>
            <w:r w:rsidR="00AB7547" w:rsidRPr="00AB7547">
              <w:rPr>
                <w:rFonts w:ascii="Arial Narrow" w:hAnsi="Arial Narrow" w:cs="Arial Narrow"/>
              </w:rPr>
              <w:t xml:space="preserve"> out of the 1</w:t>
            </w:r>
            <w:r w:rsidR="00FA4EF9">
              <w:rPr>
                <w:rFonts w:ascii="Arial Narrow" w:hAnsi="Arial Narrow" w:cs="Arial Narrow"/>
              </w:rPr>
              <w:t>8</w:t>
            </w:r>
            <w:r w:rsidR="00AB7547" w:rsidRPr="00AB7547">
              <w:rPr>
                <w:rFonts w:ascii="Arial Narrow" w:hAnsi="Arial Narrow" w:cs="Arial Narrow"/>
              </w:rPr>
              <w:t xml:space="preserve"> planned targets</w:t>
            </w:r>
            <w:r w:rsidR="00AB7547">
              <w:rPr>
                <w:rFonts w:ascii="Arial Narrow" w:hAnsi="Arial Narrow" w:cs="Arial Narrow"/>
              </w:rPr>
              <w:t xml:space="preserve">. </w:t>
            </w:r>
            <w:r w:rsidR="00AB7547" w:rsidRPr="00AB7547">
              <w:rPr>
                <w:rFonts w:ascii="Arial Narrow" w:hAnsi="Arial Narrow" w:cs="Arial Narrow"/>
              </w:rPr>
              <w:t xml:space="preserve">the AIDC was successful in the number of SMMEs participating in the automotive component but experienced challenges in terms of the rand value generated by SMMEs within the Winterveldt hub. </w:t>
            </w:r>
            <w:r w:rsidR="00FA4EF9">
              <w:rPr>
                <w:rFonts w:ascii="Arial Narrow" w:hAnsi="Arial Narrow" w:cs="Arial Narrow"/>
              </w:rPr>
              <w:t xml:space="preserve">In trying to get the hub optimally functioning </w:t>
            </w:r>
            <w:r w:rsidR="00C766D7">
              <w:rPr>
                <w:rFonts w:ascii="Arial Narrow" w:hAnsi="Arial Narrow" w:cs="Arial Narrow"/>
              </w:rPr>
              <w:t>and</w:t>
            </w:r>
            <w:r w:rsidR="00FA4EF9">
              <w:rPr>
                <w:rFonts w:ascii="Arial Narrow" w:hAnsi="Arial Narrow" w:cs="Arial Narrow"/>
              </w:rPr>
              <w:t xml:space="preserve"> noting the challenges </w:t>
            </w:r>
            <w:r w:rsidR="00FA4EF9" w:rsidRPr="00FA4EF9">
              <w:rPr>
                <w:rFonts w:ascii="Arial Narrow" w:hAnsi="Arial Narrow" w:cs="Arial Narrow"/>
              </w:rPr>
              <w:t xml:space="preserve">exacerbated by the hub’s closure for a full quarter. </w:t>
            </w:r>
            <w:r w:rsidR="00C766D7">
              <w:rPr>
                <w:rFonts w:ascii="Arial Narrow" w:hAnsi="Arial Narrow" w:cs="Arial Narrow"/>
              </w:rPr>
              <w:t xml:space="preserve"> The Department th</w:t>
            </w:r>
            <w:r w:rsidR="00FA4EF9" w:rsidRPr="00FA4EF9">
              <w:rPr>
                <w:rFonts w:ascii="Arial Narrow" w:hAnsi="Arial Narrow" w:cs="Arial Narrow"/>
              </w:rPr>
              <w:t xml:space="preserve">rough the current </w:t>
            </w:r>
            <w:proofErr w:type="spellStart"/>
            <w:r w:rsidR="00FA4EF9" w:rsidRPr="00FA4EF9">
              <w:rPr>
                <w:rFonts w:ascii="Arial Narrow" w:hAnsi="Arial Narrow" w:cs="Arial Narrow"/>
              </w:rPr>
              <w:t>MoA</w:t>
            </w:r>
            <w:proofErr w:type="spellEnd"/>
            <w:r w:rsidR="00FA4EF9" w:rsidRPr="00FA4EF9">
              <w:rPr>
                <w:rFonts w:ascii="Arial Narrow" w:hAnsi="Arial Narrow" w:cs="Arial Narrow"/>
              </w:rPr>
              <w:t xml:space="preserve"> with the City of Tshwane, the implementation strategy </w:t>
            </w:r>
            <w:r w:rsidR="00C766D7">
              <w:rPr>
                <w:rFonts w:ascii="Arial Narrow" w:hAnsi="Arial Narrow" w:cs="Arial Narrow"/>
              </w:rPr>
              <w:t>has been</w:t>
            </w:r>
            <w:r w:rsidR="00FA4EF9" w:rsidRPr="00FA4EF9">
              <w:rPr>
                <w:rFonts w:ascii="Arial Narrow" w:hAnsi="Arial Narrow" w:cs="Arial Narrow"/>
              </w:rPr>
              <w:t xml:space="preserve"> revised from body repair only to</w:t>
            </w:r>
            <w:r w:rsidR="00C766D7">
              <w:rPr>
                <w:rFonts w:ascii="Arial Narrow" w:hAnsi="Arial Narrow" w:cs="Arial Narrow"/>
              </w:rPr>
              <w:t xml:space="preserve"> also</w:t>
            </w:r>
            <w:r w:rsidR="00FA4EF9" w:rsidRPr="00FA4EF9">
              <w:rPr>
                <w:rFonts w:ascii="Arial Narrow" w:hAnsi="Arial Narrow" w:cs="Arial Narrow"/>
              </w:rPr>
              <w:t xml:space="preserve"> include mechanical repairs. Thus</w:t>
            </w:r>
            <w:r w:rsidR="00C766D7">
              <w:rPr>
                <w:rFonts w:ascii="Arial Narrow" w:hAnsi="Arial Narrow" w:cs="Arial Narrow"/>
              </w:rPr>
              <w:t xml:space="preserve">, the Committee noted that, </w:t>
            </w:r>
            <w:r w:rsidR="00FA4EF9" w:rsidRPr="00FA4EF9">
              <w:rPr>
                <w:rFonts w:ascii="Arial Narrow" w:hAnsi="Arial Narrow" w:cs="Arial Narrow"/>
              </w:rPr>
              <w:t>the Hub is currently offering mechanical repairs</w:t>
            </w:r>
            <w:r w:rsidR="00C766D7">
              <w:rPr>
                <w:rFonts w:ascii="Arial Narrow" w:hAnsi="Arial Narrow" w:cs="Arial Narrow"/>
              </w:rPr>
              <w:t xml:space="preserve"> as well</w:t>
            </w:r>
            <w:r w:rsidR="00FA4EF9" w:rsidRPr="00FA4EF9">
              <w:rPr>
                <w:rFonts w:ascii="Arial Narrow" w:hAnsi="Arial Narrow" w:cs="Arial Narrow"/>
              </w:rPr>
              <w:t>.  The hub intends on recruiting additional SMME</w:t>
            </w:r>
            <w:r w:rsidR="00C766D7">
              <w:rPr>
                <w:rFonts w:ascii="Arial Narrow" w:hAnsi="Arial Narrow" w:cs="Arial Narrow"/>
              </w:rPr>
              <w:t>’</w:t>
            </w:r>
            <w:r w:rsidR="00FA4EF9" w:rsidRPr="00FA4EF9">
              <w:rPr>
                <w:rFonts w:ascii="Arial Narrow" w:hAnsi="Arial Narrow" w:cs="Arial Narrow"/>
              </w:rPr>
              <w:t xml:space="preserve">s that </w:t>
            </w:r>
            <w:proofErr w:type="gramStart"/>
            <w:r w:rsidR="00FA4EF9" w:rsidRPr="00FA4EF9">
              <w:rPr>
                <w:rFonts w:ascii="Arial Narrow" w:hAnsi="Arial Narrow" w:cs="Arial Narrow"/>
              </w:rPr>
              <w:t>are able to</w:t>
            </w:r>
            <w:proofErr w:type="gramEnd"/>
            <w:r w:rsidR="00FA4EF9" w:rsidRPr="00FA4EF9">
              <w:rPr>
                <w:rFonts w:ascii="Arial Narrow" w:hAnsi="Arial Narrow" w:cs="Arial Narrow"/>
              </w:rPr>
              <w:t xml:space="preserve"> offer other auxiliary services such as the supply of windscreen</w:t>
            </w:r>
            <w:r w:rsidR="00C766D7">
              <w:rPr>
                <w:rFonts w:ascii="Arial Narrow" w:hAnsi="Arial Narrow" w:cs="Arial Narrow"/>
              </w:rPr>
              <w:t xml:space="preserve"> and </w:t>
            </w:r>
            <w:r w:rsidR="00FA4EF9" w:rsidRPr="00FA4EF9">
              <w:rPr>
                <w:rFonts w:ascii="Arial Narrow" w:hAnsi="Arial Narrow" w:cs="Arial Narrow"/>
              </w:rPr>
              <w:t>parts. The major and minor structural repairs fall within panel beating and spray-painting offerings that the facility has been accredited for.</w:t>
            </w:r>
          </w:p>
          <w:p w14:paraId="48BC48E2" w14:textId="7A44D346" w:rsidR="00C766D7" w:rsidRDefault="00C766D7" w:rsidP="00C15D5C">
            <w:pPr>
              <w:rPr>
                <w:rFonts w:ascii="Arial Narrow" w:hAnsi="Arial Narrow" w:cs="Arial Narrow"/>
              </w:rPr>
            </w:pPr>
          </w:p>
          <w:p w14:paraId="3D6A2814" w14:textId="6174951D" w:rsidR="00C766D7" w:rsidRDefault="00C766D7" w:rsidP="00C766D7">
            <w:pPr>
              <w:rPr>
                <w:rFonts w:ascii="Arial Narrow" w:hAnsi="Arial Narrow" w:cs="Arial Narrow"/>
              </w:rPr>
            </w:pPr>
            <w:r>
              <w:rPr>
                <w:rFonts w:ascii="Arial Narrow" w:hAnsi="Arial Narrow" w:cs="Arial Narrow"/>
              </w:rPr>
              <w:t xml:space="preserve">The Committee is informed on the </w:t>
            </w:r>
            <w:r w:rsidRPr="00C766D7">
              <w:rPr>
                <w:rFonts w:ascii="Arial Narrow" w:hAnsi="Arial Narrow" w:cs="Arial Narrow"/>
              </w:rPr>
              <w:t>operationalization of the Chamdor hub</w:t>
            </w:r>
            <w:r>
              <w:rPr>
                <w:rFonts w:ascii="Arial Narrow" w:hAnsi="Arial Narrow" w:cs="Arial Narrow"/>
              </w:rPr>
              <w:t xml:space="preserve"> as follows: that a </w:t>
            </w:r>
            <w:r w:rsidRPr="00C766D7">
              <w:rPr>
                <w:rFonts w:ascii="Arial Narrow" w:hAnsi="Arial Narrow" w:cs="Arial Narrow"/>
              </w:rPr>
              <w:t>tender was advertised on the 19</w:t>
            </w:r>
            <w:r w:rsidRPr="00C766D7">
              <w:rPr>
                <w:rFonts w:ascii="Arial Narrow" w:hAnsi="Arial Narrow" w:cs="Arial Narrow"/>
                <w:vertAlign w:val="superscript"/>
              </w:rPr>
              <w:t>th</w:t>
            </w:r>
            <w:r>
              <w:rPr>
                <w:rFonts w:ascii="Arial Narrow" w:hAnsi="Arial Narrow" w:cs="Arial Narrow"/>
              </w:rPr>
              <w:t xml:space="preserve"> </w:t>
            </w:r>
            <w:r w:rsidRPr="00C766D7">
              <w:rPr>
                <w:rFonts w:ascii="Arial Narrow" w:hAnsi="Arial Narrow" w:cs="Arial Narrow"/>
              </w:rPr>
              <w:t>of  November 2021 and closed on the 17</w:t>
            </w:r>
            <w:r w:rsidRPr="00C766D7">
              <w:rPr>
                <w:rFonts w:ascii="Arial Narrow" w:hAnsi="Arial Narrow" w:cs="Arial Narrow"/>
                <w:vertAlign w:val="superscript"/>
              </w:rPr>
              <w:t>th</w:t>
            </w:r>
            <w:r>
              <w:rPr>
                <w:rFonts w:ascii="Arial Narrow" w:hAnsi="Arial Narrow" w:cs="Arial Narrow"/>
              </w:rPr>
              <w:t xml:space="preserve"> </w:t>
            </w:r>
            <w:r w:rsidRPr="00C766D7">
              <w:rPr>
                <w:rFonts w:ascii="Arial Narrow" w:hAnsi="Arial Narrow" w:cs="Arial Narrow"/>
              </w:rPr>
              <w:t>of January 2022;</w:t>
            </w:r>
            <w:r>
              <w:rPr>
                <w:rFonts w:ascii="Arial Narrow" w:hAnsi="Arial Narrow" w:cs="Arial Narrow"/>
              </w:rPr>
              <w:t xml:space="preserve"> t</w:t>
            </w:r>
            <w:r w:rsidRPr="00C766D7">
              <w:rPr>
                <w:rFonts w:ascii="Arial Narrow" w:hAnsi="Arial Narrow" w:cs="Arial Narrow"/>
              </w:rPr>
              <w:t>he BAC which sat on the 12</w:t>
            </w:r>
            <w:r w:rsidRPr="00C766D7">
              <w:rPr>
                <w:rFonts w:ascii="Arial Narrow" w:hAnsi="Arial Narrow" w:cs="Arial Narrow"/>
                <w:vertAlign w:val="superscript"/>
              </w:rPr>
              <w:t>th</w:t>
            </w:r>
            <w:r>
              <w:rPr>
                <w:rFonts w:ascii="Arial Narrow" w:hAnsi="Arial Narrow" w:cs="Arial Narrow"/>
              </w:rPr>
              <w:t xml:space="preserve"> </w:t>
            </w:r>
            <w:r w:rsidRPr="00C766D7">
              <w:rPr>
                <w:rFonts w:ascii="Arial Narrow" w:hAnsi="Arial Narrow" w:cs="Arial Narrow"/>
              </w:rPr>
              <w:t>April 2022 concluded that the Tender was non - responsive;</w:t>
            </w:r>
            <w:r>
              <w:rPr>
                <w:rFonts w:ascii="Arial Narrow" w:hAnsi="Arial Narrow" w:cs="Arial Narrow"/>
              </w:rPr>
              <w:t xml:space="preserve"> and the</w:t>
            </w:r>
            <w:r w:rsidRPr="00C766D7">
              <w:rPr>
                <w:rFonts w:ascii="Arial Narrow" w:hAnsi="Arial Narrow" w:cs="Arial Narrow"/>
              </w:rPr>
              <w:t xml:space="preserve"> New Terms of Reference are to be presented to the BSC on the 20th May 2022 and BAC  on  the 26th May 2022 prior to Tender Re-Advertisement; and</w:t>
            </w:r>
            <w:r>
              <w:rPr>
                <w:rFonts w:ascii="Arial Narrow" w:hAnsi="Arial Narrow" w:cs="Arial Narrow"/>
              </w:rPr>
              <w:t xml:space="preserve"> lastly the a</w:t>
            </w:r>
            <w:r w:rsidRPr="00C766D7">
              <w:rPr>
                <w:rFonts w:ascii="Arial Narrow" w:hAnsi="Arial Narrow" w:cs="Arial Narrow"/>
              </w:rPr>
              <w:t>ppointment is envisaged to be concluded by the 30</w:t>
            </w:r>
            <w:r w:rsidR="00BC3936" w:rsidRPr="00BC3936">
              <w:rPr>
                <w:rFonts w:ascii="Arial Narrow" w:hAnsi="Arial Narrow" w:cs="Arial Narrow"/>
                <w:vertAlign w:val="superscript"/>
              </w:rPr>
              <w:t>th</w:t>
            </w:r>
            <w:r w:rsidR="00BC3936">
              <w:rPr>
                <w:rFonts w:ascii="Arial Narrow" w:hAnsi="Arial Narrow" w:cs="Arial Narrow"/>
              </w:rPr>
              <w:t xml:space="preserve"> </w:t>
            </w:r>
            <w:r w:rsidRPr="00C766D7">
              <w:rPr>
                <w:rFonts w:ascii="Arial Narrow" w:hAnsi="Arial Narrow" w:cs="Arial Narrow"/>
              </w:rPr>
              <w:t xml:space="preserve"> of June 2022 with construction to commence in the second week of July 2022. An accelerated programme to achieve the project completion to be developed to ensure delivery within 3 months.</w:t>
            </w:r>
            <w:r w:rsidR="00BC3936">
              <w:rPr>
                <w:rFonts w:ascii="Arial Narrow" w:hAnsi="Arial Narrow" w:cs="Arial Narrow"/>
              </w:rPr>
              <w:t xml:space="preserve"> The Committee will monitor this project till its completion and on a quarterly basis reports should be submitted on a regular basis before the Committee. </w:t>
            </w:r>
          </w:p>
          <w:p w14:paraId="57883540" w14:textId="77777777" w:rsidR="00C766D7" w:rsidRDefault="00C766D7" w:rsidP="00A0505D">
            <w:pPr>
              <w:rPr>
                <w:rFonts w:ascii="Arial Narrow" w:hAnsi="Arial Narrow" w:cs="Arial Narrow"/>
                <w:b/>
                <w:bCs/>
              </w:rPr>
            </w:pPr>
          </w:p>
          <w:p w14:paraId="2A981C59" w14:textId="7E45D1A2" w:rsidR="00A0505D" w:rsidRDefault="00A0505D" w:rsidP="00A0505D">
            <w:pPr>
              <w:rPr>
                <w:rFonts w:ascii="Arial Narrow" w:hAnsi="Arial Narrow" w:cs="Arial Narrow"/>
                <w:b/>
                <w:bCs/>
              </w:rPr>
            </w:pPr>
            <w:r w:rsidRPr="00A0505D">
              <w:rPr>
                <w:rFonts w:ascii="Arial Narrow" w:hAnsi="Arial Narrow" w:cs="Arial Narrow"/>
                <w:b/>
                <w:bCs/>
              </w:rPr>
              <w:t>The Innovation Hub (TIH)</w:t>
            </w:r>
          </w:p>
          <w:p w14:paraId="2F6170BC" w14:textId="1BD608C9" w:rsidR="00BC3936" w:rsidRPr="00BC3936" w:rsidRDefault="00BC3936" w:rsidP="005C77D8">
            <w:r w:rsidRPr="00BC3936">
              <w:rPr>
                <w:rFonts w:ascii="Arial Narrow" w:hAnsi="Arial Narrow" w:cs="Arial Narrow"/>
              </w:rPr>
              <w:t xml:space="preserve">For the </w:t>
            </w:r>
            <w:r>
              <w:rPr>
                <w:rFonts w:ascii="Arial Narrow" w:hAnsi="Arial Narrow" w:cs="Arial Narrow"/>
              </w:rPr>
              <w:t>quarter</w:t>
            </w:r>
            <w:r w:rsidRPr="00BC3936">
              <w:rPr>
                <w:rFonts w:ascii="Arial Narrow" w:hAnsi="Arial Narrow" w:cs="Arial Narrow"/>
              </w:rPr>
              <w:t xml:space="preserve"> under review, the performance indicates an achievement of 15 out of 20 planned targets (75%). This performance indicates a noticeable decline when compared with the 100% realisation of planned targets during the 2</w:t>
            </w:r>
            <w:r w:rsidRPr="00BC3936">
              <w:rPr>
                <w:rFonts w:ascii="Arial Narrow" w:hAnsi="Arial Narrow" w:cs="Arial Narrow"/>
                <w:vertAlign w:val="superscript"/>
              </w:rPr>
              <w:t>nd</w:t>
            </w:r>
            <w:r>
              <w:rPr>
                <w:rFonts w:ascii="Arial Narrow" w:hAnsi="Arial Narrow" w:cs="Arial Narrow"/>
              </w:rPr>
              <w:t xml:space="preserve"> </w:t>
            </w:r>
            <w:r w:rsidRPr="00BC3936">
              <w:rPr>
                <w:rFonts w:ascii="Arial Narrow" w:hAnsi="Arial Narrow" w:cs="Arial Narrow"/>
              </w:rPr>
              <w:t>and 3</w:t>
            </w:r>
            <w:r w:rsidRPr="00BC3936">
              <w:rPr>
                <w:rFonts w:ascii="Arial Narrow" w:hAnsi="Arial Narrow" w:cs="Arial Narrow"/>
                <w:vertAlign w:val="superscript"/>
              </w:rPr>
              <w:t>rd</w:t>
            </w:r>
            <w:r>
              <w:rPr>
                <w:rFonts w:ascii="Arial Narrow" w:hAnsi="Arial Narrow" w:cs="Arial Narrow"/>
              </w:rPr>
              <w:t xml:space="preserve"> </w:t>
            </w:r>
            <w:r w:rsidRPr="00BC3936">
              <w:rPr>
                <w:rFonts w:ascii="Arial Narrow" w:hAnsi="Arial Narrow" w:cs="Arial Narrow"/>
              </w:rPr>
              <w:t>quarters.</w:t>
            </w:r>
          </w:p>
          <w:p w14:paraId="41812517" w14:textId="77777777" w:rsidR="00AB7547" w:rsidRDefault="00AB7547" w:rsidP="005C77D8">
            <w:pPr>
              <w:rPr>
                <w:rFonts w:ascii="Arial Narrow" w:hAnsi="Arial Narrow" w:cs="Arial Narrow"/>
                <w:b/>
                <w:bCs/>
              </w:rPr>
            </w:pPr>
          </w:p>
          <w:p w14:paraId="646B452E" w14:textId="5660E55D" w:rsidR="00A12E7F" w:rsidRDefault="00A0505D" w:rsidP="005C77D8">
            <w:pPr>
              <w:rPr>
                <w:rFonts w:ascii="Arial Narrow" w:hAnsi="Arial Narrow" w:cs="Arial Narrow"/>
                <w:b/>
                <w:bCs/>
              </w:rPr>
            </w:pPr>
            <w:r w:rsidRPr="00A0505D">
              <w:rPr>
                <w:rFonts w:ascii="Arial Narrow" w:hAnsi="Arial Narrow" w:cs="Arial Narrow"/>
                <w:b/>
                <w:bCs/>
              </w:rPr>
              <w:t>Gauteng Industrial Development Zone (GIDZ)</w:t>
            </w:r>
            <w:r w:rsidR="00E13121">
              <w:t xml:space="preserve"> </w:t>
            </w:r>
          </w:p>
          <w:p w14:paraId="01075FAD" w14:textId="3D0B364D" w:rsidR="008D5665" w:rsidRDefault="008D5665" w:rsidP="009130A1">
            <w:pPr>
              <w:rPr>
                <w:rFonts w:ascii="Arial Narrow" w:hAnsi="Arial Narrow" w:cs="Arial Narrow"/>
              </w:rPr>
            </w:pPr>
          </w:p>
          <w:p w14:paraId="42BDA2CC" w14:textId="60AA29C3" w:rsidR="008D5665" w:rsidRDefault="008D5665" w:rsidP="009130A1">
            <w:pPr>
              <w:rPr>
                <w:rFonts w:ascii="Arial Narrow" w:hAnsi="Arial Narrow" w:cs="Arial Narrow"/>
              </w:rPr>
            </w:pPr>
            <w:r w:rsidRPr="008D5665">
              <w:rPr>
                <w:rFonts w:ascii="Arial Narrow" w:hAnsi="Arial Narrow" w:cs="Arial Narrow"/>
              </w:rPr>
              <w:t>The GIDZ aims at identifying, designing, packaging and enabling focused export driven manufacturing and beneficiation for location at OR Tambo International Airport IDZ.</w:t>
            </w:r>
          </w:p>
          <w:p w14:paraId="1C8858B8" w14:textId="1B113FBE" w:rsidR="009130A1" w:rsidRDefault="008D5665" w:rsidP="009130A1">
            <w:pPr>
              <w:rPr>
                <w:rFonts w:ascii="Arial Narrow" w:hAnsi="Arial Narrow" w:cs="Arial Narrow"/>
              </w:rPr>
            </w:pPr>
            <w:r w:rsidRPr="008D5665">
              <w:rPr>
                <w:rFonts w:ascii="Arial Narrow" w:hAnsi="Arial Narrow" w:cs="Arial Narrow"/>
              </w:rPr>
              <w:t xml:space="preserve">In the quarter under review, the GIDZ continues to perform unsatisfactory </w:t>
            </w:r>
            <w:r>
              <w:rPr>
                <w:rFonts w:ascii="Arial Narrow" w:hAnsi="Arial Narrow" w:cs="Arial Narrow"/>
              </w:rPr>
              <w:t xml:space="preserve">noting that only 2 out of 8 planned targets were attained. The Committee will monitor this entity as its tasked with delivering important projects such as the </w:t>
            </w:r>
            <w:r w:rsidR="00C6006A" w:rsidRPr="00C6006A">
              <w:rPr>
                <w:rFonts w:ascii="Arial Narrow" w:hAnsi="Arial Narrow" w:cs="Arial Narrow"/>
              </w:rPr>
              <w:t>construction of the OR</w:t>
            </w:r>
            <w:r w:rsidR="00721455">
              <w:rPr>
                <w:rFonts w:ascii="Arial Narrow" w:hAnsi="Arial Narrow" w:cs="Arial Narrow"/>
              </w:rPr>
              <w:t xml:space="preserve"> </w:t>
            </w:r>
            <w:r w:rsidR="00C6006A" w:rsidRPr="00C6006A">
              <w:rPr>
                <w:rFonts w:ascii="Arial Narrow" w:hAnsi="Arial Narrow" w:cs="Arial Narrow"/>
              </w:rPr>
              <w:t>T</w:t>
            </w:r>
            <w:r w:rsidR="00721455">
              <w:rPr>
                <w:rFonts w:ascii="Arial Narrow" w:hAnsi="Arial Narrow" w:cs="Arial Narrow"/>
              </w:rPr>
              <w:t xml:space="preserve">ambo </w:t>
            </w:r>
            <w:r w:rsidR="00C6006A" w:rsidRPr="00C6006A">
              <w:rPr>
                <w:rFonts w:ascii="Arial Narrow" w:hAnsi="Arial Narrow" w:cs="Arial Narrow"/>
              </w:rPr>
              <w:t>I</w:t>
            </w:r>
            <w:r w:rsidR="00721455">
              <w:rPr>
                <w:rFonts w:ascii="Arial Narrow" w:hAnsi="Arial Narrow" w:cs="Arial Narrow"/>
              </w:rPr>
              <w:t xml:space="preserve">nternational </w:t>
            </w:r>
            <w:r w:rsidR="00C6006A" w:rsidRPr="00C6006A">
              <w:rPr>
                <w:rFonts w:ascii="Arial Narrow" w:hAnsi="Arial Narrow" w:cs="Arial Narrow"/>
              </w:rPr>
              <w:t>A</w:t>
            </w:r>
            <w:r w:rsidR="00721455">
              <w:rPr>
                <w:rFonts w:ascii="Arial Narrow" w:hAnsi="Arial Narrow" w:cs="Arial Narrow"/>
              </w:rPr>
              <w:t xml:space="preserve">irport </w:t>
            </w:r>
            <w:r w:rsidR="00C6006A" w:rsidRPr="00C6006A">
              <w:rPr>
                <w:rFonts w:ascii="Arial Narrow" w:hAnsi="Arial Narrow" w:cs="Arial Narrow"/>
              </w:rPr>
              <w:t>S</w:t>
            </w:r>
            <w:r w:rsidR="00721455">
              <w:rPr>
                <w:rFonts w:ascii="Arial Narrow" w:hAnsi="Arial Narrow" w:cs="Arial Narrow"/>
              </w:rPr>
              <w:t xml:space="preserve">pecial </w:t>
            </w:r>
            <w:r w:rsidR="00C6006A" w:rsidRPr="00C6006A">
              <w:rPr>
                <w:rFonts w:ascii="Arial Narrow" w:hAnsi="Arial Narrow" w:cs="Arial Narrow"/>
              </w:rPr>
              <w:t>E</w:t>
            </w:r>
            <w:r w:rsidR="00721455">
              <w:rPr>
                <w:rFonts w:ascii="Arial Narrow" w:hAnsi="Arial Narrow" w:cs="Arial Narrow"/>
              </w:rPr>
              <w:t xml:space="preserve">conomic </w:t>
            </w:r>
            <w:r w:rsidR="00C6006A" w:rsidRPr="00C6006A">
              <w:rPr>
                <w:rFonts w:ascii="Arial Narrow" w:hAnsi="Arial Narrow" w:cs="Arial Narrow"/>
              </w:rPr>
              <w:t>Z</w:t>
            </w:r>
            <w:r w:rsidR="00721455">
              <w:rPr>
                <w:rFonts w:ascii="Arial Narrow" w:hAnsi="Arial Narrow" w:cs="Arial Narrow"/>
              </w:rPr>
              <w:t>one</w:t>
            </w:r>
            <w:r w:rsidR="00C6006A" w:rsidRPr="00C6006A">
              <w:rPr>
                <w:rFonts w:ascii="Arial Narrow" w:hAnsi="Arial Narrow" w:cs="Arial Narrow"/>
              </w:rPr>
              <w:t xml:space="preserve"> Southern precinct</w:t>
            </w:r>
            <w:r w:rsidR="00721455">
              <w:rPr>
                <w:rFonts w:ascii="Arial Narrow" w:hAnsi="Arial Narrow" w:cs="Arial Narrow"/>
              </w:rPr>
              <w:t>.</w:t>
            </w:r>
            <w:r w:rsidR="009130A1">
              <w:rPr>
                <w:rFonts w:ascii="Arial Narrow" w:hAnsi="Arial Narrow" w:cs="Arial Narrow"/>
              </w:rPr>
              <w:t xml:space="preserve"> </w:t>
            </w:r>
          </w:p>
          <w:p w14:paraId="30747DD7" w14:textId="55F0FBB9" w:rsidR="0042534D" w:rsidRDefault="0042534D" w:rsidP="005C77D8">
            <w:pPr>
              <w:rPr>
                <w:rFonts w:ascii="Arial Narrow" w:hAnsi="Arial Narrow" w:cs="Arial Narrow"/>
              </w:rPr>
            </w:pPr>
          </w:p>
          <w:p w14:paraId="2D1EC202" w14:textId="7FE22762" w:rsidR="0094291D" w:rsidRDefault="0094291D" w:rsidP="005C77D8">
            <w:pPr>
              <w:rPr>
                <w:rFonts w:ascii="Arial Narrow" w:hAnsi="Arial Narrow" w:cs="Arial Narrow"/>
                <w:b/>
                <w:bCs/>
              </w:rPr>
            </w:pPr>
            <w:r w:rsidRPr="0094291D">
              <w:rPr>
                <w:rFonts w:ascii="Arial Narrow" w:hAnsi="Arial Narrow" w:cs="Arial Narrow"/>
                <w:b/>
                <w:bCs/>
              </w:rPr>
              <w:t xml:space="preserve">Gauteng Enterprise Propellor (GEP) </w:t>
            </w:r>
          </w:p>
          <w:p w14:paraId="220DC933" w14:textId="05EC60E7" w:rsidR="008D5665" w:rsidRDefault="008D5665" w:rsidP="005C77D8">
            <w:pPr>
              <w:rPr>
                <w:rFonts w:ascii="Arial Narrow" w:hAnsi="Arial Narrow" w:cs="Arial Narrow"/>
                <w:b/>
                <w:bCs/>
              </w:rPr>
            </w:pPr>
          </w:p>
          <w:p w14:paraId="546F80A0" w14:textId="6071273D" w:rsidR="009475B9" w:rsidRDefault="002F1C30" w:rsidP="005C77D8">
            <w:pPr>
              <w:rPr>
                <w:rFonts w:ascii="Arial Narrow" w:hAnsi="Arial Narrow" w:cs="Arial Narrow"/>
              </w:rPr>
            </w:pPr>
            <w:r w:rsidRPr="00365E39">
              <w:rPr>
                <w:rFonts w:ascii="Arial Narrow" w:hAnsi="Arial Narrow" w:cs="Arial Narrow"/>
              </w:rPr>
              <w:t xml:space="preserve">In the quarter under review the Committee noted that the entity attained </w:t>
            </w:r>
            <w:r w:rsidR="009475B9" w:rsidRPr="009475B9">
              <w:rPr>
                <w:rFonts w:ascii="Arial Narrow" w:hAnsi="Arial Narrow" w:cs="Arial Narrow"/>
              </w:rPr>
              <w:t>realised 1</w:t>
            </w:r>
            <w:r w:rsidR="003D7200">
              <w:rPr>
                <w:rFonts w:ascii="Arial Narrow" w:hAnsi="Arial Narrow" w:cs="Arial Narrow"/>
              </w:rPr>
              <w:t>3</w:t>
            </w:r>
            <w:r w:rsidR="009475B9" w:rsidRPr="009475B9">
              <w:rPr>
                <w:rFonts w:ascii="Arial Narrow" w:hAnsi="Arial Narrow" w:cs="Arial Narrow"/>
              </w:rPr>
              <w:t xml:space="preserve"> out of </w:t>
            </w:r>
            <w:r w:rsidR="003D7200">
              <w:rPr>
                <w:rFonts w:ascii="Arial Narrow" w:hAnsi="Arial Narrow" w:cs="Arial Narrow"/>
              </w:rPr>
              <w:t>20</w:t>
            </w:r>
            <w:r w:rsidR="009475B9" w:rsidRPr="009475B9">
              <w:rPr>
                <w:rFonts w:ascii="Arial Narrow" w:hAnsi="Arial Narrow" w:cs="Arial Narrow"/>
              </w:rPr>
              <w:t xml:space="preserve"> planned targets (6</w:t>
            </w:r>
            <w:r w:rsidR="003D7200">
              <w:rPr>
                <w:rFonts w:ascii="Arial Narrow" w:hAnsi="Arial Narrow" w:cs="Arial Narrow"/>
              </w:rPr>
              <w:t>5</w:t>
            </w:r>
            <w:r w:rsidR="009475B9" w:rsidRPr="009475B9">
              <w:rPr>
                <w:rFonts w:ascii="Arial Narrow" w:hAnsi="Arial Narrow" w:cs="Arial Narrow"/>
              </w:rPr>
              <w:t xml:space="preserve">%). </w:t>
            </w:r>
          </w:p>
          <w:p w14:paraId="14E2924E" w14:textId="77777777" w:rsidR="003D7200" w:rsidRDefault="003D7200" w:rsidP="008D5665">
            <w:pPr>
              <w:rPr>
                <w:rFonts w:ascii="Arial Narrow" w:hAnsi="Arial Narrow" w:cs="Arial Narrow"/>
              </w:rPr>
            </w:pPr>
          </w:p>
          <w:p w14:paraId="1DFCA762" w14:textId="71B99556" w:rsidR="008D5665" w:rsidRDefault="003D7200" w:rsidP="008D5665">
            <w:pPr>
              <w:rPr>
                <w:rFonts w:ascii="Arial Narrow" w:hAnsi="Arial Narrow" w:cs="Arial Narrow"/>
              </w:rPr>
            </w:pPr>
            <w:r>
              <w:rPr>
                <w:rFonts w:ascii="Arial Narrow" w:hAnsi="Arial Narrow" w:cs="Arial Narrow"/>
              </w:rPr>
              <w:t xml:space="preserve">The Committee noted that </w:t>
            </w:r>
            <w:r w:rsidR="008D5665" w:rsidRPr="008D5665">
              <w:rPr>
                <w:rFonts w:ascii="Arial Narrow" w:hAnsi="Arial Narrow" w:cs="Arial Narrow"/>
              </w:rPr>
              <w:t>GEP has been unsuccessful in its target on the Rand value of loans (R50 million) approved from the SMME Partnership fund.</w:t>
            </w:r>
            <w:r>
              <w:rPr>
                <w:rFonts w:ascii="Arial Narrow" w:hAnsi="Arial Narrow" w:cs="Arial Narrow"/>
              </w:rPr>
              <w:t xml:space="preserve"> </w:t>
            </w:r>
            <w:proofErr w:type="gramStart"/>
            <w:r>
              <w:rPr>
                <w:rFonts w:ascii="Arial Narrow" w:hAnsi="Arial Narrow" w:cs="Arial Narrow"/>
              </w:rPr>
              <w:t>However</w:t>
            </w:r>
            <w:proofErr w:type="gramEnd"/>
            <w:r>
              <w:rPr>
                <w:rFonts w:ascii="Arial Narrow" w:hAnsi="Arial Narrow" w:cs="Arial Narrow"/>
              </w:rPr>
              <w:t xml:space="preserve"> in response, the Department reported that t</w:t>
            </w:r>
            <w:r w:rsidR="008D5665" w:rsidRPr="008D5665">
              <w:rPr>
                <w:rFonts w:ascii="Arial Narrow" w:hAnsi="Arial Narrow" w:cs="Arial Narrow"/>
              </w:rPr>
              <w:t>he April 2022 Investment Committee meeting approved R200m partnership funding for the SASME Fund towards the establishment of a R300m SMME crisis Fund with IDC and GEP contributing R100m each and SASME Fund contributing another R100m.   This means that the Township Economy Partnership Fund (TEPF) has a balance of R200m. The planned investment committee for the 31 May ha</w:t>
            </w:r>
            <w:r>
              <w:rPr>
                <w:rFonts w:ascii="Arial Narrow" w:hAnsi="Arial Narrow" w:cs="Arial Narrow"/>
              </w:rPr>
              <w:t>d</w:t>
            </w:r>
            <w:r w:rsidR="008D5665" w:rsidRPr="008D5665">
              <w:rPr>
                <w:rFonts w:ascii="Arial Narrow" w:hAnsi="Arial Narrow" w:cs="Arial Narrow"/>
              </w:rPr>
              <w:t xml:space="preserve"> a pipeline of R 285m, which is part of the R 800m pipeline, indicating a possibility of fully committing the TEPF budget. The R285m pipeline for May and the approved SASME (R200m) is from the R800m pipeline.  This means there is a possibility that the fund will require recapitalisation.</w:t>
            </w:r>
          </w:p>
          <w:p w14:paraId="31D1B641" w14:textId="77777777" w:rsidR="008D5665" w:rsidRDefault="008D5665" w:rsidP="005C77D8">
            <w:pPr>
              <w:rPr>
                <w:rFonts w:ascii="Arial Narrow" w:hAnsi="Arial Narrow" w:cs="Arial Narrow"/>
              </w:rPr>
            </w:pPr>
          </w:p>
          <w:p w14:paraId="06A8B3B7" w14:textId="040F8AF3" w:rsidR="003D7200" w:rsidRPr="003D7200" w:rsidRDefault="003D7200" w:rsidP="003D7200">
            <w:pPr>
              <w:rPr>
                <w:rFonts w:ascii="Arial Narrow" w:hAnsi="Arial Narrow" w:cs="Arial Narrow"/>
              </w:rPr>
            </w:pPr>
            <w:r>
              <w:rPr>
                <w:rFonts w:ascii="Arial Narrow" w:hAnsi="Arial Narrow" w:cs="Arial Narrow"/>
              </w:rPr>
              <w:lastRenderedPageBreak/>
              <w:t xml:space="preserve">The Committee noted that GEP failed to attain the target related to the planned </w:t>
            </w:r>
            <w:r w:rsidRPr="003D7200">
              <w:rPr>
                <w:rFonts w:ascii="Arial Narrow" w:hAnsi="Arial Narrow" w:cs="Arial Narrow"/>
              </w:rPr>
              <w:t>Rand value of loans approved from the Gauteng Rebuilding Fund to the tune of R30</w:t>
            </w:r>
            <w:r w:rsidR="001078CC">
              <w:rPr>
                <w:rFonts w:ascii="Arial Narrow" w:hAnsi="Arial Narrow" w:cs="Arial Narrow"/>
              </w:rPr>
              <w:t xml:space="preserve"> 000 000 (R30m) </w:t>
            </w:r>
            <w:r w:rsidRPr="003D7200">
              <w:rPr>
                <w:rFonts w:ascii="Arial Narrow" w:hAnsi="Arial Narrow" w:cs="Arial Narrow"/>
              </w:rPr>
              <w:t>failed to be realised.</w:t>
            </w:r>
            <w:r w:rsidR="001078CC">
              <w:rPr>
                <w:rFonts w:ascii="Arial Narrow" w:hAnsi="Arial Narrow" w:cs="Arial Narrow"/>
              </w:rPr>
              <w:t xml:space="preserve"> In addition to this, </w:t>
            </w:r>
            <w:r w:rsidRPr="003D7200">
              <w:rPr>
                <w:rFonts w:ascii="Arial Narrow" w:hAnsi="Arial Narrow" w:cs="Arial Narrow"/>
              </w:rPr>
              <w:t>64 applications that were screened by GEP</w:t>
            </w:r>
            <w:r w:rsidR="001078CC">
              <w:rPr>
                <w:rFonts w:ascii="Arial Narrow" w:hAnsi="Arial Narrow" w:cs="Arial Narrow"/>
              </w:rPr>
              <w:t xml:space="preserve"> and the Committee should be appraised with the number that</w:t>
            </w:r>
            <w:r w:rsidRPr="003D7200">
              <w:rPr>
                <w:rFonts w:ascii="Arial Narrow" w:hAnsi="Arial Narrow" w:cs="Arial Narrow"/>
              </w:rPr>
              <w:t xml:space="preserve"> failed to meet the qualifying criteria and what is the exact amount of the remaining funds that will be reallocated to the Township Economy Partnership Fund (TEPF).</w:t>
            </w:r>
            <w:r w:rsidR="001078CC">
              <w:rPr>
                <w:rFonts w:ascii="Arial Narrow" w:hAnsi="Arial Narrow" w:cs="Arial Narrow"/>
              </w:rPr>
              <w:t xml:space="preserve"> In response to this, the Committee was informed that the Department indicated that they were </w:t>
            </w:r>
            <w:r w:rsidRPr="003D7200">
              <w:rPr>
                <w:rFonts w:ascii="Arial Narrow" w:hAnsi="Arial Narrow" w:cs="Arial Narrow"/>
              </w:rPr>
              <w:t xml:space="preserve">challenges with the Rebuilding Fund in that there was a low uptake of the funds </w:t>
            </w:r>
            <w:proofErr w:type="gramStart"/>
            <w:r w:rsidRPr="003D7200">
              <w:rPr>
                <w:rFonts w:ascii="Arial Narrow" w:hAnsi="Arial Narrow" w:cs="Arial Narrow"/>
              </w:rPr>
              <w:t>due to the fact that</w:t>
            </w:r>
            <w:proofErr w:type="gramEnd"/>
            <w:r w:rsidRPr="003D7200">
              <w:rPr>
                <w:rFonts w:ascii="Arial Narrow" w:hAnsi="Arial Narrow" w:cs="Arial Narrow"/>
              </w:rPr>
              <w:t xml:space="preserve"> only majority</w:t>
            </w:r>
            <w:r w:rsidR="001078CC">
              <w:rPr>
                <w:rFonts w:ascii="Arial Narrow" w:hAnsi="Arial Narrow" w:cs="Arial Narrow"/>
              </w:rPr>
              <w:t xml:space="preserve"> </w:t>
            </w:r>
            <w:r w:rsidRPr="003D7200">
              <w:rPr>
                <w:rFonts w:ascii="Arial Narrow" w:hAnsi="Arial Narrow" w:cs="Arial Narrow"/>
              </w:rPr>
              <w:t>two regions Ekurhuleni and Jo</w:t>
            </w:r>
            <w:r w:rsidR="001078CC">
              <w:rPr>
                <w:rFonts w:ascii="Arial Narrow" w:hAnsi="Arial Narrow" w:cs="Arial Narrow"/>
              </w:rPr>
              <w:t>hannesburg</w:t>
            </w:r>
            <w:r w:rsidRPr="003D7200">
              <w:rPr>
                <w:rFonts w:ascii="Arial Narrow" w:hAnsi="Arial Narrow" w:cs="Arial Narrow"/>
              </w:rPr>
              <w:t xml:space="preserve"> were affected. The other reasons for the low uptake was the fact that most businesses already had insurance and therefore filed their claims with those Companies. The rest of the businesses were assisted through other similar Developmental Institutions such as the National Empowerment Fund and GEP launched.</w:t>
            </w:r>
          </w:p>
          <w:p w14:paraId="110321B7" w14:textId="77777777" w:rsidR="003D7200" w:rsidRPr="003D7200" w:rsidRDefault="003D7200" w:rsidP="003D7200">
            <w:pPr>
              <w:rPr>
                <w:rFonts w:ascii="Arial Narrow" w:hAnsi="Arial Narrow" w:cs="Arial Narrow"/>
              </w:rPr>
            </w:pPr>
          </w:p>
          <w:p w14:paraId="3FFD687B" w14:textId="3EEF5096" w:rsidR="003D7200" w:rsidRDefault="001078CC" w:rsidP="001078CC">
            <w:pPr>
              <w:rPr>
                <w:rFonts w:ascii="Arial Narrow" w:hAnsi="Arial Narrow" w:cs="Arial Narrow"/>
              </w:rPr>
            </w:pPr>
            <w:r>
              <w:rPr>
                <w:rFonts w:ascii="Arial Narrow" w:hAnsi="Arial Narrow" w:cs="Arial Narrow"/>
              </w:rPr>
              <w:t>The Committee is of the view that GEP should strengthen its revenue collection methods for its loan books, p</w:t>
            </w:r>
            <w:r w:rsidRPr="001078CC">
              <w:rPr>
                <w:rFonts w:ascii="Arial Narrow" w:hAnsi="Arial Narrow" w:cs="Arial Narrow"/>
              </w:rPr>
              <w:t>ertaining to the revenue collected from the loan book,</w:t>
            </w:r>
            <w:r w:rsidR="006D775E">
              <w:rPr>
                <w:rFonts w:ascii="Arial Narrow" w:hAnsi="Arial Narrow" w:cs="Arial Narrow"/>
              </w:rPr>
              <w:t xml:space="preserve"> the Department</w:t>
            </w:r>
            <w:r w:rsidRPr="001078CC">
              <w:rPr>
                <w:rFonts w:ascii="Arial Narrow" w:hAnsi="Arial Narrow" w:cs="Arial Narrow"/>
              </w:rPr>
              <w:t xml:space="preserve"> current strategy on Loan Book 1 has not yielded the desired results</w:t>
            </w:r>
            <w:r w:rsidR="006D775E">
              <w:rPr>
                <w:rFonts w:ascii="Arial Narrow" w:hAnsi="Arial Narrow" w:cs="Arial Narrow"/>
              </w:rPr>
              <w:t xml:space="preserve"> and </w:t>
            </w:r>
            <w:r w:rsidRPr="001078CC">
              <w:rPr>
                <w:rFonts w:ascii="Arial Narrow" w:hAnsi="Arial Narrow" w:cs="Arial Narrow"/>
              </w:rPr>
              <w:t>the panel of Attorneys to whom Loan Book was handed off to were charging exorbitant fees and did not deliver</w:t>
            </w:r>
            <w:r w:rsidR="006D775E">
              <w:rPr>
                <w:rFonts w:ascii="Arial Narrow" w:hAnsi="Arial Narrow" w:cs="Arial Narrow"/>
              </w:rPr>
              <w:t xml:space="preserve"> and thus instructed to close the file. </w:t>
            </w:r>
            <w:r w:rsidRPr="001078CC">
              <w:rPr>
                <w:rFonts w:ascii="Arial Narrow" w:hAnsi="Arial Narrow" w:cs="Arial Narrow"/>
              </w:rPr>
              <w:t xml:space="preserve">The </w:t>
            </w:r>
            <w:r w:rsidR="006D775E">
              <w:rPr>
                <w:rFonts w:ascii="Arial Narrow" w:hAnsi="Arial Narrow" w:cs="Arial Narrow"/>
              </w:rPr>
              <w:t>e</w:t>
            </w:r>
            <w:r w:rsidRPr="001078CC">
              <w:rPr>
                <w:rFonts w:ascii="Arial Narrow" w:hAnsi="Arial Narrow" w:cs="Arial Narrow"/>
              </w:rPr>
              <w:t>ntity has employed a new strategy of utilising professional Debt Collection Agencies as provided by Treasury at a lower cost of 8 cents for every rand collected. Additionally, their payment will be contingent upon debt collected. GEP is in the process of implementing this plan within the First Quarter of the current financial year.</w:t>
            </w:r>
            <w:r w:rsidR="006D775E">
              <w:rPr>
                <w:rFonts w:ascii="Arial Narrow" w:hAnsi="Arial Narrow" w:cs="Arial Narrow"/>
              </w:rPr>
              <w:t xml:space="preserve"> The details of the collection should be shared with the Committee on an on-going basis. </w:t>
            </w:r>
          </w:p>
          <w:p w14:paraId="7CECC797" w14:textId="77777777" w:rsidR="006D775E" w:rsidRDefault="006D775E" w:rsidP="005C77D8">
            <w:pPr>
              <w:rPr>
                <w:rFonts w:ascii="Arial Narrow" w:hAnsi="Arial Narrow" w:cs="Arial Narrow"/>
              </w:rPr>
            </w:pPr>
          </w:p>
          <w:p w14:paraId="5F2FB2E0" w14:textId="7DF36168" w:rsidR="0041518E" w:rsidRPr="0041518E" w:rsidRDefault="0041518E" w:rsidP="005C77D8">
            <w:pPr>
              <w:rPr>
                <w:rFonts w:ascii="Arial Narrow" w:hAnsi="Arial Narrow" w:cs="Arial Narrow"/>
              </w:rPr>
            </w:pPr>
            <w:r w:rsidRPr="0041518E">
              <w:rPr>
                <w:rFonts w:ascii="Arial Narrow" w:hAnsi="Arial Narrow" w:cs="Arial Narrow"/>
              </w:rPr>
              <w:t>T</w:t>
            </w:r>
            <w:r w:rsidR="002F1C30" w:rsidRPr="0041518E">
              <w:rPr>
                <w:rFonts w:ascii="Arial Narrow" w:hAnsi="Arial Narrow" w:cs="Arial Narrow"/>
              </w:rPr>
              <w:t xml:space="preserve">he entity continued to struggle in supporting </w:t>
            </w:r>
            <w:r w:rsidR="0055648A" w:rsidRPr="0041518E">
              <w:rPr>
                <w:rFonts w:ascii="Arial Narrow" w:hAnsi="Arial Narrow" w:cs="Arial Narrow"/>
              </w:rPr>
              <w:t xml:space="preserve">SMME’s with financial support through the provision of loans, this inability by the entity to financially support SMME’s raises grave concerns for the Committee as an additional R 250 000 000 relief fund was injected in the entity for such support. This is over and above the initial allocation allotted to the entity in the current financial year, as the relief fund was allocated in the previous financial year. </w:t>
            </w:r>
          </w:p>
          <w:p w14:paraId="1FC2414D" w14:textId="77777777" w:rsidR="006D775E" w:rsidRDefault="006D775E" w:rsidP="005C77D8">
            <w:pPr>
              <w:rPr>
                <w:rFonts w:ascii="Arial Narrow" w:hAnsi="Arial Narrow" w:cs="Arial Narrow"/>
                <w:b/>
                <w:bCs/>
              </w:rPr>
            </w:pPr>
          </w:p>
          <w:p w14:paraId="6622CC70" w14:textId="77777777" w:rsidR="006D775E" w:rsidRDefault="006D775E" w:rsidP="005C77D8">
            <w:pPr>
              <w:rPr>
                <w:rFonts w:ascii="Arial Narrow" w:hAnsi="Arial Narrow" w:cs="Arial Narrow"/>
                <w:b/>
                <w:bCs/>
              </w:rPr>
            </w:pPr>
          </w:p>
          <w:p w14:paraId="72044585" w14:textId="77777777" w:rsidR="006D775E" w:rsidRDefault="006D775E" w:rsidP="005C77D8">
            <w:pPr>
              <w:rPr>
                <w:rFonts w:ascii="Arial Narrow" w:hAnsi="Arial Narrow" w:cs="Arial Narrow"/>
                <w:b/>
                <w:bCs/>
              </w:rPr>
            </w:pPr>
          </w:p>
          <w:p w14:paraId="00E46100" w14:textId="77777777" w:rsidR="006D775E" w:rsidRDefault="006D775E" w:rsidP="005C77D8">
            <w:pPr>
              <w:rPr>
                <w:rFonts w:ascii="Arial Narrow" w:hAnsi="Arial Narrow" w:cs="Arial Narrow"/>
                <w:b/>
                <w:bCs/>
              </w:rPr>
            </w:pPr>
          </w:p>
          <w:p w14:paraId="7C138E55" w14:textId="77777777" w:rsidR="006D775E" w:rsidRDefault="006D775E" w:rsidP="005C77D8">
            <w:pPr>
              <w:rPr>
                <w:rFonts w:ascii="Arial Narrow" w:hAnsi="Arial Narrow" w:cs="Arial Narrow"/>
                <w:b/>
                <w:bCs/>
              </w:rPr>
            </w:pPr>
          </w:p>
          <w:p w14:paraId="2181F459" w14:textId="5469DB6C" w:rsidR="00FD466F" w:rsidRPr="00E57A21" w:rsidRDefault="00FD466F" w:rsidP="005C77D8">
            <w:pPr>
              <w:rPr>
                <w:rFonts w:ascii="Arial Narrow" w:hAnsi="Arial Narrow" w:cs="Arial Narrow"/>
                <w:b/>
                <w:bCs/>
              </w:rPr>
            </w:pPr>
            <w:r w:rsidRPr="00E57A21">
              <w:rPr>
                <w:rFonts w:ascii="Arial Narrow" w:hAnsi="Arial Narrow" w:cs="Arial Narrow"/>
                <w:b/>
                <w:bCs/>
              </w:rPr>
              <w:lastRenderedPageBreak/>
              <w:t xml:space="preserve">Gauteng Gambling Board (GGB) </w:t>
            </w:r>
          </w:p>
          <w:p w14:paraId="1FEB9E6F" w14:textId="48B9D1CB" w:rsidR="00190D1D" w:rsidRDefault="00190D1D" w:rsidP="00F90FCC">
            <w:pPr>
              <w:rPr>
                <w:rFonts w:ascii="Arial Narrow" w:hAnsi="Arial Narrow" w:cs="Arial Narrow"/>
              </w:rPr>
            </w:pPr>
          </w:p>
          <w:p w14:paraId="1BB246F8" w14:textId="4D54B1F0" w:rsidR="00EA7014" w:rsidRDefault="00EA7014" w:rsidP="00F90FCC">
            <w:pPr>
              <w:rPr>
                <w:rFonts w:ascii="Arial Narrow" w:hAnsi="Arial Narrow" w:cs="Arial Narrow"/>
              </w:rPr>
            </w:pPr>
            <w:r w:rsidRPr="00EA7014">
              <w:rPr>
                <w:rFonts w:ascii="Arial Narrow" w:hAnsi="Arial Narrow" w:cs="Arial Narrow"/>
              </w:rPr>
              <w:t xml:space="preserve">In terms of the performance, the GGB has attained 90.91% </w:t>
            </w:r>
            <w:r>
              <w:rPr>
                <w:rFonts w:ascii="Arial Narrow" w:hAnsi="Arial Narrow" w:cs="Arial Narrow"/>
              </w:rPr>
              <w:t xml:space="preserve">making it </w:t>
            </w:r>
            <w:r w:rsidRPr="00EA7014">
              <w:rPr>
                <w:rFonts w:ascii="Arial Narrow" w:hAnsi="Arial Narrow" w:cs="Arial Narrow"/>
              </w:rPr>
              <w:t>20 of 22</w:t>
            </w:r>
            <w:r>
              <w:rPr>
                <w:rFonts w:ascii="Arial Narrow" w:hAnsi="Arial Narrow" w:cs="Arial Narrow"/>
              </w:rPr>
              <w:t xml:space="preserve"> of the</w:t>
            </w:r>
            <w:r w:rsidRPr="00EA7014">
              <w:rPr>
                <w:rFonts w:ascii="Arial Narrow" w:hAnsi="Arial Narrow" w:cs="Arial Narrow"/>
              </w:rPr>
              <w:t xml:space="preserve"> set targets</w:t>
            </w:r>
          </w:p>
          <w:p w14:paraId="7AD184E8" w14:textId="77777777" w:rsidR="00EA7014" w:rsidRDefault="00EA7014" w:rsidP="00F90FCC">
            <w:pPr>
              <w:rPr>
                <w:rFonts w:ascii="Arial Narrow" w:hAnsi="Arial Narrow" w:cs="Arial Narrow"/>
              </w:rPr>
            </w:pPr>
          </w:p>
          <w:p w14:paraId="782C3FB3" w14:textId="7239915C" w:rsidR="009475B9" w:rsidRDefault="009475B9" w:rsidP="009475B9">
            <w:pPr>
              <w:rPr>
                <w:rFonts w:ascii="Arial Narrow" w:hAnsi="Arial Narrow" w:cs="Arial Narrow"/>
              </w:rPr>
            </w:pPr>
            <w:r>
              <w:rPr>
                <w:rFonts w:ascii="Arial Narrow" w:hAnsi="Arial Narrow" w:cs="Arial Narrow"/>
              </w:rPr>
              <w:t xml:space="preserve">The Committee is of the view that the GGB should fill the vacancies related to the </w:t>
            </w:r>
            <w:r w:rsidR="00BA4348">
              <w:rPr>
                <w:rFonts w:ascii="Arial Narrow" w:hAnsi="Arial Narrow" w:cs="Arial Narrow"/>
              </w:rPr>
              <w:t>CFO and COO of the entity,</w:t>
            </w:r>
            <w:r w:rsidR="00D13FA0">
              <w:rPr>
                <w:rFonts w:ascii="Arial Narrow" w:hAnsi="Arial Narrow" w:cs="Arial Narrow"/>
              </w:rPr>
              <w:t xml:space="preserve"> as the vacancy rate within the entity is at 20%. In responding to this, the Committee was informed by the Department that the </w:t>
            </w:r>
            <w:r w:rsidR="00D13FA0" w:rsidRPr="00D13FA0">
              <w:rPr>
                <w:rFonts w:ascii="Arial Narrow" w:hAnsi="Arial Narrow" w:cs="Arial Narrow"/>
              </w:rPr>
              <w:t>savings on vacancies was redirected to the operational expenditure needs of the organisation experienced due to the reduced revenue received by the GGB. The over</w:t>
            </w:r>
            <w:r w:rsidR="00D13FA0">
              <w:rPr>
                <w:rFonts w:ascii="Arial Narrow" w:hAnsi="Arial Narrow" w:cs="Arial Narrow"/>
              </w:rPr>
              <w:t xml:space="preserve"> </w:t>
            </w:r>
            <w:r w:rsidR="00D13FA0" w:rsidRPr="00D13FA0">
              <w:rPr>
                <w:rFonts w:ascii="Arial Narrow" w:hAnsi="Arial Narrow" w:cs="Arial Narrow"/>
              </w:rPr>
              <w:t xml:space="preserve">expenditure on the salaries line relates to the provisions and accruals relating to payroll at year end. The Board through its subcommittee is working on the recruitment of the Executive positions, substantive progress will be made by </w:t>
            </w:r>
            <w:r w:rsidR="00D13FA0">
              <w:rPr>
                <w:rFonts w:ascii="Arial Narrow" w:hAnsi="Arial Narrow" w:cs="Arial Narrow"/>
              </w:rPr>
              <w:t>the</w:t>
            </w:r>
            <w:r w:rsidR="00D13FA0" w:rsidRPr="00D13FA0">
              <w:rPr>
                <w:rFonts w:ascii="Arial Narrow" w:hAnsi="Arial Narrow" w:cs="Arial Narrow"/>
              </w:rPr>
              <w:t xml:space="preserve"> 3</w:t>
            </w:r>
            <w:r w:rsidR="00D13FA0" w:rsidRPr="00D13FA0">
              <w:rPr>
                <w:rFonts w:ascii="Arial Narrow" w:hAnsi="Arial Narrow" w:cs="Arial Narrow"/>
                <w:vertAlign w:val="superscript"/>
              </w:rPr>
              <w:t>rd</w:t>
            </w:r>
            <w:r w:rsidR="00D13FA0">
              <w:rPr>
                <w:rFonts w:ascii="Arial Narrow" w:hAnsi="Arial Narrow" w:cs="Arial Narrow"/>
              </w:rPr>
              <w:t xml:space="preserve"> Quarter</w:t>
            </w:r>
            <w:r w:rsidR="00D13FA0" w:rsidRPr="00D13FA0">
              <w:rPr>
                <w:rFonts w:ascii="Arial Narrow" w:hAnsi="Arial Narrow" w:cs="Arial Narrow"/>
              </w:rPr>
              <w:t xml:space="preserve"> of the 2022/23 FY.</w:t>
            </w:r>
            <w:r w:rsidR="00D13FA0">
              <w:rPr>
                <w:rFonts w:ascii="Arial Narrow" w:hAnsi="Arial Narrow" w:cs="Arial Narrow"/>
              </w:rPr>
              <w:t xml:space="preserve"> The Committee impresses that the entity should ensure that it aligns with its commitments and conclude appointments by the end of the 3</w:t>
            </w:r>
            <w:r w:rsidR="00D13FA0" w:rsidRPr="00D13FA0">
              <w:rPr>
                <w:rFonts w:ascii="Arial Narrow" w:hAnsi="Arial Narrow" w:cs="Arial Narrow"/>
                <w:vertAlign w:val="superscript"/>
              </w:rPr>
              <w:t>rd</w:t>
            </w:r>
            <w:r w:rsidR="00D13FA0">
              <w:rPr>
                <w:rFonts w:ascii="Arial Narrow" w:hAnsi="Arial Narrow" w:cs="Arial Narrow"/>
              </w:rPr>
              <w:t xml:space="preserve"> Quarter of the financial year. </w:t>
            </w:r>
          </w:p>
          <w:p w14:paraId="2D244314" w14:textId="77777777" w:rsidR="00D13FA0" w:rsidRDefault="00D13FA0" w:rsidP="00D13FA0">
            <w:pPr>
              <w:rPr>
                <w:rFonts w:ascii="Arial Narrow" w:hAnsi="Arial Narrow" w:cs="Arial Narrow"/>
              </w:rPr>
            </w:pPr>
          </w:p>
          <w:p w14:paraId="28792969" w14:textId="37631357" w:rsidR="00EA7014" w:rsidRDefault="00D13FA0" w:rsidP="00D13FA0">
            <w:pPr>
              <w:rPr>
                <w:rFonts w:ascii="Arial Narrow" w:hAnsi="Arial Narrow" w:cs="Arial Narrow"/>
              </w:rPr>
            </w:pPr>
            <w:r w:rsidRPr="00D13FA0">
              <w:rPr>
                <w:rFonts w:ascii="Arial Narrow" w:hAnsi="Arial Narrow" w:cs="Arial Narrow"/>
              </w:rPr>
              <w:t>The GGB should</w:t>
            </w:r>
            <w:r>
              <w:rPr>
                <w:rFonts w:ascii="Arial Narrow" w:hAnsi="Arial Narrow" w:cs="Arial Narrow"/>
              </w:rPr>
              <w:t xml:space="preserve"> going forward report on the </w:t>
            </w:r>
            <w:r w:rsidRPr="00D13FA0">
              <w:rPr>
                <w:rFonts w:ascii="Arial Narrow" w:hAnsi="Arial Narrow" w:cs="Arial Narrow"/>
              </w:rPr>
              <w:t>taxes distributed and revenue</w:t>
            </w:r>
            <w:r w:rsidR="00EA7014">
              <w:rPr>
                <w:rFonts w:ascii="Arial Narrow" w:hAnsi="Arial Narrow" w:cs="Arial Narrow"/>
              </w:rPr>
              <w:t xml:space="preserve"> collected</w:t>
            </w:r>
            <w:r w:rsidRPr="00D13FA0">
              <w:rPr>
                <w:rFonts w:ascii="Arial Narrow" w:hAnsi="Arial Narrow" w:cs="Arial Narrow"/>
              </w:rPr>
              <w:t xml:space="preserve"> as it normally contributes over a billion rand to the </w:t>
            </w:r>
            <w:r>
              <w:rPr>
                <w:rFonts w:ascii="Arial Narrow" w:hAnsi="Arial Narrow" w:cs="Arial Narrow"/>
              </w:rPr>
              <w:t>P</w:t>
            </w:r>
            <w:r w:rsidRPr="00D13FA0">
              <w:rPr>
                <w:rFonts w:ascii="Arial Narrow" w:hAnsi="Arial Narrow" w:cs="Arial Narrow"/>
              </w:rPr>
              <w:t>rovincial fiscus annually. The attained targets include among others, 100% suppliers paid within 15 days; 100% licenses applications processed; 5 awareness programmes; R21</w:t>
            </w:r>
            <w:r w:rsidR="00EA7014">
              <w:rPr>
                <w:rFonts w:ascii="Arial Narrow" w:hAnsi="Arial Narrow" w:cs="Arial Narrow"/>
              </w:rPr>
              <w:t> </w:t>
            </w:r>
            <w:r w:rsidRPr="00D13FA0">
              <w:rPr>
                <w:rFonts w:ascii="Arial Narrow" w:hAnsi="Arial Narrow" w:cs="Arial Narrow"/>
              </w:rPr>
              <w:t>5</w:t>
            </w:r>
            <w:r w:rsidR="00EA7014">
              <w:rPr>
                <w:rFonts w:ascii="Arial Narrow" w:hAnsi="Arial Narrow" w:cs="Arial Narrow"/>
              </w:rPr>
              <w:t>00 000 (R21.5m)</w:t>
            </w:r>
            <w:r w:rsidRPr="00D13FA0">
              <w:rPr>
                <w:rFonts w:ascii="Arial Narrow" w:hAnsi="Arial Narrow" w:cs="Arial Narrow"/>
              </w:rPr>
              <w:t xml:space="preserve"> Rand value distributed to sports development and R13</w:t>
            </w:r>
            <w:r w:rsidR="00EA7014">
              <w:rPr>
                <w:rFonts w:ascii="Arial Narrow" w:hAnsi="Arial Narrow" w:cs="Arial Narrow"/>
              </w:rPr>
              <w:t> </w:t>
            </w:r>
            <w:r w:rsidRPr="00D13FA0">
              <w:rPr>
                <w:rFonts w:ascii="Arial Narrow" w:hAnsi="Arial Narrow" w:cs="Arial Narrow"/>
              </w:rPr>
              <w:t>7</w:t>
            </w:r>
            <w:r w:rsidR="00EA7014">
              <w:rPr>
                <w:rFonts w:ascii="Arial Narrow" w:hAnsi="Arial Narrow" w:cs="Arial Narrow"/>
              </w:rPr>
              <w:t>00 000</w:t>
            </w:r>
            <w:r w:rsidRPr="00D13FA0">
              <w:rPr>
                <w:rFonts w:ascii="Arial Narrow" w:hAnsi="Arial Narrow" w:cs="Arial Narrow"/>
              </w:rPr>
              <w:t xml:space="preserve"> </w:t>
            </w:r>
            <w:r w:rsidR="00EA7014">
              <w:rPr>
                <w:rFonts w:ascii="Arial Narrow" w:hAnsi="Arial Narrow" w:cs="Arial Narrow"/>
              </w:rPr>
              <w:t>(R13.7m)</w:t>
            </w:r>
            <w:r w:rsidRPr="00D13FA0">
              <w:rPr>
                <w:rFonts w:ascii="Arial Narrow" w:hAnsi="Arial Narrow" w:cs="Arial Narrow"/>
              </w:rPr>
              <w:t xml:space="preserve"> Corporate Social Investment. </w:t>
            </w:r>
          </w:p>
          <w:p w14:paraId="5D01D276" w14:textId="77777777" w:rsidR="00BA4348" w:rsidRDefault="00BA4348" w:rsidP="00FD466F">
            <w:pPr>
              <w:rPr>
                <w:rFonts w:ascii="Arial Narrow" w:hAnsi="Arial Narrow" w:cs="Arial Narrow"/>
                <w:b/>
                <w:bCs/>
              </w:rPr>
            </w:pPr>
          </w:p>
          <w:p w14:paraId="1A466A5F" w14:textId="344F306F" w:rsidR="00FD466F" w:rsidRDefault="00FD466F" w:rsidP="00FD466F">
            <w:pPr>
              <w:rPr>
                <w:rFonts w:ascii="Arial Narrow" w:hAnsi="Arial Narrow" w:cs="Arial Narrow"/>
                <w:b/>
                <w:bCs/>
              </w:rPr>
            </w:pPr>
            <w:r w:rsidRPr="00FD466F">
              <w:rPr>
                <w:rFonts w:ascii="Arial Narrow" w:hAnsi="Arial Narrow" w:cs="Arial Narrow"/>
                <w:b/>
                <w:bCs/>
              </w:rPr>
              <w:t>Gauteng Tourism Authority (GTA)</w:t>
            </w:r>
          </w:p>
          <w:p w14:paraId="3268CF9C" w14:textId="77777777" w:rsidR="00DF45B1" w:rsidRDefault="00DF45B1" w:rsidP="00DF45B1">
            <w:pPr>
              <w:rPr>
                <w:rFonts w:ascii="Arial Narrow" w:hAnsi="Arial Narrow" w:cs="Arial Narrow"/>
              </w:rPr>
            </w:pPr>
            <w:r>
              <w:rPr>
                <w:rFonts w:ascii="Arial Narrow" w:hAnsi="Arial Narrow" w:cs="Arial Narrow"/>
              </w:rPr>
              <w:t>The GTA in the quarter under review, realized 7 out of 15 planned targets, the GTA has been successful</w:t>
            </w:r>
            <w:r w:rsidRPr="00DF45B1">
              <w:rPr>
                <w:rFonts w:ascii="Arial Narrow" w:hAnsi="Arial Narrow" w:cs="Arial Narrow"/>
              </w:rPr>
              <w:t xml:space="preserve"> on the number of strategic partnerships projects implemented to support tourism recovery programmes. This is a positive development as the dire situation of the tourism sector demands support of tourism recovery programmes to be enhanced. Nonetheless, the inability to realise the annual target point to the need to improve and initiate follow-up during the 2022/23 FY. </w:t>
            </w:r>
          </w:p>
          <w:p w14:paraId="3EC96357" w14:textId="77777777" w:rsidR="00DF45B1" w:rsidRDefault="00DF45B1" w:rsidP="00DF45B1">
            <w:pPr>
              <w:rPr>
                <w:rFonts w:ascii="Arial Narrow" w:hAnsi="Arial Narrow" w:cs="Arial Narrow"/>
              </w:rPr>
            </w:pPr>
          </w:p>
          <w:p w14:paraId="23F58717" w14:textId="77777777" w:rsidR="00DF45B1" w:rsidRDefault="00DF45B1" w:rsidP="00B87AB5">
            <w:pPr>
              <w:rPr>
                <w:rFonts w:ascii="Arial Narrow" w:hAnsi="Arial Narrow" w:cs="Arial Narrow"/>
              </w:rPr>
            </w:pPr>
            <w:r>
              <w:rPr>
                <w:rFonts w:ascii="Arial Narrow" w:hAnsi="Arial Narrow" w:cs="Arial Narrow"/>
              </w:rPr>
              <w:t>The Committee is concerned that he unlike in the previous quarter the t</w:t>
            </w:r>
            <w:r w:rsidRPr="00DF45B1">
              <w:rPr>
                <w:rFonts w:ascii="Arial Narrow" w:hAnsi="Arial Narrow" w:cs="Arial Narrow"/>
              </w:rPr>
              <w:t xml:space="preserve">arget on a total of 80 Gauteng tourism businesses supported to access the government relief support packages </w:t>
            </w:r>
            <w:r>
              <w:rPr>
                <w:rFonts w:ascii="Arial Narrow" w:hAnsi="Arial Narrow" w:cs="Arial Narrow"/>
              </w:rPr>
              <w:t xml:space="preserve">was not </w:t>
            </w:r>
            <w:r w:rsidRPr="00DF45B1">
              <w:rPr>
                <w:rFonts w:ascii="Arial Narrow" w:hAnsi="Arial Narrow" w:cs="Arial Narrow"/>
              </w:rPr>
              <w:t>reali</w:t>
            </w:r>
            <w:r>
              <w:rPr>
                <w:rFonts w:ascii="Arial Narrow" w:hAnsi="Arial Narrow" w:cs="Arial Narrow"/>
              </w:rPr>
              <w:t>z</w:t>
            </w:r>
            <w:r w:rsidRPr="00DF45B1">
              <w:rPr>
                <w:rFonts w:ascii="Arial Narrow" w:hAnsi="Arial Narrow" w:cs="Arial Narrow"/>
              </w:rPr>
              <w:t xml:space="preserve">ed. </w:t>
            </w:r>
            <w:r>
              <w:rPr>
                <w:rFonts w:ascii="Arial Narrow" w:hAnsi="Arial Narrow" w:cs="Arial Narrow"/>
              </w:rPr>
              <w:t>However, the GTA managed to provide rational for failing to meet the targets wherein d</w:t>
            </w:r>
            <w:r w:rsidRPr="00DF45B1">
              <w:rPr>
                <w:rFonts w:ascii="Arial Narrow" w:hAnsi="Arial Narrow" w:cs="Arial Narrow"/>
              </w:rPr>
              <w:t xml:space="preserve">elays in implementing the target were caused by the covid-19 lockdown restrictions as the organization was not able to meet with the tourism businesses to directly support them and process their relief applications. The GTA, however, </w:t>
            </w:r>
            <w:r w:rsidRPr="00DF45B1">
              <w:rPr>
                <w:rFonts w:ascii="Arial Narrow" w:hAnsi="Arial Narrow" w:cs="Arial Narrow"/>
              </w:rPr>
              <w:lastRenderedPageBreak/>
              <w:t xml:space="preserve">has directed the tourism businesses to utilize the online facilities of the National Department to submit their applications for support.  </w:t>
            </w:r>
            <w:r w:rsidR="00B87AB5">
              <w:rPr>
                <w:rFonts w:ascii="Arial Narrow" w:hAnsi="Arial Narrow" w:cs="Arial Narrow"/>
              </w:rPr>
              <w:t xml:space="preserve">In addition to this, the GTA gave an in-depth account of projects that the entity is or will be implementing in order to secure the length of stay for visitors in the Province. </w:t>
            </w:r>
          </w:p>
          <w:p w14:paraId="1294E38A" w14:textId="77777777" w:rsidR="00B87AB5" w:rsidRDefault="00B87AB5" w:rsidP="00B87AB5">
            <w:pPr>
              <w:rPr>
                <w:rFonts w:ascii="Arial Narrow" w:hAnsi="Arial Narrow" w:cs="Arial Narrow"/>
              </w:rPr>
            </w:pPr>
          </w:p>
          <w:p w14:paraId="1D7E33C1" w14:textId="1D4C48E3" w:rsidR="00B87AB5" w:rsidRPr="00D74068" w:rsidRDefault="00B87AB5" w:rsidP="00B87AB5">
            <w:pPr>
              <w:rPr>
                <w:rFonts w:ascii="Arial Narrow" w:hAnsi="Arial Narrow" w:cs="Arial Narrow"/>
              </w:rPr>
            </w:pPr>
          </w:p>
        </w:tc>
      </w:tr>
      <w:tr w:rsidR="00105F55" w:rsidRPr="00D74068" w14:paraId="140BE95A" w14:textId="77777777" w:rsidTr="00A7288A">
        <w:tc>
          <w:tcPr>
            <w:tcW w:w="5000" w:type="pct"/>
            <w:tcBorders>
              <w:top w:val="nil"/>
            </w:tcBorders>
          </w:tcPr>
          <w:p w14:paraId="2BB32E82" w14:textId="77777777" w:rsidR="00105F55" w:rsidRPr="00C25FEC" w:rsidRDefault="00105F55" w:rsidP="005C77D8">
            <w:pPr>
              <w:rPr>
                <w:rFonts w:ascii="Arial Narrow" w:hAnsi="Arial Narrow" w:cs="Arial Narrow"/>
              </w:rPr>
            </w:pPr>
          </w:p>
        </w:tc>
      </w:tr>
    </w:tbl>
    <w:p w14:paraId="177CF537" w14:textId="0FD048BD" w:rsidR="00662C14" w:rsidRPr="00D74068" w:rsidRDefault="00662C14" w:rsidP="00EF1614">
      <w:pPr>
        <w:jc w:val="left"/>
        <w:rPr>
          <w:rFonts w:ascii="Arial Narrow" w:hAnsi="Arial Narrow"/>
        </w:rPr>
      </w:pPr>
    </w:p>
    <w:p w14:paraId="4483449D" w14:textId="74C34B4E" w:rsidR="007B55E7" w:rsidRPr="00D74068" w:rsidRDefault="007B55E7">
      <w:pPr>
        <w:spacing w:after="200" w:line="276" w:lineRule="auto"/>
        <w:jc w:val="left"/>
        <w:rPr>
          <w:rFonts w:ascii="Arial Narrow" w:hAnsi="Arial Narrow"/>
        </w:rPr>
      </w:pPr>
      <w:r w:rsidRPr="00D74068">
        <w:rPr>
          <w:rFonts w:ascii="Arial Narrow" w:hAnsi="Arial Narrow"/>
        </w:rPr>
        <w:br w:type="page"/>
      </w:r>
    </w:p>
    <w:p w14:paraId="40ED79F4" w14:textId="696AFE63" w:rsidR="007B55E7" w:rsidRPr="00D74068" w:rsidRDefault="007B55E7" w:rsidP="00E676AD">
      <w:pPr>
        <w:pStyle w:val="Heading1"/>
        <w:shd w:val="clear" w:color="auto" w:fill="D9D9D9" w:themeFill="background1" w:themeFillShade="D9"/>
        <w:rPr>
          <w:rFonts w:ascii="Arial Narrow" w:hAnsi="Arial Narrow"/>
          <w:color w:val="auto"/>
          <w:sz w:val="22"/>
          <w:szCs w:val="22"/>
        </w:rPr>
      </w:pPr>
      <w:bookmarkStart w:id="7" w:name="_Toc50576912"/>
      <w:r w:rsidRPr="00D74068">
        <w:rPr>
          <w:rFonts w:ascii="Arial Narrow" w:hAnsi="Arial Narrow"/>
          <w:color w:val="auto"/>
          <w:sz w:val="22"/>
          <w:szCs w:val="22"/>
        </w:rPr>
        <w:lastRenderedPageBreak/>
        <w:t>2</w:t>
      </w:r>
      <w:r w:rsidRPr="00D74068">
        <w:rPr>
          <w:rFonts w:ascii="Arial Narrow" w:hAnsi="Arial Narrow"/>
          <w:color w:val="auto"/>
          <w:sz w:val="22"/>
          <w:szCs w:val="22"/>
        </w:rPr>
        <w:tab/>
      </w:r>
      <w:r w:rsidR="00035362"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ACHIEVEMENT OF APP TARGETS</w:t>
      </w:r>
      <w:bookmarkEnd w:id="7"/>
    </w:p>
    <w:p w14:paraId="1C09D999" w14:textId="7AEC1F96" w:rsidR="007B55E7" w:rsidRPr="00D74068" w:rsidRDefault="007B55E7" w:rsidP="00EF1614">
      <w:pPr>
        <w:jc w:val="left"/>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7B55E7" w:rsidRPr="00D94C1F" w14:paraId="6359911D" w14:textId="77777777" w:rsidTr="00035362">
        <w:trPr>
          <w:tblHeader/>
        </w:trPr>
        <w:tc>
          <w:tcPr>
            <w:tcW w:w="13892" w:type="dxa"/>
            <w:shd w:val="clear" w:color="auto" w:fill="EAF1DD" w:themeFill="accent3" w:themeFillTint="33"/>
          </w:tcPr>
          <w:p w14:paraId="4AEC3928" w14:textId="571F5F47" w:rsidR="007B55E7" w:rsidRPr="0096473C" w:rsidRDefault="002A7022" w:rsidP="002A7022">
            <w:pPr>
              <w:rPr>
                <w:rFonts w:ascii="Arial Narrow" w:hAnsi="Arial Narrow" w:cs="Arial Narrow"/>
                <w:b/>
              </w:rPr>
            </w:pPr>
            <w:r w:rsidRPr="0096473C">
              <w:rPr>
                <w:rFonts w:ascii="Arial Narrow" w:hAnsi="Arial Narrow" w:cs="Arial Narrow"/>
                <w:b/>
              </w:rPr>
              <w:t>2 [</w:t>
            </w:r>
            <w:r w:rsidR="007B55E7" w:rsidRPr="0096473C">
              <w:rPr>
                <w:rFonts w:ascii="Arial Narrow" w:hAnsi="Arial Narrow" w:cs="Arial Narrow"/>
                <w:b/>
              </w:rPr>
              <w:t xml:space="preserve">THE DETAILS ON </w:t>
            </w:r>
            <w:r w:rsidR="00D74068" w:rsidRPr="0096473C">
              <w:rPr>
                <w:rFonts w:ascii="Arial Narrow" w:hAnsi="Arial Narrow" w:cs="Arial Narrow"/>
                <w:b/>
              </w:rPr>
              <w:t>DEPARTMENT / ENTITY</w:t>
            </w:r>
            <w:r w:rsidR="007B55E7" w:rsidRPr="0096473C">
              <w:rPr>
                <w:rFonts w:ascii="Arial Narrow" w:hAnsi="Arial Narrow" w:cs="Arial Narrow"/>
                <w:b/>
              </w:rPr>
              <w:t xml:space="preserve"> APP PERFORMANCE</w:t>
            </w:r>
            <w:r w:rsidRPr="0096473C">
              <w:rPr>
                <w:rFonts w:ascii="Arial Narrow" w:hAnsi="Arial Narrow" w:cs="Arial Narrow"/>
                <w:b/>
              </w:rPr>
              <w:t>]</w:t>
            </w:r>
          </w:p>
        </w:tc>
      </w:tr>
      <w:tr w:rsidR="007B55E7" w:rsidRPr="00D94C1F" w14:paraId="53255DFF" w14:textId="77777777" w:rsidTr="005C77D8">
        <w:tc>
          <w:tcPr>
            <w:tcW w:w="13892" w:type="dxa"/>
            <w:shd w:val="clear" w:color="auto" w:fill="F2F2F2" w:themeFill="background1" w:themeFillShade="F2"/>
          </w:tcPr>
          <w:p w14:paraId="7E2100B7" w14:textId="77777777" w:rsidR="007B55E7" w:rsidRPr="0096473C" w:rsidRDefault="007B55E7" w:rsidP="005C77D8">
            <w:pPr>
              <w:rPr>
                <w:rFonts w:ascii="Arial Narrow" w:hAnsi="Arial Narrow" w:cs="Arial Narrow"/>
                <w:b/>
              </w:rPr>
            </w:pPr>
            <w:r w:rsidRPr="0096473C">
              <w:rPr>
                <w:rFonts w:ascii="Arial Narrow" w:hAnsi="Arial Narrow" w:cs="Arial Narrow"/>
                <w:b/>
              </w:rPr>
              <w:t>Number of APP targets relevant for this Quarter</w:t>
            </w:r>
          </w:p>
        </w:tc>
      </w:tr>
      <w:tr w:rsidR="007B55E7" w:rsidRPr="00D94C1F" w14:paraId="531EE293" w14:textId="77777777" w:rsidTr="005C77D8">
        <w:tc>
          <w:tcPr>
            <w:tcW w:w="13892" w:type="dxa"/>
          </w:tcPr>
          <w:p w14:paraId="5B93E0AB" w14:textId="07877D9F" w:rsidR="00894D6E" w:rsidRPr="0096473C" w:rsidRDefault="00476A65" w:rsidP="0096473C">
            <w:r w:rsidRPr="0096473C">
              <w:rPr>
                <w:rFonts w:ascii="Arial Narrow" w:hAnsi="Arial Narrow" w:cs="Arial Narrow"/>
                <w:bCs/>
              </w:rPr>
              <w:t xml:space="preserve">The Committee noted that the Department of Economic Development planned for </w:t>
            </w:r>
            <w:r w:rsidR="00894D6E">
              <w:rPr>
                <w:rFonts w:ascii="Arial Narrow" w:hAnsi="Arial Narrow" w:cs="Arial Narrow"/>
                <w:bCs/>
              </w:rPr>
              <w:t>51</w:t>
            </w:r>
            <w:r w:rsidRPr="0096473C">
              <w:rPr>
                <w:rFonts w:ascii="Arial Narrow" w:hAnsi="Arial Narrow" w:cs="Arial Narrow"/>
                <w:bCs/>
              </w:rPr>
              <w:t xml:space="preserve"> targets however achieved </w:t>
            </w:r>
            <w:r w:rsidR="00894D6E">
              <w:rPr>
                <w:rFonts w:ascii="Arial Narrow" w:hAnsi="Arial Narrow" w:cs="Arial Narrow"/>
                <w:bCs/>
              </w:rPr>
              <w:t>37</w:t>
            </w:r>
            <w:r w:rsidRPr="0096473C">
              <w:rPr>
                <w:rFonts w:ascii="Arial Narrow" w:hAnsi="Arial Narrow" w:cs="Arial Narrow"/>
                <w:bCs/>
              </w:rPr>
              <w:t xml:space="preserve"> in the quarter under review. </w:t>
            </w:r>
            <w:proofErr w:type="gramStart"/>
            <w:r w:rsidRPr="0096473C">
              <w:rPr>
                <w:rFonts w:ascii="Arial Narrow" w:hAnsi="Arial Narrow" w:cs="Arial Narrow"/>
                <w:bCs/>
              </w:rPr>
              <w:t>In light of</w:t>
            </w:r>
            <w:proofErr w:type="gramEnd"/>
            <w:r w:rsidRPr="0096473C">
              <w:rPr>
                <w:rFonts w:ascii="Arial Narrow" w:hAnsi="Arial Narrow" w:cs="Arial Narrow"/>
                <w:bCs/>
              </w:rPr>
              <w:t xml:space="preserve"> the entities, planned for </w:t>
            </w:r>
            <w:r w:rsidR="00C56A82">
              <w:rPr>
                <w:rFonts w:ascii="Arial Narrow" w:hAnsi="Arial Narrow" w:cs="Arial Narrow"/>
                <w:bCs/>
              </w:rPr>
              <w:t>156</w:t>
            </w:r>
            <w:r w:rsidRPr="0096473C">
              <w:rPr>
                <w:rFonts w:ascii="Arial Narrow" w:hAnsi="Arial Narrow" w:cs="Arial Narrow"/>
                <w:bCs/>
              </w:rPr>
              <w:t xml:space="preserve"> targets and only attained </w:t>
            </w:r>
            <w:r w:rsidR="00C56A82">
              <w:rPr>
                <w:rFonts w:ascii="Arial Narrow" w:hAnsi="Arial Narrow" w:cs="Arial Narrow"/>
                <w:bCs/>
              </w:rPr>
              <w:t>105</w:t>
            </w:r>
            <w:r w:rsidR="00412A8E" w:rsidRPr="0096473C">
              <w:rPr>
                <w:rFonts w:ascii="Arial Narrow" w:hAnsi="Arial Narrow" w:cs="Arial Narrow"/>
                <w:bCs/>
              </w:rPr>
              <w:t xml:space="preserve"> </w:t>
            </w:r>
            <w:r w:rsidRPr="0096473C">
              <w:rPr>
                <w:rFonts w:ascii="Arial Narrow" w:hAnsi="Arial Narrow" w:cs="Arial Narrow"/>
                <w:bCs/>
              </w:rPr>
              <w:t>targets.</w:t>
            </w:r>
            <w:r w:rsidR="006F5154" w:rsidRPr="0096473C">
              <w:t xml:space="preserve"> </w:t>
            </w:r>
          </w:p>
        </w:tc>
      </w:tr>
      <w:tr w:rsidR="007B55E7" w:rsidRPr="00D94C1F" w14:paraId="5623DE73" w14:textId="77777777" w:rsidTr="005C77D8">
        <w:tc>
          <w:tcPr>
            <w:tcW w:w="13892" w:type="dxa"/>
            <w:shd w:val="clear" w:color="auto" w:fill="F2F2F2" w:themeFill="background1" w:themeFillShade="F2"/>
          </w:tcPr>
          <w:p w14:paraId="62E7152A" w14:textId="77777777" w:rsidR="007B55E7" w:rsidRPr="0096473C" w:rsidRDefault="007B55E7" w:rsidP="005C77D8">
            <w:pPr>
              <w:rPr>
                <w:rFonts w:ascii="Arial Narrow" w:hAnsi="Arial Narrow" w:cs="Arial Narrow"/>
                <w:b/>
              </w:rPr>
            </w:pPr>
            <w:r w:rsidRPr="0096473C">
              <w:rPr>
                <w:rFonts w:ascii="Arial Narrow" w:hAnsi="Arial Narrow" w:cs="Arial Narrow"/>
                <w:b/>
              </w:rPr>
              <w:t>Number of APP targets for this Quarter that have been achieved during this Quarter</w:t>
            </w:r>
          </w:p>
        </w:tc>
      </w:tr>
      <w:tr w:rsidR="007B55E7" w:rsidRPr="00D94C1F" w14:paraId="2A36F9F8" w14:textId="77777777" w:rsidTr="005C77D8">
        <w:tc>
          <w:tcPr>
            <w:tcW w:w="13892" w:type="dxa"/>
          </w:tcPr>
          <w:p w14:paraId="3919B4B9" w14:textId="40147855" w:rsidR="007B55E7" w:rsidRPr="0096473C" w:rsidRDefault="00476A65" w:rsidP="005C77D8">
            <w:pPr>
              <w:rPr>
                <w:rFonts w:ascii="Arial Narrow" w:hAnsi="Arial Narrow" w:cs="Arial Narrow"/>
                <w:bCs/>
              </w:rPr>
            </w:pPr>
            <w:r w:rsidRPr="0096473C">
              <w:rPr>
                <w:rFonts w:ascii="Arial Narrow" w:hAnsi="Arial Narrow" w:cs="Arial Narrow"/>
                <w:bCs/>
              </w:rPr>
              <w:t xml:space="preserve">The Department attained </w:t>
            </w:r>
            <w:r w:rsidR="00C56A82">
              <w:rPr>
                <w:rFonts w:ascii="Arial Narrow" w:hAnsi="Arial Narrow" w:cs="Arial Narrow"/>
                <w:bCs/>
              </w:rPr>
              <w:t>37</w:t>
            </w:r>
            <w:r w:rsidRPr="0096473C">
              <w:rPr>
                <w:rFonts w:ascii="Arial Narrow" w:hAnsi="Arial Narrow" w:cs="Arial Narrow"/>
                <w:bCs/>
              </w:rPr>
              <w:t xml:space="preserve"> targets under the quarter under review and the entities attained </w:t>
            </w:r>
            <w:r w:rsidR="00C56A82">
              <w:rPr>
                <w:rFonts w:ascii="Arial Narrow" w:hAnsi="Arial Narrow" w:cs="Arial Narrow"/>
                <w:bCs/>
              </w:rPr>
              <w:t>105</w:t>
            </w:r>
            <w:r w:rsidRPr="0096473C">
              <w:rPr>
                <w:rFonts w:ascii="Arial Narrow" w:hAnsi="Arial Narrow" w:cs="Arial Narrow"/>
                <w:bCs/>
              </w:rPr>
              <w:t xml:space="preserve"> targets. </w:t>
            </w:r>
          </w:p>
        </w:tc>
      </w:tr>
      <w:tr w:rsidR="007B55E7" w:rsidRPr="00D94C1F" w14:paraId="6A0E8308" w14:textId="77777777" w:rsidTr="005C77D8">
        <w:tc>
          <w:tcPr>
            <w:tcW w:w="13892" w:type="dxa"/>
            <w:shd w:val="clear" w:color="auto" w:fill="F2F2F2" w:themeFill="background1" w:themeFillShade="F2"/>
          </w:tcPr>
          <w:p w14:paraId="1A2073FD" w14:textId="77777777" w:rsidR="007B55E7" w:rsidRPr="0096473C" w:rsidRDefault="007B55E7" w:rsidP="005C77D8">
            <w:pPr>
              <w:rPr>
                <w:rFonts w:ascii="Arial Narrow" w:hAnsi="Arial Narrow" w:cs="Arial Narrow"/>
                <w:b/>
              </w:rPr>
            </w:pPr>
            <w:r w:rsidRPr="0096473C">
              <w:rPr>
                <w:rFonts w:ascii="Arial Narrow" w:hAnsi="Arial Narrow" w:cs="Arial Narrow"/>
                <w:b/>
              </w:rPr>
              <w:t>Percentage of APP targets for this Quarter that have been achieved during this Quarter</w:t>
            </w:r>
          </w:p>
        </w:tc>
      </w:tr>
      <w:tr w:rsidR="007B55E7" w:rsidRPr="00D94C1F" w14:paraId="3E9AA2E3" w14:textId="77777777" w:rsidTr="005C77D8">
        <w:tc>
          <w:tcPr>
            <w:tcW w:w="13892" w:type="dxa"/>
          </w:tcPr>
          <w:p w14:paraId="49C5A6BE" w14:textId="1F3263E5" w:rsidR="007B55E7" w:rsidRPr="0096473C" w:rsidRDefault="00476A65" w:rsidP="005C77D8">
            <w:pPr>
              <w:rPr>
                <w:rFonts w:ascii="Arial Narrow" w:hAnsi="Arial Narrow" w:cs="Arial Narrow"/>
                <w:bCs/>
              </w:rPr>
            </w:pPr>
            <w:r w:rsidRPr="0096473C">
              <w:rPr>
                <w:rFonts w:ascii="Arial Narrow" w:hAnsi="Arial Narrow" w:cs="Arial Narrow"/>
                <w:bCs/>
              </w:rPr>
              <w:t xml:space="preserve">In percentage term the Department attained </w:t>
            </w:r>
            <w:r w:rsidR="00C56A82">
              <w:rPr>
                <w:rFonts w:ascii="Arial Narrow" w:hAnsi="Arial Narrow" w:cs="Arial Narrow"/>
                <w:bCs/>
              </w:rPr>
              <w:t>72.55</w:t>
            </w:r>
            <w:r w:rsidR="0096473C" w:rsidRPr="0096473C">
              <w:rPr>
                <w:rFonts w:ascii="Arial Narrow" w:hAnsi="Arial Narrow" w:cs="Arial Narrow"/>
                <w:bCs/>
              </w:rPr>
              <w:t xml:space="preserve">% </w:t>
            </w:r>
            <w:r w:rsidRPr="0096473C">
              <w:rPr>
                <w:rFonts w:ascii="Arial Narrow" w:hAnsi="Arial Narrow" w:cs="Arial Narrow"/>
                <w:bCs/>
              </w:rPr>
              <w:t xml:space="preserve">of its targets and the entities attained </w:t>
            </w:r>
            <w:r w:rsidR="0096473C" w:rsidRPr="0096473C">
              <w:rPr>
                <w:rFonts w:ascii="Arial Narrow" w:hAnsi="Arial Narrow" w:cs="Arial Narrow"/>
                <w:bCs/>
              </w:rPr>
              <w:t>6</w:t>
            </w:r>
            <w:r w:rsidR="00C56A82">
              <w:rPr>
                <w:rFonts w:ascii="Arial Narrow" w:hAnsi="Arial Narrow" w:cs="Arial Narrow"/>
                <w:bCs/>
              </w:rPr>
              <w:t>7</w:t>
            </w:r>
            <w:r w:rsidR="0096473C" w:rsidRPr="0096473C">
              <w:rPr>
                <w:rFonts w:ascii="Arial Narrow" w:hAnsi="Arial Narrow" w:cs="Arial Narrow"/>
                <w:bCs/>
              </w:rPr>
              <w:t xml:space="preserve">% </w:t>
            </w:r>
            <w:r w:rsidRPr="0096473C">
              <w:rPr>
                <w:rFonts w:ascii="Arial Narrow" w:hAnsi="Arial Narrow" w:cs="Arial Narrow"/>
                <w:bCs/>
              </w:rPr>
              <w:t xml:space="preserve">of its targets. </w:t>
            </w:r>
          </w:p>
        </w:tc>
      </w:tr>
      <w:tr w:rsidR="007B55E7" w:rsidRPr="00D94C1F" w14:paraId="1D502E72" w14:textId="77777777" w:rsidTr="005C77D8">
        <w:tc>
          <w:tcPr>
            <w:tcW w:w="13892" w:type="dxa"/>
            <w:shd w:val="clear" w:color="auto" w:fill="F2F2F2" w:themeFill="background1" w:themeFillShade="F2"/>
          </w:tcPr>
          <w:p w14:paraId="4D67AC77" w14:textId="77777777" w:rsidR="007B55E7" w:rsidRPr="0096473C" w:rsidRDefault="007B55E7" w:rsidP="005C77D8">
            <w:pPr>
              <w:rPr>
                <w:rFonts w:ascii="Arial Narrow" w:hAnsi="Arial Narrow" w:cs="Arial Narrow"/>
                <w:b/>
              </w:rPr>
            </w:pPr>
            <w:r w:rsidRPr="0096473C">
              <w:rPr>
                <w:rFonts w:ascii="Arial Narrow" w:hAnsi="Arial Narrow" w:cs="Arial Narrow"/>
                <w:b/>
              </w:rPr>
              <w:t>Percentage of APP achievement for the previous Quarter (for Comparison)</w:t>
            </w:r>
          </w:p>
        </w:tc>
      </w:tr>
      <w:tr w:rsidR="007B55E7" w:rsidRPr="00D94C1F" w14:paraId="68614516" w14:textId="77777777" w:rsidTr="005C77D8">
        <w:tc>
          <w:tcPr>
            <w:tcW w:w="13892" w:type="dxa"/>
          </w:tcPr>
          <w:p w14:paraId="28127D65" w14:textId="59DB2D83" w:rsidR="00106918" w:rsidRPr="0096473C" w:rsidRDefault="00476A65" w:rsidP="00106918">
            <w:pPr>
              <w:rPr>
                <w:rFonts w:ascii="Arial Narrow" w:hAnsi="Arial Narrow" w:cs="Arial Narrow"/>
                <w:bCs/>
              </w:rPr>
            </w:pPr>
            <w:r w:rsidRPr="0096473C">
              <w:rPr>
                <w:rFonts w:ascii="Arial Narrow" w:hAnsi="Arial Narrow" w:cs="Arial Narrow"/>
                <w:bCs/>
              </w:rPr>
              <w:t xml:space="preserve">In the previous quarter the Department </w:t>
            </w:r>
            <w:r w:rsidR="00106918" w:rsidRPr="0096473C">
              <w:rPr>
                <w:rFonts w:ascii="Arial Narrow" w:hAnsi="Arial Narrow" w:cs="Arial Narrow"/>
                <w:bCs/>
              </w:rPr>
              <w:t>attained</w:t>
            </w:r>
            <w:r w:rsidR="0096473C" w:rsidRPr="0096473C">
              <w:rPr>
                <w:rFonts w:ascii="Arial Narrow" w:hAnsi="Arial Narrow" w:cs="Arial Narrow"/>
                <w:bCs/>
              </w:rPr>
              <w:t xml:space="preserve"> 57.69% </w:t>
            </w:r>
            <w:r w:rsidR="00106918" w:rsidRPr="0096473C">
              <w:rPr>
                <w:rFonts w:ascii="Arial Narrow" w:hAnsi="Arial Narrow" w:cs="Arial Narrow"/>
                <w:bCs/>
              </w:rPr>
              <w:t>of the planned targets and the entities attained</w:t>
            </w:r>
            <w:r w:rsidR="0096473C" w:rsidRPr="0096473C">
              <w:rPr>
                <w:rFonts w:ascii="Arial Narrow" w:hAnsi="Arial Narrow" w:cs="Arial Narrow"/>
                <w:bCs/>
              </w:rPr>
              <w:t xml:space="preserve"> 46% </w:t>
            </w:r>
            <w:r w:rsidR="00106918" w:rsidRPr="0096473C">
              <w:rPr>
                <w:rFonts w:ascii="Arial Narrow" w:hAnsi="Arial Narrow" w:cs="Arial Narrow"/>
                <w:bCs/>
              </w:rPr>
              <w:t xml:space="preserve">of the planned targets. </w:t>
            </w:r>
          </w:p>
        </w:tc>
      </w:tr>
      <w:tr w:rsidR="007B55E7" w:rsidRPr="00D94C1F" w14:paraId="15A19200" w14:textId="77777777" w:rsidTr="004E75A7">
        <w:tc>
          <w:tcPr>
            <w:tcW w:w="13892" w:type="dxa"/>
            <w:shd w:val="clear" w:color="auto" w:fill="D9D9D9" w:themeFill="background1" w:themeFillShade="D9"/>
          </w:tcPr>
          <w:p w14:paraId="76A43C13" w14:textId="77777777" w:rsidR="007B55E7" w:rsidRPr="0096473C" w:rsidRDefault="007B55E7" w:rsidP="005C77D8">
            <w:pPr>
              <w:rPr>
                <w:rFonts w:ascii="Arial Narrow" w:hAnsi="Arial Narrow" w:cs="Arial Narrow"/>
                <w:b/>
              </w:rPr>
            </w:pPr>
            <w:r w:rsidRPr="0096473C">
              <w:rPr>
                <w:rFonts w:ascii="Arial Narrow" w:hAnsi="Arial Narrow" w:cs="Arial Narrow"/>
                <w:b/>
              </w:rPr>
              <w:t>Main areas in the APP that have experienced non-achievement or over achievement during this Quarter</w:t>
            </w:r>
          </w:p>
        </w:tc>
      </w:tr>
      <w:tr w:rsidR="007B55E7" w:rsidRPr="00D94C1F" w14:paraId="06A5A3F5" w14:textId="77777777" w:rsidTr="005C77D8">
        <w:tc>
          <w:tcPr>
            <w:tcW w:w="13892" w:type="dxa"/>
          </w:tcPr>
          <w:p w14:paraId="726ACF75" w14:textId="3DE99C8C" w:rsidR="00F45A5C" w:rsidRPr="0096473C" w:rsidRDefault="00F45A5C" w:rsidP="005C77D8">
            <w:pPr>
              <w:rPr>
                <w:rFonts w:ascii="Arial Narrow" w:hAnsi="Arial Narrow" w:cs="Arial Narrow"/>
                <w:bCs/>
              </w:rPr>
            </w:pPr>
          </w:p>
        </w:tc>
      </w:tr>
      <w:tr w:rsidR="007B55E7" w:rsidRPr="00D94C1F" w14:paraId="71692F63" w14:textId="77777777" w:rsidTr="004E75A7">
        <w:tc>
          <w:tcPr>
            <w:tcW w:w="13892" w:type="dxa"/>
            <w:shd w:val="clear" w:color="auto" w:fill="D9D9D9" w:themeFill="background1" w:themeFillShade="D9"/>
          </w:tcPr>
          <w:p w14:paraId="1B8FA993" w14:textId="6452F23E" w:rsidR="007B55E7" w:rsidRPr="0096473C" w:rsidRDefault="007B55E7" w:rsidP="005C77D8">
            <w:pPr>
              <w:rPr>
                <w:rFonts w:ascii="Arial Narrow" w:hAnsi="Arial Narrow" w:cs="Arial Narrow"/>
                <w:b/>
              </w:rPr>
            </w:pPr>
            <w:r w:rsidRPr="0096473C">
              <w:rPr>
                <w:rFonts w:ascii="Arial Narrow" w:hAnsi="Arial Narrow" w:cs="Arial Narrow"/>
                <w:b/>
              </w:rPr>
              <w:t xml:space="preserve">Main reasons provided by the </w:t>
            </w:r>
            <w:r w:rsidR="00D74068" w:rsidRPr="0096473C">
              <w:rPr>
                <w:rFonts w:ascii="Arial Narrow" w:hAnsi="Arial Narrow" w:cs="Arial Narrow"/>
                <w:b/>
              </w:rPr>
              <w:t>Department / Entity</w:t>
            </w:r>
            <w:r w:rsidRPr="0096473C">
              <w:rPr>
                <w:rFonts w:ascii="Arial Narrow" w:hAnsi="Arial Narrow" w:cs="Arial Narrow"/>
                <w:b/>
              </w:rPr>
              <w:t xml:space="preserve"> for non-achievement or over achievement of its APP during this Quarter</w:t>
            </w:r>
          </w:p>
        </w:tc>
      </w:tr>
      <w:tr w:rsidR="007B55E7" w:rsidRPr="00D94C1F" w14:paraId="56B650FA" w14:textId="77777777" w:rsidTr="005C77D8">
        <w:tc>
          <w:tcPr>
            <w:tcW w:w="13892" w:type="dxa"/>
          </w:tcPr>
          <w:p w14:paraId="6B4BD1A3" w14:textId="2BE17C64" w:rsidR="00DC0BE8" w:rsidRPr="0096473C" w:rsidRDefault="00DC0BE8" w:rsidP="005C77D8">
            <w:pPr>
              <w:rPr>
                <w:rFonts w:ascii="Arial Narrow" w:hAnsi="Arial Narrow" w:cs="Arial Narrow"/>
                <w:bCs/>
              </w:rPr>
            </w:pPr>
          </w:p>
        </w:tc>
      </w:tr>
      <w:tr w:rsidR="007B55E7" w:rsidRPr="00D94C1F" w14:paraId="51F24B88" w14:textId="77777777" w:rsidTr="004E75A7">
        <w:tc>
          <w:tcPr>
            <w:tcW w:w="13892" w:type="dxa"/>
            <w:shd w:val="clear" w:color="auto" w:fill="D9D9D9" w:themeFill="background1" w:themeFillShade="D9"/>
          </w:tcPr>
          <w:p w14:paraId="2B4D5CEA" w14:textId="77777777" w:rsidR="007B55E7" w:rsidRPr="0096473C" w:rsidRDefault="007B55E7" w:rsidP="005C77D8">
            <w:pPr>
              <w:rPr>
                <w:rFonts w:ascii="Arial Narrow" w:hAnsi="Arial Narrow" w:cs="Arial Narrow"/>
                <w:b/>
              </w:rPr>
            </w:pPr>
            <w:r w:rsidRPr="0096473C">
              <w:rPr>
                <w:rFonts w:ascii="Arial Narrow" w:hAnsi="Arial Narrow" w:cs="Arial Narrow"/>
                <w:b/>
              </w:rPr>
              <w:t>Measures in place (with timeframes) to correct the deviation in targets for this Quarter and to prevent recurrence of such or similar deviation</w:t>
            </w:r>
          </w:p>
        </w:tc>
      </w:tr>
      <w:tr w:rsidR="007B55E7" w:rsidRPr="00D94C1F" w14:paraId="14977CC4" w14:textId="77777777" w:rsidTr="005C77D8">
        <w:tc>
          <w:tcPr>
            <w:tcW w:w="13892" w:type="dxa"/>
          </w:tcPr>
          <w:p w14:paraId="57488808" w14:textId="22CE2814" w:rsidR="007B55E7" w:rsidRPr="0096473C" w:rsidRDefault="00951DFA" w:rsidP="005C77D8">
            <w:pPr>
              <w:rPr>
                <w:rFonts w:ascii="Arial Narrow" w:hAnsi="Arial Narrow" w:cs="Arial Narrow"/>
                <w:bCs/>
              </w:rPr>
            </w:pPr>
            <w:r w:rsidRPr="0096473C">
              <w:rPr>
                <w:rFonts w:ascii="Arial Narrow" w:hAnsi="Arial Narrow" w:cs="Arial Narrow"/>
                <w:bCs/>
              </w:rPr>
              <w:t xml:space="preserve">The entities have developed plans to ensure that these targets are achieved in quarter </w:t>
            </w:r>
            <w:r w:rsidR="00DC0BE8" w:rsidRPr="0096473C">
              <w:rPr>
                <w:rFonts w:ascii="Arial Narrow" w:hAnsi="Arial Narrow" w:cs="Arial Narrow"/>
                <w:bCs/>
              </w:rPr>
              <w:t>4</w:t>
            </w:r>
            <w:r w:rsidRPr="0096473C">
              <w:rPr>
                <w:rFonts w:ascii="Arial Narrow" w:hAnsi="Arial Narrow" w:cs="Arial Narrow"/>
                <w:bCs/>
              </w:rPr>
              <w:t>.</w:t>
            </w:r>
            <w:r w:rsidR="00DC0BE8" w:rsidRPr="0096473C">
              <w:rPr>
                <w:rFonts w:ascii="Arial Narrow" w:hAnsi="Arial Narrow" w:cs="Arial Narrow"/>
                <w:bCs/>
              </w:rPr>
              <w:t xml:space="preserve"> Plans are outlined in the body of the report. </w:t>
            </w:r>
          </w:p>
        </w:tc>
      </w:tr>
      <w:tr w:rsidR="007B55E7" w:rsidRPr="00D94C1F" w14:paraId="3EDF7C24" w14:textId="77777777" w:rsidTr="004E75A7">
        <w:tc>
          <w:tcPr>
            <w:tcW w:w="13892" w:type="dxa"/>
            <w:shd w:val="clear" w:color="auto" w:fill="D9D9D9" w:themeFill="background1" w:themeFillShade="D9"/>
          </w:tcPr>
          <w:p w14:paraId="129A2739" w14:textId="4C618AC8" w:rsidR="007B55E7" w:rsidRPr="0096473C" w:rsidRDefault="007B55E7" w:rsidP="005C77D8">
            <w:pPr>
              <w:rPr>
                <w:rFonts w:ascii="Arial Narrow" w:hAnsi="Arial Narrow" w:cs="Arial Narrow"/>
                <w:b/>
              </w:rPr>
            </w:pPr>
            <w:r w:rsidRPr="0096473C">
              <w:rPr>
                <w:rFonts w:ascii="Arial Narrow" w:hAnsi="Arial Narrow" w:cs="Arial Narrow"/>
                <w:b/>
              </w:rPr>
              <w:t xml:space="preserve">A summarized analysis on the </w:t>
            </w:r>
            <w:r w:rsidR="00D74068" w:rsidRPr="0096473C">
              <w:rPr>
                <w:rFonts w:ascii="Arial Narrow" w:hAnsi="Arial Narrow" w:cs="Arial Narrow"/>
                <w:b/>
              </w:rPr>
              <w:t>Department / Entity</w:t>
            </w:r>
            <w:r w:rsidRPr="0096473C">
              <w:rPr>
                <w:rFonts w:ascii="Arial Narrow" w:hAnsi="Arial Narrow" w:cs="Arial Narrow"/>
                <w:b/>
              </w:rPr>
              <w:t xml:space="preserve"> performance per Programme for the period under review</w:t>
            </w:r>
          </w:p>
        </w:tc>
      </w:tr>
      <w:tr w:rsidR="007B55E7" w:rsidRPr="00D94C1F" w14:paraId="048D7C1E" w14:textId="77777777" w:rsidTr="005C77D8">
        <w:tc>
          <w:tcPr>
            <w:tcW w:w="13892" w:type="dxa"/>
          </w:tcPr>
          <w:p w14:paraId="1EAA4107" w14:textId="4B97F26E" w:rsidR="007B55E7" w:rsidRPr="0096473C" w:rsidRDefault="00951DFA" w:rsidP="005C77D8">
            <w:pPr>
              <w:rPr>
                <w:rFonts w:ascii="Arial Narrow" w:hAnsi="Arial Narrow" w:cs="Arial Narrow"/>
                <w:bCs/>
              </w:rPr>
            </w:pPr>
            <w:r w:rsidRPr="0096473C">
              <w:rPr>
                <w:rFonts w:ascii="Arial Narrow" w:hAnsi="Arial Narrow" w:cs="Arial Narrow"/>
                <w:bCs/>
              </w:rPr>
              <w:t xml:space="preserve">Information on this is captured on section 1 OVERSIGHT ON DEPARTMENT / ENTITY ACHIEVEMENT OF STRATEGIC PRIORITIES, the information is too large to be summarized as within the Department there are also entities. </w:t>
            </w:r>
          </w:p>
        </w:tc>
      </w:tr>
      <w:tr w:rsidR="007B55E7" w:rsidRPr="00D94C1F" w14:paraId="4F71ADD5" w14:textId="77777777" w:rsidTr="004E75A7">
        <w:tc>
          <w:tcPr>
            <w:tcW w:w="13892" w:type="dxa"/>
            <w:shd w:val="clear" w:color="auto" w:fill="D9D9D9" w:themeFill="background1" w:themeFillShade="D9"/>
          </w:tcPr>
          <w:p w14:paraId="40B734CF" w14:textId="48F7DF4A" w:rsidR="007B55E7" w:rsidRPr="0096473C" w:rsidRDefault="007B55E7" w:rsidP="005C77D8">
            <w:pPr>
              <w:rPr>
                <w:rFonts w:ascii="Arial Narrow" w:hAnsi="Arial Narrow" w:cs="Arial Narrow"/>
                <w:b/>
              </w:rPr>
            </w:pPr>
            <w:r w:rsidRPr="0096473C">
              <w:rPr>
                <w:rFonts w:ascii="Arial Narrow" w:hAnsi="Arial Narrow" w:cs="Arial Narrow"/>
                <w:b/>
              </w:rPr>
              <w:t xml:space="preserve">Summarized information on any unplanned / emerging priorities reported on by the </w:t>
            </w:r>
            <w:r w:rsidR="00D74068" w:rsidRPr="0096473C">
              <w:rPr>
                <w:rFonts w:ascii="Arial Narrow" w:hAnsi="Arial Narrow" w:cs="Arial Narrow"/>
                <w:b/>
              </w:rPr>
              <w:t>Department / Entity</w:t>
            </w:r>
            <w:r w:rsidRPr="0096473C">
              <w:rPr>
                <w:rFonts w:ascii="Arial Narrow" w:hAnsi="Arial Narrow" w:cs="Arial Narrow"/>
                <w:b/>
              </w:rPr>
              <w:t xml:space="preserve"> during the period under review</w:t>
            </w:r>
          </w:p>
        </w:tc>
      </w:tr>
      <w:tr w:rsidR="007B55E7" w:rsidRPr="00D94C1F" w14:paraId="01C402AC" w14:textId="77777777" w:rsidTr="005C77D8">
        <w:tc>
          <w:tcPr>
            <w:tcW w:w="13892" w:type="dxa"/>
          </w:tcPr>
          <w:p w14:paraId="57593813" w14:textId="77777777" w:rsidR="005D738A" w:rsidRPr="0096473C" w:rsidRDefault="005D738A" w:rsidP="005C77D8">
            <w:pPr>
              <w:rPr>
                <w:rFonts w:ascii="Arial Narrow" w:hAnsi="Arial Narrow" w:cs="Arial Narrow"/>
                <w:bCs/>
              </w:rPr>
            </w:pPr>
          </w:p>
          <w:p w14:paraId="57282C27" w14:textId="77777777" w:rsidR="00C56A82" w:rsidRPr="00C56A82" w:rsidRDefault="00C56A82" w:rsidP="00C56A82">
            <w:pPr>
              <w:rPr>
                <w:rFonts w:ascii="Arial Narrow" w:hAnsi="Arial Narrow" w:cs="Arial Narrow"/>
                <w:bCs/>
              </w:rPr>
            </w:pPr>
            <w:r w:rsidRPr="00C56A82">
              <w:rPr>
                <w:rFonts w:ascii="Arial Narrow" w:hAnsi="Arial Narrow" w:cs="Arial Narrow"/>
                <w:bCs/>
              </w:rPr>
              <w:lastRenderedPageBreak/>
              <w:t>52 % spend on female and above GPG planned target of 30%.</w:t>
            </w:r>
          </w:p>
          <w:p w14:paraId="3B32BC2B" w14:textId="6D869AED" w:rsidR="00C56A82" w:rsidRPr="00C56A82" w:rsidRDefault="00C56A82" w:rsidP="00C56A82">
            <w:pPr>
              <w:rPr>
                <w:rFonts w:ascii="Arial Narrow" w:hAnsi="Arial Narrow" w:cs="Arial Narrow"/>
                <w:bCs/>
              </w:rPr>
            </w:pPr>
            <w:r w:rsidRPr="00C56A82">
              <w:rPr>
                <w:rFonts w:ascii="Arial Narrow" w:hAnsi="Arial Narrow" w:cs="Arial Narrow"/>
                <w:bCs/>
              </w:rPr>
              <w:t xml:space="preserve">20% spend on Youth </w:t>
            </w:r>
            <w:r w:rsidR="00A731A8" w:rsidRPr="00C56A82">
              <w:rPr>
                <w:rFonts w:ascii="Arial Narrow" w:hAnsi="Arial Narrow" w:cs="Arial Narrow"/>
                <w:bCs/>
              </w:rPr>
              <w:t>spend and</w:t>
            </w:r>
            <w:r w:rsidRPr="00C56A82">
              <w:rPr>
                <w:rFonts w:ascii="Arial Narrow" w:hAnsi="Arial Narrow" w:cs="Arial Narrow"/>
                <w:bCs/>
              </w:rPr>
              <w:t xml:space="preserve"> </w:t>
            </w:r>
            <w:r w:rsidR="00A731A8" w:rsidRPr="00C56A82">
              <w:rPr>
                <w:rFonts w:ascii="Arial Narrow" w:hAnsi="Arial Narrow" w:cs="Arial Narrow"/>
                <w:bCs/>
              </w:rPr>
              <w:t>above GPG</w:t>
            </w:r>
            <w:r w:rsidRPr="00C56A82">
              <w:rPr>
                <w:rFonts w:ascii="Arial Narrow" w:hAnsi="Arial Narrow" w:cs="Arial Narrow"/>
                <w:bCs/>
              </w:rPr>
              <w:t xml:space="preserve"> target of 10%</w:t>
            </w:r>
          </w:p>
          <w:p w14:paraId="24699BF5" w14:textId="77777777" w:rsidR="00C56A82" w:rsidRPr="00C56A82" w:rsidRDefault="00C56A82" w:rsidP="00C56A82">
            <w:pPr>
              <w:rPr>
                <w:rFonts w:ascii="Arial Narrow" w:hAnsi="Arial Narrow" w:cs="Arial Narrow"/>
                <w:bCs/>
              </w:rPr>
            </w:pPr>
            <w:r w:rsidRPr="00C56A82">
              <w:rPr>
                <w:rFonts w:ascii="Arial Narrow" w:hAnsi="Arial Narrow" w:cs="Arial Narrow"/>
                <w:bCs/>
              </w:rPr>
              <w:t xml:space="preserve">0.1% spend on PWD </w:t>
            </w:r>
          </w:p>
          <w:p w14:paraId="0290D3C9" w14:textId="78F62FE7" w:rsidR="00C56A82" w:rsidRPr="00C56A82" w:rsidRDefault="00C56A82" w:rsidP="00C56A82">
            <w:pPr>
              <w:rPr>
                <w:rFonts w:ascii="Arial Narrow" w:hAnsi="Arial Narrow" w:cs="Arial Narrow"/>
                <w:bCs/>
              </w:rPr>
            </w:pPr>
            <w:r w:rsidRPr="00C56A82">
              <w:rPr>
                <w:rFonts w:ascii="Arial Narrow" w:hAnsi="Arial Narrow" w:cs="Arial Narrow"/>
                <w:bCs/>
              </w:rPr>
              <w:t xml:space="preserve">88% spend on BBBEE </w:t>
            </w:r>
            <w:r w:rsidR="00A731A8" w:rsidRPr="00C56A82">
              <w:rPr>
                <w:rFonts w:ascii="Arial Narrow" w:hAnsi="Arial Narrow" w:cs="Arial Narrow"/>
                <w:bCs/>
              </w:rPr>
              <w:t>exceeded the GPG</w:t>
            </w:r>
            <w:r w:rsidRPr="00C56A82">
              <w:rPr>
                <w:rFonts w:ascii="Arial Narrow" w:hAnsi="Arial Narrow" w:cs="Arial Narrow"/>
                <w:bCs/>
              </w:rPr>
              <w:t xml:space="preserve"> target of 80% by 8%</w:t>
            </w:r>
          </w:p>
          <w:p w14:paraId="091967F7" w14:textId="58FAB68F" w:rsidR="00C56A82" w:rsidRPr="00C56A82" w:rsidRDefault="00C56A82" w:rsidP="00C56A82">
            <w:pPr>
              <w:rPr>
                <w:rFonts w:ascii="Arial Narrow" w:hAnsi="Arial Narrow" w:cs="Arial Narrow"/>
                <w:bCs/>
              </w:rPr>
            </w:pPr>
            <w:r w:rsidRPr="00C56A82">
              <w:rPr>
                <w:rFonts w:ascii="Arial Narrow" w:hAnsi="Arial Narrow" w:cs="Arial Narrow"/>
                <w:bCs/>
              </w:rPr>
              <w:t xml:space="preserve">90% spend </w:t>
            </w:r>
            <w:r w:rsidR="00A731A8" w:rsidRPr="00C56A82">
              <w:rPr>
                <w:rFonts w:ascii="Arial Narrow" w:hAnsi="Arial Narrow" w:cs="Arial Narrow"/>
                <w:bCs/>
              </w:rPr>
              <w:t>on SMME</w:t>
            </w:r>
            <w:r w:rsidRPr="00C56A82">
              <w:rPr>
                <w:rFonts w:ascii="Arial Narrow" w:hAnsi="Arial Narrow" w:cs="Arial Narrow"/>
                <w:bCs/>
              </w:rPr>
              <w:t xml:space="preserve"> exceeded the GPG planned target by 40%.</w:t>
            </w:r>
          </w:p>
          <w:p w14:paraId="5726ACE7" w14:textId="3D1989B4" w:rsidR="00951DFA" w:rsidRPr="00B35C48" w:rsidRDefault="00C56A82" w:rsidP="005D738A">
            <w:pPr>
              <w:rPr>
                <w:rFonts w:ascii="Arial Narrow" w:hAnsi="Arial Narrow" w:cs="Arial Narrow"/>
                <w:bCs/>
              </w:rPr>
            </w:pPr>
            <w:r w:rsidRPr="00C56A82">
              <w:rPr>
                <w:rFonts w:ascii="Arial Narrow" w:hAnsi="Arial Narrow" w:cs="Arial Narrow"/>
                <w:bCs/>
              </w:rPr>
              <w:t xml:space="preserve">31% </w:t>
            </w:r>
            <w:r w:rsidR="00A731A8" w:rsidRPr="00C56A82">
              <w:rPr>
                <w:rFonts w:ascii="Arial Narrow" w:hAnsi="Arial Narrow" w:cs="Arial Narrow"/>
                <w:bCs/>
              </w:rPr>
              <w:t>spend on</w:t>
            </w:r>
            <w:r w:rsidRPr="00C56A82">
              <w:rPr>
                <w:rFonts w:ascii="Arial Narrow" w:hAnsi="Arial Narrow" w:cs="Arial Narrow"/>
                <w:bCs/>
              </w:rPr>
              <w:t xml:space="preserve"> TER against the GPG target of 40%.</w:t>
            </w:r>
          </w:p>
        </w:tc>
      </w:tr>
      <w:tr w:rsidR="007B55E7" w:rsidRPr="00D94C1F" w14:paraId="441F7A70" w14:textId="77777777" w:rsidTr="004E75A7">
        <w:tc>
          <w:tcPr>
            <w:tcW w:w="13892" w:type="dxa"/>
            <w:shd w:val="clear" w:color="auto" w:fill="D9D9D9" w:themeFill="background1" w:themeFillShade="D9"/>
          </w:tcPr>
          <w:p w14:paraId="57A73169" w14:textId="29A529EF" w:rsidR="007B55E7" w:rsidRPr="00E70B09" w:rsidRDefault="007B55E7" w:rsidP="005C77D8">
            <w:pPr>
              <w:rPr>
                <w:rFonts w:ascii="Arial Narrow" w:hAnsi="Arial Narrow" w:cs="Arial Narrow"/>
                <w:b/>
              </w:rPr>
            </w:pPr>
            <w:r w:rsidRPr="00E70B09">
              <w:rPr>
                <w:rFonts w:ascii="Arial Narrow" w:hAnsi="Arial Narrow" w:cs="Arial Narrow"/>
                <w:b/>
              </w:rPr>
              <w:lastRenderedPageBreak/>
              <w:t xml:space="preserve">Summarized information on how the </w:t>
            </w:r>
            <w:r w:rsidR="00D74068" w:rsidRPr="00E70B09">
              <w:rPr>
                <w:rFonts w:ascii="Arial Narrow" w:hAnsi="Arial Narrow" w:cs="Arial Narrow"/>
                <w:b/>
              </w:rPr>
              <w:t>Department / Entity</w:t>
            </w:r>
            <w:r w:rsidRPr="00E70B09">
              <w:rPr>
                <w:rFonts w:ascii="Arial Narrow" w:hAnsi="Arial Narrow" w:cs="Arial Narrow"/>
                <w:b/>
              </w:rPr>
              <w:t xml:space="preserve"> maintains portfolios of evidence to verify its reported performance information</w:t>
            </w:r>
          </w:p>
        </w:tc>
      </w:tr>
      <w:tr w:rsidR="007B55E7" w:rsidRPr="00D74068" w14:paraId="1C1B40CF" w14:textId="77777777" w:rsidTr="005C77D8">
        <w:tc>
          <w:tcPr>
            <w:tcW w:w="13892" w:type="dxa"/>
          </w:tcPr>
          <w:p w14:paraId="06A8FDBF" w14:textId="57160C92" w:rsidR="007B55E7" w:rsidRPr="00E70B09" w:rsidRDefault="007B55E7" w:rsidP="005C77D8">
            <w:pPr>
              <w:rPr>
                <w:rFonts w:ascii="Arial Narrow" w:hAnsi="Arial Narrow" w:cs="Arial Narrow"/>
                <w:bCs/>
              </w:rPr>
            </w:pPr>
          </w:p>
        </w:tc>
      </w:tr>
    </w:tbl>
    <w:p w14:paraId="3D40F918" w14:textId="552A3467" w:rsidR="007B55E7" w:rsidRPr="00D74068" w:rsidRDefault="007B55E7">
      <w:pPr>
        <w:spacing w:after="200" w:line="276" w:lineRule="auto"/>
        <w:jc w:val="left"/>
        <w:rPr>
          <w:rFonts w:ascii="Arial Narrow" w:hAnsi="Arial Narrow"/>
        </w:rPr>
      </w:pPr>
    </w:p>
    <w:p w14:paraId="4F293FB1" w14:textId="7C7D3A4B" w:rsidR="00E676AD" w:rsidRPr="00D74068" w:rsidRDefault="00E676AD">
      <w:pPr>
        <w:spacing w:after="200" w:line="276" w:lineRule="auto"/>
        <w:jc w:val="left"/>
        <w:rPr>
          <w:rFonts w:ascii="Arial Narrow" w:hAnsi="Arial Narrow"/>
        </w:rPr>
      </w:pPr>
      <w:r w:rsidRPr="00D74068">
        <w:rPr>
          <w:rFonts w:ascii="Arial Narrow" w:hAnsi="Arial Narrow"/>
        </w:rPr>
        <w:br w:type="page"/>
      </w:r>
    </w:p>
    <w:p w14:paraId="5EA7722F" w14:textId="5CEB7775" w:rsidR="00E676AD" w:rsidRPr="00D74068"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8" w:name="_Toc50576913"/>
      <w:r w:rsidRPr="00D74068">
        <w:rPr>
          <w:rFonts w:ascii="Arial Narrow" w:hAnsi="Arial Narrow"/>
          <w:color w:val="000000" w:themeColor="text1"/>
          <w:sz w:val="22"/>
          <w:szCs w:val="22"/>
        </w:rPr>
        <w:lastRenderedPageBreak/>
        <w:t>3</w:t>
      </w:r>
      <w:r w:rsidR="00E676AD" w:rsidRPr="00D74068">
        <w:rPr>
          <w:rFonts w:ascii="Arial Narrow" w:hAnsi="Arial Narrow"/>
          <w:color w:val="000000" w:themeColor="text1"/>
          <w:sz w:val="22"/>
          <w:szCs w:val="22"/>
        </w:rPr>
        <w:tab/>
      </w:r>
      <w:r w:rsidR="00600AFA" w:rsidRPr="00D74068">
        <w:rPr>
          <w:rFonts w:ascii="Arial Narrow" w:hAnsi="Arial Narrow"/>
          <w:color w:val="000000" w:themeColor="text1"/>
          <w:sz w:val="22"/>
          <w:szCs w:val="22"/>
        </w:rPr>
        <w:t xml:space="preserve">OVERSIGHT ON </w:t>
      </w:r>
      <w:r w:rsidR="00D74068" w:rsidRPr="00D74068">
        <w:rPr>
          <w:rFonts w:ascii="Arial Narrow" w:hAnsi="Arial Narrow"/>
          <w:color w:val="000000" w:themeColor="text1"/>
          <w:sz w:val="22"/>
          <w:szCs w:val="22"/>
        </w:rPr>
        <w:t>DEPARTMENT / ENTITY</w:t>
      </w:r>
      <w:r w:rsidR="00E676AD" w:rsidRPr="00D74068">
        <w:rPr>
          <w:rFonts w:ascii="Arial Narrow" w:hAnsi="Arial Narrow"/>
          <w:color w:val="000000" w:themeColor="text1"/>
          <w:sz w:val="22"/>
          <w:szCs w:val="22"/>
        </w:rPr>
        <w:t xml:space="preserve"> PROJECT MANAGEMENT</w:t>
      </w:r>
      <w:bookmarkEnd w:id="8"/>
    </w:p>
    <w:p w14:paraId="46CFA532" w14:textId="27014FF9" w:rsidR="00E676AD" w:rsidRPr="00D74068"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600AFA" w:rsidRPr="00D74068" w14:paraId="62325839" w14:textId="77777777" w:rsidTr="005C77D8">
        <w:trPr>
          <w:tblHeader/>
        </w:trPr>
        <w:tc>
          <w:tcPr>
            <w:tcW w:w="14459" w:type="dxa"/>
            <w:shd w:val="clear" w:color="auto" w:fill="D6E3BC" w:themeFill="accent3" w:themeFillTint="66"/>
          </w:tcPr>
          <w:p w14:paraId="28E13170" w14:textId="7640BD04" w:rsidR="00600AFA" w:rsidRPr="003C7733" w:rsidRDefault="00600AFA" w:rsidP="005C77D8">
            <w:pPr>
              <w:rPr>
                <w:rFonts w:ascii="Arial Narrow" w:hAnsi="Arial Narrow"/>
                <w:b/>
              </w:rPr>
            </w:pPr>
            <w:r w:rsidRPr="003C7733">
              <w:rPr>
                <w:rFonts w:ascii="Arial Narrow" w:hAnsi="Arial Narrow"/>
                <w:b/>
              </w:rPr>
              <w:t>3 THE DETAILS ON [</w:t>
            </w:r>
            <w:r w:rsidR="00D74068" w:rsidRPr="003C7733">
              <w:rPr>
                <w:rFonts w:ascii="Arial Narrow" w:hAnsi="Arial Narrow"/>
                <w:b/>
              </w:rPr>
              <w:t>DEPARTMENT / ENTITY</w:t>
            </w:r>
            <w:r w:rsidRPr="003C7733">
              <w:rPr>
                <w:rFonts w:ascii="Arial Narrow" w:hAnsi="Arial Narrow"/>
                <w:b/>
              </w:rPr>
              <w:t xml:space="preserve"> PROJECT MANAGEMENT]</w:t>
            </w:r>
          </w:p>
        </w:tc>
      </w:tr>
      <w:tr w:rsidR="00600AFA" w:rsidRPr="00D74068" w14:paraId="3C4B2C65" w14:textId="77777777" w:rsidTr="005C77D8">
        <w:tc>
          <w:tcPr>
            <w:tcW w:w="14459" w:type="dxa"/>
            <w:shd w:val="clear" w:color="auto" w:fill="FFFFFF" w:themeFill="background1"/>
          </w:tcPr>
          <w:p w14:paraId="707B1114" w14:textId="77777777" w:rsidR="00600AFA" w:rsidRPr="00F45A5C" w:rsidRDefault="00600AFA" w:rsidP="005C77D8">
            <w:pPr>
              <w:rPr>
                <w:rFonts w:ascii="Arial Narrow" w:hAnsi="Arial Narrow"/>
                <w:bCs/>
                <w:highlight w:val="yellow"/>
              </w:rPr>
            </w:pPr>
          </w:p>
        </w:tc>
      </w:tr>
    </w:tbl>
    <w:p w14:paraId="7865D101" w14:textId="7A0EE1B6" w:rsidR="00E676AD" w:rsidRPr="00D74068" w:rsidRDefault="00E676AD">
      <w:pPr>
        <w:spacing w:after="200" w:line="276" w:lineRule="auto"/>
        <w:jc w:val="left"/>
        <w:rPr>
          <w:rFonts w:ascii="Arial Narrow" w:hAnsi="Arial Narrow"/>
        </w:rPr>
      </w:pPr>
    </w:p>
    <w:p w14:paraId="27F5FA08" w14:textId="2285C293" w:rsidR="00E676AD" w:rsidRPr="00D74068" w:rsidRDefault="00E676AD">
      <w:pPr>
        <w:spacing w:after="200" w:line="276" w:lineRule="auto"/>
        <w:jc w:val="left"/>
        <w:rPr>
          <w:rFonts w:ascii="Arial Narrow" w:hAnsi="Arial Narrow"/>
        </w:rPr>
      </w:pPr>
      <w:r w:rsidRPr="00D74068">
        <w:rPr>
          <w:rFonts w:ascii="Arial Narrow" w:hAnsi="Arial Narrow"/>
        </w:rPr>
        <w:br w:type="page"/>
      </w:r>
    </w:p>
    <w:p w14:paraId="0800ACC4" w14:textId="19E52778" w:rsidR="00E676AD" w:rsidRPr="00D74068" w:rsidRDefault="002A7022" w:rsidP="00E676AD">
      <w:pPr>
        <w:pStyle w:val="Heading1"/>
        <w:shd w:val="clear" w:color="auto" w:fill="D9D9D9" w:themeFill="background1" w:themeFillShade="D9"/>
        <w:rPr>
          <w:rFonts w:ascii="Arial Narrow" w:hAnsi="Arial Narrow"/>
          <w:color w:val="auto"/>
          <w:sz w:val="22"/>
          <w:szCs w:val="22"/>
        </w:rPr>
      </w:pPr>
      <w:bookmarkStart w:id="9" w:name="_Toc50576914"/>
      <w:r w:rsidRPr="00D74068">
        <w:rPr>
          <w:rFonts w:ascii="Arial Narrow" w:hAnsi="Arial Narrow"/>
          <w:color w:val="auto"/>
          <w:sz w:val="22"/>
          <w:szCs w:val="22"/>
        </w:rPr>
        <w:lastRenderedPageBreak/>
        <w:t>4</w:t>
      </w:r>
      <w:r w:rsidR="00E676AD" w:rsidRPr="00D74068">
        <w:rPr>
          <w:rFonts w:ascii="Arial Narrow" w:hAnsi="Arial Narrow"/>
          <w:color w:val="auto"/>
          <w:sz w:val="22"/>
          <w:szCs w:val="22"/>
        </w:rPr>
        <w:tab/>
      </w:r>
      <w:r w:rsidR="00600AFA"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00E676AD" w:rsidRPr="00D74068">
        <w:rPr>
          <w:rFonts w:ascii="Arial Narrow" w:hAnsi="Arial Narrow"/>
          <w:color w:val="auto"/>
          <w:sz w:val="22"/>
          <w:szCs w:val="22"/>
        </w:rPr>
        <w:t xml:space="preserve"> FINANCIAL PERFORMANCE</w:t>
      </w:r>
      <w:bookmarkEnd w:id="9"/>
    </w:p>
    <w:p w14:paraId="6B1B0E4E" w14:textId="77777777" w:rsidR="00E676AD" w:rsidRPr="00D74068"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676AD" w:rsidRPr="00D74068" w14:paraId="147BE7F6" w14:textId="77777777" w:rsidTr="00600AFA">
        <w:trPr>
          <w:tblHeader/>
        </w:trPr>
        <w:tc>
          <w:tcPr>
            <w:tcW w:w="14459" w:type="dxa"/>
            <w:shd w:val="clear" w:color="auto" w:fill="D6E3BC" w:themeFill="accent3" w:themeFillTint="66"/>
          </w:tcPr>
          <w:p w14:paraId="2932949C" w14:textId="7A4D0294" w:rsidR="00E676AD" w:rsidRPr="00D74068" w:rsidRDefault="002A7022" w:rsidP="002A7022">
            <w:pPr>
              <w:rPr>
                <w:rFonts w:ascii="Arial Narrow" w:hAnsi="Arial Narrow"/>
                <w:b/>
              </w:rPr>
            </w:pPr>
            <w:r w:rsidRPr="00D74068">
              <w:rPr>
                <w:rFonts w:ascii="Arial Narrow" w:hAnsi="Arial Narrow"/>
                <w:b/>
              </w:rPr>
              <w:t xml:space="preserve">4 </w:t>
            </w:r>
            <w:r w:rsidR="00E676AD" w:rsidRPr="00D74068">
              <w:rPr>
                <w:rFonts w:ascii="Arial Narrow" w:hAnsi="Arial Narrow"/>
                <w:b/>
              </w:rPr>
              <w:t xml:space="preserve">THE DETAILS ON </w:t>
            </w:r>
            <w:r w:rsidR="00D74068" w:rsidRPr="00D74068">
              <w:rPr>
                <w:rFonts w:ascii="Arial Narrow" w:hAnsi="Arial Narrow"/>
                <w:b/>
              </w:rPr>
              <w:t>DEPARTMENT / ENTITY</w:t>
            </w:r>
            <w:r w:rsidR="00E676AD" w:rsidRPr="00D74068">
              <w:rPr>
                <w:rFonts w:ascii="Arial Narrow" w:hAnsi="Arial Narrow"/>
                <w:b/>
              </w:rPr>
              <w:t xml:space="preserve"> FINANCIAL PERFORMANCE</w:t>
            </w:r>
          </w:p>
        </w:tc>
      </w:tr>
      <w:tr w:rsidR="00E676AD" w:rsidRPr="00D74068" w14:paraId="400897A4" w14:textId="77777777" w:rsidTr="00C52E7A">
        <w:tc>
          <w:tcPr>
            <w:tcW w:w="14459" w:type="dxa"/>
            <w:shd w:val="clear" w:color="auto" w:fill="D9D9D9" w:themeFill="background1" w:themeFillShade="D9"/>
          </w:tcPr>
          <w:p w14:paraId="707E8030" w14:textId="103E73E8" w:rsidR="00E676AD" w:rsidRPr="00D74068" w:rsidRDefault="00E676AD" w:rsidP="005C77D8">
            <w:pPr>
              <w:rPr>
                <w:rFonts w:ascii="Arial Narrow" w:hAnsi="Arial Narrow"/>
                <w:b/>
                <w:bCs/>
              </w:rPr>
            </w:pPr>
            <w:r w:rsidRPr="00D74068">
              <w:rPr>
                <w:rFonts w:ascii="Arial Narrow" w:hAnsi="Arial Narrow"/>
                <w:b/>
                <w:bCs/>
              </w:rPr>
              <w:t xml:space="preserve">Actual amount (in Rands) allocated to the </w:t>
            </w:r>
            <w:r w:rsidR="00D74068" w:rsidRPr="00D74068">
              <w:rPr>
                <w:rFonts w:ascii="Arial Narrow" w:hAnsi="Arial Narrow"/>
                <w:b/>
                <w:bCs/>
              </w:rPr>
              <w:t>Department / Entity</w:t>
            </w:r>
            <w:r w:rsidRPr="00D74068">
              <w:rPr>
                <w:rFonts w:ascii="Arial Narrow" w:hAnsi="Arial Narrow"/>
                <w:b/>
                <w:bCs/>
              </w:rPr>
              <w:t xml:space="preserve"> as budget for this entire Financial Year </w:t>
            </w:r>
          </w:p>
        </w:tc>
      </w:tr>
      <w:tr w:rsidR="00E676AD" w:rsidRPr="00D74068" w14:paraId="4BB89294" w14:textId="77777777" w:rsidTr="00E676AD">
        <w:tc>
          <w:tcPr>
            <w:tcW w:w="14459" w:type="dxa"/>
          </w:tcPr>
          <w:p w14:paraId="24AE3F21" w14:textId="32DC4970" w:rsidR="00E676AD" w:rsidRPr="00D74068" w:rsidRDefault="00E83DF1" w:rsidP="005C77D8">
            <w:pPr>
              <w:rPr>
                <w:rFonts w:ascii="Arial Narrow" w:hAnsi="Arial Narrow"/>
              </w:rPr>
            </w:pPr>
            <w:r>
              <w:rPr>
                <w:rFonts w:ascii="Arial Narrow" w:hAnsi="Arial Narrow"/>
              </w:rPr>
              <w:t xml:space="preserve">R </w:t>
            </w:r>
            <w:r w:rsidRPr="00E83DF1">
              <w:rPr>
                <w:rFonts w:ascii="Arial Narrow" w:hAnsi="Arial Narrow"/>
              </w:rPr>
              <w:t>1 782</w:t>
            </w:r>
            <w:r>
              <w:rPr>
                <w:rFonts w:ascii="Arial Narrow" w:hAnsi="Arial Narrow"/>
              </w:rPr>
              <w:t> </w:t>
            </w:r>
            <w:r w:rsidRPr="00E83DF1">
              <w:rPr>
                <w:rFonts w:ascii="Arial Narrow" w:hAnsi="Arial Narrow"/>
              </w:rPr>
              <w:t>911</w:t>
            </w:r>
            <w:r>
              <w:rPr>
                <w:rFonts w:ascii="Arial Narrow" w:hAnsi="Arial Narrow"/>
              </w:rPr>
              <w:t> 000 (R 1 782.9b)</w:t>
            </w:r>
          </w:p>
        </w:tc>
      </w:tr>
      <w:tr w:rsidR="00E676AD" w:rsidRPr="00D74068" w14:paraId="5162648C" w14:textId="77777777" w:rsidTr="00C52E7A">
        <w:tc>
          <w:tcPr>
            <w:tcW w:w="14459" w:type="dxa"/>
            <w:shd w:val="clear" w:color="auto" w:fill="D9D9D9" w:themeFill="background1" w:themeFillShade="D9"/>
          </w:tcPr>
          <w:p w14:paraId="02DC1D73" w14:textId="333D44E7" w:rsidR="00E676AD" w:rsidRPr="00D74068" w:rsidRDefault="00E676AD" w:rsidP="005C77D8">
            <w:pPr>
              <w:rPr>
                <w:rFonts w:ascii="Arial Narrow" w:hAnsi="Arial Narrow"/>
                <w:b/>
                <w:bCs/>
                <w:i/>
                <w:color w:val="FF0000"/>
              </w:rPr>
            </w:pPr>
            <w:r w:rsidRPr="00D74068">
              <w:rPr>
                <w:rFonts w:ascii="Arial Narrow" w:hAnsi="Arial Narrow"/>
                <w:b/>
                <w:bCs/>
              </w:rPr>
              <w:t xml:space="preserve">Actual amount projected by the </w:t>
            </w:r>
            <w:r w:rsidR="00D74068" w:rsidRPr="00D74068">
              <w:rPr>
                <w:rFonts w:ascii="Arial Narrow" w:hAnsi="Arial Narrow"/>
                <w:b/>
                <w:bCs/>
              </w:rPr>
              <w:t>Department / Entity</w:t>
            </w:r>
            <w:r w:rsidRPr="00D74068">
              <w:rPr>
                <w:rFonts w:ascii="Arial Narrow" w:hAnsi="Arial Narrow"/>
                <w:b/>
                <w:bCs/>
              </w:rPr>
              <w:t xml:space="preserve"> to be spent only during the Q under review</w:t>
            </w:r>
          </w:p>
        </w:tc>
      </w:tr>
      <w:tr w:rsidR="00E676AD" w:rsidRPr="00D74068" w14:paraId="221542AB" w14:textId="77777777" w:rsidTr="00E676AD">
        <w:tc>
          <w:tcPr>
            <w:tcW w:w="14459" w:type="dxa"/>
          </w:tcPr>
          <w:p w14:paraId="46B8294D" w14:textId="74942550" w:rsidR="00E676AD" w:rsidRPr="00D74068" w:rsidRDefault="00F45A5C" w:rsidP="006F1289">
            <w:pPr>
              <w:rPr>
                <w:rFonts w:ascii="Arial Narrow" w:hAnsi="Arial Narrow"/>
              </w:rPr>
            </w:pPr>
            <w:r>
              <w:rPr>
                <w:rFonts w:ascii="Arial Narrow" w:hAnsi="Arial Narrow"/>
              </w:rPr>
              <w:t>The Department budgeted an amount of</w:t>
            </w:r>
            <w:r w:rsidR="005D738A">
              <w:rPr>
                <w:rFonts w:ascii="Arial Narrow" w:hAnsi="Arial Narrow"/>
              </w:rPr>
              <w:t xml:space="preserve"> R</w:t>
            </w:r>
            <w:r w:rsidR="006F1289">
              <w:rPr>
                <w:rFonts w:ascii="Arial Narrow" w:hAnsi="Arial Narrow"/>
              </w:rPr>
              <w:t xml:space="preserve"> </w:t>
            </w:r>
            <w:r w:rsidR="006F1289" w:rsidRPr="006F1289">
              <w:rPr>
                <w:rFonts w:ascii="Arial Narrow" w:hAnsi="Arial Narrow"/>
              </w:rPr>
              <w:t>369</w:t>
            </w:r>
            <w:r w:rsidR="006F1289">
              <w:rPr>
                <w:rFonts w:ascii="Arial Narrow" w:hAnsi="Arial Narrow"/>
              </w:rPr>
              <w:t> </w:t>
            </w:r>
            <w:r w:rsidR="006F1289" w:rsidRPr="006F1289">
              <w:rPr>
                <w:rFonts w:ascii="Arial Narrow" w:hAnsi="Arial Narrow"/>
              </w:rPr>
              <w:t>966</w:t>
            </w:r>
            <w:r w:rsidR="006F1289">
              <w:rPr>
                <w:rFonts w:ascii="Arial Narrow" w:hAnsi="Arial Narrow"/>
              </w:rPr>
              <w:t xml:space="preserve"> </w:t>
            </w:r>
            <w:r w:rsidR="005D738A" w:rsidRPr="005D738A">
              <w:rPr>
                <w:rFonts w:ascii="Arial Narrow" w:hAnsi="Arial Narrow"/>
              </w:rPr>
              <w:t>000</w:t>
            </w:r>
            <w:r w:rsidR="005D738A">
              <w:rPr>
                <w:rFonts w:ascii="Arial Narrow" w:hAnsi="Arial Narrow"/>
              </w:rPr>
              <w:t xml:space="preserve"> (R</w:t>
            </w:r>
            <w:r w:rsidR="006F1289">
              <w:rPr>
                <w:rFonts w:ascii="Arial Narrow" w:hAnsi="Arial Narrow"/>
              </w:rPr>
              <w:t>3</w:t>
            </w:r>
            <w:r w:rsidR="00085673">
              <w:rPr>
                <w:rFonts w:ascii="Arial Narrow" w:hAnsi="Arial Narrow"/>
              </w:rPr>
              <w:t>69.9</w:t>
            </w:r>
            <w:r w:rsidR="00E83DF1">
              <w:rPr>
                <w:rFonts w:ascii="Arial Narrow" w:hAnsi="Arial Narrow"/>
              </w:rPr>
              <w:t>m</w:t>
            </w:r>
            <w:r w:rsidR="005D738A">
              <w:rPr>
                <w:rFonts w:ascii="Arial Narrow" w:hAnsi="Arial Narrow"/>
              </w:rPr>
              <w:t>)</w:t>
            </w:r>
            <w:r>
              <w:rPr>
                <w:rFonts w:ascii="Arial Narrow" w:hAnsi="Arial Narrow"/>
              </w:rPr>
              <w:t xml:space="preserve"> in the quarter under review. </w:t>
            </w:r>
          </w:p>
        </w:tc>
      </w:tr>
      <w:tr w:rsidR="00E676AD" w:rsidRPr="00D74068" w14:paraId="5FEE5D26" w14:textId="77777777" w:rsidTr="00C52E7A">
        <w:tc>
          <w:tcPr>
            <w:tcW w:w="14459" w:type="dxa"/>
            <w:shd w:val="clear" w:color="auto" w:fill="D9D9D9" w:themeFill="background1" w:themeFillShade="D9"/>
          </w:tcPr>
          <w:p w14:paraId="24AB6FD7" w14:textId="3A051CF7" w:rsidR="00E676AD" w:rsidRPr="00D74068" w:rsidRDefault="00E676AD" w:rsidP="005C77D8">
            <w:pPr>
              <w:rPr>
                <w:rFonts w:ascii="Arial Narrow" w:hAnsi="Arial Narrow"/>
                <w:b/>
                <w:bCs/>
                <w:i/>
                <w:color w:val="FF0000"/>
              </w:rPr>
            </w:pPr>
            <w:r w:rsidRPr="00D74068">
              <w:rPr>
                <w:rFonts w:ascii="Arial Narrow" w:hAnsi="Arial Narrow"/>
                <w:b/>
                <w:bCs/>
              </w:rPr>
              <w:t>Actual amount (in Rands) spent by th</w:t>
            </w:r>
            <w:r w:rsidR="00F45A5C">
              <w:rPr>
                <w:rFonts w:ascii="Arial Narrow" w:hAnsi="Arial Narrow"/>
                <w:b/>
                <w:bCs/>
              </w:rPr>
              <w:t>e</w:t>
            </w:r>
            <w:r w:rsidRPr="00D74068">
              <w:rPr>
                <w:rFonts w:ascii="Arial Narrow" w:hAnsi="Arial Narrow"/>
                <w:b/>
                <w:bCs/>
              </w:rPr>
              <w:t xml:space="preserve"> </w:t>
            </w:r>
            <w:r w:rsidR="00D74068" w:rsidRPr="00D74068">
              <w:rPr>
                <w:rFonts w:ascii="Arial Narrow" w:hAnsi="Arial Narrow"/>
                <w:b/>
                <w:bCs/>
              </w:rPr>
              <w:t>Department / Entity</w:t>
            </w:r>
            <w:r w:rsidRPr="00D74068">
              <w:rPr>
                <w:rFonts w:ascii="Arial Narrow" w:hAnsi="Arial Narrow"/>
                <w:b/>
                <w:bCs/>
              </w:rPr>
              <w:t xml:space="preserve"> only during the Q under review</w:t>
            </w:r>
          </w:p>
        </w:tc>
      </w:tr>
      <w:tr w:rsidR="00E676AD" w:rsidRPr="00D74068" w14:paraId="667B7440" w14:textId="77777777" w:rsidTr="00E676AD">
        <w:tc>
          <w:tcPr>
            <w:tcW w:w="14459" w:type="dxa"/>
          </w:tcPr>
          <w:p w14:paraId="56787709" w14:textId="0652D530" w:rsidR="00E676AD" w:rsidRPr="00D74068" w:rsidRDefault="0086079F" w:rsidP="005C77D8">
            <w:pPr>
              <w:rPr>
                <w:rFonts w:ascii="Arial Narrow" w:hAnsi="Arial Narrow"/>
              </w:rPr>
            </w:pPr>
            <w:r>
              <w:rPr>
                <w:rFonts w:ascii="Arial Narrow" w:hAnsi="Arial Narrow"/>
              </w:rPr>
              <w:t>The actual amount spent by the Department in the quarter under review was</w:t>
            </w:r>
            <w:r w:rsidR="00E83DF1">
              <w:rPr>
                <w:rFonts w:ascii="Arial Narrow" w:hAnsi="Arial Narrow"/>
              </w:rPr>
              <w:t xml:space="preserve"> R</w:t>
            </w:r>
            <w:r w:rsidR="00085673" w:rsidRPr="00085673">
              <w:rPr>
                <w:rFonts w:ascii="Arial Narrow" w:hAnsi="Arial Narrow"/>
              </w:rPr>
              <w:t>350 416</w:t>
            </w:r>
            <w:r w:rsidR="00085673">
              <w:rPr>
                <w:rFonts w:ascii="Arial Narrow" w:hAnsi="Arial Narrow"/>
              </w:rPr>
              <w:t xml:space="preserve"> </w:t>
            </w:r>
            <w:r w:rsidR="00E83DF1">
              <w:rPr>
                <w:rFonts w:ascii="Arial Narrow" w:hAnsi="Arial Narrow"/>
              </w:rPr>
              <w:t>000 (R</w:t>
            </w:r>
            <w:r w:rsidR="00085673">
              <w:rPr>
                <w:rFonts w:ascii="Arial Narrow" w:hAnsi="Arial Narrow"/>
              </w:rPr>
              <w:t>350</w:t>
            </w:r>
            <w:r w:rsidR="00E83DF1">
              <w:rPr>
                <w:rFonts w:ascii="Arial Narrow" w:hAnsi="Arial Narrow"/>
              </w:rPr>
              <w:t>.</w:t>
            </w:r>
            <w:r w:rsidR="00085673">
              <w:rPr>
                <w:rFonts w:ascii="Arial Narrow" w:hAnsi="Arial Narrow"/>
              </w:rPr>
              <w:t>4</w:t>
            </w:r>
            <w:r w:rsidR="00E83DF1">
              <w:rPr>
                <w:rFonts w:ascii="Arial Narrow" w:hAnsi="Arial Narrow"/>
              </w:rPr>
              <w:t xml:space="preserve">m) </w:t>
            </w:r>
            <w:r w:rsidR="00D94C1F">
              <w:rPr>
                <w:rFonts w:ascii="Arial Narrow" w:hAnsi="Arial Narrow"/>
              </w:rPr>
              <w:t xml:space="preserve"> </w:t>
            </w:r>
            <w:r w:rsidR="004217E2">
              <w:rPr>
                <w:rFonts w:ascii="Arial Narrow" w:hAnsi="Arial Narrow"/>
              </w:rPr>
              <w:t xml:space="preserve"> </w:t>
            </w:r>
          </w:p>
        </w:tc>
      </w:tr>
      <w:tr w:rsidR="00E676AD" w:rsidRPr="00D74068" w14:paraId="727A97E4" w14:textId="77777777" w:rsidTr="00C52E7A">
        <w:tc>
          <w:tcPr>
            <w:tcW w:w="14459" w:type="dxa"/>
            <w:shd w:val="clear" w:color="auto" w:fill="D9D9D9" w:themeFill="background1" w:themeFillShade="D9"/>
          </w:tcPr>
          <w:p w14:paraId="2927AF3E" w14:textId="11B0CBAA" w:rsidR="00E676AD" w:rsidRPr="00D74068" w:rsidRDefault="00E676AD" w:rsidP="005C77D8">
            <w:pPr>
              <w:rPr>
                <w:rFonts w:ascii="Arial Narrow" w:hAnsi="Arial Narrow"/>
                <w:b/>
                <w:bCs/>
                <w:i/>
                <w:color w:val="FF0000"/>
              </w:rPr>
            </w:pPr>
            <w:r w:rsidRPr="00D74068">
              <w:rPr>
                <w:rFonts w:ascii="Arial Narrow" w:hAnsi="Arial Narrow"/>
                <w:b/>
                <w:bCs/>
              </w:rPr>
              <w:t xml:space="preserve">Total actual amount (in Rands) spent by the </w:t>
            </w:r>
            <w:r w:rsidR="00D74068" w:rsidRPr="00D74068">
              <w:rPr>
                <w:rFonts w:ascii="Arial Narrow" w:hAnsi="Arial Narrow"/>
                <w:b/>
                <w:bCs/>
              </w:rPr>
              <w:t>Department / Entity</w:t>
            </w:r>
            <w:r w:rsidRPr="00D74068">
              <w:rPr>
                <w:rFonts w:ascii="Arial Narrow" w:hAnsi="Arial Narrow"/>
                <w:b/>
                <w:bCs/>
              </w:rPr>
              <w:t xml:space="preserve"> (Year to Date), i.e. from the beginning of this FY to the end of this Q under review</w:t>
            </w:r>
          </w:p>
        </w:tc>
      </w:tr>
      <w:tr w:rsidR="00E676AD" w:rsidRPr="00D74068" w14:paraId="056B73F8" w14:textId="77777777" w:rsidTr="00E676AD">
        <w:tc>
          <w:tcPr>
            <w:tcW w:w="14459" w:type="dxa"/>
          </w:tcPr>
          <w:p w14:paraId="6421F2C6" w14:textId="3C81977C" w:rsidR="00E676AD" w:rsidRPr="00D74068" w:rsidRDefault="0086079F" w:rsidP="005C77D8">
            <w:pPr>
              <w:rPr>
                <w:rFonts w:ascii="Arial Narrow" w:hAnsi="Arial Narrow"/>
              </w:rPr>
            </w:pPr>
            <w:r>
              <w:rPr>
                <w:rFonts w:ascii="Arial Narrow" w:hAnsi="Arial Narrow"/>
              </w:rPr>
              <w:t>The amount spent to date by the Department is at R</w:t>
            </w:r>
            <w:r w:rsidR="00E83DF1">
              <w:rPr>
                <w:rFonts w:ascii="Arial Narrow" w:hAnsi="Arial Narrow"/>
              </w:rPr>
              <w:t xml:space="preserve"> </w:t>
            </w:r>
            <w:r w:rsidR="00085673" w:rsidRPr="00085673">
              <w:rPr>
                <w:rFonts w:ascii="Arial Narrow" w:hAnsi="Arial Narrow"/>
              </w:rPr>
              <w:t>1 733</w:t>
            </w:r>
            <w:r w:rsidR="00085673">
              <w:rPr>
                <w:rFonts w:ascii="Arial Narrow" w:hAnsi="Arial Narrow"/>
              </w:rPr>
              <w:t> </w:t>
            </w:r>
            <w:r w:rsidR="00085673" w:rsidRPr="00085673">
              <w:rPr>
                <w:rFonts w:ascii="Arial Narrow" w:hAnsi="Arial Narrow"/>
              </w:rPr>
              <w:t>915</w:t>
            </w:r>
            <w:r w:rsidR="00085673">
              <w:rPr>
                <w:rFonts w:ascii="Arial Narrow" w:hAnsi="Arial Narrow"/>
              </w:rPr>
              <w:t xml:space="preserve"> 000 (R 1 733.9m) </w:t>
            </w:r>
          </w:p>
        </w:tc>
      </w:tr>
      <w:tr w:rsidR="00E676AD" w:rsidRPr="00D74068" w14:paraId="4515E96D" w14:textId="77777777" w:rsidTr="004E75A7">
        <w:tc>
          <w:tcPr>
            <w:tcW w:w="14459" w:type="dxa"/>
            <w:shd w:val="clear" w:color="auto" w:fill="D9D9D9" w:themeFill="background1" w:themeFillShade="D9"/>
          </w:tcPr>
          <w:p w14:paraId="064CA300" w14:textId="77777777" w:rsidR="00E676AD" w:rsidRPr="00D74068" w:rsidRDefault="00E676AD" w:rsidP="005C77D8">
            <w:pPr>
              <w:rPr>
                <w:rFonts w:ascii="Arial Narrow" w:hAnsi="Arial Narrow"/>
                <w:b/>
                <w:bCs/>
                <w:i/>
                <w:color w:val="FF0000"/>
              </w:rPr>
            </w:pPr>
            <w:r w:rsidRPr="00D74068">
              <w:rPr>
                <w:rFonts w:ascii="Arial Narrow" w:hAnsi="Arial Narrow"/>
                <w:b/>
                <w:bCs/>
              </w:rPr>
              <w:t>Percentage (% of total budget allocation) of budget expenditure for this Q under Review only</w:t>
            </w:r>
          </w:p>
        </w:tc>
      </w:tr>
      <w:tr w:rsidR="00E676AD" w:rsidRPr="00D74068" w14:paraId="0D51EE32" w14:textId="77777777" w:rsidTr="00E676AD">
        <w:tc>
          <w:tcPr>
            <w:tcW w:w="14459" w:type="dxa"/>
          </w:tcPr>
          <w:p w14:paraId="74A8DDCD" w14:textId="3A160E2A" w:rsidR="00E676AD" w:rsidRPr="00D74068" w:rsidRDefault="00085673" w:rsidP="005C77D8">
            <w:pPr>
              <w:rPr>
                <w:rFonts w:ascii="Arial Narrow" w:hAnsi="Arial Narrow"/>
              </w:rPr>
            </w:pPr>
            <w:r w:rsidRPr="00085673">
              <w:rPr>
                <w:rFonts w:ascii="Arial Narrow" w:hAnsi="Arial Narrow"/>
              </w:rPr>
              <w:t>94.72%</w:t>
            </w:r>
            <w:r w:rsidR="00E83DF1">
              <w:rPr>
                <w:rFonts w:ascii="Arial Narrow" w:hAnsi="Arial Narrow"/>
              </w:rPr>
              <w:t xml:space="preserve"> </w:t>
            </w:r>
            <w:r w:rsidR="00793656">
              <w:rPr>
                <w:rFonts w:ascii="Arial Narrow" w:hAnsi="Arial Narrow"/>
              </w:rPr>
              <w:t xml:space="preserve">of the budget for the quarter under review was spent </w:t>
            </w:r>
          </w:p>
        </w:tc>
      </w:tr>
      <w:tr w:rsidR="00E676AD" w:rsidRPr="00D74068" w14:paraId="7806EB00" w14:textId="77777777" w:rsidTr="004E75A7">
        <w:tc>
          <w:tcPr>
            <w:tcW w:w="14459" w:type="dxa"/>
            <w:shd w:val="clear" w:color="auto" w:fill="D9D9D9" w:themeFill="background1" w:themeFillShade="D9"/>
          </w:tcPr>
          <w:p w14:paraId="1B2BBD39" w14:textId="77777777" w:rsidR="00E676AD" w:rsidRPr="00D74068" w:rsidRDefault="00E676AD" w:rsidP="005C77D8">
            <w:pPr>
              <w:rPr>
                <w:rFonts w:ascii="Arial Narrow" w:hAnsi="Arial Narrow"/>
                <w:b/>
                <w:bCs/>
                <w:i/>
                <w:color w:val="FF0000"/>
              </w:rPr>
            </w:pPr>
            <w:r w:rsidRPr="00D74068">
              <w:rPr>
                <w:rFonts w:ascii="Arial Narrow" w:hAnsi="Arial Narrow"/>
                <w:b/>
                <w:bCs/>
              </w:rPr>
              <w:t>Percentage (% of total budget allocation) of budget expenditure (Year to Date), i.e. from the beginning of this FY to the end of this Q under review</w:t>
            </w:r>
          </w:p>
        </w:tc>
      </w:tr>
      <w:tr w:rsidR="00E676AD" w:rsidRPr="00D74068" w14:paraId="0B05DC47" w14:textId="77777777" w:rsidTr="00E676AD">
        <w:tc>
          <w:tcPr>
            <w:tcW w:w="14459" w:type="dxa"/>
          </w:tcPr>
          <w:p w14:paraId="3C726127" w14:textId="7C1A1248" w:rsidR="00E676AD" w:rsidRPr="00D74068" w:rsidRDefault="00085673" w:rsidP="005C77D8">
            <w:pPr>
              <w:rPr>
                <w:rFonts w:ascii="Arial Narrow" w:hAnsi="Arial Narrow"/>
              </w:rPr>
            </w:pPr>
            <w:r w:rsidRPr="00085673">
              <w:rPr>
                <w:rFonts w:ascii="Arial Narrow" w:hAnsi="Arial Narrow"/>
              </w:rPr>
              <w:t>97.25%</w:t>
            </w:r>
            <w:r>
              <w:rPr>
                <w:rFonts w:ascii="Arial Narrow" w:hAnsi="Arial Narrow"/>
              </w:rPr>
              <w:t xml:space="preserve"> </w:t>
            </w:r>
            <w:r w:rsidR="00793656">
              <w:rPr>
                <w:rFonts w:ascii="Arial Narrow" w:hAnsi="Arial Narrow"/>
              </w:rPr>
              <w:t xml:space="preserve">of the budget from year to date has been spent by the Department </w:t>
            </w:r>
          </w:p>
        </w:tc>
      </w:tr>
      <w:tr w:rsidR="00E676AD" w:rsidRPr="00D74068" w14:paraId="0AAC46C8" w14:textId="77777777" w:rsidTr="004E75A7">
        <w:tc>
          <w:tcPr>
            <w:tcW w:w="14459" w:type="dxa"/>
            <w:shd w:val="clear" w:color="auto" w:fill="D9D9D9" w:themeFill="background1" w:themeFillShade="D9"/>
          </w:tcPr>
          <w:p w14:paraId="7AE051BA" w14:textId="77777777" w:rsidR="00E676AD" w:rsidRPr="00D74068" w:rsidRDefault="00E676AD" w:rsidP="005C77D8">
            <w:pPr>
              <w:rPr>
                <w:rFonts w:ascii="Arial Narrow" w:hAnsi="Arial Narrow"/>
                <w:b/>
                <w:bCs/>
                <w:i/>
                <w:color w:val="FF0000"/>
              </w:rPr>
            </w:pPr>
            <w:r w:rsidRPr="00D74068">
              <w:rPr>
                <w:rFonts w:ascii="Arial Narrow" w:hAnsi="Arial Narrow"/>
                <w:b/>
                <w:bCs/>
              </w:rPr>
              <w:t>An analysis of how the % budget expenditure compares with the % APP achievement</w:t>
            </w:r>
          </w:p>
        </w:tc>
      </w:tr>
      <w:tr w:rsidR="00E676AD" w:rsidRPr="00D74068" w14:paraId="1B86CAF4" w14:textId="77777777" w:rsidTr="00E676AD">
        <w:tc>
          <w:tcPr>
            <w:tcW w:w="14459" w:type="dxa"/>
          </w:tcPr>
          <w:p w14:paraId="0E242407" w14:textId="5E177074" w:rsidR="00E676AD" w:rsidRPr="00D74068" w:rsidRDefault="00793656" w:rsidP="005C77D8">
            <w:pPr>
              <w:rPr>
                <w:rFonts w:ascii="Arial Narrow" w:hAnsi="Arial Narrow"/>
              </w:rPr>
            </w:pPr>
            <w:r>
              <w:rPr>
                <w:rFonts w:ascii="Arial Narrow" w:hAnsi="Arial Narrow"/>
              </w:rPr>
              <w:t xml:space="preserve">The is a misalignment between expenditure and planned targets within the APP, the Committee has raised in this regard as expenditure should be align with APP targets. The nonattainment of achievements particularly resides within agencies. </w:t>
            </w:r>
            <w:r w:rsidR="00085673">
              <w:rPr>
                <w:rFonts w:ascii="Arial Narrow" w:hAnsi="Arial Narrow"/>
              </w:rPr>
              <w:t xml:space="preserve">The Committee raises concern with this. </w:t>
            </w:r>
          </w:p>
        </w:tc>
      </w:tr>
      <w:tr w:rsidR="00E676AD" w:rsidRPr="00D74068" w14:paraId="26ABA908" w14:textId="77777777" w:rsidTr="004E75A7">
        <w:tc>
          <w:tcPr>
            <w:tcW w:w="14459" w:type="dxa"/>
            <w:shd w:val="clear" w:color="auto" w:fill="D9D9D9" w:themeFill="background1" w:themeFillShade="D9"/>
          </w:tcPr>
          <w:p w14:paraId="1D24C524" w14:textId="77777777"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t>If there was over / under spending of greater than 3% of projection, what were the main challenges that led to the over / under spending</w:t>
            </w:r>
          </w:p>
        </w:tc>
      </w:tr>
      <w:tr w:rsidR="00E676AD" w:rsidRPr="00D74068" w14:paraId="31CF9E22" w14:textId="77777777" w:rsidTr="00E676AD">
        <w:tc>
          <w:tcPr>
            <w:tcW w:w="14459" w:type="dxa"/>
          </w:tcPr>
          <w:p w14:paraId="0C9750C2" w14:textId="77777777" w:rsidR="00FA6162" w:rsidRDefault="005013EE" w:rsidP="00A7447C">
            <w:pPr>
              <w:rPr>
                <w:rFonts w:ascii="Arial Narrow" w:hAnsi="Arial Narrow"/>
                <w:color w:val="000000" w:themeColor="text1"/>
              </w:rPr>
            </w:pPr>
            <w:r>
              <w:rPr>
                <w:rFonts w:ascii="Arial Narrow" w:hAnsi="Arial Narrow"/>
                <w:color w:val="000000" w:themeColor="text1"/>
              </w:rPr>
              <w:t>There was over</w:t>
            </w:r>
            <w:r w:rsidR="00793656">
              <w:rPr>
                <w:rFonts w:ascii="Arial Narrow" w:hAnsi="Arial Narrow"/>
                <w:color w:val="000000" w:themeColor="text1"/>
              </w:rPr>
              <w:t xml:space="preserve">spending in the quarter under review </w:t>
            </w:r>
            <w:r w:rsidR="003C261B">
              <w:rPr>
                <w:rFonts w:ascii="Arial Narrow" w:hAnsi="Arial Narrow"/>
                <w:color w:val="000000" w:themeColor="text1"/>
              </w:rPr>
              <w:t>a</w:t>
            </w:r>
            <w:r>
              <w:rPr>
                <w:rFonts w:ascii="Arial Narrow" w:hAnsi="Arial Narrow"/>
                <w:color w:val="000000" w:themeColor="text1"/>
              </w:rPr>
              <w:t>nd that amounted to 1</w:t>
            </w:r>
            <w:r w:rsidRPr="005013EE">
              <w:rPr>
                <w:rFonts w:ascii="Arial Narrow" w:hAnsi="Arial Narrow"/>
                <w:color w:val="000000" w:themeColor="text1"/>
              </w:rPr>
              <w:t>3.22</w:t>
            </w:r>
            <w:proofErr w:type="gramStart"/>
            <w:r w:rsidRPr="005013EE">
              <w:rPr>
                <w:rFonts w:ascii="Arial Narrow" w:hAnsi="Arial Narrow"/>
                <w:color w:val="000000" w:themeColor="text1"/>
              </w:rPr>
              <w:t xml:space="preserve">% </w:t>
            </w:r>
            <w:r w:rsidR="003C261B">
              <w:rPr>
                <w:rFonts w:ascii="Arial Narrow" w:hAnsi="Arial Narrow"/>
                <w:color w:val="000000" w:themeColor="text1"/>
              </w:rPr>
              <w:t>.</w:t>
            </w:r>
            <w:proofErr w:type="gramEnd"/>
            <w:r>
              <w:rPr>
                <w:rFonts w:ascii="Arial Narrow" w:hAnsi="Arial Narrow"/>
                <w:color w:val="000000" w:themeColor="text1"/>
              </w:rPr>
              <w:t xml:space="preserve"> There overspending is as a result of th</w:t>
            </w:r>
            <w:r w:rsidRPr="005013EE">
              <w:rPr>
                <w:rFonts w:ascii="Arial Narrow" w:hAnsi="Arial Narrow"/>
                <w:color w:val="000000" w:themeColor="text1"/>
              </w:rPr>
              <w:t>e Economic Planning programme which spent over double its allocation for the quarter.  It is attributed to R141</w:t>
            </w:r>
            <w:r w:rsidR="00C033C2">
              <w:rPr>
                <w:rFonts w:ascii="Arial Narrow" w:hAnsi="Arial Narrow"/>
                <w:color w:val="000000" w:themeColor="text1"/>
              </w:rPr>
              <w:t> 000 000 (R141m)</w:t>
            </w:r>
            <w:r w:rsidRPr="005013EE">
              <w:rPr>
                <w:rFonts w:ascii="Arial Narrow" w:hAnsi="Arial Narrow"/>
                <w:color w:val="000000" w:themeColor="text1"/>
              </w:rPr>
              <w:t xml:space="preserve"> funding of operational costs and infrastructure at TASEZ utilising additional funds received from the provincial treasury during the adjustment period.</w:t>
            </w:r>
            <w:r w:rsidR="003C261B">
              <w:rPr>
                <w:rFonts w:ascii="Arial Narrow" w:hAnsi="Arial Narrow"/>
                <w:color w:val="000000" w:themeColor="text1"/>
              </w:rPr>
              <w:t xml:space="preserve"> </w:t>
            </w:r>
          </w:p>
          <w:p w14:paraId="78CC9D07" w14:textId="77777777" w:rsidR="00085673" w:rsidRDefault="00085673" w:rsidP="00A7447C">
            <w:pPr>
              <w:rPr>
                <w:rFonts w:ascii="Arial Narrow" w:hAnsi="Arial Narrow"/>
                <w:color w:val="000000" w:themeColor="text1"/>
              </w:rPr>
            </w:pPr>
          </w:p>
          <w:p w14:paraId="22805F2A" w14:textId="133DAC0F" w:rsidR="00085673" w:rsidRPr="00D74068" w:rsidRDefault="00085673" w:rsidP="00085673">
            <w:pPr>
              <w:rPr>
                <w:rFonts w:ascii="Arial Narrow" w:hAnsi="Arial Narrow"/>
                <w:color w:val="000000" w:themeColor="text1"/>
              </w:rPr>
            </w:pPr>
            <w:r>
              <w:rPr>
                <w:rFonts w:ascii="Arial Narrow" w:hAnsi="Arial Narrow"/>
                <w:color w:val="000000" w:themeColor="text1"/>
              </w:rPr>
              <w:lastRenderedPageBreak/>
              <w:t>The was underspending in the quarter under review and a variance of 4.28% amounting to R 1</w:t>
            </w:r>
            <w:r w:rsidRPr="00085673">
              <w:rPr>
                <w:rFonts w:ascii="Arial Narrow" w:hAnsi="Arial Narrow"/>
                <w:color w:val="000000" w:themeColor="text1"/>
              </w:rPr>
              <w:t>9 550 000 underspending. This is mainly contributed by the Business Regulation and Governance</w:t>
            </w:r>
            <w:r>
              <w:rPr>
                <w:rFonts w:ascii="Arial Narrow" w:hAnsi="Arial Narrow"/>
                <w:color w:val="000000" w:themeColor="text1"/>
              </w:rPr>
              <w:t xml:space="preserve"> programme</w:t>
            </w:r>
            <w:r w:rsidRPr="00085673">
              <w:rPr>
                <w:rFonts w:ascii="Arial Narrow" w:hAnsi="Arial Narrow"/>
                <w:color w:val="000000" w:themeColor="text1"/>
              </w:rPr>
              <w:t xml:space="preserve">, which spent 42.81% of its allocation due to the non-implementation of Partnership management programme and Impact Evaluation for the Pick n’ Pay Market store. </w:t>
            </w:r>
          </w:p>
        </w:tc>
      </w:tr>
      <w:tr w:rsidR="00E676AD" w:rsidRPr="00D74068" w14:paraId="5E0BFA0B" w14:textId="77777777" w:rsidTr="004E75A7">
        <w:tc>
          <w:tcPr>
            <w:tcW w:w="14459" w:type="dxa"/>
            <w:shd w:val="clear" w:color="auto" w:fill="D9D9D9" w:themeFill="background1" w:themeFillShade="D9"/>
          </w:tcPr>
          <w:p w14:paraId="04F249F5" w14:textId="02C07AEB"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lastRenderedPageBreak/>
              <w:t xml:space="preserve">Mitigating measures by 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 xml:space="preserve"> to remedy over / under expenditure</w:t>
            </w:r>
          </w:p>
        </w:tc>
      </w:tr>
      <w:tr w:rsidR="00E676AD" w:rsidRPr="00D74068" w14:paraId="4D8EB608" w14:textId="77777777" w:rsidTr="00E676AD">
        <w:tc>
          <w:tcPr>
            <w:tcW w:w="14459" w:type="dxa"/>
          </w:tcPr>
          <w:p w14:paraId="0C846120" w14:textId="145241D5" w:rsidR="00A7447C" w:rsidRPr="00D74068" w:rsidRDefault="004217E2" w:rsidP="005C77D8">
            <w:pPr>
              <w:rPr>
                <w:rFonts w:ascii="Arial Narrow" w:hAnsi="Arial Narrow"/>
                <w:color w:val="000000" w:themeColor="text1"/>
              </w:rPr>
            </w:pPr>
            <w:r>
              <w:rPr>
                <w:rFonts w:ascii="Arial Narrow" w:hAnsi="Arial Narrow"/>
                <w:color w:val="000000" w:themeColor="text1"/>
              </w:rPr>
              <w:t xml:space="preserve">The Committee implores on the Department to align its </w:t>
            </w:r>
            <w:r w:rsidR="00A5442B">
              <w:rPr>
                <w:rFonts w:ascii="Arial Narrow" w:hAnsi="Arial Narrow"/>
                <w:color w:val="000000" w:themeColor="text1"/>
              </w:rPr>
              <w:t xml:space="preserve">plans with its expenditure. The Committee will closely monitor </w:t>
            </w:r>
          </w:p>
        </w:tc>
      </w:tr>
      <w:tr w:rsidR="00E676AD" w:rsidRPr="00D74068" w14:paraId="10E3EE26" w14:textId="77777777" w:rsidTr="004E75A7">
        <w:tc>
          <w:tcPr>
            <w:tcW w:w="14459" w:type="dxa"/>
            <w:shd w:val="clear" w:color="auto" w:fill="D9D9D9" w:themeFill="background1" w:themeFillShade="D9"/>
          </w:tcPr>
          <w:p w14:paraId="76EA2D97" w14:textId="62E1D2BA"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t xml:space="preserve">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’s achievement with respect to GEYODI responsive budgeting / procurement for the period under review</w:t>
            </w:r>
          </w:p>
        </w:tc>
      </w:tr>
      <w:tr w:rsidR="00E676AD" w:rsidRPr="00D74068" w14:paraId="46E63109" w14:textId="77777777" w:rsidTr="00E676AD">
        <w:tc>
          <w:tcPr>
            <w:tcW w:w="14459" w:type="dxa"/>
          </w:tcPr>
          <w:p w14:paraId="617DEF02" w14:textId="77777777" w:rsidR="006B4448" w:rsidRPr="00BA4348" w:rsidRDefault="00AA5345" w:rsidP="006B4448">
            <w:pPr>
              <w:rPr>
                <w:rFonts w:ascii="Arial Narrow" w:hAnsi="Arial Narrow"/>
              </w:rPr>
            </w:pPr>
            <w:r w:rsidRPr="005013EE">
              <w:rPr>
                <w:rFonts w:ascii="Arial Narrow" w:hAnsi="Arial Narrow"/>
                <w:color w:val="FF0000"/>
              </w:rPr>
              <w:t xml:space="preserve"> </w:t>
            </w:r>
            <w:r w:rsidR="006B4448" w:rsidRPr="00BA4348">
              <w:rPr>
                <w:rFonts w:ascii="Arial Narrow" w:hAnsi="Arial Narrow"/>
              </w:rPr>
              <w:t>52.38 % spend on female and above GPG planned target of 30%.</w:t>
            </w:r>
          </w:p>
          <w:p w14:paraId="37470674" w14:textId="22CD51F9" w:rsidR="006B4448" w:rsidRPr="00BA4348" w:rsidRDefault="006B4448" w:rsidP="006B4448">
            <w:pPr>
              <w:rPr>
                <w:rFonts w:ascii="Arial Narrow" w:hAnsi="Arial Narrow"/>
              </w:rPr>
            </w:pPr>
            <w:r w:rsidRPr="00BA4348">
              <w:rPr>
                <w:rFonts w:ascii="Arial Narrow" w:hAnsi="Arial Narrow"/>
              </w:rPr>
              <w:t>12.07% spend on Youth spend and above GPG target of 10%</w:t>
            </w:r>
          </w:p>
          <w:p w14:paraId="3ACF6B1B" w14:textId="77777777" w:rsidR="006B4448" w:rsidRPr="00BA4348" w:rsidRDefault="006B4448" w:rsidP="006B4448">
            <w:pPr>
              <w:rPr>
                <w:rFonts w:ascii="Arial Narrow" w:hAnsi="Arial Narrow"/>
              </w:rPr>
            </w:pPr>
            <w:r w:rsidRPr="00BA4348">
              <w:rPr>
                <w:rFonts w:ascii="Arial Narrow" w:hAnsi="Arial Narrow"/>
              </w:rPr>
              <w:t xml:space="preserve">0% spend on PWD </w:t>
            </w:r>
          </w:p>
          <w:p w14:paraId="424CB1EA" w14:textId="77777777" w:rsidR="006B4448" w:rsidRPr="00BA4348" w:rsidRDefault="006B4448" w:rsidP="006B4448">
            <w:pPr>
              <w:rPr>
                <w:rFonts w:ascii="Arial Narrow" w:hAnsi="Arial Narrow"/>
              </w:rPr>
            </w:pPr>
            <w:r w:rsidRPr="00BA4348">
              <w:rPr>
                <w:rFonts w:ascii="Arial Narrow" w:hAnsi="Arial Narrow"/>
              </w:rPr>
              <w:t xml:space="preserve">92% spend on BBBEE </w:t>
            </w:r>
            <w:proofErr w:type="gramStart"/>
            <w:r w:rsidRPr="00BA4348">
              <w:rPr>
                <w:rFonts w:ascii="Arial Narrow" w:hAnsi="Arial Narrow"/>
              </w:rPr>
              <w:t>exceeded  the</w:t>
            </w:r>
            <w:proofErr w:type="gramEnd"/>
            <w:r w:rsidRPr="00BA4348">
              <w:rPr>
                <w:rFonts w:ascii="Arial Narrow" w:hAnsi="Arial Narrow"/>
              </w:rPr>
              <w:t xml:space="preserve">  GPG target of 80% by 12%</w:t>
            </w:r>
          </w:p>
          <w:p w14:paraId="13524650" w14:textId="77777777" w:rsidR="006B4448" w:rsidRPr="00BA4348" w:rsidRDefault="006B4448" w:rsidP="006B4448">
            <w:pPr>
              <w:rPr>
                <w:rFonts w:ascii="Arial Narrow" w:hAnsi="Arial Narrow"/>
              </w:rPr>
            </w:pPr>
            <w:r w:rsidRPr="00BA4348">
              <w:rPr>
                <w:rFonts w:ascii="Arial Narrow" w:hAnsi="Arial Narrow"/>
              </w:rPr>
              <w:t xml:space="preserve">100% spend </w:t>
            </w:r>
            <w:proofErr w:type="gramStart"/>
            <w:r w:rsidRPr="00BA4348">
              <w:rPr>
                <w:rFonts w:ascii="Arial Narrow" w:hAnsi="Arial Narrow"/>
              </w:rPr>
              <w:t>on  SMME</w:t>
            </w:r>
            <w:proofErr w:type="gramEnd"/>
            <w:r w:rsidRPr="00BA4348">
              <w:rPr>
                <w:rFonts w:ascii="Arial Narrow" w:hAnsi="Arial Narrow"/>
              </w:rPr>
              <w:t xml:space="preserve"> exceeded the GPG planned target by 50%.</w:t>
            </w:r>
          </w:p>
          <w:p w14:paraId="1333D7B0" w14:textId="5660188B" w:rsidR="00E676AD" w:rsidRPr="00D74068" w:rsidRDefault="006B4448" w:rsidP="006B4448">
            <w:pPr>
              <w:rPr>
                <w:rFonts w:ascii="Arial Narrow" w:hAnsi="Arial Narrow"/>
                <w:color w:val="000000" w:themeColor="text1"/>
              </w:rPr>
            </w:pPr>
            <w:r w:rsidRPr="00BA4348">
              <w:rPr>
                <w:rFonts w:ascii="Arial Narrow" w:hAnsi="Arial Narrow"/>
              </w:rPr>
              <w:t>TER spend 23</w:t>
            </w:r>
            <w:proofErr w:type="gramStart"/>
            <w:r w:rsidRPr="00BA4348">
              <w:rPr>
                <w:rFonts w:ascii="Arial Narrow" w:hAnsi="Arial Narrow"/>
              </w:rPr>
              <w:t>%  below</w:t>
            </w:r>
            <w:proofErr w:type="gramEnd"/>
            <w:r w:rsidRPr="00BA4348">
              <w:rPr>
                <w:rFonts w:ascii="Arial Narrow" w:hAnsi="Arial Narrow"/>
              </w:rPr>
              <w:t xml:space="preserve">  GPG target of 40%.</w:t>
            </w:r>
          </w:p>
        </w:tc>
      </w:tr>
      <w:tr w:rsidR="00E676AD" w:rsidRPr="00D74068" w14:paraId="3789BA46" w14:textId="77777777" w:rsidTr="004E75A7">
        <w:tc>
          <w:tcPr>
            <w:tcW w:w="14459" w:type="dxa"/>
            <w:shd w:val="clear" w:color="auto" w:fill="D9D9D9" w:themeFill="background1" w:themeFillShade="D9"/>
          </w:tcPr>
          <w:p w14:paraId="07F405A8" w14:textId="107BA4E0"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t xml:space="preserve">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’s achievement with respect to township economy / SMME / local procurement for the period under review</w:t>
            </w:r>
          </w:p>
        </w:tc>
      </w:tr>
      <w:tr w:rsidR="00E676AD" w:rsidRPr="00D74068" w14:paraId="792A4B26" w14:textId="77777777" w:rsidTr="00E676AD">
        <w:tc>
          <w:tcPr>
            <w:tcW w:w="14459" w:type="dxa"/>
          </w:tcPr>
          <w:p w14:paraId="519DD000" w14:textId="4BC5CF93" w:rsidR="00F161B2" w:rsidRPr="00BA4348" w:rsidRDefault="00F161B2" w:rsidP="00F161B2">
            <w:pPr>
              <w:rPr>
                <w:rFonts w:ascii="Arial Narrow" w:hAnsi="Arial Narrow"/>
              </w:rPr>
            </w:pPr>
            <w:r w:rsidRPr="00BA4348">
              <w:rPr>
                <w:rFonts w:ascii="Arial Narrow" w:hAnsi="Arial Narrow"/>
              </w:rPr>
              <w:t xml:space="preserve">Percentage spend SMME - GPG target 50% - GDED achieved </w:t>
            </w:r>
            <w:r w:rsidR="00A7447C" w:rsidRPr="00BA4348">
              <w:rPr>
                <w:rFonts w:ascii="Arial Narrow" w:hAnsi="Arial Narrow"/>
              </w:rPr>
              <w:t>8</w:t>
            </w:r>
            <w:r w:rsidR="004F4D8F" w:rsidRPr="00BA4348">
              <w:rPr>
                <w:rFonts w:ascii="Arial Narrow" w:hAnsi="Arial Narrow"/>
              </w:rPr>
              <w:t>8</w:t>
            </w:r>
            <w:r w:rsidRPr="00BA4348">
              <w:rPr>
                <w:rFonts w:ascii="Arial Narrow" w:hAnsi="Arial Narrow"/>
              </w:rPr>
              <w:t>%</w:t>
            </w:r>
          </w:p>
          <w:p w14:paraId="39BBEAC5" w14:textId="20247F59" w:rsidR="00E676AD" w:rsidRPr="00D74068" w:rsidRDefault="00F161B2" w:rsidP="00F161B2">
            <w:pPr>
              <w:rPr>
                <w:rFonts w:ascii="Arial Narrow" w:hAnsi="Arial Narrow"/>
                <w:color w:val="000000" w:themeColor="text1"/>
              </w:rPr>
            </w:pPr>
            <w:r w:rsidRPr="00BA4348">
              <w:rPr>
                <w:rFonts w:ascii="Arial Narrow" w:hAnsi="Arial Narrow"/>
              </w:rPr>
              <w:t xml:space="preserve">Percentage spend TER- GPG target 40% - GDED achieved </w:t>
            </w:r>
            <w:r w:rsidR="00A7447C" w:rsidRPr="00BA4348">
              <w:rPr>
                <w:rFonts w:ascii="Arial Narrow" w:hAnsi="Arial Narrow"/>
              </w:rPr>
              <w:t>3</w:t>
            </w:r>
            <w:r w:rsidR="004F4D8F" w:rsidRPr="00BA4348">
              <w:rPr>
                <w:rFonts w:ascii="Arial Narrow" w:hAnsi="Arial Narrow"/>
              </w:rPr>
              <w:t>9</w:t>
            </w:r>
            <w:r w:rsidRPr="00BA4348">
              <w:rPr>
                <w:rFonts w:ascii="Arial Narrow" w:hAnsi="Arial Narrow"/>
              </w:rPr>
              <w:t>%</w:t>
            </w:r>
          </w:p>
        </w:tc>
      </w:tr>
      <w:tr w:rsidR="00E676AD" w:rsidRPr="00D74068" w14:paraId="06EBF615" w14:textId="77777777" w:rsidTr="004E75A7">
        <w:tc>
          <w:tcPr>
            <w:tcW w:w="14459" w:type="dxa"/>
            <w:shd w:val="clear" w:color="auto" w:fill="D9D9D9" w:themeFill="background1" w:themeFillShade="D9"/>
          </w:tcPr>
          <w:p w14:paraId="6691EADC"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payment of service providers within 15-30 days</w:t>
            </w:r>
          </w:p>
        </w:tc>
      </w:tr>
      <w:tr w:rsidR="00E676AD" w:rsidRPr="00D74068" w14:paraId="77CB39E6" w14:textId="77777777" w:rsidTr="00E676AD">
        <w:tc>
          <w:tcPr>
            <w:tcW w:w="14459" w:type="dxa"/>
          </w:tcPr>
          <w:p w14:paraId="4F61D394" w14:textId="62EB8B08" w:rsidR="00F161B2" w:rsidRPr="00675470" w:rsidRDefault="00F161B2" w:rsidP="00F161B2">
            <w:pPr>
              <w:rPr>
                <w:rFonts w:ascii="Arial Narrow" w:hAnsi="Arial Narrow"/>
              </w:rPr>
            </w:pPr>
            <w:r w:rsidRPr="00675470">
              <w:rPr>
                <w:rFonts w:ascii="Arial Narrow" w:hAnsi="Arial Narrow"/>
              </w:rPr>
              <w:t xml:space="preserve">Invoice paid within 15 days </w:t>
            </w:r>
            <w:r w:rsidR="00A7447C" w:rsidRPr="00675470">
              <w:rPr>
                <w:rFonts w:ascii="Arial Narrow" w:hAnsi="Arial Narrow"/>
              </w:rPr>
              <w:t xml:space="preserve">are </w:t>
            </w:r>
            <w:r w:rsidR="004F4D8F" w:rsidRPr="00675470">
              <w:rPr>
                <w:rFonts w:ascii="Arial Narrow" w:hAnsi="Arial Narrow"/>
              </w:rPr>
              <w:t>351</w:t>
            </w:r>
            <w:r w:rsidR="00A7447C" w:rsidRPr="00675470">
              <w:rPr>
                <w:rFonts w:ascii="Arial Narrow" w:hAnsi="Arial Narrow"/>
              </w:rPr>
              <w:t>.</w:t>
            </w:r>
          </w:p>
          <w:p w14:paraId="254C3648" w14:textId="4F403970" w:rsidR="00E676AD" w:rsidRPr="00D74068" w:rsidRDefault="00F161B2" w:rsidP="00F161B2">
            <w:pPr>
              <w:rPr>
                <w:rFonts w:ascii="Arial Narrow" w:hAnsi="Arial Narrow"/>
              </w:rPr>
            </w:pPr>
            <w:r w:rsidRPr="00675470">
              <w:rPr>
                <w:rFonts w:ascii="Arial Narrow" w:hAnsi="Arial Narrow"/>
              </w:rPr>
              <w:t xml:space="preserve">Invoice paid within 30 days </w:t>
            </w:r>
            <w:r w:rsidR="00A7447C" w:rsidRPr="00675470">
              <w:rPr>
                <w:rFonts w:ascii="Arial Narrow" w:hAnsi="Arial Narrow"/>
              </w:rPr>
              <w:t xml:space="preserve">are </w:t>
            </w:r>
            <w:r w:rsidR="004F4D8F" w:rsidRPr="00675470">
              <w:rPr>
                <w:rFonts w:ascii="Arial Narrow" w:hAnsi="Arial Narrow"/>
              </w:rPr>
              <w:t>141</w:t>
            </w:r>
          </w:p>
        </w:tc>
      </w:tr>
      <w:tr w:rsidR="00E676AD" w:rsidRPr="00D74068" w14:paraId="26B0F50C" w14:textId="77777777" w:rsidTr="004E75A7">
        <w:tc>
          <w:tcPr>
            <w:tcW w:w="14459" w:type="dxa"/>
            <w:shd w:val="clear" w:color="auto" w:fill="D9D9D9" w:themeFill="background1" w:themeFillShade="D9"/>
          </w:tcPr>
          <w:p w14:paraId="4A793347"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fruitless, wasteful and irregular expenditure</w:t>
            </w:r>
          </w:p>
        </w:tc>
      </w:tr>
      <w:tr w:rsidR="00E676AD" w:rsidRPr="00D74068" w14:paraId="6CE4C0CF" w14:textId="77777777" w:rsidTr="00E676AD">
        <w:tc>
          <w:tcPr>
            <w:tcW w:w="14459" w:type="dxa"/>
          </w:tcPr>
          <w:p w14:paraId="6DB5A76C" w14:textId="49DABAD8" w:rsidR="00E676AD" w:rsidRPr="00D74068" w:rsidRDefault="00E676AD" w:rsidP="00F161B2">
            <w:pPr>
              <w:rPr>
                <w:rFonts w:ascii="Arial Narrow" w:hAnsi="Arial Narrow"/>
                <w:color w:val="FF0000"/>
              </w:rPr>
            </w:pPr>
          </w:p>
        </w:tc>
      </w:tr>
      <w:tr w:rsidR="00E676AD" w:rsidRPr="00D74068" w14:paraId="224A2827" w14:textId="77777777" w:rsidTr="004E75A7">
        <w:tc>
          <w:tcPr>
            <w:tcW w:w="14459" w:type="dxa"/>
            <w:shd w:val="clear" w:color="auto" w:fill="D9D9D9" w:themeFill="background1" w:themeFillShade="D9"/>
          </w:tcPr>
          <w:p w14:paraId="1EC5B8AB"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efficiency / value for money in all SCM / procurement processes</w:t>
            </w:r>
          </w:p>
        </w:tc>
      </w:tr>
      <w:tr w:rsidR="00E676AD" w:rsidRPr="00D74068" w14:paraId="37C0B608" w14:textId="77777777" w:rsidTr="00E676AD">
        <w:tc>
          <w:tcPr>
            <w:tcW w:w="14459" w:type="dxa"/>
          </w:tcPr>
          <w:p w14:paraId="11F32435" w14:textId="754808EE" w:rsidR="00E676AD" w:rsidRPr="00D74068" w:rsidRDefault="00E676AD" w:rsidP="005C77D8">
            <w:pPr>
              <w:rPr>
                <w:rFonts w:ascii="Arial Narrow" w:hAnsi="Arial Narrow"/>
              </w:rPr>
            </w:pPr>
          </w:p>
        </w:tc>
      </w:tr>
      <w:tr w:rsidR="00E676AD" w:rsidRPr="00D74068" w14:paraId="5D25C2A2" w14:textId="77777777" w:rsidTr="004E75A7">
        <w:tc>
          <w:tcPr>
            <w:tcW w:w="14459" w:type="dxa"/>
            <w:shd w:val="clear" w:color="auto" w:fill="D9D9D9" w:themeFill="background1" w:themeFillShade="D9"/>
          </w:tcPr>
          <w:p w14:paraId="77143442" w14:textId="77777777" w:rsidR="00E676AD" w:rsidRPr="00D74068" w:rsidRDefault="00E676AD" w:rsidP="005C77D8">
            <w:pPr>
              <w:rPr>
                <w:rFonts w:ascii="Arial Narrow" w:hAnsi="Arial Narrow"/>
                <w:b/>
                <w:bCs/>
              </w:rPr>
            </w:pPr>
            <w:r w:rsidRPr="00D74068">
              <w:rPr>
                <w:rFonts w:ascii="Arial Narrow" w:hAnsi="Arial Narrow"/>
                <w:b/>
                <w:bCs/>
              </w:rPr>
              <w:lastRenderedPageBreak/>
              <w:t>A summary for the period under review with respect to reduction of fraud and corruption in all SCM / procurement processes</w:t>
            </w:r>
          </w:p>
        </w:tc>
      </w:tr>
      <w:tr w:rsidR="00E676AD" w:rsidRPr="00D74068" w14:paraId="3D42F2F4" w14:textId="77777777" w:rsidTr="00E676AD">
        <w:tc>
          <w:tcPr>
            <w:tcW w:w="14459" w:type="dxa"/>
          </w:tcPr>
          <w:p w14:paraId="0CA8A808" w14:textId="019DE26F" w:rsidR="00E676AD" w:rsidRPr="00D74068" w:rsidRDefault="00E676AD" w:rsidP="005C77D8">
            <w:pPr>
              <w:rPr>
                <w:rFonts w:ascii="Arial Narrow" w:hAnsi="Arial Narrow"/>
              </w:rPr>
            </w:pPr>
          </w:p>
        </w:tc>
      </w:tr>
      <w:tr w:rsidR="00E676AD" w:rsidRPr="00D74068" w14:paraId="65454D26" w14:textId="77777777" w:rsidTr="004E75A7">
        <w:tc>
          <w:tcPr>
            <w:tcW w:w="14459" w:type="dxa"/>
            <w:shd w:val="clear" w:color="auto" w:fill="D9D9D9" w:themeFill="background1" w:themeFillShade="D9"/>
          </w:tcPr>
          <w:p w14:paraId="4C6F4F62"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ongoing clean audits</w:t>
            </w:r>
          </w:p>
        </w:tc>
      </w:tr>
      <w:tr w:rsidR="00E676AD" w:rsidRPr="00D74068" w14:paraId="5375AC37" w14:textId="77777777" w:rsidTr="00E676AD">
        <w:tc>
          <w:tcPr>
            <w:tcW w:w="14459" w:type="dxa"/>
          </w:tcPr>
          <w:p w14:paraId="2EAD8FE2" w14:textId="21047366" w:rsidR="00E676AD" w:rsidRPr="00D74068" w:rsidRDefault="00E676AD" w:rsidP="005C77D8">
            <w:pPr>
              <w:rPr>
                <w:rFonts w:ascii="Arial Narrow" w:hAnsi="Arial Narrow"/>
              </w:rPr>
            </w:pPr>
          </w:p>
        </w:tc>
      </w:tr>
      <w:tr w:rsidR="00E676AD" w:rsidRPr="00D74068" w14:paraId="4DE7B93D" w14:textId="77777777" w:rsidTr="004E75A7">
        <w:tc>
          <w:tcPr>
            <w:tcW w:w="14459" w:type="dxa"/>
            <w:shd w:val="clear" w:color="auto" w:fill="D9D9D9" w:themeFill="background1" w:themeFillShade="D9"/>
          </w:tcPr>
          <w:p w14:paraId="645C8F06"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spending on conditional grants (where applicable)</w:t>
            </w:r>
          </w:p>
        </w:tc>
      </w:tr>
      <w:tr w:rsidR="00E676AD" w:rsidRPr="00D74068" w14:paraId="7A7A21B9" w14:textId="77777777" w:rsidTr="00E676AD">
        <w:tc>
          <w:tcPr>
            <w:tcW w:w="14459" w:type="dxa"/>
          </w:tcPr>
          <w:p w14:paraId="4DBA2DC1" w14:textId="42CBD6F0" w:rsidR="00E676AD" w:rsidRPr="00D74068" w:rsidRDefault="00E676AD" w:rsidP="005C77D8">
            <w:pPr>
              <w:rPr>
                <w:rFonts w:ascii="Arial Narrow" w:hAnsi="Arial Narrow"/>
              </w:rPr>
            </w:pPr>
          </w:p>
        </w:tc>
      </w:tr>
      <w:tr w:rsidR="00E676AD" w:rsidRPr="00D74068" w14:paraId="74CA4C7B" w14:textId="77777777" w:rsidTr="004E75A7">
        <w:tc>
          <w:tcPr>
            <w:tcW w:w="14459" w:type="dxa"/>
            <w:shd w:val="clear" w:color="auto" w:fill="D9D9D9" w:themeFill="background1" w:themeFillShade="D9"/>
          </w:tcPr>
          <w:p w14:paraId="3A6CA387" w14:textId="77777777" w:rsidR="00E676AD" w:rsidRPr="00D74068" w:rsidRDefault="00E676AD" w:rsidP="005C77D8">
            <w:pPr>
              <w:rPr>
                <w:rFonts w:ascii="Arial Narrow" w:hAnsi="Arial Narrow"/>
                <w:b/>
                <w:bCs/>
              </w:rPr>
            </w:pPr>
            <w:r w:rsidRPr="00D74068">
              <w:rPr>
                <w:rFonts w:ascii="Arial Narrow" w:hAnsi="Arial Narrow"/>
                <w:b/>
                <w:bCs/>
              </w:rPr>
              <w:t>Program / Sub Programme level financial performance</w:t>
            </w:r>
          </w:p>
        </w:tc>
      </w:tr>
      <w:tr w:rsidR="00E676AD" w:rsidRPr="00D74068" w14:paraId="5C814A98" w14:textId="77777777" w:rsidTr="00E676AD">
        <w:tc>
          <w:tcPr>
            <w:tcW w:w="14459" w:type="dxa"/>
          </w:tcPr>
          <w:p w14:paraId="0FE4EDBE" w14:textId="21019416" w:rsidR="00E676AD" w:rsidRPr="00D74068" w:rsidRDefault="00E676AD" w:rsidP="005C77D8">
            <w:pPr>
              <w:rPr>
                <w:rFonts w:ascii="Arial Narrow" w:hAnsi="Arial Narrow"/>
              </w:rPr>
            </w:pPr>
          </w:p>
        </w:tc>
      </w:tr>
    </w:tbl>
    <w:p w14:paraId="5849AFCE" w14:textId="4A335166" w:rsidR="00E676AD" w:rsidRPr="00D74068" w:rsidRDefault="00E676AD">
      <w:pPr>
        <w:spacing w:after="200" w:line="276" w:lineRule="auto"/>
        <w:jc w:val="left"/>
        <w:rPr>
          <w:rFonts w:ascii="Arial Narrow" w:hAnsi="Arial Narrow"/>
        </w:rPr>
      </w:pPr>
    </w:p>
    <w:p w14:paraId="2DC684E1" w14:textId="33E488E0" w:rsidR="008E0B97" w:rsidRPr="00D74068" w:rsidRDefault="008E0B97">
      <w:pPr>
        <w:spacing w:after="200" w:line="276" w:lineRule="auto"/>
        <w:jc w:val="left"/>
        <w:rPr>
          <w:rFonts w:ascii="Arial Narrow" w:hAnsi="Arial Narrow"/>
        </w:rPr>
      </w:pPr>
      <w:r w:rsidRPr="00D74068">
        <w:rPr>
          <w:rFonts w:ascii="Arial Narrow" w:hAnsi="Arial Narrow"/>
        </w:rPr>
        <w:br w:type="page"/>
      </w:r>
    </w:p>
    <w:p w14:paraId="6C4F37F3" w14:textId="1C6EDE3C" w:rsidR="008E0B97" w:rsidRPr="00D74068" w:rsidRDefault="008E0B97" w:rsidP="008E0B97">
      <w:pPr>
        <w:pStyle w:val="Heading1"/>
        <w:shd w:val="clear" w:color="auto" w:fill="D9D9D9" w:themeFill="background1" w:themeFillShade="D9"/>
        <w:rPr>
          <w:rFonts w:ascii="Arial Narrow" w:hAnsi="Arial Narrow"/>
          <w:color w:val="auto"/>
          <w:sz w:val="22"/>
          <w:szCs w:val="22"/>
        </w:rPr>
      </w:pPr>
      <w:bookmarkStart w:id="10" w:name="_Toc50576915"/>
      <w:r w:rsidRPr="00D74068">
        <w:rPr>
          <w:rFonts w:ascii="Arial Narrow" w:hAnsi="Arial Narrow"/>
          <w:color w:val="auto"/>
          <w:sz w:val="22"/>
          <w:szCs w:val="22"/>
        </w:rPr>
        <w:lastRenderedPageBreak/>
        <w:t>5</w:t>
      </w:r>
      <w:r w:rsidRPr="00D74068">
        <w:rPr>
          <w:rFonts w:ascii="Arial Narrow" w:hAnsi="Arial Narrow"/>
          <w:color w:val="auto"/>
          <w:sz w:val="22"/>
          <w:szCs w:val="22"/>
        </w:rPr>
        <w:tab/>
      </w:r>
      <w:r w:rsidR="00B839BB"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RESOLUTIONS AND PETITIONS MANAGEMENT</w:t>
      </w:r>
      <w:bookmarkEnd w:id="10"/>
    </w:p>
    <w:p w14:paraId="3AD08370" w14:textId="4C65E544" w:rsidR="008E0B97" w:rsidRPr="00D74068"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020CDC3A" w14:textId="77777777" w:rsidTr="008E0B97">
        <w:tc>
          <w:tcPr>
            <w:tcW w:w="14034" w:type="dxa"/>
            <w:gridSpan w:val="2"/>
            <w:shd w:val="clear" w:color="auto" w:fill="D6E3BC" w:themeFill="accent3" w:themeFillTint="66"/>
          </w:tcPr>
          <w:p w14:paraId="6262C42D" w14:textId="6B49B8F5" w:rsidR="008E0B97" w:rsidRPr="00D74068" w:rsidRDefault="00600AFA" w:rsidP="00600AFA">
            <w:pPr>
              <w:rPr>
                <w:rFonts w:ascii="Arial Narrow" w:hAnsi="Arial Narrow"/>
                <w:b/>
              </w:rPr>
            </w:pPr>
            <w:r w:rsidRPr="00D74068">
              <w:rPr>
                <w:rFonts w:ascii="Arial Narrow" w:hAnsi="Arial Narrow"/>
                <w:b/>
              </w:rPr>
              <w:t xml:space="preserve">5.1 </w:t>
            </w:r>
            <w:r w:rsidR="008E0B97" w:rsidRPr="00D74068">
              <w:rPr>
                <w:rFonts w:ascii="Arial Narrow" w:hAnsi="Arial Narrow"/>
                <w:b/>
              </w:rPr>
              <w:t xml:space="preserve">THE DETAILS ON </w:t>
            </w:r>
            <w:r w:rsidR="00D74068" w:rsidRPr="00D74068">
              <w:rPr>
                <w:rFonts w:ascii="Arial Narrow" w:hAnsi="Arial Narrow"/>
                <w:b/>
              </w:rPr>
              <w:t>DEPARTMENT / ENTITY</w:t>
            </w:r>
            <w:r w:rsidR="008E0B97" w:rsidRPr="00D74068">
              <w:rPr>
                <w:rFonts w:ascii="Arial Narrow" w:hAnsi="Arial Narrow"/>
                <w:b/>
              </w:rPr>
              <w:t xml:space="preserve"> RESOLUTIONS MANAGEMENT</w:t>
            </w:r>
          </w:p>
        </w:tc>
      </w:tr>
      <w:tr w:rsidR="008E0B97" w:rsidRPr="00D74068" w14:paraId="2D4DDAEF" w14:textId="77777777" w:rsidTr="008E0B97">
        <w:tc>
          <w:tcPr>
            <w:tcW w:w="6944" w:type="dxa"/>
            <w:shd w:val="clear" w:color="auto" w:fill="D9D9D9" w:themeFill="background1" w:themeFillShade="D9"/>
          </w:tcPr>
          <w:p w14:paraId="4269436F" w14:textId="4E443ECB"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How many Responses / Actions to Resolutions were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D74068">
              <w:rPr>
                <w:rFonts w:ascii="Arial Narrow" w:hAnsi="Arial Narrow" w:cs="Arial Narrow"/>
                <w:b/>
                <w:bCs/>
                <w:iCs/>
              </w:rPr>
              <w:t>Department / Entity</w:t>
            </w:r>
          </w:p>
        </w:tc>
      </w:tr>
      <w:tr w:rsidR="008E0B97" w:rsidRPr="00D74068" w14:paraId="71C6C83C" w14:textId="77777777" w:rsidTr="005C77D8">
        <w:tc>
          <w:tcPr>
            <w:tcW w:w="6944" w:type="dxa"/>
            <w:shd w:val="clear" w:color="auto" w:fill="auto"/>
          </w:tcPr>
          <w:p w14:paraId="1ED4D326" w14:textId="6B148E47" w:rsidR="008E0B97" w:rsidRPr="00D74068" w:rsidRDefault="00502EF1" w:rsidP="005C77D8">
            <w:pPr>
              <w:jc w:val="left"/>
              <w:rPr>
                <w:rFonts w:ascii="Arial Narrow" w:hAnsi="Arial Narrow" w:cs="Arial Narrow"/>
                <w:iCs/>
              </w:rPr>
            </w:pPr>
            <w:r>
              <w:rPr>
                <w:rFonts w:ascii="Arial Narrow" w:hAnsi="Arial Narrow" w:cs="Arial Narrow"/>
                <w:iCs/>
              </w:rPr>
              <w:t>6</w:t>
            </w:r>
            <w:r w:rsidR="003C7733">
              <w:rPr>
                <w:rFonts w:ascii="Arial Narrow" w:hAnsi="Arial Narrow" w:cs="Arial Narrow"/>
                <w:iCs/>
              </w:rPr>
              <w:t xml:space="preserve"> </w:t>
            </w:r>
          </w:p>
        </w:tc>
        <w:tc>
          <w:tcPr>
            <w:tcW w:w="7090" w:type="dxa"/>
            <w:shd w:val="clear" w:color="auto" w:fill="auto"/>
          </w:tcPr>
          <w:p w14:paraId="65B527DA" w14:textId="4F2BE085" w:rsidR="008E0B97" w:rsidRPr="00D74068" w:rsidRDefault="003C7733" w:rsidP="005C77D8">
            <w:pPr>
              <w:jc w:val="left"/>
              <w:rPr>
                <w:rFonts w:ascii="Arial Narrow" w:hAnsi="Arial Narrow" w:cs="Arial Narrow"/>
                <w:iCs/>
              </w:rPr>
            </w:pPr>
            <w:r>
              <w:rPr>
                <w:rFonts w:ascii="Arial Narrow" w:hAnsi="Arial Narrow" w:cs="Arial Narrow"/>
                <w:iCs/>
              </w:rPr>
              <w:t xml:space="preserve">All </w:t>
            </w:r>
            <w:r w:rsidR="00502EF1">
              <w:rPr>
                <w:rFonts w:ascii="Arial Narrow" w:hAnsi="Arial Narrow" w:cs="Arial Narrow"/>
                <w:iCs/>
              </w:rPr>
              <w:t>6</w:t>
            </w:r>
          </w:p>
        </w:tc>
      </w:tr>
      <w:tr w:rsidR="008E0B97" w:rsidRPr="00D74068" w14:paraId="015A03B4" w14:textId="77777777" w:rsidTr="008E0B97">
        <w:tc>
          <w:tcPr>
            <w:tcW w:w="14034" w:type="dxa"/>
            <w:gridSpan w:val="2"/>
            <w:shd w:val="clear" w:color="auto" w:fill="D9D9D9" w:themeFill="background1" w:themeFillShade="D9"/>
          </w:tcPr>
          <w:p w14:paraId="71FC912B" w14:textId="4B1D86CE"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Committee Resolutions</w:t>
            </w:r>
          </w:p>
        </w:tc>
      </w:tr>
      <w:tr w:rsidR="008E0B97" w:rsidRPr="00D74068" w14:paraId="1D36AAFF" w14:textId="77777777" w:rsidTr="005C77D8">
        <w:tc>
          <w:tcPr>
            <w:tcW w:w="14034" w:type="dxa"/>
            <w:gridSpan w:val="2"/>
          </w:tcPr>
          <w:p w14:paraId="754CC536" w14:textId="11BCF809" w:rsidR="008E0B97" w:rsidRPr="00D74068" w:rsidRDefault="003C7733" w:rsidP="005C77D8">
            <w:pPr>
              <w:jc w:val="left"/>
              <w:rPr>
                <w:rFonts w:ascii="Arial Narrow" w:hAnsi="Arial Narrow" w:cs="Arial Narrow"/>
                <w:bCs/>
              </w:rPr>
            </w:pPr>
            <w:r>
              <w:rPr>
                <w:rFonts w:ascii="Arial Narrow" w:hAnsi="Arial Narrow" w:cs="Arial Narrow"/>
                <w:bCs/>
              </w:rPr>
              <w:t xml:space="preserve"> </w:t>
            </w:r>
          </w:p>
        </w:tc>
      </w:tr>
      <w:tr w:rsidR="008E0B97" w:rsidRPr="00D74068" w14:paraId="2EC4CEAC" w14:textId="77777777" w:rsidTr="008E0B97">
        <w:tc>
          <w:tcPr>
            <w:tcW w:w="14034" w:type="dxa"/>
            <w:gridSpan w:val="2"/>
            <w:shd w:val="clear" w:color="auto" w:fill="D9D9D9" w:themeFill="background1" w:themeFillShade="D9"/>
          </w:tcPr>
          <w:p w14:paraId="554AB9C0" w14:textId="35BC485C" w:rsidR="008E0B97" w:rsidRPr="00D74068" w:rsidRDefault="008E0B97" w:rsidP="005C77D8">
            <w:pPr>
              <w:jc w:val="left"/>
              <w:rPr>
                <w:rFonts w:ascii="Arial Narrow" w:hAnsi="Arial Narrow" w:cs="Arial Narrow"/>
                <w:b/>
                <w:bCs/>
              </w:rPr>
            </w:pPr>
            <w:r w:rsidRPr="00D74068">
              <w:rPr>
                <w:rFonts w:ascii="Arial Narrow" w:hAnsi="Arial Narrow" w:cs="Arial Narrow"/>
                <w:b/>
                <w:bCs/>
                <w:iCs/>
              </w:rPr>
              <w:t xml:space="preserve">With respect to the Resolutions / Action due during the Quarter under review but still overdue,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67414511" w14:textId="77777777" w:rsidTr="005C77D8">
        <w:tc>
          <w:tcPr>
            <w:tcW w:w="14034" w:type="dxa"/>
            <w:gridSpan w:val="2"/>
          </w:tcPr>
          <w:p w14:paraId="4F3960BE" w14:textId="06931048" w:rsidR="008E0B97" w:rsidRPr="00D74068" w:rsidRDefault="003C7733" w:rsidP="005C77D8">
            <w:pPr>
              <w:jc w:val="left"/>
              <w:rPr>
                <w:rFonts w:ascii="Arial Narrow" w:hAnsi="Arial Narrow" w:cs="Arial Narrow"/>
                <w:bCs/>
              </w:rPr>
            </w:pPr>
            <w:r>
              <w:rPr>
                <w:rFonts w:ascii="Arial Narrow" w:hAnsi="Arial Narrow" w:cs="Arial Narrow"/>
                <w:bCs/>
              </w:rPr>
              <w:t xml:space="preserve">At the current moment no resolutions are outstanding. </w:t>
            </w:r>
          </w:p>
        </w:tc>
      </w:tr>
    </w:tbl>
    <w:p w14:paraId="7062B1F7" w14:textId="16A8C85D" w:rsidR="008E0B97" w:rsidRPr="00D74068" w:rsidRDefault="008E0B97">
      <w:pPr>
        <w:spacing w:after="200" w:line="276" w:lineRule="auto"/>
        <w:jc w:val="left"/>
        <w:rPr>
          <w:rFonts w:ascii="Arial Narrow" w:hAnsi="Arial Narrow"/>
        </w:rPr>
      </w:pPr>
    </w:p>
    <w:p w14:paraId="641B4B1C" w14:textId="061D5B46" w:rsidR="008E0B97" w:rsidRPr="00D74068" w:rsidRDefault="008E0B97">
      <w:pPr>
        <w:spacing w:after="200" w:line="276" w:lineRule="auto"/>
        <w:jc w:val="left"/>
        <w:rPr>
          <w:rFonts w:ascii="Arial Narrow" w:hAnsi="Arial Narrow"/>
        </w:rPr>
      </w:pPr>
      <w:r w:rsidRPr="00D74068">
        <w:rPr>
          <w:rFonts w:ascii="Arial Narrow" w:hAnsi="Arial Narrow"/>
        </w:rPr>
        <w:br w:type="page"/>
      </w:r>
    </w:p>
    <w:tbl>
      <w:tblPr>
        <w:tblStyle w:val="TableGrid"/>
        <w:tblW w:w="14034" w:type="dxa"/>
        <w:tblInd w:w="-5" w:type="dxa"/>
        <w:tblLook w:val="04A0" w:firstRow="1" w:lastRow="0" w:firstColumn="1" w:lastColumn="0" w:noHBand="0" w:noVBand="1"/>
      </w:tblPr>
      <w:tblGrid>
        <w:gridCol w:w="6944"/>
        <w:gridCol w:w="7090"/>
      </w:tblGrid>
      <w:tr w:rsidR="008E0B97" w:rsidRPr="00D74068" w14:paraId="46AD2E2D" w14:textId="77777777" w:rsidTr="008E0B97">
        <w:tc>
          <w:tcPr>
            <w:tcW w:w="14034"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lastRenderedPageBreak/>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E0B97">
        <w:tc>
          <w:tcPr>
            <w:tcW w:w="6944" w:type="dxa"/>
            <w:shd w:val="clear" w:color="auto" w:fill="D9D9D9" w:themeFill="background1" w:themeFillShade="D9"/>
          </w:tcPr>
          <w:p w14:paraId="7CD141BF" w14:textId="4F2AF61F"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D74068" w14:paraId="064FAD46" w14:textId="77777777" w:rsidTr="005C77D8">
        <w:tc>
          <w:tcPr>
            <w:tcW w:w="6944" w:type="dxa"/>
            <w:shd w:val="clear" w:color="auto" w:fill="auto"/>
          </w:tcPr>
          <w:p w14:paraId="596D40E1" w14:textId="292C396D" w:rsidR="008E0B97" w:rsidRPr="00D74068" w:rsidRDefault="00466CC0" w:rsidP="005C77D8">
            <w:pPr>
              <w:jc w:val="left"/>
              <w:rPr>
                <w:rFonts w:ascii="Arial Narrow" w:hAnsi="Arial Narrow" w:cs="Arial Narrow"/>
                <w:iCs/>
              </w:rPr>
            </w:pPr>
            <w:r>
              <w:rPr>
                <w:rFonts w:ascii="Arial Narrow" w:hAnsi="Arial Narrow" w:cs="Arial Narrow"/>
                <w:iCs/>
              </w:rPr>
              <w:t xml:space="preserve">None </w:t>
            </w:r>
          </w:p>
        </w:tc>
        <w:tc>
          <w:tcPr>
            <w:tcW w:w="7090" w:type="dxa"/>
            <w:shd w:val="clear" w:color="auto" w:fill="auto"/>
          </w:tcPr>
          <w:p w14:paraId="4F5EE3A2" w14:textId="20A3D4DB" w:rsidR="008E0B97" w:rsidRPr="00D74068" w:rsidRDefault="008E0B97" w:rsidP="005C77D8">
            <w:pPr>
              <w:jc w:val="left"/>
              <w:rPr>
                <w:rFonts w:ascii="Arial Narrow" w:hAnsi="Arial Narrow" w:cs="Arial Narrow"/>
                <w:iCs/>
              </w:rPr>
            </w:pPr>
          </w:p>
        </w:tc>
      </w:tr>
      <w:tr w:rsidR="008E0B97" w:rsidRPr="00D74068" w14:paraId="3E96745C" w14:textId="77777777" w:rsidTr="008E0B97">
        <w:tc>
          <w:tcPr>
            <w:tcW w:w="14034" w:type="dxa"/>
            <w:gridSpan w:val="2"/>
            <w:shd w:val="clear" w:color="auto" w:fill="D9D9D9" w:themeFill="background1" w:themeFillShade="D9"/>
          </w:tcPr>
          <w:p w14:paraId="39B70DBA" w14:textId="59CC27BA"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referred Petitions</w:t>
            </w:r>
          </w:p>
        </w:tc>
      </w:tr>
      <w:tr w:rsidR="008E0B97" w:rsidRPr="00D74068" w14:paraId="28E9A779" w14:textId="77777777" w:rsidTr="005C77D8">
        <w:tc>
          <w:tcPr>
            <w:tcW w:w="14034" w:type="dxa"/>
            <w:gridSpan w:val="2"/>
          </w:tcPr>
          <w:p w14:paraId="2CFAB475" w14:textId="48298942" w:rsidR="008E0B97" w:rsidRPr="00D74068" w:rsidRDefault="008E0B97" w:rsidP="005C77D8">
            <w:pPr>
              <w:jc w:val="left"/>
              <w:rPr>
                <w:rFonts w:ascii="Arial Narrow" w:hAnsi="Arial Narrow" w:cs="Arial Narrow"/>
                <w:bCs/>
              </w:rPr>
            </w:pPr>
          </w:p>
        </w:tc>
      </w:tr>
      <w:tr w:rsidR="008E0B97" w:rsidRPr="00D74068" w14:paraId="4725D504" w14:textId="77777777" w:rsidTr="008E0B97">
        <w:tc>
          <w:tcPr>
            <w:tcW w:w="14034" w:type="dxa"/>
            <w:gridSpan w:val="2"/>
            <w:shd w:val="clear" w:color="auto" w:fill="D9D9D9" w:themeFill="background1" w:themeFillShade="D9"/>
          </w:tcPr>
          <w:p w14:paraId="26CAA4ED" w14:textId="04FD4DEA" w:rsidR="008E0B97" w:rsidRPr="00D74068" w:rsidRDefault="008E0B97" w:rsidP="005C77D8">
            <w:pPr>
              <w:jc w:val="left"/>
              <w:rPr>
                <w:rFonts w:ascii="Arial Narrow" w:hAnsi="Arial Narrow" w:cs="Arial Narrow"/>
                <w:b/>
                <w:bCs/>
              </w:rPr>
            </w:pPr>
            <w:r w:rsidRPr="00D74068">
              <w:rPr>
                <w:rFonts w:ascii="Arial Narrow" w:hAnsi="Arial Narrow" w:cs="Arial Narrow"/>
                <w:b/>
                <w:bCs/>
                <w:iCs/>
              </w:rPr>
              <w:t xml:space="preserve">With respect to the Petitions / Action due during the Quarter under review but not yet responded to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22220884" w14:textId="77777777" w:rsidTr="005C77D8">
        <w:tc>
          <w:tcPr>
            <w:tcW w:w="14034" w:type="dxa"/>
            <w:gridSpan w:val="2"/>
          </w:tcPr>
          <w:p w14:paraId="1169C7C8" w14:textId="7C838F8D" w:rsidR="008E0B97" w:rsidRPr="00D74068" w:rsidRDefault="008E0B97" w:rsidP="005C77D8">
            <w:pPr>
              <w:jc w:val="left"/>
              <w:rPr>
                <w:rFonts w:ascii="Arial Narrow" w:hAnsi="Arial Narrow" w:cs="Arial Narrow"/>
                <w:bCs/>
              </w:rPr>
            </w:pPr>
          </w:p>
        </w:tc>
      </w:tr>
    </w:tbl>
    <w:p w14:paraId="2F4347B3" w14:textId="7E3045F9" w:rsidR="008E0B97" w:rsidRPr="00D74068" w:rsidRDefault="008E0B97">
      <w:pPr>
        <w:spacing w:after="200" w:line="276" w:lineRule="auto"/>
        <w:jc w:val="left"/>
        <w:rPr>
          <w:rFonts w:ascii="Arial Narrow" w:hAnsi="Arial Narrow"/>
        </w:rPr>
      </w:pPr>
    </w:p>
    <w:p w14:paraId="1CF95E11" w14:textId="259A685A" w:rsidR="00B839BB" w:rsidRPr="00D74068" w:rsidRDefault="00B839BB">
      <w:pPr>
        <w:spacing w:after="200" w:line="276" w:lineRule="auto"/>
        <w:jc w:val="left"/>
        <w:rPr>
          <w:rFonts w:ascii="Arial Narrow" w:hAnsi="Arial Narrow"/>
        </w:rPr>
      </w:pPr>
      <w:r w:rsidRPr="00D74068">
        <w:rPr>
          <w:rFonts w:ascii="Arial Narrow" w:hAnsi="Arial Narrow"/>
        </w:rPr>
        <w:br w:type="page"/>
      </w:r>
    </w:p>
    <w:p w14:paraId="3A021D71" w14:textId="2E3DB799" w:rsidR="00B839BB" w:rsidRPr="00D74068" w:rsidRDefault="00B839BB" w:rsidP="00B839BB">
      <w:pPr>
        <w:pStyle w:val="Heading1"/>
        <w:shd w:val="clear" w:color="auto" w:fill="D9D9D9" w:themeFill="background1" w:themeFillShade="D9"/>
        <w:rPr>
          <w:rFonts w:ascii="Arial Narrow" w:hAnsi="Arial Narrow"/>
          <w:color w:val="auto"/>
          <w:sz w:val="22"/>
          <w:szCs w:val="22"/>
        </w:rPr>
      </w:pPr>
      <w:bookmarkStart w:id="11" w:name="_Toc50576916"/>
      <w:r w:rsidRPr="00D74068">
        <w:rPr>
          <w:rFonts w:ascii="Arial Narrow" w:hAnsi="Arial Narrow"/>
          <w:color w:val="auto"/>
          <w:sz w:val="22"/>
          <w:szCs w:val="22"/>
        </w:rPr>
        <w:lastRenderedPageBreak/>
        <w:t>6</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PUBLIC ENGAGEMENT</w:t>
      </w:r>
      <w:bookmarkEnd w:id="11"/>
    </w:p>
    <w:p w14:paraId="563E95B5" w14:textId="77777777" w:rsidR="00B839BB" w:rsidRPr="00D74068" w:rsidRDefault="00B839BB">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B839BB" w:rsidRPr="00D74068" w14:paraId="7B18AA80" w14:textId="77777777" w:rsidTr="00B839BB">
        <w:tc>
          <w:tcPr>
            <w:tcW w:w="14034" w:type="dxa"/>
            <w:shd w:val="clear" w:color="auto" w:fill="D6E3BC" w:themeFill="accent3" w:themeFillTint="66"/>
          </w:tcPr>
          <w:p w14:paraId="2A2C2874" w14:textId="54C5ABED" w:rsidR="00B839BB" w:rsidRPr="00D74068" w:rsidRDefault="00600AFA" w:rsidP="00600AFA">
            <w:pPr>
              <w:rPr>
                <w:rFonts w:ascii="Arial Narrow" w:hAnsi="Arial Narrow"/>
                <w:b/>
              </w:rPr>
            </w:pPr>
            <w:r w:rsidRPr="00D74068">
              <w:rPr>
                <w:rFonts w:ascii="Arial Narrow" w:hAnsi="Arial Narrow"/>
                <w:b/>
              </w:rPr>
              <w:t xml:space="preserve">6. </w:t>
            </w:r>
            <w:r w:rsidR="00B839BB" w:rsidRPr="00D74068">
              <w:rPr>
                <w:rFonts w:ascii="Arial Narrow" w:hAnsi="Arial Narrow"/>
                <w:b/>
              </w:rPr>
              <w:t xml:space="preserve">THE DETAILS ON </w:t>
            </w:r>
            <w:r w:rsidR="00D74068" w:rsidRPr="00D74068">
              <w:rPr>
                <w:rFonts w:ascii="Arial Narrow" w:hAnsi="Arial Narrow"/>
                <w:b/>
              </w:rPr>
              <w:t>DEPARTMENT / ENTITY</w:t>
            </w:r>
            <w:r w:rsidR="00B839BB" w:rsidRPr="00D74068">
              <w:rPr>
                <w:rFonts w:ascii="Arial Narrow" w:hAnsi="Arial Narrow"/>
                <w:b/>
              </w:rPr>
              <w:t xml:space="preserve"> PUBLIC ENGAGEMENTS</w:t>
            </w:r>
          </w:p>
        </w:tc>
      </w:tr>
      <w:tr w:rsidR="00B839BB" w:rsidRPr="00D74068" w14:paraId="6EB71945" w14:textId="77777777" w:rsidTr="00B839BB">
        <w:tc>
          <w:tcPr>
            <w:tcW w:w="14034" w:type="dxa"/>
            <w:shd w:val="clear" w:color="auto" w:fill="D9D9D9" w:themeFill="background1" w:themeFillShade="D9"/>
          </w:tcPr>
          <w:p w14:paraId="7C51F1D3" w14:textId="3EEE5EBF" w:rsidR="00B839BB" w:rsidRPr="00D74068" w:rsidRDefault="00B839BB" w:rsidP="005C77D8">
            <w:pPr>
              <w:rPr>
                <w:rFonts w:ascii="Arial Narrow" w:hAnsi="Arial Narrow"/>
                <w:b/>
              </w:rPr>
            </w:pPr>
            <w:r w:rsidRPr="00D74068">
              <w:rPr>
                <w:rFonts w:ascii="Arial Narrow" w:hAnsi="Arial Narrow"/>
                <w:b/>
              </w:rPr>
              <w:t xml:space="preserve">The steps / measures the </w:t>
            </w:r>
            <w:r w:rsidR="00D74068" w:rsidRPr="00D74068">
              <w:rPr>
                <w:rFonts w:ascii="Arial Narrow" w:hAnsi="Arial Narrow"/>
                <w:b/>
              </w:rPr>
              <w:t>Department / Entity</w:t>
            </w:r>
            <w:r w:rsidRPr="00D74068">
              <w:rPr>
                <w:rFonts w:ascii="Arial Narrow" w:hAnsi="Arial Narrow"/>
                <w:b/>
              </w:rPr>
              <w:t xml:space="preserve"> has taken to meaningfully involve the public / stakeholders in the course of its work / service delivery, during the period under review</w:t>
            </w:r>
          </w:p>
        </w:tc>
      </w:tr>
      <w:tr w:rsidR="00B839BB" w:rsidRPr="00D74068" w14:paraId="2A37F5E3" w14:textId="77777777" w:rsidTr="005C77D8">
        <w:tc>
          <w:tcPr>
            <w:tcW w:w="14034" w:type="dxa"/>
          </w:tcPr>
          <w:p w14:paraId="01516262" w14:textId="7E292B58" w:rsidR="00B839BB" w:rsidRPr="00D74068" w:rsidRDefault="00466CC0" w:rsidP="005C77D8">
            <w:pPr>
              <w:rPr>
                <w:rFonts w:ascii="Arial Narrow" w:hAnsi="Arial Narrow"/>
                <w:color w:val="000000" w:themeColor="text1"/>
              </w:rPr>
            </w:pPr>
            <w:r>
              <w:rPr>
                <w:rFonts w:ascii="Arial Narrow" w:hAnsi="Arial Narrow"/>
                <w:color w:val="000000" w:themeColor="text1"/>
              </w:rPr>
              <w:t xml:space="preserve">The information required in this section has been provided in the above sections. </w:t>
            </w:r>
          </w:p>
        </w:tc>
      </w:tr>
      <w:tr w:rsidR="00B839BB" w:rsidRPr="00D74068" w14:paraId="2D265B94" w14:textId="77777777" w:rsidTr="00B839BB">
        <w:tc>
          <w:tcPr>
            <w:tcW w:w="14034" w:type="dxa"/>
            <w:shd w:val="clear" w:color="auto" w:fill="D9D9D9" w:themeFill="background1" w:themeFillShade="D9"/>
          </w:tcPr>
          <w:p w14:paraId="3FE0C65B" w14:textId="2579BEF6" w:rsidR="00B839BB" w:rsidRPr="00D74068" w:rsidRDefault="00B839BB" w:rsidP="005C77D8">
            <w:pPr>
              <w:rPr>
                <w:rFonts w:ascii="Arial Narrow" w:hAnsi="Arial Narrow"/>
                <w:b/>
              </w:rPr>
            </w:pPr>
            <w:r w:rsidRPr="00D74068">
              <w:rPr>
                <w:rFonts w:ascii="Arial Narrow" w:hAnsi="Arial Narrow"/>
                <w:b/>
              </w:rPr>
              <w:t xml:space="preserve">Summary of Public Education programmes of the </w:t>
            </w:r>
            <w:r w:rsidR="00D74068" w:rsidRPr="00D74068">
              <w:rPr>
                <w:rFonts w:ascii="Arial Narrow" w:hAnsi="Arial Narrow"/>
                <w:b/>
              </w:rPr>
              <w:t>Department / Entity</w:t>
            </w:r>
            <w:r w:rsidRPr="00D74068">
              <w:rPr>
                <w:rFonts w:ascii="Arial Narrow" w:hAnsi="Arial Narrow"/>
                <w:b/>
              </w:rPr>
              <w:t xml:space="preserve"> during the period under review</w:t>
            </w:r>
          </w:p>
        </w:tc>
      </w:tr>
      <w:tr w:rsidR="00B839BB" w:rsidRPr="00D74068" w14:paraId="4E4622C1" w14:textId="77777777" w:rsidTr="005C77D8">
        <w:tc>
          <w:tcPr>
            <w:tcW w:w="14034" w:type="dxa"/>
          </w:tcPr>
          <w:p w14:paraId="3393F5B6" w14:textId="47B875CD" w:rsidR="00B839BB" w:rsidRPr="00D74068" w:rsidRDefault="00B839BB" w:rsidP="005C77D8">
            <w:pPr>
              <w:rPr>
                <w:rFonts w:ascii="Arial Narrow" w:hAnsi="Arial Narrow"/>
                <w:color w:val="FF0000"/>
              </w:rPr>
            </w:pPr>
          </w:p>
        </w:tc>
      </w:tr>
      <w:tr w:rsidR="00B839BB" w:rsidRPr="00D74068" w14:paraId="479E3B9D" w14:textId="77777777" w:rsidTr="00B839BB">
        <w:tc>
          <w:tcPr>
            <w:tcW w:w="14034" w:type="dxa"/>
            <w:shd w:val="clear" w:color="auto" w:fill="D9D9D9" w:themeFill="background1" w:themeFillShade="D9"/>
          </w:tcPr>
          <w:p w14:paraId="73B02592" w14:textId="6CCB9031" w:rsidR="00B839BB" w:rsidRPr="00D74068" w:rsidRDefault="00B839BB" w:rsidP="005C77D8">
            <w:pPr>
              <w:rPr>
                <w:rFonts w:ascii="Arial Narrow" w:hAnsi="Arial Narrow"/>
                <w:b/>
              </w:rPr>
            </w:pPr>
            <w:r w:rsidRPr="00D74068">
              <w:rPr>
                <w:rFonts w:ascii="Arial Narrow" w:hAnsi="Arial Narrow"/>
                <w:b/>
              </w:rPr>
              <w:t xml:space="preserve">Feedback sessions conducted by the </w:t>
            </w:r>
            <w:r w:rsidR="00D74068" w:rsidRPr="00D74068">
              <w:rPr>
                <w:rFonts w:ascii="Arial Narrow" w:hAnsi="Arial Narrow"/>
                <w:b/>
              </w:rPr>
              <w:t>Department / Entity</w:t>
            </w:r>
            <w:r w:rsidRPr="00D74068">
              <w:rPr>
                <w:rFonts w:ascii="Arial Narrow" w:hAnsi="Arial Narrow"/>
              </w:rPr>
              <w:t xml:space="preserve"> </w:t>
            </w:r>
            <w:r w:rsidRPr="00D74068">
              <w:rPr>
                <w:rFonts w:ascii="Arial Narrow" w:hAnsi="Arial Narrow"/>
                <w:b/>
              </w:rPr>
              <w:t>during the period under review</w:t>
            </w:r>
          </w:p>
        </w:tc>
      </w:tr>
      <w:tr w:rsidR="00B839BB" w:rsidRPr="00D74068" w14:paraId="6F0EDA71" w14:textId="77777777" w:rsidTr="005C77D8">
        <w:tc>
          <w:tcPr>
            <w:tcW w:w="14034" w:type="dxa"/>
          </w:tcPr>
          <w:p w14:paraId="1C61CD54" w14:textId="005DF60C" w:rsidR="00B839BB" w:rsidRPr="00D74068" w:rsidRDefault="00690373" w:rsidP="005C77D8">
            <w:pPr>
              <w:rPr>
                <w:rFonts w:ascii="Arial Narrow" w:hAnsi="Arial Narrow"/>
                <w:color w:val="FF0000"/>
              </w:rPr>
            </w:pPr>
            <w:r>
              <w:rPr>
                <w:rFonts w:ascii="Arial Narrow" w:hAnsi="Arial Narrow"/>
                <w:color w:val="000000" w:themeColor="text1"/>
              </w:rPr>
              <w:t xml:space="preserve">None </w:t>
            </w:r>
          </w:p>
        </w:tc>
      </w:tr>
      <w:tr w:rsidR="00690373" w:rsidRPr="00D74068" w14:paraId="3EA5A93B" w14:textId="77777777" w:rsidTr="005C77D8">
        <w:tc>
          <w:tcPr>
            <w:tcW w:w="14034" w:type="dxa"/>
          </w:tcPr>
          <w:p w14:paraId="46F1A076" w14:textId="77777777" w:rsidR="00690373" w:rsidRDefault="00690373" w:rsidP="005C77D8">
            <w:pPr>
              <w:rPr>
                <w:rFonts w:ascii="Arial Narrow" w:hAnsi="Arial Narrow"/>
                <w:color w:val="000000" w:themeColor="text1"/>
              </w:rPr>
            </w:pPr>
          </w:p>
        </w:tc>
      </w:tr>
      <w:tr w:rsidR="00690373" w:rsidRPr="00D74068" w14:paraId="1B7C208F" w14:textId="77777777" w:rsidTr="005C77D8">
        <w:tc>
          <w:tcPr>
            <w:tcW w:w="14034" w:type="dxa"/>
          </w:tcPr>
          <w:p w14:paraId="3F6B8939" w14:textId="77777777" w:rsidR="00690373" w:rsidRDefault="00690373" w:rsidP="005C77D8">
            <w:pPr>
              <w:rPr>
                <w:rFonts w:ascii="Arial Narrow" w:hAnsi="Arial Narrow"/>
                <w:color w:val="000000" w:themeColor="text1"/>
              </w:rPr>
            </w:pPr>
          </w:p>
        </w:tc>
      </w:tr>
    </w:tbl>
    <w:p w14:paraId="74BA612E" w14:textId="6F56A9A6" w:rsidR="00B839BB" w:rsidRPr="00D74068" w:rsidRDefault="00B839BB">
      <w:pPr>
        <w:spacing w:after="200" w:line="276" w:lineRule="auto"/>
        <w:jc w:val="left"/>
        <w:rPr>
          <w:rFonts w:ascii="Arial Narrow" w:hAnsi="Arial Narrow"/>
        </w:rPr>
      </w:pPr>
    </w:p>
    <w:p w14:paraId="6AB728F5" w14:textId="0FAB2F53" w:rsidR="00DD4DD9" w:rsidRPr="00D74068" w:rsidRDefault="00DD4DD9">
      <w:pPr>
        <w:spacing w:after="200" w:line="276" w:lineRule="auto"/>
        <w:jc w:val="left"/>
        <w:rPr>
          <w:rFonts w:ascii="Arial Narrow" w:hAnsi="Arial Narrow"/>
        </w:rPr>
      </w:pPr>
      <w:r w:rsidRPr="00D74068">
        <w:rPr>
          <w:rFonts w:ascii="Arial Narrow" w:hAnsi="Arial Narrow"/>
        </w:rPr>
        <w:br w:type="page"/>
      </w:r>
    </w:p>
    <w:p w14:paraId="1C4A7426" w14:textId="1DBFE0C3" w:rsidR="00DD4DD9" w:rsidRPr="00D74068" w:rsidRDefault="00DD4DD9" w:rsidP="00DD4DD9">
      <w:pPr>
        <w:pStyle w:val="Heading1"/>
        <w:shd w:val="clear" w:color="auto" w:fill="D9D9D9" w:themeFill="background1" w:themeFillShade="D9"/>
        <w:rPr>
          <w:rFonts w:ascii="Arial Narrow" w:hAnsi="Arial Narrow"/>
          <w:color w:val="auto"/>
          <w:sz w:val="22"/>
          <w:szCs w:val="22"/>
        </w:rPr>
      </w:pPr>
      <w:bookmarkStart w:id="12" w:name="_Toc50576917"/>
      <w:r w:rsidRPr="00D74068">
        <w:rPr>
          <w:rFonts w:ascii="Arial Narrow" w:hAnsi="Arial Narrow"/>
          <w:color w:val="auto"/>
          <w:sz w:val="22"/>
          <w:szCs w:val="22"/>
        </w:rPr>
        <w:lastRenderedPageBreak/>
        <w:t>7</w:t>
      </w:r>
      <w:r w:rsidRPr="00D74068">
        <w:rPr>
          <w:rFonts w:ascii="Arial Narrow" w:hAnsi="Arial Narrow"/>
          <w:color w:val="auto"/>
          <w:sz w:val="22"/>
          <w:szCs w:val="22"/>
        </w:rPr>
        <w:tab/>
        <w:t xml:space="preserve">OVERSIGHT ON </w:t>
      </w:r>
      <w:r w:rsidR="00B23D68" w:rsidRPr="00D74068">
        <w:rPr>
          <w:rFonts w:ascii="Arial Narrow" w:hAnsi="Arial Narrow"/>
          <w:color w:val="auto"/>
          <w:sz w:val="22"/>
          <w:szCs w:val="22"/>
        </w:rPr>
        <w:t>INTERNATIONAL TREATISE / AGREEMENTS</w:t>
      </w:r>
      <w:bookmarkEnd w:id="12"/>
    </w:p>
    <w:p w14:paraId="73303ABE" w14:textId="77777777" w:rsidR="00DD4DD9" w:rsidRPr="00D74068" w:rsidRDefault="00DD4DD9">
      <w:pPr>
        <w:spacing w:after="200" w:line="276" w:lineRule="auto"/>
        <w:jc w:val="left"/>
        <w:rPr>
          <w:rFonts w:ascii="Arial Narrow" w:hAnsi="Arial Narrow"/>
        </w:rPr>
      </w:pPr>
    </w:p>
    <w:tbl>
      <w:tblPr>
        <w:tblStyle w:val="TableGrid"/>
        <w:tblW w:w="14454" w:type="dxa"/>
        <w:tblLayout w:type="fixed"/>
        <w:tblLook w:val="04A0" w:firstRow="1" w:lastRow="0" w:firstColumn="1" w:lastColumn="0" w:noHBand="0" w:noVBand="1"/>
      </w:tblPr>
      <w:tblGrid>
        <w:gridCol w:w="14454"/>
      </w:tblGrid>
      <w:tr w:rsidR="00B23D68" w:rsidRPr="00D74068" w14:paraId="26EBB0AE" w14:textId="77777777" w:rsidTr="00B23D68">
        <w:trPr>
          <w:tblHeader/>
        </w:trPr>
        <w:tc>
          <w:tcPr>
            <w:tcW w:w="14454" w:type="dxa"/>
            <w:shd w:val="clear" w:color="auto" w:fill="D6E3BC" w:themeFill="accent3" w:themeFillTint="66"/>
          </w:tcPr>
          <w:p w14:paraId="1285827D" w14:textId="5FAD4A28" w:rsidR="00B23D68" w:rsidRPr="00D74068" w:rsidRDefault="00600AFA" w:rsidP="005C77D8">
            <w:pPr>
              <w:rPr>
                <w:rFonts w:ascii="Arial Narrow" w:hAnsi="Arial Narrow" w:cs="Arial"/>
                <w:b/>
                <w:bCs/>
                <w:lang w:val="en-US"/>
              </w:rPr>
            </w:pPr>
            <w:r w:rsidRPr="00D74068">
              <w:rPr>
                <w:rFonts w:ascii="Arial Narrow" w:hAnsi="Arial Narrow" w:cs="Arial"/>
                <w:b/>
                <w:bCs/>
                <w:lang w:val="en-US"/>
              </w:rPr>
              <w:t xml:space="preserve">7. </w:t>
            </w:r>
            <w:r w:rsidR="00B23D68" w:rsidRPr="00D74068">
              <w:rPr>
                <w:rFonts w:ascii="Arial Narrow" w:hAnsi="Arial Narrow" w:cs="Arial"/>
                <w:b/>
                <w:bCs/>
                <w:lang w:val="en-US"/>
              </w:rPr>
              <w:t>DETAILS ON IMPLEMENTATION OF INTERNATIONAL AGREEMENTS / TREATIES [</w:t>
            </w:r>
            <w:r w:rsidR="00B23D68" w:rsidRPr="00D74068">
              <w:rPr>
                <w:rFonts w:ascii="Arial Narrow" w:hAnsi="Arial Narrow" w:cs="Arial"/>
                <w:b/>
                <w:bCs/>
                <w:highlight w:val="yellow"/>
                <w:lang w:val="en-US"/>
              </w:rPr>
              <w:t>Applicable only to OCPOL / OoP</w:t>
            </w:r>
            <w:r w:rsidR="00B23D68" w:rsidRPr="00D74068">
              <w:rPr>
                <w:rFonts w:ascii="Arial Narrow" w:hAnsi="Arial Narrow" w:cs="Arial"/>
                <w:b/>
                <w:bCs/>
                <w:lang w:val="en-US"/>
              </w:rPr>
              <w:t>]</w:t>
            </w:r>
          </w:p>
        </w:tc>
      </w:tr>
      <w:tr w:rsidR="00B23D68" w:rsidRPr="00D74068" w14:paraId="3EE40366" w14:textId="77777777" w:rsidTr="005C77D8">
        <w:tblPrEx>
          <w:jc w:val="center"/>
        </w:tblPrEx>
        <w:trPr>
          <w:trHeight w:val="70"/>
          <w:jc w:val="center"/>
        </w:trPr>
        <w:tc>
          <w:tcPr>
            <w:tcW w:w="14454" w:type="dxa"/>
            <w:shd w:val="clear" w:color="auto" w:fill="auto"/>
          </w:tcPr>
          <w:p w14:paraId="62D2751F" w14:textId="77777777" w:rsidR="00B23D68" w:rsidRPr="00D74068" w:rsidRDefault="00B23D68" w:rsidP="005C77D8">
            <w:pPr>
              <w:rPr>
                <w:rFonts w:ascii="Arial Narrow" w:hAnsi="Arial Narrow" w:cs="Arial"/>
              </w:rPr>
            </w:pPr>
          </w:p>
        </w:tc>
      </w:tr>
    </w:tbl>
    <w:p w14:paraId="156D5B01" w14:textId="2456129B" w:rsidR="00DD4DD9" w:rsidRPr="00D74068" w:rsidRDefault="00DD4DD9">
      <w:pPr>
        <w:spacing w:after="200" w:line="276" w:lineRule="auto"/>
        <w:jc w:val="left"/>
        <w:rPr>
          <w:rFonts w:ascii="Arial Narrow" w:hAnsi="Arial Narrow"/>
        </w:rPr>
      </w:pPr>
    </w:p>
    <w:p w14:paraId="151499CE" w14:textId="525D30FA" w:rsidR="00B23D68" w:rsidRPr="00D74068" w:rsidRDefault="00B23D68">
      <w:pPr>
        <w:spacing w:after="200" w:line="276" w:lineRule="auto"/>
        <w:jc w:val="left"/>
        <w:rPr>
          <w:rFonts w:ascii="Arial Narrow" w:hAnsi="Arial Narrow"/>
        </w:rPr>
      </w:pPr>
      <w:r w:rsidRPr="00D74068">
        <w:rPr>
          <w:rFonts w:ascii="Arial Narrow" w:hAnsi="Arial Narrow"/>
        </w:rPr>
        <w:br w:type="page"/>
      </w:r>
    </w:p>
    <w:p w14:paraId="5AEF6D28" w14:textId="47338941" w:rsidR="00B23D68" w:rsidRPr="00D74068" w:rsidRDefault="00B23D68" w:rsidP="00B23D68">
      <w:pPr>
        <w:pStyle w:val="Heading1"/>
        <w:shd w:val="clear" w:color="auto" w:fill="D9D9D9" w:themeFill="background1" w:themeFillShade="D9"/>
        <w:rPr>
          <w:rFonts w:ascii="Arial Narrow" w:hAnsi="Arial Narrow"/>
          <w:color w:val="auto"/>
          <w:sz w:val="22"/>
          <w:szCs w:val="22"/>
        </w:rPr>
      </w:pPr>
      <w:bookmarkStart w:id="13" w:name="_Toc50576918"/>
      <w:r w:rsidRPr="00D74068">
        <w:rPr>
          <w:rFonts w:ascii="Arial Narrow" w:hAnsi="Arial Narrow"/>
          <w:color w:val="auto"/>
          <w:sz w:val="22"/>
          <w:szCs w:val="22"/>
        </w:rPr>
        <w:lastRenderedPageBreak/>
        <w:t>8</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GEYODI EMPOWERMENT</w:t>
      </w:r>
      <w:bookmarkEnd w:id="13"/>
    </w:p>
    <w:p w14:paraId="2FA152BA" w14:textId="39FF6C61" w:rsidR="00B23D68" w:rsidRPr="00D74068" w:rsidRDefault="00B23D68">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B23D68" w:rsidRPr="00D74068" w14:paraId="32ECA434" w14:textId="77777777" w:rsidTr="00600AFA">
        <w:trPr>
          <w:tblHeader/>
        </w:trPr>
        <w:tc>
          <w:tcPr>
            <w:tcW w:w="14459" w:type="dxa"/>
            <w:shd w:val="clear" w:color="auto" w:fill="D6E3BC" w:themeFill="accent3" w:themeFillTint="66"/>
          </w:tcPr>
          <w:p w14:paraId="7FB08BB5" w14:textId="4AF92941" w:rsidR="00B23D68" w:rsidRPr="00D74068" w:rsidRDefault="00600AFA" w:rsidP="005C77D8">
            <w:pPr>
              <w:rPr>
                <w:rFonts w:ascii="Arial Narrow" w:hAnsi="Arial Narrow" w:cs="Arial"/>
                <w:b/>
                <w:bCs/>
                <w:lang w:val="en-US"/>
              </w:rPr>
            </w:pPr>
            <w:r w:rsidRPr="00D74068">
              <w:rPr>
                <w:rFonts w:ascii="Arial Narrow" w:hAnsi="Arial Narrow" w:cs="Arial"/>
                <w:b/>
                <w:bCs/>
                <w:lang w:val="en-US"/>
              </w:rPr>
              <w:t xml:space="preserve">8. </w:t>
            </w:r>
            <w:r w:rsidR="00B23D68" w:rsidRPr="00D74068">
              <w:rPr>
                <w:rFonts w:ascii="Arial Narrow" w:hAnsi="Arial Narrow" w:cs="Arial"/>
                <w:b/>
                <w:bCs/>
                <w:lang w:val="en-US"/>
              </w:rPr>
              <w:t xml:space="preserve">DETAILS ON </w:t>
            </w:r>
            <w:r w:rsidR="00D74068" w:rsidRPr="00D74068">
              <w:rPr>
                <w:rFonts w:ascii="Arial Narrow" w:hAnsi="Arial Narrow" w:cs="Arial"/>
                <w:b/>
                <w:bCs/>
                <w:lang w:val="en-US"/>
              </w:rPr>
              <w:t>DEPARTMENT / ENTITY</w:t>
            </w:r>
            <w:r w:rsidR="00B23D68" w:rsidRPr="00D74068">
              <w:rPr>
                <w:rFonts w:ascii="Arial Narrow" w:hAnsi="Arial Narrow" w:cs="Arial"/>
                <w:b/>
                <w:bCs/>
                <w:lang w:val="en-US"/>
              </w:rPr>
              <w:t xml:space="preserve"> GEYODI EMPOWERMENT</w:t>
            </w:r>
          </w:p>
        </w:tc>
      </w:tr>
      <w:tr w:rsidR="00B23D68" w:rsidRPr="00D74068" w14:paraId="0BDDDBC1" w14:textId="77777777" w:rsidTr="00600AFA">
        <w:tblPrEx>
          <w:jc w:val="center"/>
          <w:tblInd w:w="0" w:type="dxa"/>
        </w:tblPrEx>
        <w:trPr>
          <w:trHeight w:val="70"/>
          <w:jc w:val="center"/>
        </w:trPr>
        <w:tc>
          <w:tcPr>
            <w:tcW w:w="14459" w:type="dxa"/>
            <w:shd w:val="clear" w:color="auto" w:fill="auto"/>
          </w:tcPr>
          <w:p w14:paraId="060F1679" w14:textId="69CAD228" w:rsidR="00B23D68" w:rsidRPr="00D74068" w:rsidRDefault="00502EF1" w:rsidP="003C7733">
            <w:pPr>
              <w:rPr>
                <w:rFonts w:ascii="Arial Narrow" w:hAnsi="Arial Narrow" w:cs="Arial"/>
              </w:rPr>
            </w:pPr>
            <w:r>
              <w:rPr>
                <w:rFonts w:ascii="Arial Narrow" w:hAnsi="Arial Narrow" w:cs="Arial"/>
              </w:rPr>
              <w:t xml:space="preserve">This has been captured in a section above. </w:t>
            </w:r>
          </w:p>
        </w:tc>
      </w:tr>
    </w:tbl>
    <w:p w14:paraId="54D82A3D" w14:textId="641CCAD7" w:rsidR="00B23D68" w:rsidRPr="00D74068" w:rsidRDefault="00B23D68">
      <w:pPr>
        <w:spacing w:after="200" w:line="276" w:lineRule="auto"/>
        <w:jc w:val="left"/>
        <w:rPr>
          <w:rFonts w:ascii="Arial Narrow" w:hAnsi="Arial Narrow"/>
        </w:rPr>
      </w:pPr>
    </w:p>
    <w:p w14:paraId="3F9E7691" w14:textId="0911404A" w:rsidR="006E0C9A" w:rsidRPr="00D74068" w:rsidRDefault="006E0C9A">
      <w:pPr>
        <w:spacing w:after="200" w:line="276" w:lineRule="auto"/>
        <w:jc w:val="left"/>
        <w:rPr>
          <w:rFonts w:ascii="Arial Narrow" w:hAnsi="Arial Narrow"/>
        </w:rPr>
      </w:pPr>
      <w:r w:rsidRPr="00D74068">
        <w:rPr>
          <w:rFonts w:ascii="Arial Narrow" w:hAnsi="Arial Narrow"/>
        </w:rPr>
        <w:br w:type="page"/>
      </w:r>
    </w:p>
    <w:p w14:paraId="3ABF866D" w14:textId="348C40D9" w:rsidR="006E0C9A" w:rsidRPr="00D74068" w:rsidRDefault="006E0C9A" w:rsidP="006E0C9A">
      <w:pPr>
        <w:pStyle w:val="Heading1"/>
        <w:shd w:val="clear" w:color="auto" w:fill="D9D9D9" w:themeFill="background1" w:themeFillShade="D9"/>
        <w:rPr>
          <w:rFonts w:ascii="Arial Narrow" w:hAnsi="Arial Narrow"/>
          <w:color w:val="auto"/>
          <w:sz w:val="22"/>
          <w:szCs w:val="22"/>
        </w:rPr>
      </w:pPr>
      <w:bookmarkStart w:id="14" w:name="_Toc50576919"/>
      <w:r w:rsidRPr="00D74068">
        <w:rPr>
          <w:rFonts w:ascii="Arial Narrow" w:hAnsi="Arial Narrow"/>
          <w:color w:val="auto"/>
          <w:sz w:val="22"/>
          <w:szCs w:val="22"/>
        </w:rPr>
        <w:lastRenderedPageBreak/>
        <w:t>9</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w:t>
      </w:r>
      <w:r w:rsidR="007E5ECF" w:rsidRPr="00D74068">
        <w:rPr>
          <w:rFonts w:ascii="Arial Narrow" w:hAnsi="Arial Narrow"/>
          <w:color w:val="auto"/>
          <w:sz w:val="22"/>
          <w:szCs w:val="22"/>
        </w:rPr>
        <w:t>COMPLIANCE WITH FIDUCIARY REQUIREMENTS</w:t>
      </w:r>
      <w:bookmarkEnd w:id="14"/>
    </w:p>
    <w:p w14:paraId="1405BA0F" w14:textId="77777777" w:rsidR="006E0C9A" w:rsidRPr="00D74068" w:rsidRDefault="006E0C9A">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4105"/>
        <w:gridCol w:w="10354"/>
      </w:tblGrid>
      <w:tr w:rsidR="006E0C9A" w:rsidRPr="00D74068" w14:paraId="26925960" w14:textId="77777777" w:rsidTr="006E0C9A">
        <w:trPr>
          <w:tblHeader/>
        </w:trPr>
        <w:tc>
          <w:tcPr>
            <w:tcW w:w="14459" w:type="dxa"/>
            <w:gridSpan w:val="2"/>
            <w:shd w:val="clear" w:color="auto" w:fill="D6E3BC" w:themeFill="accent3" w:themeFillTint="66"/>
          </w:tcPr>
          <w:p w14:paraId="7578639C" w14:textId="02878F42" w:rsidR="006E0C9A" w:rsidRPr="00D74068" w:rsidRDefault="006E0C9A" w:rsidP="005C77D8">
            <w:pPr>
              <w:rPr>
                <w:rFonts w:ascii="Arial Narrow" w:hAnsi="Arial Narrow"/>
                <w:b/>
              </w:rPr>
            </w:pPr>
            <w:r w:rsidRPr="00D74068">
              <w:rPr>
                <w:rFonts w:ascii="Arial Narrow" w:hAnsi="Arial Narrow"/>
                <w:b/>
              </w:rPr>
              <w:t>9. [</w:t>
            </w:r>
            <w:r w:rsidR="00035362" w:rsidRPr="00D74068">
              <w:rPr>
                <w:rFonts w:ascii="Arial Narrow" w:hAnsi="Arial Narrow"/>
                <w:b/>
              </w:rPr>
              <w:t xml:space="preserve">DETAILS ON </w:t>
            </w:r>
            <w:r w:rsidR="00D74068" w:rsidRPr="00D74068">
              <w:rPr>
                <w:rFonts w:ascii="Arial Narrow" w:hAnsi="Arial Narrow"/>
                <w:b/>
              </w:rPr>
              <w:t>DEPARTMENT / ENTITY</w:t>
            </w:r>
            <w:r w:rsidRPr="00D74068">
              <w:rPr>
                <w:rFonts w:ascii="Arial Narrow" w:hAnsi="Arial Narrow"/>
                <w:b/>
              </w:rPr>
              <w:t xml:space="preserve"> COMPLIANCE </w:t>
            </w:r>
            <w:r w:rsidR="007E5ECF" w:rsidRPr="00D74068">
              <w:rPr>
                <w:rFonts w:ascii="Arial Narrow" w:hAnsi="Arial Narrow"/>
                <w:b/>
              </w:rPr>
              <w:t>WITH FIDUCIARY REQUIREMENTS</w:t>
            </w:r>
            <w:r w:rsidRPr="00D74068">
              <w:rPr>
                <w:rFonts w:ascii="Arial Narrow" w:hAnsi="Arial Narrow"/>
                <w:b/>
              </w:rPr>
              <w:t>]</w:t>
            </w:r>
          </w:p>
        </w:tc>
      </w:tr>
      <w:tr w:rsidR="006E0C9A" w:rsidRPr="00D74068" w14:paraId="54521CFC" w14:textId="77777777" w:rsidTr="006E0C9A">
        <w:tc>
          <w:tcPr>
            <w:tcW w:w="4105" w:type="dxa"/>
            <w:shd w:val="clear" w:color="auto" w:fill="D9D9D9" w:themeFill="background1" w:themeFillShade="D9"/>
          </w:tcPr>
          <w:p w14:paraId="5F356C8F"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GPL</w:t>
            </w:r>
          </w:p>
        </w:tc>
        <w:tc>
          <w:tcPr>
            <w:tcW w:w="10354" w:type="dxa"/>
          </w:tcPr>
          <w:p w14:paraId="1F928DAE" w14:textId="056BC0C7" w:rsidR="006E0C9A" w:rsidRPr="00D74068" w:rsidRDefault="00690373" w:rsidP="005C77D8">
            <w:pPr>
              <w:rPr>
                <w:rFonts w:ascii="Arial Narrow" w:hAnsi="Arial Narrow"/>
                <w:color w:val="000000" w:themeColor="text1"/>
              </w:rPr>
            </w:pPr>
            <w:r>
              <w:rPr>
                <w:rFonts w:ascii="Arial Narrow" w:hAnsi="Arial Narrow"/>
                <w:color w:val="000000" w:themeColor="text1"/>
              </w:rPr>
              <w:t xml:space="preserve">The </w:t>
            </w:r>
            <w:r w:rsidR="00085673">
              <w:rPr>
                <w:rFonts w:ascii="Arial Narrow" w:hAnsi="Arial Narrow"/>
                <w:color w:val="000000" w:themeColor="text1"/>
              </w:rPr>
              <w:t>4</w:t>
            </w:r>
            <w:r w:rsidR="00085673" w:rsidRPr="00085673">
              <w:rPr>
                <w:rFonts w:ascii="Arial Narrow" w:hAnsi="Arial Narrow"/>
                <w:color w:val="000000" w:themeColor="text1"/>
                <w:vertAlign w:val="superscript"/>
              </w:rPr>
              <w:t>th</w:t>
            </w:r>
            <w:r w:rsidR="00085673">
              <w:rPr>
                <w:rFonts w:ascii="Arial Narrow" w:hAnsi="Arial Narrow"/>
                <w:color w:val="000000" w:themeColor="text1"/>
              </w:rPr>
              <w:t xml:space="preserve"> </w:t>
            </w:r>
            <w:r>
              <w:rPr>
                <w:rFonts w:ascii="Arial Narrow" w:hAnsi="Arial Narrow"/>
                <w:color w:val="000000" w:themeColor="text1"/>
              </w:rPr>
              <w:t xml:space="preserve">Quarterly Report of the Department and entities were submitted to the GPL for further processing </w:t>
            </w:r>
          </w:p>
        </w:tc>
      </w:tr>
      <w:tr w:rsidR="006E0C9A" w:rsidRPr="00D74068" w14:paraId="13273953" w14:textId="77777777" w:rsidTr="006E0C9A">
        <w:tc>
          <w:tcPr>
            <w:tcW w:w="4105" w:type="dxa"/>
            <w:shd w:val="clear" w:color="auto" w:fill="D9D9D9" w:themeFill="background1" w:themeFillShade="D9"/>
          </w:tcPr>
          <w:p w14:paraId="6D2EC20A"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Auditor General (AGSA)</w:t>
            </w:r>
          </w:p>
        </w:tc>
        <w:tc>
          <w:tcPr>
            <w:tcW w:w="10354" w:type="dxa"/>
          </w:tcPr>
          <w:p w14:paraId="35D6F950" w14:textId="5E0A1D0F" w:rsidR="006E0C9A" w:rsidRPr="00D74068" w:rsidRDefault="00690373" w:rsidP="005C77D8">
            <w:pPr>
              <w:rPr>
                <w:rFonts w:ascii="Arial Narrow" w:hAnsi="Arial Narrow"/>
                <w:color w:val="000000" w:themeColor="text1"/>
              </w:rPr>
            </w:pPr>
            <w:r>
              <w:rPr>
                <w:rFonts w:ascii="Arial Narrow" w:hAnsi="Arial Narrow"/>
                <w:color w:val="000000" w:themeColor="text1"/>
              </w:rPr>
              <w:t xml:space="preserve">Information requested by the AG was submitted and this is outlined in the report submitted by the Department wherein detailed accounts are highlighted of all information requested. </w:t>
            </w:r>
          </w:p>
        </w:tc>
      </w:tr>
      <w:tr w:rsidR="006E0C9A" w:rsidRPr="00D74068" w14:paraId="1AB57CD4" w14:textId="77777777" w:rsidTr="006E0C9A">
        <w:tc>
          <w:tcPr>
            <w:tcW w:w="4105" w:type="dxa"/>
            <w:shd w:val="clear" w:color="auto" w:fill="D9D9D9" w:themeFill="background1" w:themeFillShade="D9"/>
          </w:tcPr>
          <w:p w14:paraId="62CECEA9"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Public Service Commission (PSC)</w:t>
            </w:r>
          </w:p>
        </w:tc>
        <w:tc>
          <w:tcPr>
            <w:tcW w:w="10354" w:type="dxa"/>
          </w:tcPr>
          <w:p w14:paraId="32DB1B5D" w14:textId="30BD5125" w:rsidR="006E0C9A" w:rsidRPr="00D74068" w:rsidRDefault="00E75D81" w:rsidP="005C77D8">
            <w:pPr>
              <w:rPr>
                <w:rFonts w:ascii="Arial Narrow" w:hAnsi="Arial Narrow"/>
                <w:color w:val="000000" w:themeColor="text1"/>
              </w:rPr>
            </w:pPr>
            <w:r w:rsidRPr="00E75D81">
              <w:rPr>
                <w:rFonts w:ascii="Arial Narrow" w:hAnsi="Arial Narrow"/>
                <w:color w:val="000000" w:themeColor="text1"/>
              </w:rPr>
              <w:t xml:space="preserve">Information requested by the </w:t>
            </w:r>
            <w:r>
              <w:rPr>
                <w:rFonts w:ascii="Arial Narrow" w:hAnsi="Arial Narrow"/>
                <w:color w:val="000000" w:themeColor="text1"/>
              </w:rPr>
              <w:t>PSC</w:t>
            </w:r>
            <w:r w:rsidRPr="00E75D81">
              <w:rPr>
                <w:rFonts w:ascii="Arial Narrow" w:hAnsi="Arial Narrow"/>
                <w:color w:val="000000" w:themeColor="text1"/>
              </w:rPr>
              <w:t xml:space="preserve"> was submitted and this is outlined in the report submitted by the Department wherein detailed accounts are highlighted of all information requested</w:t>
            </w:r>
          </w:p>
        </w:tc>
      </w:tr>
      <w:tr w:rsidR="006E0C9A" w:rsidRPr="00D74068" w14:paraId="3F3DFB80" w14:textId="77777777" w:rsidTr="006E0C9A">
        <w:tc>
          <w:tcPr>
            <w:tcW w:w="4105" w:type="dxa"/>
            <w:shd w:val="clear" w:color="auto" w:fill="D9D9D9" w:themeFill="background1" w:themeFillShade="D9"/>
          </w:tcPr>
          <w:p w14:paraId="3F8293C7"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Compliance with relevant fiduciary Legislation [e.g. PFMA]</w:t>
            </w:r>
          </w:p>
        </w:tc>
        <w:tc>
          <w:tcPr>
            <w:tcW w:w="10354" w:type="dxa"/>
          </w:tcPr>
          <w:p w14:paraId="0F6C0D11" w14:textId="79AD4744" w:rsidR="006E0C9A" w:rsidRPr="00D74068" w:rsidRDefault="006E0C9A" w:rsidP="005C77D8">
            <w:pPr>
              <w:rPr>
                <w:rFonts w:ascii="Arial Narrow" w:hAnsi="Arial Narrow"/>
                <w:color w:val="000000" w:themeColor="text1"/>
              </w:rPr>
            </w:pPr>
          </w:p>
        </w:tc>
      </w:tr>
    </w:tbl>
    <w:p w14:paraId="1BC8BCDF" w14:textId="679FA693" w:rsidR="00647F83" w:rsidRPr="00D74068" w:rsidRDefault="00647F83">
      <w:pPr>
        <w:spacing w:after="200" w:line="276" w:lineRule="auto"/>
        <w:jc w:val="left"/>
        <w:rPr>
          <w:rFonts w:ascii="Arial Narrow" w:hAnsi="Arial Narrow"/>
        </w:rPr>
      </w:pPr>
    </w:p>
    <w:p w14:paraId="72C6354F" w14:textId="38F8102F" w:rsidR="00EB0B54" w:rsidRPr="00D74068" w:rsidRDefault="00EB0B54">
      <w:pPr>
        <w:spacing w:after="200" w:line="276" w:lineRule="auto"/>
        <w:jc w:val="left"/>
        <w:rPr>
          <w:rFonts w:ascii="Arial Narrow" w:hAnsi="Arial Narrow"/>
        </w:rPr>
      </w:pPr>
      <w:r w:rsidRPr="00D74068">
        <w:rPr>
          <w:rFonts w:ascii="Arial Narrow" w:hAnsi="Arial Narrow"/>
        </w:rPr>
        <w:br w:type="page"/>
      </w:r>
    </w:p>
    <w:p w14:paraId="759C8E8A" w14:textId="199A25D7" w:rsidR="00EB0B54" w:rsidRPr="00D74068" w:rsidRDefault="00EB0B54" w:rsidP="00EB0B54">
      <w:pPr>
        <w:pStyle w:val="Heading1"/>
        <w:shd w:val="clear" w:color="auto" w:fill="D9D9D9" w:themeFill="background1" w:themeFillShade="D9"/>
        <w:rPr>
          <w:rFonts w:ascii="Arial Narrow" w:hAnsi="Arial Narrow"/>
          <w:color w:val="auto"/>
          <w:sz w:val="22"/>
          <w:szCs w:val="22"/>
        </w:rPr>
      </w:pPr>
      <w:bookmarkStart w:id="15" w:name="_Toc50576920"/>
      <w:r w:rsidRPr="00D74068">
        <w:rPr>
          <w:rFonts w:ascii="Arial Narrow" w:hAnsi="Arial Narrow"/>
          <w:color w:val="auto"/>
          <w:sz w:val="22"/>
          <w:szCs w:val="22"/>
        </w:rPr>
        <w:lastRenderedPageBreak/>
        <w:t>10</w:t>
      </w:r>
      <w:r w:rsidRPr="00D74068">
        <w:rPr>
          <w:rFonts w:ascii="Arial Narrow" w:hAnsi="Arial Narrow"/>
          <w:color w:val="auto"/>
          <w:sz w:val="22"/>
          <w:szCs w:val="22"/>
        </w:rPr>
        <w:tab/>
        <w:t>OVERSIGHT ON A CAPACITATED PUBLIC SERVICE</w:t>
      </w:r>
      <w:bookmarkEnd w:id="15"/>
      <w:r w:rsidRPr="00D74068">
        <w:rPr>
          <w:rFonts w:ascii="Arial Narrow" w:hAnsi="Arial Narrow"/>
          <w:color w:val="auto"/>
          <w:sz w:val="22"/>
          <w:szCs w:val="22"/>
        </w:rPr>
        <w:t xml:space="preserve"> </w:t>
      </w:r>
    </w:p>
    <w:p w14:paraId="441F08AC" w14:textId="77777777" w:rsidR="00EB0B54" w:rsidRPr="00D74068" w:rsidRDefault="00EB0B54">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B54" w:rsidRPr="00D74068" w14:paraId="7FF52F04" w14:textId="77777777" w:rsidTr="00035362">
        <w:trPr>
          <w:tblHeader/>
        </w:trPr>
        <w:tc>
          <w:tcPr>
            <w:tcW w:w="14459" w:type="dxa"/>
            <w:shd w:val="clear" w:color="auto" w:fill="D6E3BC" w:themeFill="accent3" w:themeFillTint="66"/>
          </w:tcPr>
          <w:p w14:paraId="2D1E56D0" w14:textId="0EC5158F" w:rsidR="00EB0B54" w:rsidRPr="00D74068" w:rsidRDefault="009B42A0" w:rsidP="009B42A0">
            <w:pPr>
              <w:tabs>
                <w:tab w:val="left" w:pos="4680"/>
                <w:tab w:val="center" w:pos="7121"/>
              </w:tabs>
              <w:jc w:val="left"/>
              <w:rPr>
                <w:rFonts w:ascii="Arial Narrow" w:hAnsi="Arial Narrow"/>
                <w:b/>
              </w:rPr>
            </w:pPr>
            <w:r w:rsidRPr="00D74068">
              <w:rPr>
                <w:rFonts w:ascii="Arial Narrow" w:hAnsi="Arial Narrow"/>
                <w:b/>
              </w:rPr>
              <w:t xml:space="preserve">10. </w:t>
            </w:r>
            <w:r w:rsidR="00EB0B54" w:rsidRPr="00D74068">
              <w:rPr>
                <w:rFonts w:ascii="Arial Narrow" w:hAnsi="Arial Narrow"/>
                <w:b/>
              </w:rPr>
              <w:t xml:space="preserve">THE DETAILS ON A CAPACITATED </w:t>
            </w:r>
            <w:r w:rsidR="00D74068" w:rsidRPr="00D74068">
              <w:rPr>
                <w:rFonts w:ascii="Arial Narrow" w:hAnsi="Arial Narrow"/>
                <w:b/>
              </w:rPr>
              <w:t>DEPARTMENT / ENTITY</w:t>
            </w:r>
          </w:p>
        </w:tc>
      </w:tr>
      <w:tr w:rsidR="00EB0B54" w:rsidRPr="00D74068" w14:paraId="58019A87" w14:textId="77777777" w:rsidTr="005C77D8">
        <w:tc>
          <w:tcPr>
            <w:tcW w:w="14459" w:type="dxa"/>
            <w:shd w:val="clear" w:color="auto" w:fill="F2F2F2" w:themeFill="background1" w:themeFillShade="F2"/>
          </w:tcPr>
          <w:p w14:paraId="70250A1B" w14:textId="77777777" w:rsidR="00EB0B54" w:rsidRPr="00D74068" w:rsidRDefault="00EB0B54" w:rsidP="005C77D8">
            <w:pPr>
              <w:rPr>
                <w:rFonts w:ascii="Arial Narrow" w:hAnsi="Arial Narrow"/>
                <w:b/>
              </w:rPr>
            </w:pPr>
            <w:r w:rsidRPr="00D74068">
              <w:rPr>
                <w:rFonts w:ascii="Arial Narrow" w:hAnsi="Arial Narrow"/>
                <w:b/>
              </w:rPr>
              <w:t>Detailed information on the current vacancies (at all staff levels)</w:t>
            </w:r>
          </w:p>
        </w:tc>
      </w:tr>
      <w:tr w:rsidR="00EB0B54" w:rsidRPr="00D74068" w14:paraId="105AB888" w14:textId="77777777" w:rsidTr="005C77D8">
        <w:tc>
          <w:tcPr>
            <w:tcW w:w="14459" w:type="dxa"/>
          </w:tcPr>
          <w:p w14:paraId="50921C76" w14:textId="5D755746" w:rsidR="008B560F" w:rsidRPr="00D74068" w:rsidRDefault="008B560F" w:rsidP="002B3FDC">
            <w:pPr>
              <w:rPr>
                <w:rFonts w:ascii="Arial Narrow" w:hAnsi="Arial Narrow"/>
                <w:bCs/>
              </w:rPr>
            </w:pPr>
          </w:p>
        </w:tc>
      </w:tr>
      <w:tr w:rsidR="00EB0B54" w:rsidRPr="00D74068" w14:paraId="78882868" w14:textId="77777777" w:rsidTr="005C77D8">
        <w:tc>
          <w:tcPr>
            <w:tcW w:w="14459" w:type="dxa"/>
            <w:shd w:val="clear" w:color="auto" w:fill="F2F2F2" w:themeFill="background1" w:themeFillShade="F2"/>
          </w:tcPr>
          <w:p w14:paraId="0365EED6" w14:textId="77777777" w:rsidR="00EB0B54" w:rsidRPr="00D74068" w:rsidRDefault="00EB0B54" w:rsidP="005C77D8">
            <w:pPr>
              <w:rPr>
                <w:rFonts w:ascii="Arial Narrow" w:hAnsi="Arial Narrow"/>
                <w:b/>
              </w:rPr>
            </w:pPr>
            <w:r w:rsidRPr="00D74068">
              <w:rPr>
                <w:rFonts w:ascii="Arial Narrow" w:hAnsi="Arial Narrow"/>
                <w:b/>
              </w:rPr>
              <w:t>Current vacancy rate</w:t>
            </w:r>
          </w:p>
        </w:tc>
      </w:tr>
      <w:tr w:rsidR="00EB0B54" w:rsidRPr="00D74068" w14:paraId="3441915D" w14:textId="77777777" w:rsidTr="005C77D8">
        <w:tc>
          <w:tcPr>
            <w:tcW w:w="14459" w:type="dxa"/>
          </w:tcPr>
          <w:p w14:paraId="1A83257B" w14:textId="79697333" w:rsidR="00FE27FF" w:rsidRPr="00D74068" w:rsidRDefault="00FE27FF" w:rsidP="00FE27FF">
            <w:pPr>
              <w:rPr>
                <w:rFonts w:ascii="Arial Narrow" w:hAnsi="Arial Narrow"/>
                <w:bCs/>
              </w:rPr>
            </w:pPr>
            <w:r>
              <w:rPr>
                <w:rFonts w:ascii="Arial Narrow" w:hAnsi="Arial Narrow"/>
                <w:bCs/>
              </w:rPr>
              <w:t>The current vacancy rate with the Department is</w:t>
            </w:r>
            <w:r w:rsidRPr="00FE27FF">
              <w:rPr>
                <w:rFonts w:ascii="Arial Narrow" w:hAnsi="Arial Narrow"/>
                <w:bCs/>
              </w:rPr>
              <w:t xml:space="preserve"> </w:t>
            </w:r>
            <w:r w:rsidR="00834E56" w:rsidRPr="00834E56">
              <w:rPr>
                <w:rFonts w:ascii="Arial Narrow" w:hAnsi="Arial Narrow"/>
                <w:bCs/>
              </w:rPr>
              <w:t xml:space="preserve">16.75% </w:t>
            </w:r>
          </w:p>
        </w:tc>
      </w:tr>
      <w:tr w:rsidR="00EB0B54" w:rsidRPr="00D74068" w14:paraId="08F36FB1" w14:textId="77777777" w:rsidTr="005C77D8">
        <w:tc>
          <w:tcPr>
            <w:tcW w:w="14459" w:type="dxa"/>
            <w:shd w:val="clear" w:color="auto" w:fill="F2F2F2" w:themeFill="background1" w:themeFillShade="F2"/>
          </w:tcPr>
          <w:p w14:paraId="527260AB" w14:textId="77777777" w:rsidR="00EB0B54" w:rsidRPr="00D74068" w:rsidRDefault="00EB0B54" w:rsidP="005C77D8">
            <w:pPr>
              <w:rPr>
                <w:rFonts w:ascii="Arial Narrow" w:hAnsi="Arial Narrow"/>
                <w:b/>
                <w:color w:val="000000" w:themeColor="text1"/>
              </w:rPr>
            </w:pPr>
            <w:r w:rsidRPr="00D74068">
              <w:rPr>
                <w:rFonts w:ascii="Arial Narrow" w:hAnsi="Arial Narrow"/>
                <w:b/>
                <w:color w:val="000000" w:themeColor="text1"/>
              </w:rPr>
              <w:t>Current acting positions (at all Staff levels)</w:t>
            </w:r>
          </w:p>
        </w:tc>
      </w:tr>
      <w:tr w:rsidR="00EB0B54" w:rsidRPr="00D74068" w14:paraId="5E9EC150" w14:textId="77777777" w:rsidTr="005C77D8">
        <w:tc>
          <w:tcPr>
            <w:tcW w:w="14459" w:type="dxa"/>
          </w:tcPr>
          <w:p w14:paraId="7E109E88" w14:textId="166C4094" w:rsidR="00EB0B54" w:rsidRPr="00D74068" w:rsidRDefault="00FE27FF" w:rsidP="005C77D8">
            <w:pPr>
              <w:rPr>
                <w:rFonts w:ascii="Arial Narrow" w:hAnsi="Arial Narrow"/>
                <w:bCs/>
              </w:rPr>
            </w:pPr>
            <w:r>
              <w:rPr>
                <w:rFonts w:ascii="Arial Narrow" w:hAnsi="Arial Narrow"/>
                <w:bCs/>
              </w:rPr>
              <w:t xml:space="preserve">There are </w:t>
            </w:r>
            <w:r w:rsidR="00A731A8">
              <w:rPr>
                <w:rFonts w:ascii="Arial Narrow" w:hAnsi="Arial Narrow"/>
                <w:bCs/>
              </w:rPr>
              <w:t>9</w:t>
            </w:r>
            <w:r w:rsidR="00887D97">
              <w:rPr>
                <w:rFonts w:ascii="Arial Narrow" w:hAnsi="Arial Narrow"/>
                <w:bCs/>
              </w:rPr>
              <w:t xml:space="preserve"> employee</w:t>
            </w:r>
            <w:r w:rsidR="00A731A8">
              <w:rPr>
                <w:rFonts w:ascii="Arial Narrow" w:hAnsi="Arial Narrow"/>
                <w:bCs/>
              </w:rPr>
              <w:t>s</w:t>
            </w:r>
            <w:r w:rsidR="00834E56">
              <w:rPr>
                <w:rFonts w:ascii="Arial Narrow" w:hAnsi="Arial Narrow"/>
                <w:bCs/>
              </w:rPr>
              <w:t xml:space="preserve"> </w:t>
            </w:r>
            <w:r w:rsidR="00887D97">
              <w:rPr>
                <w:rFonts w:ascii="Arial Narrow" w:hAnsi="Arial Narrow"/>
                <w:bCs/>
              </w:rPr>
              <w:t xml:space="preserve">in </w:t>
            </w:r>
            <w:r w:rsidR="00834E56">
              <w:rPr>
                <w:rFonts w:ascii="Arial Narrow" w:hAnsi="Arial Narrow"/>
                <w:bCs/>
              </w:rPr>
              <w:t xml:space="preserve">an </w:t>
            </w:r>
            <w:r w:rsidR="00887D97">
              <w:rPr>
                <w:rFonts w:ascii="Arial Narrow" w:hAnsi="Arial Narrow"/>
                <w:bCs/>
              </w:rPr>
              <w:t>acting position in various units within the Department.</w:t>
            </w:r>
          </w:p>
        </w:tc>
      </w:tr>
      <w:tr w:rsidR="00EB0B54" w:rsidRPr="00D74068" w14:paraId="2429936A" w14:textId="77777777" w:rsidTr="005C77D8">
        <w:tc>
          <w:tcPr>
            <w:tcW w:w="14459" w:type="dxa"/>
            <w:shd w:val="clear" w:color="auto" w:fill="F2F2F2" w:themeFill="background1" w:themeFillShade="F2"/>
          </w:tcPr>
          <w:p w14:paraId="0B6B0849" w14:textId="77777777" w:rsidR="00EB0B54" w:rsidRPr="00D74068" w:rsidRDefault="00EB0B54" w:rsidP="005C77D8">
            <w:pPr>
              <w:rPr>
                <w:rFonts w:ascii="Arial Narrow" w:hAnsi="Arial Narrow"/>
                <w:b/>
                <w:color w:val="000000" w:themeColor="text1"/>
              </w:rPr>
            </w:pPr>
            <w:r w:rsidRPr="00D74068">
              <w:rPr>
                <w:rFonts w:ascii="Arial Narrow" w:hAnsi="Arial Narrow"/>
                <w:b/>
                <w:color w:val="000000" w:themeColor="text1"/>
              </w:rPr>
              <w:t>Terminations during the period under review</w:t>
            </w:r>
          </w:p>
        </w:tc>
      </w:tr>
      <w:tr w:rsidR="00EB0B54" w:rsidRPr="00D74068" w14:paraId="7A4AAE43" w14:textId="77777777" w:rsidTr="005C77D8">
        <w:tc>
          <w:tcPr>
            <w:tcW w:w="14459" w:type="dxa"/>
          </w:tcPr>
          <w:p w14:paraId="6A091A81" w14:textId="713C65FF" w:rsidR="00EB0B54" w:rsidRPr="00D74068" w:rsidRDefault="00A731A8" w:rsidP="005C77D8">
            <w:pPr>
              <w:rPr>
                <w:rFonts w:ascii="Arial Narrow" w:hAnsi="Arial Narrow"/>
                <w:bCs/>
              </w:rPr>
            </w:pPr>
            <w:r>
              <w:rPr>
                <w:rFonts w:ascii="Arial Narrow" w:hAnsi="Arial Narrow"/>
                <w:bCs/>
              </w:rPr>
              <w:t>6</w:t>
            </w:r>
            <w:r w:rsidR="00887D97">
              <w:rPr>
                <w:rFonts w:ascii="Arial Narrow" w:hAnsi="Arial Narrow"/>
                <w:bCs/>
              </w:rPr>
              <w:t xml:space="preserve"> terminations within the Department in the quarter under review and all were due to resignations. </w:t>
            </w:r>
          </w:p>
        </w:tc>
      </w:tr>
      <w:tr w:rsidR="00EB0B54" w:rsidRPr="00D74068" w14:paraId="55267C7C" w14:textId="77777777" w:rsidTr="005C77D8">
        <w:tc>
          <w:tcPr>
            <w:tcW w:w="14459" w:type="dxa"/>
            <w:shd w:val="clear" w:color="auto" w:fill="F2F2F2" w:themeFill="background1" w:themeFillShade="F2"/>
          </w:tcPr>
          <w:p w14:paraId="1E0C33A8" w14:textId="77777777" w:rsidR="00EB0B54" w:rsidRPr="00D74068" w:rsidRDefault="00EB0B54" w:rsidP="005C77D8">
            <w:pPr>
              <w:rPr>
                <w:rFonts w:ascii="Arial Narrow" w:hAnsi="Arial Narrow"/>
                <w:b/>
              </w:rPr>
            </w:pPr>
            <w:r w:rsidRPr="00D74068">
              <w:rPr>
                <w:rFonts w:ascii="Arial Narrow" w:hAnsi="Arial Narrow"/>
                <w:b/>
              </w:rPr>
              <w:t>New appointments during the period under review</w:t>
            </w:r>
          </w:p>
        </w:tc>
      </w:tr>
      <w:tr w:rsidR="00EB0B54" w:rsidRPr="00D74068" w14:paraId="6C689D54" w14:textId="77777777" w:rsidTr="005C77D8">
        <w:tc>
          <w:tcPr>
            <w:tcW w:w="14459" w:type="dxa"/>
          </w:tcPr>
          <w:p w14:paraId="408293B0" w14:textId="14971A97" w:rsidR="00EB0B54" w:rsidRPr="00D74068" w:rsidRDefault="00A731A8" w:rsidP="005C77D8">
            <w:pPr>
              <w:rPr>
                <w:rFonts w:ascii="Arial Narrow" w:hAnsi="Arial Narrow"/>
                <w:bCs/>
              </w:rPr>
            </w:pPr>
            <w:r>
              <w:rPr>
                <w:rFonts w:ascii="Arial Narrow" w:hAnsi="Arial Narrow"/>
                <w:bCs/>
              </w:rPr>
              <w:t>4</w:t>
            </w:r>
            <w:r w:rsidR="00111CA9">
              <w:rPr>
                <w:rFonts w:ascii="Arial Narrow" w:hAnsi="Arial Narrow"/>
                <w:bCs/>
              </w:rPr>
              <w:t xml:space="preserve"> </w:t>
            </w:r>
            <w:r w:rsidR="00057403">
              <w:rPr>
                <w:rFonts w:ascii="Arial Narrow" w:hAnsi="Arial Narrow"/>
                <w:bCs/>
              </w:rPr>
              <w:t xml:space="preserve">new appointments within the Department in the quarter under review. </w:t>
            </w:r>
          </w:p>
        </w:tc>
      </w:tr>
      <w:tr w:rsidR="00EB0B54" w:rsidRPr="00D74068" w14:paraId="397FAD26" w14:textId="77777777" w:rsidTr="005C77D8">
        <w:tc>
          <w:tcPr>
            <w:tcW w:w="14459" w:type="dxa"/>
            <w:shd w:val="clear" w:color="auto" w:fill="F2F2F2" w:themeFill="background1" w:themeFillShade="F2"/>
          </w:tcPr>
          <w:p w14:paraId="046889EB" w14:textId="77777777" w:rsidR="00EB0B54" w:rsidRPr="00D74068" w:rsidRDefault="00EB0B54" w:rsidP="005C77D8">
            <w:pPr>
              <w:rPr>
                <w:rFonts w:ascii="Arial Narrow" w:hAnsi="Arial Narrow"/>
                <w:b/>
              </w:rPr>
            </w:pPr>
            <w:r w:rsidRPr="00D74068">
              <w:rPr>
                <w:rFonts w:ascii="Arial Narrow" w:hAnsi="Arial Narrow"/>
                <w:b/>
              </w:rPr>
              <w:t>Detailed information on the GEYODI / HDI empowerment for the period under review</w:t>
            </w:r>
          </w:p>
        </w:tc>
      </w:tr>
      <w:tr w:rsidR="00EB0B54" w:rsidRPr="00D74068" w14:paraId="2DE8EF31" w14:textId="77777777" w:rsidTr="005C77D8">
        <w:tc>
          <w:tcPr>
            <w:tcW w:w="14459" w:type="dxa"/>
          </w:tcPr>
          <w:p w14:paraId="60376900" w14:textId="18817718" w:rsidR="00A731A8" w:rsidRPr="00A731A8" w:rsidRDefault="00057403" w:rsidP="00A731A8">
            <w:pPr>
              <w:rPr>
                <w:rFonts w:ascii="Arial Narrow" w:hAnsi="Arial Narrow"/>
                <w:bCs/>
              </w:rPr>
            </w:pPr>
            <w:r w:rsidRPr="00057403">
              <w:rPr>
                <w:rFonts w:ascii="Arial Narrow" w:hAnsi="Arial Narrow"/>
                <w:bCs/>
              </w:rPr>
              <w:t>The GDED report</w:t>
            </w:r>
            <w:r w:rsidR="003C7733">
              <w:rPr>
                <w:rFonts w:ascii="Arial Narrow" w:hAnsi="Arial Narrow"/>
                <w:bCs/>
              </w:rPr>
              <w:t>ed</w:t>
            </w:r>
            <w:r w:rsidRPr="00057403">
              <w:rPr>
                <w:rFonts w:ascii="Arial Narrow" w:hAnsi="Arial Narrow"/>
                <w:bCs/>
              </w:rPr>
              <w:t xml:space="preserve"> on </w:t>
            </w:r>
            <w:proofErr w:type="gramStart"/>
            <w:r w:rsidRPr="00057403">
              <w:rPr>
                <w:rFonts w:ascii="Arial Narrow" w:hAnsi="Arial Narrow"/>
                <w:bCs/>
              </w:rPr>
              <w:t>a number of</w:t>
            </w:r>
            <w:proofErr w:type="gramEnd"/>
            <w:r w:rsidRPr="00057403">
              <w:rPr>
                <w:rFonts w:ascii="Arial Narrow" w:hAnsi="Arial Narrow"/>
                <w:bCs/>
              </w:rPr>
              <w:t xml:space="preserve"> initiatives regarding GEYODI and the HDI. </w:t>
            </w:r>
          </w:p>
          <w:p w14:paraId="48C3FFD0" w14:textId="5A77421F" w:rsidR="00A731A8" w:rsidRPr="00A731A8" w:rsidRDefault="00A731A8" w:rsidP="00A731A8">
            <w:pPr>
              <w:rPr>
                <w:rFonts w:ascii="Arial Narrow" w:hAnsi="Arial Narrow"/>
                <w:bCs/>
              </w:rPr>
            </w:pPr>
            <w:r w:rsidRPr="00A731A8">
              <w:rPr>
                <w:rFonts w:ascii="Arial Narrow" w:hAnsi="Arial Narrow"/>
                <w:bCs/>
              </w:rPr>
              <w:t>3.8%</w:t>
            </w:r>
            <w:r w:rsidR="00A43C5C">
              <w:rPr>
                <w:rFonts w:ascii="Arial Narrow" w:hAnsi="Arial Narrow"/>
                <w:bCs/>
              </w:rPr>
              <w:t xml:space="preserve"> </w:t>
            </w:r>
            <w:r w:rsidRPr="00A731A8">
              <w:rPr>
                <w:rFonts w:ascii="Arial Narrow" w:hAnsi="Arial Narrow"/>
                <w:bCs/>
              </w:rPr>
              <w:t>(17) people with disabilities</w:t>
            </w:r>
          </w:p>
          <w:p w14:paraId="2239AE19" w14:textId="788CA687" w:rsidR="00A731A8" w:rsidRPr="00A731A8" w:rsidRDefault="00A731A8" w:rsidP="00A731A8">
            <w:pPr>
              <w:rPr>
                <w:rFonts w:ascii="Arial Narrow" w:hAnsi="Arial Narrow"/>
                <w:bCs/>
              </w:rPr>
            </w:pPr>
            <w:r w:rsidRPr="00A731A8">
              <w:rPr>
                <w:rFonts w:ascii="Arial Narrow" w:hAnsi="Arial Narrow"/>
                <w:bCs/>
              </w:rPr>
              <w:t xml:space="preserve">22% (94) young people below age of 35 </w:t>
            </w:r>
          </w:p>
          <w:p w14:paraId="70E14DCC" w14:textId="46DD8DF7" w:rsidR="00A731A8" w:rsidRDefault="00A731A8" w:rsidP="00A731A8">
            <w:pPr>
              <w:rPr>
                <w:rFonts w:ascii="Arial Narrow" w:hAnsi="Arial Narrow"/>
                <w:bCs/>
              </w:rPr>
            </w:pPr>
            <w:r w:rsidRPr="00A731A8">
              <w:rPr>
                <w:rFonts w:ascii="Arial Narrow" w:hAnsi="Arial Narrow"/>
                <w:bCs/>
              </w:rPr>
              <w:t>45% (17) woman in senior position</w:t>
            </w:r>
          </w:p>
          <w:p w14:paraId="72226E28" w14:textId="477E3025" w:rsidR="008B560F" w:rsidRPr="00D74068" w:rsidRDefault="008B560F" w:rsidP="002B3FDC">
            <w:pPr>
              <w:rPr>
                <w:rFonts w:ascii="Arial Narrow" w:hAnsi="Arial Narrow"/>
                <w:bCs/>
              </w:rPr>
            </w:pPr>
          </w:p>
        </w:tc>
      </w:tr>
      <w:tr w:rsidR="00EB0B54" w:rsidRPr="00D74068" w14:paraId="4257C472" w14:textId="77777777" w:rsidTr="005C77D8">
        <w:tc>
          <w:tcPr>
            <w:tcW w:w="14459" w:type="dxa"/>
            <w:shd w:val="clear" w:color="auto" w:fill="F2F2F2" w:themeFill="background1" w:themeFillShade="F2"/>
          </w:tcPr>
          <w:p w14:paraId="5C2CEB9D" w14:textId="77777777" w:rsidR="00EB0B54" w:rsidRPr="00D74068" w:rsidRDefault="00EB0B54" w:rsidP="005C77D8">
            <w:pPr>
              <w:rPr>
                <w:rFonts w:ascii="Arial Narrow" w:hAnsi="Arial Narrow"/>
                <w:color w:val="000000" w:themeColor="text1"/>
              </w:rPr>
            </w:pPr>
            <w:r w:rsidRPr="00D74068">
              <w:rPr>
                <w:rFonts w:ascii="Arial Narrow" w:hAnsi="Arial Narrow"/>
                <w:b/>
              </w:rPr>
              <w:t>Detailed information on any suspensions for the period under review</w:t>
            </w:r>
          </w:p>
        </w:tc>
      </w:tr>
      <w:tr w:rsidR="00EB0B54" w:rsidRPr="00D74068" w14:paraId="0449CF15" w14:textId="77777777" w:rsidTr="005C77D8">
        <w:tc>
          <w:tcPr>
            <w:tcW w:w="14459" w:type="dxa"/>
          </w:tcPr>
          <w:p w14:paraId="3C181E29" w14:textId="46EA84E9" w:rsidR="00EB0B54" w:rsidRPr="00D74068" w:rsidRDefault="00D07A21" w:rsidP="005C77D8">
            <w:pPr>
              <w:rPr>
                <w:rFonts w:ascii="Arial Narrow" w:hAnsi="Arial Narrow"/>
                <w:bCs/>
              </w:rPr>
            </w:pPr>
            <w:r>
              <w:rPr>
                <w:rFonts w:ascii="Arial Narrow" w:hAnsi="Arial Narrow"/>
                <w:bCs/>
              </w:rPr>
              <w:t>0</w:t>
            </w:r>
            <w:r w:rsidR="008B560F">
              <w:rPr>
                <w:rFonts w:ascii="Arial Narrow" w:hAnsi="Arial Narrow"/>
                <w:bCs/>
              </w:rPr>
              <w:t xml:space="preserve"> </w:t>
            </w:r>
            <w:r w:rsidR="00431C65" w:rsidRPr="00431C65">
              <w:rPr>
                <w:rFonts w:ascii="Arial Narrow" w:hAnsi="Arial Narrow"/>
                <w:bCs/>
              </w:rPr>
              <w:t>suspension w</w:t>
            </w:r>
            <w:r w:rsidR="008B560F">
              <w:rPr>
                <w:rFonts w:ascii="Arial Narrow" w:hAnsi="Arial Narrow"/>
                <w:bCs/>
              </w:rPr>
              <w:t>as</w:t>
            </w:r>
            <w:r w:rsidR="00431C65" w:rsidRPr="00431C65">
              <w:rPr>
                <w:rFonts w:ascii="Arial Narrow" w:hAnsi="Arial Narrow"/>
                <w:bCs/>
              </w:rPr>
              <w:t xml:space="preserve"> recorded during period under review</w:t>
            </w:r>
            <w:r w:rsidR="008B560F">
              <w:rPr>
                <w:rFonts w:ascii="Arial Narrow" w:hAnsi="Arial Narrow"/>
                <w:bCs/>
              </w:rPr>
              <w:t xml:space="preserve">  </w:t>
            </w:r>
          </w:p>
        </w:tc>
      </w:tr>
    </w:tbl>
    <w:p w14:paraId="02640FCF" w14:textId="320210AE" w:rsidR="00EB0B54" w:rsidRPr="00D74068" w:rsidRDefault="00EB0B54">
      <w:pPr>
        <w:spacing w:after="200" w:line="276" w:lineRule="auto"/>
        <w:jc w:val="left"/>
        <w:rPr>
          <w:rFonts w:ascii="Arial Narrow" w:hAnsi="Arial Narrow"/>
        </w:rPr>
      </w:pPr>
    </w:p>
    <w:p w14:paraId="1446B988" w14:textId="78485378" w:rsidR="00EB0125" w:rsidRPr="00D74068" w:rsidRDefault="00EB0125">
      <w:pPr>
        <w:spacing w:after="200" w:line="276" w:lineRule="auto"/>
        <w:jc w:val="left"/>
        <w:rPr>
          <w:rFonts w:ascii="Arial Narrow" w:hAnsi="Arial Narrow"/>
        </w:rPr>
      </w:pPr>
      <w:r w:rsidRPr="00D74068">
        <w:rPr>
          <w:rFonts w:ascii="Arial Narrow" w:hAnsi="Arial Narrow"/>
        </w:rPr>
        <w:br w:type="page"/>
      </w:r>
    </w:p>
    <w:p w14:paraId="5FA252DA" w14:textId="152470A4" w:rsidR="00EB0125" w:rsidRPr="00D74068" w:rsidRDefault="00EB0125" w:rsidP="00EB0125">
      <w:pPr>
        <w:pStyle w:val="Heading1"/>
        <w:shd w:val="clear" w:color="auto" w:fill="D9D9D9" w:themeFill="background1" w:themeFillShade="D9"/>
        <w:rPr>
          <w:rFonts w:ascii="Arial Narrow" w:hAnsi="Arial Narrow"/>
          <w:color w:val="auto"/>
          <w:sz w:val="22"/>
          <w:szCs w:val="22"/>
        </w:rPr>
      </w:pPr>
      <w:bookmarkStart w:id="16" w:name="_Toc50576921"/>
      <w:r w:rsidRPr="00D74068">
        <w:rPr>
          <w:rFonts w:ascii="Arial Narrow" w:hAnsi="Arial Narrow"/>
          <w:color w:val="auto"/>
          <w:sz w:val="22"/>
          <w:szCs w:val="22"/>
        </w:rPr>
        <w:lastRenderedPageBreak/>
        <w:t>11</w:t>
      </w:r>
      <w:r w:rsidRPr="00D74068">
        <w:rPr>
          <w:rFonts w:ascii="Arial Narrow" w:hAnsi="Arial Narrow"/>
          <w:color w:val="auto"/>
          <w:sz w:val="22"/>
          <w:szCs w:val="22"/>
        </w:rPr>
        <w:tab/>
        <w:t>OVERSIGHT ON ANY OTHER COMMITTEE FOCUS AREA</w:t>
      </w:r>
      <w:bookmarkEnd w:id="16"/>
      <w:r w:rsidRPr="00D74068">
        <w:rPr>
          <w:rFonts w:ascii="Arial Narrow" w:hAnsi="Arial Narrow"/>
          <w:color w:val="auto"/>
          <w:sz w:val="22"/>
          <w:szCs w:val="22"/>
        </w:rPr>
        <w:t xml:space="preserve"> </w:t>
      </w:r>
    </w:p>
    <w:p w14:paraId="3BFFCE83" w14:textId="77777777" w:rsidR="00EB0125" w:rsidRPr="00D74068" w:rsidRDefault="00EB0125">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125" w:rsidRPr="00D74068" w14:paraId="5E8E572E" w14:textId="77777777" w:rsidTr="005C77D8">
        <w:tc>
          <w:tcPr>
            <w:tcW w:w="14459" w:type="dxa"/>
            <w:shd w:val="clear" w:color="auto" w:fill="D6E3BC" w:themeFill="accent3" w:themeFillTint="66"/>
          </w:tcPr>
          <w:p w14:paraId="0494E127" w14:textId="61A6EC01" w:rsidR="00EB0125" w:rsidRPr="00D74068" w:rsidRDefault="009B42A0" w:rsidP="005C77D8">
            <w:pPr>
              <w:rPr>
                <w:rFonts w:ascii="Arial Narrow" w:hAnsi="Arial Narrow"/>
                <w:b/>
              </w:rPr>
            </w:pPr>
            <w:r w:rsidRPr="00D74068">
              <w:rPr>
                <w:rFonts w:ascii="Arial Narrow" w:hAnsi="Arial Narrow"/>
                <w:b/>
              </w:rPr>
              <w:t xml:space="preserve">11. </w:t>
            </w:r>
            <w:r w:rsidR="00EB0125" w:rsidRPr="00D74068">
              <w:rPr>
                <w:rFonts w:ascii="Arial Narrow" w:hAnsi="Arial Narrow"/>
                <w:b/>
              </w:rPr>
              <w:t>THE DETAILS ON ANY OTHER COMMITTEE FOCUS AREA</w:t>
            </w:r>
            <w:r w:rsidRPr="00D74068">
              <w:rPr>
                <w:rFonts w:ascii="Arial Narrow" w:hAnsi="Arial Narrow"/>
                <w:b/>
              </w:rPr>
              <w:t xml:space="preserve"> [</w:t>
            </w:r>
            <w:r w:rsidRPr="00D74068">
              <w:rPr>
                <w:rFonts w:ascii="Arial Narrow" w:hAnsi="Arial Narrow"/>
                <w:b/>
                <w:color w:val="FF0000"/>
              </w:rPr>
              <w:t>Only if relevant and applicable</w:t>
            </w:r>
            <w:r w:rsidRPr="00D74068">
              <w:rPr>
                <w:rFonts w:ascii="Arial Narrow" w:hAnsi="Arial Narrow"/>
                <w:b/>
              </w:rPr>
              <w:t>]</w:t>
            </w:r>
          </w:p>
        </w:tc>
      </w:tr>
      <w:tr w:rsidR="00EB0125" w:rsidRPr="00D74068" w14:paraId="1CA4A637" w14:textId="77777777" w:rsidTr="00EB0125">
        <w:tc>
          <w:tcPr>
            <w:tcW w:w="14459" w:type="dxa"/>
            <w:shd w:val="clear" w:color="auto" w:fill="D9D9D9" w:themeFill="background1" w:themeFillShade="D9"/>
          </w:tcPr>
          <w:p w14:paraId="15B35A87" w14:textId="4DCCA891" w:rsidR="00EB0125" w:rsidRPr="00D74068" w:rsidRDefault="00EB0125" w:rsidP="005C77D8">
            <w:pPr>
              <w:rPr>
                <w:rFonts w:ascii="Arial Narrow" w:hAnsi="Arial Narrow"/>
                <w:bCs/>
                <w:i/>
                <w:iCs/>
              </w:rPr>
            </w:pPr>
            <w:r w:rsidRPr="00D74068">
              <w:rPr>
                <w:rFonts w:ascii="Arial Narrow" w:hAnsi="Arial Narrow"/>
                <w:bCs/>
                <w:i/>
                <w:iCs/>
              </w:rPr>
              <w:t xml:space="preserve">Any other area of </w:t>
            </w:r>
            <w:r w:rsidR="00D74068" w:rsidRPr="00D74068">
              <w:rPr>
                <w:rFonts w:ascii="Arial Narrow" w:hAnsi="Arial Narrow"/>
                <w:bCs/>
                <w:i/>
                <w:iCs/>
              </w:rPr>
              <w:t>Department / Entity</w:t>
            </w:r>
            <w:r w:rsidRPr="00D74068">
              <w:rPr>
                <w:rFonts w:ascii="Arial Narrow" w:hAnsi="Arial Narrow"/>
                <w:bCs/>
                <w:i/>
                <w:iCs/>
              </w:rPr>
              <w:t xml:space="preserve"> performance with respect to its Quarter Report that the Committee wishes to report on, which is not already included in any of the above Focus Areas.</w:t>
            </w:r>
          </w:p>
        </w:tc>
      </w:tr>
      <w:tr w:rsidR="00EB0125" w:rsidRPr="00D74068" w14:paraId="0233AE46" w14:textId="77777777" w:rsidTr="005C77D8">
        <w:tc>
          <w:tcPr>
            <w:tcW w:w="14459" w:type="dxa"/>
          </w:tcPr>
          <w:p w14:paraId="73895628" w14:textId="77777777" w:rsidR="00EB0125" w:rsidRPr="00D74068" w:rsidRDefault="00EB0125" w:rsidP="005C77D8">
            <w:pPr>
              <w:rPr>
                <w:rFonts w:ascii="Arial Narrow" w:hAnsi="Arial Narrow"/>
              </w:rPr>
            </w:pPr>
            <w:r w:rsidRPr="00D74068">
              <w:rPr>
                <w:rFonts w:ascii="Arial Narrow" w:hAnsi="Arial Narrow"/>
              </w:rPr>
              <w:t>[Enter information here]</w:t>
            </w:r>
          </w:p>
          <w:p w14:paraId="76BB35FD" w14:textId="77777777" w:rsidR="00EB0125" w:rsidRPr="00D74068" w:rsidRDefault="00EB0125" w:rsidP="005C77D8">
            <w:pPr>
              <w:rPr>
                <w:rFonts w:ascii="Arial Narrow" w:hAnsi="Arial Narrow"/>
              </w:rPr>
            </w:pPr>
          </w:p>
          <w:p w14:paraId="071315B0" w14:textId="77777777" w:rsidR="00EB0125" w:rsidRPr="00D74068" w:rsidRDefault="00EB0125" w:rsidP="005C77D8">
            <w:pPr>
              <w:rPr>
                <w:rFonts w:ascii="Arial Narrow" w:hAnsi="Arial Narrow"/>
              </w:rPr>
            </w:pPr>
          </w:p>
        </w:tc>
      </w:tr>
    </w:tbl>
    <w:p w14:paraId="2F690661" w14:textId="2044DD2A" w:rsidR="00EB0125" w:rsidRPr="00D74068" w:rsidRDefault="00EB0125">
      <w:pPr>
        <w:spacing w:after="200" w:line="276" w:lineRule="auto"/>
        <w:jc w:val="left"/>
        <w:rPr>
          <w:rFonts w:ascii="Arial Narrow" w:hAnsi="Arial Narrow"/>
        </w:rPr>
      </w:pPr>
    </w:p>
    <w:p w14:paraId="0CE54A22" w14:textId="6AD28C92" w:rsidR="00CD13FD" w:rsidRPr="00D74068" w:rsidRDefault="00CD13FD">
      <w:pPr>
        <w:spacing w:after="200" w:line="276" w:lineRule="auto"/>
        <w:jc w:val="left"/>
        <w:rPr>
          <w:rFonts w:ascii="Arial Narrow" w:hAnsi="Arial Narrow"/>
        </w:rPr>
      </w:pPr>
      <w:r w:rsidRPr="00D74068">
        <w:rPr>
          <w:rFonts w:ascii="Arial Narrow" w:hAnsi="Arial Narrow"/>
        </w:rPr>
        <w:br w:type="page"/>
      </w:r>
    </w:p>
    <w:p w14:paraId="103088C4" w14:textId="3BC0B452" w:rsidR="00CD13FD" w:rsidRPr="00D74068" w:rsidRDefault="00CD13FD" w:rsidP="00CD13FD">
      <w:pPr>
        <w:pStyle w:val="Heading1"/>
        <w:shd w:val="clear" w:color="auto" w:fill="D9D9D9" w:themeFill="background1" w:themeFillShade="D9"/>
        <w:rPr>
          <w:rFonts w:ascii="Arial Narrow" w:hAnsi="Arial Narrow"/>
          <w:color w:val="auto"/>
          <w:sz w:val="22"/>
          <w:szCs w:val="22"/>
        </w:rPr>
      </w:pPr>
      <w:bookmarkStart w:id="17" w:name="_Toc50576922"/>
      <w:r w:rsidRPr="00D74068">
        <w:rPr>
          <w:rFonts w:ascii="Arial Narrow" w:hAnsi="Arial Narrow"/>
          <w:color w:val="auto"/>
          <w:sz w:val="22"/>
          <w:szCs w:val="22"/>
        </w:rPr>
        <w:lastRenderedPageBreak/>
        <w:t>12</w:t>
      </w:r>
      <w:r w:rsidRPr="00D74068">
        <w:rPr>
          <w:rFonts w:ascii="Arial Narrow" w:hAnsi="Arial Narrow"/>
          <w:color w:val="auto"/>
          <w:sz w:val="22"/>
          <w:szCs w:val="22"/>
        </w:rPr>
        <w:tab/>
        <w:t>COMMITTEE FINDINGS / CONCERNS</w:t>
      </w:r>
      <w:bookmarkEnd w:id="17"/>
      <w:r w:rsidRPr="00D74068">
        <w:rPr>
          <w:rFonts w:ascii="Arial Narrow" w:hAnsi="Arial Narrow"/>
          <w:color w:val="auto"/>
          <w:sz w:val="22"/>
          <w:szCs w:val="22"/>
        </w:rPr>
        <w:t xml:space="preserve"> </w:t>
      </w:r>
    </w:p>
    <w:p w14:paraId="35E0E7FC" w14:textId="77777777" w:rsidR="00CD13FD" w:rsidRPr="00D74068" w:rsidRDefault="00CD13FD">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D74068" w14:paraId="0DDA1E0E" w14:textId="77777777" w:rsidTr="00CD13FD">
        <w:trPr>
          <w:tblHeader/>
        </w:trPr>
        <w:tc>
          <w:tcPr>
            <w:tcW w:w="13887" w:type="dxa"/>
            <w:shd w:val="clear" w:color="auto" w:fill="D6E3BC" w:themeFill="accent3" w:themeFillTint="66"/>
          </w:tcPr>
          <w:p w14:paraId="008F2063" w14:textId="3B862A34" w:rsidR="00CD13FD" w:rsidRPr="00D74068" w:rsidRDefault="00CD13FD" w:rsidP="005C77D8">
            <w:pPr>
              <w:rPr>
                <w:rFonts w:ascii="Arial Narrow" w:hAnsi="Arial Narrow"/>
                <w:b/>
                <w:bCs/>
              </w:rPr>
            </w:pPr>
            <w:r w:rsidRPr="00D74068">
              <w:rPr>
                <w:rFonts w:ascii="Arial Narrow" w:hAnsi="Arial Narrow"/>
                <w:b/>
                <w:bCs/>
              </w:rPr>
              <w:t xml:space="preserve">12. </w:t>
            </w:r>
            <w:r w:rsidR="00035362" w:rsidRPr="00D74068">
              <w:rPr>
                <w:rFonts w:ascii="Arial Narrow" w:hAnsi="Arial Narrow"/>
                <w:b/>
                <w:bCs/>
              </w:rPr>
              <w:t xml:space="preserve">DETAILED </w:t>
            </w:r>
            <w:r w:rsidRPr="00D74068">
              <w:rPr>
                <w:rFonts w:ascii="Arial Narrow" w:hAnsi="Arial Narrow"/>
                <w:b/>
                <w:bCs/>
              </w:rPr>
              <w:t>COMMITTEE FINDINGS / CONCERNS (</w:t>
            </w:r>
            <w:r w:rsidRPr="00D74068">
              <w:rPr>
                <w:rFonts w:ascii="Arial Narrow" w:hAnsi="Arial Narrow"/>
                <w:b/>
                <w:bCs/>
                <w:color w:val="FF0000"/>
              </w:rPr>
              <w:t>on each specific Focus Area analysed above</w:t>
            </w:r>
            <w:r w:rsidRPr="00D74068">
              <w:rPr>
                <w:rFonts w:ascii="Arial Narrow" w:hAnsi="Arial Narrow"/>
                <w:b/>
                <w:bCs/>
              </w:rPr>
              <w:t>)</w:t>
            </w:r>
          </w:p>
        </w:tc>
      </w:tr>
      <w:tr w:rsidR="00CD13FD" w:rsidRPr="00D74068" w14:paraId="6475391E" w14:textId="77777777" w:rsidTr="005C77D8">
        <w:tc>
          <w:tcPr>
            <w:tcW w:w="13887" w:type="dxa"/>
          </w:tcPr>
          <w:p w14:paraId="0C5CF023" w14:textId="41EE2EB0" w:rsidR="00F3033D" w:rsidRPr="00D74068" w:rsidRDefault="00F72908" w:rsidP="005467FA">
            <w:pPr>
              <w:rPr>
                <w:rFonts w:ascii="Arial Narrow" w:hAnsi="Arial Narrow"/>
                <w:bCs/>
              </w:rPr>
            </w:pPr>
            <w:bookmarkStart w:id="18" w:name="_Hlk57212227"/>
            <w:r w:rsidRPr="00F72908">
              <w:rPr>
                <w:rFonts w:ascii="Arial Narrow" w:hAnsi="Arial Narrow"/>
                <w:bCs/>
              </w:rPr>
              <w:t xml:space="preserve">With respect to Department expenditure, the Committee is concerned about the imbalance between the expenditure and outputs.  </w:t>
            </w:r>
          </w:p>
        </w:tc>
      </w:tr>
      <w:tr w:rsidR="00CD13FD" w:rsidRPr="00D74068" w14:paraId="4A1D494D" w14:textId="77777777" w:rsidTr="005C77D8">
        <w:tc>
          <w:tcPr>
            <w:tcW w:w="13887" w:type="dxa"/>
          </w:tcPr>
          <w:p w14:paraId="1D9A78E9" w14:textId="209CDA96" w:rsidR="00C35582" w:rsidRPr="00D74068" w:rsidRDefault="00F72908" w:rsidP="00C35582">
            <w:pPr>
              <w:rPr>
                <w:rFonts w:ascii="Arial Narrow" w:hAnsi="Arial Narrow"/>
                <w:bCs/>
              </w:rPr>
            </w:pPr>
            <w:r w:rsidRPr="00F72908">
              <w:rPr>
                <w:rFonts w:ascii="Arial Narrow" w:hAnsi="Arial Narrow"/>
                <w:bCs/>
              </w:rPr>
              <w:t xml:space="preserve">With respect to Department </w:t>
            </w:r>
            <w:r>
              <w:rPr>
                <w:rFonts w:ascii="Arial Narrow" w:hAnsi="Arial Narrow"/>
                <w:bCs/>
              </w:rPr>
              <w:t>responding to resolutions</w:t>
            </w:r>
            <w:r w:rsidRPr="00F72908">
              <w:rPr>
                <w:rFonts w:ascii="Arial Narrow" w:hAnsi="Arial Narrow"/>
                <w:bCs/>
              </w:rPr>
              <w:t>, the Committee is concerned</w:t>
            </w:r>
            <w:r>
              <w:rPr>
                <w:rFonts w:ascii="Arial Narrow" w:hAnsi="Arial Narrow"/>
                <w:bCs/>
              </w:rPr>
              <w:t xml:space="preserve"> that the Department including entities do not respond to resolutions on time as this poses a challenge and impacts on the work undertaken by the Committee. </w:t>
            </w:r>
            <w:r w:rsidRPr="00F72908">
              <w:rPr>
                <w:rFonts w:ascii="Arial Narrow" w:hAnsi="Arial Narrow"/>
                <w:bCs/>
              </w:rPr>
              <w:t xml:space="preserve"> </w:t>
            </w:r>
          </w:p>
        </w:tc>
      </w:tr>
      <w:tr w:rsidR="008C11B9" w:rsidRPr="00D74068" w14:paraId="121E5231" w14:textId="77777777" w:rsidTr="005C77D8">
        <w:tc>
          <w:tcPr>
            <w:tcW w:w="13887" w:type="dxa"/>
          </w:tcPr>
          <w:p w14:paraId="5550A6DD" w14:textId="536EE3FF" w:rsidR="00824D33" w:rsidRPr="00D74068" w:rsidRDefault="00824D33" w:rsidP="005C77D8">
            <w:pPr>
              <w:rPr>
                <w:rFonts w:ascii="Arial Narrow" w:hAnsi="Arial Narrow"/>
                <w:bCs/>
              </w:rPr>
            </w:pPr>
          </w:p>
        </w:tc>
      </w:tr>
      <w:tr w:rsidR="00171D77" w:rsidRPr="00D74068" w14:paraId="05B2CA1A" w14:textId="77777777" w:rsidTr="005C77D8">
        <w:tc>
          <w:tcPr>
            <w:tcW w:w="13887" w:type="dxa"/>
          </w:tcPr>
          <w:p w14:paraId="71F2ABB9" w14:textId="06E15093" w:rsidR="00791256" w:rsidRDefault="00791256" w:rsidP="005C77D8">
            <w:pPr>
              <w:rPr>
                <w:rFonts w:ascii="Arial Narrow" w:hAnsi="Arial Narrow"/>
                <w:bCs/>
              </w:rPr>
            </w:pPr>
          </w:p>
        </w:tc>
      </w:tr>
      <w:bookmarkEnd w:id="18"/>
    </w:tbl>
    <w:p w14:paraId="7F5F2804" w14:textId="0FADC7B0" w:rsidR="00CD13FD" w:rsidRPr="00D74068" w:rsidRDefault="00CD13FD">
      <w:pPr>
        <w:spacing w:after="200" w:line="276" w:lineRule="auto"/>
        <w:jc w:val="left"/>
        <w:rPr>
          <w:rFonts w:ascii="Arial Narrow" w:hAnsi="Arial Narrow"/>
        </w:rPr>
      </w:pPr>
    </w:p>
    <w:p w14:paraId="18D262C3" w14:textId="5A2392AD" w:rsidR="002205B0" w:rsidRPr="00D74068" w:rsidRDefault="002205B0">
      <w:pPr>
        <w:spacing w:after="200" w:line="276" w:lineRule="auto"/>
        <w:jc w:val="left"/>
        <w:rPr>
          <w:rFonts w:ascii="Arial Narrow" w:hAnsi="Arial Narrow"/>
        </w:rPr>
      </w:pPr>
      <w:r w:rsidRPr="00D74068">
        <w:rPr>
          <w:rFonts w:ascii="Arial Narrow" w:hAnsi="Arial Narrow"/>
        </w:rPr>
        <w:br w:type="page"/>
      </w:r>
    </w:p>
    <w:p w14:paraId="11007A3F" w14:textId="0E8B439E" w:rsidR="002205B0" w:rsidRPr="00D74068" w:rsidRDefault="002205B0" w:rsidP="002205B0">
      <w:pPr>
        <w:pStyle w:val="Heading1"/>
        <w:shd w:val="clear" w:color="auto" w:fill="D9D9D9" w:themeFill="background1" w:themeFillShade="D9"/>
        <w:rPr>
          <w:rFonts w:ascii="Arial Narrow" w:hAnsi="Arial Narrow"/>
          <w:color w:val="auto"/>
          <w:sz w:val="22"/>
          <w:szCs w:val="22"/>
        </w:rPr>
      </w:pPr>
      <w:bookmarkStart w:id="19" w:name="_Toc50576923"/>
      <w:r w:rsidRPr="00D74068">
        <w:rPr>
          <w:rFonts w:ascii="Arial Narrow" w:hAnsi="Arial Narrow"/>
          <w:color w:val="auto"/>
          <w:sz w:val="22"/>
          <w:szCs w:val="22"/>
        </w:rPr>
        <w:lastRenderedPageBreak/>
        <w:t>13</w:t>
      </w:r>
      <w:r w:rsidRPr="00D74068">
        <w:rPr>
          <w:rFonts w:ascii="Arial Narrow" w:hAnsi="Arial Narrow"/>
          <w:color w:val="auto"/>
          <w:sz w:val="22"/>
          <w:szCs w:val="22"/>
        </w:rPr>
        <w:tab/>
        <w:t>COMMITTEE RECOMMENDATIONS</w:t>
      </w:r>
      <w:bookmarkEnd w:id="19"/>
      <w:r w:rsidRPr="00D74068">
        <w:rPr>
          <w:rFonts w:ascii="Arial Narrow" w:hAnsi="Arial Narrow"/>
          <w:color w:val="auto"/>
          <w:sz w:val="22"/>
          <w:szCs w:val="22"/>
        </w:rPr>
        <w:t xml:space="preserve"> </w:t>
      </w:r>
    </w:p>
    <w:p w14:paraId="6CBC5B1E" w14:textId="77777777" w:rsidR="002205B0" w:rsidRPr="00D74068" w:rsidRDefault="002205B0">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2361"/>
        <w:gridCol w:w="6565"/>
        <w:gridCol w:w="2835"/>
        <w:gridCol w:w="1701"/>
      </w:tblGrid>
      <w:tr w:rsidR="002205B0" w:rsidRPr="00D74068" w14:paraId="211F0F17" w14:textId="77777777" w:rsidTr="002205B0">
        <w:trPr>
          <w:tblHeader/>
        </w:trPr>
        <w:tc>
          <w:tcPr>
            <w:tcW w:w="13462" w:type="dxa"/>
            <w:gridSpan w:val="4"/>
            <w:shd w:val="clear" w:color="auto" w:fill="D6E3BC" w:themeFill="accent3" w:themeFillTint="66"/>
          </w:tcPr>
          <w:p w14:paraId="60F138DB" w14:textId="42686CA0" w:rsidR="002205B0" w:rsidRPr="00D74068" w:rsidRDefault="002205B0" w:rsidP="005C77D8">
            <w:pPr>
              <w:rPr>
                <w:rFonts w:ascii="Arial Narrow" w:hAnsi="Arial Narrow"/>
                <w:b/>
                <w:bCs/>
              </w:rPr>
            </w:pPr>
            <w:r w:rsidRPr="00D74068">
              <w:rPr>
                <w:rFonts w:ascii="Arial Narrow" w:hAnsi="Arial Narrow"/>
                <w:b/>
                <w:bCs/>
              </w:rPr>
              <w:t>13 [</w:t>
            </w:r>
            <w:r w:rsidR="00035362" w:rsidRPr="00D74068">
              <w:rPr>
                <w:rFonts w:ascii="Arial Narrow" w:hAnsi="Arial Narrow"/>
                <w:b/>
                <w:bCs/>
              </w:rPr>
              <w:t xml:space="preserve">DETAILED </w:t>
            </w:r>
            <w:r w:rsidRPr="00D74068">
              <w:rPr>
                <w:rFonts w:ascii="Arial Narrow" w:hAnsi="Arial Narrow"/>
                <w:b/>
                <w:bCs/>
              </w:rPr>
              <w:t>COMMITTEE RECOMMENDATIONS]</w:t>
            </w:r>
          </w:p>
        </w:tc>
      </w:tr>
      <w:tr w:rsidR="002205B0" w:rsidRPr="00D74068" w14:paraId="5EC75C88" w14:textId="77777777" w:rsidTr="002205B0">
        <w:tc>
          <w:tcPr>
            <w:tcW w:w="13462" w:type="dxa"/>
            <w:gridSpan w:val="4"/>
            <w:shd w:val="clear" w:color="auto" w:fill="D9D9D9" w:themeFill="background1" w:themeFillShade="D9"/>
          </w:tcPr>
          <w:p w14:paraId="4E02DC39" w14:textId="77777777" w:rsidR="002205B0" w:rsidRPr="00D74068" w:rsidRDefault="002205B0" w:rsidP="005C77D8">
            <w:pPr>
              <w:rPr>
                <w:rFonts w:ascii="Arial Narrow" w:hAnsi="Arial Narrow"/>
              </w:rPr>
            </w:pPr>
            <w:r w:rsidRPr="00D74068">
              <w:rPr>
                <w:rFonts w:ascii="Arial Narrow" w:hAnsi="Arial Narrow"/>
                <w:b/>
              </w:rPr>
              <w:t>Based on the information set out herein-above as well as the Committee Concerns, the Committee therefore recommends as follows:</w:t>
            </w:r>
          </w:p>
        </w:tc>
      </w:tr>
      <w:tr w:rsidR="002205B0" w:rsidRPr="00D74068" w14:paraId="061A27A6" w14:textId="77777777" w:rsidTr="002205B0">
        <w:tc>
          <w:tcPr>
            <w:tcW w:w="2361" w:type="dxa"/>
            <w:shd w:val="clear" w:color="auto" w:fill="D6E3BC" w:themeFill="accent3" w:themeFillTint="66"/>
          </w:tcPr>
          <w:p w14:paraId="2135C7D7" w14:textId="77777777" w:rsidR="002205B0" w:rsidRPr="00D74068" w:rsidRDefault="002205B0" w:rsidP="005C77D8">
            <w:pPr>
              <w:rPr>
                <w:rFonts w:ascii="Arial Narrow" w:hAnsi="Arial Narrow"/>
                <w:b/>
                <w:bCs/>
              </w:rPr>
            </w:pPr>
            <w:r w:rsidRPr="00D74068">
              <w:rPr>
                <w:rFonts w:ascii="Arial Narrow" w:hAnsi="Arial Narrow"/>
                <w:b/>
                <w:bCs/>
              </w:rPr>
              <w:t>Ref Number</w:t>
            </w:r>
          </w:p>
        </w:tc>
        <w:tc>
          <w:tcPr>
            <w:tcW w:w="6565" w:type="dxa"/>
            <w:shd w:val="clear" w:color="auto" w:fill="D6E3BC" w:themeFill="accent3" w:themeFillTint="66"/>
          </w:tcPr>
          <w:p w14:paraId="2740554E" w14:textId="77777777" w:rsidR="002205B0" w:rsidRPr="00D74068" w:rsidRDefault="002205B0" w:rsidP="005C77D8">
            <w:pPr>
              <w:rPr>
                <w:rFonts w:ascii="Arial Narrow" w:hAnsi="Arial Narrow"/>
                <w:b/>
                <w:bCs/>
              </w:rPr>
            </w:pPr>
            <w:r w:rsidRPr="00D74068">
              <w:rPr>
                <w:rFonts w:ascii="Arial Narrow" w:hAnsi="Arial Narrow"/>
                <w:b/>
                <w:bCs/>
              </w:rPr>
              <w:t>Recommendation</w:t>
            </w:r>
          </w:p>
        </w:tc>
        <w:tc>
          <w:tcPr>
            <w:tcW w:w="2835" w:type="dxa"/>
            <w:shd w:val="clear" w:color="auto" w:fill="D6E3BC" w:themeFill="accent3" w:themeFillTint="66"/>
          </w:tcPr>
          <w:p w14:paraId="6A154EC6" w14:textId="77777777" w:rsidR="002205B0" w:rsidRPr="00D74068" w:rsidRDefault="002205B0" w:rsidP="005C77D8">
            <w:pPr>
              <w:rPr>
                <w:rFonts w:ascii="Arial Narrow" w:hAnsi="Arial Narrow"/>
                <w:b/>
                <w:bCs/>
              </w:rPr>
            </w:pPr>
            <w:r w:rsidRPr="00D74068">
              <w:rPr>
                <w:rFonts w:ascii="Arial Narrow" w:hAnsi="Arial Narrow"/>
                <w:b/>
                <w:bCs/>
              </w:rPr>
              <w:t>Type of response expected</w:t>
            </w:r>
          </w:p>
        </w:tc>
        <w:tc>
          <w:tcPr>
            <w:tcW w:w="1701" w:type="dxa"/>
            <w:shd w:val="clear" w:color="auto" w:fill="D6E3BC" w:themeFill="accent3" w:themeFillTint="66"/>
          </w:tcPr>
          <w:p w14:paraId="4E7C0009" w14:textId="77777777" w:rsidR="002205B0" w:rsidRPr="00D74068" w:rsidRDefault="002205B0" w:rsidP="005C77D8">
            <w:pPr>
              <w:rPr>
                <w:rFonts w:ascii="Arial Narrow" w:hAnsi="Arial Narrow"/>
                <w:b/>
                <w:bCs/>
              </w:rPr>
            </w:pPr>
            <w:r w:rsidRPr="00D74068">
              <w:rPr>
                <w:rFonts w:ascii="Arial Narrow" w:hAnsi="Arial Narrow"/>
                <w:b/>
                <w:bCs/>
              </w:rPr>
              <w:t>Due Date</w:t>
            </w:r>
          </w:p>
        </w:tc>
      </w:tr>
      <w:tr w:rsidR="002205B0" w:rsidRPr="00D74068" w14:paraId="550FD93D" w14:textId="77777777" w:rsidTr="005C77D8">
        <w:tc>
          <w:tcPr>
            <w:tcW w:w="2361" w:type="dxa"/>
          </w:tcPr>
          <w:p w14:paraId="346FBEA2" w14:textId="2510308C" w:rsidR="002205B0" w:rsidRPr="00D74068" w:rsidRDefault="00247DDD" w:rsidP="005C77D8">
            <w:pPr>
              <w:rPr>
                <w:rFonts w:ascii="Arial Narrow" w:hAnsi="Arial Narrow"/>
                <w:bCs/>
              </w:rPr>
            </w:pPr>
            <w:r>
              <w:rPr>
                <w:rFonts w:ascii="Arial Narrow" w:hAnsi="Arial Narrow"/>
                <w:bCs/>
              </w:rPr>
              <w:t>EDE</w:t>
            </w:r>
            <w:r w:rsidR="002205B0" w:rsidRPr="00D74068">
              <w:rPr>
                <w:rFonts w:ascii="Arial Narrow" w:hAnsi="Arial Narrow"/>
                <w:bCs/>
              </w:rPr>
              <w:t xml:space="preserve"> / </w:t>
            </w:r>
            <w:r>
              <w:rPr>
                <w:rFonts w:ascii="Arial Narrow" w:hAnsi="Arial Narrow"/>
                <w:bCs/>
              </w:rPr>
              <w:t>Q</w:t>
            </w:r>
            <w:r w:rsidR="00F72908">
              <w:rPr>
                <w:rFonts w:ascii="Arial Narrow" w:hAnsi="Arial Narrow"/>
                <w:bCs/>
              </w:rPr>
              <w:t>4</w:t>
            </w:r>
            <w:r>
              <w:rPr>
                <w:rFonts w:ascii="Arial Narrow" w:hAnsi="Arial Narrow"/>
                <w:bCs/>
              </w:rPr>
              <w:t>PR</w:t>
            </w:r>
            <w:r w:rsidR="002205B0" w:rsidRPr="00D74068">
              <w:rPr>
                <w:rFonts w:ascii="Arial Narrow" w:hAnsi="Arial Narrow"/>
                <w:bCs/>
              </w:rPr>
              <w:t xml:space="preserve"> / 001</w:t>
            </w:r>
          </w:p>
        </w:tc>
        <w:tc>
          <w:tcPr>
            <w:tcW w:w="6565" w:type="dxa"/>
          </w:tcPr>
          <w:p w14:paraId="07826288" w14:textId="77777777" w:rsidR="00F72908" w:rsidRPr="00F72908" w:rsidRDefault="00F72908" w:rsidP="00F72908">
            <w:pPr>
              <w:rPr>
                <w:rFonts w:ascii="Arial Narrow" w:hAnsi="Arial Narrow"/>
              </w:rPr>
            </w:pPr>
            <w:r w:rsidRPr="00F72908">
              <w:rPr>
                <w:rFonts w:ascii="Arial Narrow" w:hAnsi="Arial Narrow"/>
              </w:rPr>
              <w:t xml:space="preserve">The Department should submit a report to the Committee outlining measures put in place to ensure that there is alignment between planned targets and expenditure within agencies. </w:t>
            </w:r>
          </w:p>
          <w:p w14:paraId="3DF11096" w14:textId="300AA106" w:rsidR="00834E56" w:rsidRPr="00D74068" w:rsidRDefault="00F72908" w:rsidP="00F72908">
            <w:pPr>
              <w:rPr>
                <w:rFonts w:ascii="Arial Narrow" w:hAnsi="Arial Narrow"/>
              </w:rPr>
            </w:pPr>
            <w:r w:rsidRPr="00F72908">
              <w:rPr>
                <w:rFonts w:ascii="Arial Narrow" w:hAnsi="Arial Narrow"/>
              </w:rPr>
              <w:t xml:space="preserve">In addition to this, the report should outline the role of the agency oversight sub-programme in ensuring that all targets related to entities are achieved.  </w:t>
            </w:r>
          </w:p>
        </w:tc>
        <w:tc>
          <w:tcPr>
            <w:tcW w:w="2835" w:type="dxa"/>
          </w:tcPr>
          <w:p w14:paraId="64162C1F" w14:textId="41689A96" w:rsidR="002205B0" w:rsidRPr="00D74068" w:rsidRDefault="002205B0" w:rsidP="005C77D8">
            <w:pPr>
              <w:rPr>
                <w:rFonts w:ascii="Arial Narrow" w:hAnsi="Arial Narrow"/>
              </w:rPr>
            </w:pPr>
            <w:r w:rsidRPr="00D74068">
              <w:rPr>
                <w:rFonts w:ascii="Arial Narrow" w:hAnsi="Arial Narrow"/>
              </w:rPr>
              <w:t>Written Response</w:t>
            </w:r>
            <w:r w:rsidR="007B012E">
              <w:rPr>
                <w:rFonts w:ascii="Arial Narrow" w:hAnsi="Arial Narrow"/>
              </w:rPr>
              <w:t xml:space="preserve"> should be forwarded to the GPL on the resolution as adopted by the House </w:t>
            </w:r>
          </w:p>
        </w:tc>
        <w:tc>
          <w:tcPr>
            <w:tcW w:w="1701" w:type="dxa"/>
          </w:tcPr>
          <w:p w14:paraId="41A7951A" w14:textId="6E1A995D" w:rsidR="002205B0" w:rsidRPr="00D74068" w:rsidRDefault="00940029" w:rsidP="005C77D8">
            <w:pPr>
              <w:rPr>
                <w:rFonts w:ascii="Arial Narrow" w:hAnsi="Arial Narrow"/>
              </w:rPr>
            </w:pPr>
            <w:r>
              <w:rPr>
                <w:rFonts w:ascii="Arial Narrow" w:hAnsi="Arial Narrow"/>
              </w:rPr>
              <w:t>29</w:t>
            </w:r>
            <w:r w:rsidR="0056721B">
              <w:rPr>
                <w:rFonts w:ascii="Arial Narrow" w:hAnsi="Arial Narrow"/>
              </w:rPr>
              <w:t>/0</w:t>
            </w:r>
            <w:r>
              <w:rPr>
                <w:rFonts w:ascii="Arial Narrow" w:hAnsi="Arial Narrow"/>
              </w:rPr>
              <w:t>7</w:t>
            </w:r>
            <w:r w:rsidR="00E70B09">
              <w:rPr>
                <w:rFonts w:ascii="Arial Narrow" w:hAnsi="Arial Narrow"/>
              </w:rPr>
              <w:t>202</w:t>
            </w:r>
            <w:r w:rsidR="00D8667B">
              <w:rPr>
                <w:rFonts w:ascii="Arial Narrow" w:hAnsi="Arial Narrow"/>
              </w:rPr>
              <w:t>2</w:t>
            </w:r>
          </w:p>
        </w:tc>
      </w:tr>
      <w:tr w:rsidR="00834E56" w:rsidRPr="00D74068" w14:paraId="353211AF" w14:textId="77777777" w:rsidTr="005C77D8">
        <w:tc>
          <w:tcPr>
            <w:tcW w:w="2361" w:type="dxa"/>
          </w:tcPr>
          <w:p w14:paraId="504AB417" w14:textId="2C269FF0" w:rsidR="00834E56" w:rsidRDefault="00EE5F9A" w:rsidP="005C77D8">
            <w:pPr>
              <w:rPr>
                <w:rFonts w:ascii="Arial Narrow" w:hAnsi="Arial Narrow"/>
                <w:bCs/>
              </w:rPr>
            </w:pPr>
            <w:r w:rsidRPr="00EE5F9A">
              <w:rPr>
                <w:rFonts w:ascii="Arial Narrow" w:hAnsi="Arial Narrow"/>
                <w:bCs/>
              </w:rPr>
              <w:t>EDE / Q</w:t>
            </w:r>
            <w:r w:rsidR="00940029">
              <w:rPr>
                <w:rFonts w:ascii="Arial Narrow" w:hAnsi="Arial Narrow"/>
                <w:bCs/>
              </w:rPr>
              <w:t>4</w:t>
            </w:r>
            <w:r w:rsidRPr="00EE5F9A">
              <w:rPr>
                <w:rFonts w:ascii="Arial Narrow" w:hAnsi="Arial Narrow"/>
                <w:bCs/>
              </w:rPr>
              <w:t>PR / 00</w:t>
            </w:r>
            <w:r>
              <w:rPr>
                <w:rFonts w:ascii="Arial Narrow" w:hAnsi="Arial Narrow"/>
                <w:bCs/>
              </w:rPr>
              <w:t>2</w:t>
            </w:r>
          </w:p>
        </w:tc>
        <w:tc>
          <w:tcPr>
            <w:tcW w:w="6565" w:type="dxa"/>
          </w:tcPr>
          <w:p w14:paraId="09CDC8E7" w14:textId="70B07C2D" w:rsidR="00940029" w:rsidRDefault="00F72908" w:rsidP="0093547E">
            <w:pPr>
              <w:rPr>
                <w:rFonts w:ascii="Arial Narrow" w:hAnsi="Arial Narrow"/>
              </w:rPr>
            </w:pPr>
            <w:r>
              <w:rPr>
                <w:rFonts w:ascii="Arial Narrow" w:hAnsi="Arial Narrow"/>
              </w:rPr>
              <w:t>The Department should</w:t>
            </w:r>
            <w:r w:rsidR="00940029">
              <w:rPr>
                <w:rFonts w:ascii="Arial Narrow" w:hAnsi="Arial Narrow"/>
              </w:rPr>
              <w:t xml:space="preserve"> adhere and</w:t>
            </w:r>
            <w:r>
              <w:rPr>
                <w:rFonts w:ascii="Arial Narrow" w:hAnsi="Arial Narrow"/>
              </w:rPr>
              <w:t xml:space="preserve"> submit all responses to resolutions on time as adopted by the Hous</w:t>
            </w:r>
            <w:r w:rsidR="00940029">
              <w:rPr>
                <w:rFonts w:ascii="Arial Narrow" w:hAnsi="Arial Narrow"/>
              </w:rPr>
              <w:t xml:space="preserve">e, as the non-responsiveness by the Department impacts on the work undertaken by the Committee. </w:t>
            </w:r>
          </w:p>
          <w:p w14:paraId="5CEBBDE8" w14:textId="259E17BF" w:rsidR="00F72908" w:rsidRDefault="00940029" w:rsidP="0093547E">
            <w:pPr>
              <w:rPr>
                <w:rFonts w:ascii="Arial Narrow" w:hAnsi="Arial Narrow"/>
              </w:rPr>
            </w:pPr>
            <w:r>
              <w:rPr>
                <w:rFonts w:ascii="Arial Narrow" w:hAnsi="Arial Narrow"/>
              </w:rPr>
              <w:t xml:space="preserve">Furthermore, the Department should give a detailed account on the </w:t>
            </w:r>
            <w:r w:rsidR="00B35C48">
              <w:rPr>
                <w:rFonts w:ascii="Arial Narrow" w:hAnsi="Arial Narrow"/>
              </w:rPr>
              <w:t>rationale</w:t>
            </w:r>
            <w:r>
              <w:rPr>
                <w:rFonts w:ascii="Arial Narrow" w:hAnsi="Arial Narrow"/>
              </w:rPr>
              <w:t xml:space="preserve"> behind the late submission of responses to resolutions emanating from the 3</w:t>
            </w:r>
            <w:r w:rsidRPr="00940029">
              <w:rPr>
                <w:rFonts w:ascii="Arial Narrow" w:hAnsi="Arial Narrow"/>
                <w:vertAlign w:val="superscript"/>
              </w:rPr>
              <w:t>rd</w:t>
            </w:r>
            <w:r>
              <w:rPr>
                <w:rFonts w:ascii="Arial Narrow" w:hAnsi="Arial Narrow"/>
              </w:rPr>
              <w:t xml:space="preserve"> Quarterly Report 2021/22 FY. This report should be submitted by the 29</w:t>
            </w:r>
            <w:r w:rsidRPr="00940029">
              <w:rPr>
                <w:rFonts w:ascii="Arial Narrow" w:hAnsi="Arial Narrow"/>
                <w:vertAlign w:val="superscript"/>
              </w:rPr>
              <w:t>th</w:t>
            </w:r>
            <w:r>
              <w:rPr>
                <w:rFonts w:ascii="Arial Narrow" w:hAnsi="Arial Narrow"/>
              </w:rPr>
              <w:t xml:space="preserve"> July 2022. </w:t>
            </w:r>
          </w:p>
        </w:tc>
        <w:tc>
          <w:tcPr>
            <w:tcW w:w="2835" w:type="dxa"/>
          </w:tcPr>
          <w:p w14:paraId="5AE1482B" w14:textId="5ADE17CF" w:rsidR="00834E56" w:rsidRPr="00247DDD" w:rsidRDefault="00EE5F9A" w:rsidP="005C77D8">
            <w:pPr>
              <w:rPr>
                <w:rFonts w:ascii="Arial Narrow" w:hAnsi="Arial Narrow"/>
              </w:rPr>
            </w:pPr>
            <w:r w:rsidRPr="00EE5F9A">
              <w:rPr>
                <w:rFonts w:ascii="Arial Narrow" w:hAnsi="Arial Narrow"/>
              </w:rPr>
              <w:t>Written Response should be forwarded to the GPL on the resolution as adopted by the House</w:t>
            </w:r>
          </w:p>
        </w:tc>
        <w:tc>
          <w:tcPr>
            <w:tcW w:w="1701" w:type="dxa"/>
          </w:tcPr>
          <w:p w14:paraId="0F9A8020" w14:textId="4B8A05E5" w:rsidR="00834E56" w:rsidRDefault="00940029" w:rsidP="005C77D8">
            <w:pPr>
              <w:rPr>
                <w:rFonts w:ascii="Arial Narrow" w:hAnsi="Arial Narrow"/>
              </w:rPr>
            </w:pPr>
            <w:r>
              <w:rPr>
                <w:rFonts w:ascii="Arial Narrow" w:hAnsi="Arial Narrow"/>
              </w:rPr>
              <w:t>29</w:t>
            </w:r>
            <w:r w:rsidR="00EE5F9A" w:rsidRPr="00EE5F9A">
              <w:rPr>
                <w:rFonts w:ascii="Arial Narrow" w:hAnsi="Arial Narrow"/>
              </w:rPr>
              <w:t>/0</w:t>
            </w:r>
            <w:r>
              <w:rPr>
                <w:rFonts w:ascii="Arial Narrow" w:hAnsi="Arial Narrow"/>
              </w:rPr>
              <w:t>7</w:t>
            </w:r>
            <w:r w:rsidR="00EE5F9A" w:rsidRPr="00EE5F9A">
              <w:rPr>
                <w:rFonts w:ascii="Arial Narrow" w:hAnsi="Arial Narrow"/>
              </w:rPr>
              <w:t>2022</w:t>
            </w:r>
          </w:p>
        </w:tc>
      </w:tr>
      <w:tr w:rsidR="00895767" w:rsidRPr="00D74068" w14:paraId="386FF8F4" w14:textId="77777777" w:rsidTr="005C77D8">
        <w:tc>
          <w:tcPr>
            <w:tcW w:w="2361" w:type="dxa"/>
          </w:tcPr>
          <w:p w14:paraId="3EF6454C" w14:textId="2E5BBC3A" w:rsidR="00895767" w:rsidRPr="00D74068" w:rsidRDefault="00895767" w:rsidP="005C77D8">
            <w:pPr>
              <w:rPr>
                <w:rFonts w:ascii="Arial Narrow" w:hAnsi="Arial Narrow"/>
                <w:bCs/>
              </w:rPr>
            </w:pPr>
          </w:p>
        </w:tc>
        <w:tc>
          <w:tcPr>
            <w:tcW w:w="6565" w:type="dxa"/>
          </w:tcPr>
          <w:p w14:paraId="08CD3BA5" w14:textId="2DAC657A" w:rsidR="00C35582" w:rsidRPr="00D74068" w:rsidRDefault="00C35582" w:rsidP="00F72908">
            <w:pPr>
              <w:rPr>
                <w:rFonts w:ascii="Arial Narrow" w:hAnsi="Arial Narrow"/>
              </w:rPr>
            </w:pPr>
          </w:p>
        </w:tc>
        <w:tc>
          <w:tcPr>
            <w:tcW w:w="2835" w:type="dxa"/>
          </w:tcPr>
          <w:p w14:paraId="4475E3E9" w14:textId="1050C5D4" w:rsidR="00895767" w:rsidRPr="00895767" w:rsidRDefault="00895767" w:rsidP="005C77D8">
            <w:pPr>
              <w:rPr>
                <w:rFonts w:ascii="Arial Narrow" w:hAnsi="Arial Narrow"/>
              </w:rPr>
            </w:pPr>
          </w:p>
        </w:tc>
        <w:tc>
          <w:tcPr>
            <w:tcW w:w="1701" w:type="dxa"/>
          </w:tcPr>
          <w:p w14:paraId="79B5399B" w14:textId="05C217CE" w:rsidR="00895767" w:rsidRDefault="00895767" w:rsidP="005C77D8">
            <w:pPr>
              <w:rPr>
                <w:rFonts w:ascii="Arial Narrow" w:hAnsi="Arial Narrow"/>
              </w:rPr>
            </w:pPr>
          </w:p>
        </w:tc>
      </w:tr>
      <w:tr w:rsidR="00834E56" w:rsidRPr="00D74068" w14:paraId="07AC69DA" w14:textId="77777777" w:rsidTr="005C77D8">
        <w:tc>
          <w:tcPr>
            <w:tcW w:w="2361" w:type="dxa"/>
          </w:tcPr>
          <w:p w14:paraId="185F69BE" w14:textId="77777777" w:rsidR="00834E56" w:rsidRDefault="00834E56" w:rsidP="005C77D8">
            <w:pPr>
              <w:rPr>
                <w:rFonts w:ascii="Arial Narrow" w:hAnsi="Arial Narrow"/>
                <w:bCs/>
              </w:rPr>
            </w:pPr>
          </w:p>
        </w:tc>
        <w:tc>
          <w:tcPr>
            <w:tcW w:w="6565" w:type="dxa"/>
          </w:tcPr>
          <w:p w14:paraId="1F684E0E" w14:textId="77777777" w:rsidR="00834E56" w:rsidRDefault="00834E56" w:rsidP="0093547E">
            <w:pPr>
              <w:rPr>
                <w:rFonts w:ascii="Arial Narrow" w:hAnsi="Arial Narrow"/>
              </w:rPr>
            </w:pPr>
          </w:p>
        </w:tc>
        <w:tc>
          <w:tcPr>
            <w:tcW w:w="2835" w:type="dxa"/>
          </w:tcPr>
          <w:p w14:paraId="7F87331E" w14:textId="77777777" w:rsidR="00834E56" w:rsidRPr="00247DDD" w:rsidRDefault="00834E56" w:rsidP="005C77D8">
            <w:pPr>
              <w:rPr>
                <w:rFonts w:ascii="Arial Narrow" w:hAnsi="Arial Narrow"/>
              </w:rPr>
            </w:pPr>
          </w:p>
        </w:tc>
        <w:tc>
          <w:tcPr>
            <w:tcW w:w="1701" w:type="dxa"/>
          </w:tcPr>
          <w:p w14:paraId="00C10368" w14:textId="77777777" w:rsidR="00834E56" w:rsidRDefault="00834E56" w:rsidP="005C77D8">
            <w:pPr>
              <w:rPr>
                <w:rFonts w:ascii="Arial Narrow" w:hAnsi="Arial Narrow"/>
              </w:rPr>
            </w:pPr>
          </w:p>
        </w:tc>
      </w:tr>
      <w:tr w:rsidR="00171D77" w:rsidRPr="00D74068" w14:paraId="4E7BD549" w14:textId="77777777" w:rsidTr="005C77D8">
        <w:tc>
          <w:tcPr>
            <w:tcW w:w="2361" w:type="dxa"/>
          </w:tcPr>
          <w:p w14:paraId="36A7ABA7" w14:textId="4408D5EC" w:rsidR="00171D77" w:rsidRDefault="00171D77" w:rsidP="005C77D8">
            <w:pPr>
              <w:rPr>
                <w:rFonts w:ascii="Arial Narrow" w:hAnsi="Arial Narrow"/>
                <w:bCs/>
              </w:rPr>
            </w:pPr>
          </w:p>
        </w:tc>
        <w:tc>
          <w:tcPr>
            <w:tcW w:w="6565" w:type="dxa"/>
          </w:tcPr>
          <w:p w14:paraId="5970FE15" w14:textId="03B001AC" w:rsidR="00171D77" w:rsidRDefault="00171D77" w:rsidP="00C76221">
            <w:pPr>
              <w:rPr>
                <w:rFonts w:ascii="Arial Narrow" w:hAnsi="Arial Narrow"/>
              </w:rPr>
            </w:pPr>
          </w:p>
        </w:tc>
        <w:tc>
          <w:tcPr>
            <w:tcW w:w="2835" w:type="dxa"/>
          </w:tcPr>
          <w:p w14:paraId="5ED0525B" w14:textId="220399ED" w:rsidR="00171D77" w:rsidRPr="00171D77" w:rsidRDefault="00171D77" w:rsidP="005C77D8">
            <w:pPr>
              <w:rPr>
                <w:rFonts w:ascii="Arial Narrow" w:hAnsi="Arial Narrow"/>
              </w:rPr>
            </w:pPr>
          </w:p>
        </w:tc>
        <w:tc>
          <w:tcPr>
            <w:tcW w:w="1701" w:type="dxa"/>
          </w:tcPr>
          <w:p w14:paraId="78F44805" w14:textId="7F34CEBE" w:rsidR="00171D77" w:rsidRDefault="00171D77" w:rsidP="005C77D8">
            <w:pPr>
              <w:rPr>
                <w:rFonts w:ascii="Arial Narrow" w:hAnsi="Arial Narrow"/>
              </w:rPr>
            </w:pPr>
          </w:p>
        </w:tc>
      </w:tr>
      <w:tr w:rsidR="002205B0" w:rsidRPr="00D74068" w14:paraId="2DCD7EFB" w14:textId="77777777" w:rsidTr="005C77D8">
        <w:tc>
          <w:tcPr>
            <w:tcW w:w="13462" w:type="dxa"/>
            <w:gridSpan w:val="4"/>
            <w:shd w:val="clear" w:color="auto" w:fill="F2F2F2" w:themeFill="background1" w:themeFillShade="F2"/>
          </w:tcPr>
          <w:p w14:paraId="6FDA892D" w14:textId="77777777" w:rsidR="002205B0" w:rsidRPr="00D74068" w:rsidRDefault="002205B0" w:rsidP="005C77D8">
            <w:pPr>
              <w:rPr>
                <w:rFonts w:ascii="Arial Narrow" w:hAnsi="Arial Narrow"/>
                <w:color w:val="FF0000"/>
              </w:rPr>
            </w:pPr>
          </w:p>
        </w:tc>
      </w:tr>
      <w:tr w:rsidR="002205B0" w:rsidRPr="00D74068" w14:paraId="10E32D69" w14:textId="77777777" w:rsidTr="005C77D8">
        <w:tc>
          <w:tcPr>
            <w:tcW w:w="13462" w:type="dxa"/>
            <w:gridSpan w:val="4"/>
            <w:shd w:val="clear" w:color="auto" w:fill="F2DBDB" w:themeFill="accent2" w:themeFillTint="33"/>
          </w:tcPr>
          <w:p w14:paraId="34F407FC" w14:textId="3D01AEC3" w:rsidR="002205B0" w:rsidRPr="00B35C48" w:rsidRDefault="002205B0" w:rsidP="00B35C48">
            <w:pPr>
              <w:rPr>
                <w:rFonts w:ascii="Arial Narrow" w:hAnsi="Arial Narrow"/>
                <w:color w:val="FF0000"/>
              </w:rPr>
            </w:pPr>
          </w:p>
        </w:tc>
      </w:tr>
    </w:tbl>
    <w:p w14:paraId="3E83CA35" w14:textId="7F198967" w:rsidR="002205B0" w:rsidRPr="00D74068" w:rsidRDefault="002205B0">
      <w:pPr>
        <w:spacing w:after="200" w:line="276" w:lineRule="auto"/>
        <w:jc w:val="left"/>
        <w:rPr>
          <w:rFonts w:ascii="Arial Narrow" w:hAnsi="Arial Narrow"/>
        </w:rPr>
      </w:pPr>
    </w:p>
    <w:p w14:paraId="11B93CB7" w14:textId="0A5AFB8B" w:rsidR="006F067F" w:rsidRPr="00D74068" w:rsidRDefault="006F067F">
      <w:pPr>
        <w:spacing w:after="200" w:line="276" w:lineRule="auto"/>
        <w:jc w:val="left"/>
        <w:rPr>
          <w:rFonts w:ascii="Arial Narrow" w:hAnsi="Arial Narrow"/>
        </w:rPr>
      </w:pPr>
      <w:r w:rsidRPr="00D74068">
        <w:rPr>
          <w:rFonts w:ascii="Arial Narrow" w:hAnsi="Arial Narrow"/>
        </w:rPr>
        <w:lastRenderedPageBreak/>
        <w:br w:type="page"/>
      </w:r>
    </w:p>
    <w:p w14:paraId="056CBA80" w14:textId="452A18B2"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20" w:name="_Toc50576924"/>
      <w:r w:rsidRPr="00D74068">
        <w:rPr>
          <w:rFonts w:ascii="Arial Narrow" w:hAnsi="Arial Narrow"/>
          <w:color w:val="auto"/>
          <w:sz w:val="22"/>
          <w:szCs w:val="22"/>
        </w:rPr>
        <w:lastRenderedPageBreak/>
        <w:t>14</w:t>
      </w:r>
      <w:r w:rsidRPr="00D74068">
        <w:rPr>
          <w:rFonts w:ascii="Arial Narrow" w:hAnsi="Arial Narrow"/>
          <w:color w:val="auto"/>
          <w:sz w:val="22"/>
          <w:szCs w:val="22"/>
        </w:rPr>
        <w:tab/>
        <w:t>ACKNOWLEDGEMENTS</w:t>
      </w:r>
      <w:bookmarkEnd w:id="20"/>
      <w:r w:rsidRPr="00D74068">
        <w:rPr>
          <w:rFonts w:ascii="Arial Narrow" w:hAnsi="Arial Narrow"/>
          <w:color w:val="auto"/>
          <w:sz w:val="22"/>
          <w:szCs w:val="22"/>
        </w:rPr>
        <w:t xml:space="preserve"> </w:t>
      </w:r>
    </w:p>
    <w:p w14:paraId="5F70CCC6" w14:textId="54612AAF" w:rsidR="006F067F" w:rsidRPr="00D74068" w:rsidRDefault="006F067F">
      <w:pPr>
        <w:spacing w:after="200" w:line="276" w:lineRule="auto"/>
        <w:jc w:val="left"/>
        <w:rPr>
          <w:rFonts w:ascii="Arial Narrow" w:hAnsi="Arial Narrow"/>
        </w:rPr>
      </w:pPr>
    </w:p>
    <w:p w14:paraId="11CC2EFC" w14:textId="7414C655" w:rsidR="005C77D8" w:rsidRPr="005C77D8" w:rsidRDefault="005C77D8" w:rsidP="005C77D8">
      <w:pPr>
        <w:spacing w:after="200" w:line="276" w:lineRule="auto"/>
        <w:jc w:val="left"/>
        <w:rPr>
          <w:rFonts w:ascii="Arial Narrow" w:hAnsi="Arial Narrow"/>
        </w:rPr>
      </w:pPr>
      <w:bookmarkStart w:id="21" w:name="_Hlk57213533"/>
      <w:r w:rsidRPr="005C77D8">
        <w:rPr>
          <w:rFonts w:ascii="Arial Narrow" w:hAnsi="Arial Narrow"/>
        </w:rPr>
        <w:t xml:space="preserve">Appreciation is expressed to all Members of the Committee for their commitment to the oversight process as well as MEC </w:t>
      </w:r>
      <w:r w:rsidR="00111CA9">
        <w:rPr>
          <w:rFonts w:ascii="Arial Narrow" w:hAnsi="Arial Narrow"/>
        </w:rPr>
        <w:t>Parks Tau</w:t>
      </w:r>
      <w:r w:rsidRPr="005C77D8">
        <w:rPr>
          <w:rFonts w:ascii="Arial Narrow" w:hAnsi="Arial Narrow"/>
        </w:rPr>
        <w:t xml:space="preserve"> and officials from the Department. I commend them for their diligence and commitment shown during deliberations on the</w:t>
      </w:r>
      <w:r w:rsidR="006D0214">
        <w:rPr>
          <w:rFonts w:ascii="Arial Narrow" w:hAnsi="Arial Narrow"/>
        </w:rPr>
        <w:t xml:space="preserve"> </w:t>
      </w:r>
      <w:r w:rsidR="00940029">
        <w:rPr>
          <w:rFonts w:ascii="Arial Narrow" w:hAnsi="Arial Narrow"/>
        </w:rPr>
        <w:t>4</w:t>
      </w:r>
      <w:r w:rsidR="00940029" w:rsidRPr="00940029">
        <w:rPr>
          <w:rFonts w:ascii="Arial Narrow" w:hAnsi="Arial Narrow"/>
          <w:vertAlign w:val="superscript"/>
        </w:rPr>
        <w:t>th</w:t>
      </w:r>
      <w:r w:rsidR="00940029">
        <w:rPr>
          <w:rFonts w:ascii="Arial Narrow" w:hAnsi="Arial Narrow"/>
        </w:rPr>
        <w:t xml:space="preserve"> </w:t>
      </w:r>
      <w:r w:rsidRPr="005C77D8">
        <w:rPr>
          <w:rFonts w:ascii="Arial Narrow" w:hAnsi="Arial Narrow"/>
        </w:rPr>
        <w:t>Quarterly Performance Report for the 202</w:t>
      </w:r>
      <w:r w:rsidR="00120E6E">
        <w:rPr>
          <w:rFonts w:ascii="Arial Narrow" w:hAnsi="Arial Narrow"/>
        </w:rPr>
        <w:t>1</w:t>
      </w:r>
      <w:r w:rsidRPr="005C77D8">
        <w:rPr>
          <w:rFonts w:ascii="Arial Narrow" w:hAnsi="Arial Narrow"/>
        </w:rPr>
        <w:t>/2</w:t>
      </w:r>
      <w:r w:rsidR="00120E6E">
        <w:rPr>
          <w:rFonts w:ascii="Arial Narrow" w:hAnsi="Arial Narrow"/>
        </w:rPr>
        <w:t>2</w:t>
      </w:r>
      <w:r w:rsidRPr="005C77D8">
        <w:rPr>
          <w:rFonts w:ascii="Arial Narrow" w:hAnsi="Arial Narrow"/>
        </w:rPr>
        <w:t xml:space="preserve"> FY of the Gauteng Department of Economic Development. Gratitude goes to Hon. Makhubela, Hon. Mncube, Hon. Gana, Hon. Cilliers, Hon. Tshitangano, Hon. </w:t>
      </w:r>
      <w:r w:rsidR="00111CA9">
        <w:rPr>
          <w:rFonts w:ascii="Arial Narrow" w:hAnsi="Arial Narrow"/>
        </w:rPr>
        <w:t>Alberts</w:t>
      </w:r>
      <w:r w:rsidR="00B70266">
        <w:rPr>
          <w:rFonts w:ascii="Arial Narrow" w:hAnsi="Arial Narrow"/>
        </w:rPr>
        <w:t>,</w:t>
      </w:r>
      <w:r w:rsidRPr="005C77D8">
        <w:rPr>
          <w:rFonts w:ascii="Arial Narrow" w:hAnsi="Arial Narrow"/>
        </w:rPr>
        <w:t xml:space="preserve"> Hon Adams</w:t>
      </w:r>
      <w:r w:rsidR="00B70266">
        <w:rPr>
          <w:rFonts w:ascii="Arial Narrow" w:hAnsi="Arial Narrow"/>
        </w:rPr>
        <w:t>, Hon Nkosi-Malobane</w:t>
      </w:r>
      <w:r w:rsidRPr="005C77D8">
        <w:rPr>
          <w:rFonts w:ascii="Arial Narrow" w:hAnsi="Arial Narrow"/>
        </w:rPr>
        <w:t>. Further appreciate goes to the alternate Members of the Committee namely: Hon. Engelbrecht</w:t>
      </w:r>
      <w:r w:rsidR="00F10C77">
        <w:rPr>
          <w:rFonts w:ascii="Arial Narrow" w:hAnsi="Arial Narrow"/>
        </w:rPr>
        <w:t>,</w:t>
      </w:r>
      <w:r w:rsidRPr="005C77D8">
        <w:rPr>
          <w:rFonts w:ascii="Arial Narrow" w:hAnsi="Arial Narrow"/>
        </w:rPr>
        <w:t xml:space="preserve"> Hon. </w:t>
      </w:r>
      <w:r w:rsidR="002B1A22">
        <w:rPr>
          <w:rFonts w:ascii="Arial Narrow" w:hAnsi="Arial Narrow"/>
        </w:rPr>
        <w:t>Badenhorst</w:t>
      </w:r>
      <w:r w:rsidR="00F10C77">
        <w:rPr>
          <w:rFonts w:ascii="Arial Narrow" w:hAnsi="Arial Narrow"/>
        </w:rPr>
        <w:t xml:space="preserve"> and Hon. </w:t>
      </w:r>
      <w:r w:rsidR="00F10C77" w:rsidRPr="00F10C77">
        <w:rPr>
          <w:rFonts w:ascii="Arial Narrow" w:hAnsi="Arial Narrow"/>
        </w:rPr>
        <w:t>Hoffman</w:t>
      </w:r>
      <w:r w:rsidRPr="005C77D8">
        <w:rPr>
          <w:rFonts w:ascii="Arial Narrow" w:hAnsi="Arial Narrow"/>
        </w:rPr>
        <w:t>. It is an honour to lead such a hard-working team.</w:t>
      </w:r>
    </w:p>
    <w:p w14:paraId="2EAF64C6" w14:textId="0F2DB1E2" w:rsidR="006F067F" w:rsidRPr="00D74068" w:rsidRDefault="005C77D8" w:rsidP="005C77D8">
      <w:pPr>
        <w:spacing w:after="200" w:line="276" w:lineRule="auto"/>
        <w:jc w:val="left"/>
        <w:rPr>
          <w:rFonts w:ascii="Arial Narrow" w:hAnsi="Arial Narrow"/>
        </w:rPr>
      </w:pPr>
      <w:r w:rsidRPr="005C77D8">
        <w:rPr>
          <w:rFonts w:ascii="Arial Narrow" w:hAnsi="Arial Narrow"/>
        </w:rPr>
        <w:t xml:space="preserve">Appreciation and gratitude also </w:t>
      </w:r>
      <w:proofErr w:type="gramStart"/>
      <w:r w:rsidRPr="005C77D8">
        <w:rPr>
          <w:rFonts w:ascii="Arial Narrow" w:hAnsi="Arial Narrow"/>
        </w:rPr>
        <w:t>goes</w:t>
      </w:r>
      <w:proofErr w:type="gramEnd"/>
      <w:r w:rsidRPr="005C77D8">
        <w:rPr>
          <w:rFonts w:ascii="Arial Narrow" w:hAnsi="Arial Narrow"/>
        </w:rPr>
        <w:t xml:space="preserve"> to the following persons:</w:t>
      </w:r>
      <w:r w:rsidR="00026E6B">
        <w:rPr>
          <w:rFonts w:ascii="Arial Narrow" w:hAnsi="Arial Narrow"/>
        </w:rPr>
        <w:t xml:space="preserve"> </w:t>
      </w:r>
      <w:r w:rsidRPr="005C77D8">
        <w:rPr>
          <w:rFonts w:ascii="Arial Narrow" w:hAnsi="Arial Narrow"/>
        </w:rPr>
        <w:t xml:space="preserve">Group Committee Coordinator, Mr. T. </w:t>
      </w:r>
      <w:r w:rsidR="00940029">
        <w:rPr>
          <w:rFonts w:ascii="Arial Narrow" w:hAnsi="Arial Narrow"/>
        </w:rPr>
        <w:t>Bodibe</w:t>
      </w:r>
      <w:r w:rsidRPr="005C77D8">
        <w:rPr>
          <w:rFonts w:ascii="Arial Narrow" w:hAnsi="Arial Narrow"/>
        </w:rPr>
        <w:t>; Researchers Mr. A. Malapane, Ms M.  Makhubele and Mr B Mabuza; Senior Committee Coordinator Mr. T. Skosana and Committee Coordinator Ms. L. Mampe; Committee Administrators, Ms. V. Mokubetsi and Ms N. Mngadi; Hansard Recorder Mr. S. Baloyi; Public Participation Officer, Mr. B. Dhlomo; Service Officers, Ms. B. Nhlapho, Communications Officer Mr. T. Ndou, Information Officers Ms. A. Netshivhuyu for their devoted assistance.</w:t>
      </w:r>
    </w:p>
    <w:p w14:paraId="0A12C6AD" w14:textId="250DD80C"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22" w:name="_Toc50576925"/>
      <w:bookmarkEnd w:id="21"/>
      <w:r w:rsidRPr="00D74068">
        <w:rPr>
          <w:rFonts w:ascii="Arial Narrow" w:hAnsi="Arial Narrow"/>
          <w:color w:val="auto"/>
          <w:sz w:val="22"/>
          <w:szCs w:val="22"/>
        </w:rPr>
        <w:t>15</w:t>
      </w:r>
      <w:r w:rsidRPr="00D74068">
        <w:rPr>
          <w:rFonts w:ascii="Arial Narrow" w:hAnsi="Arial Narrow"/>
          <w:color w:val="auto"/>
          <w:sz w:val="22"/>
          <w:szCs w:val="22"/>
        </w:rPr>
        <w:tab/>
        <w:t>ADOPTION</w:t>
      </w:r>
      <w:bookmarkEnd w:id="22"/>
    </w:p>
    <w:p w14:paraId="03846B3D" w14:textId="78FD0011" w:rsidR="006F067F" w:rsidRPr="00D74068" w:rsidRDefault="006F067F">
      <w:pPr>
        <w:spacing w:after="200" w:line="276" w:lineRule="auto"/>
        <w:jc w:val="left"/>
        <w:rPr>
          <w:rFonts w:ascii="Arial Narrow" w:hAnsi="Arial Narrow"/>
        </w:rPr>
      </w:pPr>
    </w:p>
    <w:p w14:paraId="586D6C0E" w14:textId="5A16AD64" w:rsidR="00ED53F3" w:rsidRPr="00ED53F3" w:rsidRDefault="00ED53F3" w:rsidP="00ED53F3">
      <w:pPr>
        <w:spacing w:after="200" w:line="276" w:lineRule="auto"/>
        <w:jc w:val="left"/>
        <w:rPr>
          <w:rFonts w:ascii="Arial Narrow" w:hAnsi="Arial Narrow"/>
        </w:rPr>
      </w:pPr>
      <w:r w:rsidRPr="00ED53F3">
        <w:rPr>
          <w:rFonts w:ascii="Arial Narrow" w:hAnsi="Arial Narrow"/>
        </w:rPr>
        <w:t xml:space="preserve">After due consideration the Economic Development, Environment, Agriculture and Rural Development Portfolio Committee unanimously adopted the Committee Oversight Report on the Gauteng Department of Economic Development </w:t>
      </w:r>
      <w:r w:rsidR="00940029">
        <w:rPr>
          <w:rFonts w:ascii="Arial Narrow" w:hAnsi="Arial Narrow"/>
        </w:rPr>
        <w:t>4</w:t>
      </w:r>
      <w:r w:rsidR="00940029" w:rsidRPr="00940029">
        <w:rPr>
          <w:rFonts w:ascii="Arial Narrow" w:hAnsi="Arial Narrow"/>
          <w:vertAlign w:val="superscript"/>
        </w:rPr>
        <w:t>th</w:t>
      </w:r>
      <w:r w:rsidR="00940029">
        <w:rPr>
          <w:rFonts w:ascii="Arial Narrow" w:hAnsi="Arial Narrow"/>
        </w:rPr>
        <w:t xml:space="preserve"> </w:t>
      </w:r>
      <w:r w:rsidRPr="00ED53F3">
        <w:rPr>
          <w:rFonts w:ascii="Arial Narrow" w:hAnsi="Arial Narrow"/>
        </w:rPr>
        <w:t>Quarterly Performance Report for the 202</w:t>
      </w:r>
      <w:r w:rsidR="00120E6E">
        <w:rPr>
          <w:rFonts w:ascii="Arial Narrow" w:hAnsi="Arial Narrow"/>
        </w:rPr>
        <w:t>1</w:t>
      </w:r>
      <w:r w:rsidRPr="00ED53F3">
        <w:rPr>
          <w:rFonts w:ascii="Arial Narrow" w:hAnsi="Arial Narrow"/>
        </w:rPr>
        <w:t>/202</w:t>
      </w:r>
      <w:r w:rsidR="00120E6E">
        <w:rPr>
          <w:rFonts w:ascii="Arial Narrow" w:hAnsi="Arial Narrow"/>
        </w:rPr>
        <w:t>2</w:t>
      </w:r>
      <w:r w:rsidRPr="00ED53F3">
        <w:rPr>
          <w:rFonts w:ascii="Arial Narrow" w:hAnsi="Arial Narrow"/>
        </w:rPr>
        <w:t xml:space="preserve"> FY.</w:t>
      </w:r>
    </w:p>
    <w:p w14:paraId="2E90AC49" w14:textId="5E931916" w:rsidR="00ED53F3" w:rsidRPr="00D74068" w:rsidRDefault="00ED53F3" w:rsidP="00ED53F3">
      <w:pPr>
        <w:spacing w:after="200" w:line="276" w:lineRule="auto"/>
        <w:jc w:val="left"/>
        <w:rPr>
          <w:rFonts w:ascii="Arial Narrow" w:hAnsi="Arial Narrow"/>
        </w:rPr>
      </w:pPr>
      <w:r w:rsidRPr="00ED53F3">
        <w:rPr>
          <w:rFonts w:ascii="Arial Narrow" w:hAnsi="Arial Narrow"/>
        </w:rPr>
        <w:t xml:space="preserve">In terms of Rule 117(2)(c) read together with Rule 164 the Committee presents to this House and recommends the adoption of the Committee’s Oversight Report on the Gauteng Department of Economic Development </w:t>
      </w:r>
      <w:r w:rsidR="00940029">
        <w:rPr>
          <w:rFonts w:ascii="Arial Narrow" w:hAnsi="Arial Narrow"/>
        </w:rPr>
        <w:t>4</w:t>
      </w:r>
      <w:r w:rsidR="00940029" w:rsidRPr="00940029">
        <w:rPr>
          <w:rFonts w:ascii="Arial Narrow" w:hAnsi="Arial Narrow"/>
          <w:vertAlign w:val="superscript"/>
        </w:rPr>
        <w:t>th</w:t>
      </w:r>
      <w:r w:rsidR="00940029">
        <w:rPr>
          <w:rFonts w:ascii="Arial Narrow" w:hAnsi="Arial Narrow"/>
        </w:rPr>
        <w:t xml:space="preserve"> </w:t>
      </w:r>
      <w:r w:rsidRPr="00ED53F3">
        <w:rPr>
          <w:rFonts w:ascii="Arial Narrow" w:hAnsi="Arial Narrow"/>
        </w:rPr>
        <w:t>Quarterly Performance Report for the 202</w:t>
      </w:r>
      <w:r w:rsidR="00120E6E">
        <w:rPr>
          <w:rFonts w:ascii="Arial Narrow" w:hAnsi="Arial Narrow"/>
        </w:rPr>
        <w:t>1</w:t>
      </w:r>
      <w:r w:rsidRPr="00ED53F3">
        <w:rPr>
          <w:rFonts w:ascii="Arial Narrow" w:hAnsi="Arial Narrow"/>
        </w:rPr>
        <w:t>/202</w:t>
      </w:r>
      <w:r w:rsidR="00120E6E">
        <w:rPr>
          <w:rFonts w:ascii="Arial Narrow" w:hAnsi="Arial Narrow"/>
        </w:rPr>
        <w:t>2</w:t>
      </w:r>
      <w:r w:rsidRPr="00ED53F3">
        <w:rPr>
          <w:rFonts w:ascii="Arial Narrow" w:hAnsi="Arial Narrow"/>
        </w:rPr>
        <w:t xml:space="preserve"> FY.</w:t>
      </w:r>
    </w:p>
    <w:sectPr w:rsidR="00ED53F3" w:rsidRPr="00D74068" w:rsidSect="009E52C6">
      <w:footerReference w:type="default" r:id="rId8"/>
      <w:headerReference w:type="first" r:id="rId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8A8A4" w14:textId="77777777" w:rsidR="00BF03BF" w:rsidRDefault="00BF03BF" w:rsidP="00A409BC">
      <w:pPr>
        <w:spacing w:line="240" w:lineRule="auto"/>
      </w:pPr>
      <w:r>
        <w:separator/>
      </w:r>
    </w:p>
  </w:endnote>
  <w:endnote w:type="continuationSeparator" w:id="0">
    <w:p w14:paraId="32B28A28" w14:textId="77777777" w:rsidR="00BF03BF" w:rsidRDefault="00BF03BF"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27ED7F56" w:rsidR="00F60B47" w:rsidRDefault="00F60B47" w:rsidP="00C44CAC">
            <w:pPr>
              <w:pStyle w:val="Footer"/>
              <w:tabs>
                <w:tab w:val="left" w:pos="7685"/>
              </w:tabs>
              <w:jc w:val="left"/>
            </w:pPr>
            <w:r>
              <w:rPr>
                <w:rFonts w:ascii="Arial Narrow" w:hAnsi="Arial Narrow" w:cs="Times New Roman"/>
                <w:sz w:val="20"/>
                <w:szCs w:val="20"/>
              </w:rPr>
              <w:t>GPL Committee (oversight of Dept / entity) Report to the House</w:t>
            </w:r>
            <w:r w:rsidRPr="00C27A28">
              <w:rPr>
                <w:rFonts w:ascii="Arial Narrow" w:hAnsi="Arial Narrow" w:cs="Times New Roman"/>
                <w:sz w:val="20"/>
                <w:szCs w:val="20"/>
              </w:rPr>
              <w:t>. Q-Report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F60B47" w:rsidRDefault="00F60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FE9C" w14:textId="77777777" w:rsidR="00BF03BF" w:rsidRDefault="00BF03BF" w:rsidP="00A409BC">
      <w:pPr>
        <w:spacing w:line="240" w:lineRule="auto"/>
      </w:pPr>
      <w:r>
        <w:separator/>
      </w:r>
    </w:p>
  </w:footnote>
  <w:footnote w:type="continuationSeparator" w:id="0">
    <w:p w14:paraId="71B70509" w14:textId="77777777" w:rsidR="00BF03BF" w:rsidRDefault="00BF03BF"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F60B47" w:rsidRDefault="00F60B47">
    <w:pPr>
      <w:pStyle w:val="Header"/>
    </w:pPr>
    <w:bookmarkStart w:id="23" w:name="_Toc480125572"/>
    <w:bookmarkStart w:id="24"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7FD"/>
    <w:multiLevelType w:val="hybridMultilevel"/>
    <w:tmpl w:val="F954C7A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1B12D6"/>
    <w:multiLevelType w:val="hybridMultilevel"/>
    <w:tmpl w:val="ABD45CF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15334C"/>
    <w:multiLevelType w:val="hybridMultilevel"/>
    <w:tmpl w:val="DAACAF2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06474E4"/>
    <w:multiLevelType w:val="multilevel"/>
    <w:tmpl w:val="19FAF6E2"/>
    <w:lvl w:ilvl="0">
      <w:start w:val="14"/>
      <w:numFmt w:val="decimal"/>
      <w:lvlText w:val="%1"/>
      <w:lvlJc w:val="left"/>
      <w:pPr>
        <w:ind w:left="390" w:hanging="390"/>
      </w:pPr>
      <w:rPr>
        <w:rFonts w:hint="default"/>
      </w:rPr>
    </w:lvl>
    <w:lvl w:ilvl="1">
      <w:start w:val="2"/>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 w15:restartNumberingAfterBreak="0">
    <w:nsid w:val="1FFD6E5C"/>
    <w:multiLevelType w:val="hybridMultilevel"/>
    <w:tmpl w:val="37F635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48267A"/>
    <w:multiLevelType w:val="hybridMultilevel"/>
    <w:tmpl w:val="9C7CB196"/>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22320207"/>
    <w:multiLevelType w:val="hybridMultilevel"/>
    <w:tmpl w:val="F5C65FB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9" w15:restartNumberingAfterBreak="0">
    <w:nsid w:val="229A2116"/>
    <w:multiLevelType w:val="hybridMultilevel"/>
    <w:tmpl w:val="1B503DCE"/>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CC6347"/>
    <w:multiLevelType w:val="multilevel"/>
    <w:tmpl w:val="49BE563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AF7503"/>
    <w:multiLevelType w:val="hybridMultilevel"/>
    <w:tmpl w:val="1B84F25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D2B790D"/>
    <w:multiLevelType w:val="hybridMultilevel"/>
    <w:tmpl w:val="5F70E2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DF13D4D"/>
    <w:multiLevelType w:val="hybridMultilevel"/>
    <w:tmpl w:val="29807F7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E33769B"/>
    <w:multiLevelType w:val="hybridMultilevel"/>
    <w:tmpl w:val="F70E757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3497E44"/>
    <w:multiLevelType w:val="hybridMultilevel"/>
    <w:tmpl w:val="B38486D0"/>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43B54D7"/>
    <w:multiLevelType w:val="hybridMultilevel"/>
    <w:tmpl w:val="EEA01B92"/>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46AA227B"/>
    <w:multiLevelType w:val="hybridMultilevel"/>
    <w:tmpl w:val="10BEACBA"/>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1" w15:restartNumberingAfterBreak="0">
    <w:nsid w:val="485A58CC"/>
    <w:multiLevelType w:val="hybridMultilevel"/>
    <w:tmpl w:val="EAA67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67A4AC3"/>
    <w:multiLevelType w:val="hybridMultilevel"/>
    <w:tmpl w:val="03309F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7477AA5"/>
    <w:multiLevelType w:val="hybridMultilevel"/>
    <w:tmpl w:val="BCBE79F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1F372A9"/>
    <w:multiLevelType w:val="hybridMultilevel"/>
    <w:tmpl w:val="2E96C05C"/>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5D01B77"/>
    <w:multiLevelType w:val="hybridMultilevel"/>
    <w:tmpl w:val="C07AB6DC"/>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6" w15:restartNumberingAfterBreak="0">
    <w:nsid w:val="6CCF20B6"/>
    <w:multiLevelType w:val="hybridMultilevel"/>
    <w:tmpl w:val="60B8CB28"/>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6CD85811"/>
    <w:multiLevelType w:val="hybridMultilevel"/>
    <w:tmpl w:val="902680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2557C46"/>
    <w:multiLevelType w:val="hybridMultilevel"/>
    <w:tmpl w:val="CEE81DC2"/>
    <w:lvl w:ilvl="0" w:tplc="1C09001B">
      <w:start w:val="1"/>
      <w:numFmt w:val="low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9"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92A0745"/>
    <w:multiLevelType w:val="hybridMultilevel"/>
    <w:tmpl w:val="CC86AA5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9"/>
  </w:num>
  <w:num w:numId="5">
    <w:abstractNumId w:val="4"/>
  </w:num>
  <w:num w:numId="6">
    <w:abstractNumId w:val="26"/>
  </w:num>
  <w:num w:numId="7">
    <w:abstractNumId w:val="25"/>
  </w:num>
  <w:num w:numId="8">
    <w:abstractNumId w:val="18"/>
  </w:num>
  <w:num w:numId="9">
    <w:abstractNumId w:val="17"/>
  </w:num>
  <w:num w:numId="10">
    <w:abstractNumId w:val="1"/>
  </w:num>
  <w:num w:numId="11">
    <w:abstractNumId w:val="31"/>
  </w:num>
  <w:num w:numId="12">
    <w:abstractNumId w:val="28"/>
  </w:num>
  <w:num w:numId="13">
    <w:abstractNumId w:val="7"/>
  </w:num>
  <w:num w:numId="14">
    <w:abstractNumId w:val="19"/>
  </w:num>
  <w:num w:numId="15">
    <w:abstractNumId w:val="8"/>
  </w:num>
  <w:num w:numId="16">
    <w:abstractNumId w:val="14"/>
  </w:num>
  <w:num w:numId="17">
    <w:abstractNumId w:val="20"/>
  </w:num>
  <w:num w:numId="18">
    <w:abstractNumId w:val="15"/>
  </w:num>
  <w:num w:numId="19">
    <w:abstractNumId w:val="21"/>
  </w:num>
  <w:num w:numId="20">
    <w:abstractNumId w:val="2"/>
  </w:num>
  <w:num w:numId="21">
    <w:abstractNumId w:val="0"/>
  </w:num>
  <w:num w:numId="22">
    <w:abstractNumId w:val="24"/>
  </w:num>
  <w:num w:numId="23">
    <w:abstractNumId w:val="23"/>
  </w:num>
  <w:num w:numId="24">
    <w:abstractNumId w:val="11"/>
  </w:num>
  <w:num w:numId="25">
    <w:abstractNumId w:val="13"/>
  </w:num>
  <w:num w:numId="26">
    <w:abstractNumId w:val="6"/>
  </w:num>
  <w:num w:numId="27">
    <w:abstractNumId w:val="30"/>
  </w:num>
  <w:num w:numId="28">
    <w:abstractNumId w:val="32"/>
  </w:num>
  <w:num w:numId="29">
    <w:abstractNumId w:val="10"/>
  </w:num>
  <w:num w:numId="30">
    <w:abstractNumId w:val="3"/>
  </w:num>
  <w:num w:numId="31">
    <w:abstractNumId w:val="29"/>
  </w:num>
  <w:num w:numId="32">
    <w:abstractNumId w:val="27"/>
  </w:num>
  <w:num w:numId="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33C8"/>
    <w:rsid w:val="00007DBF"/>
    <w:rsid w:val="00010372"/>
    <w:rsid w:val="00015372"/>
    <w:rsid w:val="0001544F"/>
    <w:rsid w:val="00022DE9"/>
    <w:rsid w:val="00023078"/>
    <w:rsid w:val="000253EB"/>
    <w:rsid w:val="00026E6B"/>
    <w:rsid w:val="00030665"/>
    <w:rsid w:val="00031B3B"/>
    <w:rsid w:val="000328B0"/>
    <w:rsid w:val="00035362"/>
    <w:rsid w:val="00036720"/>
    <w:rsid w:val="0004547D"/>
    <w:rsid w:val="00053354"/>
    <w:rsid w:val="00057403"/>
    <w:rsid w:val="00057D37"/>
    <w:rsid w:val="000607A5"/>
    <w:rsid w:val="000607CC"/>
    <w:rsid w:val="00060B7D"/>
    <w:rsid w:val="00062A77"/>
    <w:rsid w:val="00063342"/>
    <w:rsid w:val="00072188"/>
    <w:rsid w:val="00074515"/>
    <w:rsid w:val="000761DA"/>
    <w:rsid w:val="0007717C"/>
    <w:rsid w:val="00077491"/>
    <w:rsid w:val="00081C7A"/>
    <w:rsid w:val="00085673"/>
    <w:rsid w:val="0008627B"/>
    <w:rsid w:val="000871B6"/>
    <w:rsid w:val="000925B7"/>
    <w:rsid w:val="000A306C"/>
    <w:rsid w:val="000A5314"/>
    <w:rsid w:val="000A70A5"/>
    <w:rsid w:val="000B06FE"/>
    <w:rsid w:val="000B6117"/>
    <w:rsid w:val="000C21FB"/>
    <w:rsid w:val="000C5BB9"/>
    <w:rsid w:val="000D3C43"/>
    <w:rsid w:val="000E371A"/>
    <w:rsid w:val="000E695E"/>
    <w:rsid w:val="000F2364"/>
    <w:rsid w:val="000F570D"/>
    <w:rsid w:val="0010016E"/>
    <w:rsid w:val="00105F55"/>
    <w:rsid w:val="001067E9"/>
    <w:rsid w:val="00106918"/>
    <w:rsid w:val="00106DEC"/>
    <w:rsid w:val="001078CC"/>
    <w:rsid w:val="00107998"/>
    <w:rsid w:val="00107AA9"/>
    <w:rsid w:val="00107C11"/>
    <w:rsid w:val="00110FAE"/>
    <w:rsid w:val="00111CA9"/>
    <w:rsid w:val="00111EDC"/>
    <w:rsid w:val="001122A6"/>
    <w:rsid w:val="00120E6E"/>
    <w:rsid w:val="00121C2D"/>
    <w:rsid w:val="00123264"/>
    <w:rsid w:val="0012434D"/>
    <w:rsid w:val="00124369"/>
    <w:rsid w:val="00133510"/>
    <w:rsid w:val="001335D1"/>
    <w:rsid w:val="00136237"/>
    <w:rsid w:val="0014152C"/>
    <w:rsid w:val="001430A7"/>
    <w:rsid w:val="001433D0"/>
    <w:rsid w:val="001457D1"/>
    <w:rsid w:val="00145B97"/>
    <w:rsid w:val="00146D5B"/>
    <w:rsid w:val="00151549"/>
    <w:rsid w:val="00164787"/>
    <w:rsid w:val="001653B2"/>
    <w:rsid w:val="001704B3"/>
    <w:rsid w:val="00170882"/>
    <w:rsid w:val="00171D77"/>
    <w:rsid w:val="00173C61"/>
    <w:rsid w:val="00176CD6"/>
    <w:rsid w:val="001805BA"/>
    <w:rsid w:val="001817DF"/>
    <w:rsid w:val="001844B2"/>
    <w:rsid w:val="00187063"/>
    <w:rsid w:val="001870C9"/>
    <w:rsid w:val="00190D1D"/>
    <w:rsid w:val="00192C45"/>
    <w:rsid w:val="00197963"/>
    <w:rsid w:val="001A7448"/>
    <w:rsid w:val="001A7721"/>
    <w:rsid w:val="001A7BE4"/>
    <w:rsid w:val="001B178D"/>
    <w:rsid w:val="001B1903"/>
    <w:rsid w:val="001C53B6"/>
    <w:rsid w:val="001C5CDD"/>
    <w:rsid w:val="001C6860"/>
    <w:rsid w:val="001C7170"/>
    <w:rsid w:val="001C78B5"/>
    <w:rsid w:val="001D4082"/>
    <w:rsid w:val="001D4C2A"/>
    <w:rsid w:val="001D5BE8"/>
    <w:rsid w:val="001D613C"/>
    <w:rsid w:val="001D680E"/>
    <w:rsid w:val="001D6B15"/>
    <w:rsid w:val="001E05C4"/>
    <w:rsid w:val="001E2ED4"/>
    <w:rsid w:val="001F644C"/>
    <w:rsid w:val="002006AA"/>
    <w:rsid w:val="00205562"/>
    <w:rsid w:val="00205857"/>
    <w:rsid w:val="00206B30"/>
    <w:rsid w:val="0021292C"/>
    <w:rsid w:val="00215A7A"/>
    <w:rsid w:val="00216A65"/>
    <w:rsid w:val="002205B0"/>
    <w:rsid w:val="0022091A"/>
    <w:rsid w:val="00223D71"/>
    <w:rsid w:val="00225570"/>
    <w:rsid w:val="002337A4"/>
    <w:rsid w:val="00233893"/>
    <w:rsid w:val="00234E5A"/>
    <w:rsid w:val="00235085"/>
    <w:rsid w:val="002369AF"/>
    <w:rsid w:val="0024106D"/>
    <w:rsid w:val="002413E5"/>
    <w:rsid w:val="00241A7B"/>
    <w:rsid w:val="0024659B"/>
    <w:rsid w:val="00247DDD"/>
    <w:rsid w:val="00253A90"/>
    <w:rsid w:val="002541E8"/>
    <w:rsid w:val="00254251"/>
    <w:rsid w:val="00255335"/>
    <w:rsid w:val="00256BC2"/>
    <w:rsid w:val="002609E0"/>
    <w:rsid w:val="00262C52"/>
    <w:rsid w:val="002640D8"/>
    <w:rsid w:val="0026550E"/>
    <w:rsid w:val="0026615F"/>
    <w:rsid w:val="00267611"/>
    <w:rsid w:val="00272130"/>
    <w:rsid w:val="00272853"/>
    <w:rsid w:val="00275600"/>
    <w:rsid w:val="00277909"/>
    <w:rsid w:val="002842E0"/>
    <w:rsid w:val="0028745B"/>
    <w:rsid w:val="00291338"/>
    <w:rsid w:val="00293E98"/>
    <w:rsid w:val="00294DE3"/>
    <w:rsid w:val="002A2441"/>
    <w:rsid w:val="002A403D"/>
    <w:rsid w:val="002A7022"/>
    <w:rsid w:val="002A723A"/>
    <w:rsid w:val="002B081F"/>
    <w:rsid w:val="002B1A22"/>
    <w:rsid w:val="002B3FDC"/>
    <w:rsid w:val="002B4901"/>
    <w:rsid w:val="002C2126"/>
    <w:rsid w:val="002C53D3"/>
    <w:rsid w:val="002D002E"/>
    <w:rsid w:val="002D0805"/>
    <w:rsid w:val="002D17BD"/>
    <w:rsid w:val="002D19CE"/>
    <w:rsid w:val="002D1FA9"/>
    <w:rsid w:val="002D6668"/>
    <w:rsid w:val="002E5665"/>
    <w:rsid w:val="002E5A87"/>
    <w:rsid w:val="002E5C16"/>
    <w:rsid w:val="002E7BC3"/>
    <w:rsid w:val="002E7FD5"/>
    <w:rsid w:val="002F1C30"/>
    <w:rsid w:val="002F6BF6"/>
    <w:rsid w:val="00303D57"/>
    <w:rsid w:val="00304DA3"/>
    <w:rsid w:val="00307D99"/>
    <w:rsid w:val="0031352C"/>
    <w:rsid w:val="0031418D"/>
    <w:rsid w:val="00323008"/>
    <w:rsid w:val="00323CD7"/>
    <w:rsid w:val="0032732F"/>
    <w:rsid w:val="003338B9"/>
    <w:rsid w:val="003370FF"/>
    <w:rsid w:val="003377BD"/>
    <w:rsid w:val="00342A79"/>
    <w:rsid w:val="003455DE"/>
    <w:rsid w:val="0035181D"/>
    <w:rsid w:val="00351DA4"/>
    <w:rsid w:val="00352338"/>
    <w:rsid w:val="00353003"/>
    <w:rsid w:val="0035658F"/>
    <w:rsid w:val="00357617"/>
    <w:rsid w:val="003611AE"/>
    <w:rsid w:val="00364180"/>
    <w:rsid w:val="00365E39"/>
    <w:rsid w:val="0037079C"/>
    <w:rsid w:val="00372684"/>
    <w:rsid w:val="00373255"/>
    <w:rsid w:val="00374995"/>
    <w:rsid w:val="0038257D"/>
    <w:rsid w:val="00383537"/>
    <w:rsid w:val="0038481F"/>
    <w:rsid w:val="00386B89"/>
    <w:rsid w:val="00386ECF"/>
    <w:rsid w:val="003913A5"/>
    <w:rsid w:val="003922E4"/>
    <w:rsid w:val="003923F3"/>
    <w:rsid w:val="003949D4"/>
    <w:rsid w:val="00396E0C"/>
    <w:rsid w:val="003A2975"/>
    <w:rsid w:val="003A42EE"/>
    <w:rsid w:val="003A529D"/>
    <w:rsid w:val="003B0EA2"/>
    <w:rsid w:val="003B7E2B"/>
    <w:rsid w:val="003C088A"/>
    <w:rsid w:val="003C261B"/>
    <w:rsid w:val="003C42A4"/>
    <w:rsid w:val="003C5C65"/>
    <w:rsid w:val="003C5FAA"/>
    <w:rsid w:val="003C7733"/>
    <w:rsid w:val="003D1B70"/>
    <w:rsid w:val="003D5262"/>
    <w:rsid w:val="003D7200"/>
    <w:rsid w:val="003E0FB3"/>
    <w:rsid w:val="003F0212"/>
    <w:rsid w:val="003F34A5"/>
    <w:rsid w:val="003F430A"/>
    <w:rsid w:val="003F4E2F"/>
    <w:rsid w:val="003F5BD9"/>
    <w:rsid w:val="003F6947"/>
    <w:rsid w:val="004006A2"/>
    <w:rsid w:val="00406A07"/>
    <w:rsid w:val="00407076"/>
    <w:rsid w:val="004077B7"/>
    <w:rsid w:val="004079E1"/>
    <w:rsid w:val="004105D8"/>
    <w:rsid w:val="00411482"/>
    <w:rsid w:val="00412A8E"/>
    <w:rsid w:val="0041518E"/>
    <w:rsid w:val="004168A2"/>
    <w:rsid w:val="004217E2"/>
    <w:rsid w:val="0042359A"/>
    <w:rsid w:val="00423F27"/>
    <w:rsid w:val="0042534D"/>
    <w:rsid w:val="004259D9"/>
    <w:rsid w:val="004268F5"/>
    <w:rsid w:val="004312CF"/>
    <w:rsid w:val="00431C65"/>
    <w:rsid w:val="00436F21"/>
    <w:rsid w:val="00442160"/>
    <w:rsid w:val="0044403E"/>
    <w:rsid w:val="00455ECA"/>
    <w:rsid w:val="004568C8"/>
    <w:rsid w:val="004573D4"/>
    <w:rsid w:val="0045795C"/>
    <w:rsid w:val="00457A0A"/>
    <w:rsid w:val="0046181F"/>
    <w:rsid w:val="004625E4"/>
    <w:rsid w:val="00462D11"/>
    <w:rsid w:val="004641FB"/>
    <w:rsid w:val="00465D15"/>
    <w:rsid w:val="00466045"/>
    <w:rsid w:val="004660A3"/>
    <w:rsid w:val="00466CC0"/>
    <w:rsid w:val="004670A2"/>
    <w:rsid w:val="0047131E"/>
    <w:rsid w:val="00471B24"/>
    <w:rsid w:val="00473206"/>
    <w:rsid w:val="00475C9F"/>
    <w:rsid w:val="004761BC"/>
    <w:rsid w:val="004763A4"/>
    <w:rsid w:val="00476A65"/>
    <w:rsid w:val="00477E66"/>
    <w:rsid w:val="004830BF"/>
    <w:rsid w:val="00483FD0"/>
    <w:rsid w:val="004904F7"/>
    <w:rsid w:val="004919C5"/>
    <w:rsid w:val="004936B9"/>
    <w:rsid w:val="00493FAF"/>
    <w:rsid w:val="004949D6"/>
    <w:rsid w:val="004A0F05"/>
    <w:rsid w:val="004A128C"/>
    <w:rsid w:val="004A1E8F"/>
    <w:rsid w:val="004A33BF"/>
    <w:rsid w:val="004A3CC9"/>
    <w:rsid w:val="004A66AB"/>
    <w:rsid w:val="004A7564"/>
    <w:rsid w:val="004B12D4"/>
    <w:rsid w:val="004B189B"/>
    <w:rsid w:val="004B28DA"/>
    <w:rsid w:val="004B2F29"/>
    <w:rsid w:val="004B623A"/>
    <w:rsid w:val="004B6886"/>
    <w:rsid w:val="004B68A0"/>
    <w:rsid w:val="004B7663"/>
    <w:rsid w:val="004C50C5"/>
    <w:rsid w:val="004D05F3"/>
    <w:rsid w:val="004D70F3"/>
    <w:rsid w:val="004D75F3"/>
    <w:rsid w:val="004D7B03"/>
    <w:rsid w:val="004E0F73"/>
    <w:rsid w:val="004E2195"/>
    <w:rsid w:val="004E2C21"/>
    <w:rsid w:val="004E41C7"/>
    <w:rsid w:val="004E4BCB"/>
    <w:rsid w:val="004E6CA4"/>
    <w:rsid w:val="004E75A7"/>
    <w:rsid w:val="004F4D8F"/>
    <w:rsid w:val="004F60F1"/>
    <w:rsid w:val="005012E4"/>
    <w:rsid w:val="005013EE"/>
    <w:rsid w:val="00502EF1"/>
    <w:rsid w:val="00503D99"/>
    <w:rsid w:val="005116D2"/>
    <w:rsid w:val="00513737"/>
    <w:rsid w:val="005153F6"/>
    <w:rsid w:val="00516AE4"/>
    <w:rsid w:val="00517B89"/>
    <w:rsid w:val="00517C2B"/>
    <w:rsid w:val="005257EC"/>
    <w:rsid w:val="00530095"/>
    <w:rsid w:val="00530544"/>
    <w:rsid w:val="005328C5"/>
    <w:rsid w:val="00532B2B"/>
    <w:rsid w:val="00536C9F"/>
    <w:rsid w:val="00541587"/>
    <w:rsid w:val="00542A77"/>
    <w:rsid w:val="005430E5"/>
    <w:rsid w:val="00543CC0"/>
    <w:rsid w:val="0054586D"/>
    <w:rsid w:val="00546584"/>
    <w:rsid w:val="005467FA"/>
    <w:rsid w:val="00547B67"/>
    <w:rsid w:val="0055037A"/>
    <w:rsid w:val="0055648A"/>
    <w:rsid w:val="00557341"/>
    <w:rsid w:val="00560200"/>
    <w:rsid w:val="00560FEB"/>
    <w:rsid w:val="00562D33"/>
    <w:rsid w:val="00566C44"/>
    <w:rsid w:val="0056721B"/>
    <w:rsid w:val="00570B45"/>
    <w:rsid w:val="00570D54"/>
    <w:rsid w:val="00573D31"/>
    <w:rsid w:val="00574620"/>
    <w:rsid w:val="005779B8"/>
    <w:rsid w:val="0058371B"/>
    <w:rsid w:val="005869D6"/>
    <w:rsid w:val="00590719"/>
    <w:rsid w:val="00595DFA"/>
    <w:rsid w:val="00595EB1"/>
    <w:rsid w:val="005A07A9"/>
    <w:rsid w:val="005A1081"/>
    <w:rsid w:val="005A20B8"/>
    <w:rsid w:val="005A33FC"/>
    <w:rsid w:val="005A3CB7"/>
    <w:rsid w:val="005A3F6F"/>
    <w:rsid w:val="005A40C8"/>
    <w:rsid w:val="005A6A16"/>
    <w:rsid w:val="005A6DBE"/>
    <w:rsid w:val="005B14E8"/>
    <w:rsid w:val="005B1EB2"/>
    <w:rsid w:val="005B1EE0"/>
    <w:rsid w:val="005B7371"/>
    <w:rsid w:val="005C10F8"/>
    <w:rsid w:val="005C2409"/>
    <w:rsid w:val="005C3667"/>
    <w:rsid w:val="005C4A8E"/>
    <w:rsid w:val="005C62DC"/>
    <w:rsid w:val="005C77D8"/>
    <w:rsid w:val="005C7D1C"/>
    <w:rsid w:val="005D2D95"/>
    <w:rsid w:val="005D344D"/>
    <w:rsid w:val="005D3D47"/>
    <w:rsid w:val="005D70EE"/>
    <w:rsid w:val="005D738A"/>
    <w:rsid w:val="005D7CF8"/>
    <w:rsid w:val="005E0CDA"/>
    <w:rsid w:val="005E1D37"/>
    <w:rsid w:val="005E44FA"/>
    <w:rsid w:val="005E7C7C"/>
    <w:rsid w:val="005F440C"/>
    <w:rsid w:val="005F4E1A"/>
    <w:rsid w:val="005F5B74"/>
    <w:rsid w:val="00600AFA"/>
    <w:rsid w:val="006027A8"/>
    <w:rsid w:val="0060602E"/>
    <w:rsid w:val="006122F4"/>
    <w:rsid w:val="00612E8C"/>
    <w:rsid w:val="00613AB6"/>
    <w:rsid w:val="00613BB6"/>
    <w:rsid w:val="00613E81"/>
    <w:rsid w:val="006149D2"/>
    <w:rsid w:val="0061614E"/>
    <w:rsid w:val="00616B0D"/>
    <w:rsid w:val="00617DD3"/>
    <w:rsid w:val="00632710"/>
    <w:rsid w:val="006345BA"/>
    <w:rsid w:val="00635F7B"/>
    <w:rsid w:val="00640FB6"/>
    <w:rsid w:val="0064311C"/>
    <w:rsid w:val="00644B9D"/>
    <w:rsid w:val="00644D65"/>
    <w:rsid w:val="00644F6A"/>
    <w:rsid w:val="006475EC"/>
    <w:rsid w:val="00647F83"/>
    <w:rsid w:val="00653824"/>
    <w:rsid w:val="00655120"/>
    <w:rsid w:val="00662C14"/>
    <w:rsid w:val="00671576"/>
    <w:rsid w:val="00673872"/>
    <w:rsid w:val="00675470"/>
    <w:rsid w:val="006754C4"/>
    <w:rsid w:val="006755D3"/>
    <w:rsid w:val="00676870"/>
    <w:rsid w:val="00676ACA"/>
    <w:rsid w:val="006774F0"/>
    <w:rsid w:val="006858E5"/>
    <w:rsid w:val="00685E3D"/>
    <w:rsid w:val="00687E6B"/>
    <w:rsid w:val="00690373"/>
    <w:rsid w:val="00693D81"/>
    <w:rsid w:val="00694BCD"/>
    <w:rsid w:val="00694BDD"/>
    <w:rsid w:val="00696C79"/>
    <w:rsid w:val="006A0026"/>
    <w:rsid w:val="006B33A1"/>
    <w:rsid w:val="006B353E"/>
    <w:rsid w:val="006B3AE0"/>
    <w:rsid w:val="006B4448"/>
    <w:rsid w:val="006B44DE"/>
    <w:rsid w:val="006B49E2"/>
    <w:rsid w:val="006B5E60"/>
    <w:rsid w:val="006C2A01"/>
    <w:rsid w:val="006C35FB"/>
    <w:rsid w:val="006C37E2"/>
    <w:rsid w:val="006C4779"/>
    <w:rsid w:val="006C7637"/>
    <w:rsid w:val="006D0214"/>
    <w:rsid w:val="006D0D1A"/>
    <w:rsid w:val="006D167C"/>
    <w:rsid w:val="006D18A3"/>
    <w:rsid w:val="006D40BD"/>
    <w:rsid w:val="006D4E53"/>
    <w:rsid w:val="006D5A96"/>
    <w:rsid w:val="006D775E"/>
    <w:rsid w:val="006E0A1D"/>
    <w:rsid w:val="006E0C9A"/>
    <w:rsid w:val="006E1F6C"/>
    <w:rsid w:val="006F067F"/>
    <w:rsid w:val="006F1289"/>
    <w:rsid w:val="006F1B47"/>
    <w:rsid w:val="006F2325"/>
    <w:rsid w:val="006F5154"/>
    <w:rsid w:val="006F5174"/>
    <w:rsid w:val="00701E6D"/>
    <w:rsid w:val="00702FE0"/>
    <w:rsid w:val="00703542"/>
    <w:rsid w:val="0070545D"/>
    <w:rsid w:val="007116DC"/>
    <w:rsid w:val="00711E45"/>
    <w:rsid w:val="00717B1D"/>
    <w:rsid w:val="00721455"/>
    <w:rsid w:val="00722252"/>
    <w:rsid w:val="00723976"/>
    <w:rsid w:val="0073479B"/>
    <w:rsid w:val="00735C3C"/>
    <w:rsid w:val="00736362"/>
    <w:rsid w:val="0073665C"/>
    <w:rsid w:val="00742DBE"/>
    <w:rsid w:val="00744FBC"/>
    <w:rsid w:val="00746213"/>
    <w:rsid w:val="00747775"/>
    <w:rsid w:val="00753AC6"/>
    <w:rsid w:val="00755B47"/>
    <w:rsid w:val="007567EA"/>
    <w:rsid w:val="00756F45"/>
    <w:rsid w:val="007570A7"/>
    <w:rsid w:val="00760B00"/>
    <w:rsid w:val="007611B4"/>
    <w:rsid w:val="007621B7"/>
    <w:rsid w:val="00763562"/>
    <w:rsid w:val="00763EE0"/>
    <w:rsid w:val="00764482"/>
    <w:rsid w:val="00767AB6"/>
    <w:rsid w:val="00772CEB"/>
    <w:rsid w:val="00780314"/>
    <w:rsid w:val="00781007"/>
    <w:rsid w:val="00784E1E"/>
    <w:rsid w:val="00785EFA"/>
    <w:rsid w:val="00791256"/>
    <w:rsid w:val="00792113"/>
    <w:rsid w:val="00793656"/>
    <w:rsid w:val="007A054D"/>
    <w:rsid w:val="007A7110"/>
    <w:rsid w:val="007B012E"/>
    <w:rsid w:val="007B066E"/>
    <w:rsid w:val="007B55E7"/>
    <w:rsid w:val="007B7157"/>
    <w:rsid w:val="007C0D97"/>
    <w:rsid w:val="007C1A96"/>
    <w:rsid w:val="007C32AE"/>
    <w:rsid w:val="007C3CE2"/>
    <w:rsid w:val="007C501D"/>
    <w:rsid w:val="007C627D"/>
    <w:rsid w:val="007C64D9"/>
    <w:rsid w:val="007C73D1"/>
    <w:rsid w:val="007C74F4"/>
    <w:rsid w:val="007D149C"/>
    <w:rsid w:val="007D1BAC"/>
    <w:rsid w:val="007D6526"/>
    <w:rsid w:val="007E27B2"/>
    <w:rsid w:val="007E5250"/>
    <w:rsid w:val="007E598F"/>
    <w:rsid w:val="007E5ECF"/>
    <w:rsid w:val="007E6581"/>
    <w:rsid w:val="007E7EAE"/>
    <w:rsid w:val="007F1B94"/>
    <w:rsid w:val="007F3179"/>
    <w:rsid w:val="007F5617"/>
    <w:rsid w:val="00800D50"/>
    <w:rsid w:val="008040A9"/>
    <w:rsid w:val="00804AF4"/>
    <w:rsid w:val="00805B46"/>
    <w:rsid w:val="00805B55"/>
    <w:rsid w:val="008122B5"/>
    <w:rsid w:val="0081553B"/>
    <w:rsid w:val="008177B4"/>
    <w:rsid w:val="008237B7"/>
    <w:rsid w:val="00823A09"/>
    <w:rsid w:val="008242A5"/>
    <w:rsid w:val="00824AA1"/>
    <w:rsid w:val="00824D33"/>
    <w:rsid w:val="00834E56"/>
    <w:rsid w:val="008351D2"/>
    <w:rsid w:val="008372CE"/>
    <w:rsid w:val="00837830"/>
    <w:rsid w:val="0084141D"/>
    <w:rsid w:val="008473B3"/>
    <w:rsid w:val="00847737"/>
    <w:rsid w:val="0085145E"/>
    <w:rsid w:val="008523AA"/>
    <w:rsid w:val="00855992"/>
    <w:rsid w:val="00855DC1"/>
    <w:rsid w:val="00856303"/>
    <w:rsid w:val="0086079F"/>
    <w:rsid w:val="00861E25"/>
    <w:rsid w:val="0086511A"/>
    <w:rsid w:val="00880E01"/>
    <w:rsid w:val="00881DD8"/>
    <w:rsid w:val="008830AE"/>
    <w:rsid w:val="00883376"/>
    <w:rsid w:val="008845A7"/>
    <w:rsid w:val="008879A6"/>
    <w:rsid w:val="00887D97"/>
    <w:rsid w:val="00892334"/>
    <w:rsid w:val="00894D6E"/>
    <w:rsid w:val="00895767"/>
    <w:rsid w:val="008A2F74"/>
    <w:rsid w:val="008A79A7"/>
    <w:rsid w:val="008B22AF"/>
    <w:rsid w:val="008B560F"/>
    <w:rsid w:val="008C11B9"/>
    <w:rsid w:val="008C36F7"/>
    <w:rsid w:val="008C3921"/>
    <w:rsid w:val="008C69D2"/>
    <w:rsid w:val="008C75FE"/>
    <w:rsid w:val="008C7C17"/>
    <w:rsid w:val="008C7C2A"/>
    <w:rsid w:val="008C7F0C"/>
    <w:rsid w:val="008D03C4"/>
    <w:rsid w:val="008D0AF6"/>
    <w:rsid w:val="008D5665"/>
    <w:rsid w:val="008E0AF4"/>
    <w:rsid w:val="008E0B97"/>
    <w:rsid w:val="008E2036"/>
    <w:rsid w:val="008E317D"/>
    <w:rsid w:val="008E5AFB"/>
    <w:rsid w:val="008F0E31"/>
    <w:rsid w:val="008F24D9"/>
    <w:rsid w:val="008F2BB3"/>
    <w:rsid w:val="008F3233"/>
    <w:rsid w:val="00900869"/>
    <w:rsid w:val="009027B4"/>
    <w:rsid w:val="00904B6A"/>
    <w:rsid w:val="00904EA4"/>
    <w:rsid w:val="00906369"/>
    <w:rsid w:val="00911B2B"/>
    <w:rsid w:val="009130A1"/>
    <w:rsid w:val="00915023"/>
    <w:rsid w:val="009156D3"/>
    <w:rsid w:val="00920194"/>
    <w:rsid w:val="00922D6F"/>
    <w:rsid w:val="009274E7"/>
    <w:rsid w:val="00930236"/>
    <w:rsid w:val="00931BB2"/>
    <w:rsid w:val="00932123"/>
    <w:rsid w:val="0093284B"/>
    <w:rsid w:val="00933B6D"/>
    <w:rsid w:val="009340C3"/>
    <w:rsid w:val="009341CE"/>
    <w:rsid w:val="0093547E"/>
    <w:rsid w:val="009363B2"/>
    <w:rsid w:val="00937845"/>
    <w:rsid w:val="00940029"/>
    <w:rsid w:val="00942351"/>
    <w:rsid w:val="0094291D"/>
    <w:rsid w:val="00945A88"/>
    <w:rsid w:val="00945FC2"/>
    <w:rsid w:val="009475B9"/>
    <w:rsid w:val="00947850"/>
    <w:rsid w:val="00951DFA"/>
    <w:rsid w:val="0095455E"/>
    <w:rsid w:val="009560D7"/>
    <w:rsid w:val="00961271"/>
    <w:rsid w:val="00962444"/>
    <w:rsid w:val="00962729"/>
    <w:rsid w:val="0096473C"/>
    <w:rsid w:val="009659B5"/>
    <w:rsid w:val="0096696D"/>
    <w:rsid w:val="00970C2B"/>
    <w:rsid w:val="00973931"/>
    <w:rsid w:val="00975284"/>
    <w:rsid w:val="00976555"/>
    <w:rsid w:val="00982796"/>
    <w:rsid w:val="00984D36"/>
    <w:rsid w:val="00987C64"/>
    <w:rsid w:val="009911CB"/>
    <w:rsid w:val="00991E45"/>
    <w:rsid w:val="00994F45"/>
    <w:rsid w:val="00997F77"/>
    <w:rsid w:val="009A46D6"/>
    <w:rsid w:val="009A5E98"/>
    <w:rsid w:val="009A666B"/>
    <w:rsid w:val="009B0DC1"/>
    <w:rsid w:val="009B42A0"/>
    <w:rsid w:val="009C12B9"/>
    <w:rsid w:val="009C2454"/>
    <w:rsid w:val="009C5077"/>
    <w:rsid w:val="009C7C5C"/>
    <w:rsid w:val="009D0982"/>
    <w:rsid w:val="009D1822"/>
    <w:rsid w:val="009D2459"/>
    <w:rsid w:val="009D2645"/>
    <w:rsid w:val="009D2E63"/>
    <w:rsid w:val="009D77EF"/>
    <w:rsid w:val="009D7978"/>
    <w:rsid w:val="009E52C6"/>
    <w:rsid w:val="009E619F"/>
    <w:rsid w:val="009E642B"/>
    <w:rsid w:val="009E649F"/>
    <w:rsid w:val="009E65F0"/>
    <w:rsid w:val="009F0515"/>
    <w:rsid w:val="009F072E"/>
    <w:rsid w:val="009F19F8"/>
    <w:rsid w:val="009F1CD6"/>
    <w:rsid w:val="009F6CFF"/>
    <w:rsid w:val="00A0388E"/>
    <w:rsid w:val="00A0505D"/>
    <w:rsid w:val="00A0547E"/>
    <w:rsid w:val="00A070AE"/>
    <w:rsid w:val="00A076CC"/>
    <w:rsid w:val="00A10665"/>
    <w:rsid w:val="00A11F83"/>
    <w:rsid w:val="00A12E7F"/>
    <w:rsid w:val="00A17992"/>
    <w:rsid w:val="00A17D4F"/>
    <w:rsid w:val="00A17D9F"/>
    <w:rsid w:val="00A20EFE"/>
    <w:rsid w:val="00A23E41"/>
    <w:rsid w:val="00A26BC1"/>
    <w:rsid w:val="00A323BF"/>
    <w:rsid w:val="00A409BC"/>
    <w:rsid w:val="00A43C5C"/>
    <w:rsid w:val="00A4689D"/>
    <w:rsid w:val="00A51029"/>
    <w:rsid w:val="00A5442B"/>
    <w:rsid w:val="00A54EF3"/>
    <w:rsid w:val="00A61FB1"/>
    <w:rsid w:val="00A62E6A"/>
    <w:rsid w:val="00A63246"/>
    <w:rsid w:val="00A66452"/>
    <w:rsid w:val="00A66D1F"/>
    <w:rsid w:val="00A71B4F"/>
    <w:rsid w:val="00A7207C"/>
    <w:rsid w:val="00A7288A"/>
    <w:rsid w:val="00A731A8"/>
    <w:rsid w:val="00A7447C"/>
    <w:rsid w:val="00A7650A"/>
    <w:rsid w:val="00A76D11"/>
    <w:rsid w:val="00A80B78"/>
    <w:rsid w:val="00A814E2"/>
    <w:rsid w:val="00A82A5A"/>
    <w:rsid w:val="00A8368F"/>
    <w:rsid w:val="00A83695"/>
    <w:rsid w:val="00A83BCB"/>
    <w:rsid w:val="00A84D11"/>
    <w:rsid w:val="00A90D9C"/>
    <w:rsid w:val="00A94CFA"/>
    <w:rsid w:val="00A969AC"/>
    <w:rsid w:val="00AA02DC"/>
    <w:rsid w:val="00AA057E"/>
    <w:rsid w:val="00AA3A3D"/>
    <w:rsid w:val="00AA5345"/>
    <w:rsid w:val="00AB02B3"/>
    <w:rsid w:val="00AB1EE0"/>
    <w:rsid w:val="00AB7547"/>
    <w:rsid w:val="00AC0128"/>
    <w:rsid w:val="00AC187A"/>
    <w:rsid w:val="00AC513E"/>
    <w:rsid w:val="00AC778A"/>
    <w:rsid w:val="00AD216F"/>
    <w:rsid w:val="00AD27C4"/>
    <w:rsid w:val="00AD336D"/>
    <w:rsid w:val="00AE1427"/>
    <w:rsid w:val="00AE4335"/>
    <w:rsid w:val="00AE75FC"/>
    <w:rsid w:val="00AF0A66"/>
    <w:rsid w:val="00AF0E97"/>
    <w:rsid w:val="00AF1924"/>
    <w:rsid w:val="00AF1B1F"/>
    <w:rsid w:val="00AF435C"/>
    <w:rsid w:val="00AF43CE"/>
    <w:rsid w:val="00AF48F6"/>
    <w:rsid w:val="00AF5B32"/>
    <w:rsid w:val="00AF6ADC"/>
    <w:rsid w:val="00B01944"/>
    <w:rsid w:val="00B0645C"/>
    <w:rsid w:val="00B07B80"/>
    <w:rsid w:val="00B114B8"/>
    <w:rsid w:val="00B11979"/>
    <w:rsid w:val="00B134C0"/>
    <w:rsid w:val="00B16368"/>
    <w:rsid w:val="00B16714"/>
    <w:rsid w:val="00B171FD"/>
    <w:rsid w:val="00B203FF"/>
    <w:rsid w:val="00B235F3"/>
    <w:rsid w:val="00B23D68"/>
    <w:rsid w:val="00B24885"/>
    <w:rsid w:val="00B258C7"/>
    <w:rsid w:val="00B31C6F"/>
    <w:rsid w:val="00B3426E"/>
    <w:rsid w:val="00B35C48"/>
    <w:rsid w:val="00B365AF"/>
    <w:rsid w:val="00B372DA"/>
    <w:rsid w:val="00B379BA"/>
    <w:rsid w:val="00B44A96"/>
    <w:rsid w:val="00B44F08"/>
    <w:rsid w:val="00B45B6B"/>
    <w:rsid w:val="00B47090"/>
    <w:rsid w:val="00B54C0A"/>
    <w:rsid w:val="00B54E3D"/>
    <w:rsid w:val="00B55934"/>
    <w:rsid w:val="00B5701A"/>
    <w:rsid w:val="00B6113F"/>
    <w:rsid w:val="00B63CC4"/>
    <w:rsid w:val="00B70266"/>
    <w:rsid w:val="00B71ACD"/>
    <w:rsid w:val="00B72E3E"/>
    <w:rsid w:val="00B75565"/>
    <w:rsid w:val="00B832B8"/>
    <w:rsid w:val="00B839BB"/>
    <w:rsid w:val="00B83B87"/>
    <w:rsid w:val="00B84DEA"/>
    <w:rsid w:val="00B857DA"/>
    <w:rsid w:val="00B87AB5"/>
    <w:rsid w:val="00B95302"/>
    <w:rsid w:val="00B954B6"/>
    <w:rsid w:val="00B97527"/>
    <w:rsid w:val="00B97B99"/>
    <w:rsid w:val="00BA4348"/>
    <w:rsid w:val="00BA56B4"/>
    <w:rsid w:val="00BA736B"/>
    <w:rsid w:val="00BB1B65"/>
    <w:rsid w:val="00BB1FC0"/>
    <w:rsid w:val="00BB2166"/>
    <w:rsid w:val="00BC0AC1"/>
    <w:rsid w:val="00BC27FC"/>
    <w:rsid w:val="00BC298A"/>
    <w:rsid w:val="00BC3936"/>
    <w:rsid w:val="00BC4223"/>
    <w:rsid w:val="00BC4294"/>
    <w:rsid w:val="00BC5052"/>
    <w:rsid w:val="00BC7210"/>
    <w:rsid w:val="00BD0D90"/>
    <w:rsid w:val="00BD337A"/>
    <w:rsid w:val="00BD38DD"/>
    <w:rsid w:val="00BD3B36"/>
    <w:rsid w:val="00BE0847"/>
    <w:rsid w:val="00BE4AFB"/>
    <w:rsid w:val="00BE5F38"/>
    <w:rsid w:val="00BF03BF"/>
    <w:rsid w:val="00BF5443"/>
    <w:rsid w:val="00BF6E57"/>
    <w:rsid w:val="00C033C2"/>
    <w:rsid w:val="00C05D03"/>
    <w:rsid w:val="00C07A91"/>
    <w:rsid w:val="00C15CC4"/>
    <w:rsid w:val="00C15D5C"/>
    <w:rsid w:val="00C17718"/>
    <w:rsid w:val="00C236E0"/>
    <w:rsid w:val="00C25FEC"/>
    <w:rsid w:val="00C27A28"/>
    <w:rsid w:val="00C3277B"/>
    <w:rsid w:val="00C35582"/>
    <w:rsid w:val="00C35629"/>
    <w:rsid w:val="00C35BDB"/>
    <w:rsid w:val="00C36820"/>
    <w:rsid w:val="00C4097F"/>
    <w:rsid w:val="00C44CAC"/>
    <w:rsid w:val="00C44F19"/>
    <w:rsid w:val="00C45DCA"/>
    <w:rsid w:val="00C4604E"/>
    <w:rsid w:val="00C5034C"/>
    <w:rsid w:val="00C52E7A"/>
    <w:rsid w:val="00C53210"/>
    <w:rsid w:val="00C543FF"/>
    <w:rsid w:val="00C56483"/>
    <w:rsid w:val="00C569BB"/>
    <w:rsid w:val="00C56A82"/>
    <w:rsid w:val="00C6006A"/>
    <w:rsid w:val="00C67137"/>
    <w:rsid w:val="00C70F43"/>
    <w:rsid w:val="00C71FC6"/>
    <w:rsid w:val="00C72B19"/>
    <w:rsid w:val="00C76221"/>
    <w:rsid w:val="00C766D7"/>
    <w:rsid w:val="00C768CD"/>
    <w:rsid w:val="00C76C5E"/>
    <w:rsid w:val="00C76DA2"/>
    <w:rsid w:val="00C81566"/>
    <w:rsid w:val="00C81D9A"/>
    <w:rsid w:val="00C834A6"/>
    <w:rsid w:val="00C86633"/>
    <w:rsid w:val="00C86A34"/>
    <w:rsid w:val="00C918E0"/>
    <w:rsid w:val="00C97768"/>
    <w:rsid w:val="00CA1779"/>
    <w:rsid w:val="00CA2C66"/>
    <w:rsid w:val="00CB3653"/>
    <w:rsid w:val="00CB3F8F"/>
    <w:rsid w:val="00CB4B3C"/>
    <w:rsid w:val="00CC208C"/>
    <w:rsid w:val="00CC35CE"/>
    <w:rsid w:val="00CC531A"/>
    <w:rsid w:val="00CD13FD"/>
    <w:rsid w:val="00CD30CC"/>
    <w:rsid w:val="00CD3948"/>
    <w:rsid w:val="00CE0341"/>
    <w:rsid w:val="00CE5A61"/>
    <w:rsid w:val="00CE5E34"/>
    <w:rsid w:val="00CE737F"/>
    <w:rsid w:val="00CF1EDC"/>
    <w:rsid w:val="00CF20CE"/>
    <w:rsid w:val="00CF2178"/>
    <w:rsid w:val="00CF2484"/>
    <w:rsid w:val="00CF2D14"/>
    <w:rsid w:val="00CF3507"/>
    <w:rsid w:val="00CF47A5"/>
    <w:rsid w:val="00CF6CA9"/>
    <w:rsid w:val="00D01F03"/>
    <w:rsid w:val="00D04C12"/>
    <w:rsid w:val="00D07A21"/>
    <w:rsid w:val="00D11BB2"/>
    <w:rsid w:val="00D13E3B"/>
    <w:rsid w:val="00D13FA0"/>
    <w:rsid w:val="00D16ACF"/>
    <w:rsid w:val="00D172AB"/>
    <w:rsid w:val="00D226AD"/>
    <w:rsid w:val="00D262FE"/>
    <w:rsid w:val="00D273D3"/>
    <w:rsid w:val="00D30C77"/>
    <w:rsid w:val="00D327DD"/>
    <w:rsid w:val="00D35594"/>
    <w:rsid w:val="00D36C60"/>
    <w:rsid w:val="00D44CBF"/>
    <w:rsid w:val="00D46127"/>
    <w:rsid w:val="00D47056"/>
    <w:rsid w:val="00D53AA3"/>
    <w:rsid w:val="00D56A10"/>
    <w:rsid w:val="00D56B84"/>
    <w:rsid w:val="00D57A51"/>
    <w:rsid w:val="00D607DD"/>
    <w:rsid w:val="00D6237D"/>
    <w:rsid w:val="00D678A8"/>
    <w:rsid w:val="00D74068"/>
    <w:rsid w:val="00D745A1"/>
    <w:rsid w:val="00D74DEC"/>
    <w:rsid w:val="00D750CD"/>
    <w:rsid w:val="00D754DB"/>
    <w:rsid w:val="00D75CD4"/>
    <w:rsid w:val="00D768FD"/>
    <w:rsid w:val="00D8170D"/>
    <w:rsid w:val="00D83F1B"/>
    <w:rsid w:val="00D8667B"/>
    <w:rsid w:val="00D86CBD"/>
    <w:rsid w:val="00D9166C"/>
    <w:rsid w:val="00D93533"/>
    <w:rsid w:val="00D94C1F"/>
    <w:rsid w:val="00DA3EF5"/>
    <w:rsid w:val="00DA4529"/>
    <w:rsid w:val="00DA57FA"/>
    <w:rsid w:val="00DA6981"/>
    <w:rsid w:val="00DB0C8E"/>
    <w:rsid w:val="00DB2B2F"/>
    <w:rsid w:val="00DB4C9A"/>
    <w:rsid w:val="00DB595D"/>
    <w:rsid w:val="00DB5AF6"/>
    <w:rsid w:val="00DB721B"/>
    <w:rsid w:val="00DB7401"/>
    <w:rsid w:val="00DC0BE8"/>
    <w:rsid w:val="00DC42B0"/>
    <w:rsid w:val="00DC6399"/>
    <w:rsid w:val="00DC63D3"/>
    <w:rsid w:val="00DD0CBB"/>
    <w:rsid w:val="00DD4DD9"/>
    <w:rsid w:val="00DD4EA2"/>
    <w:rsid w:val="00DD56D9"/>
    <w:rsid w:val="00DD5AB9"/>
    <w:rsid w:val="00DD6CC3"/>
    <w:rsid w:val="00DE2146"/>
    <w:rsid w:val="00DE2A02"/>
    <w:rsid w:val="00DE2A29"/>
    <w:rsid w:val="00DE734E"/>
    <w:rsid w:val="00DE7C4C"/>
    <w:rsid w:val="00DF1540"/>
    <w:rsid w:val="00DF45B1"/>
    <w:rsid w:val="00E13121"/>
    <w:rsid w:val="00E13791"/>
    <w:rsid w:val="00E14724"/>
    <w:rsid w:val="00E17D98"/>
    <w:rsid w:val="00E2013B"/>
    <w:rsid w:val="00E214D5"/>
    <w:rsid w:val="00E216E0"/>
    <w:rsid w:val="00E22333"/>
    <w:rsid w:val="00E23532"/>
    <w:rsid w:val="00E23545"/>
    <w:rsid w:val="00E269AD"/>
    <w:rsid w:val="00E332F7"/>
    <w:rsid w:val="00E353BA"/>
    <w:rsid w:val="00E3560B"/>
    <w:rsid w:val="00E363B3"/>
    <w:rsid w:val="00E42B42"/>
    <w:rsid w:val="00E4465A"/>
    <w:rsid w:val="00E459CF"/>
    <w:rsid w:val="00E5515A"/>
    <w:rsid w:val="00E555C6"/>
    <w:rsid w:val="00E569D2"/>
    <w:rsid w:val="00E57A21"/>
    <w:rsid w:val="00E6110E"/>
    <w:rsid w:val="00E61870"/>
    <w:rsid w:val="00E66D02"/>
    <w:rsid w:val="00E676AD"/>
    <w:rsid w:val="00E67E7E"/>
    <w:rsid w:val="00E702CB"/>
    <w:rsid w:val="00E70B09"/>
    <w:rsid w:val="00E7317B"/>
    <w:rsid w:val="00E73565"/>
    <w:rsid w:val="00E7386A"/>
    <w:rsid w:val="00E75BE5"/>
    <w:rsid w:val="00E75D81"/>
    <w:rsid w:val="00E775C1"/>
    <w:rsid w:val="00E81820"/>
    <w:rsid w:val="00E81AFB"/>
    <w:rsid w:val="00E81E17"/>
    <w:rsid w:val="00E83359"/>
    <w:rsid w:val="00E83DF1"/>
    <w:rsid w:val="00EA03DC"/>
    <w:rsid w:val="00EA0922"/>
    <w:rsid w:val="00EA3743"/>
    <w:rsid w:val="00EA7014"/>
    <w:rsid w:val="00EB0125"/>
    <w:rsid w:val="00EB0B54"/>
    <w:rsid w:val="00EB6577"/>
    <w:rsid w:val="00EC4244"/>
    <w:rsid w:val="00EC66A9"/>
    <w:rsid w:val="00EC7C96"/>
    <w:rsid w:val="00ED0628"/>
    <w:rsid w:val="00ED08F1"/>
    <w:rsid w:val="00ED0F5E"/>
    <w:rsid w:val="00ED156E"/>
    <w:rsid w:val="00ED2E5C"/>
    <w:rsid w:val="00ED53F3"/>
    <w:rsid w:val="00ED6FBF"/>
    <w:rsid w:val="00ED70F4"/>
    <w:rsid w:val="00ED7455"/>
    <w:rsid w:val="00EE1A9D"/>
    <w:rsid w:val="00EE3140"/>
    <w:rsid w:val="00EE49A4"/>
    <w:rsid w:val="00EE5F9A"/>
    <w:rsid w:val="00EE755E"/>
    <w:rsid w:val="00EF1614"/>
    <w:rsid w:val="00EF7123"/>
    <w:rsid w:val="00F00C27"/>
    <w:rsid w:val="00F05174"/>
    <w:rsid w:val="00F06DA0"/>
    <w:rsid w:val="00F10C77"/>
    <w:rsid w:val="00F13CEA"/>
    <w:rsid w:val="00F1616D"/>
    <w:rsid w:val="00F161B2"/>
    <w:rsid w:val="00F23A4E"/>
    <w:rsid w:val="00F24DAD"/>
    <w:rsid w:val="00F253F1"/>
    <w:rsid w:val="00F25F9F"/>
    <w:rsid w:val="00F26E25"/>
    <w:rsid w:val="00F27BD9"/>
    <w:rsid w:val="00F3033D"/>
    <w:rsid w:val="00F313C7"/>
    <w:rsid w:val="00F31DD1"/>
    <w:rsid w:val="00F32518"/>
    <w:rsid w:val="00F33237"/>
    <w:rsid w:val="00F338E1"/>
    <w:rsid w:val="00F34153"/>
    <w:rsid w:val="00F35771"/>
    <w:rsid w:val="00F428B0"/>
    <w:rsid w:val="00F44DCC"/>
    <w:rsid w:val="00F45A5C"/>
    <w:rsid w:val="00F46B0C"/>
    <w:rsid w:val="00F525A4"/>
    <w:rsid w:val="00F572C7"/>
    <w:rsid w:val="00F57A38"/>
    <w:rsid w:val="00F57DE1"/>
    <w:rsid w:val="00F6015C"/>
    <w:rsid w:val="00F60B47"/>
    <w:rsid w:val="00F64966"/>
    <w:rsid w:val="00F67B38"/>
    <w:rsid w:val="00F72908"/>
    <w:rsid w:val="00F81631"/>
    <w:rsid w:val="00F83D14"/>
    <w:rsid w:val="00F852C4"/>
    <w:rsid w:val="00F8593E"/>
    <w:rsid w:val="00F861DD"/>
    <w:rsid w:val="00F86781"/>
    <w:rsid w:val="00F876A7"/>
    <w:rsid w:val="00F90459"/>
    <w:rsid w:val="00F90B20"/>
    <w:rsid w:val="00F90FCC"/>
    <w:rsid w:val="00F91AE3"/>
    <w:rsid w:val="00F93362"/>
    <w:rsid w:val="00F958D7"/>
    <w:rsid w:val="00F9671F"/>
    <w:rsid w:val="00FA0A78"/>
    <w:rsid w:val="00FA0D4A"/>
    <w:rsid w:val="00FA117B"/>
    <w:rsid w:val="00FA4EF9"/>
    <w:rsid w:val="00FA6162"/>
    <w:rsid w:val="00FA7EA2"/>
    <w:rsid w:val="00FB05DD"/>
    <w:rsid w:val="00FB4082"/>
    <w:rsid w:val="00FB4C9E"/>
    <w:rsid w:val="00FB6FC0"/>
    <w:rsid w:val="00FB7683"/>
    <w:rsid w:val="00FB7CD8"/>
    <w:rsid w:val="00FC3A69"/>
    <w:rsid w:val="00FC5102"/>
    <w:rsid w:val="00FC6EB8"/>
    <w:rsid w:val="00FD0756"/>
    <w:rsid w:val="00FD087E"/>
    <w:rsid w:val="00FD097B"/>
    <w:rsid w:val="00FD466F"/>
    <w:rsid w:val="00FD6D2F"/>
    <w:rsid w:val="00FD7FC0"/>
    <w:rsid w:val="00FE0E2E"/>
    <w:rsid w:val="00FE2530"/>
    <w:rsid w:val="00FE27FF"/>
    <w:rsid w:val="00FF1BBD"/>
    <w:rsid w:val="00FF2481"/>
    <w:rsid w:val="00FF2B7C"/>
    <w:rsid w:val="00FF44F0"/>
    <w:rsid w:val="00FF4FF2"/>
    <w:rsid w:val="00FF57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DB7D7CD3-4738-41BD-B2E5-1BDFA010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65"/>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FC510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5992"/>
    <w:rPr>
      <w:b/>
      <w:bCs/>
    </w:rPr>
  </w:style>
  <w:style w:type="character" w:customStyle="1" w:styleId="CommentSubjectChar">
    <w:name w:val="Comment Subject Char"/>
    <w:basedOn w:val="CommentTextChar"/>
    <w:link w:val="CommentSubject"/>
    <w:uiPriority w:val="99"/>
    <w:semiHidden/>
    <w:rsid w:val="00855992"/>
    <w:rPr>
      <w:b/>
      <w:bCs/>
      <w:sz w:val="20"/>
      <w:szCs w:val="20"/>
    </w:rPr>
  </w:style>
  <w:style w:type="character" w:customStyle="1" w:styleId="Heading7Char">
    <w:name w:val="Heading 7 Char"/>
    <w:basedOn w:val="DefaultParagraphFont"/>
    <w:link w:val="Heading7"/>
    <w:uiPriority w:val="9"/>
    <w:semiHidden/>
    <w:rsid w:val="00FC510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A7A4-E351-4B50-AB29-5725D1CD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8105</Words>
  <Characters>46204</Characters>
  <Application>Microsoft Office Word</Application>
  <DocSecurity>0</DocSecurity>
  <Lines>385</Lines>
  <Paragraphs>108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ABBREVIATIONS</vt:lpstr>
      <vt:lpstr>SUMMARY</vt:lpstr>
      <vt:lpstr>INTRODUCTION</vt:lpstr>
      <vt:lpstr>PROCESS FOLLOWED</vt:lpstr>
      <vt:lpstr>OVERSIGHT ON DEPARTMENT / ENTITY ACHIEVEMENT OF STRATEGIC PRIORITIES</vt:lpstr>
      <vt:lpstr>2	OVERSIGHT ON DEPARTMENT / ENTITY ACHIEVEMENT OF APP TARGETS</vt:lpstr>
      <vt:lpstr>3	OVERSIGHT ON DEPARTMENT / ENTITY PROJECT MANAGEMENT</vt:lpstr>
      <vt:lpstr>4	OVERSIGHT ON DEPARTMENT / ENTITY FINANCIAL PERFORMANCE</vt:lpstr>
      <vt:lpstr>5	OVERSIGHT ON DEPARTMENT / ENTITY RESOLUTIONS AND PETITIONS MANAGEMENT</vt:lpstr>
      <vt:lpstr>6	OVERSIGHT ON DEPARTMENT / ENTITY PUBLIC ENGAGEMENT</vt:lpstr>
      <vt:lpstr>7	OVERSIGHT ON INTERNATIONAL TREATISE / AGREEMENTS</vt:lpstr>
      <vt:lpstr>8	OVERSIGHT ON DEPARTMENT / ENTITY GEYODI EMPOWERMENT</vt:lpstr>
      <vt:lpstr>9	OVERSIGHT ON DEPARTMENT / ENTITY COMPLIANCE WITH FIDUCIARY REQUIREMENTS</vt:lpstr>
      <vt:lpstr>10	OVERSIGHT ON A CAPACITATED PUBLIC SERVICE </vt:lpstr>
      <vt:lpstr>11	OVERSIGHT ON ANY OTHER COMMITTEE FOCUS AREA </vt:lpstr>
      <vt:lpstr>12	COMMITTEE FINDINGS / CONCERNS </vt:lpstr>
      <vt:lpstr>13	COMMITTEE RECOMMENDATIONS </vt:lpstr>
      <vt:lpstr>14	ACKNOWLEDGEMENTS </vt:lpstr>
      <vt:lpstr>15	ADOPTION</vt:lpstr>
    </vt:vector>
  </TitlesOfParts>
  <Company>HP</Company>
  <LinksUpToDate>false</LinksUpToDate>
  <CharactersWithSpaces>54201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NMasuku</dc:creator>
  <cp:keywords/>
  <dc:description/>
  <cp:lastModifiedBy>Jenny Singh</cp:lastModifiedBy>
  <cp:revision>2</cp:revision>
  <cp:lastPrinted>2020-03-10T21:29:00Z</cp:lastPrinted>
  <dcterms:created xsi:type="dcterms:W3CDTF">2022-06-20T09:58:00Z</dcterms:created>
  <dcterms:modified xsi:type="dcterms:W3CDTF">2022-06-20T09:58:00Z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