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BAFA" w14:textId="4C11395D" w:rsidR="002642D7" w:rsidRPr="002642D7" w:rsidRDefault="002642D7" w:rsidP="00374995">
      <w:pPr>
        <w:jc w:val="center"/>
        <w:rPr>
          <w:rFonts w:ascii="Arial Narrow" w:hAnsi="Arial Narrow"/>
          <w:b/>
          <w:bCs/>
        </w:rPr>
      </w:pPr>
    </w:p>
    <w:p w14:paraId="1AA18926" w14:textId="5686B434" w:rsidR="002642D7" w:rsidRPr="002642D7" w:rsidRDefault="002642D7" w:rsidP="002642D7">
      <w:pPr>
        <w:rPr>
          <w:rFonts w:ascii="Arial" w:eastAsia="Times New Roman" w:hAnsi="Arial" w:cs="Times New Roman"/>
          <w:b/>
          <w:bCs/>
          <w:sz w:val="20"/>
          <w:szCs w:val="24"/>
          <w:lang w:val="en-GB"/>
        </w:rPr>
      </w:pPr>
      <w:r w:rsidRPr="002642D7">
        <w:rPr>
          <w:rFonts w:ascii="Arial" w:eastAsia="Times New Roman" w:hAnsi="Arial" w:cs="Times New Roman"/>
          <w:b/>
          <w:bCs/>
          <w:sz w:val="20"/>
          <w:szCs w:val="24"/>
          <w:lang w:val="en-GB"/>
        </w:rPr>
        <w:t>No.212 - 2022: Fourth Session, Sixth Legislature</w:t>
      </w:r>
    </w:p>
    <w:p w14:paraId="42172E67" w14:textId="77777777" w:rsidR="002642D7" w:rsidRPr="002642D7" w:rsidRDefault="002642D7" w:rsidP="002642D7">
      <w:pPr>
        <w:spacing w:line="240" w:lineRule="auto"/>
        <w:rPr>
          <w:rFonts w:ascii="Arial" w:eastAsia="Times New Roman" w:hAnsi="Arial" w:cs="Times New Roman"/>
          <w:sz w:val="20"/>
          <w:szCs w:val="24"/>
          <w:lang w:val="en-GB"/>
        </w:rPr>
      </w:pPr>
    </w:p>
    <w:p w14:paraId="0E5BF6B8" w14:textId="77777777" w:rsidR="002642D7" w:rsidRPr="002642D7" w:rsidRDefault="002642D7" w:rsidP="002642D7">
      <w:pPr>
        <w:spacing w:line="240" w:lineRule="auto"/>
        <w:rPr>
          <w:rFonts w:ascii="Arial" w:eastAsia="Times New Roman" w:hAnsi="Arial" w:cs="Times New Roman"/>
          <w:sz w:val="20"/>
          <w:szCs w:val="24"/>
          <w:lang w:val="en-GB"/>
        </w:rPr>
      </w:pPr>
    </w:p>
    <w:p w14:paraId="7914A763" w14:textId="77777777" w:rsidR="002642D7" w:rsidRPr="002642D7" w:rsidRDefault="002642D7" w:rsidP="002642D7">
      <w:pPr>
        <w:spacing w:line="240" w:lineRule="auto"/>
        <w:rPr>
          <w:rFonts w:ascii="Arial" w:eastAsia="Times New Roman" w:hAnsi="Arial" w:cs="Times New Roman"/>
          <w:sz w:val="20"/>
          <w:szCs w:val="24"/>
          <w:lang w:val="en-GB"/>
        </w:rPr>
      </w:pPr>
    </w:p>
    <w:p w14:paraId="28668A29" w14:textId="77777777" w:rsidR="002642D7" w:rsidRPr="002642D7" w:rsidRDefault="002642D7" w:rsidP="002642D7">
      <w:pPr>
        <w:spacing w:line="240" w:lineRule="auto"/>
        <w:rPr>
          <w:rFonts w:ascii="Arial" w:eastAsia="Times New Roman" w:hAnsi="Arial" w:cs="Times New Roman"/>
          <w:sz w:val="20"/>
          <w:szCs w:val="24"/>
          <w:lang w:val="en-GB"/>
        </w:rPr>
      </w:pPr>
    </w:p>
    <w:p w14:paraId="00CF10DA" w14:textId="77777777" w:rsidR="002642D7" w:rsidRPr="002642D7" w:rsidRDefault="002642D7" w:rsidP="002642D7">
      <w:pPr>
        <w:spacing w:line="240" w:lineRule="auto"/>
        <w:jc w:val="center"/>
        <w:rPr>
          <w:rFonts w:ascii="Times New Roman" w:eastAsia="Times New Roman" w:hAnsi="Times New Roman" w:cs="Times New Roman"/>
          <w:sz w:val="28"/>
          <w:szCs w:val="24"/>
          <w:lang w:val="en-GB"/>
        </w:rPr>
      </w:pPr>
      <w:r w:rsidRPr="002642D7">
        <w:rPr>
          <w:rFonts w:ascii="Times New Roman" w:eastAsia="Times New Roman" w:hAnsi="Times New Roman" w:cs="Times New Roman"/>
          <w:b/>
          <w:sz w:val="33"/>
          <w:szCs w:val="24"/>
          <w:lang w:val="en-GB"/>
        </w:rPr>
        <w:t>GAUTENG PROVINCIAL LEGISLATURE</w:t>
      </w:r>
    </w:p>
    <w:p w14:paraId="22C63963" w14:textId="77777777" w:rsidR="002642D7" w:rsidRPr="002642D7" w:rsidRDefault="002642D7" w:rsidP="002642D7">
      <w:pPr>
        <w:spacing w:line="240" w:lineRule="auto"/>
        <w:jc w:val="center"/>
        <w:rPr>
          <w:rFonts w:ascii="Times New Roman" w:eastAsia="Times New Roman" w:hAnsi="Times New Roman" w:cs="Times New Roman"/>
          <w:sz w:val="28"/>
          <w:szCs w:val="24"/>
          <w:lang w:val="en-GB"/>
        </w:rPr>
      </w:pPr>
    </w:p>
    <w:p w14:paraId="29945BAA" w14:textId="77777777" w:rsidR="002642D7" w:rsidRPr="002642D7" w:rsidRDefault="002642D7" w:rsidP="002642D7">
      <w:pPr>
        <w:spacing w:line="240" w:lineRule="auto"/>
        <w:jc w:val="center"/>
        <w:rPr>
          <w:rFonts w:ascii="Times New Roman" w:eastAsia="Times New Roman" w:hAnsi="Times New Roman" w:cs="Times New Roman"/>
          <w:sz w:val="28"/>
          <w:szCs w:val="24"/>
          <w:lang w:val="en-GB"/>
        </w:rPr>
      </w:pPr>
    </w:p>
    <w:p w14:paraId="3B8D5FCA" w14:textId="77777777" w:rsidR="002642D7" w:rsidRPr="002642D7" w:rsidRDefault="002642D7" w:rsidP="002642D7">
      <w:pPr>
        <w:spacing w:line="240" w:lineRule="auto"/>
        <w:jc w:val="center"/>
        <w:rPr>
          <w:rFonts w:ascii="Times New Roman" w:eastAsia="Times New Roman" w:hAnsi="Times New Roman" w:cs="Times New Roman"/>
          <w:b/>
          <w:spacing w:val="-20"/>
          <w:sz w:val="24"/>
          <w:szCs w:val="24"/>
          <w:lang w:val="en-GB"/>
        </w:rPr>
      </w:pPr>
      <w:r w:rsidRPr="002642D7">
        <w:rPr>
          <w:rFonts w:ascii="Times New Roman" w:eastAsia="Times New Roman" w:hAnsi="Times New Roman" w:cs="Times New Roman"/>
          <w:b/>
          <w:spacing w:val="-20"/>
          <w:sz w:val="24"/>
          <w:szCs w:val="24"/>
          <w:lang w:val="en-GB"/>
        </w:rPr>
        <w:t xml:space="preserve">======================== </w:t>
      </w:r>
    </w:p>
    <w:p w14:paraId="39A08E1B" w14:textId="77777777" w:rsidR="002642D7" w:rsidRPr="002642D7" w:rsidRDefault="002642D7" w:rsidP="002642D7">
      <w:pPr>
        <w:spacing w:line="240" w:lineRule="auto"/>
        <w:jc w:val="center"/>
        <w:rPr>
          <w:rFonts w:ascii="Times New Roman" w:eastAsia="Times New Roman" w:hAnsi="Times New Roman" w:cs="Times New Roman"/>
          <w:sz w:val="28"/>
          <w:szCs w:val="24"/>
          <w:lang w:val="en-GB"/>
        </w:rPr>
      </w:pPr>
    </w:p>
    <w:p w14:paraId="5F786924" w14:textId="77777777" w:rsidR="002642D7" w:rsidRPr="002642D7" w:rsidRDefault="002642D7" w:rsidP="002642D7">
      <w:pPr>
        <w:spacing w:line="240" w:lineRule="auto"/>
        <w:jc w:val="center"/>
        <w:rPr>
          <w:rFonts w:ascii="Times New Roman" w:eastAsia="Times New Roman" w:hAnsi="Times New Roman" w:cs="Times New Roman"/>
          <w:b/>
          <w:sz w:val="56"/>
          <w:szCs w:val="24"/>
          <w:lang w:val="en-GB"/>
        </w:rPr>
      </w:pPr>
      <w:r w:rsidRPr="002642D7">
        <w:rPr>
          <w:rFonts w:ascii="Times New Roman" w:eastAsia="Times New Roman" w:hAnsi="Times New Roman" w:cs="Times New Roman"/>
          <w:b/>
          <w:sz w:val="56"/>
          <w:szCs w:val="24"/>
          <w:lang w:val="en-GB"/>
        </w:rPr>
        <w:t>ANNOUNCEMENTS,</w:t>
      </w:r>
    </w:p>
    <w:p w14:paraId="296660EC" w14:textId="77777777" w:rsidR="002642D7" w:rsidRPr="002642D7" w:rsidRDefault="002642D7" w:rsidP="002642D7">
      <w:pPr>
        <w:spacing w:line="240" w:lineRule="auto"/>
        <w:jc w:val="center"/>
        <w:rPr>
          <w:rFonts w:ascii="Times New Roman" w:eastAsia="Times New Roman" w:hAnsi="Times New Roman" w:cs="Times New Roman"/>
          <w:b/>
          <w:sz w:val="56"/>
          <w:szCs w:val="24"/>
          <w:lang w:val="en-GB"/>
        </w:rPr>
      </w:pPr>
      <w:r w:rsidRPr="002642D7">
        <w:rPr>
          <w:rFonts w:ascii="Times New Roman" w:eastAsia="Times New Roman" w:hAnsi="Times New Roman" w:cs="Times New Roman"/>
          <w:b/>
          <w:sz w:val="56"/>
          <w:szCs w:val="24"/>
          <w:lang w:val="en-GB"/>
        </w:rPr>
        <w:t>TABLINGS AND</w:t>
      </w:r>
    </w:p>
    <w:p w14:paraId="57A10537" w14:textId="77777777" w:rsidR="002642D7" w:rsidRPr="002642D7" w:rsidRDefault="002642D7" w:rsidP="002642D7">
      <w:pPr>
        <w:spacing w:line="240" w:lineRule="auto"/>
        <w:jc w:val="center"/>
        <w:rPr>
          <w:rFonts w:ascii="Times New Roman" w:eastAsia="Times New Roman" w:hAnsi="Times New Roman" w:cs="Times New Roman"/>
          <w:b/>
          <w:sz w:val="56"/>
          <w:szCs w:val="24"/>
          <w:lang w:val="en-GB"/>
        </w:rPr>
      </w:pPr>
      <w:r w:rsidRPr="002642D7">
        <w:rPr>
          <w:rFonts w:ascii="Times New Roman" w:eastAsia="Times New Roman" w:hAnsi="Times New Roman" w:cs="Times New Roman"/>
          <w:b/>
          <w:sz w:val="56"/>
          <w:szCs w:val="24"/>
          <w:lang w:val="en-GB"/>
        </w:rPr>
        <w:t>COMMITTEE REPORTS</w:t>
      </w:r>
    </w:p>
    <w:p w14:paraId="5751F3C2" w14:textId="77777777" w:rsidR="002642D7" w:rsidRPr="002642D7" w:rsidRDefault="002642D7" w:rsidP="002642D7">
      <w:pPr>
        <w:spacing w:line="240" w:lineRule="auto"/>
        <w:jc w:val="center"/>
        <w:rPr>
          <w:rFonts w:ascii="Times New Roman" w:eastAsia="Times New Roman" w:hAnsi="Times New Roman" w:cs="Times New Roman"/>
          <w:b/>
          <w:spacing w:val="-20"/>
          <w:sz w:val="24"/>
          <w:szCs w:val="24"/>
          <w:lang w:val="en-GB"/>
        </w:rPr>
      </w:pPr>
    </w:p>
    <w:p w14:paraId="7E013F13" w14:textId="77777777" w:rsidR="002642D7" w:rsidRPr="002642D7" w:rsidRDefault="002642D7" w:rsidP="002642D7">
      <w:pPr>
        <w:spacing w:line="240" w:lineRule="auto"/>
        <w:jc w:val="center"/>
        <w:rPr>
          <w:rFonts w:ascii="Times New Roman" w:eastAsia="Times New Roman" w:hAnsi="Times New Roman" w:cs="Times New Roman"/>
          <w:b/>
          <w:spacing w:val="-20"/>
          <w:sz w:val="24"/>
          <w:szCs w:val="24"/>
          <w:lang w:val="en-GB"/>
        </w:rPr>
      </w:pPr>
      <w:r w:rsidRPr="002642D7">
        <w:rPr>
          <w:rFonts w:ascii="Times New Roman" w:eastAsia="Times New Roman" w:hAnsi="Times New Roman" w:cs="Times New Roman"/>
          <w:b/>
          <w:spacing w:val="-20"/>
          <w:sz w:val="24"/>
          <w:szCs w:val="24"/>
          <w:lang w:val="en-GB"/>
        </w:rPr>
        <w:t>========================</w:t>
      </w:r>
    </w:p>
    <w:p w14:paraId="10DDC7CC" w14:textId="77777777" w:rsidR="002642D7" w:rsidRPr="002642D7" w:rsidRDefault="002642D7" w:rsidP="002642D7">
      <w:pPr>
        <w:spacing w:line="240" w:lineRule="auto"/>
        <w:jc w:val="center"/>
        <w:rPr>
          <w:rFonts w:ascii="Arial" w:eastAsia="Times New Roman" w:hAnsi="Arial" w:cs="Times New Roman"/>
          <w:sz w:val="20"/>
          <w:szCs w:val="24"/>
          <w:lang w:val="en-GB"/>
        </w:rPr>
      </w:pPr>
    </w:p>
    <w:p w14:paraId="27469562" w14:textId="77777777" w:rsidR="002642D7" w:rsidRPr="002642D7" w:rsidRDefault="002642D7" w:rsidP="002642D7">
      <w:pPr>
        <w:spacing w:line="240" w:lineRule="auto"/>
        <w:jc w:val="center"/>
        <w:rPr>
          <w:rFonts w:ascii="Arial" w:eastAsia="Times New Roman" w:hAnsi="Arial" w:cs="Times New Roman"/>
          <w:sz w:val="20"/>
          <w:szCs w:val="24"/>
          <w:lang w:val="en-GB"/>
        </w:rPr>
      </w:pPr>
      <w:r w:rsidRPr="002642D7">
        <w:rPr>
          <w:rFonts w:ascii="Arial" w:eastAsia="Times New Roman" w:hAnsi="Arial" w:cs="Times New Roman"/>
          <w:sz w:val="20"/>
          <w:szCs w:val="24"/>
          <w:lang w:val="en-GB"/>
        </w:rPr>
        <w:t>Monday, 20 June 2022</w:t>
      </w:r>
    </w:p>
    <w:p w14:paraId="42394B82" w14:textId="77777777" w:rsidR="002642D7" w:rsidRPr="002642D7" w:rsidRDefault="002642D7" w:rsidP="002642D7">
      <w:pPr>
        <w:keepNext/>
        <w:widowControl w:val="0"/>
        <w:tabs>
          <w:tab w:val="center" w:pos="4489"/>
        </w:tabs>
        <w:spacing w:line="240" w:lineRule="auto"/>
        <w:jc w:val="left"/>
        <w:outlineLvl w:val="0"/>
        <w:rPr>
          <w:rFonts w:ascii="Arial" w:eastAsia="Times New Roman" w:hAnsi="Arial" w:cs="Arial"/>
          <w:b/>
          <w:snapToGrid w:val="0"/>
          <w:sz w:val="24"/>
          <w:szCs w:val="24"/>
          <w:lang w:val="en-GB"/>
        </w:rPr>
      </w:pPr>
      <w:bookmarkStart w:id="0" w:name="_GoBack"/>
      <w:bookmarkEnd w:id="0"/>
      <w:r w:rsidRPr="002642D7">
        <w:rPr>
          <w:rFonts w:ascii="Arial" w:eastAsia="Times New Roman" w:hAnsi="Arial" w:cs="Arial"/>
          <w:b/>
          <w:snapToGrid w:val="0"/>
          <w:sz w:val="24"/>
          <w:szCs w:val="24"/>
          <w:lang w:val="en-GB"/>
        </w:rPr>
        <w:t>ANNOUNCEMENTS</w:t>
      </w:r>
    </w:p>
    <w:p w14:paraId="2B128AC7" w14:textId="77777777" w:rsidR="002642D7" w:rsidRPr="002642D7" w:rsidRDefault="002642D7" w:rsidP="002642D7">
      <w:pPr>
        <w:spacing w:line="240" w:lineRule="auto"/>
        <w:ind w:firstLine="720"/>
        <w:jc w:val="left"/>
        <w:rPr>
          <w:rFonts w:ascii="Arial" w:eastAsia="Times New Roman" w:hAnsi="Arial" w:cs="Arial"/>
          <w:bCs/>
          <w:i/>
          <w:sz w:val="20"/>
          <w:szCs w:val="24"/>
          <w:lang w:val="en-GB"/>
        </w:rPr>
      </w:pPr>
      <w:r w:rsidRPr="002642D7">
        <w:rPr>
          <w:rFonts w:ascii="Arial" w:eastAsia="Times New Roman" w:hAnsi="Arial" w:cs="Arial"/>
          <w:bCs/>
          <w:sz w:val="20"/>
          <w:szCs w:val="20"/>
          <w:lang w:val="en-GB"/>
        </w:rPr>
        <w:t>none</w:t>
      </w:r>
    </w:p>
    <w:p w14:paraId="424F10C8" w14:textId="77777777" w:rsidR="002642D7" w:rsidRPr="002642D7" w:rsidRDefault="002642D7" w:rsidP="002642D7">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p>
    <w:p w14:paraId="6E438ECA" w14:textId="77777777" w:rsidR="002642D7" w:rsidRPr="002642D7" w:rsidRDefault="002642D7" w:rsidP="002642D7">
      <w:pPr>
        <w:keepNext/>
        <w:widowControl w:val="0"/>
        <w:tabs>
          <w:tab w:val="center" w:pos="4489"/>
        </w:tabs>
        <w:spacing w:line="240" w:lineRule="auto"/>
        <w:jc w:val="left"/>
        <w:outlineLvl w:val="0"/>
        <w:rPr>
          <w:rFonts w:ascii="Arial" w:eastAsia="Times New Roman" w:hAnsi="Arial" w:cs="Times New Roman"/>
          <w:b/>
          <w:snapToGrid w:val="0"/>
          <w:sz w:val="24"/>
          <w:szCs w:val="20"/>
          <w:lang w:val="en-GB"/>
        </w:rPr>
      </w:pPr>
      <w:r w:rsidRPr="002642D7">
        <w:rPr>
          <w:rFonts w:ascii="Arial" w:eastAsia="Times New Roman" w:hAnsi="Arial" w:cs="Times New Roman"/>
          <w:b/>
          <w:snapToGrid w:val="0"/>
          <w:sz w:val="24"/>
          <w:szCs w:val="20"/>
          <w:lang w:val="en-GB"/>
        </w:rPr>
        <w:t>TABLINGS</w:t>
      </w:r>
    </w:p>
    <w:p w14:paraId="30C9C149" w14:textId="77777777" w:rsidR="002642D7" w:rsidRPr="002642D7" w:rsidRDefault="002642D7" w:rsidP="002642D7">
      <w:pPr>
        <w:spacing w:line="240" w:lineRule="auto"/>
        <w:ind w:firstLine="720"/>
        <w:jc w:val="left"/>
        <w:rPr>
          <w:rFonts w:ascii="Arial" w:eastAsia="Times New Roman" w:hAnsi="Arial" w:cs="Arial"/>
          <w:sz w:val="20"/>
          <w:szCs w:val="20"/>
          <w:lang w:val="en-GB"/>
        </w:rPr>
      </w:pPr>
      <w:r w:rsidRPr="002642D7">
        <w:rPr>
          <w:rFonts w:ascii="Arial" w:eastAsia="Times New Roman" w:hAnsi="Arial" w:cs="Arial"/>
          <w:bCs/>
          <w:sz w:val="20"/>
          <w:szCs w:val="20"/>
          <w:lang w:val="en-GB"/>
        </w:rPr>
        <w:t>none</w:t>
      </w:r>
    </w:p>
    <w:p w14:paraId="3BCE8406" w14:textId="77777777" w:rsidR="002642D7" w:rsidRPr="002642D7" w:rsidRDefault="002642D7" w:rsidP="002642D7">
      <w:pPr>
        <w:spacing w:line="240" w:lineRule="auto"/>
        <w:jc w:val="left"/>
        <w:rPr>
          <w:rFonts w:ascii="Arial" w:eastAsia="Times New Roman" w:hAnsi="Arial" w:cs="Arial"/>
          <w:b/>
          <w:sz w:val="20"/>
          <w:szCs w:val="24"/>
          <w:lang w:val="en-GB"/>
        </w:rPr>
      </w:pPr>
    </w:p>
    <w:p w14:paraId="7CABBE5B" w14:textId="77777777" w:rsidR="002642D7" w:rsidRPr="002642D7" w:rsidRDefault="002642D7" w:rsidP="002642D7">
      <w:pPr>
        <w:keepNext/>
        <w:widowControl w:val="0"/>
        <w:spacing w:line="240" w:lineRule="auto"/>
        <w:outlineLvl w:val="6"/>
        <w:rPr>
          <w:rFonts w:ascii="Arial" w:eastAsia="Times New Roman" w:hAnsi="Arial" w:cs="Arial"/>
          <w:b/>
          <w:snapToGrid w:val="0"/>
          <w:sz w:val="24"/>
          <w:szCs w:val="20"/>
        </w:rPr>
      </w:pPr>
      <w:r w:rsidRPr="002642D7">
        <w:rPr>
          <w:rFonts w:ascii="Arial" w:eastAsia="Times New Roman" w:hAnsi="Arial" w:cs="Arial"/>
          <w:b/>
          <w:snapToGrid w:val="0"/>
          <w:sz w:val="24"/>
          <w:szCs w:val="20"/>
        </w:rPr>
        <w:t>COMMITTEE REPORTS</w:t>
      </w:r>
    </w:p>
    <w:p w14:paraId="63B2A3A4" w14:textId="77777777" w:rsidR="002642D7" w:rsidRPr="002642D7" w:rsidRDefault="002642D7" w:rsidP="002642D7">
      <w:pPr>
        <w:keepNext/>
        <w:widowControl w:val="0"/>
        <w:spacing w:line="240" w:lineRule="auto"/>
        <w:ind w:left="720" w:hanging="720"/>
        <w:outlineLvl w:val="6"/>
        <w:rPr>
          <w:rFonts w:ascii="Arial" w:eastAsia="Times New Roman" w:hAnsi="Arial" w:cs="Arial"/>
          <w:b/>
          <w:sz w:val="20"/>
          <w:szCs w:val="20"/>
        </w:rPr>
      </w:pPr>
      <w:r w:rsidRPr="002642D7">
        <w:rPr>
          <w:rFonts w:ascii="Arial" w:eastAsia="Times New Roman" w:hAnsi="Arial" w:cs="Arial"/>
          <w:b/>
          <w:snapToGrid w:val="0"/>
          <w:sz w:val="20"/>
          <w:szCs w:val="20"/>
        </w:rPr>
        <w:t>1.</w:t>
      </w:r>
      <w:r w:rsidRPr="002642D7">
        <w:rPr>
          <w:rFonts w:ascii="Arial" w:eastAsia="Times New Roman" w:hAnsi="Arial" w:cs="Arial"/>
          <w:b/>
          <w:snapToGrid w:val="0"/>
          <w:sz w:val="20"/>
          <w:szCs w:val="20"/>
        </w:rPr>
        <w:tab/>
      </w:r>
      <w:r w:rsidRPr="002642D7">
        <w:rPr>
          <w:rFonts w:ascii="Arial" w:eastAsia="Times New Roman" w:hAnsi="Arial" w:cs="Arial"/>
          <w:b/>
          <w:sz w:val="20"/>
          <w:szCs w:val="20"/>
        </w:rPr>
        <w:t>The Chairperson of the Co-operative Governance, Traditional Affairs and Human Settlements Portfolio Committee, Hon. K P Diale-Tlabela, tabled the Committee’s Oversight Report on the Fourth Quarterly Performance Report of the Department of Human Settlements for the 2021/2022 financial year, as attached:</w:t>
      </w:r>
    </w:p>
    <w:p w14:paraId="573CAAB6" w14:textId="77777777" w:rsidR="002642D7" w:rsidRPr="002642D7" w:rsidRDefault="002642D7" w:rsidP="002642D7">
      <w:pPr>
        <w:spacing w:line="240" w:lineRule="auto"/>
        <w:jc w:val="left"/>
        <w:rPr>
          <w:rFonts w:ascii="Times New Roman" w:eastAsia="Times New Roman" w:hAnsi="Times New Roman" w:cs="Times New Roman"/>
          <w:sz w:val="24"/>
          <w:szCs w:val="24"/>
        </w:rPr>
      </w:pPr>
    </w:p>
    <w:p w14:paraId="4BD27B54" w14:textId="4D6DE3AE" w:rsidR="002642D7" w:rsidRDefault="002642D7">
      <w:pPr>
        <w:spacing w:after="200" w:line="276" w:lineRule="auto"/>
        <w:jc w:val="left"/>
        <w:rPr>
          <w:rFonts w:ascii="Arial Narrow" w:hAnsi="Arial Narrow"/>
          <w:b/>
          <w:bCs/>
        </w:rPr>
      </w:pPr>
    </w:p>
    <w:p w14:paraId="041245ED" w14:textId="77777777" w:rsidR="00374995" w:rsidRPr="00D74068" w:rsidRDefault="00374995" w:rsidP="00374995">
      <w:pPr>
        <w:jc w:val="center"/>
        <w:rPr>
          <w:rFonts w:ascii="Arial Narrow" w:hAnsi="Arial Narrow"/>
          <w:b/>
          <w:bCs/>
        </w:rPr>
      </w:pPr>
    </w:p>
    <w:p w14:paraId="09D6E955" w14:textId="2A658E12" w:rsidR="00374995" w:rsidRPr="00D74068" w:rsidRDefault="00374995" w:rsidP="00374995">
      <w:pPr>
        <w:jc w:val="center"/>
        <w:rPr>
          <w:rFonts w:ascii="Arial Narrow" w:hAnsi="Arial Narrow"/>
          <w:b/>
          <w:bCs/>
        </w:rPr>
      </w:pPr>
    </w:p>
    <w:p w14:paraId="150823CE" w14:textId="77777777" w:rsidR="0061614E" w:rsidRPr="00D74068" w:rsidRDefault="0061614E" w:rsidP="00374995">
      <w:pPr>
        <w:jc w:val="center"/>
        <w:rPr>
          <w:rFonts w:ascii="Arial Narrow" w:hAnsi="Arial Narrow"/>
          <w:b/>
          <w:bCs/>
        </w:rPr>
      </w:pPr>
    </w:p>
    <w:p w14:paraId="4B4692F2" w14:textId="228F3782" w:rsidR="00ED156E" w:rsidRPr="00D74068" w:rsidRDefault="004E2C21" w:rsidP="00AF0E97">
      <w:pPr>
        <w:jc w:val="center"/>
        <w:rPr>
          <w:rFonts w:ascii="Arial Narrow" w:hAnsi="Arial Narrow"/>
          <w:b/>
          <w:bCs/>
          <w:sz w:val="32"/>
          <w:szCs w:val="32"/>
        </w:rPr>
      </w:pPr>
      <w:r w:rsidRPr="00D74068">
        <w:rPr>
          <w:rFonts w:ascii="Arial Narrow" w:hAnsi="Arial Narrow"/>
          <w:b/>
          <w:bCs/>
          <w:sz w:val="32"/>
          <w:szCs w:val="32"/>
        </w:rPr>
        <w:t>COMMITTEES QUARTER OVERSIGHT REPORT</w:t>
      </w:r>
      <w:r w:rsidR="006F5174" w:rsidRPr="00D74068">
        <w:rPr>
          <w:rFonts w:ascii="Arial Narrow" w:hAnsi="Arial Narrow"/>
          <w:b/>
          <w:bCs/>
          <w:sz w:val="32"/>
          <w:szCs w:val="32"/>
        </w:rPr>
        <w:t xml:space="preserve"> ON </w:t>
      </w:r>
      <w:r w:rsidR="00D74068" w:rsidRPr="00D74068">
        <w:rPr>
          <w:rFonts w:ascii="Arial Narrow" w:hAnsi="Arial Narrow"/>
          <w:b/>
          <w:bCs/>
          <w:sz w:val="32"/>
          <w:szCs w:val="32"/>
        </w:rPr>
        <w:t>DEPARTMENT / ENTITY</w:t>
      </w:r>
      <w:r w:rsidR="001F644C" w:rsidRPr="00D74068">
        <w:rPr>
          <w:rFonts w:ascii="Arial Narrow" w:hAnsi="Arial Narrow"/>
          <w:b/>
          <w:bCs/>
          <w:sz w:val="32"/>
          <w:szCs w:val="32"/>
        </w:rPr>
        <w:t xml:space="preserve"> </w:t>
      </w:r>
      <w:r w:rsidR="006F5174" w:rsidRPr="00D74068">
        <w:rPr>
          <w:rFonts w:ascii="Arial Narrow" w:hAnsi="Arial Narrow"/>
          <w:b/>
          <w:bCs/>
          <w:sz w:val="32"/>
          <w:szCs w:val="32"/>
        </w:rPr>
        <w:t>PERFORMANCE</w:t>
      </w:r>
    </w:p>
    <w:p w14:paraId="6D803995" w14:textId="77777777" w:rsidR="00ED156E" w:rsidRPr="00D74068" w:rsidRDefault="00ED156E" w:rsidP="00AF0E97">
      <w:pPr>
        <w:jc w:val="center"/>
        <w:rPr>
          <w:rFonts w:ascii="Arial Narrow" w:hAnsi="Arial Narrow"/>
          <w:b/>
          <w:bCs/>
          <w:sz w:val="32"/>
          <w:szCs w:val="32"/>
        </w:rPr>
      </w:pPr>
    </w:p>
    <w:p w14:paraId="6B2E0A01" w14:textId="045E8432" w:rsidR="00EF7123" w:rsidRPr="00615AF4" w:rsidRDefault="004E2C21" w:rsidP="00AF0E97">
      <w:pPr>
        <w:jc w:val="center"/>
        <w:rPr>
          <w:rFonts w:ascii="Arial Narrow" w:hAnsi="Arial Narrow"/>
          <w:b/>
          <w:bCs/>
          <w:sz w:val="32"/>
          <w:szCs w:val="32"/>
        </w:rPr>
      </w:pPr>
      <w:r w:rsidRPr="00D74068">
        <w:rPr>
          <w:rFonts w:ascii="Arial Narrow" w:hAnsi="Arial Narrow"/>
          <w:b/>
          <w:bCs/>
          <w:sz w:val="32"/>
          <w:szCs w:val="32"/>
        </w:rPr>
        <w:t xml:space="preserve">Portfolio </w:t>
      </w:r>
      <w:r w:rsidR="00EF7123" w:rsidRPr="00D74068">
        <w:rPr>
          <w:rFonts w:ascii="Arial Narrow" w:hAnsi="Arial Narrow"/>
          <w:b/>
          <w:bCs/>
          <w:sz w:val="32"/>
          <w:szCs w:val="32"/>
        </w:rPr>
        <w:t xml:space="preserve">Committee on </w:t>
      </w:r>
      <w:r w:rsidR="0093042D">
        <w:rPr>
          <w:rFonts w:ascii="Arial Narrow" w:hAnsi="Arial Narrow"/>
          <w:b/>
          <w:bCs/>
          <w:sz w:val="32"/>
          <w:szCs w:val="32"/>
        </w:rPr>
        <w:t xml:space="preserve">CoGTA and Human Settlements </w:t>
      </w:r>
      <w:r w:rsidR="00FD0C24">
        <w:rPr>
          <w:rFonts w:ascii="Arial Narrow" w:hAnsi="Arial Narrow"/>
          <w:b/>
          <w:bCs/>
          <w:sz w:val="32"/>
          <w:szCs w:val="32"/>
        </w:rPr>
        <w:t>Adopted</w:t>
      </w:r>
      <w:r w:rsidR="002E556D">
        <w:rPr>
          <w:rFonts w:ascii="Arial Narrow" w:hAnsi="Arial Narrow"/>
          <w:b/>
          <w:bCs/>
          <w:sz w:val="32"/>
          <w:szCs w:val="32"/>
        </w:rPr>
        <w:t xml:space="preserve"> </w:t>
      </w:r>
      <w:r w:rsidR="006310EC">
        <w:rPr>
          <w:rFonts w:ascii="Arial Narrow" w:hAnsi="Arial Narrow"/>
          <w:b/>
          <w:bCs/>
          <w:sz w:val="32"/>
          <w:szCs w:val="32"/>
        </w:rPr>
        <w:t>Oversight</w:t>
      </w:r>
      <w:r w:rsidR="00EF7123" w:rsidRPr="00D74068">
        <w:rPr>
          <w:rFonts w:ascii="Arial Narrow" w:hAnsi="Arial Narrow"/>
          <w:b/>
          <w:bCs/>
          <w:sz w:val="32"/>
          <w:szCs w:val="32"/>
        </w:rPr>
        <w:t xml:space="preserve"> Report on the</w:t>
      </w:r>
      <w:r w:rsidR="000F7DFB">
        <w:rPr>
          <w:rFonts w:ascii="Arial Narrow" w:hAnsi="Arial Narrow"/>
          <w:b/>
          <w:bCs/>
          <w:sz w:val="32"/>
          <w:szCs w:val="32"/>
        </w:rPr>
        <w:t xml:space="preserve"> </w:t>
      </w:r>
      <w:r w:rsidR="0093042D">
        <w:rPr>
          <w:rFonts w:ascii="Arial Narrow" w:hAnsi="Arial Narrow"/>
          <w:b/>
          <w:bCs/>
          <w:sz w:val="32"/>
          <w:szCs w:val="32"/>
        </w:rPr>
        <w:t>4</w:t>
      </w:r>
      <w:r w:rsidR="0093042D" w:rsidRPr="0093042D">
        <w:rPr>
          <w:rFonts w:ascii="Arial Narrow" w:hAnsi="Arial Narrow"/>
          <w:b/>
          <w:bCs/>
          <w:sz w:val="32"/>
          <w:szCs w:val="32"/>
          <w:vertAlign w:val="superscript"/>
        </w:rPr>
        <w:t>th</w:t>
      </w:r>
      <w:r w:rsidR="0093042D">
        <w:rPr>
          <w:rFonts w:ascii="Arial Narrow" w:hAnsi="Arial Narrow"/>
          <w:b/>
          <w:bCs/>
          <w:sz w:val="32"/>
          <w:szCs w:val="32"/>
        </w:rPr>
        <w:t xml:space="preserve"> </w:t>
      </w:r>
      <w:r w:rsidR="00EF7123" w:rsidRPr="00D74068">
        <w:rPr>
          <w:rFonts w:ascii="Arial Narrow" w:hAnsi="Arial Narrow"/>
          <w:b/>
          <w:bCs/>
          <w:sz w:val="32"/>
          <w:szCs w:val="32"/>
        </w:rPr>
        <w:t xml:space="preserve">Quarterly Report of </w:t>
      </w:r>
      <w:r w:rsidR="00EF7123" w:rsidRPr="00FC4862">
        <w:rPr>
          <w:rFonts w:ascii="Arial Narrow" w:hAnsi="Arial Narrow"/>
          <w:b/>
          <w:bCs/>
          <w:sz w:val="32"/>
          <w:szCs w:val="32"/>
        </w:rPr>
        <w:t xml:space="preserve">the </w:t>
      </w:r>
      <w:r w:rsidR="000F7DFB" w:rsidRPr="00FC4862">
        <w:rPr>
          <w:rFonts w:ascii="Arial Narrow" w:hAnsi="Arial Narrow"/>
          <w:b/>
          <w:bCs/>
          <w:sz w:val="32"/>
          <w:szCs w:val="32"/>
        </w:rPr>
        <w:t xml:space="preserve">Gauteng Department of </w:t>
      </w:r>
      <w:r w:rsidR="0093042D">
        <w:rPr>
          <w:rFonts w:ascii="Arial Narrow" w:hAnsi="Arial Narrow"/>
          <w:b/>
          <w:bCs/>
          <w:sz w:val="32"/>
          <w:szCs w:val="32"/>
        </w:rPr>
        <w:t>Human Settlements</w:t>
      </w:r>
      <w:r w:rsidR="003C42A4" w:rsidRPr="00FC4862">
        <w:rPr>
          <w:rFonts w:ascii="Arial Narrow" w:hAnsi="Arial Narrow"/>
          <w:b/>
          <w:bCs/>
          <w:sz w:val="32"/>
          <w:szCs w:val="32"/>
        </w:rPr>
        <w:t xml:space="preserve"> </w:t>
      </w:r>
      <w:r w:rsidR="00EF7123" w:rsidRPr="00FC4862">
        <w:rPr>
          <w:rFonts w:ascii="Arial Narrow" w:hAnsi="Arial Narrow"/>
          <w:b/>
          <w:bCs/>
          <w:sz w:val="32"/>
          <w:szCs w:val="32"/>
        </w:rPr>
        <w:t xml:space="preserve">for the </w:t>
      </w:r>
      <w:r w:rsidR="00C6718D" w:rsidRPr="00FC4862">
        <w:rPr>
          <w:rFonts w:ascii="Arial Narrow" w:hAnsi="Arial Narrow"/>
          <w:b/>
          <w:bCs/>
          <w:sz w:val="32"/>
          <w:szCs w:val="32"/>
        </w:rPr>
        <w:t>20</w:t>
      </w:r>
      <w:r w:rsidR="000F7DFB" w:rsidRPr="00615AF4">
        <w:rPr>
          <w:rFonts w:ascii="Arial Narrow" w:hAnsi="Arial Narrow"/>
          <w:b/>
          <w:bCs/>
          <w:sz w:val="32"/>
          <w:szCs w:val="32"/>
        </w:rPr>
        <w:t>2</w:t>
      </w:r>
      <w:r w:rsidR="003E5293">
        <w:rPr>
          <w:rFonts w:ascii="Arial Narrow" w:hAnsi="Arial Narrow"/>
          <w:b/>
          <w:bCs/>
          <w:sz w:val="32"/>
          <w:szCs w:val="32"/>
        </w:rPr>
        <w:t>1</w:t>
      </w:r>
      <w:r w:rsidR="000F7DFB" w:rsidRPr="00615AF4">
        <w:rPr>
          <w:rFonts w:ascii="Arial Narrow" w:hAnsi="Arial Narrow"/>
          <w:b/>
          <w:bCs/>
          <w:sz w:val="32"/>
          <w:szCs w:val="32"/>
        </w:rPr>
        <w:t>/</w:t>
      </w:r>
      <w:r w:rsidR="00C6718D" w:rsidRPr="00615AF4">
        <w:rPr>
          <w:rFonts w:ascii="Arial Narrow" w:hAnsi="Arial Narrow"/>
          <w:b/>
          <w:bCs/>
          <w:sz w:val="32"/>
          <w:szCs w:val="32"/>
        </w:rPr>
        <w:t>2</w:t>
      </w:r>
      <w:r w:rsidR="003E5293">
        <w:rPr>
          <w:rFonts w:ascii="Arial Narrow" w:hAnsi="Arial Narrow"/>
          <w:b/>
          <w:bCs/>
          <w:sz w:val="32"/>
          <w:szCs w:val="32"/>
        </w:rPr>
        <w:t>2</w:t>
      </w:r>
      <w:r w:rsidR="00EF7123" w:rsidRPr="00615AF4">
        <w:rPr>
          <w:rFonts w:ascii="Arial Narrow" w:hAnsi="Arial Narrow"/>
          <w:b/>
          <w:bCs/>
          <w:sz w:val="32"/>
          <w:szCs w:val="32"/>
        </w:rPr>
        <w:t xml:space="preserve"> </w:t>
      </w:r>
      <w:r w:rsidRPr="00615AF4">
        <w:rPr>
          <w:rFonts w:ascii="Arial Narrow" w:hAnsi="Arial Narrow"/>
          <w:b/>
          <w:bCs/>
          <w:sz w:val="32"/>
          <w:szCs w:val="32"/>
        </w:rPr>
        <w:t>F</w:t>
      </w:r>
      <w:r w:rsidR="00EF7123" w:rsidRPr="00615AF4">
        <w:rPr>
          <w:rFonts w:ascii="Arial Narrow" w:hAnsi="Arial Narrow"/>
          <w:b/>
          <w:bCs/>
          <w:sz w:val="32"/>
          <w:szCs w:val="32"/>
        </w:rPr>
        <w:t xml:space="preserve">inancial </w:t>
      </w:r>
      <w:r w:rsidRPr="00615AF4">
        <w:rPr>
          <w:rFonts w:ascii="Arial Narrow" w:hAnsi="Arial Narrow"/>
          <w:b/>
          <w:bCs/>
          <w:sz w:val="32"/>
          <w:szCs w:val="32"/>
        </w:rPr>
        <w:t>Y</w:t>
      </w:r>
      <w:r w:rsidR="00EF7123" w:rsidRPr="00615AF4">
        <w:rPr>
          <w:rFonts w:ascii="Arial Narrow" w:hAnsi="Arial Narrow"/>
          <w:b/>
          <w:bCs/>
          <w:sz w:val="32"/>
          <w:szCs w:val="32"/>
        </w:rPr>
        <w:t>ear</w:t>
      </w:r>
    </w:p>
    <w:p w14:paraId="6042B263" w14:textId="77777777" w:rsidR="006774F0" w:rsidRPr="00D74068" w:rsidRDefault="006774F0" w:rsidP="00AF0E97">
      <w:pPr>
        <w:jc w:val="center"/>
        <w:rPr>
          <w:rFonts w:ascii="Arial Narrow" w:hAnsi="Arial Narrow"/>
          <w:bCs/>
          <w:i/>
          <w:sz w:val="32"/>
          <w:szCs w:val="32"/>
        </w:rPr>
      </w:pPr>
    </w:p>
    <w:p w14:paraId="16A21981" w14:textId="63B92E1F" w:rsidR="00D74068" w:rsidRDefault="00D74068">
      <w:pPr>
        <w:spacing w:after="200" w:line="276" w:lineRule="auto"/>
        <w:jc w:val="left"/>
        <w:rPr>
          <w:rFonts w:ascii="Arial Narrow" w:hAnsi="Arial Narrow"/>
          <w:b/>
          <w:i/>
          <w:color w:val="FF0000"/>
          <w:sz w:val="32"/>
          <w:szCs w:val="32"/>
        </w:rPr>
      </w:pPr>
      <w:r>
        <w:rPr>
          <w:rFonts w:ascii="Arial Narrow" w:hAnsi="Arial Narrow"/>
          <w:b/>
          <w:i/>
          <w:color w:val="FF0000"/>
          <w:sz w:val="32"/>
          <w:szCs w:val="32"/>
        </w:rPr>
        <w:br w:type="page"/>
      </w:r>
    </w:p>
    <w:tbl>
      <w:tblPr>
        <w:tblStyle w:val="TableGrid"/>
        <w:tblW w:w="14170" w:type="dxa"/>
        <w:tblLook w:val="04A0" w:firstRow="1" w:lastRow="0" w:firstColumn="1" w:lastColumn="0" w:noHBand="0" w:noVBand="1"/>
      </w:tblPr>
      <w:tblGrid>
        <w:gridCol w:w="2275"/>
        <w:gridCol w:w="5134"/>
        <w:gridCol w:w="2241"/>
        <w:gridCol w:w="4520"/>
      </w:tblGrid>
      <w:tr w:rsidR="0093042D" w:rsidRPr="00D74068" w14:paraId="422D54DD" w14:textId="77777777" w:rsidTr="00C52E7A">
        <w:trPr>
          <w:tblHeader/>
        </w:trPr>
        <w:tc>
          <w:tcPr>
            <w:tcW w:w="7388" w:type="dxa"/>
            <w:gridSpan w:val="2"/>
            <w:shd w:val="clear" w:color="auto" w:fill="D6E3BC" w:themeFill="accent3" w:themeFillTint="66"/>
          </w:tcPr>
          <w:p w14:paraId="1B05DDF5" w14:textId="77777777" w:rsidR="005116D2" w:rsidRPr="00D74068" w:rsidRDefault="005116D2" w:rsidP="00AF0E97">
            <w:pPr>
              <w:jc w:val="center"/>
              <w:rPr>
                <w:rFonts w:ascii="Arial Narrow" w:eastAsiaTheme="majorEastAsia" w:hAnsi="Arial Narrow"/>
                <w:b/>
                <w:bCs/>
                <w:lang w:val="en-GB"/>
              </w:rPr>
            </w:pPr>
            <w:r w:rsidRPr="00D74068">
              <w:rPr>
                <w:rFonts w:ascii="Arial Narrow" w:hAnsi="Arial Narrow"/>
                <w:b/>
                <w:bCs/>
                <w:i/>
                <w:iCs/>
              </w:rPr>
              <w:lastRenderedPageBreak/>
              <w:br w:type="page"/>
            </w:r>
            <w:r w:rsidRPr="00D74068">
              <w:rPr>
                <w:rFonts w:ascii="Arial Narrow" w:eastAsiaTheme="majorEastAsia" w:hAnsi="Arial Narrow"/>
                <w:b/>
                <w:bCs/>
                <w:lang w:val="en-GB"/>
              </w:rPr>
              <w:t>Committee Details</w:t>
            </w:r>
          </w:p>
        </w:tc>
        <w:tc>
          <w:tcPr>
            <w:tcW w:w="6782" w:type="dxa"/>
            <w:gridSpan w:val="2"/>
            <w:shd w:val="clear" w:color="auto" w:fill="D6E3BC" w:themeFill="accent3" w:themeFillTint="66"/>
          </w:tcPr>
          <w:p w14:paraId="4B20BE32" w14:textId="52D28AB3" w:rsidR="005116D2" w:rsidRPr="00D74068" w:rsidRDefault="00D74068" w:rsidP="00AF0E97">
            <w:pPr>
              <w:jc w:val="center"/>
              <w:rPr>
                <w:rFonts w:ascii="Arial Narrow" w:eastAsiaTheme="majorEastAsia" w:hAnsi="Arial Narrow"/>
                <w:b/>
                <w:bCs/>
                <w:lang w:val="en-GB"/>
              </w:rPr>
            </w:pPr>
            <w:r w:rsidRPr="00D74068">
              <w:rPr>
                <w:rFonts w:ascii="Arial Narrow" w:eastAsiaTheme="majorEastAsia" w:hAnsi="Arial Narrow"/>
                <w:b/>
                <w:bCs/>
                <w:lang w:val="en-GB"/>
              </w:rPr>
              <w:t>Department / Entity</w:t>
            </w:r>
            <w:r w:rsidR="005116D2" w:rsidRPr="00D74068">
              <w:rPr>
                <w:rFonts w:ascii="Arial Narrow" w:eastAsiaTheme="majorEastAsia" w:hAnsi="Arial Narrow"/>
                <w:b/>
                <w:bCs/>
                <w:lang w:val="en-GB"/>
              </w:rPr>
              <w:t xml:space="preserve"> Details</w:t>
            </w:r>
          </w:p>
        </w:tc>
      </w:tr>
      <w:tr w:rsidR="0093042D" w:rsidRPr="00D74068" w14:paraId="1756D559" w14:textId="77777777" w:rsidTr="00C52E7A">
        <w:trPr>
          <w:tblHeader/>
        </w:trPr>
        <w:tc>
          <w:tcPr>
            <w:tcW w:w="2235" w:type="dxa"/>
            <w:shd w:val="clear" w:color="auto" w:fill="D9D9D9" w:themeFill="background1" w:themeFillShade="D9"/>
          </w:tcPr>
          <w:p w14:paraId="601D6DD0"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Name of Committee</w:t>
            </w:r>
          </w:p>
        </w:tc>
        <w:tc>
          <w:tcPr>
            <w:tcW w:w="5153" w:type="dxa"/>
            <w:shd w:val="clear" w:color="auto" w:fill="auto"/>
          </w:tcPr>
          <w:p w14:paraId="640AA1FF" w14:textId="7B27C5CA" w:rsidR="005116D2" w:rsidRPr="00D74068" w:rsidRDefault="0093042D" w:rsidP="00AF0E97">
            <w:pPr>
              <w:rPr>
                <w:rFonts w:ascii="Arial Narrow" w:eastAsiaTheme="majorEastAsia" w:hAnsi="Arial Narrow"/>
                <w:b/>
                <w:bCs/>
                <w:lang w:val="en-GB"/>
              </w:rPr>
            </w:pPr>
            <w:r>
              <w:rPr>
                <w:rFonts w:ascii="Arial Narrow" w:eastAsiaTheme="majorEastAsia" w:hAnsi="Arial Narrow"/>
                <w:b/>
                <w:bCs/>
                <w:lang w:val="en-GB"/>
              </w:rPr>
              <w:t>CoGTA and Human Settlements</w:t>
            </w:r>
            <w:r w:rsidR="000F7DFB">
              <w:rPr>
                <w:rFonts w:ascii="Arial Narrow" w:eastAsiaTheme="majorEastAsia" w:hAnsi="Arial Narrow"/>
                <w:b/>
                <w:bCs/>
                <w:lang w:val="en-GB"/>
              </w:rPr>
              <w:t xml:space="preserve"> Portfolio</w:t>
            </w:r>
            <w:r>
              <w:rPr>
                <w:rFonts w:ascii="Arial Narrow" w:eastAsiaTheme="majorEastAsia" w:hAnsi="Arial Narrow"/>
                <w:b/>
                <w:bCs/>
                <w:lang w:val="en-GB"/>
              </w:rPr>
              <w:t xml:space="preserve"> Committee</w:t>
            </w:r>
          </w:p>
        </w:tc>
        <w:tc>
          <w:tcPr>
            <w:tcW w:w="2246" w:type="dxa"/>
            <w:shd w:val="clear" w:color="auto" w:fill="D9D9D9" w:themeFill="background1" w:themeFillShade="D9"/>
          </w:tcPr>
          <w:p w14:paraId="06F5A0E3" w14:textId="002CBFB3"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 xml:space="preserve">Name of </w:t>
            </w:r>
            <w:r w:rsidR="00D74068" w:rsidRPr="00D74068">
              <w:rPr>
                <w:rFonts w:ascii="Arial Narrow" w:eastAsiaTheme="majorEastAsia" w:hAnsi="Arial Narrow"/>
                <w:b/>
                <w:bCs/>
                <w:lang w:val="en-GB"/>
              </w:rPr>
              <w:t>Department / Entity</w:t>
            </w:r>
          </w:p>
        </w:tc>
        <w:tc>
          <w:tcPr>
            <w:tcW w:w="4536" w:type="dxa"/>
            <w:shd w:val="clear" w:color="auto" w:fill="auto"/>
          </w:tcPr>
          <w:p w14:paraId="1829D180" w14:textId="22FD2732" w:rsidR="005116D2" w:rsidRPr="00D74068" w:rsidRDefault="000F7DFB" w:rsidP="00AF0E97">
            <w:pPr>
              <w:rPr>
                <w:rFonts w:ascii="Arial Narrow" w:eastAsiaTheme="majorEastAsia" w:hAnsi="Arial Narrow"/>
                <w:b/>
                <w:bCs/>
                <w:lang w:val="en-GB"/>
              </w:rPr>
            </w:pPr>
            <w:r>
              <w:rPr>
                <w:rFonts w:ascii="Arial Narrow" w:eastAsiaTheme="majorEastAsia" w:hAnsi="Arial Narrow"/>
                <w:b/>
                <w:bCs/>
                <w:lang w:val="en-GB"/>
              </w:rPr>
              <w:t xml:space="preserve">Gauteng Department of </w:t>
            </w:r>
            <w:r w:rsidR="0093042D">
              <w:rPr>
                <w:rFonts w:ascii="Arial Narrow" w:eastAsiaTheme="majorEastAsia" w:hAnsi="Arial Narrow"/>
                <w:b/>
                <w:bCs/>
                <w:lang w:val="en-GB"/>
              </w:rPr>
              <w:t>Human Settlements</w:t>
            </w:r>
          </w:p>
        </w:tc>
      </w:tr>
      <w:tr w:rsidR="0093042D" w:rsidRPr="00D74068" w14:paraId="47263547" w14:textId="77777777" w:rsidTr="00C52E7A">
        <w:trPr>
          <w:tblHeader/>
        </w:trPr>
        <w:tc>
          <w:tcPr>
            <w:tcW w:w="2235" w:type="dxa"/>
            <w:shd w:val="clear" w:color="auto" w:fill="D9D9D9" w:themeFill="background1" w:themeFillShade="D9"/>
          </w:tcPr>
          <w:p w14:paraId="7943737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Financial Year</w:t>
            </w:r>
          </w:p>
        </w:tc>
        <w:tc>
          <w:tcPr>
            <w:tcW w:w="5153" w:type="dxa"/>
            <w:shd w:val="clear" w:color="auto" w:fill="auto"/>
          </w:tcPr>
          <w:p w14:paraId="2BB2C9DF" w14:textId="2CB775BD" w:rsidR="005116D2" w:rsidRPr="00D74068" w:rsidRDefault="000F7DFB" w:rsidP="00AF0E97">
            <w:pPr>
              <w:rPr>
                <w:rFonts w:ascii="Arial Narrow" w:eastAsiaTheme="majorEastAsia" w:hAnsi="Arial Narrow"/>
                <w:b/>
                <w:bCs/>
                <w:lang w:val="en-GB"/>
              </w:rPr>
            </w:pPr>
            <w:r>
              <w:rPr>
                <w:rFonts w:ascii="Arial Narrow" w:eastAsiaTheme="majorEastAsia" w:hAnsi="Arial Narrow"/>
                <w:b/>
                <w:bCs/>
                <w:lang w:val="en-GB"/>
              </w:rPr>
              <w:t>20</w:t>
            </w:r>
            <w:r w:rsidR="0093042D">
              <w:rPr>
                <w:rFonts w:ascii="Arial Narrow" w:eastAsiaTheme="majorEastAsia" w:hAnsi="Arial Narrow"/>
                <w:b/>
                <w:bCs/>
                <w:lang w:val="en-GB"/>
              </w:rPr>
              <w:t>2</w:t>
            </w:r>
            <w:r w:rsidR="003E5293">
              <w:rPr>
                <w:rFonts w:ascii="Arial Narrow" w:eastAsiaTheme="majorEastAsia" w:hAnsi="Arial Narrow"/>
                <w:b/>
                <w:bCs/>
                <w:lang w:val="en-GB"/>
              </w:rPr>
              <w:t>1</w:t>
            </w:r>
            <w:r>
              <w:rPr>
                <w:rFonts w:ascii="Arial Narrow" w:eastAsiaTheme="majorEastAsia" w:hAnsi="Arial Narrow"/>
                <w:b/>
                <w:bCs/>
                <w:lang w:val="en-GB"/>
              </w:rPr>
              <w:t>/2</w:t>
            </w:r>
            <w:r w:rsidR="003E5293">
              <w:rPr>
                <w:rFonts w:ascii="Arial Narrow" w:eastAsiaTheme="majorEastAsia" w:hAnsi="Arial Narrow"/>
                <w:b/>
                <w:bCs/>
                <w:lang w:val="en-GB"/>
              </w:rPr>
              <w:t>2</w:t>
            </w:r>
          </w:p>
        </w:tc>
        <w:tc>
          <w:tcPr>
            <w:tcW w:w="2246" w:type="dxa"/>
            <w:shd w:val="clear" w:color="auto" w:fill="D9D9D9" w:themeFill="background1" w:themeFillShade="D9"/>
          </w:tcPr>
          <w:p w14:paraId="04F737DF"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Dept. Budget Vote Nr.</w:t>
            </w:r>
          </w:p>
        </w:tc>
        <w:tc>
          <w:tcPr>
            <w:tcW w:w="4536" w:type="dxa"/>
            <w:shd w:val="clear" w:color="auto" w:fill="auto"/>
          </w:tcPr>
          <w:p w14:paraId="1B2720E8" w14:textId="472FC0FF" w:rsidR="005116D2" w:rsidRPr="00D74068" w:rsidRDefault="0093042D" w:rsidP="00AF0E97">
            <w:pPr>
              <w:rPr>
                <w:rFonts w:ascii="Arial Narrow" w:eastAsiaTheme="majorEastAsia" w:hAnsi="Arial Narrow"/>
                <w:b/>
                <w:bCs/>
                <w:lang w:val="en-GB"/>
              </w:rPr>
            </w:pPr>
            <w:r>
              <w:rPr>
                <w:rFonts w:ascii="Arial Narrow" w:eastAsiaTheme="majorEastAsia" w:hAnsi="Arial Narrow"/>
                <w:b/>
                <w:bCs/>
                <w:lang w:val="en-GB"/>
              </w:rPr>
              <w:t>8</w:t>
            </w:r>
          </w:p>
        </w:tc>
      </w:tr>
      <w:tr w:rsidR="0093042D" w:rsidRPr="00D74068" w14:paraId="0A5164BF" w14:textId="77777777" w:rsidTr="00C52E7A">
        <w:trPr>
          <w:tblHeader/>
        </w:trPr>
        <w:tc>
          <w:tcPr>
            <w:tcW w:w="2235" w:type="dxa"/>
            <w:shd w:val="clear" w:color="auto" w:fill="D9D9D9" w:themeFill="background1" w:themeFillShade="D9"/>
          </w:tcPr>
          <w:p w14:paraId="1FD6CC32" w14:textId="77777777" w:rsidR="005116D2" w:rsidRPr="00D74068" w:rsidRDefault="005116D2" w:rsidP="00AF0E97">
            <w:pPr>
              <w:rPr>
                <w:rFonts w:ascii="Arial Narrow" w:eastAsiaTheme="majorEastAsia" w:hAnsi="Arial Narrow"/>
                <w:b/>
                <w:bCs/>
                <w:lang w:val="en-GB"/>
              </w:rPr>
            </w:pPr>
            <w:r w:rsidRPr="00D74068">
              <w:rPr>
                <w:rFonts w:ascii="Arial Narrow" w:eastAsiaTheme="majorEastAsia" w:hAnsi="Arial Narrow"/>
                <w:b/>
                <w:bCs/>
                <w:lang w:val="en-GB"/>
              </w:rPr>
              <w:t>Which Quarter</w:t>
            </w:r>
          </w:p>
        </w:tc>
        <w:tc>
          <w:tcPr>
            <w:tcW w:w="5153" w:type="dxa"/>
            <w:shd w:val="clear" w:color="auto" w:fill="auto"/>
          </w:tcPr>
          <w:p w14:paraId="0E64671E" w14:textId="3618DA9F" w:rsidR="005116D2" w:rsidRPr="00D74068" w:rsidRDefault="0093042D" w:rsidP="00AF0E97">
            <w:pPr>
              <w:rPr>
                <w:rFonts w:ascii="Arial Narrow" w:eastAsiaTheme="majorEastAsia" w:hAnsi="Arial Narrow"/>
                <w:b/>
                <w:bCs/>
                <w:lang w:val="en-GB"/>
              </w:rPr>
            </w:pPr>
            <w:r>
              <w:rPr>
                <w:rFonts w:ascii="Arial Narrow" w:eastAsiaTheme="majorEastAsia" w:hAnsi="Arial Narrow"/>
                <w:b/>
                <w:bCs/>
                <w:lang w:val="en-GB"/>
              </w:rPr>
              <w:t>4th</w:t>
            </w:r>
          </w:p>
        </w:tc>
        <w:tc>
          <w:tcPr>
            <w:tcW w:w="2246" w:type="dxa"/>
            <w:shd w:val="clear" w:color="auto" w:fill="D9D9D9" w:themeFill="background1" w:themeFillShade="D9"/>
          </w:tcPr>
          <w:p w14:paraId="3CD4B248" w14:textId="77777777" w:rsidR="005116D2" w:rsidRPr="00D74068" w:rsidRDefault="001A7721" w:rsidP="00AF0E97">
            <w:pPr>
              <w:rPr>
                <w:rFonts w:ascii="Arial Narrow" w:eastAsiaTheme="majorEastAsia" w:hAnsi="Arial Narrow"/>
                <w:b/>
                <w:bCs/>
                <w:lang w:val="en-GB"/>
              </w:rPr>
            </w:pPr>
            <w:r w:rsidRPr="00D74068">
              <w:rPr>
                <w:rFonts w:ascii="Arial Narrow" w:eastAsiaTheme="majorEastAsia" w:hAnsi="Arial Narrow"/>
                <w:b/>
                <w:bCs/>
                <w:lang w:val="en-GB"/>
              </w:rPr>
              <w:t xml:space="preserve">Hon. </w:t>
            </w:r>
            <w:r w:rsidR="00B379BA" w:rsidRPr="00D74068">
              <w:rPr>
                <w:rFonts w:ascii="Arial Narrow" w:eastAsiaTheme="majorEastAsia" w:hAnsi="Arial Narrow"/>
                <w:b/>
                <w:bCs/>
                <w:lang w:val="en-GB"/>
              </w:rPr>
              <w:t xml:space="preserve">Minister / </w:t>
            </w:r>
            <w:r w:rsidR="005116D2" w:rsidRPr="00D74068">
              <w:rPr>
                <w:rFonts w:ascii="Arial Narrow" w:eastAsiaTheme="majorEastAsia" w:hAnsi="Arial Narrow"/>
                <w:b/>
                <w:bCs/>
                <w:lang w:val="en-GB"/>
              </w:rPr>
              <w:t>MEC</w:t>
            </w:r>
          </w:p>
        </w:tc>
        <w:tc>
          <w:tcPr>
            <w:tcW w:w="4536" w:type="dxa"/>
            <w:shd w:val="clear" w:color="auto" w:fill="auto"/>
          </w:tcPr>
          <w:p w14:paraId="46C83977" w14:textId="7FA322A8" w:rsidR="005116D2" w:rsidRPr="00D74068" w:rsidRDefault="00371545" w:rsidP="00AF0E97">
            <w:pPr>
              <w:rPr>
                <w:rFonts w:ascii="Arial Narrow" w:eastAsiaTheme="majorEastAsia" w:hAnsi="Arial Narrow"/>
                <w:b/>
                <w:bCs/>
                <w:lang w:val="en-GB"/>
              </w:rPr>
            </w:pPr>
            <w:r>
              <w:rPr>
                <w:rFonts w:ascii="Arial Narrow" w:eastAsiaTheme="majorEastAsia" w:hAnsi="Arial Narrow"/>
                <w:b/>
                <w:bCs/>
                <w:sz w:val="24"/>
                <w:szCs w:val="24"/>
                <w:lang w:val="en-GB"/>
              </w:rPr>
              <w:t xml:space="preserve">Mr </w:t>
            </w:r>
            <w:r w:rsidR="0093042D">
              <w:rPr>
                <w:rFonts w:ascii="Arial Narrow" w:eastAsiaTheme="majorEastAsia" w:hAnsi="Arial Narrow"/>
                <w:b/>
                <w:bCs/>
                <w:sz w:val="24"/>
                <w:szCs w:val="24"/>
                <w:lang w:val="en-GB"/>
              </w:rPr>
              <w:t>Lebogang Maile</w:t>
            </w:r>
            <w:r>
              <w:rPr>
                <w:rFonts w:ascii="Arial Narrow" w:eastAsiaTheme="majorEastAsia" w:hAnsi="Arial Narrow"/>
                <w:b/>
                <w:bCs/>
                <w:sz w:val="24"/>
                <w:szCs w:val="24"/>
                <w:lang w:val="en-GB"/>
              </w:rPr>
              <w:t xml:space="preserve"> </w:t>
            </w:r>
          </w:p>
        </w:tc>
      </w:tr>
      <w:tr w:rsidR="004B7663" w:rsidRPr="00D74068" w14:paraId="6A852205" w14:textId="77777777" w:rsidTr="00C52E7A">
        <w:trPr>
          <w:tblHeader/>
        </w:trPr>
        <w:tc>
          <w:tcPr>
            <w:tcW w:w="14170" w:type="dxa"/>
            <w:gridSpan w:val="4"/>
            <w:shd w:val="clear" w:color="auto" w:fill="D6E3BC" w:themeFill="accent3" w:themeFillTint="66"/>
          </w:tcPr>
          <w:p w14:paraId="6F92B70B" w14:textId="77777777" w:rsidR="004B7663" w:rsidRPr="00D74068" w:rsidRDefault="004B7663" w:rsidP="00AF0E97">
            <w:pPr>
              <w:jc w:val="center"/>
              <w:rPr>
                <w:rFonts w:ascii="Arial Narrow" w:eastAsiaTheme="majorEastAsia" w:hAnsi="Arial Narrow"/>
                <w:b/>
                <w:bCs/>
                <w:lang w:val="en-GB"/>
              </w:rPr>
            </w:pPr>
            <w:r w:rsidRPr="00D74068">
              <w:rPr>
                <w:rFonts w:ascii="Arial Narrow" w:eastAsiaTheme="majorEastAsia" w:hAnsi="Arial Narrow"/>
                <w:b/>
                <w:bCs/>
                <w:lang w:val="en-GB"/>
              </w:rPr>
              <w:t>Committee Approvals</w:t>
            </w:r>
          </w:p>
        </w:tc>
      </w:tr>
      <w:tr w:rsidR="0093042D" w:rsidRPr="00D74068" w14:paraId="6C4DB3ED" w14:textId="77777777" w:rsidTr="00C52E7A">
        <w:trPr>
          <w:tblHeader/>
        </w:trPr>
        <w:tc>
          <w:tcPr>
            <w:tcW w:w="2235" w:type="dxa"/>
            <w:shd w:val="clear" w:color="auto" w:fill="D9D9D9" w:themeFill="background1" w:themeFillShade="D9"/>
          </w:tcPr>
          <w:p w14:paraId="107711EE" w14:textId="77777777" w:rsidR="00124369" w:rsidRPr="00D74068" w:rsidRDefault="00124369" w:rsidP="00AF0E97">
            <w:pPr>
              <w:rPr>
                <w:rFonts w:ascii="Arial Narrow" w:eastAsiaTheme="majorEastAsia" w:hAnsi="Arial Narrow"/>
                <w:b/>
                <w:bCs/>
                <w:lang w:val="en-GB"/>
              </w:rPr>
            </w:pPr>
          </w:p>
        </w:tc>
        <w:tc>
          <w:tcPr>
            <w:tcW w:w="7399" w:type="dxa"/>
            <w:gridSpan w:val="2"/>
            <w:shd w:val="clear" w:color="auto" w:fill="D9D9D9" w:themeFill="background1" w:themeFillShade="D9"/>
          </w:tcPr>
          <w:p w14:paraId="42F79175" w14:textId="77777777"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Name</w:t>
            </w:r>
          </w:p>
        </w:tc>
        <w:tc>
          <w:tcPr>
            <w:tcW w:w="4536" w:type="dxa"/>
            <w:shd w:val="clear" w:color="auto" w:fill="D9D9D9" w:themeFill="background1" w:themeFillShade="D9"/>
          </w:tcPr>
          <w:p w14:paraId="7EC1CFCC" w14:textId="1DFD475E" w:rsidR="00124369" w:rsidRPr="00D74068" w:rsidRDefault="00124369" w:rsidP="00AF0E97">
            <w:pPr>
              <w:rPr>
                <w:rFonts w:ascii="Arial Narrow" w:eastAsiaTheme="majorEastAsia" w:hAnsi="Arial Narrow"/>
                <w:b/>
                <w:bCs/>
                <w:lang w:val="en-GB"/>
              </w:rPr>
            </w:pPr>
            <w:r w:rsidRPr="00D74068">
              <w:rPr>
                <w:rFonts w:ascii="Arial Narrow" w:eastAsiaTheme="majorEastAsia" w:hAnsi="Arial Narrow"/>
                <w:b/>
                <w:bCs/>
                <w:lang w:val="en-GB"/>
              </w:rPr>
              <w:t xml:space="preserve">Date </w:t>
            </w:r>
            <w:r w:rsidR="00C67137" w:rsidRPr="00D74068">
              <w:rPr>
                <w:rFonts w:ascii="Arial Narrow" w:eastAsiaTheme="majorEastAsia" w:hAnsi="Arial Narrow"/>
                <w:b/>
                <w:bCs/>
                <w:lang w:val="en-GB"/>
              </w:rPr>
              <w:t xml:space="preserve">Considered </w:t>
            </w:r>
            <w:r w:rsidR="00C52E7A" w:rsidRPr="00D74068">
              <w:rPr>
                <w:rFonts w:ascii="Arial Narrow" w:eastAsiaTheme="majorEastAsia" w:hAnsi="Arial Narrow"/>
                <w:b/>
                <w:bCs/>
                <w:lang w:val="en-GB"/>
              </w:rPr>
              <w:t>by Committee</w:t>
            </w:r>
          </w:p>
        </w:tc>
      </w:tr>
      <w:tr w:rsidR="0093042D" w:rsidRPr="00D74068" w14:paraId="781C313C" w14:textId="77777777" w:rsidTr="00C52E7A">
        <w:trPr>
          <w:tblHeader/>
        </w:trPr>
        <w:tc>
          <w:tcPr>
            <w:tcW w:w="2235" w:type="dxa"/>
            <w:shd w:val="clear" w:color="auto" w:fill="D9D9D9" w:themeFill="background1" w:themeFillShade="D9"/>
          </w:tcPr>
          <w:p w14:paraId="7BFC7DCF" w14:textId="3EEFD92A" w:rsidR="00124369" w:rsidRPr="00874482" w:rsidRDefault="00124369" w:rsidP="00AF0E97">
            <w:pPr>
              <w:ind w:right="996"/>
              <w:rPr>
                <w:rFonts w:ascii="Arial Narrow" w:eastAsiaTheme="majorEastAsia" w:hAnsi="Arial Narrow"/>
                <w:b/>
                <w:bCs/>
                <w:lang w:val="en-GB"/>
              </w:rPr>
            </w:pPr>
            <w:r w:rsidRPr="00874482">
              <w:rPr>
                <w:rFonts w:ascii="Arial Narrow" w:eastAsiaTheme="majorEastAsia" w:hAnsi="Arial Narrow"/>
                <w:b/>
                <w:bCs/>
                <w:lang w:val="en-GB"/>
              </w:rPr>
              <w:t>Hon.</w:t>
            </w:r>
            <w:r w:rsidR="0093042D" w:rsidRPr="00874482">
              <w:rPr>
                <w:rFonts w:ascii="Arial Narrow" w:eastAsiaTheme="majorEastAsia" w:hAnsi="Arial Narrow"/>
                <w:b/>
                <w:bCs/>
                <w:lang w:val="en-GB"/>
              </w:rPr>
              <w:t xml:space="preserve"> </w:t>
            </w:r>
            <w:r w:rsidRPr="00874482">
              <w:rPr>
                <w:rFonts w:ascii="Arial Narrow" w:eastAsiaTheme="majorEastAsia" w:hAnsi="Arial Narrow"/>
                <w:b/>
                <w:bCs/>
                <w:lang w:val="en-GB"/>
              </w:rPr>
              <w:t>Chairperson</w:t>
            </w:r>
          </w:p>
        </w:tc>
        <w:tc>
          <w:tcPr>
            <w:tcW w:w="7399" w:type="dxa"/>
            <w:gridSpan w:val="2"/>
            <w:shd w:val="clear" w:color="auto" w:fill="auto"/>
          </w:tcPr>
          <w:p w14:paraId="20737200" w14:textId="68F4F844" w:rsidR="00124369" w:rsidRPr="00874482" w:rsidRDefault="000F7DFB" w:rsidP="00AF0E97">
            <w:pPr>
              <w:rPr>
                <w:rFonts w:ascii="Arial Narrow" w:hAnsi="Arial Narrow"/>
              </w:rPr>
            </w:pPr>
            <w:r w:rsidRPr="00874482">
              <w:rPr>
                <w:rFonts w:ascii="Arial Narrow" w:hAnsi="Arial Narrow"/>
              </w:rPr>
              <w:t xml:space="preserve">Ms </w:t>
            </w:r>
            <w:r w:rsidR="0093042D" w:rsidRPr="00874482">
              <w:rPr>
                <w:rFonts w:ascii="Arial Narrow" w:hAnsi="Arial Narrow"/>
              </w:rPr>
              <w:t>Kedibone Diale</w:t>
            </w:r>
            <w:r w:rsidR="004F0E64">
              <w:rPr>
                <w:rFonts w:ascii="Arial Narrow" w:hAnsi="Arial Narrow"/>
              </w:rPr>
              <w:t>-Tlabela</w:t>
            </w:r>
          </w:p>
        </w:tc>
        <w:tc>
          <w:tcPr>
            <w:tcW w:w="4536" w:type="dxa"/>
            <w:shd w:val="clear" w:color="auto" w:fill="auto"/>
          </w:tcPr>
          <w:p w14:paraId="79D193B3" w14:textId="164A0515" w:rsidR="00124369" w:rsidRPr="004F0E64" w:rsidRDefault="004F0E64" w:rsidP="00AF0E97">
            <w:pPr>
              <w:rPr>
                <w:rFonts w:ascii="Arial Narrow" w:hAnsi="Arial Narrow"/>
                <w:b/>
                <w:bCs/>
              </w:rPr>
            </w:pPr>
            <w:r w:rsidRPr="004F0E64">
              <w:rPr>
                <w:rFonts w:ascii="Arial Narrow" w:hAnsi="Arial Narrow"/>
                <w:b/>
                <w:bCs/>
              </w:rPr>
              <w:t>Tuesday,</w:t>
            </w:r>
            <w:r w:rsidR="000F7DFB" w:rsidRPr="004F0E64">
              <w:rPr>
                <w:rFonts w:ascii="Arial Narrow" w:hAnsi="Arial Narrow"/>
                <w:b/>
                <w:bCs/>
              </w:rPr>
              <w:t xml:space="preserve"> </w:t>
            </w:r>
            <w:r w:rsidRPr="004F0E64">
              <w:rPr>
                <w:rFonts w:ascii="Arial Narrow" w:hAnsi="Arial Narrow"/>
                <w:b/>
                <w:bCs/>
              </w:rPr>
              <w:t>14</w:t>
            </w:r>
            <w:r w:rsidRPr="004F0E64">
              <w:rPr>
                <w:rFonts w:ascii="Arial Narrow" w:hAnsi="Arial Narrow"/>
                <w:b/>
                <w:bCs/>
                <w:vertAlign w:val="superscript"/>
              </w:rPr>
              <w:t>th</w:t>
            </w:r>
            <w:r w:rsidRPr="004F0E64">
              <w:rPr>
                <w:rFonts w:ascii="Arial Narrow" w:hAnsi="Arial Narrow"/>
                <w:b/>
                <w:bCs/>
              </w:rPr>
              <w:t xml:space="preserve"> June 2022</w:t>
            </w:r>
          </w:p>
        </w:tc>
      </w:tr>
      <w:tr w:rsidR="00351DA4" w:rsidRPr="00D74068" w14:paraId="63021143" w14:textId="77777777" w:rsidTr="00C52E7A">
        <w:trPr>
          <w:tblHeader/>
        </w:trPr>
        <w:tc>
          <w:tcPr>
            <w:tcW w:w="14170" w:type="dxa"/>
            <w:gridSpan w:val="4"/>
            <w:shd w:val="clear" w:color="auto" w:fill="D6E3BC" w:themeFill="accent3" w:themeFillTint="66"/>
          </w:tcPr>
          <w:p w14:paraId="6C99CAB2" w14:textId="77777777" w:rsidR="00351DA4" w:rsidRPr="00874482" w:rsidRDefault="00351DA4" w:rsidP="00AF0E97">
            <w:pPr>
              <w:jc w:val="center"/>
              <w:rPr>
                <w:rFonts w:ascii="Arial Narrow" w:eastAsiaTheme="majorEastAsia" w:hAnsi="Arial Narrow"/>
                <w:b/>
                <w:bCs/>
                <w:lang w:val="en-GB"/>
              </w:rPr>
            </w:pPr>
            <w:r w:rsidRPr="00874482">
              <w:rPr>
                <w:rFonts w:ascii="Arial Narrow" w:eastAsiaTheme="majorEastAsia" w:hAnsi="Arial Narrow"/>
                <w:b/>
                <w:bCs/>
                <w:lang w:val="en-GB"/>
              </w:rPr>
              <w:t>Adoption and Tabling</w:t>
            </w:r>
          </w:p>
        </w:tc>
      </w:tr>
      <w:tr w:rsidR="0093042D" w:rsidRPr="00D74068" w14:paraId="619F6650" w14:textId="77777777" w:rsidTr="00C52E7A">
        <w:trPr>
          <w:tblHeader/>
        </w:trPr>
        <w:tc>
          <w:tcPr>
            <w:tcW w:w="9634" w:type="dxa"/>
            <w:gridSpan w:val="3"/>
            <w:shd w:val="clear" w:color="auto" w:fill="D9D9D9" w:themeFill="background1" w:themeFillShade="D9"/>
          </w:tcPr>
          <w:p w14:paraId="615D2841" w14:textId="77777777" w:rsidR="00351DA4" w:rsidRPr="00874482" w:rsidRDefault="00351DA4" w:rsidP="00AF0E97">
            <w:pPr>
              <w:rPr>
                <w:rFonts w:ascii="Arial Narrow" w:hAnsi="Arial Narrow"/>
              </w:rPr>
            </w:pPr>
            <w:r w:rsidRPr="00874482">
              <w:rPr>
                <w:rFonts w:ascii="Arial Narrow" w:eastAsiaTheme="majorEastAsia" w:hAnsi="Arial Narrow"/>
                <w:lang w:val="en-GB"/>
              </w:rPr>
              <w:t>Date of Final Adoption</w:t>
            </w:r>
            <w:r w:rsidR="005E0CDA" w:rsidRPr="00874482">
              <w:rPr>
                <w:rFonts w:ascii="Arial Narrow" w:eastAsiaTheme="majorEastAsia" w:hAnsi="Arial Narrow"/>
                <w:lang w:val="en-GB"/>
              </w:rPr>
              <w:t xml:space="preserve"> by Committee </w:t>
            </w:r>
          </w:p>
        </w:tc>
        <w:tc>
          <w:tcPr>
            <w:tcW w:w="4536" w:type="dxa"/>
            <w:shd w:val="clear" w:color="auto" w:fill="D9D9D9" w:themeFill="background1" w:themeFillShade="D9"/>
          </w:tcPr>
          <w:p w14:paraId="4DDE3B8D" w14:textId="77777777" w:rsidR="00351DA4" w:rsidRPr="00874482" w:rsidRDefault="00351DA4" w:rsidP="00AF0E97">
            <w:pPr>
              <w:rPr>
                <w:rFonts w:ascii="Arial Narrow" w:hAnsi="Arial Narrow"/>
              </w:rPr>
            </w:pPr>
            <w:r w:rsidRPr="00874482">
              <w:rPr>
                <w:rFonts w:ascii="Arial Narrow" w:hAnsi="Arial Narrow"/>
                <w:b/>
              </w:rPr>
              <w:t>Scheduled date of House Tabling</w:t>
            </w:r>
          </w:p>
        </w:tc>
      </w:tr>
      <w:tr w:rsidR="0093042D" w:rsidRPr="00D74068" w14:paraId="4F6F23C6" w14:textId="77777777" w:rsidTr="00124369">
        <w:trPr>
          <w:tblHeader/>
        </w:trPr>
        <w:tc>
          <w:tcPr>
            <w:tcW w:w="9634" w:type="dxa"/>
            <w:gridSpan w:val="3"/>
            <w:shd w:val="clear" w:color="auto" w:fill="auto"/>
          </w:tcPr>
          <w:p w14:paraId="3B24FFF4" w14:textId="546D0F9F" w:rsidR="000F7DFB" w:rsidRPr="00874482" w:rsidRDefault="004F0E64" w:rsidP="000F7DFB">
            <w:pPr>
              <w:rPr>
                <w:rFonts w:ascii="Arial Narrow" w:eastAsiaTheme="majorEastAsia" w:hAnsi="Arial Narrow"/>
                <w:b/>
                <w:bCs/>
                <w:lang w:val="en-GB"/>
              </w:rPr>
            </w:pPr>
            <w:r w:rsidRPr="004F0E64">
              <w:rPr>
                <w:rFonts w:ascii="Arial Narrow" w:hAnsi="Arial Narrow"/>
                <w:b/>
                <w:bCs/>
              </w:rPr>
              <w:t>Tuesday, 14th June 2022</w:t>
            </w:r>
          </w:p>
        </w:tc>
        <w:tc>
          <w:tcPr>
            <w:tcW w:w="4536" w:type="dxa"/>
            <w:shd w:val="clear" w:color="auto" w:fill="auto"/>
          </w:tcPr>
          <w:p w14:paraId="157BF4E8" w14:textId="16974C82" w:rsidR="000F7DFB" w:rsidRPr="00874482" w:rsidRDefault="004F0E64" w:rsidP="000F7DFB">
            <w:pPr>
              <w:rPr>
                <w:rFonts w:ascii="Arial Narrow" w:hAnsi="Arial Narrow"/>
                <w:b/>
              </w:rPr>
            </w:pPr>
            <w:r w:rsidRPr="004F0E64">
              <w:rPr>
                <w:rFonts w:ascii="Arial Narrow" w:hAnsi="Arial Narrow"/>
                <w:b/>
                <w:bCs/>
              </w:rPr>
              <w:t>Tuesday 21</w:t>
            </w:r>
            <w:r w:rsidRPr="004F0E64">
              <w:rPr>
                <w:rFonts w:ascii="Arial Narrow" w:hAnsi="Arial Narrow"/>
                <w:b/>
                <w:bCs/>
                <w:vertAlign w:val="superscript"/>
              </w:rPr>
              <w:t>st</w:t>
            </w:r>
            <w:r w:rsidRPr="004F0E64">
              <w:rPr>
                <w:rFonts w:ascii="Arial Narrow" w:hAnsi="Arial Narrow"/>
                <w:b/>
                <w:bCs/>
              </w:rPr>
              <w:t xml:space="preserve">  June 2022</w:t>
            </w:r>
          </w:p>
        </w:tc>
      </w:tr>
    </w:tbl>
    <w:p w14:paraId="75BC454F" w14:textId="77777777" w:rsidR="00880E01" w:rsidRPr="00D74068" w:rsidRDefault="00880E01" w:rsidP="00AF0E97">
      <w:pPr>
        <w:rPr>
          <w:rFonts w:ascii="Arial Narrow" w:hAnsi="Arial Narrow"/>
          <w:b/>
          <w:bCs/>
        </w:rPr>
      </w:pPr>
    </w:p>
    <w:p w14:paraId="52BBD47F" w14:textId="77777777" w:rsidR="00880E01" w:rsidRPr="00D74068" w:rsidRDefault="00880E01" w:rsidP="00AF0E97">
      <w:pPr>
        <w:spacing w:after="200"/>
        <w:jc w:val="left"/>
        <w:rPr>
          <w:rFonts w:ascii="Arial Narrow" w:hAnsi="Arial Narrow"/>
          <w:b/>
          <w:bCs/>
        </w:rPr>
      </w:pPr>
      <w:r w:rsidRPr="00D74068">
        <w:rPr>
          <w:rFonts w:ascii="Arial Narrow" w:hAnsi="Arial Narrow"/>
          <w:b/>
          <w:bCs/>
        </w:rPr>
        <w:br w:type="page"/>
      </w:r>
    </w:p>
    <w:p w14:paraId="0AD3DC17" w14:textId="77777777" w:rsidR="004B7663" w:rsidRPr="00D74068" w:rsidRDefault="00B114B8" w:rsidP="00C67137">
      <w:pPr>
        <w:shd w:val="clear" w:color="auto" w:fill="D9D9D9" w:themeFill="background1" w:themeFillShade="D9"/>
        <w:rPr>
          <w:rFonts w:ascii="Arial Narrow" w:hAnsi="Arial Narrow"/>
          <w:b/>
          <w:bCs/>
          <w:color w:val="000000" w:themeColor="text1"/>
        </w:rPr>
      </w:pPr>
      <w:r w:rsidRPr="00D74068">
        <w:rPr>
          <w:rFonts w:ascii="Arial Narrow" w:hAnsi="Arial Narrow"/>
          <w:b/>
          <w:bCs/>
          <w:color w:val="000000" w:themeColor="text1"/>
        </w:rPr>
        <w:lastRenderedPageBreak/>
        <w:t>NOTES:</w:t>
      </w:r>
    </w:p>
    <w:p w14:paraId="7243C02E" w14:textId="77777777" w:rsidR="00C67137" w:rsidRPr="00D74068" w:rsidRDefault="00C67137" w:rsidP="00C67137">
      <w:pPr>
        <w:rPr>
          <w:rFonts w:ascii="Arial Narrow" w:hAnsi="Arial Narrow"/>
          <w:b/>
          <w:color w:val="000000" w:themeColor="text1"/>
        </w:rPr>
      </w:pPr>
    </w:p>
    <w:p w14:paraId="7CAF0A8F" w14:textId="186D11D0" w:rsidR="00B114B8" w:rsidRPr="00D74068" w:rsidRDefault="00B114B8"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When expressing monetary amounts, please use South African Rand only “R”</w:t>
      </w:r>
      <w:r w:rsidR="0031352C" w:rsidRPr="00D74068">
        <w:rPr>
          <w:rFonts w:ascii="Arial Narrow" w:hAnsi="Arial Narrow"/>
          <w:bCs/>
          <w:color w:val="000000" w:themeColor="text1"/>
        </w:rPr>
        <w:t xml:space="preserve"> and express the full Rand amount with no cents</w:t>
      </w:r>
    </w:p>
    <w:p w14:paraId="62351698" w14:textId="77777777" w:rsidR="00B114B8" w:rsidRPr="00D74068" w:rsidRDefault="00B114B8"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When expressing percentage, please use the “%” sign and round off to two (2) decimal places</w:t>
      </w:r>
    </w:p>
    <w:p w14:paraId="29B0AECB" w14:textId="106937E5" w:rsidR="0031352C" w:rsidRPr="00D74068" w:rsidRDefault="0031352C"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 xml:space="preserve">When analysing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please do NOT copy and paste the </w:t>
      </w:r>
      <w:r w:rsidR="00D74068" w:rsidRPr="00D74068">
        <w:rPr>
          <w:rFonts w:ascii="Arial Narrow" w:hAnsi="Arial Narrow"/>
          <w:bCs/>
          <w:color w:val="000000" w:themeColor="text1"/>
        </w:rPr>
        <w:t xml:space="preserve">Department / Entity </w:t>
      </w:r>
      <w:r w:rsidRPr="00D74068">
        <w:rPr>
          <w:rFonts w:ascii="Arial Narrow" w:hAnsi="Arial Narrow"/>
          <w:bCs/>
          <w:color w:val="000000" w:themeColor="text1"/>
        </w:rPr>
        <w:t xml:space="preserve">performance / budget tables. These need to be </w:t>
      </w:r>
      <w:r w:rsidR="00911B2B" w:rsidRPr="00D74068">
        <w:rPr>
          <w:rFonts w:ascii="Arial Narrow" w:hAnsi="Arial Narrow"/>
          <w:bCs/>
          <w:color w:val="000000" w:themeColor="text1"/>
        </w:rPr>
        <w:t>analyzed</w:t>
      </w:r>
      <w:r w:rsidRPr="00D74068">
        <w:rPr>
          <w:rFonts w:ascii="Arial Narrow" w:hAnsi="Arial Narrow"/>
          <w:bCs/>
          <w:color w:val="000000" w:themeColor="text1"/>
        </w:rPr>
        <w:t>.</w:t>
      </w:r>
    </w:p>
    <w:p w14:paraId="7A2E78F6" w14:textId="77777777" w:rsidR="00D01F03" w:rsidRPr="00D74068" w:rsidRDefault="00D01F03" w:rsidP="00E775B8">
      <w:pPr>
        <w:pStyle w:val="ListParagraph"/>
        <w:numPr>
          <w:ilvl w:val="0"/>
          <w:numId w:val="2"/>
        </w:numPr>
        <w:spacing w:line="360" w:lineRule="auto"/>
        <w:rPr>
          <w:rFonts w:ascii="Arial Narrow" w:hAnsi="Arial Narrow"/>
          <w:bCs/>
          <w:color w:val="000000" w:themeColor="text1"/>
        </w:rPr>
      </w:pPr>
      <w:r w:rsidRPr="00D74068">
        <w:rPr>
          <w:rFonts w:ascii="Arial Narrow" w:hAnsi="Arial Narrow"/>
          <w:bCs/>
          <w:color w:val="000000" w:themeColor="text1"/>
        </w:rPr>
        <w:t>In the Executive Summary, include just the strategic or high level “Snap-shots” of the required information. Details will be provided later in the report under “Programme Achievement”</w:t>
      </w:r>
    </w:p>
    <w:p w14:paraId="24DAD98D" w14:textId="03ED044B" w:rsidR="00A23E41" w:rsidRPr="00DA0472" w:rsidRDefault="00DD4EA2" w:rsidP="00DA0472">
      <w:pPr>
        <w:spacing w:after="200"/>
        <w:jc w:val="left"/>
        <w:rPr>
          <w:rFonts w:ascii="Arial Narrow" w:hAnsi="Arial Narrow"/>
          <w:bCs/>
        </w:rPr>
      </w:pPr>
      <w:r w:rsidRPr="00D74068">
        <w:rPr>
          <w:rFonts w:ascii="Arial Narrow" w:hAnsi="Arial Narrow"/>
          <w:bCs/>
        </w:rPr>
        <w:br w:type="page"/>
      </w:r>
    </w:p>
    <w:sdt>
      <w:sdtPr>
        <w:rPr>
          <w:rFonts w:ascii="Arial Narrow" w:eastAsiaTheme="minorHAnsi" w:hAnsi="Arial Narrow" w:cstheme="minorBidi"/>
          <w:b w:val="0"/>
          <w:bCs w:val="0"/>
          <w:color w:val="auto"/>
          <w:sz w:val="22"/>
          <w:szCs w:val="22"/>
          <w:lang w:val="en-ZA" w:eastAsia="en-US"/>
        </w:rPr>
        <w:id w:val="-877084920"/>
        <w:docPartObj>
          <w:docPartGallery w:val="Table of Contents"/>
          <w:docPartUnique/>
        </w:docPartObj>
      </w:sdtPr>
      <w:sdtEndPr>
        <w:rPr>
          <w:noProof/>
        </w:rPr>
      </w:sdtEndPr>
      <w:sdtContent>
        <w:p w14:paraId="7AD8BE4D" w14:textId="409EEFEA" w:rsidR="00D754DB" w:rsidRDefault="00D754DB" w:rsidP="00AF0E97">
          <w:pPr>
            <w:pStyle w:val="TOCHeading"/>
            <w:spacing w:line="360" w:lineRule="auto"/>
            <w:rPr>
              <w:rFonts w:ascii="Arial Narrow" w:hAnsi="Arial Narrow"/>
              <w:sz w:val="22"/>
              <w:szCs w:val="22"/>
            </w:rPr>
          </w:pPr>
          <w:r w:rsidRPr="00D74068">
            <w:rPr>
              <w:rFonts w:ascii="Arial Narrow" w:hAnsi="Arial Narrow"/>
              <w:sz w:val="22"/>
              <w:szCs w:val="22"/>
            </w:rPr>
            <w:t>Contents</w:t>
          </w:r>
        </w:p>
        <w:p w14:paraId="1AB37CCE" w14:textId="7CC1B61E" w:rsidR="004A0F05" w:rsidRPr="00D74068" w:rsidRDefault="00D754DB" w:rsidP="00031BA9">
          <w:pPr>
            <w:pStyle w:val="TOC1"/>
            <w:rPr>
              <w:rFonts w:eastAsiaTheme="minorEastAsia"/>
              <w:noProof/>
              <w:lang w:eastAsia="en-ZA"/>
            </w:rPr>
          </w:pPr>
          <w:r w:rsidRPr="00D74068">
            <w:fldChar w:fldCharType="begin"/>
          </w:r>
          <w:r w:rsidRPr="00D74068">
            <w:instrText xml:space="preserve"> TOC \o "1-3" \h \z \u </w:instrText>
          </w:r>
          <w:r w:rsidRPr="00D74068">
            <w:fldChar w:fldCharType="separate"/>
          </w:r>
          <w:hyperlink w:anchor="_Toc50576907" w:history="1">
            <w:r w:rsidR="004A0F05" w:rsidRPr="00D74068">
              <w:rPr>
                <w:rStyle w:val="Hyperlink"/>
                <w:rFonts w:ascii="Arial Narrow" w:hAnsi="Arial Narrow"/>
                <w:noProof/>
              </w:rPr>
              <w:t>i.</w:t>
            </w:r>
            <w:r w:rsidR="004A0F05" w:rsidRPr="00D74068">
              <w:rPr>
                <w:rFonts w:eastAsiaTheme="minorEastAsia"/>
                <w:noProof/>
                <w:lang w:eastAsia="en-ZA"/>
              </w:rPr>
              <w:tab/>
            </w:r>
            <w:r w:rsidR="004A0F05" w:rsidRPr="00D74068">
              <w:rPr>
                <w:rStyle w:val="Hyperlink"/>
                <w:rFonts w:ascii="Arial Narrow" w:hAnsi="Arial Narrow"/>
                <w:noProof/>
              </w:rPr>
              <w:t>ABBREVIATIONS</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_Toc50576907 \h </w:instrText>
            </w:r>
            <w:r w:rsidR="004A0F05" w:rsidRPr="00D74068">
              <w:rPr>
                <w:noProof/>
                <w:webHidden/>
              </w:rPr>
            </w:r>
            <w:r w:rsidR="004A0F05" w:rsidRPr="00D74068">
              <w:rPr>
                <w:noProof/>
                <w:webHidden/>
              </w:rPr>
              <w:fldChar w:fldCharType="separate"/>
            </w:r>
            <w:r w:rsidR="004A0F05" w:rsidRPr="00D74068">
              <w:rPr>
                <w:noProof/>
                <w:webHidden/>
              </w:rPr>
              <w:t>6</w:t>
            </w:r>
            <w:r w:rsidR="004A0F05" w:rsidRPr="00D74068">
              <w:rPr>
                <w:noProof/>
                <w:webHidden/>
              </w:rPr>
              <w:fldChar w:fldCharType="end"/>
            </w:r>
          </w:hyperlink>
        </w:p>
        <w:p w14:paraId="72C7BE14" w14:textId="0C163E92" w:rsidR="004A0F05" w:rsidRPr="00D74068" w:rsidRDefault="00F53E45" w:rsidP="00031BA9">
          <w:pPr>
            <w:pStyle w:val="TOC1"/>
            <w:rPr>
              <w:rFonts w:eastAsiaTheme="minorEastAsia"/>
              <w:noProof/>
              <w:lang w:eastAsia="en-ZA"/>
            </w:rPr>
          </w:pPr>
          <w:hyperlink w:anchor="_Toc50576908" w:history="1">
            <w:r w:rsidR="004A0F05" w:rsidRPr="00D74068">
              <w:rPr>
                <w:rStyle w:val="Hyperlink"/>
                <w:rFonts w:ascii="Arial Narrow" w:hAnsi="Arial Narrow"/>
                <w:noProof/>
              </w:rPr>
              <w:t>ii.</w:t>
            </w:r>
            <w:r w:rsidR="004A0F05" w:rsidRPr="00D74068">
              <w:rPr>
                <w:rFonts w:eastAsiaTheme="minorEastAsia"/>
                <w:noProof/>
                <w:lang w:eastAsia="en-ZA"/>
              </w:rPr>
              <w:tab/>
            </w:r>
            <w:r w:rsidR="004A0F05" w:rsidRPr="00D74068">
              <w:rPr>
                <w:rStyle w:val="Hyperlink"/>
                <w:rFonts w:ascii="Arial Narrow" w:hAnsi="Arial Narrow"/>
                <w:noProof/>
              </w:rPr>
              <w:t>SUMMARY</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_Toc50576908 \h </w:instrText>
            </w:r>
            <w:r w:rsidR="004A0F05" w:rsidRPr="00D74068">
              <w:rPr>
                <w:noProof/>
                <w:webHidden/>
              </w:rPr>
            </w:r>
            <w:r w:rsidR="004A0F05" w:rsidRPr="00D74068">
              <w:rPr>
                <w:noProof/>
                <w:webHidden/>
              </w:rPr>
              <w:fldChar w:fldCharType="separate"/>
            </w:r>
            <w:r w:rsidR="004A0F05" w:rsidRPr="00D74068">
              <w:rPr>
                <w:noProof/>
                <w:webHidden/>
              </w:rPr>
              <w:t>7</w:t>
            </w:r>
            <w:r w:rsidR="004A0F05" w:rsidRPr="00D74068">
              <w:rPr>
                <w:noProof/>
                <w:webHidden/>
              </w:rPr>
              <w:fldChar w:fldCharType="end"/>
            </w:r>
          </w:hyperlink>
        </w:p>
        <w:p w14:paraId="73D3FDE6" w14:textId="5E5BBFB2" w:rsidR="004A0F05" w:rsidRPr="00D74068" w:rsidRDefault="00F53E45" w:rsidP="00031BA9">
          <w:pPr>
            <w:pStyle w:val="TOC1"/>
            <w:rPr>
              <w:rFonts w:eastAsiaTheme="minorEastAsia"/>
              <w:noProof/>
              <w:lang w:eastAsia="en-ZA"/>
            </w:rPr>
          </w:pPr>
          <w:hyperlink w:anchor="_Toc50576909" w:history="1">
            <w:r w:rsidR="004A0F05" w:rsidRPr="00D74068">
              <w:rPr>
                <w:rStyle w:val="Hyperlink"/>
                <w:rFonts w:ascii="Arial Narrow" w:hAnsi="Arial Narrow"/>
                <w:noProof/>
              </w:rPr>
              <w:t>iii.</w:t>
            </w:r>
            <w:r w:rsidR="004A0F05" w:rsidRPr="00D74068">
              <w:rPr>
                <w:rFonts w:eastAsiaTheme="minorEastAsia"/>
                <w:noProof/>
                <w:lang w:eastAsia="en-ZA"/>
              </w:rPr>
              <w:tab/>
            </w:r>
            <w:r w:rsidR="004A0F05" w:rsidRPr="00D74068">
              <w:rPr>
                <w:rStyle w:val="Hyperlink"/>
                <w:rFonts w:ascii="Arial Narrow" w:hAnsi="Arial Narrow"/>
                <w:noProof/>
              </w:rPr>
              <w:t>INTRODUCTION</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_Toc50576909 \h </w:instrText>
            </w:r>
            <w:r w:rsidR="004A0F05" w:rsidRPr="00D74068">
              <w:rPr>
                <w:noProof/>
                <w:webHidden/>
              </w:rPr>
            </w:r>
            <w:r w:rsidR="004A0F05" w:rsidRPr="00D74068">
              <w:rPr>
                <w:noProof/>
                <w:webHidden/>
              </w:rPr>
              <w:fldChar w:fldCharType="separate"/>
            </w:r>
            <w:r w:rsidR="004A0F05" w:rsidRPr="00D74068">
              <w:rPr>
                <w:noProof/>
                <w:webHidden/>
              </w:rPr>
              <w:t>11</w:t>
            </w:r>
            <w:r w:rsidR="004A0F05" w:rsidRPr="00D74068">
              <w:rPr>
                <w:noProof/>
                <w:webHidden/>
              </w:rPr>
              <w:fldChar w:fldCharType="end"/>
            </w:r>
          </w:hyperlink>
        </w:p>
        <w:p w14:paraId="26C04B7B" w14:textId="70742021" w:rsidR="004A0F05" w:rsidRPr="00D74068" w:rsidRDefault="00F53E45" w:rsidP="00031BA9">
          <w:pPr>
            <w:pStyle w:val="TOC1"/>
            <w:rPr>
              <w:rFonts w:eastAsiaTheme="minorEastAsia"/>
              <w:noProof/>
              <w:lang w:eastAsia="en-ZA"/>
            </w:rPr>
          </w:pPr>
          <w:hyperlink w:anchor="_Toc50576910" w:history="1">
            <w:r w:rsidR="004A0F05" w:rsidRPr="00D74068">
              <w:rPr>
                <w:rStyle w:val="Hyperlink"/>
                <w:rFonts w:ascii="Arial Narrow" w:hAnsi="Arial Narrow"/>
                <w:noProof/>
              </w:rPr>
              <w:t>iv.</w:t>
            </w:r>
            <w:r w:rsidR="004A0F05" w:rsidRPr="00D74068">
              <w:rPr>
                <w:rFonts w:eastAsiaTheme="minorEastAsia"/>
                <w:noProof/>
                <w:lang w:eastAsia="en-ZA"/>
              </w:rPr>
              <w:tab/>
            </w:r>
            <w:r w:rsidR="004A0F05" w:rsidRPr="00D74068">
              <w:rPr>
                <w:rStyle w:val="Hyperlink"/>
                <w:rFonts w:ascii="Arial Narrow" w:hAnsi="Arial Narrow"/>
                <w:noProof/>
              </w:rPr>
              <w:t>PROCESS FOLLOWED</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_Toc50576910 \h </w:instrText>
            </w:r>
            <w:r w:rsidR="004A0F05" w:rsidRPr="00D74068">
              <w:rPr>
                <w:noProof/>
                <w:webHidden/>
              </w:rPr>
            </w:r>
            <w:r w:rsidR="004A0F05" w:rsidRPr="00D74068">
              <w:rPr>
                <w:noProof/>
                <w:webHidden/>
              </w:rPr>
              <w:fldChar w:fldCharType="separate"/>
            </w:r>
            <w:r w:rsidR="004A0F05" w:rsidRPr="00D74068">
              <w:rPr>
                <w:noProof/>
                <w:webHidden/>
              </w:rPr>
              <w:t>12</w:t>
            </w:r>
            <w:r w:rsidR="004A0F05" w:rsidRPr="00D74068">
              <w:rPr>
                <w:noProof/>
                <w:webHidden/>
              </w:rPr>
              <w:fldChar w:fldCharType="end"/>
            </w:r>
          </w:hyperlink>
        </w:p>
        <w:p w14:paraId="3A1C68F4" w14:textId="4BE86F73" w:rsidR="004A0F05" w:rsidRPr="00D74068" w:rsidRDefault="00F53E45" w:rsidP="00031BA9">
          <w:pPr>
            <w:pStyle w:val="TOC1"/>
            <w:rPr>
              <w:rFonts w:eastAsiaTheme="minorEastAsia"/>
              <w:noProof/>
              <w:lang w:eastAsia="en-ZA"/>
            </w:rPr>
          </w:pPr>
          <w:hyperlink w:anchor="_Toc50576911" w:history="1">
            <w:r w:rsidR="004A0F05" w:rsidRPr="00D74068">
              <w:rPr>
                <w:rStyle w:val="Hyperlink"/>
                <w:rFonts w:ascii="Arial Narrow" w:hAnsi="Arial Narrow"/>
                <w:noProof/>
              </w:rPr>
              <w:t>1.</w:t>
            </w:r>
            <w:r w:rsidR="004A0F05" w:rsidRPr="00D74068">
              <w:rPr>
                <w:rFonts w:eastAsiaTheme="minorEastAsia"/>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STRATEGIC PRIORITIES</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_Toc50576911 \h </w:instrText>
            </w:r>
            <w:r w:rsidR="004A0F05" w:rsidRPr="00D74068">
              <w:rPr>
                <w:noProof/>
                <w:webHidden/>
              </w:rPr>
            </w:r>
            <w:r w:rsidR="004A0F05" w:rsidRPr="00D74068">
              <w:rPr>
                <w:noProof/>
                <w:webHidden/>
              </w:rPr>
              <w:fldChar w:fldCharType="separate"/>
            </w:r>
            <w:r w:rsidR="004A0F05" w:rsidRPr="00D74068">
              <w:rPr>
                <w:noProof/>
                <w:webHidden/>
              </w:rPr>
              <w:t>13</w:t>
            </w:r>
            <w:r w:rsidR="004A0F05" w:rsidRPr="00D74068">
              <w:rPr>
                <w:noProof/>
                <w:webHidden/>
              </w:rPr>
              <w:fldChar w:fldCharType="end"/>
            </w:r>
          </w:hyperlink>
        </w:p>
        <w:p w14:paraId="6EF3261D" w14:textId="719F3BB0" w:rsidR="004A0F05" w:rsidRPr="00D74068" w:rsidRDefault="00F53E45" w:rsidP="00031BA9">
          <w:pPr>
            <w:pStyle w:val="TOC1"/>
            <w:rPr>
              <w:rFonts w:eastAsiaTheme="minorEastAsia"/>
              <w:noProof/>
              <w:lang w:eastAsia="en-ZA"/>
            </w:rPr>
          </w:pPr>
          <w:hyperlink w:anchor="_Toc50576912" w:history="1">
            <w:r w:rsidR="004A0F05" w:rsidRPr="00D74068">
              <w:rPr>
                <w:rStyle w:val="Hyperlink"/>
                <w:rFonts w:ascii="Arial Narrow" w:hAnsi="Arial Narrow"/>
                <w:noProof/>
              </w:rPr>
              <w:t>2</w:t>
            </w:r>
            <w:r w:rsidR="004A0F05" w:rsidRPr="00D74068">
              <w:rPr>
                <w:rFonts w:eastAsiaTheme="minorEastAsia"/>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ACHIEVEMENT OF APP TARGETS</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_Toc50576912 \h </w:instrText>
            </w:r>
            <w:r w:rsidR="004A0F05" w:rsidRPr="00D74068">
              <w:rPr>
                <w:noProof/>
                <w:webHidden/>
              </w:rPr>
            </w:r>
            <w:r w:rsidR="004A0F05" w:rsidRPr="00D74068">
              <w:rPr>
                <w:noProof/>
                <w:webHidden/>
              </w:rPr>
              <w:fldChar w:fldCharType="separate"/>
            </w:r>
            <w:r w:rsidR="004A0F05" w:rsidRPr="00D74068">
              <w:rPr>
                <w:noProof/>
                <w:webHidden/>
              </w:rPr>
              <w:t>14</w:t>
            </w:r>
            <w:r w:rsidR="004A0F05" w:rsidRPr="00D74068">
              <w:rPr>
                <w:noProof/>
                <w:webHidden/>
              </w:rPr>
              <w:fldChar w:fldCharType="end"/>
            </w:r>
          </w:hyperlink>
        </w:p>
        <w:p w14:paraId="010A1FB3" w14:textId="1788489B" w:rsidR="004A0F05" w:rsidRPr="00D74068" w:rsidRDefault="00F53E45" w:rsidP="00031BA9">
          <w:pPr>
            <w:pStyle w:val="TOC1"/>
            <w:rPr>
              <w:rFonts w:eastAsiaTheme="minorEastAsia"/>
              <w:noProof/>
              <w:lang w:eastAsia="en-ZA"/>
            </w:rPr>
          </w:pPr>
          <w:hyperlink w:anchor="_Toc50576913" w:history="1">
            <w:r w:rsidR="004A0F05" w:rsidRPr="00D74068">
              <w:rPr>
                <w:rStyle w:val="Hyperlink"/>
                <w:rFonts w:ascii="Arial Narrow" w:hAnsi="Arial Narrow"/>
                <w:noProof/>
              </w:rPr>
              <w:t>3</w:t>
            </w:r>
            <w:r w:rsidR="004A0F05" w:rsidRPr="00D74068">
              <w:rPr>
                <w:rFonts w:eastAsiaTheme="minorEastAsia"/>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PROJECT MANAGEMENT</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_Toc50576913 \h </w:instrText>
            </w:r>
            <w:r w:rsidR="004A0F05" w:rsidRPr="00D74068">
              <w:rPr>
                <w:noProof/>
                <w:webHidden/>
              </w:rPr>
            </w:r>
            <w:r w:rsidR="004A0F05" w:rsidRPr="00D74068">
              <w:rPr>
                <w:noProof/>
                <w:webHidden/>
              </w:rPr>
              <w:fldChar w:fldCharType="separate"/>
            </w:r>
            <w:r w:rsidR="004A0F05" w:rsidRPr="00D74068">
              <w:rPr>
                <w:noProof/>
                <w:webHidden/>
              </w:rPr>
              <w:t>16</w:t>
            </w:r>
            <w:r w:rsidR="004A0F05" w:rsidRPr="00D74068">
              <w:rPr>
                <w:noProof/>
                <w:webHidden/>
              </w:rPr>
              <w:fldChar w:fldCharType="end"/>
            </w:r>
          </w:hyperlink>
        </w:p>
        <w:p w14:paraId="7C6EBE8F" w14:textId="1FCA40F0" w:rsidR="004A0F05" w:rsidRPr="00D74068" w:rsidRDefault="00F53E45" w:rsidP="00031BA9">
          <w:pPr>
            <w:pStyle w:val="TOC1"/>
            <w:rPr>
              <w:rFonts w:eastAsiaTheme="minorEastAsia"/>
              <w:noProof/>
              <w:lang w:eastAsia="en-ZA"/>
            </w:rPr>
          </w:pPr>
          <w:hyperlink w:anchor="_Toc50576914" w:history="1">
            <w:r w:rsidR="004A0F05" w:rsidRPr="00D74068">
              <w:rPr>
                <w:rStyle w:val="Hyperlink"/>
                <w:rFonts w:ascii="Arial Narrow" w:hAnsi="Arial Narrow"/>
                <w:noProof/>
              </w:rPr>
              <w:t>4</w:t>
            </w:r>
            <w:r w:rsidR="004A0F05" w:rsidRPr="00D74068">
              <w:rPr>
                <w:rFonts w:eastAsiaTheme="minorEastAsia"/>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FINANCIAL PERFORMANCE</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_Toc50576914 \h </w:instrText>
            </w:r>
            <w:r w:rsidR="004A0F05" w:rsidRPr="00D74068">
              <w:rPr>
                <w:noProof/>
                <w:webHidden/>
              </w:rPr>
            </w:r>
            <w:r w:rsidR="004A0F05" w:rsidRPr="00D74068">
              <w:rPr>
                <w:noProof/>
                <w:webHidden/>
              </w:rPr>
              <w:fldChar w:fldCharType="separate"/>
            </w:r>
            <w:r w:rsidR="004A0F05" w:rsidRPr="00D74068">
              <w:rPr>
                <w:noProof/>
                <w:webHidden/>
              </w:rPr>
              <w:t>17</w:t>
            </w:r>
            <w:r w:rsidR="004A0F05" w:rsidRPr="00D74068">
              <w:rPr>
                <w:noProof/>
                <w:webHidden/>
              </w:rPr>
              <w:fldChar w:fldCharType="end"/>
            </w:r>
          </w:hyperlink>
        </w:p>
        <w:p w14:paraId="3F917E6B" w14:textId="3EEDCCF8" w:rsidR="004A0F05" w:rsidRPr="00D74068" w:rsidRDefault="00F53E45" w:rsidP="00031BA9">
          <w:pPr>
            <w:pStyle w:val="TOC1"/>
            <w:rPr>
              <w:rFonts w:eastAsiaTheme="minorEastAsia"/>
              <w:noProof/>
              <w:lang w:eastAsia="en-ZA"/>
            </w:rPr>
          </w:pPr>
          <w:hyperlink w:anchor="_Toc50576915" w:history="1">
            <w:r w:rsidR="004A0F05" w:rsidRPr="00D74068">
              <w:rPr>
                <w:rStyle w:val="Hyperlink"/>
                <w:rFonts w:ascii="Arial Narrow" w:hAnsi="Arial Narrow"/>
                <w:noProof/>
              </w:rPr>
              <w:t>5</w:t>
            </w:r>
            <w:r w:rsidR="004A0F05" w:rsidRPr="00D74068">
              <w:rPr>
                <w:rFonts w:eastAsiaTheme="minorEastAsia"/>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RESOLUTIONS AND PETITIONS MANAGEMENT</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_Toc50576915 \h </w:instrText>
            </w:r>
            <w:r w:rsidR="004A0F05" w:rsidRPr="00D74068">
              <w:rPr>
                <w:noProof/>
                <w:webHidden/>
              </w:rPr>
            </w:r>
            <w:r w:rsidR="004A0F05" w:rsidRPr="00D74068">
              <w:rPr>
                <w:noProof/>
                <w:webHidden/>
              </w:rPr>
              <w:fldChar w:fldCharType="separate"/>
            </w:r>
            <w:r w:rsidR="004A0F05" w:rsidRPr="00D74068">
              <w:rPr>
                <w:noProof/>
                <w:webHidden/>
              </w:rPr>
              <w:t>19</w:t>
            </w:r>
            <w:r w:rsidR="004A0F05" w:rsidRPr="00D74068">
              <w:rPr>
                <w:noProof/>
                <w:webHidden/>
              </w:rPr>
              <w:fldChar w:fldCharType="end"/>
            </w:r>
          </w:hyperlink>
        </w:p>
        <w:p w14:paraId="4BABA7A9" w14:textId="154443D1" w:rsidR="004A0F05" w:rsidRPr="00D74068" w:rsidRDefault="00F53E45" w:rsidP="00031BA9">
          <w:pPr>
            <w:pStyle w:val="TOC1"/>
            <w:rPr>
              <w:rFonts w:eastAsiaTheme="minorEastAsia"/>
              <w:noProof/>
              <w:lang w:eastAsia="en-ZA"/>
            </w:rPr>
          </w:pPr>
          <w:hyperlink w:anchor="_Toc50576916" w:history="1">
            <w:r w:rsidR="004A0F05" w:rsidRPr="00D74068">
              <w:rPr>
                <w:rStyle w:val="Hyperlink"/>
                <w:rFonts w:ascii="Arial Narrow" w:hAnsi="Arial Narrow"/>
                <w:noProof/>
              </w:rPr>
              <w:t>6</w:t>
            </w:r>
            <w:r w:rsidR="004A0F05" w:rsidRPr="00D74068">
              <w:rPr>
                <w:rFonts w:eastAsiaTheme="minorEastAsia"/>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PUBLIC ENGAGEMENT</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_Toc50576916 \h </w:instrText>
            </w:r>
            <w:r w:rsidR="004A0F05" w:rsidRPr="00D74068">
              <w:rPr>
                <w:noProof/>
                <w:webHidden/>
              </w:rPr>
            </w:r>
            <w:r w:rsidR="004A0F05" w:rsidRPr="00D74068">
              <w:rPr>
                <w:noProof/>
                <w:webHidden/>
              </w:rPr>
              <w:fldChar w:fldCharType="separate"/>
            </w:r>
            <w:r w:rsidR="004A0F05" w:rsidRPr="00D74068">
              <w:rPr>
                <w:noProof/>
                <w:webHidden/>
              </w:rPr>
              <w:t>21</w:t>
            </w:r>
            <w:r w:rsidR="004A0F05" w:rsidRPr="00D74068">
              <w:rPr>
                <w:noProof/>
                <w:webHidden/>
              </w:rPr>
              <w:fldChar w:fldCharType="end"/>
            </w:r>
          </w:hyperlink>
        </w:p>
        <w:p w14:paraId="134BE19A" w14:textId="120EEE19" w:rsidR="004A0F05" w:rsidRPr="00D74068" w:rsidRDefault="00F53E45" w:rsidP="00031BA9">
          <w:pPr>
            <w:pStyle w:val="TOC1"/>
            <w:rPr>
              <w:rFonts w:eastAsiaTheme="minorEastAsia"/>
              <w:noProof/>
              <w:lang w:eastAsia="en-ZA"/>
            </w:rPr>
          </w:pPr>
          <w:hyperlink w:anchor="_Toc50576917" w:history="1">
            <w:r w:rsidR="004A0F05" w:rsidRPr="00D74068">
              <w:rPr>
                <w:rStyle w:val="Hyperlink"/>
                <w:rFonts w:ascii="Arial Narrow" w:hAnsi="Arial Narrow"/>
                <w:noProof/>
              </w:rPr>
              <w:t>7</w:t>
            </w:r>
            <w:r w:rsidR="004A0F05" w:rsidRPr="00D74068">
              <w:rPr>
                <w:rFonts w:eastAsiaTheme="minorEastAsia"/>
                <w:noProof/>
                <w:lang w:eastAsia="en-ZA"/>
              </w:rPr>
              <w:tab/>
            </w:r>
            <w:r w:rsidR="004A0F05" w:rsidRPr="00D74068">
              <w:rPr>
                <w:rStyle w:val="Hyperlink"/>
                <w:rFonts w:ascii="Arial Narrow" w:hAnsi="Arial Narrow"/>
                <w:noProof/>
              </w:rPr>
              <w:t>OVERSIGHT ON INTERNATIONAL TREATISE / AGREEMENTS</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_Toc50576917 \h </w:instrText>
            </w:r>
            <w:r w:rsidR="004A0F05" w:rsidRPr="00D74068">
              <w:rPr>
                <w:noProof/>
                <w:webHidden/>
              </w:rPr>
            </w:r>
            <w:r w:rsidR="004A0F05" w:rsidRPr="00D74068">
              <w:rPr>
                <w:noProof/>
                <w:webHidden/>
              </w:rPr>
              <w:fldChar w:fldCharType="separate"/>
            </w:r>
            <w:r w:rsidR="004A0F05" w:rsidRPr="00D74068">
              <w:rPr>
                <w:noProof/>
                <w:webHidden/>
              </w:rPr>
              <w:t>22</w:t>
            </w:r>
            <w:r w:rsidR="004A0F05" w:rsidRPr="00D74068">
              <w:rPr>
                <w:noProof/>
                <w:webHidden/>
              </w:rPr>
              <w:fldChar w:fldCharType="end"/>
            </w:r>
          </w:hyperlink>
        </w:p>
        <w:p w14:paraId="611A974D" w14:textId="1B4EA5E8" w:rsidR="004A0F05" w:rsidRPr="00D74068" w:rsidRDefault="00F53E45" w:rsidP="00031BA9">
          <w:pPr>
            <w:pStyle w:val="TOC1"/>
            <w:rPr>
              <w:rFonts w:eastAsiaTheme="minorEastAsia"/>
              <w:noProof/>
              <w:lang w:eastAsia="en-ZA"/>
            </w:rPr>
          </w:pPr>
          <w:hyperlink w:anchor="_Toc50576918" w:history="1">
            <w:r w:rsidR="004A0F05" w:rsidRPr="00D74068">
              <w:rPr>
                <w:rStyle w:val="Hyperlink"/>
                <w:rFonts w:ascii="Arial Narrow" w:hAnsi="Arial Narrow"/>
                <w:noProof/>
              </w:rPr>
              <w:t>8</w:t>
            </w:r>
            <w:r w:rsidR="004A0F05" w:rsidRPr="00D74068">
              <w:rPr>
                <w:rFonts w:eastAsiaTheme="minorEastAsia"/>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GEYODI EMPOWERMENT</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_Toc50576918 \h </w:instrText>
            </w:r>
            <w:r w:rsidR="004A0F05" w:rsidRPr="00D74068">
              <w:rPr>
                <w:noProof/>
                <w:webHidden/>
              </w:rPr>
            </w:r>
            <w:r w:rsidR="004A0F05" w:rsidRPr="00D74068">
              <w:rPr>
                <w:noProof/>
                <w:webHidden/>
              </w:rPr>
              <w:fldChar w:fldCharType="separate"/>
            </w:r>
            <w:r w:rsidR="004A0F05" w:rsidRPr="00D74068">
              <w:rPr>
                <w:noProof/>
                <w:webHidden/>
              </w:rPr>
              <w:t>23</w:t>
            </w:r>
            <w:r w:rsidR="004A0F05" w:rsidRPr="00D74068">
              <w:rPr>
                <w:noProof/>
                <w:webHidden/>
              </w:rPr>
              <w:fldChar w:fldCharType="end"/>
            </w:r>
          </w:hyperlink>
        </w:p>
        <w:p w14:paraId="542B5451" w14:textId="252C4EEC" w:rsidR="004A0F05" w:rsidRPr="00D74068" w:rsidRDefault="00F53E45" w:rsidP="00031BA9">
          <w:pPr>
            <w:pStyle w:val="TOC1"/>
            <w:rPr>
              <w:rFonts w:eastAsiaTheme="minorEastAsia"/>
              <w:noProof/>
              <w:lang w:eastAsia="en-ZA"/>
            </w:rPr>
          </w:pPr>
          <w:hyperlink w:anchor="_Toc50576919" w:history="1">
            <w:r w:rsidR="004A0F05" w:rsidRPr="00D74068">
              <w:rPr>
                <w:rStyle w:val="Hyperlink"/>
                <w:rFonts w:ascii="Arial Narrow" w:hAnsi="Arial Narrow"/>
                <w:noProof/>
              </w:rPr>
              <w:t>9</w:t>
            </w:r>
            <w:r w:rsidR="004A0F05" w:rsidRPr="00D74068">
              <w:rPr>
                <w:rFonts w:eastAsiaTheme="minorEastAsia"/>
                <w:noProof/>
                <w:lang w:eastAsia="en-ZA"/>
              </w:rPr>
              <w:tab/>
            </w:r>
            <w:r w:rsidR="004A0F05" w:rsidRPr="00D74068">
              <w:rPr>
                <w:rStyle w:val="Hyperlink"/>
                <w:rFonts w:ascii="Arial Narrow" w:hAnsi="Arial Narrow"/>
                <w:noProof/>
              </w:rPr>
              <w:t xml:space="preserve">OVERSIGHT ON </w:t>
            </w:r>
            <w:r w:rsidR="00D74068" w:rsidRPr="00D74068">
              <w:rPr>
                <w:rStyle w:val="Hyperlink"/>
                <w:rFonts w:ascii="Arial Narrow" w:hAnsi="Arial Narrow"/>
                <w:noProof/>
              </w:rPr>
              <w:t>DEPARTMENT / ENTITY</w:t>
            </w:r>
            <w:r w:rsidR="004A0F05" w:rsidRPr="00D74068">
              <w:rPr>
                <w:rStyle w:val="Hyperlink"/>
                <w:rFonts w:ascii="Arial Narrow" w:hAnsi="Arial Narrow"/>
                <w:noProof/>
              </w:rPr>
              <w:t xml:space="preserve"> COMPLIANCE WITH FIDUCIARY REQUIREMENTS</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_Toc50576919 \h </w:instrText>
            </w:r>
            <w:r w:rsidR="004A0F05" w:rsidRPr="00D74068">
              <w:rPr>
                <w:noProof/>
                <w:webHidden/>
              </w:rPr>
            </w:r>
            <w:r w:rsidR="004A0F05" w:rsidRPr="00D74068">
              <w:rPr>
                <w:noProof/>
                <w:webHidden/>
              </w:rPr>
              <w:fldChar w:fldCharType="separate"/>
            </w:r>
            <w:r w:rsidR="004A0F05" w:rsidRPr="00D74068">
              <w:rPr>
                <w:noProof/>
                <w:webHidden/>
              </w:rPr>
              <w:t>24</w:t>
            </w:r>
            <w:r w:rsidR="004A0F05" w:rsidRPr="00D74068">
              <w:rPr>
                <w:noProof/>
                <w:webHidden/>
              </w:rPr>
              <w:fldChar w:fldCharType="end"/>
            </w:r>
          </w:hyperlink>
        </w:p>
        <w:p w14:paraId="1D4E7E1F" w14:textId="621C601B" w:rsidR="004A0F05" w:rsidRPr="00D74068" w:rsidRDefault="00F53E45" w:rsidP="00031BA9">
          <w:pPr>
            <w:pStyle w:val="TOC1"/>
            <w:rPr>
              <w:rFonts w:eastAsiaTheme="minorEastAsia"/>
              <w:noProof/>
              <w:lang w:eastAsia="en-ZA"/>
            </w:rPr>
          </w:pPr>
          <w:hyperlink w:anchor="_Toc50576920" w:history="1">
            <w:r w:rsidR="004A0F05" w:rsidRPr="00D74068">
              <w:rPr>
                <w:rStyle w:val="Hyperlink"/>
                <w:rFonts w:ascii="Arial Narrow" w:hAnsi="Arial Narrow"/>
                <w:noProof/>
              </w:rPr>
              <w:t>10</w:t>
            </w:r>
            <w:r w:rsidR="004A0F05" w:rsidRPr="00D74068">
              <w:rPr>
                <w:rFonts w:eastAsiaTheme="minorEastAsia"/>
                <w:noProof/>
                <w:lang w:eastAsia="en-ZA"/>
              </w:rPr>
              <w:tab/>
            </w:r>
            <w:r w:rsidR="004A0F05" w:rsidRPr="00D74068">
              <w:rPr>
                <w:rStyle w:val="Hyperlink"/>
                <w:rFonts w:ascii="Arial Narrow" w:hAnsi="Arial Narrow"/>
                <w:noProof/>
              </w:rPr>
              <w:t>OVERSIGHT ON A CAPACITATED PUBLIC SERVICE</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_Toc50576920 \h </w:instrText>
            </w:r>
            <w:r w:rsidR="004A0F05" w:rsidRPr="00D74068">
              <w:rPr>
                <w:noProof/>
                <w:webHidden/>
              </w:rPr>
            </w:r>
            <w:r w:rsidR="004A0F05" w:rsidRPr="00D74068">
              <w:rPr>
                <w:noProof/>
                <w:webHidden/>
              </w:rPr>
              <w:fldChar w:fldCharType="separate"/>
            </w:r>
            <w:r w:rsidR="004A0F05" w:rsidRPr="00D74068">
              <w:rPr>
                <w:noProof/>
                <w:webHidden/>
              </w:rPr>
              <w:t>25</w:t>
            </w:r>
            <w:r w:rsidR="004A0F05" w:rsidRPr="00D74068">
              <w:rPr>
                <w:noProof/>
                <w:webHidden/>
              </w:rPr>
              <w:fldChar w:fldCharType="end"/>
            </w:r>
          </w:hyperlink>
        </w:p>
        <w:p w14:paraId="674924CE" w14:textId="15F9D064" w:rsidR="004A0F05" w:rsidRPr="00D74068" w:rsidRDefault="00F53E45" w:rsidP="00031BA9">
          <w:pPr>
            <w:pStyle w:val="TOC1"/>
            <w:rPr>
              <w:rFonts w:eastAsiaTheme="minorEastAsia"/>
              <w:noProof/>
              <w:lang w:eastAsia="en-ZA"/>
            </w:rPr>
          </w:pPr>
          <w:hyperlink w:anchor="_Toc50576921" w:history="1">
            <w:r w:rsidR="004A0F05" w:rsidRPr="00D74068">
              <w:rPr>
                <w:rStyle w:val="Hyperlink"/>
                <w:rFonts w:ascii="Arial Narrow" w:hAnsi="Arial Narrow"/>
                <w:noProof/>
              </w:rPr>
              <w:t>11</w:t>
            </w:r>
            <w:r w:rsidR="004A0F05" w:rsidRPr="00D74068">
              <w:rPr>
                <w:rFonts w:eastAsiaTheme="minorEastAsia"/>
                <w:noProof/>
                <w:lang w:eastAsia="en-ZA"/>
              </w:rPr>
              <w:tab/>
            </w:r>
            <w:r w:rsidR="004A0F05" w:rsidRPr="00D74068">
              <w:rPr>
                <w:rStyle w:val="Hyperlink"/>
                <w:rFonts w:ascii="Arial Narrow" w:hAnsi="Arial Narrow"/>
                <w:noProof/>
              </w:rPr>
              <w:t>OVERSIGHT ON ANY OTHER COMMITTEE FOCUS AREA</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_Toc50576921 \h </w:instrText>
            </w:r>
            <w:r w:rsidR="004A0F05" w:rsidRPr="00D74068">
              <w:rPr>
                <w:noProof/>
                <w:webHidden/>
              </w:rPr>
            </w:r>
            <w:r w:rsidR="004A0F05" w:rsidRPr="00D74068">
              <w:rPr>
                <w:noProof/>
                <w:webHidden/>
              </w:rPr>
              <w:fldChar w:fldCharType="separate"/>
            </w:r>
            <w:r w:rsidR="004A0F05" w:rsidRPr="00D74068">
              <w:rPr>
                <w:noProof/>
                <w:webHidden/>
              </w:rPr>
              <w:t>26</w:t>
            </w:r>
            <w:r w:rsidR="004A0F05" w:rsidRPr="00D74068">
              <w:rPr>
                <w:noProof/>
                <w:webHidden/>
              </w:rPr>
              <w:fldChar w:fldCharType="end"/>
            </w:r>
          </w:hyperlink>
        </w:p>
        <w:p w14:paraId="7C15DFDA" w14:textId="3AE3618A" w:rsidR="004A0F05" w:rsidRPr="00D74068" w:rsidRDefault="00F53E45" w:rsidP="00031BA9">
          <w:pPr>
            <w:pStyle w:val="TOC1"/>
            <w:rPr>
              <w:rFonts w:eastAsiaTheme="minorEastAsia"/>
              <w:noProof/>
              <w:lang w:eastAsia="en-ZA"/>
            </w:rPr>
          </w:pPr>
          <w:hyperlink w:anchor="_Toc50576922" w:history="1">
            <w:r w:rsidR="004A0F05" w:rsidRPr="00D74068">
              <w:rPr>
                <w:rStyle w:val="Hyperlink"/>
                <w:rFonts w:ascii="Arial Narrow" w:hAnsi="Arial Narrow"/>
                <w:noProof/>
              </w:rPr>
              <w:t>12</w:t>
            </w:r>
            <w:r w:rsidR="004A0F05" w:rsidRPr="00D74068">
              <w:rPr>
                <w:rFonts w:eastAsiaTheme="minorEastAsia"/>
                <w:noProof/>
                <w:lang w:eastAsia="en-ZA"/>
              </w:rPr>
              <w:tab/>
            </w:r>
            <w:r w:rsidR="004A0F05" w:rsidRPr="00D74068">
              <w:rPr>
                <w:rStyle w:val="Hyperlink"/>
                <w:rFonts w:ascii="Arial Narrow" w:hAnsi="Arial Narrow"/>
                <w:noProof/>
              </w:rPr>
              <w:t>COMMITTEE FINDINGS / CONCERNS</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_Toc50576922 \h </w:instrText>
            </w:r>
            <w:r w:rsidR="004A0F05" w:rsidRPr="00D74068">
              <w:rPr>
                <w:noProof/>
                <w:webHidden/>
              </w:rPr>
            </w:r>
            <w:r w:rsidR="004A0F05" w:rsidRPr="00D74068">
              <w:rPr>
                <w:noProof/>
                <w:webHidden/>
              </w:rPr>
              <w:fldChar w:fldCharType="separate"/>
            </w:r>
            <w:r w:rsidR="004A0F05" w:rsidRPr="00D74068">
              <w:rPr>
                <w:noProof/>
                <w:webHidden/>
              </w:rPr>
              <w:t>27</w:t>
            </w:r>
            <w:r w:rsidR="004A0F05" w:rsidRPr="00D74068">
              <w:rPr>
                <w:noProof/>
                <w:webHidden/>
              </w:rPr>
              <w:fldChar w:fldCharType="end"/>
            </w:r>
          </w:hyperlink>
        </w:p>
        <w:p w14:paraId="6E39B969" w14:textId="1307FBB9" w:rsidR="004A0F05" w:rsidRPr="00D74068" w:rsidRDefault="00F53E45" w:rsidP="00031BA9">
          <w:pPr>
            <w:pStyle w:val="TOC1"/>
            <w:rPr>
              <w:rFonts w:eastAsiaTheme="minorEastAsia"/>
              <w:noProof/>
              <w:lang w:eastAsia="en-ZA"/>
            </w:rPr>
          </w:pPr>
          <w:hyperlink w:anchor="_Toc50576923" w:history="1">
            <w:r w:rsidR="004A0F05" w:rsidRPr="00D74068">
              <w:rPr>
                <w:rStyle w:val="Hyperlink"/>
                <w:rFonts w:ascii="Arial Narrow" w:hAnsi="Arial Narrow"/>
                <w:noProof/>
              </w:rPr>
              <w:t>13</w:t>
            </w:r>
            <w:r w:rsidR="004A0F05" w:rsidRPr="00D74068">
              <w:rPr>
                <w:rFonts w:eastAsiaTheme="minorEastAsia"/>
                <w:noProof/>
                <w:lang w:eastAsia="en-ZA"/>
              </w:rPr>
              <w:tab/>
            </w:r>
            <w:r w:rsidR="004A0F05" w:rsidRPr="00D74068">
              <w:rPr>
                <w:rStyle w:val="Hyperlink"/>
                <w:rFonts w:ascii="Arial Narrow" w:hAnsi="Arial Narrow"/>
                <w:noProof/>
              </w:rPr>
              <w:t>COMMITTEE RECOMMENDATIONS</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_Toc50576923 \h </w:instrText>
            </w:r>
            <w:r w:rsidR="004A0F05" w:rsidRPr="00D74068">
              <w:rPr>
                <w:noProof/>
                <w:webHidden/>
              </w:rPr>
            </w:r>
            <w:r w:rsidR="004A0F05" w:rsidRPr="00D74068">
              <w:rPr>
                <w:noProof/>
                <w:webHidden/>
              </w:rPr>
              <w:fldChar w:fldCharType="separate"/>
            </w:r>
            <w:r w:rsidR="004A0F05" w:rsidRPr="00D74068">
              <w:rPr>
                <w:noProof/>
                <w:webHidden/>
              </w:rPr>
              <w:t>28</w:t>
            </w:r>
            <w:r w:rsidR="004A0F05" w:rsidRPr="00D74068">
              <w:rPr>
                <w:noProof/>
                <w:webHidden/>
              </w:rPr>
              <w:fldChar w:fldCharType="end"/>
            </w:r>
          </w:hyperlink>
        </w:p>
        <w:p w14:paraId="378ADDDE" w14:textId="75B9F348" w:rsidR="004A0F05" w:rsidRPr="00D74068" w:rsidRDefault="00F53E45" w:rsidP="00031BA9">
          <w:pPr>
            <w:pStyle w:val="TOC1"/>
            <w:rPr>
              <w:rFonts w:eastAsiaTheme="minorEastAsia"/>
              <w:noProof/>
              <w:lang w:eastAsia="en-ZA"/>
            </w:rPr>
          </w:pPr>
          <w:hyperlink w:anchor="_Toc50576924" w:history="1">
            <w:r w:rsidR="004A0F05" w:rsidRPr="00D74068">
              <w:rPr>
                <w:rStyle w:val="Hyperlink"/>
                <w:rFonts w:ascii="Arial Narrow" w:hAnsi="Arial Narrow"/>
                <w:noProof/>
              </w:rPr>
              <w:t>14</w:t>
            </w:r>
            <w:r w:rsidR="004A0F05" w:rsidRPr="00D74068">
              <w:rPr>
                <w:rFonts w:eastAsiaTheme="minorEastAsia"/>
                <w:noProof/>
                <w:lang w:eastAsia="en-ZA"/>
              </w:rPr>
              <w:tab/>
            </w:r>
            <w:r w:rsidR="004A0F05" w:rsidRPr="00D74068">
              <w:rPr>
                <w:rStyle w:val="Hyperlink"/>
                <w:rFonts w:ascii="Arial Narrow" w:hAnsi="Arial Narrow"/>
                <w:noProof/>
              </w:rPr>
              <w:t>ACKNOWLEDGEMENTS</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_Toc50576924 \h </w:instrText>
            </w:r>
            <w:r w:rsidR="004A0F05" w:rsidRPr="00D74068">
              <w:rPr>
                <w:noProof/>
                <w:webHidden/>
              </w:rPr>
            </w:r>
            <w:r w:rsidR="004A0F05" w:rsidRPr="00D74068">
              <w:rPr>
                <w:noProof/>
                <w:webHidden/>
              </w:rPr>
              <w:fldChar w:fldCharType="separate"/>
            </w:r>
            <w:r w:rsidR="004A0F05" w:rsidRPr="00D74068">
              <w:rPr>
                <w:noProof/>
                <w:webHidden/>
              </w:rPr>
              <w:t>29</w:t>
            </w:r>
            <w:r w:rsidR="004A0F05" w:rsidRPr="00D74068">
              <w:rPr>
                <w:noProof/>
                <w:webHidden/>
              </w:rPr>
              <w:fldChar w:fldCharType="end"/>
            </w:r>
          </w:hyperlink>
        </w:p>
        <w:p w14:paraId="656E56B4" w14:textId="3280A330" w:rsidR="004A0F05" w:rsidRPr="00D74068" w:rsidRDefault="00F53E45" w:rsidP="00031BA9">
          <w:pPr>
            <w:pStyle w:val="TOC1"/>
            <w:rPr>
              <w:rFonts w:eastAsiaTheme="minorEastAsia"/>
              <w:noProof/>
              <w:lang w:eastAsia="en-ZA"/>
            </w:rPr>
          </w:pPr>
          <w:hyperlink w:anchor="_Toc50576925" w:history="1">
            <w:r w:rsidR="004A0F05" w:rsidRPr="00D74068">
              <w:rPr>
                <w:rStyle w:val="Hyperlink"/>
                <w:rFonts w:ascii="Arial Narrow" w:hAnsi="Arial Narrow"/>
                <w:noProof/>
              </w:rPr>
              <w:t>15</w:t>
            </w:r>
            <w:r w:rsidR="004A0F05" w:rsidRPr="00D74068">
              <w:rPr>
                <w:rFonts w:eastAsiaTheme="minorEastAsia"/>
                <w:noProof/>
                <w:lang w:eastAsia="en-ZA"/>
              </w:rPr>
              <w:tab/>
            </w:r>
            <w:r w:rsidR="004A0F05" w:rsidRPr="00D74068">
              <w:rPr>
                <w:rStyle w:val="Hyperlink"/>
                <w:rFonts w:ascii="Arial Narrow" w:hAnsi="Arial Narrow"/>
                <w:noProof/>
              </w:rPr>
              <w:t>ADOPTION</w:t>
            </w:r>
            <w:r w:rsidR="004A0F05" w:rsidRPr="00D74068">
              <w:rPr>
                <w:noProof/>
                <w:webHidden/>
              </w:rPr>
              <w:tab/>
            </w:r>
            <w:r w:rsidR="004A0F05" w:rsidRPr="00D74068">
              <w:rPr>
                <w:noProof/>
                <w:webHidden/>
              </w:rPr>
              <w:fldChar w:fldCharType="begin"/>
            </w:r>
            <w:r w:rsidR="004A0F05" w:rsidRPr="00D74068">
              <w:rPr>
                <w:noProof/>
                <w:webHidden/>
              </w:rPr>
              <w:instrText xml:space="preserve"> PAGEREF _Toc50576925 \h </w:instrText>
            </w:r>
            <w:r w:rsidR="004A0F05" w:rsidRPr="00D74068">
              <w:rPr>
                <w:noProof/>
                <w:webHidden/>
              </w:rPr>
            </w:r>
            <w:r w:rsidR="004A0F05" w:rsidRPr="00D74068">
              <w:rPr>
                <w:noProof/>
                <w:webHidden/>
              </w:rPr>
              <w:fldChar w:fldCharType="separate"/>
            </w:r>
            <w:r w:rsidR="004A0F05" w:rsidRPr="00D74068">
              <w:rPr>
                <w:noProof/>
                <w:webHidden/>
              </w:rPr>
              <w:t>29</w:t>
            </w:r>
            <w:r w:rsidR="004A0F05" w:rsidRPr="00D74068">
              <w:rPr>
                <w:noProof/>
                <w:webHidden/>
              </w:rPr>
              <w:fldChar w:fldCharType="end"/>
            </w:r>
          </w:hyperlink>
        </w:p>
        <w:p w14:paraId="030564FD" w14:textId="0F4FA034" w:rsidR="00D754DB" w:rsidRPr="00D74068" w:rsidRDefault="00D754DB" w:rsidP="00AF0E97">
          <w:pPr>
            <w:rPr>
              <w:rFonts w:ascii="Arial Narrow" w:hAnsi="Arial Narrow"/>
            </w:rPr>
          </w:pPr>
          <w:r w:rsidRPr="00D74068">
            <w:rPr>
              <w:rFonts w:ascii="Arial Narrow" w:hAnsi="Arial Narrow"/>
              <w:b/>
              <w:bCs/>
              <w:noProof/>
            </w:rPr>
            <w:fldChar w:fldCharType="end"/>
          </w:r>
        </w:p>
      </w:sdtContent>
    </w:sdt>
    <w:p w14:paraId="00FFE1CE" w14:textId="77777777" w:rsidR="00ED70F4" w:rsidRPr="00D74068" w:rsidRDefault="00ED70F4" w:rsidP="00AF0E97">
      <w:pPr>
        <w:spacing w:after="200"/>
        <w:jc w:val="left"/>
        <w:rPr>
          <w:rFonts w:ascii="Arial Narrow" w:hAnsi="Arial Narrow" w:cs="Arial Narrow"/>
          <w:bCs/>
          <w:i/>
          <w:color w:val="FF0000"/>
        </w:rPr>
      </w:pPr>
      <w:r w:rsidRPr="00D74068">
        <w:rPr>
          <w:rFonts w:ascii="Arial Narrow" w:hAnsi="Arial Narrow" w:cs="Arial Narrow"/>
          <w:bCs/>
          <w:i/>
          <w:color w:val="FF0000"/>
        </w:rPr>
        <w:br w:type="page"/>
      </w:r>
    </w:p>
    <w:p w14:paraId="73864F89" w14:textId="39BF56BB" w:rsidR="004B7663" w:rsidRPr="00D74068" w:rsidRDefault="009A46D6"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1" w:name="_Toc50576907"/>
      <w:r w:rsidRPr="00D74068">
        <w:rPr>
          <w:rFonts w:ascii="Arial Narrow" w:hAnsi="Arial Narrow"/>
          <w:color w:val="auto"/>
          <w:sz w:val="22"/>
          <w:szCs w:val="22"/>
        </w:rPr>
        <w:lastRenderedPageBreak/>
        <w:t>ABBREVIATIONS</w:t>
      </w:r>
      <w:bookmarkEnd w:id="1"/>
    </w:p>
    <w:p w14:paraId="02A63859" w14:textId="47C2D6EB" w:rsidR="004B7663" w:rsidRDefault="004B7663" w:rsidP="00AF0E97">
      <w:pPr>
        <w:jc w:val="left"/>
        <w:rPr>
          <w:rFonts w:ascii="Arial Narrow" w:hAnsi="Arial Narrow" w:cs="Arial Narrow"/>
        </w:rPr>
      </w:pPr>
    </w:p>
    <w:tbl>
      <w:tblPr>
        <w:tblStyle w:val="TableGrid"/>
        <w:tblW w:w="14029" w:type="dxa"/>
        <w:tblLook w:val="04A0" w:firstRow="1" w:lastRow="0" w:firstColumn="1" w:lastColumn="0" w:noHBand="0" w:noVBand="1"/>
      </w:tblPr>
      <w:tblGrid>
        <w:gridCol w:w="3080"/>
        <w:gridCol w:w="10949"/>
      </w:tblGrid>
      <w:tr w:rsidR="009A46D6" w:rsidRPr="00D74068" w14:paraId="1E9A3220" w14:textId="77777777" w:rsidTr="00C67137">
        <w:trPr>
          <w:tblHeader/>
        </w:trPr>
        <w:tc>
          <w:tcPr>
            <w:tcW w:w="3080" w:type="dxa"/>
            <w:shd w:val="clear" w:color="auto" w:fill="D6E3BC" w:themeFill="accent3" w:themeFillTint="66"/>
          </w:tcPr>
          <w:p w14:paraId="3DCC5F43"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Abbreviation</w:t>
            </w:r>
          </w:p>
        </w:tc>
        <w:tc>
          <w:tcPr>
            <w:tcW w:w="10949" w:type="dxa"/>
            <w:shd w:val="clear" w:color="auto" w:fill="D6E3BC" w:themeFill="accent3" w:themeFillTint="66"/>
          </w:tcPr>
          <w:p w14:paraId="646F5845" w14:textId="77777777" w:rsidR="009A46D6" w:rsidRPr="00D74068" w:rsidRDefault="009A46D6" w:rsidP="00AF0E97">
            <w:pPr>
              <w:jc w:val="left"/>
              <w:rPr>
                <w:rFonts w:ascii="Arial Narrow" w:hAnsi="Arial Narrow" w:cs="Arial Narrow"/>
                <w:b/>
                <w:bCs/>
              </w:rPr>
            </w:pPr>
            <w:r w:rsidRPr="00D74068">
              <w:rPr>
                <w:rFonts w:ascii="Arial Narrow" w:hAnsi="Arial Narrow" w:cs="Arial Narrow"/>
                <w:b/>
                <w:bCs/>
              </w:rPr>
              <w:t>Full Wording</w:t>
            </w:r>
          </w:p>
        </w:tc>
      </w:tr>
      <w:tr w:rsidR="00874482" w:rsidRPr="00D74068" w14:paraId="0C07D113" w14:textId="77777777" w:rsidTr="00F852C4">
        <w:tc>
          <w:tcPr>
            <w:tcW w:w="3080" w:type="dxa"/>
            <w:shd w:val="clear" w:color="auto" w:fill="FFFFFF" w:themeFill="background1"/>
          </w:tcPr>
          <w:p w14:paraId="1C81AE0C" w14:textId="07527B05" w:rsidR="00874482" w:rsidRPr="00B42634" w:rsidRDefault="00874482" w:rsidP="00874482">
            <w:pPr>
              <w:jc w:val="left"/>
              <w:rPr>
                <w:rFonts w:ascii="Arial Narrow" w:hAnsi="Arial Narrow" w:cs="Arial Narrow"/>
                <w:bCs/>
              </w:rPr>
            </w:pPr>
            <w:r w:rsidRPr="00B42634">
              <w:rPr>
                <w:rFonts w:ascii="Arial Narrow" w:hAnsi="Arial Narrow"/>
              </w:rPr>
              <w:t>Abbreviation</w:t>
            </w:r>
          </w:p>
        </w:tc>
        <w:tc>
          <w:tcPr>
            <w:tcW w:w="10949" w:type="dxa"/>
            <w:shd w:val="clear" w:color="auto" w:fill="FFFFFF" w:themeFill="background1"/>
          </w:tcPr>
          <w:p w14:paraId="35FED395" w14:textId="0246266B" w:rsidR="00874482" w:rsidRPr="00B42634" w:rsidRDefault="00874482" w:rsidP="00874482">
            <w:pPr>
              <w:jc w:val="left"/>
              <w:rPr>
                <w:rFonts w:ascii="Arial Narrow" w:hAnsi="Arial Narrow" w:cs="Arial Narrow"/>
                <w:bCs/>
              </w:rPr>
            </w:pPr>
            <w:r w:rsidRPr="00B42634">
              <w:rPr>
                <w:rFonts w:ascii="Arial Narrow" w:hAnsi="Arial Narrow"/>
              </w:rPr>
              <w:t>Full Wording</w:t>
            </w:r>
          </w:p>
        </w:tc>
      </w:tr>
      <w:tr w:rsidR="00874482" w:rsidRPr="00D74068" w14:paraId="251256C3" w14:textId="77777777" w:rsidTr="00F852C4">
        <w:tc>
          <w:tcPr>
            <w:tcW w:w="3080" w:type="dxa"/>
            <w:shd w:val="clear" w:color="auto" w:fill="FFFFFF" w:themeFill="background1"/>
          </w:tcPr>
          <w:p w14:paraId="1A99996A" w14:textId="583C8D4E" w:rsidR="00874482" w:rsidRPr="00B42634" w:rsidRDefault="00874482" w:rsidP="00874482">
            <w:pPr>
              <w:jc w:val="left"/>
              <w:rPr>
                <w:rFonts w:ascii="Arial Narrow" w:hAnsi="Arial Narrow" w:cs="Arial Narrow"/>
                <w:bCs/>
              </w:rPr>
            </w:pPr>
            <w:r w:rsidRPr="00B42634">
              <w:rPr>
                <w:rFonts w:ascii="Arial Narrow" w:hAnsi="Arial Narrow"/>
              </w:rPr>
              <w:t>ABT</w:t>
            </w:r>
          </w:p>
        </w:tc>
        <w:tc>
          <w:tcPr>
            <w:tcW w:w="10949" w:type="dxa"/>
            <w:shd w:val="clear" w:color="auto" w:fill="FFFFFF" w:themeFill="background1"/>
          </w:tcPr>
          <w:p w14:paraId="119F3DCB" w14:textId="2605D4E6" w:rsidR="00874482" w:rsidRPr="00B42634" w:rsidRDefault="00874482" w:rsidP="00874482">
            <w:pPr>
              <w:jc w:val="left"/>
              <w:rPr>
                <w:rFonts w:ascii="Arial Narrow" w:hAnsi="Arial Narrow" w:cs="Arial Narrow"/>
                <w:bCs/>
              </w:rPr>
            </w:pPr>
            <w:r w:rsidRPr="00B42634">
              <w:rPr>
                <w:rFonts w:ascii="Arial Narrow" w:hAnsi="Arial Narrow"/>
              </w:rPr>
              <w:t xml:space="preserve">Alternative Building Technology </w:t>
            </w:r>
          </w:p>
        </w:tc>
      </w:tr>
      <w:tr w:rsidR="00874482" w:rsidRPr="00D74068" w14:paraId="6E940CB6" w14:textId="77777777" w:rsidTr="00F852C4">
        <w:tc>
          <w:tcPr>
            <w:tcW w:w="3080" w:type="dxa"/>
            <w:shd w:val="clear" w:color="auto" w:fill="FFFFFF" w:themeFill="background1"/>
          </w:tcPr>
          <w:p w14:paraId="3EFB6D78" w14:textId="48C54F66" w:rsidR="00874482" w:rsidRPr="00B42634" w:rsidRDefault="00874482" w:rsidP="00874482">
            <w:pPr>
              <w:jc w:val="left"/>
              <w:rPr>
                <w:rFonts w:ascii="Arial Narrow" w:hAnsi="Arial Narrow" w:cs="Arial Narrow"/>
                <w:bCs/>
              </w:rPr>
            </w:pPr>
            <w:r w:rsidRPr="00B42634">
              <w:rPr>
                <w:rFonts w:ascii="Arial Narrow" w:hAnsi="Arial Narrow"/>
              </w:rPr>
              <w:t>AFCU</w:t>
            </w:r>
          </w:p>
        </w:tc>
        <w:tc>
          <w:tcPr>
            <w:tcW w:w="10949" w:type="dxa"/>
            <w:shd w:val="clear" w:color="auto" w:fill="FFFFFF" w:themeFill="background1"/>
          </w:tcPr>
          <w:p w14:paraId="4EA36CDC" w14:textId="5483DFB5" w:rsidR="00874482" w:rsidRPr="00B42634" w:rsidRDefault="00874482" w:rsidP="00874482">
            <w:pPr>
              <w:jc w:val="left"/>
              <w:rPr>
                <w:rFonts w:ascii="Arial Narrow" w:hAnsi="Arial Narrow" w:cs="Arial Narrow"/>
                <w:bCs/>
              </w:rPr>
            </w:pPr>
            <w:r w:rsidRPr="00B42634">
              <w:rPr>
                <w:rFonts w:ascii="Arial Narrow" w:hAnsi="Arial Narrow"/>
              </w:rPr>
              <w:t xml:space="preserve">Anti-Fraud and Corruption Unit </w:t>
            </w:r>
          </w:p>
        </w:tc>
      </w:tr>
      <w:tr w:rsidR="00874482" w:rsidRPr="00D74068" w14:paraId="20BDBE24" w14:textId="77777777" w:rsidTr="00F852C4">
        <w:tc>
          <w:tcPr>
            <w:tcW w:w="3080" w:type="dxa"/>
            <w:shd w:val="clear" w:color="auto" w:fill="FFFFFF" w:themeFill="background1"/>
          </w:tcPr>
          <w:p w14:paraId="1EC45966" w14:textId="622A12EB" w:rsidR="00874482" w:rsidRPr="00B42634" w:rsidRDefault="00874482" w:rsidP="00874482">
            <w:pPr>
              <w:jc w:val="left"/>
              <w:rPr>
                <w:rFonts w:ascii="Arial Narrow" w:hAnsi="Arial Narrow" w:cs="Arial Narrow"/>
                <w:bCs/>
              </w:rPr>
            </w:pPr>
            <w:r w:rsidRPr="00B42634">
              <w:rPr>
                <w:rFonts w:ascii="Arial Narrow" w:hAnsi="Arial Narrow"/>
              </w:rPr>
              <w:t>AGSA</w:t>
            </w:r>
          </w:p>
        </w:tc>
        <w:tc>
          <w:tcPr>
            <w:tcW w:w="10949" w:type="dxa"/>
            <w:shd w:val="clear" w:color="auto" w:fill="FFFFFF" w:themeFill="background1"/>
          </w:tcPr>
          <w:p w14:paraId="6DA652A7" w14:textId="0324BE5B" w:rsidR="00874482" w:rsidRPr="00B42634" w:rsidRDefault="00874482" w:rsidP="00874482">
            <w:pPr>
              <w:jc w:val="left"/>
              <w:rPr>
                <w:rFonts w:ascii="Arial Narrow" w:hAnsi="Arial Narrow" w:cs="Arial Narrow"/>
                <w:bCs/>
              </w:rPr>
            </w:pPr>
            <w:r w:rsidRPr="00B42634">
              <w:rPr>
                <w:rFonts w:ascii="Arial Narrow" w:hAnsi="Arial Narrow"/>
              </w:rPr>
              <w:t xml:space="preserve">Auditor General of South Africa </w:t>
            </w:r>
          </w:p>
        </w:tc>
      </w:tr>
      <w:tr w:rsidR="00874482" w:rsidRPr="00D74068" w14:paraId="4BB9FBBB" w14:textId="77777777" w:rsidTr="00F852C4">
        <w:tc>
          <w:tcPr>
            <w:tcW w:w="3080" w:type="dxa"/>
            <w:shd w:val="clear" w:color="auto" w:fill="FFFFFF" w:themeFill="background1"/>
          </w:tcPr>
          <w:p w14:paraId="6E28B53C" w14:textId="33A75BA3" w:rsidR="00874482" w:rsidRPr="00B42634" w:rsidRDefault="00874482" w:rsidP="00874482">
            <w:pPr>
              <w:jc w:val="left"/>
              <w:rPr>
                <w:rFonts w:ascii="Arial Narrow" w:hAnsi="Arial Narrow" w:cs="Arial Narrow"/>
                <w:bCs/>
              </w:rPr>
            </w:pPr>
            <w:r w:rsidRPr="00B42634">
              <w:rPr>
                <w:rFonts w:ascii="Arial Narrow" w:hAnsi="Arial Narrow"/>
              </w:rPr>
              <w:t>APP</w:t>
            </w:r>
          </w:p>
        </w:tc>
        <w:tc>
          <w:tcPr>
            <w:tcW w:w="10949" w:type="dxa"/>
            <w:shd w:val="clear" w:color="auto" w:fill="FFFFFF" w:themeFill="background1"/>
          </w:tcPr>
          <w:p w14:paraId="2ABDBAF4" w14:textId="367346FF" w:rsidR="00874482" w:rsidRPr="00B42634" w:rsidRDefault="00874482" w:rsidP="00874482">
            <w:pPr>
              <w:jc w:val="left"/>
              <w:rPr>
                <w:rFonts w:ascii="Arial Narrow" w:hAnsi="Arial Narrow" w:cs="Arial Narrow"/>
                <w:bCs/>
              </w:rPr>
            </w:pPr>
            <w:r w:rsidRPr="00B42634">
              <w:rPr>
                <w:rFonts w:ascii="Arial Narrow" w:hAnsi="Arial Narrow"/>
              </w:rPr>
              <w:t>Annual Performance Plan</w:t>
            </w:r>
          </w:p>
        </w:tc>
      </w:tr>
      <w:tr w:rsidR="00874482" w:rsidRPr="00D74068" w14:paraId="00C3824D" w14:textId="77777777" w:rsidTr="00F852C4">
        <w:tc>
          <w:tcPr>
            <w:tcW w:w="3080" w:type="dxa"/>
            <w:shd w:val="clear" w:color="auto" w:fill="FFFFFF" w:themeFill="background1"/>
          </w:tcPr>
          <w:p w14:paraId="6C0C570D" w14:textId="7F7779C0" w:rsidR="00874482" w:rsidRPr="00B42634" w:rsidRDefault="00874482" w:rsidP="00874482">
            <w:pPr>
              <w:jc w:val="left"/>
              <w:rPr>
                <w:rFonts w:ascii="Arial Narrow" w:hAnsi="Arial Narrow" w:cs="Arial Narrow"/>
                <w:bCs/>
              </w:rPr>
            </w:pPr>
            <w:r w:rsidRPr="00B42634">
              <w:rPr>
                <w:rFonts w:ascii="Arial Narrow" w:hAnsi="Arial Narrow"/>
              </w:rPr>
              <w:t xml:space="preserve">ARA </w:t>
            </w:r>
          </w:p>
        </w:tc>
        <w:tc>
          <w:tcPr>
            <w:tcW w:w="10949" w:type="dxa"/>
            <w:shd w:val="clear" w:color="auto" w:fill="FFFFFF" w:themeFill="background1"/>
          </w:tcPr>
          <w:p w14:paraId="3074829D" w14:textId="2586C824" w:rsidR="00874482" w:rsidRPr="00B42634" w:rsidRDefault="00874482" w:rsidP="00874482">
            <w:pPr>
              <w:jc w:val="left"/>
              <w:rPr>
                <w:rFonts w:ascii="Arial Narrow" w:hAnsi="Arial Narrow" w:cs="Arial Narrow"/>
                <w:bCs/>
              </w:rPr>
            </w:pPr>
            <w:r w:rsidRPr="00B42634">
              <w:rPr>
                <w:rFonts w:ascii="Arial Narrow" w:hAnsi="Arial Narrow"/>
              </w:rPr>
              <w:t>Affordable Rental Accommodation</w:t>
            </w:r>
          </w:p>
        </w:tc>
      </w:tr>
      <w:tr w:rsidR="00874482" w:rsidRPr="00D74068" w14:paraId="2866E813" w14:textId="77777777" w:rsidTr="00F852C4">
        <w:tc>
          <w:tcPr>
            <w:tcW w:w="3080" w:type="dxa"/>
            <w:shd w:val="clear" w:color="auto" w:fill="FFFFFF" w:themeFill="background1"/>
          </w:tcPr>
          <w:p w14:paraId="23C3C1FF" w14:textId="3EB8DDA0" w:rsidR="00874482" w:rsidRPr="00B42634" w:rsidRDefault="00874482" w:rsidP="00874482">
            <w:pPr>
              <w:jc w:val="left"/>
              <w:rPr>
                <w:rFonts w:ascii="Arial Narrow" w:hAnsi="Arial Narrow" w:cs="Arial Narrow"/>
                <w:bCs/>
              </w:rPr>
            </w:pPr>
            <w:r w:rsidRPr="00B42634">
              <w:rPr>
                <w:rFonts w:ascii="Arial Narrow" w:hAnsi="Arial Narrow"/>
              </w:rPr>
              <w:t>BCM</w:t>
            </w:r>
          </w:p>
        </w:tc>
        <w:tc>
          <w:tcPr>
            <w:tcW w:w="10949" w:type="dxa"/>
            <w:shd w:val="clear" w:color="auto" w:fill="FFFFFF" w:themeFill="background1"/>
          </w:tcPr>
          <w:p w14:paraId="27F62144" w14:textId="551B2714" w:rsidR="00874482" w:rsidRPr="00B42634" w:rsidRDefault="00874482" w:rsidP="00874482">
            <w:pPr>
              <w:jc w:val="left"/>
              <w:rPr>
                <w:rFonts w:ascii="Arial Narrow" w:hAnsi="Arial Narrow" w:cs="Arial Narrow"/>
                <w:bCs/>
              </w:rPr>
            </w:pPr>
            <w:r w:rsidRPr="00B42634">
              <w:rPr>
                <w:rFonts w:ascii="Arial Narrow" w:hAnsi="Arial Narrow"/>
              </w:rPr>
              <w:t>Budget Cycle Model</w:t>
            </w:r>
          </w:p>
        </w:tc>
      </w:tr>
      <w:tr w:rsidR="00874482" w:rsidRPr="00D74068" w14:paraId="2D9DD9E7" w14:textId="77777777" w:rsidTr="00D754DB">
        <w:tc>
          <w:tcPr>
            <w:tcW w:w="3080" w:type="dxa"/>
          </w:tcPr>
          <w:p w14:paraId="22EC867E" w14:textId="0DB70FF2" w:rsidR="00874482" w:rsidRPr="00B42634" w:rsidRDefault="00874482" w:rsidP="00874482">
            <w:pPr>
              <w:jc w:val="left"/>
              <w:rPr>
                <w:rFonts w:ascii="Arial Narrow" w:hAnsi="Arial Narrow" w:cs="Arial Narrow"/>
                <w:bCs/>
              </w:rPr>
            </w:pPr>
            <w:proofErr w:type="spellStart"/>
            <w:r w:rsidRPr="00B42634">
              <w:rPr>
                <w:rFonts w:ascii="Arial Narrow" w:hAnsi="Arial Narrow"/>
              </w:rPr>
              <w:t>CoE</w:t>
            </w:r>
            <w:proofErr w:type="spellEnd"/>
          </w:p>
        </w:tc>
        <w:tc>
          <w:tcPr>
            <w:tcW w:w="10949" w:type="dxa"/>
          </w:tcPr>
          <w:p w14:paraId="66F05947" w14:textId="42EB7D0C" w:rsidR="00874482" w:rsidRPr="00B42634" w:rsidRDefault="00874482" w:rsidP="00874482">
            <w:pPr>
              <w:jc w:val="left"/>
              <w:rPr>
                <w:rFonts w:ascii="Arial Narrow" w:hAnsi="Arial Narrow" w:cs="Arial Narrow"/>
                <w:bCs/>
              </w:rPr>
            </w:pPr>
            <w:r w:rsidRPr="00B42634">
              <w:rPr>
                <w:rFonts w:ascii="Arial Narrow" w:hAnsi="Arial Narrow"/>
              </w:rPr>
              <w:t>Compensation of Employees</w:t>
            </w:r>
          </w:p>
        </w:tc>
      </w:tr>
      <w:tr w:rsidR="00874482" w:rsidRPr="00D74068" w14:paraId="7A414C6E" w14:textId="77777777" w:rsidTr="00D754DB">
        <w:tc>
          <w:tcPr>
            <w:tcW w:w="3080" w:type="dxa"/>
          </w:tcPr>
          <w:p w14:paraId="1BBD35FB" w14:textId="5F290FCC" w:rsidR="00874482" w:rsidRPr="00B42634" w:rsidRDefault="00874482" w:rsidP="00874482">
            <w:pPr>
              <w:jc w:val="left"/>
              <w:rPr>
                <w:rFonts w:ascii="Arial Narrow" w:hAnsi="Arial Narrow" w:cs="Arial Narrow"/>
                <w:bCs/>
              </w:rPr>
            </w:pPr>
            <w:r w:rsidRPr="00B42634">
              <w:rPr>
                <w:rFonts w:ascii="Arial Narrow" w:hAnsi="Arial Narrow"/>
              </w:rPr>
              <w:t>COVAC</w:t>
            </w:r>
          </w:p>
        </w:tc>
        <w:tc>
          <w:tcPr>
            <w:tcW w:w="10949" w:type="dxa"/>
          </w:tcPr>
          <w:p w14:paraId="44CCA777" w14:textId="454FE82A" w:rsidR="00874482" w:rsidRPr="00B42634" w:rsidRDefault="00874482" w:rsidP="00874482">
            <w:pPr>
              <w:jc w:val="left"/>
              <w:rPr>
                <w:rFonts w:ascii="Arial Narrow" w:hAnsi="Arial Narrow" w:cs="Arial Narrow"/>
                <w:bCs/>
              </w:rPr>
            </w:pPr>
            <w:r w:rsidRPr="00B42634">
              <w:rPr>
                <w:rFonts w:ascii="Arial Narrow" w:hAnsi="Arial Narrow"/>
              </w:rPr>
              <w:t xml:space="preserve">Committee’s Oversight Accountability Framework </w:t>
            </w:r>
          </w:p>
        </w:tc>
      </w:tr>
      <w:tr w:rsidR="00874482" w:rsidRPr="00D74068" w14:paraId="0467090D" w14:textId="77777777" w:rsidTr="00D754DB">
        <w:tc>
          <w:tcPr>
            <w:tcW w:w="3080" w:type="dxa"/>
          </w:tcPr>
          <w:p w14:paraId="361E0DC0" w14:textId="258A720B" w:rsidR="00874482" w:rsidRPr="00B42634" w:rsidRDefault="00874482" w:rsidP="00874482">
            <w:pPr>
              <w:jc w:val="left"/>
              <w:rPr>
                <w:rFonts w:ascii="Arial Narrow" w:hAnsi="Arial Narrow" w:cs="Arial Narrow"/>
                <w:bCs/>
              </w:rPr>
            </w:pPr>
            <w:r w:rsidRPr="00B42634">
              <w:rPr>
                <w:rFonts w:ascii="Arial Narrow" w:hAnsi="Arial Narrow"/>
              </w:rPr>
              <w:t>CRUs</w:t>
            </w:r>
          </w:p>
        </w:tc>
        <w:tc>
          <w:tcPr>
            <w:tcW w:w="10949" w:type="dxa"/>
          </w:tcPr>
          <w:p w14:paraId="3A0246E8" w14:textId="4B45E138" w:rsidR="00874482" w:rsidRPr="00B42634" w:rsidRDefault="00874482" w:rsidP="00874482">
            <w:pPr>
              <w:jc w:val="left"/>
              <w:rPr>
                <w:rFonts w:ascii="Arial Narrow" w:hAnsi="Arial Narrow" w:cs="Arial Narrow"/>
                <w:bCs/>
              </w:rPr>
            </w:pPr>
            <w:r w:rsidRPr="00B42634">
              <w:rPr>
                <w:rFonts w:ascii="Arial Narrow" w:hAnsi="Arial Narrow"/>
              </w:rPr>
              <w:t xml:space="preserve">Communal Rental Units </w:t>
            </w:r>
          </w:p>
        </w:tc>
      </w:tr>
      <w:tr w:rsidR="00874482" w:rsidRPr="00D74068" w14:paraId="57FCD7E4" w14:textId="77777777" w:rsidTr="00D754DB">
        <w:tc>
          <w:tcPr>
            <w:tcW w:w="3080" w:type="dxa"/>
          </w:tcPr>
          <w:p w14:paraId="7FD2F83B" w14:textId="52DDF749" w:rsidR="00874482" w:rsidRPr="00B42634" w:rsidRDefault="00874482" w:rsidP="00874482">
            <w:pPr>
              <w:jc w:val="left"/>
              <w:rPr>
                <w:rFonts w:ascii="Arial Narrow" w:hAnsi="Arial Narrow" w:cs="Arial Narrow"/>
                <w:bCs/>
              </w:rPr>
            </w:pPr>
            <w:r w:rsidRPr="00B42634">
              <w:rPr>
                <w:rFonts w:ascii="Arial Narrow" w:hAnsi="Arial Narrow"/>
              </w:rPr>
              <w:t>EPRE</w:t>
            </w:r>
          </w:p>
        </w:tc>
        <w:tc>
          <w:tcPr>
            <w:tcW w:w="10949" w:type="dxa"/>
          </w:tcPr>
          <w:p w14:paraId="5B89FEB2" w14:textId="28649279" w:rsidR="00874482" w:rsidRPr="00B42634" w:rsidRDefault="00874482" w:rsidP="00874482">
            <w:pPr>
              <w:jc w:val="left"/>
              <w:rPr>
                <w:rFonts w:ascii="Arial Narrow" w:hAnsi="Arial Narrow" w:cs="Arial Narrow"/>
                <w:bCs/>
              </w:rPr>
            </w:pPr>
            <w:r w:rsidRPr="00B42634">
              <w:rPr>
                <w:rFonts w:ascii="Arial Narrow" w:hAnsi="Arial Narrow"/>
              </w:rPr>
              <w:t xml:space="preserve">Estimates of Provincial Expenditure </w:t>
            </w:r>
          </w:p>
        </w:tc>
      </w:tr>
      <w:tr w:rsidR="00874482" w:rsidRPr="00D74068" w14:paraId="166D13FA" w14:textId="77777777" w:rsidTr="00D754DB">
        <w:tc>
          <w:tcPr>
            <w:tcW w:w="3080" w:type="dxa"/>
          </w:tcPr>
          <w:p w14:paraId="471E4A52" w14:textId="3553F576" w:rsidR="00874482" w:rsidRPr="00B42634" w:rsidRDefault="00874482" w:rsidP="00874482">
            <w:pPr>
              <w:jc w:val="left"/>
              <w:rPr>
                <w:rFonts w:ascii="Arial Narrow" w:hAnsi="Arial Narrow" w:cs="Arial Narrow"/>
                <w:bCs/>
              </w:rPr>
            </w:pPr>
            <w:r w:rsidRPr="00B42634">
              <w:rPr>
                <w:rFonts w:ascii="Arial Narrow" w:hAnsi="Arial Narrow"/>
              </w:rPr>
              <w:t>FY</w:t>
            </w:r>
          </w:p>
        </w:tc>
        <w:tc>
          <w:tcPr>
            <w:tcW w:w="10949" w:type="dxa"/>
          </w:tcPr>
          <w:p w14:paraId="7015FBE3" w14:textId="70FC90F9" w:rsidR="00874482" w:rsidRPr="00B42634" w:rsidRDefault="00874482" w:rsidP="00874482">
            <w:pPr>
              <w:jc w:val="left"/>
              <w:rPr>
                <w:rFonts w:ascii="Arial Narrow" w:hAnsi="Arial Narrow" w:cs="Arial Narrow"/>
                <w:bCs/>
              </w:rPr>
            </w:pPr>
            <w:r w:rsidRPr="00B42634">
              <w:rPr>
                <w:rFonts w:ascii="Arial Narrow" w:hAnsi="Arial Narrow"/>
              </w:rPr>
              <w:t>Financial Year</w:t>
            </w:r>
          </w:p>
        </w:tc>
      </w:tr>
      <w:tr w:rsidR="00874482" w:rsidRPr="00D74068" w14:paraId="1D84A0F1" w14:textId="77777777" w:rsidTr="00D754DB">
        <w:tc>
          <w:tcPr>
            <w:tcW w:w="3080" w:type="dxa"/>
          </w:tcPr>
          <w:p w14:paraId="19F32EE1" w14:textId="245289E2" w:rsidR="00874482" w:rsidRPr="00B42634" w:rsidRDefault="00874482" w:rsidP="00874482">
            <w:pPr>
              <w:jc w:val="left"/>
              <w:rPr>
                <w:rFonts w:ascii="Arial Narrow" w:hAnsi="Arial Narrow" w:cs="Arial Narrow"/>
                <w:bCs/>
              </w:rPr>
            </w:pPr>
            <w:r w:rsidRPr="00B42634">
              <w:rPr>
                <w:rFonts w:ascii="Arial Narrow" w:hAnsi="Arial Narrow"/>
              </w:rPr>
              <w:t>GAS</w:t>
            </w:r>
          </w:p>
        </w:tc>
        <w:tc>
          <w:tcPr>
            <w:tcW w:w="10949" w:type="dxa"/>
          </w:tcPr>
          <w:p w14:paraId="215A3A8B" w14:textId="0D806C76" w:rsidR="00874482" w:rsidRPr="00B42634" w:rsidRDefault="00874482" w:rsidP="00874482">
            <w:pPr>
              <w:jc w:val="left"/>
              <w:rPr>
                <w:rFonts w:ascii="Arial Narrow" w:hAnsi="Arial Narrow" w:cs="Arial Narrow"/>
                <w:bCs/>
              </w:rPr>
            </w:pPr>
            <w:r w:rsidRPr="00B42634">
              <w:rPr>
                <w:rFonts w:ascii="Arial Narrow" w:hAnsi="Arial Narrow"/>
              </w:rPr>
              <w:t>Gauteng Audit Services</w:t>
            </w:r>
          </w:p>
        </w:tc>
      </w:tr>
      <w:tr w:rsidR="00874482" w:rsidRPr="00D74068" w14:paraId="4902E852" w14:textId="77777777" w:rsidTr="00D754DB">
        <w:tc>
          <w:tcPr>
            <w:tcW w:w="3080" w:type="dxa"/>
          </w:tcPr>
          <w:p w14:paraId="041F0B1B" w14:textId="12CD97AD" w:rsidR="00874482" w:rsidRPr="00B42634" w:rsidRDefault="00874482" w:rsidP="00874482">
            <w:pPr>
              <w:jc w:val="left"/>
              <w:rPr>
                <w:rFonts w:ascii="Arial Narrow" w:hAnsi="Arial Narrow" w:cs="Arial Narrow"/>
                <w:bCs/>
              </w:rPr>
            </w:pPr>
            <w:r w:rsidRPr="00B42634">
              <w:rPr>
                <w:rFonts w:ascii="Arial Narrow" w:hAnsi="Arial Narrow"/>
              </w:rPr>
              <w:t>GCR</w:t>
            </w:r>
          </w:p>
        </w:tc>
        <w:tc>
          <w:tcPr>
            <w:tcW w:w="10949" w:type="dxa"/>
          </w:tcPr>
          <w:p w14:paraId="35F9BE36" w14:textId="74409326" w:rsidR="00874482" w:rsidRPr="00B42634" w:rsidRDefault="00874482" w:rsidP="00874482">
            <w:pPr>
              <w:jc w:val="left"/>
              <w:rPr>
                <w:rFonts w:ascii="Arial Narrow" w:hAnsi="Arial Narrow" w:cs="Arial Narrow"/>
                <w:bCs/>
              </w:rPr>
            </w:pPr>
            <w:r w:rsidRPr="00B42634">
              <w:rPr>
                <w:rFonts w:ascii="Arial Narrow" w:hAnsi="Arial Narrow"/>
              </w:rPr>
              <w:t xml:space="preserve">Gauteng City Region  </w:t>
            </w:r>
          </w:p>
        </w:tc>
      </w:tr>
      <w:tr w:rsidR="00874482" w:rsidRPr="00D74068" w14:paraId="6BC72FED" w14:textId="77777777" w:rsidTr="00D754DB">
        <w:tc>
          <w:tcPr>
            <w:tcW w:w="3080" w:type="dxa"/>
          </w:tcPr>
          <w:p w14:paraId="0F976F4E" w14:textId="6C5A07B2" w:rsidR="00874482" w:rsidRPr="00B42634" w:rsidRDefault="00874482" w:rsidP="00874482">
            <w:pPr>
              <w:jc w:val="left"/>
              <w:rPr>
                <w:rFonts w:ascii="Arial Narrow" w:hAnsi="Arial Narrow" w:cs="Arial Narrow"/>
                <w:bCs/>
              </w:rPr>
            </w:pPr>
            <w:r w:rsidRPr="00B42634">
              <w:rPr>
                <w:rFonts w:ascii="Arial Narrow" w:hAnsi="Arial Narrow"/>
              </w:rPr>
              <w:t>GDHS</w:t>
            </w:r>
          </w:p>
        </w:tc>
        <w:tc>
          <w:tcPr>
            <w:tcW w:w="10949" w:type="dxa"/>
          </w:tcPr>
          <w:p w14:paraId="3F95AAD3" w14:textId="54E63146" w:rsidR="00874482" w:rsidRPr="00B42634" w:rsidRDefault="00874482" w:rsidP="00874482">
            <w:pPr>
              <w:jc w:val="left"/>
              <w:rPr>
                <w:rFonts w:ascii="Arial Narrow" w:hAnsi="Arial Narrow" w:cs="Arial Narrow"/>
                <w:bCs/>
              </w:rPr>
            </w:pPr>
            <w:r w:rsidRPr="00B42634">
              <w:rPr>
                <w:rFonts w:ascii="Arial Narrow" w:hAnsi="Arial Narrow"/>
              </w:rPr>
              <w:t xml:space="preserve">Gauteng Department of Human Settlements </w:t>
            </w:r>
          </w:p>
        </w:tc>
      </w:tr>
      <w:tr w:rsidR="00874482" w:rsidRPr="00D74068" w14:paraId="13CDD61F" w14:textId="77777777" w:rsidTr="00D754DB">
        <w:tc>
          <w:tcPr>
            <w:tcW w:w="3080" w:type="dxa"/>
          </w:tcPr>
          <w:p w14:paraId="45B1E394" w14:textId="1DFD1CC7" w:rsidR="00874482" w:rsidRPr="00B42634" w:rsidRDefault="00874482" w:rsidP="00874482">
            <w:pPr>
              <w:jc w:val="left"/>
              <w:rPr>
                <w:rFonts w:ascii="Arial Narrow" w:hAnsi="Arial Narrow" w:cs="Arial Narrow"/>
                <w:bCs/>
              </w:rPr>
            </w:pPr>
            <w:r w:rsidRPr="00B42634">
              <w:rPr>
                <w:rFonts w:ascii="Arial Narrow" w:hAnsi="Arial Narrow"/>
              </w:rPr>
              <w:t>GPG</w:t>
            </w:r>
          </w:p>
        </w:tc>
        <w:tc>
          <w:tcPr>
            <w:tcW w:w="10949" w:type="dxa"/>
          </w:tcPr>
          <w:p w14:paraId="54747C35" w14:textId="1245C9AD" w:rsidR="00874482" w:rsidRPr="00B42634" w:rsidRDefault="00874482" w:rsidP="00874482">
            <w:pPr>
              <w:jc w:val="left"/>
              <w:rPr>
                <w:rFonts w:ascii="Arial Narrow" w:hAnsi="Arial Narrow" w:cs="Arial Narrow"/>
                <w:bCs/>
              </w:rPr>
            </w:pPr>
            <w:r w:rsidRPr="00B42634">
              <w:rPr>
                <w:rFonts w:ascii="Arial Narrow" w:hAnsi="Arial Narrow"/>
              </w:rPr>
              <w:t>Gauteng Provincial Government</w:t>
            </w:r>
          </w:p>
        </w:tc>
      </w:tr>
      <w:tr w:rsidR="00874482" w:rsidRPr="00D74068" w14:paraId="7B8E37CE" w14:textId="77777777" w:rsidTr="00D754DB">
        <w:tc>
          <w:tcPr>
            <w:tcW w:w="3080" w:type="dxa"/>
          </w:tcPr>
          <w:p w14:paraId="16AAA017" w14:textId="1A569AFC" w:rsidR="00874482" w:rsidRPr="00B42634" w:rsidRDefault="00874482" w:rsidP="00874482">
            <w:pPr>
              <w:jc w:val="left"/>
              <w:rPr>
                <w:rFonts w:ascii="Arial Narrow" w:hAnsi="Arial Narrow" w:cs="Arial Narrow"/>
                <w:bCs/>
              </w:rPr>
            </w:pPr>
            <w:r w:rsidRPr="00B42634">
              <w:rPr>
                <w:rFonts w:ascii="Arial Narrow" w:hAnsi="Arial Narrow"/>
              </w:rPr>
              <w:t>IDPs</w:t>
            </w:r>
          </w:p>
        </w:tc>
        <w:tc>
          <w:tcPr>
            <w:tcW w:w="10949" w:type="dxa"/>
          </w:tcPr>
          <w:p w14:paraId="2ACC52B8" w14:textId="078484AD" w:rsidR="00874482" w:rsidRPr="00B42634" w:rsidRDefault="00874482" w:rsidP="00874482">
            <w:pPr>
              <w:jc w:val="left"/>
              <w:rPr>
                <w:rFonts w:ascii="Arial Narrow" w:hAnsi="Arial Narrow" w:cs="Arial Narrow"/>
                <w:bCs/>
              </w:rPr>
            </w:pPr>
            <w:r w:rsidRPr="00B42634">
              <w:rPr>
                <w:rFonts w:ascii="Arial Narrow" w:hAnsi="Arial Narrow"/>
              </w:rPr>
              <w:t>Integrated Development Plans</w:t>
            </w:r>
          </w:p>
        </w:tc>
      </w:tr>
      <w:tr w:rsidR="00874482" w:rsidRPr="00D74068" w14:paraId="526597EE" w14:textId="77777777" w:rsidTr="00D754DB">
        <w:tc>
          <w:tcPr>
            <w:tcW w:w="3080" w:type="dxa"/>
          </w:tcPr>
          <w:p w14:paraId="19FFC74F" w14:textId="01E28D22" w:rsidR="00874482" w:rsidRPr="00B42634" w:rsidRDefault="00874482" w:rsidP="00874482">
            <w:pPr>
              <w:jc w:val="left"/>
              <w:rPr>
                <w:rFonts w:ascii="Arial Narrow" w:hAnsi="Arial Narrow" w:cs="Arial Narrow"/>
                <w:bCs/>
              </w:rPr>
            </w:pPr>
            <w:r w:rsidRPr="00B42634">
              <w:rPr>
                <w:rFonts w:ascii="Arial Narrow" w:hAnsi="Arial Narrow"/>
              </w:rPr>
              <w:t>IRDP</w:t>
            </w:r>
          </w:p>
        </w:tc>
        <w:tc>
          <w:tcPr>
            <w:tcW w:w="10949" w:type="dxa"/>
          </w:tcPr>
          <w:p w14:paraId="048DE3B7" w14:textId="6B4D123D" w:rsidR="00874482" w:rsidRPr="00B42634" w:rsidRDefault="00874482" w:rsidP="00874482">
            <w:pPr>
              <w:jc w:val="left"/>
              <w:rPr>
                <w:rFonts w:ascii="Arial Narrow" w:hAnsi="Arial Narrow" w:cs="Arial Narrow"/>
                <w:bCs/>
              </w:rPr>
            </w:pPr>
            <w:r w:rsidRPr="00B42634">
              <w:rPr>
                <w:rFonts w:ascii="Arial Narrow" w:hAnsi="Arial Narrow"/>
              </w:rPr>
              <w:t xml:space="preserve">Integrated Residential Development Programme </w:t>
            </w:r>
          </w:p>
        </w:tc>
      </w:tr>
      <w:tr w:rsidR="00874482" w:rsidRPr="00D74068" w14:paraId="62E7A905" w14:textId="77777777" w:rsidTr="00D754DB">
        <w:tc>
          <w:tcPr>
            <w:tcW w:w="3080" w:type="dxa"/>
          </w:tcPr>
          <w:p w14:paraId="1E8264FF" w14:textId="06C1938B" w:rsidR="00874482" w:rsidRPr="00B42634" w:rsidRDefault="00874482" w:rsidP="00874482">
            <w:pPr>
              <w:jc w:val="left"/>
              <w:rPr>
                <w:rFonts w:ascii="Arial Narrow" w:hAnsi="Arial Narrow" w:cs="Arial Narrow"/>
                <w:bCs/>
              </w:rPr>
            </w:pPr>
            <w:r w:rsidRPr="00B42634">
              <w:rPr>
                <w:rFonts w:ascii="Arial Narrow" w:hAnsi="Arial Narrow"/>
              </w:rPr>
              <w:t>MEC</w:t>
            </w:r>
          </w:p>
        </w:tc>
        <w:tc>
          <w:tcPr>
            <w:tcW w:w="10949" w:type="dxa"/>
          </w:tcPr>
          <w:p w14:paraId="0B6954D2" w14:textId="56FE8055" w:rsidR="00874482" w:rsidRPr="00B42634" w:rsidRDefault="00874482" w:rsidP="00874482">
            <w:pPr>
              <w:tabs>
                <w:tab w:val="left" w:pos="2560"/>
              </w:tabs>
              <w:jc w:val="left"/>
              <w:rPr>
                <w:rFonts w:ascii="Arial Narrow" w:hAnsi="Arial Narrow" w:cs="Arial Narrow"/>
                <w:bCs/>
              </w:rPr>
            </w:pPr>
            <w:r w:rsidRPr="00B42634">
              <w:rPr>
                <w:rFonts w:ascii="Arial Narrow" w:hAnsi="Arial Narrow"/>
              </w:rPr>
              <w:t>Member of the Executive Council</w:t>
            </w:r>
          </w:p>
        </w:tc>
      </w:tr>
      <w:tr w:rsidR="00874482" w:rsidRPr="00D74068" w14:paraId="2BBC9841" w14:textId="77777777" w:rsidTr="00D754DB">
        <w:tc>
          <w:tcPr>
            <w:tcW w:w="3080" w:type="dxa"/>
          </w:tcPr>
          <w:p w14:paraId="6C4C0F83" w14:textId="7C8E1F42" w:rsidR="00874482" w:rsidRPr="00B42634" w:rsidRDefault="00874482" w:rsidP="00874482">
            <w:pPr>
              <w:jc w:val="left"/>
              <w:rPr>
                <w:rFonts w:ascii="Arial Narrow" w:hAnsi="Arial Narrow" w:cs="Arial Narrow"/>
                <w:bCs/>
              </w:rPr>
            </w:pPr>
            <w:r w:rsidRPr="00B42634">
              <w:rPr>
                <w:rFonts w:ascii="Arial Narrow" w:hAnsi="Arial Narrow"/>
              </w:rPr>
              <w:t xml:space="preserve">MIG </w:t>
            </w:r>
          </w:p>
        </w:tc>
        <w:tc>
          <w:tcPr>
            <w:tcW w:w="10949" w:type="dxa"/>
          </w:tcPr>
          <w:p w14:paraId="3CFC079B" w14:textId="735213C5" w:rsidR="00874482" w:rsidRPr="00B42634" w:rsidRDefault="00874482" w:rsidP="00874482">
            <w:pPr>
              <w:jc w:val="left"/>
              <w:rPr>
                <w:rFonts w:ascii="Arial Narrow" w:hAnsi="Arial Narrow" w:cs="Arial Narrow"/>
                <w:bCs/>
              </w:rPr>
            </w:pPr>
            <w:r w:rsidRPr="00B42634">
              <w:rPr>
                <w:rFonts w:ascii="Arial Narrow" w:hAnsi="Arial Narrow"/>
              </w:rPr>
              <w:t xml:space="preserve">Municipal Infrastructure Grant </w:t>
            </w:r>
          </w:p>
        </w:tc>
      </w:tr>
      <w:tr w:rsidR="00874482" w:rsidRPr="00D74068" w14:paraId="521734C3" w14:textId="77777777" w:rsidTr="00D754DB">
        <w:tc>
          <w:tcPr>
            <w:tcW w:w="3080" w:type="dxa"/>
          </w:tcPr>
          <w:p w14:paraId="7D29D25F" w14:textId="2ECD62E1" w:rsidR="00874482" w:rsidRPr="00B42634" w:rsidRDefault="00874482" w:rsidP="00874482">
            <w:pPr>
              <w:jc w:val="left"/>
              <w:rPr>
                <w:rFonts w:ascii="Arial Narrow" w:hAnsi="Arial Narrow" w:cs="Arial Narrow"/>
                <w:bCs/>
              </w:rPr>
            </w:pPr>
            <w:r w:rsidRPr="00B42634">
              <w:rPr>
                <w:rFonts w:ascii="Arial Narrow" w:hAnsi="Arial Narrow"/>
              </w:rPr>
              <w:lastRenderedPageBreak/>
              <w:t>MHD</w:t>
            </w:r>
          </w:p>
        </w:tc>
        <w:tc>
          <w:tcPr>
            <w:tcW w:w="10949" w:type="dxa"/>
          </w:tcPr>
          <w:p w14:paraId="487881C5" w14:textId="18572463" w:rsidR="00874482" w:rsidRPr="00B42634" w:rsidRDefault="00874482" w:rsidP="00874482">
            <w:pPr>
              <w:jc w:val="left"/>
              <w:rPr>
                <w:rFonts w:ascii="Arial Narrow" w:hAnsi="Arial Narrow" w:cs="Arial Narrow"/>
                <w:bCs/>
              </w:rPr>
            </w:pPr>
            <w:r w:rsidRPr="00B42634">
              <w:rPr>
                <w:rFonts w:ascii="Arial Narrow" w:hAnsi="Arial Narrow"/>
              </w:rPr>
              <w:t xml:space="preserve">Mixed Housing Development </w:t>
            </w:r>
          </w:p>
        </w:tc>
      </w:tr>
      <w:tr w:rsidR="00874482" w:rsidRPr="00D74068" w14:paraId="7122B4F2" w14:textId="77777777" w:rsidTr="00D754DB">
        <w:tc>
          <w:tcPr>
            <w:tcW w:w="3080" w:type="dxa"/>
          </w:tcPr>
          <w:p w14:paraId="5F5000A5" w14:textId="621BAADA" w:rsidR="00874482" w:rsidRPr="00B42634" w:rsidRDefault="00874482" w:rsidP="00874482">
            <w:pPr>
              <w:jc w:val="left"/>
              <w:rPr>
                <w:rFonts w:ascii="Arial Narrow" w:hAnsi="Arial Narrow" w:cs="Arial Narrow"/>
                <w:bCs/>
              </w:rPr>
            </w:pPr>
            <w:r w:rsidRPr="00B42634">
              <w:rPr>
                <w:rFonts w:ascii="Arial Narrow" w:hAnsi="Arial Narrow"/>
              </w:rPr>
              <w:t>MTEF</w:t>
            </w:r>
          </w:p>
        </w:tc>
        <w:tc>
          <w:tcPr>
            <w:tcW w:w="10949" w:type="dxa"/>
          </w:tcPr>
          <w:p w14:paraId="1B3591AF" w14:textId="5A765292" w:rsidR="00874482" w:rsidRPr="00B42634" w:rsidRDefault="00874482" w:rsidP="00874482">
            <w:pPr>
              <w:jc w:val="left"/>
              <w:rPr>
                <w:rFonts w:ascii="Arial Narrow" w:hAnsi="Arial Narrow" w:cs="Arial Narrow"/>
                <w:bCs/>
              </w:rPr>
            </w:pPr>
            <w:r w:rsidRPr="00B42634">
              <w:rPr>
                <w:rFonts w:ascii="Arial Narrow" w:hAnsi="Arial Narrow"/>
              </w:rPr>
              <w:t xml:space="preserve">Medium Term Expenditure Framework </w:t>
            </w:r>
          </w:p>
        </w:tc>
      </w:tr>
      <w:tr w:rsidR="00874482" w:rsidRPr="00D74068" w14:paraId="48F2BE85" w14:textId="77777777" w:rsidTr="00D754DB">
        <w:tc>
          <w:tcPr>
            <w:tcW w:w="3080" w:type="dxa"/>
          </w:tcPr>
          <w:p w14:paraId="5B84A7F7" w14:textId="084AA207" w:rsidR="00874482" w:rsidRPr="00B42634" w:rsidRDefault="00874482" w:rsidP="00874482">
            <w:pPr>
              <w:jc w:val="left"/>
              <w:rPr>
                <w:rFonts w:ascii="Arial Narrow" w:hAnsi="Arial Narrow" w:cs="Arial Narrow"/>
                <w:bCs/>
              </w:rPr>
            </w:pPr>
            <w:r w:rsidRPr="00B42634">
              <w:rPr>
                <w:rFonts w:ascii="Arial Narrow" w:hAnsi="Arial Narrow"/>
              </w:rPr>
              <w:t>MYHDP</w:t>
            </w:r>
          </w:p>
        </w:tc>
        <w:tc>
          <w:tcPr>
            <w:tcW w:w="10949" w:type="dxa"/>
          </w:tcPr>
          <w:p w14:paraId="0B2C98E8" w14:textId="3236AB1B" w:rsidR="00874482" w:rsidRPr="00B42634" w:rsidRDefault="00874482" w:rsidP="00874482">
            <w:pPr>
              <w:jc w:val="left"/>
              <w:rPr>
                <w:rFonts w:ascii="Arial Narrow" w:hAnsi="Arial Narrow" w:cs="Arial Narrow"/>
                <w:bCs/>
              </w:rPr>
            </w:pPr>
            <w:r w:rsidRPr="00B42634">
              <w:rPr>
                <w:rFonts w:ascii="Arial Narrow" w:hAnsi="Arial Narrow"/>
              </w:rPr>
              <w:t>Multi Year Housing Development Plan</w:t>
            </w:r>
          </w:p>
        </w:tc>
      </w:tr>
      <w:tr w:rsidR="00874482" w:rsidRPr="00D74068" w14:paraId="5AD9F255" w14:textId="77777777" w:rsidTr="00D754DB">
        <w:tc>
          <w:tcPr>
            <w:tcW w:w="3080" w:type="dxa"/>
          </w:tcPr>
          <w:p w14:paraId="2383BDAC" w14:textId="764EE600" w:rsidR="00874482" w:rsidRPr="00B42634" w:rsidRDefault="00874482" w:rsidP="00874482">
            <w:pPr>
              <w:jc w:val="left"/>
              <w:rPr>
                <w:rFonts w:ascii="Arial Narrow" w:hAnsi="Arial Narrow" w:cs="Arial Narrow"/>
                <w:bCs/>
              </w:rPr>
            </w:pPr>
            <w:r w:rsidRPr="00B42634">
              <w:rPr>
                <w:rFonts w:ascii="Arial Narrow" w:hAnsi="Arial Narrow"/>
              </w:rPr>
              <w:t xml:space="preserve">NHBRC </w:t>
            </w:r>
          </w:p>
        </w:tc>
        <w:tc>
          <w:tcPr>
            <w:tcW w:w="10949" w:type="dxa"/>
          </w:tcPr>
          <w:p w14:paraId="101042A8" w14:textId="4BDA7ADF" w:rsidR="00874482" w:rsidRPr="00B42634" w:rsidRDefault="00874482" w:rsidP="00874482">
            <w:pPr>
              <w:jc w:val="left"/>
              <w:rPr>
                <w:rFonts w:ascii="Arial Narrow" w:hAnsi="Arial Narrow" w:cs="Arial Narrow"/>
                <w:bCs/>
              </w:rPr>
            </w:pPr>
            <w:r w:rsidRPr="00B42634">
              <w:rPr>
                <w:rFonts w:ascii="Arial Narrow" w:hAnsi="Arial Narrow"/>
              </w:rPr>
              <w:t>National Home Builders Registration Council</w:t>
            </w:r>
          </w:p>
        </w:tc>
      </w:tr>
      <w:tr w:rsidR="00874482" w:rsidRPr="00D74068" w14:paraId="592C3D7E" w14:textId="77777777" w:rsidTr="00D754DB">
        <w:tc>
          <w:tcPr>
            <w:tcW w:w="3080" w:type="dxa"/>
          </w:tcPr>
          <w:p w14:paraId="1915B0B2" w14:textId="17A89402" w:rsidR="00874482" w:rsidRPr="00B42634" w:rsidRDefault="00874482" w:rsidP="00874482">
            <w:pPr>
              <w:jc w:val="left"/>
              <w:rPr>
                <w:rFonts w:ascii="Arial Narrow" w:hAnsi="Arial Narrow" w:cs="Arial Narrow"/>
                <w:bCs/>
              </w:rPr>
            </w:pPr>
            <w:r w:rsidRPr="00B42634">
              <w:rPr>
                <w:rFonts w:ascii="Arial Narrow" w:hAnsi="Arial Narrow"/>
              </w:rPr>
              <w:t xml:space="preserve">NYDA </w:t>
            </w:r>
          </w:p>
        </w:tc>
        <w:tc>
          <w:tcPr>
            <w:tcW w:w="10949" w:type="dxa"/>
          </w:tcPr>
          <w:p w14:paraId="7028680A" w14:textId="3942BFC8" w:rsidR="00874482" w:rsidRPr="00B42634" w:rsidRDefault="00874482" w:rsidP="00874482">
            <w:pPr>
              <w:jc w:val="left"/>
              <w:rPr>
                <w:rFonts w:ascii="Arial Narrow" w:hAnsi="Arial Narrow" w:cs="Arial Narrow"/>
                <w:bCs/>
              </w:rPr>
            </w:pPr>
            <w:r w:rsidRPr="00B42634">
              <w:rPr>
                <w:rFonts w:ascii="Arial Narrow" w:hAnsi="Arial Narrow"/>
              </w:rPr>
              <w:t xml:space="preserve">National Youth Development Agency  </w:t>
            </w:r>
          </w:p>
        </w:tc>
      </w:tr>
      <w:tr w:rsidR="00874482" w:rsidRPr="00D74068" w14:paraId="10AF00B1" w14:textId="77777777" w:rsidTr="00D754DB">
        <w:tc>
          <w:tcPr>
            <w:tcW w:w="3080" w:type="dxa"/>
          </w:tcPr>
          <w:p w14:paraId="11400057" w14:textId="50C43831" w:rsidR="00874482" w:rsidRPr="00B42634" w:rsidRDefault="00874482" w:rsidP="00874482">
            <w:pPr>
              <w:jc w:val="left"/>
              <w:rPr>
                <w:rFonts w:ascii="Arial Narrow" w:hAnsi="Arial Narrow" w:cs="Arial Narrow"/>
                <w:bCs/>
              </w:rPr>
            </w:pPr>
            <w:r w:rsidRPr="00B42634">
              <w:rPr>
                <w:rFonts w:ascii="Arial Narrow" w:hAnsi="Arial Narrow"/>
              </w:rPr>
              <w:t xml:space="preserve">OSD </w:t>
            </w:r>
          </w:p>
        </w:tc>
        <w:tc>
          <w:tcPr>
            <w:tcW w:w="10949" w:type="dxa"/>
          </w:tcPr>
          <w:p w14:paraId="5F59BCDB" w14:textId="12AC9628" w:rsidR="00874482" w:rsidRPr="00B42634" w:rsidRDefault="00874482" w:rsidP="00874482">
            <w:pPr>
              <w:jc w:val="left"/>
              <w:rPr>
                <w:rFonts w:ascii="Arial Narrow" w:hAnsi="Arial Narrow" w:cs="Arial Narrow"/>
                <w:bCs/>
              </w:rPr>
            </w:pPr>
            <w:r w:rsidRPr="00B42634">
              <w:rPr>
                <w:rFonts w:ascii="Arial Narrow" w:hAnsi="Arial Narrow"/>
              </w:rPr>
              <w:t xml:space="preserve">Occupational Specification Dispensation </w:t>
            </w:r>
          </w:p>
        </w:tc>
      </w:tr>
      <w:tr w:rsidR="00874482" w:rsidRPr="00D74068" w14:paraId="24E899BD" w14:textId="77777777" w:rsidTr="00D754DB">
        <w:tc>
          <w:tcPr>
            <w:tcW w:w="3080" w:type="dxa"/>
          </w:tcPr>
          <w:p w14:paraId="24BA45B1" w14:textId="020934A8" w:rsidR="00874482" w:rsidRPr="00B42634" w:rsidRDefault="00874482" w:rsidP="00874482">
            <w:pPr>
              <w:jc w:val="left"/>
              <w:rPr>
                <w:rFonts w:ascii="Arial Narrow" w:hAnsi="Arial Narrow" w:cs="Arial Narrow"/>
                <w:bCs/>
              </w:rPr>
            </w:pPr>
            <w:r w:rsidRPr="00B42634">
              <w:rPr>
                <w:rFonts w:ascii="Arial Narrow" w:hAnsi="Arial Narrow"/>
              </w:rPr>
              <w:t>PEBA</w:t>
            </w:r>
          </w:p>
        </w:tc>
        <w:tc>
          <w:tcPr>
            <w:tcW w:w="10949" w:type="dxa"/>
          </w:tcPr>
          <w:p w14:paraId="19106468" w14:textId="3635C662" w:rsidR="00874482" w:rsidRPr="00B42634" w:rsidRDefault="00874482" w:rsidP="00874482">
            <w:pPr>
              <w:jc w:val="left"/>
              <w:rPr>
                <w:rFonts w:ascii="Arial Narrow" w:hAnsi="Arial Narrow" w:cs="Arial Narrow"/>
                <w:bCs/>
              </w:rPr>
            </w:pPr>
            <w:r w:rsidRPr="00B42634">
              <w:rPr>
                <w:rFonts w:ascii="Arial Narrow" w:hAnsi="Arial Narrow"/>
              </w:rPr>
              <w:t xml:space="preserve">Programme Evaluation and Budget Analysis </w:t>
            </w:r>
          </w:p>
        </w:tc>
      </w:tr>
      <w:tr w:rsidR="00874482" w:rsidRPr="00D74068" w14:paraId="63F7245B" w14:textId="77777777" w:rsidTr="00D754DB">
        <w:tc>
          <w:tcPr>
            <w:tcW w:w="3080" w:type="dxa"/>
          </w:tcPr>
          <w:p w14:paraId="0A5EA4BB" w14:textId="48085DAB" w:rsidR="00874482" w:rsidRPr="00B42634" w:rsidRDefault="00874482" w:rsidP="00874482">
            <w:pPr>
              <w:jc w:val="left"/>
              <w:rPr>
                <w:rFonts w:ascii="Arial Narrow" w:hAnsi="Arial Narrow" w:cs="Arial Narrow"/>
                <w:bCs/>
              </w:rPr>
            </w:pPr>
            <w:r w:rsidRPr="00B42634">
              <w:rPr>
                <w:rFonts w:ascii="Arial Narrow" w:hAnsi="Arial Narrow"/>
              </w:rPr>
              <w:t>PFMA</w:t>
            </w:r>
          </w:p>
        </w:tc>
        <w:tc>
          <w:tcPr>
            <w:tcW w:w="10949" w:type="dxa"/>
          </w:tcPr>
          <w:p w14:paraId="6BE24ED5" w14:textId="03FE3F38" w:rsidR="00874482" w:rsidRPr="00B42634" w:rsidRDefault="00874482" w:rsidP="00874482">
            <w:pPr>
              <w:jc w:val="left"/>
              <w:rPr>
                <w:rFonts w:ascii="Arial Narrow" w:hAnsi="Arial Narrow" w:cs="Arial Narrow"/>
                <w:bCs/>
              </w:rPr>
            </w:pPr>
            <w:r w:rsidRPr="00B42634">
              <w:rPr>
                <w:rFonts w:ascii="Arial Narrow" w:hAnsi="Arial Narrow"/>
              </w:rPr>
              <w:t xml:space="preserve">Public Finance Management Act </w:t>
            </w:r>
          </w:p>
        </w:tc>
      </w:tr>
      <w:tr w:rsidR="00874482" w:rsidRPr="00D74068" w14:paraId="67112652" w14:textId="77777777" w:rsidTr="00D754DB">
        <w:tc>
          <w:tcPr>
            <w:tcW w:w="3080" w:type="dxa"/>
          </w:tcPr>
          <w:p w14:paraId="1B3AB551" w14:textId="4BCBEF81" w:rsidR="00874482" w:rsidRPr="00B42634" w:rsidRDefault="00874482" w:rsidP="00874482">
            <w:pPr>
              <w:jc w:val="left"/>
              <w:rPr>
                <w:rFonts w:ascii="Arial Narrow" w:hAnsi="Arial Narrow" w:cs="Arial Narrow"/>
                <w:bCs/>
              </w:rPr>
            </w:pPr>
            <w:r w:rsidRPr="00B42634">
              <w:rPr>
                <w:rFonts w:ascii="Arial Narrow" w:hAnsi="Arial Narrow"/>
              </w:rPr>
              <w:t>PWD</w:t>
            </w:r>
          </w:p>
        </w:tc>
        <w:tc>
          <w:tcPr>
            <w:tcW w:w="10949" w:type="dxa"/>
          </w:tcPr>
          <w:p w14:paraId="364A9A60" w14:textId="69B00F7D" w:rsidR="00874482" w:rsidRPr="00B42634" w:rsidRDefault="00874482" w:rsidP="00874482">
            <w:pPr>
              <w:jc w:val="left"/>
              <w:rPr>
                <w:rFonts w:ascii="Arial Narrow" w:hAnsi="Arial Narrow" w:cs="Arial Narrow"/>
                <w:bCs/>
              </w:rPr>
            </w:pPr>
            <w:r w:rsidRPr="00B42634">
              <w:rPr>
                <w:rFonts w:ascii="Arial Narrow" w:hAnsi="Arial Narrow"/>
              </w:rPr>
              <w:t>People with Disabilities</w:t>
            </w:r>
          </w:p>
        </w:tc>
      </w:tr>
      <w:tr w:rsidR="00874482" w:rsidRPr="00D74068" w14:paraId="69740676" w14:textId="77777777" w:rsidTr="00D754DB">
        <w:tc>
          <w:tcPr>
            <w:tcW w:w="3080" w:type="dxa"/>
          </w:tcPr>
          <w:p w14:paraId="17F802A4" w14:textId="224F1045" w:rsidR="00874482" w:rsidRPr="00B42634" w:rsidRDefault="00874482" w:rsidP="00874482">
            <w:pPr>
              <w:jc w:val="left"/>
              <w:rPr>
                <w:rFonts w:ascii="Arial Narrow" w:hAnsi="Arial Narrow" w:cs="Arial Narrow"/>
                <w:bCs/>
              </w:rPr>
            </w:pPr>
            <w:r w:rsidRPr="00B42634">
              <w:rPr>
                <w:rFonts w:ascii="Arial Narrow" w:hAnsi="Arial Narrow"/>
              </w:rPr>
              <w:t>SMS</w:t>
            </w:r>
          </w:p>
        </w:tc>
        <w:tc>
          <w:tcPr>
            <w:tcW w:w="10949" w:type="dxa"/>
          </w:tcPr>
          <w:p w14:paraId="208A01CE" w14:textId="4E2FE315" w:rsidR="00874482" w:rsidRPr="00B42634" w:rsidRDefault="00874482" w:rsidP="00874482">
            <w:pPr>
              <w:jc w:val="left"/>
              <w:rPr>
                <w:rFonts w:ascii="Arial Narrow" w:hAnsi="Arial Narrow" w:cs="Arial Narrow"/>
                <w:bCs/>
              </w:rPr>
            </w:pPr>
            <w:r w:rsidRPr="00B42634">
              <w:rPr>
                <w:rFonts w:ascii="Arial Narrow" w:hAnsi="Arial Narrow"/>
              </w:rPr>
              <w:t xml:space="preserve">Senior Management Service </w:t>
            </w:r>
          </w:p>
        </w:tc>
      </w:tr>
      <w:tr w:rsidR="00874482" w:rsidRPr="00D74068" w14:paraId="727436D1" w14:textId="77777777" w:rsidTr="00D754DB">
        <w:tc>
          <w:tcPr>
            <w:tcW w:w="3080" w:type="dxa"/>
          </w:tcPr>
          <w:p w14:paraId="2328D9C6" w14:textId="533E2531" w:rsidR="00874482" w:rsidRPr="00B42634" w:rsidRDefault="00874482" w:rsidP="00874482">
            <w:pPr>
              <w:jc w:val="left"/>
              <w:rPr>
                <w:rFonts w:ascii="Arial Narrow" w:hAnsi="Arial Narrow" w:cs="Arial Narrow"/>
                <w:bCs/>
              </w:rPr>
            </w:pPr>
            <w:r w:rsidRPr="00B42634">
              <w:rPr>
                <w:rFonts w:ascii="Arial Narrow" w:hAnsi="Arial Narrow" w:cs="Calibri"/>
              </w:rPr>
              <w:t>SOM</w:t>
            </w:r>
          </w:p>
        </w:tc>
        <w:tc>
          <w:tcPr>
            <w:tcW w:w="10949" w:type="dxa"/>
          </w:tcPr>
          <w:p w14:paraId="713752E6" w14:textId="23866431" w:rsidR="00874482" w:rsidRPr="00B42634" w:rsidRDefault="00874482" w:rsidP="00874482">
            <w:pPr>
              <w:jc w:val="left"/>
              <w:rPr>
                <w:rFonts w:ascii="Arial Narrow" w:hAnsi="Arial Narrow" w:cs="Arial Narrow"/>
                <w:bCs/>
              </w:rPr>
            </w:pPr>
            <w:r w:rsidRPr="00B42634">
              <w:rPr>
                <w:rFonts w:ascii="Arial Narrow" w:hAnsi="Arial Narrow"/>
              </w:rPr>
              <w:t xml:space="preserve">Sector Oversight Model </w:t>
            </w:r>
          </w:p>
        </w:tc>
      </w:tr>
      <w:tr w:rsidR="00874482" w:rsidRPr="00D74068" w14:paraId="3D7BA09F" w14:textId="77777777" w:rsidTr="00D754DB">
        <w:tc>
          <w:tcPr>
            <w:tcW w:w="3080" w:type="dxa"/>
          </w:tcPr>
          <w:p w14:paraId="6F67D41A" w14:textId="77777777" w:rsidR="00874482" w:rsidRPr="00D74068" w:rsidRDefault="00874482" w:rsidP="00874482">
            <w:pPr>
              <w:jc w:val="left"/>
              <w:rPr>
                <w:rFonts w:ascii="Arial Narrow" w:hAnsi="Arial Narrow" w:cs="Arial Narrow"/>
                <w:bCs/>
              </w:rPr>
            </w:pPr>
          </w:p>
        </w:tc>
        <w:tc>
          <w:tcPr>
            <w:tcW w:w="10949" w:type="dxa"/>
          </w:tcPr>
          <w:p w14:paraId="7D40E419" w14:textId="77777777" w:rsidR="00874482" w:rsidRPr="00D74068" w:rsidRDefault="00874482" w:rsidP="00874482">
            <w:pPr>
              <w:jc w:val="left"/>
              <w:rPr>
                <w:rFonts w:ascii="Arial Narrow" w:hAnsi="Arial Narrow" w:cs="Arial Narrow"/>
                <w:bCs/>
              </w:rPr>
            </w:pPr>
          </w:p>
        </w:tc>
      </w:tr>
    </w:tbl>
    <w:p w14:paraId="565F1A0C" w14:textId="4A721A90" w:rsidR="004B7663" w:rsidRPr="00D74068" w:rsidRDefault="00CE5E34"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r w:rsidRPr="00D74068">
        <w:rPr>
          <w:rFonts w:ascii="Arial Narrow" w:hAnsi="Arial Narrow"/>
        </w:rPr>
        <w:br w:type="page"/>
      </w:r>
      <w:bookmarkStart w:id="2" w:name="_Toc50576908"/>
      <w:r w:rsidR="009A46D6" w:rsidRPr="00D74068">
        <w:rPr>
          <w:rFonts w:ascii="Arial Narrow" w:hAnsi="Arial Narrow"/>
          <w:color w:val="auto"/>
          <w:sz w:val="22"/>
          <w:szCs w:val="22"/>
        </w:rPr>
        <w:lastRenderedPageBreak/>
        <w:t>SUMMARY</w:t>
      </w:r>
      <w:bookmarkEnd w:id="2"/>
    </w:p>
    <w:p w14:paraId="1977204B" w14:textId="77777777" w:rsidR="00F9671F" w:rsidRPr="00D74068" w:rsidRDefault="00F9671F" w:rsidP="00AF0E97">
      <w:pPr>
        <w:ind w:left="284"/>
        <w:jc w:val="left"/>
        <w:rPr>
          <w:rFonts w:ascii="Arial Narrow" w:hAnsi="Arial Narrow" w:cs="Arial Narrow"/>
          <w:bCs/>
        </w:rPr>
      </w:pPr>
    </w:p>
    <w:tbl>
      <w:tblPr>
        <w:tblStyle w:val="TableGrid"/>
        <w:tblW w:w="5183" w:type="pct"/>
        <w:tblInd w:w="-5" w:type="dxa"/>
        <w:tblLook w:val="04A0" w:firstRow="1" w:lastRow="0" w:firstColumn="1" w:lastColumn="0" w:noHBand="0" w:noVBand="1"/>
      </w:tblPr>
      <w:tblGrid>
        <w:gridCol w:w="14458"/>
      </w:tblGrid>
      <w:tr w:rsidR="006E1F6C" w:rsidRPr="00D74068" w14:paraId="74F552DA" w14:textId="77777777" w:rsidTr="00035362">
        <w:trPr>
          <w:tblHeader/>
        </w:trPr>
        <w:tc>
          <w:tcPr>
            <w:tcW w:w="5000" w:type="pct"/>
            <w:shd w:val="clear" w:color="auto" w:fill="D6E3BC" w:themeFill="accent3" w:themeFillTint="66"/>
          </w:tcPr>
          <w:p w14:paraId="14E5AEE3" w14:textId="0C51FC67" w:rsidR="006E1F6C" w:rsidRPr="00D74068" w:rsidRDefault="00C918E0" w:rsidP="00AF0E97">
            <w:pPr>
              <w:jc w:val="left"/>
              <w:rPr>
                <w:rFonts w:ascii="Arial Narrow" w:hAnsi="Arial Narrow" w:cs="Arial Narrow"/>
                <w:b/>
              </w:rPr>
            </w:pPr>
            <w:r w:rsidRPr="00D74068">
              <w:rPr>
                <w:rFonts w:ascii="Arial Narrow" w:hAnsi="Arial Narrow" w:cs="Arial Narrow"/>
                <w:b/>
              </w:rPr>
              <w:t>ii. [</w:t>
            </w:r>
            <w:r w:rsidR="006E1F6C" w:rsidRPr="00D74068">
              <w:rPr>
                <w:rFonts w:ascii="Arial Narrow" w:hAnsi="Arial Narrow" w:cs="Arial Narrow"/>
                <w:b/>
              </w:rPr>
              <w:t>Summary</w:t>
            </w:r>
            <w:r w:rsidR="00763562" w:rsidRPr="00D74068">
              <w:rPr>
                <w:rFonts w:ascii="Arial Narrow" w:hAnsi="Arial Narrow" w:cs="Arial Narrow"/>
                <w:b/>
              </w:rPr>
              <w:t xml:space="preserve"> of the report</w:t>
            </w:r>
            <w:r w:rsidRPr="00D74068">
              <w:rPr>
                <w:rFonts w:ascii="Arial Narrow" w:hAnsi="Arial Narrow" w:cs="Arial Narrow"/>
                <w:b/>
              </w:rPr>
              <w:t>]</w:t>
            </w:r>
          </w:p>
        </w:tc>
      </w:tr>
      <w:tr w:rsidR="00035362" w:rsidRPr="00D74068" w14:paraId="12D908A3" w14:textId="77777777" w:rsidTr="00035362">
        <w:trPr>
          <w:tblHeader/>
        </w:trPr>
        <w:tc>
          <w:tcPr>
            <w:tcW w:w="5000" w:type="pct"/>
            <w:shd w:val="clear" w:color="auto" w:fill="D6E3BC" w:themeFill="accent3" w:themeFillTint="66"/>
          </w:tcPr>
          <w:p w14:paraId="4E078DD5" w14:textId="418FDA13" w:rsidR="004936B9" w:rsidRPr="00D74068" w:rsidRDefault="004936B9" w:rsidP="00AF0E97">
            <w:pPr>
              <w:jc w:val="left"/>
              <w:rPr>
                <w:rFonts w:ascii="Arial Narrow" w:hAnsi="Arial Narrow" w:cs="Arial Narrow"/>
                <w:b/>
                <w:color w:val="FF0000"/>
              </w:rPr>
            </w:pPr>
          </w:p>
        </w:tc>
      </w:tr>
      <w:tr w:rsidR="008852EC" w:rsidRPr="008852EC" w14:paraId="7A2EB4C6" w14:textId="77777777" w:rsidTr="00035362">
        <w:tc>
          <w:tcPr>
            <w:tcW w:w="5000" w:type="pct"/>
            <w:shd w:val="clear" w:color="auto" w:fill="F2DBDB" w:themeFill="accent2" w:themeFillTint="33"/>
          </w:tcPr>
          <w:p w14:paraId="4FB8A8C0" w14:textId="7343326F" w:rsidR="00600AFA" w:rsidRPr="008852EC" w:rsidRDefault="006149D2" w:rsidP="000F7DFB">
            <w:pPr>
              <w:rPr>
                <w:rFonts w:ascii="Arial Narrow" w:hAnsi="Arial Narrow" w:cs="Arial Narrow"/>
                <w:b/>
                <w:bCs/>
                <w:i/>
                <w:iCs/>
              </w:rPr>
            </w:pPr>
            <w:r w:rsidRPr="008852EC">
              <w:rPr>
                <w:rFonts w:ascii="Arial Narrow" w:hAnsi="Arial Narrow" w:cs="Arial Narrow"/>
                <w:b/>
                <w:bCs/>
                <w:i/>
                <w:iCs/>
              </w:rPr>
              <w:t>Strategic Priorities</w:t>
            </w:r>
          </w:p>
        </w:tc>
      </w:tr>
      <w:tr w:rsidR="008852EC" w:rsidRPr="008852EC" w14:paraId="386F20A2" w14:textId="77777777" w:rsidTr="00035362">
        <w:tc>
          <w:tcPr>
            <w:tcW w:w="5000" w:type="pct"/>
          </w:tcPr>
          <w:p w14:paraId="1ACF599F" w14:textId="77777777" w:rsidR="00023770" w:rsidRPr="008852EC" w:rsidRDefault="00023770" w:rsidP="00AA715B">
            <w:pPr>
              <w:spacing w:after="200"/>
              <w:rPr>
                <w:rFonts w:ascii="Arial Narrow" w:eastAsia="Calibri" w:hAnsi="Arial Narrow" w:cs="Times New Roman"/>
                <w:sz w:val="24"/>
                <w:szCs w:val="24"/>
              </w:rPr>
            </w:pPr>
          </w:p>
          <w:p w14:paraId="1F5570F8" w14:textId="5C1FF07C" w:rsidR="008E3872" w:rsidRPr="008852EC" w:rsidRDefault="00671A8A" w:rsidP="008E3872">
            <w:pPr>
              <w:spacing w:after="200"/>
              <w:rPr>
                <w:rFonts w:ascii="Arial Narrow" w:eastAsia="Calibri" w:hAnsi="Arial Narrow" w:cs="Times New Roman"/>
              </w:rPr>
            </w:pPr>
            <w:r w:rsidRPr="008852EC">
              <w:rPr>
                <w:rFonts w:ascii="Arial Narrow" w:eastAsia="Calibri" w:hAnsi="Arial Narrow" w:cs="Times New Roman"/>
              </w:rPr>
              <w:t>Amongst others, the strategic priorities of the D</w:t>
            </w:r>
            <w:r w:rsidR="00F4446B" w:rsidRPr="008852EC">
              <w:rPr>
                <w:rFonts w:ascii="Arial Narrow" w:eastAsia="Calibri" w:hAnsi="Arial Narrow" w:cs="Times New Roman"/>
              </w:rPr>
              <w:t>epartment of Human Settlements</w:t>
            </w:r>
            <w:r w:rsidRPr="008852EC">
              <w:rPr>
                <w:rFonts w:ascii="Arial Narrow" w:eastAsia="Calibri" w:hAnsi="Arial Narrow" w:cs="Times New Roman"/>
              </w:rPr>
              <w:t xml:space="preserve"> </w:t>
            </w:r>
            <w:r w:rsidR="00023770" w:rsidRPr="008852EC">
              <w:rPr>
                <w:rFonts w:ascii="Arial Narrow" w:eastAsia="Calibri" w:hAnsi="Arial Narrow" w:cs="Times New Roman"/>
              </w:rPr>
              <w:t>in Gauteng are</w:t>
            </w:r>
            <w:r w:rsidRPr="008852EC">
              <w:rPr>
                <w:rFonts w:ascii="Arial Narrow" w:eastAsia="Calibri" w:hAnsi="Arial Narrow" w:cs="Times New Roman"/>
              </w:rPr>
              <w:t xml:space="preserve"> </w:t>
            </w:r>
            <w:r w:rsidR="00AC25BA" w:rsidRPr="008852EC">
              <w:rPr>
                <w:rFonts w:ascii="Arial Narrow" w:eastAsia="Calibri" w:hAnsi="Arial Narrow" w:cs="Times New Roman"/>
              </w:rPr>
              <w:t xml:space="preserve">to </w:t>
            </w:r>
            <w:r w:rsidR="00E8518C" w:rsidRPr="008852EC">
              <w:rPr>
                <w:rFonts w:ascii="Arial Narrow" w:eastAsia="Calibri" w:hAnsi="Arial Narrow" w:cs="Times New Roman"/>
              </w:rPr>
              <w:t xml:space="preserve">build a </w:t>
            </w:r>
            <w:r w:rsidR="00F4446B" w:rsidRPr="008852EC">
              <w:rPr>
                <w:rFonts w:ascii="Arial Narrow" w:eastAsia="Calibri" w:hAnsi="Arial Narrow" w:cs="Times New Roman"/>
              </w:rPr>
              <w:t>capable,</w:t>
            </w:r>
            <w:r w:rsidR="00E8518C" w:rsidRPr="008852EC">
              <w:rPr>
                <w:rFonts w:ascii="Arial Narrow" w:eastAsia="Calibri" w:hAnsi="Arial Narrow" w:cs="Times New Roman"/>
              </w:rPr>
              <w:t xml:space="preserve"> ethical, and developmental state, to ensure economic transformation, job creation, spatial </w:t>
            </w:r>
            <w:r w:rsidR="00F4446B" w:rsidRPr="008852EC">
              <w:rPr>
                <w:rFonts w:ascii="Arial Narrow" w:eastAsia="Calibri" w:hAnsi="Arial Narrow" w:cs="Times New Roman"/>
              </w:rPr>
              <w:t>integration,</w:t>
            </w:r>
            <w:r w:rsidR="00E8518C" w:rsidRPr="008852EC">
              <w:rPr>
                <w:rFonts w:ascii="Arial Narrow" w:eastAsia="Calibri" w:hAnsi="Arial Narrow" w:cs="Times New Roman"/>
              </w:rPr>
              <w:t xml:space="preserve"> human settlements </w:t>
            </w:r>
            <w:r w:rsidRPr="008852EC">
              <w:rPr>
                <w:rFonts w:ascii="Arial Narrow" w:eastAsia="Calibri" w:hAnsi="Arial Narrow" w:cs="Times New Roman"/>
              </w:rPr>
              <w:t xml:space="preserve">and the development </w:t>
            </w:r>
            <w:r w:rsidR="00F4446B" w:rsidRPr="008852EC">
              <w:rPr>
                <w:rFonts w:ascii="Arial Narrow" w:eastAsia="Calibri" w:hAnsi="Arial Narrow" w:cs="Times New Roman"/>
              </w:rPr>
              <w:t xml:space="preserve">of </w:t>
            </w:r>
            <w:r w:rsidR="00E8518C" w:rsidRPr="008852EC">
              <w:rPr>
                <w:rFonts w:ascii="Arial Narrow" w:eastAsia="Calibri" w:hAnsi="Arial Narrow" w:cs="Times New Roman"/>
              </w:rPr>
              <w:t>local government</w:t>
            </w:r>
            <w:r w:rsidR="00F4446B" w:rsidRPr="008852EC">
              <w:rPr>
                <w:rFonts w:ascii="Arial Narrow" w:eastAsia="Calibri" w:hAnsi="Arial Narrow" w:cs="Times New Roman"/>
              </w:rPr>
              <w:t>. The Portfolio Committee noted that</w:t>
            </w:r>
            <w:r w:rsidR="008E3872" w:rsidRPr="008852EC">
              <w:rPr>
                <w:rFonts w:ascii="Arial Narrow" w:eastAsia="Calibri" w:hAnsi="Arial Narrow" w:cs="Times New Roman"/>
                <w:sz w:val="24"/>
                <w:szCs w:val="24"/>
              </w:rPr>
              <w:t xml:space="preserve"> </w:t>
            </w:r>
            <w:r w:rsidR="008E3872" w:rsidRPr="008852EC">
              <w:rPr>
                <w:rFonts w:ascii="Arial Narrow" w:eastAsia="Calibri" w:hAnsi="Arial Narrow" w:cs="Times New Roman"/>
              </w:rPr>
              <w:t xml:space="preserve">the Department received R5 986 126 000.00 and has spent R5 679 449 000.00 (95%) of its total allocation at the end of the fourth quarter. The Portfolio Committee has however noted during the third quarter of 2021/22 FY reporting period that the budget of the Department had been revised upwards by </w:t>
            </w:r>
            <w:bookmarkStart w:id="3" w:name="_Hlk95545180"/>
            <w:r w:rsidR="008E3872" w:rsidRPr="008852EC">
              <w:rPr>
                <w:rFonts w:ascii="Arial Narrow" w:eastAsia="Calibri" w:hAnsi="Arial Narrow" w:cs="Times New Roman"/>
              </w:rPr>
              <w:t xml:space="preserve">R73 994 000.000 </w:t>
            </w:r>
            <w:bookmarkEnd w:id="3"/>
            <w:r w:rsidR="008E3872" w:rsidRPr="008852EC">
              <w:rPr>
                <w:rFonts w:ascii="Arial Narrow" w:eastAsia="Calibri" w:hAnsi="Arial Narrow" w:cs="Times New Roman"/>
              </w:rPr>
              <w:t xml:space="preserve">through a roll-over from National Treasury. </w:t>
            </w:r>
          </w:p>
          <w:p w14:paraId="2BDB9F67" w14:textId="7628CC8F" w:rsidR="008E3872" w:rsidRPr="008852EC" w:rsidRDefault="008E3872" w:rsidP="008E3872">
            <w:pPr>
              <w:spacing w:after="200"/>
              <w:rPr>
                <w:rFonts w:ascii="Arial Narrow" w:eastAsia="Calibri" w:hAnsi="Arial Narrow" w:cs="Times New Roman"/>
                <w:b/>
                <w:bCs/>
              </w:rPr>
            </w:pPr>
            <w:bookmarkStart w:id="4" w:name="_Hlk24548322"/>
            <w:r w:rsidRPr="008852EC">
              <w:rPr>
                <w:rFonts w:ascii="Arial Narrow" w:eastAsia="Calibri" w:hAnsi="Arial Narrow" w:cs="Times New Roman"/>
              </w:rPr>
              <w:t>The Department allocated a total of R1 526 214 000.00 in the fourth quarter and as at the end of the quarter under review, the Department managed to spend R2 239 607 000.00 which translates to an overall expenditure of 147% and the Department was supposed to spend 100% by the end of the quarter under review and has overspent its quarterly budget by 47%.</w:t>
            </w:r>
            <w:r w:rsidRPr="008852EC">
              <w:rPr>
                <w:rFonts w:ascii="Arial Narrow" w:eastAsia="Calibri" w:hAnsi="Arial Narrow" w:cs="Times New Roman"/>
                <w:b/>
                <w:bCs/>
              </w:rPr>
              <w:t xml:space="preserve"> </w:t>
            </w:r>
            <w:bookmarkEnd w:id="4"/>
          </w:p>
          <w:p w14:paraId="3D27655C" w14:textId="5505C974" w:rsidR="005C3144" w:rsidRPr="008852EC" w:rsidRDefault="005C3144" w:rsidP="005C3144">
            <w:pPr>
              <w:rPr>
                <w:rFonts w:ascii="Arial Narrow" w:eastAsia="Calibri" w:hAnsi="Arial Narrow" w:cs="Times New Roman"/>
                <w:lang w:val="en-US"/>
              </w:rPr>
            </w:pPr>
            <w:r w:rsidRPr="008852EC">
              <w:rPr>
                <w:rFonts w:ascii="Arial Narrow" w:eastAsia="Calibri" w:hAnsi="Arial Narrow" w:cs="Times New Roman"/>
              </w:rPr>
              <w:t xml:space="preserve">The Portfolio Committee noted that the Department </w:t>
            </w:r>
            <w:r w:rsidRPr="008852EC">
              <w:rPr>
                <w:rFonts w:ascii="Arial Narrow" w:hAnsi="Arial Narrow"/>
                <w:lang w:val="en-US"/>
              </w:rPr>
              <w:t xml:space="preserve">partially achieved its target on procurement budget that targets township-based businesses as 0,80% was achieved. Out of a budget of R328 646 284,23 paid, R2 641 727,75 was spent on township- based businesses.   With regards to </w:t>
            </w:r>
            <w:r w:rsidRPr="008852EC">
              <w:rPr>
                <w:rFonts w:ascii="Arial Narrow" w:eastAsia="Calibri" w:hAnsi="Arial Narrow" w:cs="Times New Roman"/>
                <w:lang w:val="en-US"/>
              </w:rPr>
              <w:t>the percentage of procurement budget that targets businesses owned by women, the Department did not achieve its target of 40% and managed to achieve 7,54% (Out of R328 545 284, 23 paid, R24 794 905,14 was paid to businesses owned by women).</w:t>
            </w:r>
          </w:p>
          <w:p w14:paraId="5A0E59DB" w14:textId="77777777" w:rsidR="005C3144" w:rsidRPr="008852EC" w:rsidRDefault="005C3144" w:rsidP="005C3144">
            <w:pPr>
              <w:rPr>
                <w:rFonts w:ascii="Arial Narrow" w:eastAsia="Calibri" w:hAnsi="Arial Narrow" w:cs="Times New Roman"/>
                <w:b/>
              </w:rPr>
            </w:pPr>
          </w:p>
          <w:p w14:paraId="5A89D620" w14:textId="0F4E5507" w:rsidR="005C3144" w:rsidRPr="008852EC" w:rsidRDefault="005C3144" w:rsidP="005C3144">
            <w:pPr>
              <w:spacing w:after="200"/>
              <w:rPr>
                <w:rFonts w:ascii="Arial Narrow" w:eastAsia="Calibri" w:hAnsi="Arial Narrow" w:cs="Times New Roman"/>
                <w:lang w:val="en-US"/>
              </w:rPr>
            </w:pPr>
            <w:r w:rsidRPr="008852EC">
              <w:rPr>
                <w:rFonts w:ascii="Arial Narrow" w:eastAsia="Calibri" w:hAnsi="Arial Narrow" w:cs="Times New Roman"/>
                <w:lang w:val="en-US"/>
              </w:rPr>
              <w:t xml:space="preserve">With regards to the 20% of procurement budget that targets businesses owned by youth, 2,98% was paid to businesses owned by youth. Out of R8328 646 284,23 paid, R9 809 874, 59 was paid to businesses owned by youth. Furthermore, on the percentage of procurement budget that targets businesses owned by </w:t>
            </w:r>
            <w:proofErr w:type="spellStart"/>
            <w:r w:rsidRPr="008852EC">
              <w:rPr>
                <w:rFonts w:ascii="Arial Narrow" w:eastAsia="Calibri" w:hAnsi="Arial Narrow" w:cs="Times New Roman"/>
                <w:lang w:val="en-US"/>
              </w:rPr>
              <w:t>PwDs</w:t>
            </w:r>
            <w:proofErr w:type="spellEnd"/>
            <w:r w:rsidRPr="008852EC">
              <w:rPr>
                <w:rFonts w:ascii="Arial Narrow" w:eastAsia="Calibri" w:hAnsi="Arial Narrow" w:cs="Times New Roman"/>
                <w:lang w:val="en-US"/>
              </w:rPr>
              <w:t xml:space="preserve">, 1,908% was achieved against a planned target of 5%. Out of R328 646 284,23 paid, R6 270 629,63 was paid to businesses owned by PWDs. </w:t>
            </w:r>
          </w:p>
          <w:p w14:paraId="74E8712C" w14:textId="77777777" w:rsidR="005C3144" w:rsidRPr="008852EC" w:rsidRDefault="005C3144" w:rsidP="005C3144">
            <w:pPr>
              <w:spacing w:after="200"/>
              <w:rPr>
                <w:rFonts w:ascii="Arial Narrow" w:eastAsia="Calibri" w:hAnsi="Arial Narrow" w:cs="Times New Roman"/>
                <w:lang w:val="en-US"/>
              </w:rPr>
            </w:pPr>
            <w:r w:rsidRPr="008852EC">
              <w:rPr>
                <w:rFonts w:ascii="Arial Narrow" w:eastAsia="Calibri" w:hAnsi="Arial Narrow" w:cs="Times New Roman"/>
                <w:lang w:val="en-US"/>
              </w:rPr>
              <w:lastRenderedPageBreak/>
              <w:t xml:space="preserve">The Department achieved its target on percentage of invoices paid within 30 days of receipt. They reported that 100% of the invoices received were paid within 30 days of receipt. </w:t>
            </w:r>
          </w:p>
          <w:p w14:paraId="0ED83261" w14:textId="362518B9" w:rsidR="005C3144" w:rsidRPr="008852EC" w:rsidRDefault="005C3144" w:rsidP="005C3144">
            <w:pPr>
              <w:spacing w:after="200"/>
              <w:rPr>
                <w:rFonts w:ascii="Arial Narrow" w:eastAsia="Calibri" w:hAnsi="Arial Narrow" w:cs="Times New Roman"/>
              </w:rPr>
            </w:pPr>
            <w:r w:rsidRPr="008852EC">
              <w:rPr>
                <w:rFonts w:ascii="Arial Narrow" w:eastAsia="Calibri" w:hAnsi="Arial Narrow" w:cs="Times New Roman"/>
              </w:rPr>
              <w:t>In terms of Rand Value of funding facilitated for bulk infrastructure per financial year, R134 583 683 000.00-rand value was facilitated for bulk infrastructure.  With regards to the number of FLISP housing subsidies disbursed to qualifying beneficiaries per financial, the planned target for the quarter under review was 367 and this was not achieved as there were no households that received FLISP.</w:t>
            </w:r>
          </w:p>
          <w:p w14:paraId="57D39241" w14:textId="6A95AFEC" w:rsidR="005C3144" w:rsidRPr="008852EC" w:rsidRDefault="005C3144" w:rsidP="005C3144">
            <w:pPr>
              <w:spacing w:after="200"/>
              <w:rPr>
                <w:rFonts w:ascii="Arial Narrow" w:eastAsia="Calibri" w:hAnsi="Arial Narrow" w:cs="Times New Roman"/>
                <w:lang w:val="en-US"/>
              </w:rPr>
            </w:pPr>
            <w:r w:rsidRPr="008852EC">
              <w:rPr>
                <w:rFonts w:ascii="Arial Narrow" w:eastAsia="Calibri" w:hAnsi="Arial Narrow" w:cs="Times New Roman"/>
                <w:lang w:val="en-US"/>
              </w:rPr>
              <w:t xml:space="preserve">The Portfolio Committee noted that a total of 1005 post-2014 title deeds were registered even though there was no planned target for the quarter under review however, the delivery was towards the annual target.  With regards to a total of 38 pre-1994 title deeds were registered even though there was no planned target. However, the annual target is 2 138.  The report states that the number of title deeds registered for post-1994 projects completed by 31 March 2014; there was no planned output for the quarter under review. However, 831 title deeds were registered. The annual target is 7 777. </w:t>
            </w:r>
          </w:p>
          <w:p w14:paraId="611F0969" w14:textId="78C4DFA2" w:rsidR="00776BE9" w:rsidRPr="008852EC" w:rsidRDefault="00776BE9" w:rsidP="00754968">
            <w:pPr>
              <w:rPr>
                <w:rFonts w:ascii="Arial Narrow" w:hAnsi="Arial Narrow" w:cs="Arial"/>
                <w:noProof/>
              </w:rPr>
            </w:pPr>
            <w:r w:rsidRPr="008852EC">
              <w:rPr>
                <w:rFonts w:ascii="Arial Narrow" w:hAnsi="Arial Narrow" w:cs="Arial"/>
                <w:bCs/>
                <w:iCs/>
                <w:lang w:val="en-US"/>
              </w:rPr>
              <w:t xml:space="preserve">While noting the steady improvement on its performance the Portfolio Committee notes with concern that the department is not achieving its own set targets timeously </w:t>
            </w:r>
            <w:r w:rsidRPr="008852EC">
              <w:rPr>
                <w:rFonts w:ascii="Arial Narrow" w:hAnsi="Arial Narrow" w:cs="Arial"/>
                <w:noProof/>
              </w:rPr>
              <w:t xml:space="preserve">even before the Covid 19 pandemic. The Committee continues to encourage the Department to ensure </w:t>
            </w:r>
            <w:r w:rsidR="00D91956" w:rsidRPr="008852EC">
              <w:rPr>
                <w:rFonts w:ascii="Arial Narrow" w:hAnsi="Arial Narrow" w:cs="Arial"/>
                <w:noProof/>
              </w:rPr>
              <w:t>effective , efficient quality service delivery and where necessary the department should put control measures and consequent management on non performance.</w:t>
            </w:r>
            <w:r w:rsidRPr="008852EC">
              <w:rPr>
                <w:rFonts w:ascii="Arial Narrow" w:hAnsi="Arial Narrow" w:cs="Arial"/>
                <w:bCs/>
                <w:noProof/>
              </w:rPr>
              <w:t xml:space="preserve">  </w:t>
            </w:r>
          </w:p>
          <w:p w14:paraId="775CA692" w14:textId="1298BD9A" w:rsidR="00600AFA" w:rsidRPr="008852EC" w:rsidRDefault="00600AFA" w:rsidP="00AA715B">
            <w:pPr>
              <w:spacing w:line="240" w:lineRule="auto"/>
              <w:jc w:val="left"/>
              <w:rPr>
                <w:rFonts w:ascii="Arial Narrow" w:hAnsi="Arial Narrow" w:cs="Arial"/>
                <w:bCs/>
                <w:iCs/>
              </w:rPr>
            </w:pPr>
          </w:p>
        </w:tc>
      </w:tr>
      <w:tr w:rsidR="008852EC" w:rsidRPr="008852EC" w14:paraId="7A6EC9F8" w14:textId="77777777" w:rsidTr="00035362">
        <w:tc>
          <w:tcPr>
            <w:tcW w:w="5000" w:type="pct"/>
            <w:shd w:val="clear" w:color="auto" w:fill="F2DBDB" w:themeFill="accent2" w:themeFillTint="33"/>
          </w:tcPr>
          <w:p w14:paraId="590B890D" w14:textId="6EBA34B2" w:rsidR="006149D2" w:rsidRPr="008852EC" w:rsidRDefault="00D74068" w:rsidP="000F7DFB">
            <w:pPr>
              <w:rPr>
                <w:rFonts w:ascii="Arial Narrow" w:hAnsi="Arial Narrow"/>
                <w:b/>
                <w:i/>
                <w:iCs/>
              </w:rPr>
            </w:pPr>
            <w:r w:rsidRPr="008852EC">
              <w:rPr>
                <w:rFonts w:ascii="Arial Narrow" w:hAnsi="Arial Narrow"/>
                <w:b/>
                <w:i/>
                <w:iCs/>
              </w:rPr>
              <w:t>Department / Entity</w:t>
            </w:r>
            <w:r w:rsidR="006149D2" w:rsidRPr="008852EC">
              <w:rPr>
                <w:rFonts w:ascii="Arial Narrow" w:hAnsi="Arial Narrow"/>
                <w:b/>
                <w:i/>
                <w:iCs/>
              </w:rPr>
              <w:t xml:space="preserve"> APP Achievement</w:t>
            </w:r>
          </w:p>
          <w:p w14:paraId="6320BFE6" w14:textId="445D8718" w:rsidR="00600AFA" w:rsidRPr="008852EC" w:rsidRDefault="00600AFA" w:rsidP="000F7DFB">
            <w:pPr>
              <w:rPr>
                <w:rFonts w:ascii="Arial Narrow" w:hAnsi="Arial Narrow"/>
                <w:bCs/>
                <w:i/>
                <w:iCs/>
              </w:rPr>
            </w:pPr>
            <w:r w:rsidRPr="008852EC">
              <w:rPr>
                <w:rFonts w:ascii="Arial Narrow" w:hAnsi="Arial Narrow"/>
                <w:bCs/>
                <w:i/>
                <w:iCs/>
              </w:rPr>
              <w:t xml:space="preserve">An overall Summary of whether the Committee thinks the </w:t>
            </w:r>
            <w:r w:rsidR="00D74068" w:rsidRPr="008852EC">
              <w:rPr>
                <w:rFonts w:ascii="Arial Narrow" w:hAnsi="Arial Narrow"/>
                <w:bCs/>
                <w:i/>
                <w:iCs/>
              </w:rPr>
              <w:t xml:space="preserve">Department / Entity </w:t>
            </w:r>
            <w:r w:rsidRPr="008852EC">
              <w:rPr>
                <w:rFonts w:ascii="Arial Narrow" w:hAnsi="Arial Narrow"/>
                <w:bCs/>
                <w:i/>
                <w:iCs/>
              </w:rPr>
              <w:t>Non-Financial Performance is sound and prudent</w:t>
            </w:r>
          </w:p>
        </w:tc>
      </w:tr>
      <w:tr w:rsidR="008852EC" w:rsidRPr="008852EC" w14:paraId="27E95635" w14:textId="77777777" w:rsidTr="00035362">
        <w:tc>
          <w:tcPr>
            <w:tcW w:w="5000" w:type="pct"/>
            <w:shd w:val="clear" w:color="auto" w:fill="FFFFFF" w:themeFill="background1"/>
          </w:tcPr>
          <w:p w14:paraId="04CD3878" w14:textId="04C08893" w:rsidR="00E53E8B" w:rsidRPr="008852EC" w:rsidRDefault="00E53E8B" w:rsidP="00E53E8B">
            <w:pPr>
              <w:spacing w:line="276" w:lineRule="auto"/>
              <w:rPr>
                <w:rFonts w:ascii="Arial Narrow" w:hAnsi="Arial Narrow" w:cs="Arial"/>
                <w:bCs/>
                <w:iCs/>
              </w:rPr>
            </w:pPr>
            <w:r w:rsidRPr="008852EC">
              <w:rPr>
                <w:rFonts w:ascii="Arial Narrow" w:hAnsi="Arial Narrow" w:cs="Arial"/>
                <w:bCs/>
                <w:iCs/>
              </w:rPr>
              <w:t>The Department planned to achieve 46 targets across its 4 programmes during 4</w:t>
            </w:r>
            <w:r w:rsidRPr="008852EC">
              <w:rPr>
                <w:rFonts w:ascii="Arial Narrow" w:hAnsi="Arial Narrow" w:cs="Arial"/>
                <w:bCs/>
                <w:iCs/>
                <w:vertAlign w:val="superscript"/>
              </w:rPr>
              <w:t>th</w:t>
            </w:r>
            <w:r w:rsidRPr="008852EC">
              <w:rPr>
                <w:rFonts w:ascii="Arial Narrow" w:hAnsi="Arial Narrow" w:cs="Arial"/>
                <w:bCs/>
                <w:iCs/>
              </w:rPr>
              <w:t xml:space="preserve"> quarter 2021/22 financial year.  Out of the combined 46 targets, 19 (41%) were fully achieved, 5 (11%) was partially achieved and 24 (52%) were not achieved.  </w:t>
            </w:r>
          </w:p>
          <w:p w14:paraId="5864A3B6" w14:textId="674E1BE8" w:rsidR="006547D2" w:rsidRPr="008852EC" w:rsidRDefault="006547D2" w:rsidP="00702C32">
            <w:pPr>
              <w:spacing w:line="276" w:lineRule="auto"/>
              <w:rPr>
                <w:rFonts w:ascii="Arial" w:hAnsi="Arial" w:cs="Arial"/>
                <w:bCs/>
                <w:iCs/>
              </w:rPr>
            </w:pPr>
          </w:p>
        </w:tc>
      </w:tr>
      <w:tr w:rsidR="008852EC" w:rsidRPr="008852EC" w14:paraId="4C479154" w14:textId="77777777" w:rsidTr="00035362">
        <w:tc>
          <w:tcPr>
            <w:tcW w:w="5000" w:type="pct"/>
            <w:shd w:val="clear" w:color="auto" w:fill="F2DBDB" w:themeFill="accent2" w:themeFillTint="33"/>
          </w:tcPr>
          <w:p w14:paraId="3D9D07F8" w14:textId="5221FFA4" w:rsidR="00600AFA" w:rsidRPr="008852EC" w:rsidRDefault="00600AFA" w:rsidP="000F7DFB">
            <w:pPr>
              <w:rPr>
                <w:rFonts w:ascii="Arial Narrow" w:hAnsi="Arial Narrow" w:cs="Arial Narrow"/>
                <w:bCs/>
                <w:i/>
                <w:iCs/>
              </w:rPr>
            </w:pPr>
            <w:r w:rsidRPr="008852EC">
              <w:rPr>
                <w:rFonts w:ascii="Arial Narrow" w:hAnsi="Arial Narrow" w:cs="Arial Narrow"/>
                <w:bCs/>
                <w:i/>
                <w:iCs/>
              </w:rPr>
              <w:t xml:space="preserve">An analysis on whether (and if so, the extent to which) the </w:t>
            </w:r>
            <w:r w:rsidR="00D74068" w:rsidRPr="008852EC">
              <w:rPr>
                <w:rFonts w:ascii="Arial Narrow" w:hAnsi="Arial Narrow" w:cs="Arial Narrow"/>
                <w:bCs/>
                <w:i/>
                <w:iCs/>
              </w:rPr>
              <w:t xml:space="preserve">Department / Entity </w:t>
            </w:r>
            <w:r w:rsidRPr="008852EC">
              <w:rPr>
                <w:rFonts w:ascii="Arial Narrow" w:hAnsi="Arial Narrow" w:cs="Arial Narrow"/>
                <w:bCs/>
                <w:i/>
                <w:iCs/>
              </w:rPr>
              <w:t>Programmes / Projects are indeed achieving its Strategic Objectives / Service Delivery Outcomes for the period under review.</w:t>
            </w:r>
          </w:p>
        </w:tc>
      </w:tr>
      <w:tr w:rsidR="008852EC" w:rsidRPr="008852EC" w14:paraId="42BFF47F" w14:textId="77777777" w:rsidTr="00035362">
        <w:tc>
          <w:tcPr>
            <w:tcW w:w="5000" w:type="pct"/>
          </w:tcPr>
          <w:p w14:paraId="00F6947D" w14:textId="39975C6A" w:rsidR="00855219" w:rsidRPr="008852EC" w:rsidRDefault="00935CC6" w:rsidP="00855219">
            <w:pPr>
              <w:spacing w:line="276" w:lineRule="auto"/>
              <w:rPr>
                <w:rFonts w:ascii="Arial Narrow" w:hAnsi="Arial Narrow" w:cs="Arial"/>
                <w:noProof/>
              </w:rPr>
            </w:pPr>
            <w:r w:rsidRPr="008852EC">
              <w:rPr>
                <w:rFonts w:ascii="Arial Narrow" w:hAnsi="Arial Narrow" w:cs="Arial"/>
                <w:noProof/>
              </w:rPr>
              <w:t xml:space="preserve">The Committee notes with concern </w:t>
            </w:r>
            <w:r w:rsidR="00F82770" w:rsidRPr="008852EC">
              <w:rPr>
                <w:rFonts w:ascii="Arial Narrow" w:hAnsi="Arial Narrow" w:cs="Arial"/>
                <w:noProof/>
              </w:rPr>
              <w:t xml:space="preserve">that </w:t>
            </w:r>
            <w:r w:rsidRPr="008852EC">
              <w:rPr>
                <w:rFonts w:ascii="Arial Narrow" w:hAnsi="Arial Narrow" w:cs="Arial"/>
                <w:noProof/>
              </w:rPr>
              <w:t xml:space="preserve">the Department has consistently been under performing </w:t>
            </w:r>
            <w:r w:rsidR="003E5293" w:rsidRPr="008852EC">
              <w:rPr>
                <w:rFonts w:ascii="Arial Narrow" w:hAnsi="Arial Narrow" w:cs="Arial"/>
                <w:noProof/>
              </w:rPr>
              <w:t>on its planned targets</w:t>
            </w:r>
            <w:r w:rsidRPr="008852EC">
              <w:rPr>
                <w:rFonts w:ascii="Arial Narrow" w:hAnsi="Arial Narrow" w:cs="Arial"/>
                <w:noProof/>
              </w:rPr>
              <w:t xml:space="preserve">. The Committee </w:t>
            </w:r>
            <w:r w:rsidR="00A110C4" w:rsidRPr="008852EC">
              <w:rPr>
                <w:rFonts w:ascii="Arial Narrow" w:hAnsi="Arial Narrow" w:cs="Arial"/>
                <w:noProof/>
              </w:rPr>
              <w:t>con</w:t>
            </w:r>
            <w:r w:rsidR="006547D2" w:rsidRPr="008852EC">
              <w:rPr>
                <w:rFonts w:ascii="Arial Narrow" w:hAnsi="Arial Narrow" w:cs="Arial"/>
                <w:noProof/>
              </w:rPr>
              <w:t xml:space="preserve">tinues to </w:t>
            </w:r>
            <w:r w:rsidRPr="008852EC">
              <w:rPr>
                <w:rFonts w:ascii="Arial Narrow" w:hAnsi="Arial Narrow" w:cs="Arial"/>
                <w:noProof/>
              </w:rPr>
              <w:t>encourage the Department to ensure that the service delivery mandate is achieved.</w:t>
            </w:r>
            <w:r w:rsidR="00855219" w:rsidRPr="008852EC">
              <w:rPr>
                <w:rFonts w:ascii="Arial Narrow" w:hAnsi="Arial Narrow" w:cs="Arial"/>
                <w:noProof/>
              </w:rPr>
              <w:t xml:space="preserve">  The Portfolio Committee is of a view that </w:t>
            </w:r>
            <w:r w:rsidR="003E5293" w:rsidRPr="008852EC">
              <w:rPr>
                <w:rFonts w:ascii="Arial Narrow" w:hAnsi="Arial Narrow" w:cs="Arial"/>
                <w:noProof/>
              </w:rPr>
              <w:t>all</w:t>
            </w:r>
            <w:r w:rsidR="00855219" w:rsidRPr="008852EC">
              <w:rPr>
                <w:rFonts w:ascii="Arial Narrow" w:hAnsi="Arial Narrow" w:cs="Arial"/>
                <w:noProof/>
              </w:rPr>
              <w:t xml:space="preserve"> programme</w:t>
            </w:r>
            <w:r w:rsidR="003E5293" w:rsidRPr="008852EC">
              <w:rPr>
                <w:rFonts w:ascii="Arial Narrow" w:hAnsi="Arial Narrow" w:cs="Arial"/>
                <w:noProof/>
              </w:rPr>
              <w:t xml:space="preserve">s did </w:t>
            </w:r>
            <w:r w:rsidR="00855219" w:rsidRPr="008852EC">
              <w:rPr>
                <w:rFonts w:ascii="Arial Narrow" w:hAnsi="Arial Narrow" w:cs="Arial"/>
                <w:noProof/>
              </w:rPr>
              <w:t>not</w:t>
            </w:r>
            <w:r w:rsidR="003E5293" w:rsidRPr="008852EC">
              <w:rPr>
                <w:rFonts w:ascii="Arial Narrow" w:hAnsi="Arial Narrow" w:cs="Arial"/>
                <w:noProof/>
              </w:rPr>
              <w:t xml:space="preserve"> achieve all</w:t>
            </w:r>
            <w:r w:rsidR="00855219" w:rsidRPr="008852EC">
              <w:rPr>
                <w:rFonts w:ascii="Arial Narrow" w:hAnsi="Arial Narrow" w:cs="Arial"/>
                <w:noProof/>
              </w:rPr>
              <w:t xml:space="preserve"> its p</w:t>
            </w:r>
            <w:r w:rsidR="003E5293" w:rsidRPr="008852EC">
              <w:rPr>
                <w:rFonts w:ascii="Arial Narrow" w:hAnsi="Arial Narrow" w:cs="Arial"/>
                <w:noProof/>
              </w:rPr>
              <w:t>lanned</w:t>
            </w:r>
            <w:r w:rsidR="00855219" w:rsidRPr="008852EC">
              <w:rPr>
                <w:rFonts w:ascii="Arial Narrow" w:hAnsi="Arial Narrow" w:cs="Arial"/>
                <w:noProof/>
              </w:rPr>
              <w:t xml:space="preserve"> targets</w:t>
            </w:r>
            <w:r w:rsidR="003E5293" w:rsidRPr="008852EC">
              <w:rPr>
                <w:rFonts w:ascii="Arial Narrow" w:hAnsi="Arial Narrow" w:cs="Arial"/>
                <w:noProof/>
              </w:rPr>
              <w:t>.</w:t>
            </w:r>
          </w:p>
          <w:p w14:paraId="27C4C4D5" w14:textId="0EAB2F4B" w:rsidR="006547D2" w:rsidRPr="008852EC" w:rsidRDefault="006547D2" w:rsidP="00F81DCB">
            <w:pPr>
              <w:spacing w:line="276" w:lineRule="auto"/>
              <w:rPr>
                <w:rFonts w:ascii="Arial Narrow" w:hAnsi="Arial Narrow" w:cs="Arial"/>
                <w:bCs/>
              </w:rPr>
            </w:pPr>
          </w:p>
        </w:tc>
      </w:tr>
      <w:tr w:rsidR="008852EC" w:rsidRPr="008852EC" w14:paraId="5FE31961" w14:textId="77777777" w:rsidTr="00035362">
        <w:tc>
          <w:tcPr>
            <w:tcW w:w="5000" w:type="pct"/>
            <w:shd w:val="clear" w:color="auto" w:fill="F2DBDB" w:themeFill="accent2" w:themeFillTint="33"/>
          </w:tcPr>
          <w:p w14:paraId="52A29A71" w14:textId="5D78A34D" w:rsidR="006149D2" w:rsidRPr="008852EC" w:rsidRDefault="00D74068" w:rsidP="000F7DFB">
            <w:pPr>
              <w:rPr>
                <w:rFonts w:ascii="Arial Narrow" w:hAnsi="Arial Narrow"/>
                <w:b/>
                <w:i/>
                <w:iCs/>
              </w:rPr>
            </w:pPr>
            <w:r w:rsidRPr="008852EC">
              <w:rPr>
                <w:rFonts w:ascii="Arial Narrow" w:hAnsi="Arial Narrow"/>
                <w:b/>
                <w:i/>
                <w:iCs/>
              </w:rPr>
              <w:lastRenderedPageBreak/>
              <w:t>Department / Entity</w:t>
            </w:r>
            <w:r w:rsidR="006149D2" w:rsidRPr="008852EC">
              <w:rPr>
                <w:rFonts w:ascii="Arial Narrow" w:hAnsi="Arial Narrow"/>
                <w:b/>
                <w:i/>
                <w:iCs/>
              </w:rPr>
              <w:t xml:space="preserve"> Project Management</w:t>
            </w:r>
          </w:p>
          <w:p w14:paraId="3791652C" w14:textId="22A670CA" w:rsidR="00600AFA" w:rsidRPr="008852EC" w:rsidRDefault="00600AFA" w:rsidP="000F7DFB">
            <w:pPr>
              <w:rPr>
                <w:rFonts w:ascii="Arial Narrow" w:hAnsi="Arial Narrow"/>
                <w:bCs/>
                <w:i/>
                <w:iCs/>
              </w:rPr>
            </w:pPr>
            <w:r w:rsidRPr="008852EC">
              <w:rPr>
                <w:rFonts w:ascii="Arial Narrow" w:hAnsi="Arial Narrow"/>
                <w:bCs/>
                <w:i/>
                <w:iCs/>
              </w:rPr>
              <w:t xml:space="preserve">Overall Summary on management and delivery of </w:t>
            </w:r>
            <w:r w:rsidR="00D74068" w:rsidRPr="008852EC">
              <w:rPr>
                <w:rFonts w:ascii="Arial Narrow" w:hAnsi="Arial Narrow"/>
                <w:bCs/>
                <w:i/>
                <w:iCs/>
              </w:rPr>
              <w:t>Department / Entity</w:t>
            </w:r>
            <w:r w:rsidRPr="008852EC">
              <w:rPr>
                <w:rFonts w:ascii="Arial Narrow" w:hAnsi="Arial Narrow"/>
                <w:bCs/>
                <w:i/>
                <w:iCs/>
              </w:rPr>
              <w:t xml:space="preserve"> Projects</w:t>
            </w:r>
          </w:p>
        </w:tc>
      </w:tr>
      <w:tr w:rsidR="008852EC" w:rsidRPr="008852EC" w14:paraId="147CA178" w14:textId="77777777" w:rsidTr="00035362">
        <w:tc>
          <w:tcPr>
            <w:tcW w:w="5000" w:type="pct"/>
            <w:shd w:val="clear" w:color="auto" w:fill="FFFFFF" w:themeFill="background1"/>
          </w:tcPr>
          <w:p w14:paraId="2966897D" w14:textId="44478A45" w:rsidR="00E53E8B" w:rsidRPr="008852EC" w:rsidRDefault="00DC44B1" w:rsidP="00E53E8B">
            <w:pPr>
              <w:spacing w:line="276" w:lineRule="auto"/>
              <w:rPr>
                <w:rFonts w:ascii="Arial Narrow" w:hAnsi="Arial Narrow"/>
                <w:bCs/>
              </w:rPr>
            </w:pPr>
            <w:r w:rsidRPr="008852EC">
              <w:rPr>
                <w:rFonts w:ascii="Arial Narrow" w:hAnsi="Arial Narrow" w:cs="Arial"/>
                <w:bCs/>
              </w:rPr>
              <w:t xml:space="preserve">The Committee noted </w:t>
            </w:r>
            <w:r w:rsidR="00290B79" w:rsidRPr="008852EC">
              <w:rPr>
                <w:rFonts w:ascii="Arial Narrow" w:hAnsi="Arial Narrow" w:cs="Arial"/>
                <w:bCs/>
              </w:rPr>
              <w:t xml:space="preserve">the department </w:t>
            </w:r>
            <w:r w:rsidR="00E53E8B" w:rsidRPr="008852EC">
              <w:rPr>
                <w:rFonts w:ascii="Arial Narrow" w:hAnsi="Arial Narrow" w:cs="Arial"/>
                <w:bCs/>
              </w:rPr>
              <w:t xml:space="preserve">has </w:t>
            </w:r>
            <w:r w:rsidR="00E53E8B" w:rsidRPr="008852EC">
              <w:rPr>
                <w:rFonts w:ascii="Arial Narrow" w:hAnsi="Arial Narrow"/>
                <w:bCs/>
              </w:rPr>
              <w:t>attached the list of projects for 4</w:t>
            </w:r>
            <w:r w:rsidR="00E53E8B" w:rsidRPr="008852EC">
              <w:rPr>
                <w:rFonts w:ascii="Arial Narrow" w:hAnsi="Arial Narrow"/>
                <w:bCs/>
                <w:vertAlign w:val="superscript"/>
              </w:rPr>
              <w:t>th</w:t>
            </w:r>
            <w:r w:rsidR="00E53E8B" w:rsidRPr="008852EC">
              <w:rPr>
                <w:rFonts w:ascii="Arial Narrow" w:hAnsi="Arial Narrow"/>
                <w:bCs/>
              </w:rPr>
              <w:t xml:space="preserve"> quarter as per the Business Plan.</w:t>
            </w:r>
          </w:p>
          <w:p w14:paraId="2A7B3871" w14:textId="5DB53815" w:rsidR="00600AFA" w:rsidRPr="008852EC" w:rsidRDefault="00600AFA" w:rsidP="00F81DCB">
            <w:pPr>
              <w:spacing w:line="276" w:lineRule="auto"/>
              <w:rPr>
                <w:rFonts w:ascii="Arial Narrow" w:hAnsi="Arial Narrow"/>
                <w:bCs/>
              </w:rPr>
            </w:pPr>
          </w:p>
          <w:p w14:paraId="212B482D" w14:textId="79C58B3A" w:rsidR="00F81DCB" w:rsidRPr="008852EC" w:rsidRDefault="00F81DCB" w:rsidP="00F81DCB">
            <w:pPr>
              <w:spacing w:line="276" w:lineRule="auto"/>
              <w:rPr>
                <w:rFonts w:ascii="Arial Narrow" w:hAnsi="Arial Narrow"/>
                <w:bCs/>
              </w:rPr>
            </w:pPr>
          </w:p>
        </w:tc>
      </w:tr>
      <w:tr w:rsidR="008852EC" w:rsidRPr="008852EC" w14:paraId="7FD1D36E" w14:textId="77777777" w:rsidTr="00035362">
        <w:tc>
          <w:tcPr>
            <w:tcW w:w="5000" w:type="pct"/>
            <w:shd w:val="clear" w:color="auto" w:fill="F2DBDB" w:themeFill="accent2" w:themeFillTint="33"/>
          </w:tcPr>
          <w:p w14:paraId="0C37299C" w14:textId="77777777" w:rsidR="006149D2" w:rsidRPr="008852EC" w:rsidRDefault="006149D2" w:rsidP="000F7DFB">
            <w:pPr>
              <w:rPr>
                <w:rFonts w:ascii="Arial Narrow" w:hAnsi="Arial Narrow"/>
                <w:b/>
                <w:i/>
                <w:iCs/>
              </w:rPr>
            </w:pPr>
            <w:r w:rsidRPr="008852EC">
              <w:rPr>
                <w:rFonts w:ascii="Arial Narrow" w:hAnsi="Arial Narrow"/>
                <w:b/>
                <w:i/>
                <w:iCs/>
              </w:rPr>
              <w:t>Financial Performance</w:t>
            </w:r>
          </w:p>
          <w:p w14:paraId="4E53CC4F" w14:textId="0195BEFA" w:rsidR="00600AFA" w:rsidRPr="008852EC" w:rsidRDefault="00600AFA" w:rsidP="000F7DFB">
            <w:pPr>
              <w:rPr>
                <w:rFonts w:ascii="Arial Narrow" w:hAnsi="Arial Narrow"/>
                <w:bCs/>
                <w:i/>
                <w:iCs/>
              </w:rPr>
            </w:pPr>
            <w:r w:rsidRPr="008852EC">
              <w:rPr>
                <w:rFonts w:ascii="Arial Narrow" w:hAnsi="Arial Narrow"/>
                <w:bCs/>
                <w:i/>
                <w:iCs/>
              </w:rPr>
              <w:t xml:space="preserve">An overall Summary of whether the Committee thinks the </w:t>
            </w:r>
            <w:r w:rsidR="00D74068" w:rsidRPr="008852EC">
              <w:rPr>
                <w:rFonts w:ascii="Arial Narrow" w:hAnsi="Arial Narrow"/>
                <w:bCs/>
                <w:i/>
                <w:iCs/>
              </w:rPr>
              <w:t xml:space="preserve">Department / Entity </w:t>
            </w:r>
            <w:r w:rsidRPr="008852EC">
              <w:rPr>
                <w:rFonts w:ascii="Arial Narrow" w:hAnsi="Arial Narrow"/>
                <w:bCs/>
                <w:i/>
                <w:iCs/>
              </w:rPr>
              <w:t>Financial Performance is sound and prudent</w:t>
            </w:r>
          </w:p>
        </w:tc>
      </w:tr>
      <w:tr w:rsidR="008852EC" w:rsidRPr="008852EC" w14:paraId="68820B17" w14:textId="77777777" w:rsidTr="00035362">
        <w:tc>
          <w:tcPr>
            <w:tcW w:w="5000" w:type="pct"/>
            <w:shd w:val="clear" w:color="auto" w:fill="FFFFFF" w:themeFill="background1"/>
          </w:tcPr>
          <w:p w14:paraId="58FB1E7E" w14:textId="77777777" w:rsidR="00C607C8" w:rsidRPr="008852EC" w:rsidRDefault="00376F29" w:rsidP="00C607C8">
            <w:pPr>
              <w:spacing w:line="276" w:lineRule="auto"/>
              <w:rPr>
                <w:rFonts w:ascii="Arial Narrow" w:hAnsi="Arial Narrow" w:cs="Arial"/>
                <w:b/>
                <w:bCs/>
              </w:rPr>
            </w:pPr>
            <w:r w:rsidRPr="008852EC">
              <w:rPr>
                <w:rFonts w:ascii="Arial Narrow" w:hAnsi="Arial Narrow" w:cs="Arial"/>
                <w:bCs/>
              </w:rPr>
              <w:t xml:space="preserve">The Department received an adjusted allocation </w:t>
            </w:r>
            <w:r w:rsidR="00C607C8" w:rsidRPr="008852EC">
              <w:rPr>
                <w:rFonts w:ascii="Arial Narrow" w:hAnsi="Arial Narrow" w:cs="Arial"/>
                <w:bCs/>
              </w:rPr>
              <w:t>R5 986 126 000.00 and has spent R5 679 449 000.00 (95%)</w:t>
            </w:r>
            <w:r w:rsidRPr="008852EC">
              <w:rPr>
                <w:rFonts w:ascii="Arial Narrow" w:hAnsi="Arial Narrow" w:cs="Arial"/>
                <w:bCs/>
              </w:rPr>
              <w:t xml:space="preserve">. During the quarter review, </w:t>
            </w:r>
            <w:r w:rsidR="00C607C8" w:rsidRPr="008852EC">
              <w:rPr>
                <w:rFonts w:ascii="Arial Narrow" w:hAnsi="Arial Narrow" w:cs="Arial"/>
                <w:bCs/>
              </w:rPr>
              <w:t>The Department allocated a total of R1 526 214 000.00 in the fourth quarter and as at the end of the quarter under review, the Department managed to spend R2 239 607 000.00 which translates to an overall expenditure of 147% and the Department was supposed to spend 100% by the end of the quarter under review and has overspent its quarterly budget by 47%.</w:t>
            </w:r>
            <w:r w:rsidR="00C607C8" w:rsidRPr="008852EC">
              <w:rPr>
                <w:rFonts w:ascii="Arial Narrow" w:hAnsi="Arial Narrow" w:cs="Arial"/>
                <w:b/>
                <w:bCs/>
              </w:rPr>
              <w:t xml:space="preserve"> </w:t>
            </w:r>
          </w:p>
          <w:p w14:paraId="7A429CB0" w14:textId="34CDACB4" w:rsidR="00600AFA" w:rsidRPr="008852EC" w:rsidRDefault="00600AFA" w:rsidP="00F81DCB">
            <w:pPr>
              <w:spacing w:line="276" w:lineRule="auto"/>
              <w:rPr>
                <w:rFonts w:ascii="Arial Narrow" w:hAnsi="Arial Narrow"/>
                <w:bCs/>
              </w:rPr>
            </w:pPr>
          </w:p>
        </w:tc>
      </w:tr>
      <w:tr w:rsidR="008852EC" w:rsidRPr="008852EC" w14:paraId="05946C28" w14:textId="77777777" w:rsidTr="00035362">
        <w:tc>
          <w:tcPr>
            <w:tcW w:w="5000" w:type="pct"/>
            <w:shd w:val="clear" w:color="auto" w:fill="F2DBDB" w:themeFill="accent2" w:themeFillTint="33"/>
          </w:tcPr>
          <w:p w14:paraId="0866AEDD" w14:textId="77777777" w:rsidR="006149D2" w:rsidRPr="008852EC" w:rsidRDefault="006149D2" w:rsidP="000F7DFB">
            <w:pPr>
              <w:rPr>
                <w:rFonts w:ascii="Arial Narrow" w:hAnsi="Arial Narrow"/>
                <w:b/>
                <w:i/>
                <w:iCs/>
              </w:rPr>
            </w:pPr>
            <w:r w:rsidRPr="008852EC">
              <w:rPr>
                <w:rFonts w:ascii="Arial Narrow" w:hAnsi="Arial Narrow"/>
                <w:b/>
                <w:i/>
                <w:iCs/>
              </w:rPr>
              <w:t>Resolutions Management</w:t>
            </w:r>
          </w:p>
          <w:p w14:paraId="7B83AD18" w14:textId="79A28518" w:rsidR="00600AFA" w:rsidRPr="008852EC" w:rsidRDefault="00600AFA" w:rsidP="000F7DFB">
            <w:pPr>
              <w:rPr>
                <w:rFonts w:ascii="Arial Narrow" w:hAnsi="Arial Narrow"/>
                <w:bCs/>
                <w:i/>
                <w:iCs/>
              </w:rPr>
            </w:pPr>
            <w:r w:rsidRPr="008852EC">
              <w:rPr>
                <w:rFonts w:ascii="Arial Narrow" w:hAnsi="Arial Narrow"/>
                <w:bCs/>
                <w:i/>
                <w:iCs/>
              </w:rPr>
              <w:t xml:space="preserve">An overall Summary of the Committee’s assessment of </w:t>
            </w:r>
            <w:r w:rsidR="00D74068" w:rsidRPr="008852EC">
              <w:rPr>
                <w:rFonts w:ascii="Arial Narrow" w:hAnsi="Arial Narrow"/>
                <w:bCs/>
                <w:i/>
                <w:iCs/>
              </w:rPr>
              <w:t>Department / Entity</w:t>
            </w:r>
            <w:r w:rsidRPr="008852EC">
              <w:rPr>
                <w:rFonts w:ascii="Arial Narrow" w:hAnsi="Arial Narrow"/>
                <w:bCs/>
                <w:i/>
                <w:iCs/>
              </w:rPr>
              <w:t xml:space="preserve"> Resolutions Management</w:t>
            </w:r>
          </w:p>
        </w:tc>
      </w:tr>
      <w:tr w:rsidR="008852EC" w:rsidRPr="008852EC" w14:paraId="44131D5D" w14:textId="77777777" w:rsidTr="00035362">
        <w:tc>
          <w:tcPr>
            <w:tcW w:w="5000" w:type="pct"/>
            <w:shd w:val="clear" w:color="auto" w:fill="FFFFFF" w:themeFill="background1"/>
          </w:tcPr>
          <w:p w14:paraId="3F308961" w14:textId="058C8DC4" w:rsidR="00600AFA" w:rsidRPr="008852EC" w:rsidRDefault="00376F29" w:rsidP="001D5197">
            <w:pPr>
              <w:rPr>
                <w:rFonts w:ascii="Arial Narrow" w:hAnsi="Arial Narrow" w:cs="Arial"/>
                <w:bCs/>
              </w:rPr>
            </w:pPr>
            <w:r w:rsidRPr="008852EC">
              <w:rPr>
                <w:rFonts w:ascii="Arial Narrow" w:hAnsi="Arial Narrow" w:cs="Arial"/>
                <w:bCs/>
              </w:rPr>
              <w:t xml:space="preserve">The Portfolio Committee received </w:t>
            </w:r>
            <w:r w:rsidR="005F57E2" w:rsidRPr="008852EC">
              <w:rPr>
                <w:rFonts w:ascii="Arial Narrow" w:hAnsi="Arial Narrow" w:cs="Arial"/>
                <w:bCs/>
              </w:rPr>
              <w:t>Resolutions</w:t>
            </w:r>
            <w:r w:rsidR="00BE454E" w:rsidRPr="008852EC">
              <w:rPr>
                <w:rFonts w:ascii="Arial Narrow" w:hAnsi="Arial Narrow" w:cs="Arial"/>
                <w:bCs/>
              </w:rPr>
              <w:t xml:space="preserve"> from</w:t>
            </w:r>
            <w:r w:rsidRPr="008852EC">
              <w:rPr>
                <w:rFonts w:ascii="Arial Narrow" w:hAnsi="Arial Narrow" w:cs="Arial"/>
                <w:bCs/>
              </w:rPr>
              <w:t xml:space="preserve"> the Department</w:t>
            </w:r>
            <w:r w:rsidR="005F57E2" w:rsidRPr="008852EC">
              <w:rPr>
                <w:rFonts w:ascii="Arial Narrow" w:hAnsi="Arial Narrow" w:cs="Arial"/>
                <w:bCs/>
              </w:rPr>
              <w:t xml:space="preserve"> </w:t>
            </w:r>
            <w:r w:rsidRPr="008852EC">
              <w:rPr>
                <w:rFonts w:ascii="Arial Narrow" w:hAnsi="Arial Narrow" w:cs="Arial"/>
                <w:bCs/>
              </w:rPr>
              <w:t>and still to be analysed by the Committee Researcher</w:t>
            </w:r>
            <w:r w:rsidR="005F57E2" w:rsidRPr="008852EC">
              <w:rPr>
                <w:rFonts w:ascii="Arial Narrow" w:hAnsi="Arial Narrow" w:cs="Arial"/>
                <w:bCs/>
              </w:rPr>
              <w:t xml:space="preserve">. </w:t>
            </w:r>
          </w:p>
        </w:tc>
      </w:tr>
      <w:tr w:rsidR="008852EC" w:rsidRPr="008852EC" w14:paraId="07815282" w14:textId="77777777" w:rsidTr="00035362">
        <w:tc>
          <w:tcPr>
            <w:tcW w:w="5000" w:type="pct"/>
            <w:shd w:val="clear" w:color="auto" w:fill="F2DBDB" w:themeFill="accent2" w:themeFillTint="33"/>
          </w:tcPr>
          <w:p w14:paraId="030625DE" w14:textId="77777777" w:rsidR="006149D2" w:rsidRPr="008852EC" w:rsidRDefault="006149D2" w:rsidP="000F7DFB">
            <w:pPr>
              <w:rPr>
                <w:rFonts w:ascii="Arial Narrow" w:hAnsi="Arial Narrow"/>
                <w:b/>
                <w:i/>
                <w:iCs/>
              </w:rPr>
            </w:pPr>
            <w:r w:rsidRPr="008852EC">
              <w:rPr>
                <w:rFonts w:ascii="Arial Narrow" w:hAnsi="Arial Narrow"/>
                <w:b/>
                <w:i/>
                <w:iCs/>
              </w:rPr>
              <w:t>Petitions Management</w:t>
            </w:r>
          </w:p>
          <w:p w14:paraId="2BE83D38" w14:textId="1CEC476B" w:rsidR="00600AFA" w:rsidRPr="008852EC" w:rsidRDefault="00600AFA" w:rsidP="000F7DFB">
            <w:pPr>
              <w:rPr>
                <w:rFonts w:ascii="Arial Narrow" w:hAnsi="Arial Narrow"/>
                <w:bCs/>
                <w:i/>
                <w:iCs/>
              </w:rPr>
            </w:pPr>
            <w:r w:rsidRPr="008852EC">
              <w:rPr>
                <w:rFonts w:ascii="Arial Narrow" w:hAnsi="Arial Narrow"/>
                <w:bCs/>
                <w:i/>
                <w:iCs/>
              </w:rPr>
              <w:t xml:space="preserve">An overall Summary of the Committee’s assessment of </w:t>
            </w:r>
            <w:r w:rsidR="00D74068" w:rsidRPr="008852EC">
              <w:rPr>
                <w:rFonts w:ascii="Arial Narrow" w:hAnsi="Arial Narrow"/>
                <w:bCs/>
                <w:i/>
                <w:iCs/>
              </w:rPr>
              <w:t xml:space="preserve">Department / Entity </w:t>
            </w:r>
            <w:r w:rsidRPr="008852EC">
              <w:rPr>
                <w:rFonts w:ascii="Arial Narrow" w:hAnsi="Arial Narrow"/>
                <w:bCs/>
                <w:i/>
                <w:iCs/>
              </w:rPr>
              <w:t>Petitions Management</w:t>
            </w:r>
          </w:p>
        </w:tc>
      </w:tr>
      <w:tr w:rsidR="008852EC" w:rsidRPr="008852EC" w14:paraId="1175433B" w14:textId="77777777" w:rsidTr="00035362">
        <w:tc>
          <w:tcPr>
            <w:tcW w:w="5000" w:type="pct"/>
            <w:shd w:val="clear" w:color="auto" w:fill="FFFFFF" w:themeFill="background1"/>
          </w:tcPr>
          <w:p w14:paraId="45C77F8E" w14:textId="010B4BC1" w:rsidR="00600AFA" w:rsidRPr="008852EC" w:rsidRDefault="00944C25" w:rsidP="00935CC6">
            <w:pPr>
              <w:rPr>
                <w:rFonts w:ascii="Arial Narrow" w:hAnsi="Arial Narrow" w:cs="Arial"/>
                <w:bCs/>
              </w:rPr>
            </w:pPr>
            <w:r w:rsidRPr="008852EC">
              <w:rPr>
                <w:rFonts w:ascii="Arial Narrow" w:hAnsi="Arial Narrow" w:cs="Arial"/>
                <w:bCs/>
              </w:rPr>
              <w:t xml:space="preserve">A total of </w:t>
            </w:r>
            <w:r w:rsidR="00284452" w:rsidRPr="008852EC">
              <w:rPr>
                <w:rFonts w:ascii="Arial Narrow" w:hAnsi="Arial Narrow" w:cs="Arial"/>
                <w:bCs/>
              </w:rPr>
              <w:t xml:space="preserve"> 2</w:t>
            </w:r>
            <w:r w:rsidRPr="008852EC">
              <w:rPr>
                <w:rFonts w:ascii="Arial Narrow" w:hAnsi="Arial Narrow" w:cs="Arial"/>
                <w:bCs/>
              </w:rPr>
              <w:t xml:space="preserve">1 petitions were referred to the Department and </w:t>
            </w:r>
            <w:r w:rsidR="00284452" w:rsidRPr="008852EC">
              <w:rPr>
                <w:rFonts w:ascii="Arial Narrow" w:hAnsi="Arial Narrow" w:cs="Arial"/>
                <w:bCs/>
              </w:rPr>
              <w:t>13</w:t>
            </w:r>
            <w:r w:rsidRPr="008852EC">
              <w:rPr>
                <w:rFonts w:ascii="Arial Narrow" w:hAnsi="Arial Narrow" w:cs="Arial"/>
                <w:bCs/>
              </w:rPr>
              <w:t xml:space="preserve"> were responded to and </w:t>
            </w:r>
            <w:r w:rsidR="00284452" w:rsidRPr="008852EC">
              <w:rPr>
                <w:rFonts w:ascii="Arial Narrow" w:hAnsi="Arial Narrow" w:cs="Arial"/>
                <w:bCs/>
              </w:rPr>
              <w:t>8</w:t>
            </w:r>
            <w:r w:rsidRPr="008852EC">
              <w:rPr>
                <w:rFonts w:ascii="Arial Narrow" w:hAnsi="Arial Narrow" w:cs="Arial"/>
                <w:bCs/>
              </w:rPr>
              <w:t xml:space="preserve"> are still in progress.</w:t>
            </w:r>
          </w:p>
        </w:tc>
      </w:tr>
      <w:tr w:rsidR="008852EC" w:rsidRPr="008852EC" w14:paraId="21F843EC" w14:textId="77777777" w:rsidTr="00035362">
        <w:tc>
          <w:tcPr>
            <w:tcW w:w="5000" w:type="pct"/>
            <w:shd w:val="clear" w:color="auto" w:fill="F2DBDB" w:themeFill="accent2" w:themeFillTint="33"/>
          </w:tcPr>
          <w:p w14:paraId="28D2DC58" w14:textId="77777777" w:rsidR="006149D2" w:rsidRPr="008852EC" w:rsidRDefault="006149D2" w:rsidP="000F7DFB">
            <w:pPr>
              <w:rPr>
                <w:rFonts w:ascii="Arial Narrow" w:hAnsi="Arial Narrow"/>
                <w:b/>
                <w:i/>
                <w:iCs/>
              </w:rPr>
            </w:pPr>
            <w:r w:rsidRPr="008852EC">
              <w:rPr>
                <w:rFonts w:ascii="Arial Narrow" w:hAnsi="Arial Narrow"/>
                <w:b/>
                <w:i/>
                <w:iCs/>
              </w:rPr>
              <w:t>Public Engagements</w:t>
            </w:r>
          </w:p>
          <w:p w14:paraId="043FE31B" w14:textId="5BDEFF46" w:rsidR="00600AFA" w:rsidRPr="008852EC" w:rsidRDefault="00600AFA" w:rsidP="000F7DFB">
            <w:pPr>
              <w:rPr>
                <w:rFonts w:ascii="Arial Narrow" w:hAnsi="Arial Narrow"/>
                <w:bCs/>
                <w:i/>
                <w:iCs/>
              </w:rPr>
            </w:pPr>
            <w:r w:rsidRPr="008852EC">
              <w:rPr>
                <w:rFonts w:ascii="Arial Narrow" w:hAnsi="Arial Narrow"/>
                <w:bCs/>
                <w:i/>
                <w:iCs/>
              </w:rPr>
              <w:t xml:space="preserve">An overall Summary of the Committee’s assessment of </w:t>
            </w:r>
            <w:r w:rsidR="00D74068" w:rsidRPr="008852EC">
              <w:rPr>
                <w:rFonts w:ascii="Arial Narrow" w:hAnsi="Arial Narrow"/>
                <w:bCs/>
                <w:i/>
                <w:iCs/>
              </w:rPr>
              <w:t xml:space="preserve">Department / Entity </w:t>
            </w:r>
            <w:r w:rsidRPr="008852EC">
              <w:rPr>
                <w:rFonts w:ascii="Arial Narrow" w:hAnsi="Arial Narrow"/>
                <w:bCs/>
                <w:i/>
                <w:iCs/>
              </w:rPr>
              <w:t>Public Engagements</w:t>
            </w:r>
          </w:p>
        </w:tc>
      </w:tr>
      <w:tr w:rsidR="008852EC" w:rsidRPr="008852EC" w14:paraId="35C91C74" w14:textId="77777777" w:rsidTr="00035362">
        <w:tc>
          <w:tcPr>
            <w:tcW w:w="5000" w:type="pct"/>
            <w:shd w:val="clear" w:color="auto" w:fill="FFFFFF" w:themeFill="background1"/>
          </w:tcPr>
          <w:p w14:paraId="660ADE4D" w14:textId="77777777" w:rsidR="000526BD" w:rsidRPr="008852EC" w:rsidRDefault="000526BD" w:rsidP="00935CC6">
            <w:pPr>
              <w:rPr>
                <w:rFonts w:ascii="Arial Narrow" w:hAnsi="Arial Narrow" w:cs="Arial"/>
                <w:bCs/>
              </w:rPr>
            </w:pPr>
          </w:p>
          <w:p w14:paraId="6CDB57ED" w14:textId="7B4C34C9" w:rsidR="000526BD" w:rsidRPr="008852EC" w:rsidRDefault="000526BD" w:rsidP="006C348D">
            <w:pPr>
              <w:pStyle w:val="ListParagraph"/>
              <w:numPr>
                <w:ilvl w:val="0"/>
                <w:numId w:val="20"/>
              </w:numPr>
              <w:rPr>
                <w:rFonts w:ascii="Arial Narrow" w:hAnsi="Arial Narrow" w:cs="Arial"/>
                <w:bCs/>
              </w:rPr>
            </w:pPr>
            <w:r w:rsidRPr="008852EC">
              <w:rPr>
                <w:rFonts w:ascii="Arial Narrow" w:hAnsi="Arial Narrow" w:cs="Arial"/>
                <w:bCs/>
              </w:rPr>
              <w:t xml:space="preserve">Regular engagements with the public and stakeholders took place this quarter, to inform them of progress on housing developments, resolve challenges and backlogs and educate the general public, beneficiaries and stakeholders about the Department, its challenges and its offerings. The Department proactively communicates on a </w:t>
            </w:r>
            <w:r w:rsidRPr="008852EC">
              <w:rPr>
                <w:rFonts w:ascii="Arial Narrow" w:hAnsi="Arial Narrow" w:cs="Arial"/>
                <w:bCs/>
              </w:rPr>
              <w:lastRenderedPageBreak/>
              <w:t>daily basis to the public through marketing initiatives, publications, media engagements, enquiries and its social media accounts on a variety of human settlements related matters. The Departments Customer Support Centres in all 5 Regions also meaningfully engage beneficiaries and potential beneficiaries on a daily basis.</w:t>
            </w:r>
          </w:p>
        </w:tc>
      </w:tr>
      <w:tr w:rsidR="008852EC" w:rsidRPr="008852EC" w14:paraId="38E9C65E" w14:textId="77777777" w:rsidTr="00035362">
        <w:trPr>
          <w:tblHeader/>
        </w:trPr>
        <w:tc>
          <w:tcPr>
            <w:tcW w:w="5000" w:type="pct"/>
            <w:shd w:val="clear" w:color="auto" w:fill="F2DBDB" w:themeFill="accent2" w:themeFillTint="33"/>
          </w:tcPr>
          <w:p w14:paraId="28F2D893" w14:textId="77777777" w:rsidR="006149D2" w:rsidRPr="008852EC" w:rsidRDefault="006149D2" w:rsidP="000F7DFB">
            <w:pPr>
              <w:rPr>
                <w:rFonts w:ascii="Arial Narrow" w:hAnsi="Arial Narrow" w:cs="Arial"/>
                <w:b/>
                <w:bCs/>
                <w:i/>
                <w:iCs/>
                <w:lang w:val="en-US"/>
              </w:rPr>
            </w:pPr>
            <w:r w:rsidRPr="008852EC">
              <w:rPr>
                <w:rFonts w:ascii="Arial Narrow" w:hAnsi="Arial Narrow" w:cs="Arial"/>
                <w:b/>
                <w:bCs/>
                <w:i/>
                <w:iCs/>
                <w:lang w:val="en-US"/>
              </w:rPr>
              <w:t>International Agreements</w:t>
            </w:r>
          </w:p>
          <w:p w14:paraId="5C97717E" w14:textId="35FB3D97" w:rsidR="00600AFA" w:rsidRPr="008852EC" w:rsidRDefault="00600AFA" w:rsidP="000F7DFB">
            <w:pPr>
              <w:rPr>
                <w:rFonts w:ascii="Arial Narrow" w:hAnsi="Arial Narrow" w:cs="Arial"/>
                <w:i/>
                <w:iCs/>
                <w:lang w:val="en-US"/>
              </w:rPr>
            </w:pPr>
            <w:r w:rsidRPr="008852EC">
              <w:rPr>
                <w:rFonts w:ascii="Arial Narrow" w:hAnsi="Arial Narrow" w:cs="Arial"/>
                <w:i/>
                <w:iCs/>
                <w:lang w:val="en-US"/>
              </w:rPr>
              <w:t xml:space="preserve">Overall Summary on </w:t>
            </w:r>
            <w:r w:rsidR="00D74068" w:rsidRPr="008852EC">
              <w:rPr>
                <w:rFonts w:ascii="Arial Narrow" w:hAnsi="Arial Narrow" w:cs="Arial"/>
                <w:i/>
                <w:iCs/>
                <w:lang w:val="en-US"/>
              </w:rPr>
              <w:t>Department / Entity</w:t>
            </w:r>
            <w:r w:rsidRPr="008852EC">
              <w:rPr>
                <w:rFonts w:ascii="Arial Narrow" w:hAnsi="Arial Narrow" w:cs="Arial"/>
                <w:i/>
                <w:iCs/>
                <w:lang w:val="en-US"/>
              </w:rPr>
              <w:t xml:space="preserve"> implementation of relevant Internal Agreements / Treaties [Only if applicable] </w:t>
            </w:r>
          </w:p>
        </w:tc>
      </w:tr>
      <w:tr w:rsidR="008852EC" w:rsidRPr="008852EC" w14:paraId="7A31E4BF" w14:textId="77777777" w:rsidTr="00035362">
        <w:tblPrEx>
          <w:jc w:val="center"/>
          <w:tblInd w:w="0" w:type="dxa"/>
        </w:tblPrEx>
        <w:trPr>
          <w:trHeight w:val="70"/>
          <w:jc w:val="center"/>
        </w:trPr>
        <w:tc>
          <w:tcPr>
            <w:tcW w:w="5000" w:type="pct"/>
            <w:shd w:val="clear" w:color="auto" w:fill="auto"/>
          </w:tcPr>
          <w:p w14:paraId="69EE68A8" w14:textId="481E16EF" w:rsidR="00600AFA" w:rsidRPr="008852EC" w:rsidRDefault="00600AFA" w:rsidP="006C757B">
            <w:pPr>
              <w:rPr>
                <w:rFonts w:ascii="Arial Narrow" w:hAnsi="Arial Narrow" w:cs="Arial"/>
              </w:rPr>
            </w:pPr>
            <w:r w:rsidRPr="008852EC">
              <w:rPr>
                <w:rFonts w:ascii="Arial Narrow" w:hAnsi="Arial Narrow" w:cs="Arial"/>
              </w:rPr>
              <w:t>[</w:t>
            </w:r>
            <w:r w:rsidR="00FD0C24" w:rsidRPr="008852EC">
              <w:rPr>
                <w:rFonts w:ascii="Arial Narrow" w:hAnsi="Arial Narrow" w:cs="Arial"/>
              </w:rPr>
              <w:t>Not applicable</w:t>
            </w:r>
            <w:r w:rsidRPr="008852EC">
              <w:rPr>
                <w:rFonts w:ascii="Arial Narrow" w:hAnsi="Arial Narrow" w:cs="Arial"/>
              </w:rPr>
              <w:t>]</w:t>
            </w:r>
          </w:p>
        </w:tc>
      </w:tr>
      <w:tr w:rsidR="008852EC" w:rsidRPr="008852EC" w14:paraId="123B43AF" w14:textId="77777777" w:rsidTr="00035362">
        <w:tc>
          <w:tcPr>
            <w:tcW w:w="5000" w:type="pct"/>
            <w:shd w:val="clear" w:color="auto" w:fill="F2DBDB" w:themeFill="accent2" w:themeFillTint="33"/>
          </w:tcPr>
          <w:p w14:paraId="2A32504F" w14:textId="77777777" w:rsidR="006149D2" w:rsidRPr="008852EC" w:rsidRDefault="006149D2" w:rsidP="000F7DFB">
            <w:pPr>
              <w:rPr>
                <w:rFonts w:ascii="Arial Narrow" w:hAnsi="Arial Narrow"/>
                <w:b/>
                <w:i/>
                <w:iCs/>
              </w:rPr>
            </w:pPr>
            <w:r w:rsidRPr="008852EC">
              <w:rPr>
                <w:rFonts w:ascii="Arial Narrow" w:hAnsi="Arial Narrow"/>
                <w:b/>
                <w:i/>
                <w:iCs/>
              </w:rPr>
              <w:t>GEYODI Empowerment</w:t>
            </w:r>
          </w:p>
          <w:p w14:paraId="5A0879F3" w14:textId="438C7B03" w:rsidR="00600AFA" w:rsidRPr="008852EC" w:rsidRDefault="00600AFA" w:rsidP="000F7DFB">
            <w:pPr>
              <w:rPr>
                <w:rFonts w:ascii="Arial Narrow" w:hAnsi="Arial Narrow"/>
                <w:bCs/>
                <w:i/>
                <w:iCs/>
              </w:rPr>
            </w:pPr>
            <w:r w:rsidRPr="008852EC">
              <w:rPr>
                <w:rFonts w:ascii="Arial Narrow" w:hAnsi="Arial Narrow"/>
                <w:bCs/>
                <w:i/>
                <w:iCs/>
              </w:rPr>
              <w:t xml:space="preserve">Overall Summary on </w:t>
            </w:r>
            <w:r w:rsidR="00D74068" w:rsidRPr="008852EC">
              <w:rPr>
                <w:rFonts w:ascii="Arial Narrow" w:hAnsi="Arial Narrow"/>
                <w:bCs/>
                <w:i/>
                <w:iCs/>
              </w:rPr>
              <w:t>Department / Entity</w:t>
            </w:r>
            <w:r w:rsidRPr="008852EC">
              <w:rPr>
                <w:rFonts w:ascii="Arial Narrow" w:hAnsi="Arial Narrow"/>
                <w:bCs/>
                <w:i/>
                <w:iCs/>
              </w:rPr>
              <w:t xml:space="preserve"> achievement on actual GEYODI empowerment in communities</w:t>
            </w:r>
          </w:p>
        </w:tc>
      </w:tr>
      <w:tr w:rsidR="008852EC" w:rsidRPr="008852EC" w14:paraId="7FFFA137" w14:textId="77777777" w:rsidTr="00F81DCB">
        <w:trPr>
          <w:trHeight w:val="1486"/>
        </w:trPr>
        <w:tc>
          <w:tcPr>
            <w:tcW w:w="5000" w:type="pct"/>
            <w:shd w:val="clear" w:color="auto" w:fill="FFFFFF" w:themeFill="background1"/>
          </w:tcPr>
          <w:p w14:paraId="0AD93C45" w14:textId="77777777" w:rsidR="000306EF" w:rsidRPr="008852EC" w:rsidRDefault="000306EF" w:rsidP="000306EF">
            <w:p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
                <w:iCs/>
                <w:lang w:eastAsia="en-ZA"/>
              </w:rPr>
              <w:t xml:space="preserve">Name of women companies awarded work in Q4: </w:t>
            </w:r>
          </w:p>
          <w:p w14:paraId="4AE9DB56" w14:textId="77777777" w:rsidR="000306EF" w:rsidRPr="008852EC" w:rsidRDefault="000306EF" w:rsidP="000306EF">
            <w:pPr>
              <w:spacing w:after="200" w:line="276" w:lineRule="auto"/>
              <w:rPr>
                <w:rFonts w:ascii="Arial Narrow" w:eastAsiaTheme="minorEastAsia" w:hAnsi="Arial Narrow" w:cs="Arial"/>
                <w:bCs/>
                <w:iCs/>
                <w:lang w:eastAsia="en-ZA"/>
              </w:rPr>
            </w:pPr>
            <w:proofErr w:type="spellStart"/>
            <w:r w:rsidRPr="008852EC">
              <w:rPr>
                <w:rFonts w:ascii="Arial Narrow" w:eastAsiaTheme="minorEastAsia" w:hAnsi="Arial Narrow" w:cs="Arial"/>
                <w:bCs/>
                <w:iCs/>
                <w:lang w:eastAsia="en-ZA"/>
              </w:rPr>
              <w:t>Emendo</w:t>
            </w:r>
            <w:proofErr w:type="spellEnd"/>
            <w:r w:rsidRPr="008852EC">
              <w:rPr>
                <w:rFonts w:ascii="Arial Narrow" w:eastAsiaTheme="minorEastAsia" w:hAnsi="Arial Narrow" w:cs="Arial"/>
                <w:bCs/>
                <w:iCs/>
                <w:lang w:eastAsia="en-ZA"/>
              </w:rPr>
              <w:t xml:space="preserve"> Pty Ltd, </w:t>
            </w:r>
            <w:proofErr w:type="spellStart"/>
            <w:r w:rsidRPr="008852EC">
              <w:rPr>
                <w:rFonts w:ascii="Arial Narrow" w:eastAsiaTheme="minorEastAsia" w:hAnsi="Arial Narrow" w:cs="Arial"/>
                <w:bCs/>
                <w:iCs/>
                <w:lang w:eastAsia="en-ZA"/>
              </w:rPr>
              <w:t>Rushreed</w:t>
            </w:r>
            <w:proofErr w:type="spellEnd"/>
            <w:r w:rsidRPr="008852EC">
              <w:rPr>
                <w:rFonts w:ascii="Arial Narrow" w:eastAsiaTheme="minorEastAsia" w:hAnsi="Arial Narrow" w:cs="Arial"/>
                <w:bCs/>
                <w:iCs/>
                <w:lang w:eastAsia="en-ZA"/>
              </w:rPr>
              <w:t xml:space="preserve"> Holdings, </w:t>
            </w:r>
            <w:proofErr w:type="spellStart"/>
            <w:r w:rsidRPr="008852EC">
              <w:rPr>
                <w:rFonts w:ascii="Arial Narrow" w:eastAsiaTheme="minorEastAsia" w:hAnsi="Arial Narrow" w:cs="Arial"/>
                <w:bCs/>
                <w:iCs/>
                <w:lang w:eastAsia="en-ZA"/>
              </w:rPr>
              <w:t>Rudcor</w:t>
            </w:r>
            <w:proofErr w:type="spellEnd"/>
            <w:r w:rsidRPr="008852EC">
              <w:rPr>
                <w:rFonts w:ascii="Arial Narrow" w:eastAsiaTheme="minorEastAsia" w:hAnsi="Arial Narrow" w:cs="Arial"/>
                <w:bCs/>
                <w:iCs/>
                <w:lang w:eastAsia="en-ZA"/>
              </w:rPr>
              <w:t xml:space="preserve"> Consulting Capital, </w:t>
            </w:r>
            <w:proofErr w:type="spellStart"/>
            <w:r w:rsidRPr="008852EC">
              <w:rPr>
                <w:rFonts w:ascii="Arial Narrow" w:eastAsiaTheme="minorEastAsia" w:hAnsi="Arial Narrow" w:cs="Arial"/>
                <w:bCs/>
                <w:iCs/>
                <w:lang w:eastAsia="en-ZA"/>
              </w:rPr>
              <w:t>Asande</w:t>
            </w:r>
            <w:proofErr w:type="spellEnd"/>
            <w:r w:rsidRPr="008852EC">
              <w:rPr>
                <w:rFonts w:ascii="Arial Narrow" w:eastAsiaTheme="minorEastAsia" w:hAnsi="Arial Narrow" w:cs="Arial"/>
                <w:bCs/>
                <w:iCs/>
                <w:lang w:eastAsia="en-ZA"/>
              </w:rPr>
              <w:t xml:space="preserve"> Projects Consulting and Engineering</w:t>
            </w:r>
          </w:p>
          <w:p w14:paraId="25221804"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Gcwensa</w:t>
            </w:r>
            <w:proofErr w:type="spellEnd"/>
            <w:r w:rsidRPr="008852EC">
              <w:rPr>
                <w:rFonts w:ascii="Arial Narrow" w:eastAsiaTheme="minorEastAsia" w:hAnsi="Arial Narrow" w:cs="Arial"/>
                <w:bCs/>
                <w:iCs/>
                <w:lang w:eastAsia="en-ZA"/>
              </w:rPr>
              <w:t xml:space="preserve"> Attorneys (100%)</w:t>
            </w:r>
          </w:p>
          <w:p w14:paraId="2800114B"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Cs/>
                <w:iCs/>
                <w:lang w:eastAsia="en-ZA"/>
              </w:rPr>
              <w:t>Joyful Attempts Construction (100%)</w:t>
            </w:r>
          </w:p>
          <w:p w14:paraId="25A43ACC"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Mmamoleboge</w:t>
            </w:r>
            <w:proofErr w:type="spellEnd"/>
            <w:r w:rsidRPr="008852EC">
              <w:rPr>
                <w:rFonts w:ascii="Arial Narrow" w:eastAsiaTheme="minorEastAsia" w:hAnsi="Arial Narrow" w:cs="Arial"/>
                <w:bCs/>
                <w:iCs/>
                <w:lang w:eastAsia="en-ZA"/>
              </w:rPr>
              <w:t xml:space="preserve"> Investments (100%)</w:t>
            </w:r>
          </w:p>
          <w:p w14:paraId="287061B4"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Ntuli</w:t>
            </w:r>
            <w:proofErr w:type="spellEnd"/>
            <w:r w:rsidRPr="008852EC">
              <w:rPr>
                <w:rFonts w:ascii="Arial Narrow" w:eastAsiaTheme="minorEastAsia" w:hAnsi="Arial Narrow" w:cs="Arial"/>
                <w:bCs/>
                <w:iCs/>
                <w:lang w:eastAsia="en-ZA"/>
              </w:rPr>
              <w:t xml:space="preserve"> Noble Inc. (100%)</w:t>
            </w:r>
          </w:p>
          <w:p w14:paraId="7A60F5B4"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Thejane</w:t>
            </w:r>
            <w:proofErr w:type="spellEnd"/>
            <w:r w:rsidRPr="008852EC">
              <w:rPr>
                <w:rFonts w:ascii="Arial Narrow" w:eastAsiaTheme="minorEastAsia" w:hAnsi="Arial Narrow" w:cs="Arial"/>
                <w:bCs/>
                <w:iCs/>
                <w:lang w:eastAsia="en-ZA"/>
              </w:rPr>
              <w:t xml:space="preserve"> Attorneys (100%)</w:t>
            </w:r>
          </w:p>
          <w:p w14:paraId="74BEE6E2"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Belsure</w:t>
            </w:r>
            <w:proofErr w:type="spellEnd"/>
            <w:r w:rsidRPr="008852EC">
              <w:rPr>
                <w:rFonts w:ascii="Arial Narrow" w:eastAsiaTheme="minorEastAsia" w:hAnsi="Arial Narrow" w:cs="Arial"/>
                <w:bCs/>
                <w:iCs/>
                <w:lang w:eastAsia="en-ZA"/>
              </w:rPr>
              <w:t xml:space="preserve"> Solutions (100%)</w:t>
            </w:r>
          </w:p>
          <w:p w14:paraId="5AAC6CE7"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Ekamhlaba</w:t>
            </w:r>
            <w:proofErr w:type="spellEnd"/>
            <w:r w:rsidRPr="008852EC">
              <w:rPr>
                <w:rFonts w:ascii="Arial Narrow" w:eastAsiaTheme="minorEastAsia" w:hAnsi="Arial Narrow" w:cs="Arial"/>
                <w:bCs/>
                <w:iCs/>
                <w:lang w:eastAsia="en-ZA"/>
              </w:rPr>
              <w:t xml:space="preserve"> PTY LTD (100%)</w:t>
            </w:r>
          </w:p>
          <w:p w14:paraId="23DABD0D"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Cs/>
                <w:iCs/>
                <w:lang w:eastAsia="en-ZA"/>
              </w:rPr>
              <w:t xml:space="preserve">HM </w:t>
            </w:r>
            <w:proofErr w:type="spellStart"/>
            <w:r w:rsidRPr="008852EC">
              <w:rPr>
                <w:rFonts w:ascii="Arial Narrow" w:eastAsiaTheme="minorEastAsia" w:hAnsi="Arial Narrow" w:cs="Arial"/>
                <w:bCs/>
                <w:iCs/>
                <w:lang w:eastAsia="en-ZA"/>
              </w:rPr>
              <w:t>Chaane</w:t>
            </w:r>
            <w:proofErr w:type="spellEnd"/>
            <w:r w:rsidRPr="008852EC">
              <w:rPr>
                <w:rFonts w:ascii="Arial Narrow" w:eastAsiaTheme="minorEastAsia" w:hAnsi="Arial Narrow" w:cs="Arial"/>
                <w:bCs/>
                <w:iCs/>
                <w:lang w:eastAsia="en-ZA"/>
              </w:rPr>
              <w:t xml:space="preserve"> Attorneys (100%)</w:t>
            </w:r>
          </w:p>
          <w:p w14:paraId="19935B1D"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Joyfull</w:t>
            </w:r>
            <w:proofErr w:type="spellEnd"/>
            <w:r w:rsidRPr="008852EC">
              <w:rPr>
                <w:rFonts w:ascii="Arial Narrow" w:eastAsiaTheme="minorEastAsia" w:hAnsi="Arial Narrow" w:cs="Arial"/>
                <w:bCs/>
                <w:iCs/>
                <w:lang w:eastAsia="en-ZA"/>
              </w:rPr>
              <w:t xml:space="preserve"> Attempts (100%)</w:t>
            </w:r>
          </w:p>
          <w:p w14:paraId="451B34A3"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lastRenderedPageBreak/>
              <w:t>Leeanka</w:t>
            </w:r>
            <w:proofErr w:type="spellEnd"/>
            <w:r w:rsidRPr="008852EC">
              <w:rPr>
                <w:rFonts w:ascii="Arial Narrow" w:eastAsiaTheme="minorEastAsia" w:hAnsi="Arial Narrow" w:cs="Arial"/>
                <w:bCs/>
                <w:iCs/>
                <w:lang w:eastAsia="en-ZA"/>
              </w:rPr>
              <w:t xml:space="preserve"> Infrastructure Consultants (51%)</w:t>
            </w:r>
          </w:p>
          <w:p w14:paraId="3FBF2788"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Cs/>
                <w:iCs/>
                <w:lang w:eastAsia="en-ZA"/>
              </w:rPr>
              <w:t>South African Women in Construction (100%)</w:t>
            </w:r>
          </w:p>
          <w:p w14:paraId="235C6FD7" w14:textId="77777777" w:rsidR="000306EF" w:rsidRPr="008852EC" w:rsidRDefault="000306EF" w:rsidP="006C348D">
            <w:pPr>
              <w:numPr>
                <w:ilvl w:val="0"/>
                <w:numId w:val="15"/>
              </w:num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Cs/>
                <w:iCs/>
                <w:lang w:eastAsia="en-ZA"/>
              </w:rPr>
              <w:t>TSL Telecom and Communication (100%)</w:t>
            </w:r>
            <w:r w:rsidRPr="008852EC">
              <w:rPr>
                <w:rFonts w:ascii="Arial Narrow" w:eastAsiaTheme="minorEastAsia" w:hAnsi="Arial Narrow" w:cs="Arial"/>
                <w:b/>
                <w:iCs/>
                <w:lang w:eastAsia="en-ZA"/>
              </w:rPr>
              <w:t xml:space="preserve"> </w:t>
            </w:r>
          </w:p>
          <w:p w14:paraId="16F18CCA" w14:textId="77777777" w:rsidR="000306EF" w:rsidRPr="008852EC" w:rsidRDefault="000306EF" w:rsidP="000306EF">
            <w:p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
                <w:iCs/>
                <w:lang w:eastAsia="en-ZA"/>
              </w:rPr>
              <w:t xml:space="preserve">Name of women companies awarded work in Q4: </w:t>
            </w:r>
          </w:p>
          <w:p w14:paraId="4BB2D05D" w14:textId="77777777" w:rsidR="000306EF" w:rsidRPr="008852EC" w:rsidRDefault="000306EF" w:rsidP="006C348D">
            <w:pPr>
              <w:numPr>
                <w:ilvl w:val="0"/>
                <w:numId w:val="16"/>
              </w:numPr>
              <w:spacing w:after="200" w:line="276" w:lineRule="auto"/>
              <w:rPr>
                <w:rFonts w:ascii="Arial Narrow" w:eastAsiaTheme="minorEastAsia" w:hAnsi="Arial Narrow" w:cs="Arial"/>
                <w:iCs/>
                <w:lang w:eastAsia="en-ZA"/>
              </w:rPr>
            </w:pPr>
            <w:proofErr w:type="spellStart"/>
            <w:r w:rsidRPr="008852EC">
              <w:rPr>
                <w:rFonts w:ascii="Arial Narrow" w:eastAsiaTheme="minorEastAsia" w:hAnsi="Arial Narrow" w:cs="Arial"/>
                <w:iCs/>
                <w:lang w:eastAsia="en-ZA"/>
              </w:rPr>
              <w:t>Emendo</w:t>
            </w:r>
            <w:proofErr w:type="spellEnd"/>
            <w:r w:rsidRPr="008852EC">
              <w:rPr>
                <w:rFonts w:ascii="Arial Narrow" w:eastAsiaTheme="minorEastAsia" w:hAnsi="Arial Narrow" w:cs="Arial"/>
                <w:iCs/>
                <w:lang w:eastAsia="en-ZA"/>
              </w:rPr>
              <w:t xml:space="preserve"> Pty Ltd,</w:t>
            </w:r>
          </w:p>
          <w:p w14:paraId="25F0555B" w14:textId="77777777" w:rsidR="000306EF" w:rsidRPr="008852EC" w:rsidRDefault="000306EF" w:rsidP="006C348D">
            <w:pPr>
              <w:numPr>
                <w:ilvl w:val="0"/>
                <w:numId w:val="16"/>
              </w:numPr>
              <w:spacing w:after="200" w:line="276" w:lineRule="auto"/>
              <w:rPr>
                <w:rFonts w:ascii="Arial Narrow" w:eastAsiaTheme="minorEastAsia" w:hAnsi="Arial Narrow" w:cs="Arial"/>
                <w:iCs/>
                <w:lang w:eastAsia="en-ZA"/>
              </w:rPr>
            </w:pPr>
            <w:proofErr w:type="spellStart"/>
            <w:r w:rsidRPr="008852EC">
              <w:rPr>
                <w:rFonts w:ascii="Arial Narrow" w:eastAsiaTheme="minorEastAsia" w:hAnsi="Arial Narrow" w:cs="Arial"/>
                <w:iCs/>
                <w:lang w:eastAsia="en-ZA"/>
              </w:rPr>
              <w:t>Rushreed</w:t>
            </w:r>
            <w:proofErr w:type="spellEnd"/>
            <w:r w:rsidRPr="008852EC">
              <w:rPr>
                <w:rFonts w:ascii="Arial Narrow" w:eastAsiaTheme="minorEastAsia" w:hAnsi="Arial Narrow" w:cs="Arial"/>
                <w:iCs/>
                <w:lang w:eastAsia="en-ZA"/>
              </w:rPr>
              <w:t xml:space="preserve"> Holdings</w:t>
            </w:r>
          </w:p>
          <w:p w14:paraId="1007482C" w14:textId="77777777" w:rsidR="000306EF" w:rsidRPr="008852EC" w:rsidRDefault="000306EF" w:rsidP="006C348D">
            <w:pPr>
              <w:numPr>
                <w:ilvl w:val="0"/>
                <w:numId w:val="16"/>
              </w:numPr>
              <w:spacing w:after="200" w:line="276" w:lineRule="auto"/>
              <w:rPr>
                <w:rFonts w:ascii="Arial Narrow" w:eastAsiaTheme="minorEastAsia" w:hAnsi="Arial Narrow" w:cs="Arial"/>
                <w:iCs/>
                <w:lang w:eastAsia="en-ZA"/>
              </w:rPr>
            </w:pPr>
            <w:proofErr w:type="spellStart"/>
            <w:r w:rsidRPr="008852EC">
              <w:rPr>
                <w:rFonts w:ascii="Arial Narrow" w:eastAsiaTheme="minorEastAsia" w:hAnsi="Arial Narrow" w:cs="Arial"/>
                <w:iCs/>
                <w:lang w:eastAsia="en-ZA"/>
              </w:rPr>
              <w:t>Rudcor</w:t>
            </w:r>
            <w:proofErr w:type="spellEnd"/>
            <w:r w:rsidRPr="008852EC">
              <w:rPr>
                <w:rFonts w:ascii="Arial Narrow" w:eastAsiaTheme="minorEastAsia" w:hAnsi="Arial Narrow" w:cs="Arial"/>
                <w:iCs/>
                <w:lang w:eastAsia="en-ZA"/>
              </w:rPr>
              <w:t xml:space="preserve"> Consulting Capital</w:t>
            </w:r>
          </w:p>
          <w:p w14:paraId="026877BC" w14:textId="77777777" w:rsidR="000306EF" w:rsidRPr="008852EC" w:rsidRDefault="000306EF" w:rsidP="006C348D">
            <w:pPr>
              <w:numPr>
                <w:ilvl w:val="0"/>
                <w:numId w:val="16"/>
              </w:numPr>
              <w:spacing w:after="200" w:line="276" w:lineRule="auto"/>
              <w:rPr>
                <w:rFonts w:ascii="Arial Narrow" w:eastAsiaTheme="minorEastAsia" w:hAnsi="Arial Narrow" w:cs="Arial"/>
                <w:iCs/>
                <w:lang w:eastAsia="en-ZA"/>
              </w:rPr>
            </w:pPr>
            <w:proofErr w:type="spellStart"/>
            <w:r w:rsidRPr="008852EC">
              <w:rPr>
                <w:rFonts w:ascii="Arial Narrow" w:eastAsiaTheme="minorEastAsia" w:hAnsi="Arial Narrow" w:cs="Arial"/>
                <w:iCs/>
                <w:lang w:eastAsia="en-ZA"/>
              </w:rPr>
              <w:t>Asande</w:t>
            </w:r>
            <w:proofErr w:type="spellEnd"/>
            <w:r w:rsidRPr="008852EC">
              <w:rPr>
                <w:rFonts w:ascii="Arial Narrow" w:eastAsiaTheme="minorEastAsia" w:hAnsi="Arial Narrow" w:cs="Arial"/>
                <w:iCs/>
                <w:lang w:eastAsia="en-ZA"/>
              </w:rPr>
              <w:t xml:space="preserve"> Projects Consulting and Engineering</w:t>
            </w:r>
          </w:p>
          <w:p w14:paraId="7CC6202A"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Gcwensa</w:t>
            </w:r>
            <w:proofErr w:type="spellEnd"/>
            <w:r w:rsidRPr="008852EC">
              <w:rPr>
                <w:rFonts w:ascii="Arial Narrow" w:eastAsiaTheme="minorEastAsia" w:hAnsi="Arial Narrow" w:cs="Arial"/>
                <w:bCs/>
                <w:iCs/>
                <w:lang w:eastAsia="en-ZA"/>
              </w:rPr>
              <w:t xml:space="preserve"> Attorneys (100%)</w:t>
            </w:r>
          </w:p>
          <w:p w14:paraId="57CCE64B"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Cs/>
                <w:iCs/>
                <w:lang w:eastAsia="en-ZA"/>
              </w:rPr>
              <w:t>Joyful Attempts Construction (100%)</w:t>
            </w:r>
          </w:p>
          <w:p w14:paraId="6AAB9F8A"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Mmamoleboge</w:t>
            </w:r>
            <w:proofErr w:type="spellEnd"/>
            <w:r w:rsidRPr="008852EC">
              <w:rPr>
                <w:rFonts w:ascii="Arial Narrow" w:eastAsiaTheme="minorEastAsia" w:hAnsi="Arial Narrow" w:cs="Arial"/>
                <w:bCs/>
                <w:iCs/>
                <w:lang w:eastAsia="en-ZA"/>
              </w:rPr>
              <w:t xml:space="preserve"> Investments (100%)</w:t>
            </w:r>
          </w:p>
          <w:p w14:paraId="5514583C"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Ntuli</w:t>
            </w:r>
            <w:proofErr w:type="spellEnd"/>
            <w:r w:rsidRPr="008852EC">
              <w:rPr>
                <w:rFonts w:ascii="Arial Narrow" w:eastAsiaTheme="minorEastAsia" w:hAnsi="Arial Narrow" w:cs="Arial"/>
                <w:bCs/>
                <w:iCs/>
                <w:lang w:eastAsia="en-ZA"/>
              </w:rPr>
              <w:t xml:space="preserve"> Noble Inc. (100%)</w:t>
            </w:r>
          </w:p>
          <w:p w14:paraId="0889CD3E"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Thejane</w:t>
            </w:r>
            <w:proofErr w:type="spellEnd"/>
            <w:r w:rsidRPr="008852EC">
              <w:rPr>
                <w:rFonts w:ascii="Arial Narrow" w:eastAsiaTheme="minorEastAsia" w:hAnsi="Arial Narrow" w:cs="Arial"/>
                <w:bCs/>
                <w:iCs/>
                <w:lang w:eastAsia="en-ZA"/>
              </w:rPr>
              <w:t xml:space="preserve"> Attorneys (100%)</w:t>
            </w:r>
          </w:p>
          <w:p w14:paraId="29937607"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Belsure</w:t>
            </w:r>
            <w:proofErr w:type="spellEnd"/>
            <w:r w:rsidRPr="008852EC">
              <w:rPr>
                <w:rFonts w:ascii="Arial Narrow" w:eastAsiaTheme="minorEastAsia" w:hAnsi="Arial Narrow" w:cs="Arial"/>
                <w:bCs/>
                <w:iCs/>
                <w:lang w:eastAsia="en-ZA"/>
              </w:rPr>
              <w:t xml:space="preserve"> Solutions (100%)</w:t>
            </w:r>
          </w:p>
          <w:p w14:paraId="1923AE5B"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Ekamhlaba</w:t>
            </w:r>
            <w:proofErr w:type="spellEnd"/>
            <w:r w:rsidRPr="008852EC">
              <w:rPr>
                <w:rFonts w:ascii="Arial Narrow" w:eastAsiaTheme="minorEastAsia" w:hAnsi="Arial Narrow" w:cs="Arial"/>
                <w:bCs/>
                <w:iCs/>
                <w:lang w:eastAsia="en-ZA"/>
              </w:rPr>
              <w:t xml:space="preserve"> PTY LTD (100%)</w:t>
            </w:r>
          </w:p>
          <w:p w14:paraId="08E49B4D"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Cs/>
                <w:iCs/>
                <w:lang w:eastAsia="en-ZA"/>
              </w:rPr>
              <w:t xml:space="preserve">HM </w:t>
            </w:r>
            <w:proofErr w:type="spellStart"/>
            <w:r w:rsidRPr="008852EC">
              <w:rPr>
                <w:rFonts w:ascii="Arial Narrow" w:eastAsiaTheme="minorEastAsia" w:hAnsi="Arial Narrow" w:cs="Arial"/>
                <w:bCs/>
                <w:iCs/>
                <w:lang w:eastAsia="en-ZA"/>
              </w:rPr>
              <w:t>Chaane</w:t>
            </w:r>
            <w:proofErr w:type="spellEnd"/>
            <w:r w:rsidRPr="008852EC">
              <w:rPr>
                <w:rFonts w:ascii="Arial Narrow" w:eastAsiaTheme="minorEastAsia" w:hAnsi="Arial Narrow" w:cs="Arial"/>
                <w:bCs/>
                <w:iCs/>
                <w:lang w:eastAsia="en-ZA"/>
              </w:rPr>
              <w:t xml:space="preserve"> Attorneys (100%)</w:t>
            </w:r>
          </w:p>
          <w:p w14:paraId="45267BF7"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t>Joyfull</w:t>
            </w:r>
            <w:proofErr w:type="spellEnd"/>
            <w:r w:rsidRPr="008852EC">
              <w:rPr>
                <w:rFonts w:ascii="Arial Narrow" w:eastAsiaTheme="minorEastAsia" w:hAnsi="Arial Narrow" w:cs="Arial"/>
                <w:bCs/>
                <w:iCs/>
                <w:lang w:eastAsia="en-ZA"/>
              </w:rPr>
              <w:t xml:space="preserve"> Attempts (100%)</w:t>
            </w:r>
          </w:p>
          <w:p w14:paraId="706E85E6"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proofErr w:type="spellStart"/>
            <w:r w:rsidRPr="008852EC">
              <w:rPr>
                <w:rFonts w:ascii="Arial Narrow" w:eastAsiaTheme="minorEastAsia" w:hAnsi="Arial Narrow" w:cs="Arial"/>
                <w:bCs/>
                <w:iCs/>
                <w:lang w:eastAsia="en-ZA"/>
              </w:rPr>
              <w:lastRenderedPageBreak/>
              <w:t>Leeanka</w:t>
            </w:r>
            <w:proofErr w:type="spellEnd"/>
            <w:r w:rsidRPr="008852EC">
              <w:rPr>
                <w:rFonts w:ascii="Arial Narrow" w:eastAsiaTheme="minorEastAsia" w:hAnsi="Arial Narrow" w:cs="Arial"/>
                <w:bCs/>
                <w:iCs/>
                <w:lang w:eastAsia="en-ZA"/>
              </w:rPr>
              <w:t xml:space="preserve"> Infrastructure Consultants (51%)</w:t>
            </w:r>
          </w:p>
          <w:p w14:paraId="5B13BA38"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Cs/>
                <w:iCs/>
                <w:lang w:eastAsia="en-ZA"/>
              </w:rPr>
              <w:t>South African Women in Construction (100%)</w:t>
            </w:r>
          </w:p>
          <w:p w14:paraId="1EDBE551" w14:textId="77777777" w:rsidR="000306EF" w:rsidRPr="008852EC" w:rsidRDefault="000306EF" w:rsidP="006C348D">
            <w:pPr>
              <w:numPr>
                <w:ilvl w:val="0"/>
                <w:numId w:val="16"/>
              </w:num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Cs/>
                <w:iCs/>
                <w:lang w:eastAsia="en-ZA"/>
              </w:rPr>
              <w:t>TSL Telecom and Communication (100%)</w:t>
            </w:r>
            <w:r w:rsidRPr="008852EC">
              <w:rPr>
                <w:rFonts w:ascii="Arial Narrow" w:eastAsiaTheme="minorEastAsia" w:hAnsi="Arial Narrow" w:cs="Arial"/>
                <w:b/>
                <w:iCs/>
                <w:lang w:eastAsia="en-ZA"/>
              </w:rPr>
              <w:t xml:space="preserve"> </w:t>
            </w:r>
          </w:p>
          <w:p w14:paraId="5C7A3856"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Incubator Contractors: </w:t>
            </w:r>
          </w:p>
          <w:p w14:paraId="69A97004"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Allocation of houses for Q4: </w:t>
            </w:r>
          </w:p>
          <w:p w14:paraId="74F90846" w14:textId="75ED808E"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168 Houses</w:t>
            </w:r>
          </w:p>
          <w:p w14:paraId="7D2AD63A" w14:textId="77777777" w:rsidR="000306EF" w:rsidRPr="008852EC" w:rsidRDefault="000306EF" w:rsidP="000306EF">
            <w:p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
                <w:iCs/>
                <w:lang w:eastAsia="en-ZA"/>
              </w:rPr>
              <w:t xml:space="preserve">Names of Youth companies received work in Q4: </w:t>
            </w:r>
          </w:p>
          <w:p w14:paraId="6F697A49" w14:textId="77777777" w:rsidR="000306EF" w:rsidRPr="008852EC" w:rsidRDefault="000306EF" w:rsidP="006C348D">
            <w:pPr>
              <w:numPr>
                <w:ilvl w:val="0"/>
                <w:numId w:val="17"/>
              </w:numPr>
              <w:spacing w:after="200" w:line="276" w:lineRule="auto"/>
              <w:rPr>
                <w:rFonts w:ascii="Arial Narrow" w:eastAsiaTheme="minorEastAsia" w:hAnsi="Arial Narrow" w:cs="Arial"/>
                <w:bCs/>
                <w:iCs/>
                <w:lang w:eastAsia="en-ZA"/>
              </w:rPr>
            </w:pPr>
            <w:proofErr w:type="spellStart"/>
            <w:r w:rsidRPr="008852EC">
              <w:rPr>
                <w:rFonts w:ascii="Arial Narrow" w:eastAsiaTheme="minorEastAsia" w:hAnsi="Arial Narrow" w:cs="Arial"/>
                <w:bCs/>
                <w:iCs/>
                <w:lang w:eastAsia="en-ZA"/>
              </w:rPr>
              <w:t>Kago</w:t>
            </w:r>
            <w:proofErr w:type="spellEnd"/>
            <w:r w:rsidRPr="008852EC">
              <w:rPr>
                <w:rFonts w:ascii="Arial Narrow" w:eastAsiaTheme="minorEastAsia" w:hAnsi="Arial Narrow" w:cs="Arial"/>
                <w:bCs/>
                <w:iCs/>
                <w:lang w:eastAsia="en-ZA"/>
              </w:rPr>
              <w:t xml:space="preserve"> Built</w:t>
            </w:r>
          </w:p>
          <w:p w14:paraId="3C852F3E" w14:textId="77777777" w:rsidR="000306EF" w:rsidRPr="008852EC" w:rsidRDefault="000306EF" w:rsidP="006C348D">
            <w:pPr>
              <w:numPr>
                <w:ilvl w:val="0"/>
                <w:numId w:val="17"/>
              </w:numPr>
              <w:spacing w:after="200" w:line="276" w:lineRule="auto"/>
              <w:rPr>
                <w:rFonts w:ascii="Arial Narrow" w:eastAsiaTheme="minorEastAsia" w:hAnsi="Arial Narrow" w:cs="Arial"/>
                <w:bCs/>
                <w:iCs/>
                <w:lang w:eastAsia="en-ZA"/>
              </w:rPr>
            </w:pPr>
            <w:proofErr w:type="spellStart"/>
            <w:r w:rsidRPr="008852EC">
              <w:rPr>
                <w:rFonts w:ascii="Arial Narrow" w:eastAsiaTheme="minorEastAsia" w:hAnsi="Arial Narrow" w:cs="Arial"/>
                <w:bCs/>
                <w:iCs/>
                <w:lang w:eastAsia="en-ZA"/>
              </w:rPr>
              <w:t>Mangethe</w:t>
            </w:r>
            <w:proofErr w:type="spellEnd"/>
            <w:r w:rsidRPr="008852EC">
              <w:rPr>
                <w:rFonts w:ascii="Arial Narrow" w:eastAsiaTheme="minorEastAsia" w:hAnsi="Arial Narrow" w:cs="Arial"/>
                <w:bCs/>
                <w:iCs/>
                <w:lang w:eastAsia="en-ZA"/>
              </w:rPr>
              <w:t xml:space="preserve"> Group Construction (100%)</w:t>
            </w:r>
          </w:p>
          <w:p w14:paraId="5C722694" w14:textId="77777777" w:rsidR="000306EF" w:rsidRPr="008852EC" w:rsidRDefault="000306EF" w:rsidP="006C348D">
            <w:pPr>
              <w:numPr>
                <w:ilvl w:val="0"/>
                <w:numId w:val="17"/>
              </w:numPr>
              <w:spacing w:after="200" w:line="276" w:lineRule="auto"/>
              <w:rPr>
                <w:rFonts w:ascii="Arial Narrow" w:eastAsiaTheme="minorEastAsia" w:hAnsi="Arial Narrow" w:cs="Arial"/>
                <w:bCs/>
                <w:iCs/>
                <w:lang w:eastAsia="en-ZA"/>
              </w:rPr>
            </w:pPr>
            <w:proofErr w:type="spellStart"/>
            <w:r w:rsidRPr="008852EC">
              <w:rPr>
                <w:rFonts w:ascii="Arial Narrow" w:eastAsiaTheme="minorEastAsia" w:hAnsi="Arial Narrow" w:cs="Arial"/>
                <w:bCs/>
                <w:iCs/>
                <w:lang w:eastAsia="en-ZA"/>
              </w:rPr>
              <w:t>Ekamhlaba</w:t>
            </w:r>
            <w:proofErr w:type="spellEnd"/>
            <w:r w:rsidRPr="008852EC">
              <w:rPr>
                <w:rFonts w:ascii="Arial Narrow" w:eastAsiaTheme="minorEastAsia" w:hAnsi="Arial Narrow" w:cs="Arial"/>
                <w:bCs/>
                <w:iCs/>
                <w:lang w:eastAsia="en-ZA"/>
              </w:rPr>
              <w:t xml:space="preserve"> PTY LTD (100%)</w:t>
            </w:r>
          </w:p>
          <w:p w14:paraId="223ED96E" w14:textId="77777777" w:rsidR="000306EF" w:rsidRPr="008852EC" w:rsidRDefault="000306EF" w:rsidP="006C348D">
            <w:pPr>
              <w:numPr>
                <w:ilvl w:val="0"/>
                <w:numId w:val="17"/>
              </w:numPr>
              <w:spacing w:after="200" w:line="276" w:lineRule="auto"/>
              <w:rPr>
                <w:rFonts w:ascii="Arial Narrow" w:eastAsiaTheme="minorEastAsia" w:hAnsi="Arial Narrow" w:cs="Arial"/>
                <w:bCs/>
                <w:iCs/>
                <w:lang w:eastAsia="en-ZA"/>
              </w:rPr>
            </w:pPr>
            <w:r w:rsidRPr="008852EC">
              <w:rPr>
                <w:rFonts w:ascii="Arial Narrow" w:eastAsiaTheme="minorEastAsia" w:hAnsi="Arial Narrow" w:cs="Arial"/>
                <w:bCs/>
                <w:iCs/>
                <w:lang w:eastAsia="en-ZA"/>
              </w:rPr>
              <w:t>EKS Consulting Engineers (100%)</w:t>
            </w:r>
          </w:p>
          <w:p w14:paraId="60280662" w14:textId="77777777" w:rsidR="000306EF" w:rsidRPr="008852EC" w:rsidRDefault="000306EF" w:rsidP="006C348D">
            <w:pPr>
              <w:numPr>
                <w:ilvl w:val="0"/>
                <w:numId w:val="17"/>
              </w:numPr>
              <w:spacing w:after="200" w:line="276" w:lineRule="auto"/>
              <w:rPr>
                <w:rFonts w:ascii="Arial Narrow" w:eastAsiaTheme="minorEastAsia" w:hAnsi="Arial Narrow" w:cs="Arial"/>
                <w:bCs/>
                <w:iCs/>
                <w:lang w:eastAsia="en-ZA"/>
              </w:rPr>
            </w:pPr>
            <w:r w:rsidRPr="008852EC">
              <w:rPr>
                <w:rFonts w:ascii="Arial Narrow" w:eastAsiaTheme="minorEastAsia" w:hAnsi="Arial Narrow" w:cs="Arial"/>
                <w:bCs/>
                <w:iCs/>
                <w:lang w:eastAsia="en-ZA"/>
              </w:rPr>
              <w:t>HR Consulting HUB (100%)</w:t>
            </w:r>
          </w:p>
          <w:p w14:paraId="7A89CAFE" w14:textId="77777777" w:rsidR="000306EF" w:rsidRPr="008852EC" w:rsidRDefault="000306EF" w:rsidP="006C348D">
            <w:pPr>
              <w:numPr>
                <w:ilvl w:val="0"/>
                <w:numId w:val="17"/>
              </w:numPr>
              <w:spacing w:after="200" w:line="276" w:lineRule="auto"/>
              <w:rPr>
                <w:rFonts w:ascii="Arial Narrow" w:eastAsiaTheme="minorEastAsia" w:hAnsi="Arial Narrow" w:cs="Arial"/>
                <w:bCs/>
                <w:iCs/>
                <w:lang w:eastAsia="en-ZA"/>
              </w:rPr>
            </w:pPr>
            <w:proofErr w:type="spellStart"/>
            <w:r w:rsidRPr="008852EC">
              <w:rPr>
                <w:rFonts w:ascii="Arial Narrow" w:eastAsiaTheme="minorEastAsia" w:hAnsi="Arial Narrow" w:cs="Arial"/>
                <w:bCs/>
                <w:iCs/>
                <w:lang w:eastAsia="en-ZA"/>
              </w:rPr>
              <w:t>Temi</w:t>
            </w:r>
            <w:proofErr w:type="spellEnd"/>
            <w:r w:rsidRPr="008852EC">
              <w:rPr>
                <w:rFonts w:ascii="Arial Narrow" w:eastAsiaTheme="minorEastAsia" w:hAnsi="Arial Narrow" w:cs="Arial"/>
                <w:bCs/>
                <w:iCs/>
                <w:lang w:eastAsia="en-ZA"/>
              </w:rPr>
              <w:t xml:space="preserve"> Construction Pty Ltd (75%)</w:t>
            </w:r>
          </w:p>
          <w:p w14:paraId="133D79F9" w14:textId="77777777" w:rsidR="000306EF" w:rsidRPr="008852EC" w:rsidRDefault="000306EF" w:rsidP="006C348D">
            <w:pPr>
              <w:numPr>
                <w:ilvl w:val="0"/>
                <w:numId w:val="17"/>
              </w:numPr>
              <w:spacing w:after="200" w:line="276" w:lineRule="auto"/>
              <w:rPr>
                <w:rFonts w:ascii="Arial Narrow" w:eastAsiaTheme="minorEastAsia" w:hAnsi="Arial Narrow" w:cs="Arial"/>
                <w:bCs/>
                <w:iCs/>
                <w:lang w:eastAsia="en-ZA"/>
              </w:rPr>
            </w:pPr>
            <w:r w:rsidRPr="008852EC">
              <w:rPr>
                <w:rFonts w:ascii="Arial Narrow" w:eastAsiaTheme="minorEastAsia" w:hAnsi="Arial Narrow" w:cs="Arial"/>
                <w:bCs/>
                <w:iCs/>
                <w:lang w:eastAsia="en-ZA"/>
              </w:rPr>
              <w:t>Watson Consulting Engineers (100%)</w:t>
            </w:r>
          </w:p>
          <w:p w14:paraId="6BC7DA3E"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Names of Youth companies received work in Q4: </w:t>
            </w:r>
          </w:p>
          <w:p w14:paraId="6D0C64AC"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1.</w:t>
            </w:r>
            <w:r w:rsidRPr="008852EC">
              <w:rPr>
                <w:rFonts w:ascii="Arial Narrow" w:eastAsiaTheme="minorEastAsia" w:hAnsi="Arial Narrow" w:cs="Arial"/>
                <w:iCs/>
                <w:lang w:eastAsia="en-ZA"/>
              </w:rPr>
              <w:tab/>
            </w:r>
            <w:proofErr w:type="spellStart"/>
            <w:r w:rsidRPr="008852EC">
              <w:rPr>
                <w:rFonts w:ascii="Arial Narrow" w:eastAsiaTheme="minorEastAsia" w:hAnsi="Arial Narrow" w:cs="Arial"/>
                <w:iCs/>
                <w:lang w:eastAsia="en-ZA"/>
              </w:rPr>
              <w:t>Kago</w:t>
            </w:r>
            <w:proofErr w:type="spellEnd"/>
            <w:r w:rsidRPr="008852EC">
              <w:rPr>
                <w:rFonts w:ascii="Arial Narrow" w:eastAsiaTheme="minorEastAsia" w:hAnsi="Arial Narrow" w:cs="Arial"/>
                <w:iCs/>
                <w:lang w:eastAsia="en-ZA"/>
              </w:rPr>
              <w:t xml:space="preserve"> Built</w:t>
            </w:r>
          </w:p>
          <w:p w14:paraId="0F7F06E9"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2.</w:t>
            </w:r>
            <w:r w:rsidRPr="008852EC">
              <w:rPr>
                <w:rFonts w:ascii="Arial Narrow" w:eastAsiaTheme="minorEastAsia" w:hAnsi="Arial Narrow" w:cs="Arial"/>
                <w:iCs/>
                <w:lang w:eastAsia="en-ZA"/>
              </w:rPr>
              <w:tab/>
            </w:r>
            <w:proofErr w:type="spellStart"/>
            <w:r w:rsidRPr="008852EC">
              <w:rPr>
                <w:rFonts w:ascii="Arial Narrow" w:eastAsiaTheme="minorEastAsia" w:hAnsi="Arial Narrow" w:cs="Arial"/>
                <w:iCs/>
                <w:lang w:eastAsia="en-ZA"/>
              </w:rPr>
              <w:t>Mangethe</w:t>
            </w:r>
            <w:proofErr w:type="spellEnd"/>
            <w:r w:rsidRPr="008852EC">
              <w:rPr>
                <w:rFonts w:ascii="Arial Narrow" w:eastAsiaTheme="minorEastAsia" w:hAnsi="Arial Narrow" w:cs="Arial"/>
                <w:iCs/>
                <w:lang w:eastAsia="en-ZA"/>
              </w:rPr>
              <w:t xml:space="preserve"> Group Construction (100%)</w:t>
            </w:r>
          </w:p>
          <w:p w14:paraId="1738C5D4"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lastRenderedPageBreak/>
              <w:t>3.</w:t>
            </w:r>
            <w:r w:rsidRPr="008852EC">
              <w:rPr>
                <w:rFonts w:ascii="Arial Narrow" w:eastAsiaTheme="minorEastAsia" w:hAnsi="Arial Narrow" w:cs="Arial"/>
                <w:iCs/>
                <w:lang w:eastAsia="en-ZA"/>
              </w:rPr>
              <w:tab/>
            </w:r>
            <w:proofErr w:type="spellStart"/>
            <w:r w:rsidRPr="008852EC">
              <w:rPr>
                <w:rFonts w:ascii="Arial Narrow" w:eastAsiaTheme="minorEastAsia" w:hAnsi="Arial Narrow" w:cs="Arial"/>
                <w:iCs/>
                <w:lang w:eastAsia="en-ZA"/>
              </w:rPr>
              <w:t>Ekamhlaba</w:t>
            </w:r>
            <w:proofErr w:type="spellEnd"/>
            <w:r w:rsidRPr="008852EC">
              <w:rPr>
                <w:rFonts w:ascii="Arial Narrow" w:eastAsiaTheme="minorEastAsia" w:hAnsi="Arial Narrow" w:cs="Arial"/>
                <w:iCs/>
                <w:lang w:eastAsia="en-ZA"/>
              </w:rPr>
              <w:t xml:space="preserve"> PTY LTD (100%)</w:t>
            </w:r>
          </w:p>
          <w:p w14:paraId="780A1DCB"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4.</w:t>
            </w:r>
            <w:r w:rsidRPr="008852EC">
              <w:rPr>
                <w:rFonts w:ascii="Arial Narrow" w:eastAsiaTheme="minorEastAsia" w:hAnsi="Arial Narrow" w:cs="Arial"/>
                <w:iCs/>
                <w:lang w:eastAsia="en-ZA"/>
              </w:rPr>
              <w:tab/>
              <w:t>EKS Consulting Engineers (100%)</w:t>
            </w:r>
          </w:p>
          <w:p w14:paraId="3725F566"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5.</w:t>
            </w:r>
            <w:r w:rsidRPr="008852EC">
              <w:rPr>
                <w:rFonts w:ascii="Arial Narrow" w:eastAsiaTheme="minorEastAsia" w:hAnsi="Arial Narrow" w:cs="Arial"/>
                <w:iCs/>
                <w:lang w:eastAsia="en-ZA"/>
              </w:rPr>
              <w:tab/>
              <w:t>HR Consulting HUB (100%)</w:t>
            </w:r>
          </w:p>
          <w:p w14:paraId="46441F40"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6.</w:t>
            </w:r>
            <w:r w:rsidRPr="008852EC">
              <w:rPr>
                <w:rFonts w:ascii="Arial Narrow" w:eastAsiaTheme="minorEastAsia" w:hAnsi="Arial Narrow" w:cs="Arial"/>
                <w:iCs/>
                <w:lang w:eastAsia="en-ZA"/>
              </w:rPr>
              <w:tab/>
            </w:r>
            <w:proofErr w:type="spellStart"/>
            <w:r w:rsidRPr="008852EC">
              <w:rPr>
                <w:rFonts w:ascii="Arial Narrow" w:eastAsiaTheme="minorEastAsia" w:hAnsi="Arial Narrow" w:cs="Arial"/>
                <w:iCs/>
                <w:lang w:eastAsia="en-ZA"/>
              </w:rPr>
              <w:t>Temi</w:t>
            </w:r>
            <w:proofErr w:type="spellEnd"/>
            <w:r w:rsidRPr="008852EC">
              <w:rPr>
                <w:rFonts w:ascii="Arial Narrow" w:eastAsiaTheme="minorEastAsia" w:hAnsi="Arial Narrow" w:cs="Arial"/>
                <w:iCs/>
                <w:lang w:eastAsia="en-ZA"/>
              </w:rPr>
              <w:t xml:space="preserve"> Construction Pty Ltd (75%)</w:t>
            </w:r>
          </w:p>
          <w:p w14:paraId="3E6FA1E2"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7.</w:t>
            </w:r>
            <w:r w:rsidRPr="008852EC">
              <w:rPr>
                <w:rFonts w:ascii="Arial Narrow" w:eastAsiaTheme="minorEastAsia" w:hAnsi="Arial Narrow" w:cs="Arial"/>
                <w:iCs/>
                <w:lang w:eastAsia="en-ZA"/>
              </w:rPr>
              <w:tab/>
              <w:t>Watson Consulting Engineers (100%)</w:t>
            </w:r>
          </w:p>
          <w:p w14:paraId="76D06A80"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Incubator Contractors: </w:t>
            </w:r>
          </w:p>
          <w:p w14:paraId="76AF27E2"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Bursaries:</w:t>
            </w:r>
          </w:p>
          <w:p w14:paraId="3899EFE7"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The Department currently has 5 youths who are External Bursary Holders and 5 youth 5 youth employees who are Internal Bursary holders.</w:t>
            </w:r>
          </w:p>
          <w:p w14:paraId="049552DA"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Bursaries awarded to employees are 88. </w:t>
            </w:r>
          </w:p>
          <w:p w14:paraId="520BAD81" w14:textId="63CFE956" w:rsidR="000306EF" w:rsidRPr="008852EC" w:rsidRDefault="000306EF" w:rsidP="000306EF">
            <w:p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
                <w:iCs/>
                <w:lang w:eastAsia="en-ZA"/>
              </w:rPr>
              <w:t xml:space="preserve">Internships: </w:t>
            </w:r>
          </w:p>
          <w:p w14:paraId="250C08E7" w14:textId="77777777" w:rsidR="000306EF" w:rsidRPr="008852EC" w:rsidRDefault="000306EF" w:rsidP="000306EF">
            <w:pPr>
              <w:spacing w:after="200" w:line="276" w:lineRule="auto"/>
              <w:rPr>
                <w:rFonts w:ascii="Arial Narrow" w:eastAsiaTheme="minorEastAsia" w:hAnsi="Arial Narrow" w:cs="Arial"/>
                <w:b/>
                <w:iCs/>
                <w:lang w:eastAsia="en-ZA"/>
              </w:rPr>
            </w:pPr>
            <w:r w:rsidRPr="008852EC">
              <w:rPr>
                <w:rFonts w:ascii="Arial Narrow" w:eastAsiaTheme="minorEastAsia" w:hAnsi="Arial Narrow" w:cs="Arial"/>
                <w:b/>
                <w:iCs/>
                <w:lang w:eastAsia="en-ZA"/>
              </w:rPr>
              <w:t>The department currently has 3 interns and is in the process of recruiting 36 more interns for 2022/23 - 2023/24 Financial Years.</w:t>
            </w:r>
          </w:p>
          <w:p w14:paraId="6F98382E" w14:textId="3A376A53"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Bursaries awarded to external students are 05. </w:t>
            </w:r>
          </w:p>
          <w:p w14:paraId="5F17C2DF"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Preferential Procurement: </w:t>
            </w:r>
          </w:p>
          <w:p w14:paraId="2D9BBF14"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Name of PWDs  companies awarded work in Q4: </w:t>
            </w:r>
          </w:p>
          <w:p w14:paraId="4AFE227B"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1.</w:t>
            </w:r>
            <w:r w:rsidRPr="008852EC">
              <w:rPr>
                <w:rFonts w:ascii="Arial Narrow" w:eastAsiaTheme="minorEastAsia" w:hAnsi="Arial Narrow" w:cs="Arial"/>
                <w:iCs/>
                <w:lang w:eastAsia="en-ZA"/>
              </w:rPr>
              <w:tab/>
              <w:t>Linked Thoughts Consulting cc (100%)</w:t>
            </w:r>
          </w:p>
          <w:p w14:paraId="127D95B7" w14:textId="77777777" w:rsidR="000306EF" w:rsidRPr="008852EC" w:rsidRDefault="000306EF" w:rsidP="000306EF">
            <w:pPr>
              <w:spacing w:after="200"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2.</w:t>
            </w:r>
            <w:r w:rsidRPr="008852EC">
              <w:rPr>
                <w:rFonts w:ascii="Arial Narrow" w:eastAsiaTheme="minorEastAsia" w:hAnsi="Arial Narrow" w:cs="Arial"/>
                <w:iCs/>
                <w:lang w:eastAsia="en-ZA"/>
              </w:rPr>
              <w:tab/>
            </w:r>
            <w:proofErr w:type="spellStart"/>
            <w:r w:rsidRPr="008852EC">
              <w:rPr>
                <w:rFonts w:ascii="Arial Narrow" w:eastAsiaTheme="minorEastAsia" w:hAnsi="Arial Narrow" w:cs="Arial"/>
                <w:iCs/>
                <w:lang w:eastAsia="en-ZA"/>
              </w:rPr>
              <w:t>Gladafrica</w:t>
            </w:r>
            <w:proofErr w:type="spellEnd"/>
            <w:r w:rsidRPr="008852EC">
              <w:rPr>
                <w:rFonts w:ascii="Arial Narrow" w:eastAsiaTheme="minorEastAsia" w:hAnsi="Arial Narrow" w:cs="Arial"/>
                <w:iCs/>
                <w:lang w:eastAsia="en-ZA"/>
              </w:rPr>
              <w:t xml:space="preserve"> Consulting Engineers (100%) </w:t>
            </w:r>
          </w:p>
          <w:p w14:paraId="52675AC8" w14:textId="77777777" w:rsidR="000306EF" w:rsidRPr="008852EC" w:rsidRDefault="000306EF" w:rsidP="005C3144">
            <w:pPr>
              <w:spacing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Name of PWDs  companies awarded work in Q4:</w:t>
            </w:r>
          </w:p>
          <w:p w14:paraId="621285B1" w14:textId="77777777" w:rsidR="000306EF" w:rsidRPr="008852EC" w:rsidRDefault="000306EF" w:rsidP="005C3144">
            <w:pPr>
              <w:spacing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lastRenderedPageBreak/>
              <w:t>1.</w:t>
            </w:r>
            <w:r w:rsidRPr="008852EC">
              <w:rPr>
                <w:rFonts w:ascii="Arial Narrow" w:eastAsiaTheme="minorEastAsia" w:hAnsi="Arial Narrow" w:cs="Arial"/>
                <w:iCs/>
                <w:lang w:eastAsia="en-ZA"/>
              </w:rPr>
              <w:tab/>
              <w:t>Linked Thoughts Consulting cc (100%)</w:t>
            </w:r>
          </w:p>
          <w:p w14:paraId="7B9FCBBC" w14:textId="77777777" w:rsidR="000306EF" w:rsidRPr="008852EC" w:rsidRDefault="000306EF" w:rsidP="005C3144">
            <w:pPr>
              <w:spacing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2.</w:t>
            </w:r>
            <w:r w:rsidRPr="008852EC">
              <w:rPr>
                <w:rFonts w:ascii="Arial Narrow" w:eastAsiaTheme="minorEastAsia" w:hAnsi="Arial Narrow" w:cs="Arial"/>
                <w:iCs/>
                <w:lang w:eastAsia="en-ZA"/>
              </w:rPr>
              <w:tab/>
            </w:r>
            <w:proofErr w:type="spellStart"/>
            <w:r w:rsidRPr="008852EC">
              <w:rPr>
                <w:rFonts w:ascii="Arial Narrow" w:eastAsiaTheme="minorEastAsia" w:hAnsi="Arial Narrow" w:cs="Arial"/>
                <w:iCs/>
                <w:lang w:eastAsia="en-ZA"/>
              </w:rPr>
              <w:t>Gladafrica</w:t>
            </w:r>
            <w:proofErr w:type="spellEnd"/>
            <w:r w:rsidRPr="008852EC">
              <w:rPr>
                <w:rFonts w:ascii="Arial Narrow" w:eastAsiaTheme="minorEastAsia" w:hAnsi="Arial Narrow" w:cs="Arial"/>
                <w:iCs/>
                <w:lang w:eastAsia="en-ZA"/>
              </w:rPr>
              <w:t xml:space="preserve"> Consulting Engineers (100%) </w:t>
            </w:r>
          </w:p>
          <w:p w14:paraId="157F0D67" w14:textId="77777777" w:rsidR="000306EF" w:rsidRPr="008852EC" w:rsidRDefault="000306EF" w:rsidP="005C3144">
            <w:pPr>
              <w:spacing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 xml:space="preserve">Incubator Contractors: </w:t>
            </w:r>
          </w:p>
          <w:p w14:paraId="03CA7AFA" w14:textId="77777777" w:rsidR="000306EF" w:rsidRPr="008852EC" w:rsidRDefault="000306EF" w:rsidP="005C3144">
            <w:pPr>
              <w:spacing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Housing allocations for Q4:0</w:t>
            </w:r>
          </w:p>
          <w:p w14:paraId="42B6F5C7" w14:textId="205AF673" w:rsidR="00205F5F" w:rsidRPr="008852EC" w:rsidRDefault="000306EF" w:rsidP="005C3144">
            <w:pPr>
              <w:spacing w:line="276" w:lineRule="auto"/>
              <w:rPr>
                <w:rFonts w:ascii="Arial Narrow" w:eastAsiaTheme="minorEastAsia" w:hAnsi="Arial Narrow" w:cs="Arial"/>
                <w:iCs/>
                <w:lang w:eastAsia="en-ZA"/>
              </w:rPr>
            </w:pPr>
            <w:r w:rsidRPr="008852EC">
              <w:rPr>
                <w:rFonts w:ascii="Arial Narrow" w:eastAsiaTheme="minorEastAsia" w:hAnsi="Arial Narrow" w:cs="Arial"/>
                <w:iCs/>
                <w:lang w:eastAsia="en-ZA"/>
              </w:rPr>
              <w:t>Allocation of houses for Q4: 105 Houses.</w:t>
            </w:r>
          </w:p>
        </w:tc>
      </w:tr>
      <w:tr w:rsidR="008852EC" w:rsidRPr="008852EC" w14:paraId="4618922A" w14:textId="77777777" w:rsidTr="00035362">
        <w:tc>
          <w:tcPr>
            <w:tcW w:w="5000" w:type="pct"/>
            <w:shd w:val="clear" w:color="auto" w:fill="F2DBDB" w:themeFill="accent2" w:themeFillTint="33"/>
          </w:tcPr>
          <w:p w14:paraId="34F34DAA" w14:textId="60EBDF1E" w:rsidR="006149D2" w:rsidRPr="008852EC" w:rsidRDefault="006149D2" w:rsidP="000901F9">
            <w:pPr>
              <w:rPr>
                <w:rFonts w:ascii="Arial Narrow" w:hAnsi="Arial Narrow"/>
                <w:b/>
                <w:i/>
                <w:iCs/>
              </w:rPr>
            </w:pPr>
            <w:r w:rsidRPr="008852EC">
              <w:rPr>
                <w:rFonts w:ascii="Arial Narrow" w:hAnsi="Arial Narrow"/>
                <w:b/>
                <w:i/>
                <w:iCs/>
              </w:rPr>
              <w:lastRenderedPageBreak/>
              <w:t>Fiduciary Compliance</w:t>
            </w:r>
          </w:p>
          <w:p w14:paraId="7C75966B" w14:textId="6F68541C" w:rsidR="00600AFA" w:rsidRPr="008852EC" w:rsidRDefault="00600AFA" w:rsidP="000901F9">
            <w:pPr>
              <w:rPr>
                <w:rFonts w:ascii="Arial Narrow" w:hAnsi="Arial Narrow"/>
                <w:bCs/>
                <w:i/>
                <w:iCs/>
              </w:rPr>
            </w:pPr>
            <w:r w:rsidRPr="008852EC">
              <w:rPr>
                <w:rFonts w:ascii="Arial Narrow" w:hAnsi="Arial Narrow"/>
                <w:bCs/>
                <w:i/>
                <w:iCs/>
              </w:rPr>
              <w:t xml:space="preserve">Overall Summary on </w:t>
            </w:r>
            <w:r w:rsidR="00D74068" w:rsidRPr="008852EC">
              <w:rPr>
                <w:rFonts w:ascii="Arial Narrow" w:hAnsi="Arial Narrow"/>
                <w:bCs/>
                <w:i/>
                <w:iCs/>
              </w:rPr>
              <w:t>Department / Entity</w:t>
            </w:r>
            <w:r w:rsidRPr="008852EC">
              <w:rPr>
                <w:rFonts w:ascii="Arial Narrow" w:hAnsi="Arial Narrow"/>
                <w:bCs/>
                <w:i/>
                <w:iCs/>
              </w:rPr>
              <w:t xml:space="preserve"> Compliance </w:t>
            </w:r>
            <w:r w:rsidR="009B42A0" w:rsidRPr="008852EC">
              <w:rPr>
                <w:rFonts w:ascii="Arial Narrow" w:hAnsi="Arial Narrow"/>
                <w:bCs/>
                <w:i/>
                <w:iCs/>
              </w:rPr>
              <w:t>with fiduciary requirements</w:t>
            </w:r>
          </w:p>
        </w:tc>
      </w:tr>
      <w:tr w:rsidR="008852EC" w:rsidRPr="008852EC" w14:paraId="44DC0D06" w14:textId="77777777" w:rsidTr="00035362">
        <w:tc>
          <w:tcPr>
            <w:tcW w:w="5000" w:type="pct"/>
            <w:shd w:val="clear" w:color="auto" w:fill="FFFFFF" w:themeFill="background1"/>
          </w:tcPr>
          <w:p w14:paraId="6D3C7EDE" w14:textId="102603D8" w:rsidR="00387F73" w:rsidRPr="008852EC" w:rsidRDefault="005C530E" w:rsidP="00F81DCB">
            <w:pPr>
              <w:spacing w:line="276" w:lineRule="auto"/>
              <w:rPr>
                <w:rFonts w:ascii="Arial" w:hAnsi="Arial" w:cs="Arial"/>
                <w:bCs/>
              </w:rPr>
            </w:pPr>
            <w:r w:rsidRPr="008852EC">
              <w:rPr>
                <w:rFonts w:ascii="Arial Narrow" w:hAnsi="Arial Narrow" w:cs="Arial"/>
                <w:bCs/>
              </w:rPr>
              <w:t>The</w:t>
            </w:r>
            <w:r w:rsidR="00944C25" w:rsidRPr="008852EC">
              <w:rPr>
                <w:rFonts w:ascii="Arial Narrow" w:hAnsi="Arial Narrow" w:cs="Arial"/>
                <w:bCs/>
              </w:rPr>
              <w:t xml:space="preserve"> Department did not report any on this line item</w:t>
            </w:r>
            <w:r w:rsidRPr="008852EC">
              <w:rPr>
                <w:rFonts w:ascii="Arial Narrow" w:hAnsi="Arial Narrow" w:cs="Arial"/>
                <w:bCs/>
              </w:rPr>
              <w:t>.</w:t>
            </w:r>
            <w:r w:rsidR="00935CC6" w:rsidRPr="008852EC">
              <w:rPr>
                <w:rFonts w:ascii="Arial Narrow" w:hAnsi="Arial Narrow" w:cs="Arial"/>
                <w:bCs/>
              </w:rPr>
              <w:t xml:space="preserve"> </w:t>
            </w:r>
          </w:p>
        </w:tc>
      </w:tr>
      <w:tr w:rsidR="008852EC" w:rsidRPr="008852EC" w14:paraId="61E5EF46" w14:textId="77777777" w:rsidTr="00035362">
        <w:tc>
          <w:tcPr>
            <w:tcW w:w="5000" w:type="pct"/>
            <w:shd w:val="clear" w:color="auto" w:fill="F2DBDB" w:themeFill="accent2" w:themeFillTint="33"/>
          </w:tcPr>
          <w:p w14:paraId="62B6762C" w14:textId="27F0DB6B" w:rsidR="004830BF" w:rsidRPr="008852EC" w:rsidRDefault="004830BF" w:rsidP="000F7DFB">
            <w:pPr>
              <w:rPr>
                <w:rFonts w:ascii="Arial Narrow" w:hAnsi="Arial Narrow"/>
                <w:b/>
                <w:i/>
                <w:iCs/>
              </w:rPr>
            </w:pPr>
            <w:r w:rsidRPr="008852EC">
              <w:rPr>
                <w:rFonts w:ascii="Arial Narrow" w:hAnsi="Arial Narrow"/>
                <w:b/>
                <w:i/>
                <w:iCs/>
              </w:rPr>
              <w:t xml:space="preserve">Capacitated </w:t>
            </w:r>
            <w:r w:rsidR="00D74068" w:rsidRPr="008852EC">
              <w:rPr>
                <w:rFonts w:ascii="Arial Narrow" w:hAnsi="Arial Narrow"/>
                <w:b/>
                <w:i/>
                <w:iCs/>
              </w:rPr>
              <w:t>Department / Entity</w:t>
            </w:r>
          </w:p>
          <w:p w14:paraId="6EF5AC75" w14:textId="4DF7E794" w:rsidR="009B42A0" w:rsidRPr="008852EC" w:rsidRDefault="009B42A0" w:rsidP="000F7DFB">
            <w:pPr>
              <w:rPr>
                <w:rFonts w:ascii="Arial Narrow" w:hAnsi="Arial Narrow"/>
                <w:bCs/>
                <w:i/>
                <w:iCs/>
              </w:rPr>
            </w:pPr>
            <w:r w:rsidRPr="008852EC">
              <w:rPr>
                <w:rFonts w:ascii="Arial Narrow" w:hAnsi="Arial Narrow"/>
                <w:bCs/>
                <w:i/>
                <w:iCs/>
              </w:rPr>
              <w:t xml:space="preserve">An overall Summary of whether the Committee thinks the </w:t>
            </w:r>
            <w:r w:rsidR="00D74068" w:rsidRPr="008852EC">
              <w:rPr>
                <w:rFonts w:ascii="Arial Narrow" w:hAnsi="Arial Narrow"/>
                <w:bCs/>
                <w:i/>
                <w:iCs/>
              </w:rPr>
              <w:t>Department / Entity</w:t>
            </w:r>
            <w:r w:rsidRPr="008852EC">
              <w:rPr>
                <w:rFonts w:ascii="Arial Narrow" w:hAnsi="Arial Narrow"/>
                <w:bCs/>
                <w:i/>
                <w:iCs/>
              </w:rPr>
              <w:t xml:space="preserve"> is adequately capacitated and resourced to carry out its functions and discharge its mandates</w:t>
            </w:r>
          </w:p>
        </w:tc>
      </w:tr>
      <w:tr w:rsidR="008852EC" w:rsidRPr="008852EC" w14:paraId="1DBEAE24" w14:textId="77777777" w:rsidTr="00035362">
        <w:tc>
          <w:tcPr>
            <w:tcW w:w="5000" w:type="pct"/>
            <w:shd w:val="clear" w:color="auto" w:fill="FFFFFF" w:themeFill="background1"/>
          </w:tcPr>
          <w:p w14:paraId="77DB0726" w14:textId="52F7AD03" w:rsidR="00A57926" w:rsidRPr="008852EC" w:rsidRDefault="00A57926" w:rsidP="00A57926">
            <w:pPr>
              <w:rPr>
                <w:rFonts w:ascii="Arial Narrow" w:hAnsi="Arial Narrow" w:cs="Arial"/>
                <w:bCs/>
              </w:rPr>
            </w:pPr>
            <w:r w:rsidRPr="008852EC">
              <w:rPr>
                <w:rFonts w:ascii="Arial Narrow" w:hAnsi="Arial Narrow" w:cs="Arial"/>
                <w:bCs/>
              </w:rPr>
              <w:t xml:space="preserve">The Committee has always been of the view that all Departmental critical vacant positions should be filled in order to ensure that service delivery imperatives are attained. </w:t>
            </w:r>
          </w:p>
          <w:p w14:paraId="0F8C8B0A" w14:textId="60E5E3F4" w:rsidR="00FA1F7C" w:rsidRPr="008852EC" w:rsidRDefault="00944C25" w:rsidP="00A57926">
            <w:pPr>
              <w:rPr>
                <w:rFonts w:ascii="Arial Narrow" w:hAnsi="Arial Narrow" w:cs="Arial"/>
                <w:bCs/>
              </w:rPr>
            </w:pPr>
            <w:r w:rsidRPr="008852EC">
              <w:rPr>
                <w:rFonts w:ascii="Arial Narrow" w:hAnsi="Arial Narrow" w:cs="Arial"/>
                <w:bCs/>
              </w:rPr>
              <w:t xml:space="preserve"> </w:t>
            </w:r>
          </w:p>
        </w:tc>
      </w:tr>
      <w:tr w:rsidR="008852EC" w:rsidRPr="008852EC" w14:paraId="4AC09FE1" w14:textId="77777777" w:rsidTr="00035362">
        <w:tc>
          <w:tcPr>
            <w:tcW w:w="5000" w:type="pct"/>
            <w:shd w:val="clear" w:color="auto" w:fill="F2DBDB" w:themeFill="accent2" w:themeFillTint="33"/>
          </w:tcPr>
          <w:p w14:paraId="4FD09162" w14:textId="77777777" w:rsidR="004830BF" w:rsidRPr="008852EC" w:rsidRDefault="004830BF" w:rsidP="000F7DFB">
            <w:pPr>
              <w:rPr>
                <w:rFonts w:ascii="Arial Narrow" w:hAnsi="Arial Narrow"/>
                <w:b/>
                <w:i/>
                <w:iCs/>
              </w:rPr>
            </w:pPr>
            <w:r w:rsidRPr="008852EC">
              <w:rPr>
                <w:rFonts w:ascii="Arial Narrow" w:hAnsi="Arial Narrow"/>
                <w:b/>
                <w:i/>
                <w:iCs/>
              </w:rPr>
              <w:t>Any other Committee Focus Area (if relevant / applicable and Requirement)</w:t>
            </w:r>
          </w:p>
          <w:p w14:paraId="7060C05D" w14:textId="3F6D5D9C" w:rsidR="009B42A0" w:rsidRPr="008852EC" w:rsidRDefault="009B42A0" w:rsidP="000F7DFB">
            <w:pPr>
              <w:rPr>
                <w:rFonts w:ascii="Arial Narrow" w:hAnsi="Arial Narrow"/>
                <w:bCs/>
                <w:i/>
                <w:iCs/>
              </w:rPr>
            </w:pPr>
            <w:r w:rsidRPr="008852EC">
              <w:rPr>
                <w:rFonts w:ascii="Arial Narrow" w:hAnsi="Arial Narrow"/>
                <w:bCs/>
                <w:i/>
                <w:iCs/>
              </w:rPr>
              <w:t xml:space="preserve">High level summary of any other area of </w:t>
            </w:r>
            <w:r w:rsidR="00D74068" w:rsidRPr="008852EC">
              <w:rPr>
                <w:rFonts w:ascii="Arial Narrow" w:hAnsi="Arial Narrow"/>
                <w:bCs/>
                <w:i/>
                <w:iCs/>
              </w:rPr>
              <w:t>Department / Entity</w:t>
            </w:r>
            <w:r w:rsidRPr="008852EC">
              <w:rPr>
                <w:rFonts w:ascii="Arial Narrow" w:hAnsi="Arial Narrow"/>
                <w:bCs/>
                <w:i/>
                <w:iCs/>
              </w:rPr>
              <w:t xml:space="preserve"> performance with respect to its Quarter Report that the Committee wishes to report on, which is not already included in any of the above Focus Areas.</w:t>
            </w:r>
          </w:p>
        </w:tc>
      </w:tr>
      <w:tr w:rsidR="008852EC" w:rsidRPr="008852EC" w14:paraId="537DE6EA" w14:textId="77777777" w:rsidTr="00035362">
        <w:tc>
          <w:tcPr>
            <w:tcW w:w="5000" w:type="pct"/>
          </w:tcPr>
          <w:p w14:paraId="79DDF7F2" w14:textId="6AC4783C" w:rsidR="009B42A0" w:rsidRPr="008852EC" w:rsidRDefault="009B42A0" w:rsidP="006C757B">
            <w:pPr>
              <w:rPr>
                <w:rFonts w:ascii="Arial Narrow" w:hAnsi="Arial Narrow"/>
              </w:rPr>
            </w:pPr>
            <w:r w:rsidRPr="008852EC">
              <w:rPr>
                <w:rFonts w:ascii="Arial Narrow" w:hAnsi="Arial Narrow"/>
              </w:rPr>
              <w:t>[</w:t>
            </w:r>
            <w:r w:rsidR="00DA0472" w:rsidRPr="008852EC">
              <w:rPr>
                <w:rFonts w:ascii="Arial Narrow" w:hAnsi="Arial Narrow"/>
              </w:rPr>
              <w:t>Not applicable</w:t>
            </w:r>
            <w:r w:rsidRPr="008852EC">
              <w:rPr>
                <w:rFonts w:ascii="Arial Narrow" w:hAnsi="Arial Narrow"/>
              </w:rPr>
              <w:t>]</w:t>
            </w:r>
          </w:p>
        </w:tc>
      </w:tr>
      <w:tr w:rsidR="008852EC" w:rsidRPr="008852EC" w14:paraId="47BB7D0F" w14:textId="77777777" w:rsidTr="00035362">
        <w:tc>
          <w:tcPr>
            <w:tcW w:w="5000" w:type="pct"/>
            <w:shd w:val="clear" w:color="auto" w:fill="F2DBDB" w:themeFill="accent2" w:themeFillTint="33"/>
          </w:tcPr>
          <w:p w14:paraId="088B9856" w14:textId="77777777" w:rsidR="004830BF" w:rsidRPr="008852EC" w:rsidRDefault="004830BF" w:rsidP="000F7DFB">
            <w:pPr>
              <w:rPr>
                <w:rFonts w:ascii="Arial Narrow" w:hAnsi="Arial Narrow"/>
                <w:b/>
                <w:i/>
                <w:iCs/>
              </w:rPr>
            </w:pPr>
            <w:r w:rsidRPr="008852EC">
              <w:rPr>
                <w:rFonts w:ascii="Arial Narrow" w:hAnsi="Arial Narrow"/>
                <w:b/>
                <w:i/>
                <w:iCs/>
              </w:rPr>
              <w:t>Summary of Committee Findings</w:t>
            </w:r>
          </w:p>
          <w:p w14:paraId="1B05C74C" w14:textId="7F5F5D4F" w:rsidR="009B42A0" w:rsidRPr="008852EC" w:rsidRDefault="009B42A0" w:rsidP="000F7DFB">
            <w:pPr>
              <w:rPr>
                <w:rFonts w:ascii="Arial Narrow" w:hAnsi="Arial Narrow"/>
                <w:bCs/>
                <w:i/>
                <w:iCs/>
              </w:rPr>
            </w:pPr>
            <w:r w:rsidRPr="008852EC">
              <w:rPr>
                <w:rFonts w:ascii="Arial Narrow" w:hAnsi="Arial Narrow"/>
                <w:bCs/>
                <w:i/>
                <w:iCs/>
              </w:rPr>
              <w:t>High level summary of Committee findings. Broadly, which aspects do they relate to</w:t>
            </w:r>
          </w:p>
        </w:tc>
      </w:tr>
      <w:tr w:rsidR="008852EC" w:rsidRPr="008852EC" w14:paraId="44B7F95E" w14:textId="77777777" w:rsidTr="00035362">
        <w:tc>
          <w:tcPr>
            <w:tcW w:w="5000" w:type="pct"/>
          </w:tcPr>
          <w:p w14:paraId="56071A66" w14:textId="54670439" w:rsidR="009225D0" w:rsidRPr="00930B4E" w:rsidRDefault="009225D0" w:rsidP="00F81DCB">
            <w:pPr>
              <w:spacing w:line="276" w:lineRule="auto"/>
              <w:rPr>
                <w:rFonts w:ascii="Arial Narrow" w:hAnsi="Arial Narrow" w:cs="Arial"/>
                <w:bCs/>
              </w:rPr>
            </w:pPr>
            <w:r w:rsidRPr="00930B4E">
              <w:rPr>
                <w:rFonts w:ascii="Arial Narrow" w:hAnsi="Arial Narrow" w:cs="Arial"/>
                <w:bCs/>
              </w:rPr>
              <w:t xml:space="preserve">The Committee continuously observes that the Department fails to spend its annual budget and never meets its planned targets. Moreover, </w:t>
            </w:r>
            <w:r w:rsidR="00123DC0" w:rsidRPr="00930B4E">
              <w:rPr>
                <w:rFonts w:ascii="Arial Narrow" w:hAnsi="Arial Narrow" w:cs="Arial"/>
                <w:bCs/>
              </w:rPr>
              <w:t>there</w:t>
            </w:r>
            <w:r w:rsidR="00C91AAE" w:rsidRPr="00930B4E">
              <w:rPr>
                <w:rFonts w:ascii="Arial Narrow" w:hAnsi="Arial Narrow" w:cs="Arial"/>
                <w:bCs/>
              </w:rPr>
              <w:t xml:space="preserve"> is </w:t>
            </w:r>
            <w:r w:rsidR="00123DC0" w:rsidRPr="00930B4E">
              <w:rPr>
                <w:rFonts w:ascii="Arial Narrow" w:hAnsi="Arial Narrow" w:cs="Arial"/>
                <w:bCs/>
              </w:rPr>
              <w:t>’s;</w:t>
            </w:r>
          </w:p>
          <w:p w14:paraId="6495357F" w14:textId="77777777" w:rsidR="000901F9" w:rsidRPr="00930B4E" w:rsidRDefault="000901F9" w:rsidP="00F81DCB">
            <w:pPr>
              <w:spacing w:line="276" w:lineRule="auto"/>
              <w:rPr>
                <w:rFonts w:ascii="Arial Narrow" w:hAnsi="Arial Narrow" w:cs="Arial"/>
                <w:bCs/>
              </w:rPr>
            </w:pPr>
          </w:p>
          <w:p w14:paraId="6FAED365" w14:textId="7BA12678" w:rsidR="00F1461A" w:rsidRPr="00930B4E" w:rsidRDefault="00F1461A" w:rsidP="00930B4E">
            <w:pPr>
              <w:pStyle w:val="ListParagraph"/>
              <w:numPr>
                <w:ilvl w:val="0"/>
                <w:numId w:val="28"/>
              </w:numPr>
              <w:jc w:val="both"/>
              <w:rPr>
                <w:rFonts w:ascii="Arial Narrow" w:hAnsi="Arial Narrow"/>
              </w:rPr>
            </w:pPr>
            <w:r w:rsidRPr="00930B4E">
              <w:rPr>
                <w:rFonts w:ascii="Arial Narrow" w:hAnsi="Arial Narrow"/>
              </w:rPr>
              <w:t>The Portfolio Committee noted that there is misalignment between budget expenditure and planned targets achieved</w:t>
            </w:r>
            <w:r w:rsidR="00B137D6" w:rsidRPr="00930B4E">
              <w:rPr>
                <w:rFonts w:ascii="Arial Narrow" w:hAnsi="Arial Narrow"/>
              </w:rPr>
              <w:t xml:space="preserve"> noting that during the </w:t>
            </w:r>
            <w:r w:rsidR="00B137D6" w:rsidRPr="00930B4E">
              <w:rPr>
                <w:rFonts w:ascii="Arial Narrow" w:hAnsi="Arial Narrow"/>
                <w:lang w:val="en-ZA"/>
              </w:rPr>
              <w:t>quarter</w:t>
            </w:r>
            <w:r w:rsidR="001C68C7">
              <w:rPr>
                <w:rFonts w:ascii="Arial Narrow" w:hAnsi="Arial Narrow"/>
                <w:lang w:val="en-ZA"/>
              </w:rPr>
              <w:t xml:space="preserve"> under review</w:t>
            </w:r>
            <w:r w:rsidR="00B137D6" w:rsidRPr="00930B4E">
              <w:rPr>
                <w:rFonts w:ascii="Arial Narrow" w:hAnsi="Arial Narrow"/>
                <w:lang w:val="en-ZA"/>
              </w:rPr>
              <w:t xml:space="preserve"> the </w:t>
            </w:r>
            <w:r w:rsidR="001C68C7">
              <w:rPr>
                <w:rFonts w:ascii="Arial Narrow" w:hAnsi="Arial Narrow"/>
                <w:lang w:val="en-ZA"/>
              </w:rPr>
              <w:t>D</w:t>
            </w:r>
            <w:r w:rsidR="00B137D6" w:rsidRPr="00930B4E">
              <w:rPr>
                <w:rFonts w:ascii="Arial Narrow" w:hAnsi="Arial Narrow"/>
                <w:lang w:val="en-ZA"/>
              </w:rPr>
              <w:t>epartment spent  147% and underperformed.</w:t>
            </w:r>
          </w:p>
          <w:p w14:paraId="5DF3EFAE" w14:textId="48228756" w:rsidR="009B42A0" w:rsidRPr="00930B4E" w:rsidRDefault="00DD6F56" w:rsidP="00930B4E">
            <w:pPr>
              <w:pStyle w:val="ListParagraph"/>
              <w:numPr>
                <w:ilvl w:val="0"/>
                <w:numId w:val="28"/>
              </w:numPr>
              <w:jc w:val="both"/>
              <w:rPr>
                <w:rFonts w:ascii="Arial Narrow" w:hAnsi="Arial Narrow"/>
              </w:rPr>
            </w:pPr>
            <w:r w:rsidRPr="00930B4E">
              <w:rPr>
                <w:rFonts w:ascii="Arial Narrow" w:hAnsi="Arial Narrow"/>
              </w:rPr>
              <w:t>No clear plan on abandoned / unfinished projects</w:t>
            </w:r>
            <w:r w:rsidR="00E75464" w:rsidRPr="00930B4E">
              <w:rPr>
                <w:rFonts w:ascii="Arial Narrow" w:hAnsi="Arial Narrow"/>
              </w:rPr>
              <w:t>.</w:t>
            </w:r>
          </w:p>
          <w:p w14:paraId="61E3E7A3" w14:textId="6E7438C0" w:rsidR="00DD6F56" w:rsidRPr="00930B4E" w:rsidRDefault="00DD6F56" w:rsidP="00930B4E">
            <w:pPr>
              <w:pStyle w:val="ListParagraph"/>
              <w:numPr>
                <w:ilvl w:val="0"/>
                <w:numId w:val="28"/>
              </w:numPr>
              <w:jc w:val="both"/>
              <w:rPr>
                <w:rFonts w:ascii="Arial Narrow" w:hAnsi="Arial Narrow"/>
              </w:rPr>
            </w:pPr>
            <w:r w:rsidRPr="00930B4E">
              <w:rPr>
                <w:rFonts w:ascii="Arial Narrow" w:hAnsi="Arial Narrow"/>
              </w:rPr>
              <w:t xml:space="preserve">No clear plan on dealing with fraud and corruption within the </w:t>
            </w:r>
            <w:r w:rsidR="001C68C7">
              <w:rPr>
                <w:rFonts w:ascii="Arial Narrow" w:hAnsi="Arial Narrow"/>
              </w:rPr>
              <w:t>D</w:t>
            </w:r>
            <w:r w:rsidRPr="00930B4E">
              <w:rPr>
                <w:rFonts w:ascii="Arial Narrow" w:hAnsi="Arial Narrow"/>
              </w:rPr>
              <w:t>epartment</w:t>
            </w:r>
            <w:r w:rsidR="00E75464" w:rsidRPr="00930B4E">
              <w:rPr>
                <w:rFonts w:ascii="Arial Narrow" w:hAnsi="Arial Narrow"/>
              </w:rPr>
              <w:t>.</w:t>
            </w:r>
          </w:p>
          <w:p w14:paraId="3675E49F" w14:textId="5723C6CB" w:rsidR="00DD6F56" w:rsidRPr="00930B4E" w:rsidRDefault="00DD6F56" w:rsidP="00930B4E">
            <w:pPr>
              <w:pStyle w:val="ListParagraph"/>
              <w:numPr>
                <w:ilvl w:val="0"/>
                <w:numId w:val="28"/>
              </w:numPr>
              <w:jc w:val="both"/>
              <w:rPr>
                <w:rFonts w:ascii="Arial Narrow" w:hAnsi="Arial Narrow"/>
              </w:rPr>
            </w:pPr>
            <w:r w:rsidRPr="00930B4E">
              <w:rPr>
                <w:rFonts w:ascii="Arial Narrow" w:hAnsi="Arial Narrow"/>
              </w:rPr>
              <w:lastRenderedPageBreak/>
              <w:t xml:space="preserve">Lack of clear strategy to avoid </w:t>
            </w:r>
            <w:r w:rsidR="00C02D33" w:rsidRPr="00930B4E">
              <w:rPr>
                <w:rFonts w:ascii="Arial Narrow" w:hAnsi="Arial Narrow"/>
              </w:rPr>
              <w:t>i</w:t>
            </w:r>
            <w:r w:rsidR="00510317" w:rsidRPr="00930B4E">
              <w:rPr>
                <w:rFonts w:ascii="Arial Narrow" w:hAnsi="Arial Narrow"/>
              </w:rPr>
              <w:t>nvasion of housing unit</w:t>
            </w:r>
            <w:r w:rsidR="00C02D33" w:rsidRPr="00930B4E">
              <w:rPr>
                <w:rFonts w:ascii="Arial Narrow" w:hAnsi="Arial Narrow"/>
              </w:rPr>
              <w:t>s</w:t>
            </w:r>
            <w:r w:rsidR="002955CF" w:rsidRPr="00930B4E">
              <w:rPr>
                <w:rFonts w:ascii="Arial Narrow" w:hAnsi="Arial Narrow"/>
              </w:rPr>
              <w:t>.</w:t>
            </w:r>
          </w:p>
          <w:p w14:paraId="5CE21C7E" w14:textId="5DF34F86" w:rsidR="00B137D6" w:rsidRPr="00930B4E" w:rsidRDefault="00B137D6" w:rsidP="00930B4E">
            <w:pPr>
              <w:pStyle w:val="ListParagraph"/>
              <w:numPr>
                <w:ilvl w:val="0"/>
                <w:numId w:val="28"/>
              </w:numPr>
              <w:rPr>
                <w:rFonts w:ascii="Arial Narrow" w:hAnsi="Arial Narrow"/>
              </w:rPr>
            </w:pPr>
            <w:r w:rsidRPr="00930B4E">
              <w:rPr>
                <w:rFonts w:ascii="Arial Narrow" w:hAnsi="Arial Narrow"/>
              </w:rPr>
              <w:t>The Portfolio Committee noted with concern that Department is unable to meet its targets since 2020</w:t>
            </w:r>
            <w:r w:rsidR="00CE579F">
              <w:rPr>
                <w:rFonts w:ascii="Arial Narrow" w:hAnsi="Arial Narrow"/>
              </w:rPr>
              <w:t>/21</w:t>
            </w:r>
            <w:r w:rsidR="001C68C7">
              <w:rPr>
                <w:rFonts w:ascii="Arial Narrow" w:hAnsi="Arial Narrow"/>
              </w:rPr>
              <w:t xml:space="preserve"> FY</w:t>
            </w:r>
            <w:r w:rsidRPr="00930B4E">
              <w:rPr>
                <w:rFonts w:ascii="Arial Narrow" w:hAnsi="Arial Narrow"/>
              </w:rPr>
              <w:t>.</w:t>
            </w:r>
          </w:p>
          <w:p w14:paraId="5E487723" w14:textId="77777777" w:rsidR="00B137D6" w:rsidRPr="00930B4E" w:rsidRDefault="009E36AA" w:rsidP="00930B4E">
            <w:pPr>
              <w:pStyle w:val="ListParagraph"/>
              <w:numPr>
                <w:ilvl w:val="0"/>
                <w:numId w:val="28"/>
              </w:numPr>
              <w:jc w:val="both"/>
              <w:rPr>
                <w:rFonts w:ascii="Arial Narrow" w:hAnsi="Arial Narrow"/>
              </w:rPr>
            </w:pPr>
            <w:r w:rsidRPr="00930B4E">
              <w:rPr>
                <w:rFonts w:ascii="Arial Narrow" w:hAnsi="Arial Narrow"/>
                <w:lang w:val="en-ZA"/>
              </w:rPr>
              <w:t>No clear report on the targets that are set and overachieved.</w:t>
            </w:r>
          </w:p>
          <w:p w14:paraId="431B62B9" w14:textId="703638F4" w:rsidR="009E36AA" w:rsidRPr="00930B4E" w:rsidRDefault="009E36AA" w:rsidP="00930B4E">
            <w:pPr>
              <w:pStyle w:val="ListParagraph"/>
              <w:numPr>
                <w:ilvl w:val="0"/>
                <w:numId w:val="28"/>
              </w:numPr>
              <w:rPr>
                <w:rFonts w:ascii="Arial Narrow" w:hAnsi="Arial Narrow"/>
              </w:rPr>
            </w:pPr>
            <w:r w:rsidRPr="00930B4E">
              <w:rPr>
                <w:rFonts w:ascii="Arial Narrow" w:hAnsi="Arial Narrow"/>
              </w:rPr>
              <w:t xml:space="preserve">Lack of reporting on which flats were </w:t>
            </w:r>
            <w:r w:rsidR="008B3F00" w:rsidRPr="00930B4E">
              <w:rPr>
                <w:rFonts w:ascii="Arial Narrow" w:hAnsi="Arial Narrow"/>
              </w:rPr>
              <w:t>maintained</w:t>
            </w:r>
            <w:r w:rsidRPr="00930B4E">
              <w:rPr>
                <w:rFonts w:ascii="Arial Narrow" w:hAnsi="Arial Narrow"/>
              </w:rPr>
              <w:t xml:space="preserve"> during the quarter review and how much was spent</w:t>
            </w:r>
          </w:p>
          <w:p w14:paraId="24EA1F1A" w14:textId="0EE58890" w:rsidR="009E36AA" w:rsidRPr="00930B4E" w:rsidRDefault="00E94D3B" w:rsidP="00930B4E">
            <w:pPr>
              <w:pStyle w:val="ListParagraph"/>
              <w:numPr>
                <w:ilvl w:val="0"/>
                <w:numId w:val="28"/>
              </w:numPr>
              <w:jc w:val="both"/>
              <w:rPr>
                <w:rFonts w:ascii="Arial Narrow" w:hAnsi="Arial Narrow"/>
              </w:rPr>
            </w:pPr>
            <w:r w:rsidRPr="00930B4E">
              <w:rPr>
                <w:rFonts w:ascii="Arial Narrow" w:hAnsi="Arial Narrow"/>
                <w:lang w:val="en-ZA"/>
              </w:rPr>
              <w:t xml:space="preserve">No clear report </w:t>
            </w:r>
            <w:r w:rsidR="008B3F00" w:rsidRPr="00930B4E">
              <w:rPr>
                <w:rFonts w:ascii="Arial Narrow" w:hAnsi="Arial Narrow"/>
                <w:lang w:val="en-ZA"/>
              </w:rPr>
              <w:t>on housing allocation projects that are still under construction and those that are</w:t>
            </w:r>
            <w:r w:rsidR="00C02D33" w:rsidRPr="00930B4E">
              <w:rPr>
                <w:rFonts w:ascii="Arial Narrow" w:hAnsi="Arial Narrow"/>
                <w:lang w:val="en-ZA"/>
              </w:rPr>
              <w:t xml:space="preserve"> yet</w:t>
            </w:r>
            <w:r w:rsidR="008B3F00" w:rsidRPr="00930B4E">
              <w:rPr>
                <w:rFonts w:ascii="Arial Narrow" w:hAnsi="Arial Narrow"/>
                <w:lang w:val="en-ZA"/>
              </w:rPr>
              <w:t xml:space="preserve"> to be finished within the financial year of 2021/2022</w:t>
            </w:r>
            <w:r w:rsidR="001C68C7">
              <w:rPr>
                <w:rFonts w:ascii="Arial Narrow" w:hAnsi="Arial Narrow"/>
                <w:lang w:val="en-ZA"/>
              </w:rPr>
              <w:t xml:space="preserve"> FY</w:t>
            </w:r>
            <w:r w:rsidR="008B3F00" w:rsidRPr="00930B4E">
              <w:rPr>
                <w:rFonts w:ascii="Arial Narrow" w:hAnsi="Arial Narrow"/>
                <w:lang w:val="en-ZA"/>
              </w:rPr>
              <w:t>.</w:t>
            </w:r>
          </w:p>
        </w:tc>
      </w:tr>
      <w:tr w:rsidR="008852EC" w:rsidRPr="008852EC" w14:paraId="2E26E02D" w14:textId="77777777" w:rsidTr="00035362">
        <w:tc>
          <w:tcPr>
            <w:tcW w:w="5000" w:type="pct"/>
            <w:shd w:val="clear" w:color="auto" w:fill="F2DBDB" w:themeFill="accent2" w:themeFillTint="33"/>
          </w:tcPr>
          <w:p w14:paraId="7D53ADB0" w14:textId="77777777" w:rsidR="004830BF" w:rsidRPr="00930B4E" w:rsidRDefault="004830BF" w:rsidP="000F7DFB">
            <w:pPr>
              <w:rPr>
                <w:rFonts w:ascii="Arial Narrow" w:hAnsi="Arial Narrow"/>
                <w:b/>
                <w:i/>
                <w:iCs/>
              </w:rPr>
            </w:pPr>
            <w:r w:rsidRPr="00930B4E">
              <w:rPr>
                <w:rFonts w:ascii="Arial Narrow" w:hAnsi="Arial Narrow"/>
                <w:b/>
                <w:i/>
                <w:iCs/>
              </w:rPr>
              <w:t>Summary of Committee Recommendations</w:t>
            </w:r>
          </w:p>
          <w:p w14:paraId="6E5AD83F" w14:textId="4FA80EFC" w:rsidR="009B42A0" w:rsidRPr="00930B4E" w:rsidRDefault="009B42A0" w:rsidP="000F7DFB">
            <w:pPr>
              <w:rPr>
                <w:rFonts w:ascii="Arial Narrow" w:hAnsi="Arial Narrow"/>
                <w:bCs/>
                <w:i/>
                <w:iCs/>
              </w:rPr>
            </w:pPr>
            <w:r w:rsidRPr="00930B4E">
              <w:rPr>
                <w:rFonts w:ascii="Arial Narrow" w:hAnsi="Arial Narrow"/>
                <w:bCs/>
                <w:i/>
                <w:iCs/>
              </w:rPr>
              <w:t>High level summary of Committee Recommendations. Broadly, which aspects do they relate to</w:t>
            </w:r>
          </w:p>
        </w:tc>
      </w:tr>
      <w:tr w:rsidR="00930B4E" w:rsidRPr="00930B4E" w14:paraId="377CBE91" w14:textId="77777777" w:rsidTr="00035362">
        <w:tc>
          <w:tcPr>
            <w:tcW w:w="5000" w:type="pct"/>
          </w:tcPr>
          <w:p w14:paraId="3B1931CE" w14:textId="2C165A90" w:rsidR="00111A57" w:rsidRPr="00930B4E" w:rsidRDefault="00111A57" w:rsidP="00F81DCB">
            <w:pPr>
              <w:shd w:val="clear" w:color="auto" w:fill="FFFFFF" w:themeFill="background1"/>
              <w:spacing w:line="276" w:lineRule="auto"/>
              <w:rPr>
                <w:rFonts w:ascii="Arial Narrow" w:hAnsi="Arial Narrow" w:cs="Arial"/>
                <w:lang w:val="en-US"/>
              </w:rPr>
            </w:pPr>
            <w:r w:rsidRPr="00930B4E">
              <w:rPr>
                <w:rFonts w:ascii="Arial Narrow" w:hAnsi="Arial Narrow" w:cs="Arial"/>
                <w:lang w:val="en-US"/>
              </w:rPr>
              <w:t xml:space="preserve">The Committee recommends that the Department </w:t>
            </w:r>
            <w:r w:rsidR="00214085" w:rsidRPr="00930B4E">
              <w:rPr>
                <w:rFonts w:ascii="Arial Narrow" w:hAnsi="Arial Narrow" w:cs="Arial"/>
                <w:lang w:val="en-US"/>
              </w:rPr>
              <w:t>provide.</w:t>
            </w:r>
            <w:r w:rsidRPr="00930B4E">
              <w:rPr>
                <w:rFonts w:ascii="Arial Narrow" w:hAnsi="Arial Narrow" w:cs="Arial"/>
                <w:lang w:val="en-US"/>
              </w:rPr>
              <w:t xml:space="preserve"> </w:t>
            </w:r>
          </w:p>
          <w:p w14:paraId="2FFE37F1" w14:textId="77777777" w:rsidR="00C43A1E" w:rsidRPr="00930B4E" w:rsidRDefault="00C43A1E" w:rsidP="00F81DCB">
            <w:pPr>
              <w:shd w:val="clear" w:color="auto" w:fill="FFFFFF" w:themeFill="background1"/>
              <w:spacing w:line="276" w:lineRule="auto"/>
              <w:rPr>
                <w:rFonts w:ascii="Arial Narrow" w:hAnsi="Arial Narrow" w:cs="Arial"/>
                <w:lang w:val="en-US"/>
              </w:rPr>
            </w:pPr>
          </w:p>
          <w:p w14:paraId="19FB3F57" w14:textId="54F020AD" w:rsidR="00F1461A" w:rsidRPr="00930B4E" w:rsidRDefault="00F1461A" w:rsidP="00930B4E">
            <w:pPr>
              <w:pStyle w:val="ListParagraph"/>
              <w:numPr>
                <w:ilvl w:val="0"/>
                <w:numId w:val="29"/>
              </w:numPr>
              <w:shd w:val="clear" w:color="auto" w:fill="FFFFFF" w:themeFill="background1"/>
              <w:rPr>
                <w:rFonts w:ascii="Arial Narrow" w:hAnsi="Arial Narrow" w:cs="Arial"/>
                <w:bCs/>
              </w:rPr>
            </w:pPr>
            <w:r w:rsidRPr="00930B4E">
              <w:rPr>
                <w:rFonts w:ascii="Arial Narrow" w:hAnsi="Arial Narrow" w:cs="Arial"/>
                <w:bCs/>
              </w:rPr>
              <w:t xml:space="preserve">The Department should submit a </w:t>
            </w:r>
            <w:r w:rsidR="00E75464" w:rsidRPr="00930B4E">
              <w:rPr>
                <w:rFonts w:ascii="Arial Narrow" w:hAnsi="Arial Narrow" w:cs="Arial"/>
                <w:bCs/>
              </w:rPr>
              <w:t>remedial action plan to avoid misalignment between budget expenditure and planned targets achieved.</w:t>
            </w:r>
            <w:r w:rsidR="00B137D6" w:rsidRPr="00930B4E">
              <w:rPr>
                <w:rFonts w:ascii="Arial Narrow" w:hAnsi="Arial Narrow" w:cs="Arial"/>
                <w:bCs/>
              </w:rPr>
              <w:t xml:space="preserve">  Furthermore, account on the over expenditure </w:t>
            </w:r>
            <w:r w:rsidR="00A765EE" w:rsidRPr="00930B4E">
              <w:rPr>
                <w:rFonts w:ascii="Arial Narrow" w:hAnsi="Arial Narrow" w:cs="Arial"/>
                <w:bCs/>
              </w:rPr>
              <w:t xml:space="preserve">as opposed to </w:t>
            </w:r>
            <w:r w:rsidR="00B137D6" w:rsidRPr="00930B4E">
              <w:rPr>
                <w:rFonts w:ascii="Arial Narrow" w:hAnsi="Arial Narrow" w:cs="Arial"/>
                <w:bCs/>
              </w:rPr>
              <w:t>under performance.</w:t>
            </w:r>
          </w:p>
          <w:p w14:paraId="4F6F7322" w14:textId="6DE9968B" w:rsidR="00E75464" w:rsidRPr="00930B4E" w:rsidRDefault="00F1461A" w:rsidP="00930B4E">
            <w:pPr>
              <w:pStyle w:val="ListParagraph"/>
              <w:numPr>
                <w:ilvl w:val="0"/>
                <w:numId w:val="29"/>
              </w:numPr>
              <w:shd w:val="clear" w:color="auto" w:fill="FFFFFF" w:themeFill="background1"/>
              <w:rPr>
                <w:rFonts w:ascii="Arial Narrow" w:hAnsi="Arial Narrow" w:cs="Arial"/>
                <w:bCs/>
              </w:rPr>
            </w:pPr>
            <w:r w:rsidRPr="00930B4E">
              <w:rPr>
                <w:rFonts w:ascii="Arial Narrow" w:hAnsi="Arial Narrow" w:cs="Arial"/>
                <w:bCs/>
              </w:rPr>
              <w:t>Provide the portfolio committee with an audit report of all the abandoned / unfinished projects and the financial implications thereof as well as a plan to finish the projects with timeframes.</w:t>
            </w:r>
          </w:p>
          <w:p w14:paraId="57C01910" w14:textId="6EBF8AF9" w:rsidR="00F1461A" w:rsidRPr="00930B4E" w:rsidRDefault="00F1461A" w:rsidP="00930B4E">
            <w:pPr>
              <w:pStyle w:val="ListParagraph"/>
              <w:numPr>
                <w:ilvl w:val="0"/>
                <w:numId w:val="29"/>
              </w:numPr>
              <w:rPr>
                <w:rFonts w:ascii="Arial Narrow" w:hAnsi="Arial Narrow" w:cs="Arial"/>
                <w:bCs/>
              </w:rPr>
            </w:pPr>
            <w:r w:rsidRPr="00930B4E">
              <w:rPr>
                <w:rFonts w:ascii="Arial Narrow" w:hAnsi="Arial Narrow" w:cs="Arial"/>
                <w:bCs/>
              </w:rPr>
              <w:t>Provide a detailed report and strategy to combat fraud and corruption within the department.</w:t>
            </w:r>
          </w:p>
          <w:p w14:paraId="45436B51" w14:textId="092D7E97" w:rsidR="001F687E" w:rsidRPr="00930B4E" w:rsidRDefault="001F687E" w:rsidP="00930B4E">
            <w:pPr>
              <w:pStyle w:val="ListParagraph"/>
              <w:numPr>
                <w:ilvl w:val="0"/>
                <w:numId w:val="29"/>
              </w:numPr>
              <w:rPr>
                <w:rFonts w:ascii="Arial Narrow" w:hAnsi="Arial Narrow" w:cs="Arial"/>
                <w:bCs/>
              </w:rPr>
            </w:pPr>
            <w:r w:rsidRPr="00930B4E">
              <w:rPr>
                <w:rFonts w:ascii="Arial Narrow" w:hAnsi="Arial Narrow" w:cs="Arial"/>
                <w:bCs/>
              </w:rPr>
              <w:t xml:space="preserve">Provide a </w:t>
            </w:r>
            <w:r w:rsidR="00B137D6" w:rsidRPr="00930B4E">
              <w:rPr>
                <w:rFonts w:ascii="Arial Narrow" w:hAnsi="Arial Narrow" w:cs="Arial"/>
                <w:bCs/>
              </w:rPr>
              <w:t xml:space="preserve">mechanism used to avoid </w:t>
            </w:r>
            <w:r w:rsidR="002955CF" w:rsidRPr="00930B4E">
              <w:rPr>
                <w:rFonts w:ascii="Arial Narrow" w:hAnsi="Arial Narrow" w:cs="Arial"/>
                <w:bCs/>
              </w:rPr>
              <w:t xml:space="preserve">invasion of </w:t>
            </w:r>
            <w:r w:rsidR="00B137D6" w:rsidRPr="00930B4E">
              <w:rPr>
                <w:rFonts w:ascii="Arial Narrow" w:hAnsi="Arial Narrow" w:cs="Arial"/>
                <w:bCs/>
              </w:rPr>
              <w:t xml:space="preserve">housing </w:t>
            </w:r>
            <w:r w:rsidR="002955CF" w:rsidRPr="00930B4E">
              <w:rPr>
                <w:rFonts w:ascii="Arial Narrow" w:hAnsi="Arial Narrow" w:cs="Arial"/>
                <w:bCs/>
              </w:rPr>
              <w:t>units.</w:t>
            </w:r>
          </w:p>
          <w:p w14:paraId="41F107A2" w14:textId="60157CAD" w:rsidR="00B137D6" w:rsidRPr="00930B4E" w:rsidRDefault="00B137D6" w:rsidP="00930B4E">
            <w:pPr>
              <w:pStyle w:val="ListParagraph"/>
              <w:numPr>
                <w:ilvl w:val="0"/>
                <w:numId w:val="29"/>
              </w:numPr>
              <w:spacing w:after="160" w:line="259" w:lineRule="auto"/>
              <w:rPr>
                <w:rFonts w:ascii="Arial Narrow" w:hAnsi="Arial Narrow"/>
              </w:rPr>
            </w:pPr>
            <w:r w:rsidRPr="00930B4E">
              <w:rPr>
                <w:rFonts w:ascii="Arial Narrow" w:hAnsi="Arial Narrow"/>
              </w:rPr>
              <w:t>The Department should provide reasons for not being able to meet its targets since 2020</w:t>
            </w:r>
            <w:r w:rsidR="00CE579F">
              <w:rPr>
                <w:rFonts w:ascii="Arial Narrow" w:hAnsi="Arial Narrow"/>
              </w:rPr>
              <w:t>/21</w:t>
            </w:r>
            <w:r w:rsidR="001C68C7">
              <w:rPr>
                <w:rFonts w:ascii="Arial Narrow" w:hAnsi="Arial Narrow"/>
              </w:rPr>
              <w:t xml:space="preserve"> FY</w:t>
            </w:r>
            <w:r w:rsidRPr="00930B4E">
              <w:rPr>
                <w:rFonts w:ascii="Arial Narrow" w:hAnsi="Arial Narrow"/>
              </w:rPr>
              <w:t>.</w:t>
            </w:r>
          </w:p>
          <w:p w14:paraId="31D92052" w14:textId="035D791E" w:rsidR="00B137D6" w:rsidRPr="00930B4E" w:rsidRDefault="009E36AA" w:rsidP="00930B4E">
            <w:pPr>
              <w:pStyle w:val="ListParagraph"/>
              <w:numPr>
                <w:ilvl w:val="0"/>
                <w:numId w:val="29"/>
              </w:numPr>
              <w:rPr>
                <w:rFonts w:ascii="Arial Narrow" w:hAnsi="Arial Narrow" w:cs="Arial"/>
                <w:bCs/>
              </w:rPr>
            </w:pPr>
            <w:r w:rsidRPr="00930B4E">
              <w:rPr>
                <w:rFonts w:ascii="Arial Narrow" w:hAnsi="Arial Narrow" w:cs="Arial"/>
                <w:bCs/>
              </w:rPr>
              <w:t>The Department should account on what informs the targets that are set and overachieved.</w:t>
            </w:r>
          </w:p>
          <w:p w14:paraId="68F8E680" w14:textId="4F531D50" w:rsidR="008B3F00" w:rsidRPr="00930B4E" w:rsidRDefault="00CC726C" w:rsidP="00930B4E">
            <w:pPr>
              <w:pStyle w:val="ListParagraph"/>
              <w:numPr>
                <w:ilvl w:val="0"/>
                <w:numId w:val="29"/>
              </w:numPr>
              <w:rPr>
                <w:rFonts w:ascii="Arial Narrow" w:hAnsi="Arial Narrow" w:cs="Arial"/>
                <w:bCs/>
              </w:rPr>
            </w:pPr>
            <w:r w:rsidRPr="00930B4E">
              <w:rPr>
                <w:rFonts w:ascii="Arial Narrow" w:hAnsi="Arial Narrow" w:cs="Arial"/>
                <w:bCs/>
              </w:rPr>
              <w:t>P</w:t>
            </w:r>
            <w:r w:rsidR="008B3F00" w:rsidRPr="00930B4E">
              <w:rPr>
                <w:rFonts w:ascii="Arial Narrow" w:hAnsi="Arial Narrow" w:cs="Arial"/>
                <w:bCs/>
              </w:rPr>
              <w:t>rovide names of flats that were maintained during the quarter review and how much was spent</w:t>
            </w:r>
          </w:p>
          <w:p w14:paraId="4C8578EB" w14:textId="4EE67607" w:rsidR="00502B5C" w:rsidRPr="00930B4E" w:rsidRDefault="00E75464" w:rsidP="00930B4E">
            <w:pPr>
              <w:pStyle w:val="ListParagraph"/>
              <w:numPr>
                <w:ilvl w:val="0"/>
                <w:numId w:val="29"/>
              </w:numPr>
              <w:shd w:val="clear" w:color="auto" w:fill="FFFFFF" w:themeFill="background1"/>
              <w:rPr>
                <w:rFonts w:ascii="Arial Narrow" w:hAnsi="Arial Narrow"/>
              </w:rPr>
            </w:pPr>
            <w:r w:rsidRPr="00930B4E">
              <w:rPr>
                <w:rFonts w:ascii="Arial Narrow" w:hAnsi="Arial Narrow" w:cs="Arial"/>
              </w:rPr>
              <w:t>Provide the detailed report on housing allocation projects that are still under construction and those that are</w:t>
            </w:r>
            <w:r w:rsidR="00C02D33" w:rsidRPr="00930B4E">
              <w:rPr>
                <w:rFonts w:ascii="Arial Narrow" w:hAnsi="Arial Narrow" w:cs="Arial"/>
              </w:rPr>
              <w:t xml:space="preserve"> yet</w:t>
            </w:r>
            <w:r w:rsidRPr="00930B4E">
              <w:rPr>
                <w:rFonts w:ascii="Arial Narrow" w:hAnsi="Arial Narrow" w:cs="Arial"/>
              </w:rPr>
              <w:t xml:space="preserve"> to be finished within the financial year of 2021/2022</w:t>
            </w:r>
            <w:r w:rsidR="001C68C7">
              <w:rPr>
                <w:rFonts w:ascii="Arial Narrow" w:hAnsi="Arial Narrow" w:cs="Arial"/>
              </w:rPr>
              <w:t xml:space="preserve"> FY</w:t>
            </w:r>
            <w:r w:rsidRPr="00930B4E">
              <w:rPr>
                <w:rFonts w:ascii="Arial Narrow" w:hAnsi="Arial Narrow" w:cs="Arial"/>
              </w:rPr>
              <w:t>.</w:t>
            </w:r>
          </w:p>
        </w:tc>
      </w:tr>
    </w:tbl>
    <w:p w14:paraId="4C47F6AA" w14:textId="77777777" w:rsidR="005E44FA" w:rsidRPr="008852EC" w:rsidRDefault="009A46D6"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bookmarkStart w:id="5" w:name="_Toc50576909"/>
      <w:r w:rsidRPr="008852EC">
        <w:rPr>
          <w:rFonts w:ascii="Arial Narrow" w:hAnsi="Arial Narrow"/>
          <w:color w:val="auto"/>
          <w:sz w:val="22"/>
          <w:szCs w:val="22"/>
        </w:rPr>
        <w:lastRenderedPageBreak/>
        <w:t>INTRODUCTION</w:t>
      </w:r>
      <w:bookmarkEnd w:id="5"/>
    </w:p>
    <w:p w14:paraId="7F046153" w14:textId="77777777" w:rsidR="00E37D61" w:rsidRPr="008852EC" w:rsidRDefault="00E37D61" w:rsidP="00F60961">
      <w:pPr>
        <w:rPr>
          <w:rFonts w:ascii="Arial Narrow" w:hAnsi="Arial Narrow" w:cs="Arial"/>
        </w:rPr>
      </w:pPr>
      <w:bookmarkStart w:id="6" w:name="_Toc50576910"/>
      <w:r w:rsidRPr="008852EC">
        <w:rPr>
          <w:rFonts w:ascii="Arial Narrow" w:hAnsi="Arial Narrow" w:cs="Arial"/>
          <w:bCs/>
        </w:rPr>
        <w:t>T</w:t>
      </w:r>
      <w:r w:rsidRPr="008852EC">
        <w:rPr>
          <w:rFonts w:ascii="Arial Narrow" w:hAnsi="Arial Narrow" w:cs="Arial"/>
        </w:rPr>
        <w:t xml:space="preserve">he constitutional powers given to Provincial Legislatures in Chapter 6, Section 114 (2) of </w:t>
      </w:r>
      <w:r w:rsidRPr="008852EC">
        <w:rPr>
          <w:rFonts w:ascii="Arial Narrow" w:hAnsi="Arial Narrow" w:cs="Arial"/>
          <w:i/>
        </w:rPr>
        <w:t>The</w:t>
      </w:r>
      <w:r w:rsidRPr="008852EC">
        <w:rPr>
          <w:rFonts w:ascii="Arial Narrow" w:hAnsi="Arial Narrow" w:cs="Arial"/>
        </w:rPr>
        <w:t xml:space="preserve"> </w:t>
      </w:r>
      <w:r w:rsidRPr="008852EC">
        <w:rPr>
          <w:rFonts w:ascii="Arial Narrow" w:hAnsi="Arial Narrow" w:cs="Arial"/>
          <w:i/>
        </w:rPr>
        <w:t>Constitution of the Republic of South Africa</w:t>
      </w:r>
      <w:r w:rsidRPr="008852EC">
        <w:rPr>
          <w:rFonts w:ascii="Arial Narrow" w:hAnsi="Arial Narrow" w:cs="Arial"/>
        </w:rPr>
        <w:t xml:space="preserve"> (1996) outlines that the provincial legislature must provide for mechanisms; to ensure that all provincial executive organs of state in the province are accountable to it; and also to exercise oversight over the provincial executive authority in the province</w:t>
      </w:r>
      <w:r w:rsidRPr="008852EC">
        <w:rPr>
          <w:rStyle w:val="FootnoteReference"/>
          <w:rFonts w:ascii="Arial Narrow" w:hAnsi="Arial Narrow" w:cs="Arial"/>
        </w:rPr>
        <w:footnoteReference w:id="1"/>
      </w:r>
      <w:r w:rsidRPr="008852EC">
        <w:rPr>
          <w:rFonts w:ascii="Arial Narrow" w:hAnsi="Arial Narrow" w:cs="Arial"/>
        </w:rPr>
        <w:t>.</w:t>
      </w:r>
    </w:p>
    <w:p w14:paraId="1127753D" w14:textId="77777777" w:rsidR="00E37D61" w:rsidRPr="008852EC" w:rsidRDefault="00E37D61" w:rsidP="00F60961">
      <w:pPr>
        <w:autoSpaceDE w:val="0"/>
        <w:autoSpaceDN w:val="0"/>
        <w:adjustRightInd w:val="0"/>
        <w:rPr>
          <w:rFonts w:ascii="Arial Narrow" w:hAnsi="Arial Narrow" w:cs="Arial"/>
        </w:rPr>
      </w:pPr>
      <w:r w:rsidRPr="008852EC">
        <w:rPr>
          <w:rFonts w:ascii="Arial Narrow" w:hAnsi="Arial Narrow" w:cs="Arial"/>
        </w:rPr>
        <w:t>In line with the provisions of the Constitution, the Public Finance Management Act (PFMA), 1999 (</w:t>
      </w:r>
      <w:r w:rsidRPr="008852EC">
        <w:rPr>
          <w:rFonts w:ascii="Arial Narrow" w:hAnsi="Arial Narrow" w:cs="Arial"/>
          <w:i/>
        </w:rPr>
        <w:t>Amended by Act 29 of 1999</w:t>
      </w:r>
      <w:r w:rsidRPr="008852EC">
        <w:rPr>
          <w:rFonts w:ascii="Arial Narrow" w:hAnsi="Arial Narrow" w:cs="Arial"/>
        </w:rPr>
        <w:t>), is an important piece of legislation. The key objectives of this Act, among others, enable the public sector managers to: be more accountable; provide quality information on time; and to eliminate corruption and waste of public funds and misuse of assets.</w:t>
      </w:r>
    </w:p>
    <w:p w14:paraId="31C94F6C" w14:textId="77777777" w:rsidR="00E37D61" w:rsidRPr="008852EC" w:rsidRDefault="00E37D61" w:rsidP="00F60961">
      <w:pPr>
        <w:pStyle w:val="ListParagraph"/>
        <w:autoSpaceDE w:val="0"/>
        <w:autoSpaceDN w:val="0"/>
        <w:adjustRightInd w:val="0"/>
        <w:spacing w:after="0" w:line="360" w:lineRule="auto"/>
        <w:jc w:val="both"/>
        <w:rPr>
          <w:rFonts w:ascii="Arial Narrow" w:hAnsi="Arial Narrow" w:cs="Arial"/>
        </w:rPr>
      </w:pPr>
    </w:p>
    <w:p w14:paraId="12F8A6CC" w14:textId="77777777" w:rsidR="00E37D61" w:rsidRPr="008852EC" w:rsidRDefault="00E37D61" w:rsidP="00F60961">
      <w:pPr>
        <w:rPr>
          <w:rFonts w:ascii="Arial Narrow" w:eastAsia="Arial Unicode MS" w:hAnsi="Arial Narrow" w:cs="Arial"/>
        </w:rPr>
      </w:pPr>
      <w:r w:rsidRPr="008852EC">
        <w:rPr>
          <w:rFonts w:ascii="Arial Narrow" w:eastAsia="Arial Unicode MS" w:hAnsi="Arial Narrow" w:cs="Arial"/>
        </w:rPr>
        <w:t>The CoGTA and Human Settlements Portfolio Committee, through the Sector Oversight Model (SOM), assesses the overall performance of the Department i.e. financial and non-financial, against set targets and expenditure patterns. SOM states that In Year Monitoring (IYM) through quarterly reports provide a Committee with the information needed to monitor effective programme implementation</w:t>
      </w:r>
      <w:r w:rsidRPr="008852EC">
        <w:rPr>
          <w:rStyle w:val="FootnoteReference"/>
          <w:rFonts w:ascii="Arial Narrow" w:eastAsia="Arial Unicode MS" w:hAnsi="Arial Narrow" w:cs="Arial"/>
        </w:rPr>
        <w:footnoteReference w:id="2"/>
      </w:r>
      <w:r w:rsidRPr="008852EC">
        <w:rPr>
          <w:rFonts w:ascii="Arial Narrow" w:eastAsia="Arial Unicode MS" w:hAnsi="Arial Narrow" w:cs="Arial"/>
        </w:rPr>
        <w:t xml:space="preserve">. </w:t>
      </w:r>
    </w:p>
    <w:p w14:paraId="68239B4D" w14:textId="77777777" w:rsidR="00E37D61" w:rsidRPr="008852EC" w:rsidRDefault="00E37D61" w:rsidP="00F60961">
      <w:pPr>
        <w:rPr>
          <w:rFonts w:ascii="Arial" w:eastAsia="Arial Unicode MS" w:hAnsi="Arial" w:cs="Arial"/>
        </w:rPr>
      </w:pPr>
    </w:p>
    <w:p w14:paraId="3909C5D8" w14:textId="77777777" w:rsidR="00E37D61" w:rsidRPr="008852EC" w:rsidRDefault="00E37D61" w:rsidP="00F60961">
      <w:pPr>
        <w:jc w:val="left"/>
        <w:rPr>
          <w:rFonts w:ascii="Arial Narrow" w:hAnsi="Arial Narrow" w:cs="Arial Narrow"/>
          <w:bCs/>
        </w:rPr>
      </w:pPr>
      <w:r w:rsidRPr="008852EC">
        <w:rPr>
          <w:rFonts w:ascii="Arial Narrow" w:hAnsi="Arial Narrow" w:cs="Arial Narrow"/>
          <w:bCs/>
        </w:rPr>
        <w:t>This report was developed in accordance with the Sector Oversight Model (SOM), the GPL Committees Oversight and Accountability Framework (COVAC) as part of the GPL Project on Standardization of Oversight, Accountability and Reporting in Gauteng (SOAR-GP)</w:t>
      </w:r>
    </w:p>
    <w:p w14:paraId="2BC6B32E" w14:textId="7E48F4CD" w:rsidR="004B7663" w:rsidRPr="008852EC" w:rsidRDefault="004B7663" w:rsidP="00E775B8">
      <w:pPr>
        <w:pStyle w:val="Heading1"/>
        <w:numPr>
          <w:ilvl w:val="0"/>
          <w:numId w:val="3"/>
        </w:numPr>
        <w:shd w:val="clear" w:color="auto" w:fill="D9D9D9" w:themeFill="background1" w:themeFillShade="D9"/>
        <w:ind w:left="567" w:hanging="567"/>
        <w:rPr>
          <w:rFonts w:ascii="Arial Narrow" w:hAnsi="Arial Narrow"/>
          <w:color w:val="auto"/>
          <w:sz w:val="22"/>
          <w:szCs w:val="22"/>
        </w:rPr>
      </w:pPr>
      <w:r w:rsidRPr="008852EC">
        <w:rPr>
          <w:rFonts w:ascii="Arial Narrow" w:hAnsi="Arial Narrow"/>
          <w:color w:val="auto"/>
          <w:sz w:val="22"/>
          <w:szCs w:val="22"/>
        </w:rPr>
        <w:t>PROCESS FOLLOWED</w:t>
      </w:r>
      <w:bookmarkEnd w:id="6"/>
    </w:p>
    <w:p w14:paraId="1CEC4D92" w14:textId="77777777" w:rsidR="00111A57" w:rsidRPr="008852EC" w:rsidRDefault="00111A57" w:rsidP="00096E41">
      <w:pPr>
        <w:spacing w:line="240" w:lineRule="auto"/>
        <w:rPr>
          <w:rFonts w:ascii="Arial" w:hAnsi="Arial" w:cs="Arial"/>
          <w:bCs/>
        </w:rPr>
      </w:pPr>
    </w:p>
    <w:p w14:paraId="49F9BB5D" w14:textId="39583D52" w:rsidR="00111C02" w:rsidRPr="008852EC" w:rsidRDefault="00111C02" w:rsidP="006C348D">
      <w:pPr>
        <w:pStyle w:val="ListParagraph"/>
        <w:numPr>
          <w:ilvl w:val="0"/>
          <w:numId w:val="8"/>
        </w:numPr>
        <w:spacing w:line="360" w:lineRule="auto"/>
        <w:rPr>
          <w:rFonts w:ascii="Arial Narrow" w:hAnsi="Arial Narrow" w:cs="Arial"/>
          <w:bCs/>
        </w:rPr>
      </w:pPr>
      <w:r w:rsidRPr="008852EC">
        <w:rPr>
          <w:rFonts w:ascii="Arial Narrow" w:hAnsi="Arial Narrow" w:cs="Arial"/>
          <w:bCs/>
        </w:rPr>
        <w:t>The office of the Speaker referred</w:t>
      </w:r>
      <w:r w:rsidR="00B14284" w:rsidRPr="008852EC">
        <w:rPr>
          <w:rFonts w:ascii="Arial Narrow" w:hAnsi="Arial Narrow" w:cs="Arial"/>
          <w:bCs/>
        </w:rPr>
        <w:t xml:space="preserve"> </w:t>
      </w:r>
      <w:r w:rsidRPr="008852EC">
        <w:rPr>
          <w:rFonts w:ascii="Arial Narrow" w:hAnsi="Arial Narrow" w:cs="Arial"/>
          <w:bCs/>
        </w:rPr>
        <w:t>4</w:t>
      </w:r>
      <w:r w:rsidRPr="008852EC">
        <w:rPr>
          <w:rFonts w:ascii="Arial Narrow" w:hAnsi="Arial Narrow" w:cs="Arial"/>
          <w:bCs/>
          <w:vertAlign w:val="superscript"/>
        </w:rPr>
        <w:t>th</w:t>
      </w:r>
      <w:r w:rsidRPr="008852EC">
        <w:rPr>
          <w:rFonts w:ascii="Arial Narrow" w:hAnsi="Arial Narrow" w:cs="Arial"/>
          <w:bCs/>
        </w:rPr>
        <w:t xml:space="preserve"> Quarterly Performance Report of the Gauteng Department of Human Settlements for the 202</w:t>
      </w:r>
      <w:r w:rsidR="00B14284" w:rsidRPr="008852EC">
        <w:rPr>
          <w:rFonts w:ascii="Arial Narrow" w:hAnsi="Arial Narrow" w:cs="Arial"/>
          <w:bCs/>
        </w:rPr>
        <w:t>1</w:t>
      </w:r>
      <w:r w:rsidRPr="008852EC">
        <w:rPr>
          <w:rFonts w:ascii="Arial Narrow" w:hAnsi="Arial Narrow" w:cs="Arial"/>
          <w:bCs/>
        </w:rPr>
        <w:t>/22 financial year to the Portfolio Committee of CoGTA and Human Settlements for consideration and reporting.</w:t>
      </w:r>
    </w:p>
    <w:p w14:paraId="7423A71C" w14:textId="6CC3FFDB" w:rsidR="00111C02" w:rsidRPr="008852EC" w:rsidRDefault="00111C02" w:rsidP="006C348D">
      <w:pPr>
        <w:pStyle w:val="ListParagraph"/>
        <w:numPr>
          <w:ilvl w:val="0"/>
          <w:numId w:val="8"/>
        </w:numPr>
        <w:spacing w:line="360" w:lineRule="auto"/>
        <w:rPr>
          <w:rFonts w:ascii="Arial Narrow" w:hAnsi="Arial Narrow" w:cs="Arial"/>
          <w:bCs/>
        </w:rPr>
      </w:pPr>
      <w:r w:rsidRPr="008852EC">
        <w:rPr>
          <w:rFonts w:ascii="Arial Narrow" w:hAnsi="Arial Narrow" w:cs="Arial"/>
          <w:bCs/>
        </w:rPr>
        <w:t xml:space="preserve">On </w:t>
      </w:r>
      <w:r w:rsidR="00B14284" w:rsidRPr="008852EC">
        <w:rPr>
          <w:rFonts w:ascii="Arial Narrow" w:hAnsi="Arial Narrow" w:cs="Arial"/>
          <w:lang w:val="en-ZA"/>
        </w:rPr>
        <w:t>Thursday, 26 May 2022</w:t>
      </w:r>
      <w:r w:rsidR="00B14284" w:rsidRPr="008852EC">
        <w:rPr>
          <w:rFonts w:ascii="Arial Narrow" w:hAnsi="Arial Narrow" w:cs="Arial"/>
          <w:b/>
          <w:bCs/>
          <w:lang w:val="en-ZA"/>
        </w:rPr>
        <w:t>,</w:t>
      </w:r>
      <w:r w:rsidRPr="008852EC">
        <w:rPr>
          <w:rFonts w:ascii="Arial Narrow" w:hAnsi="Arial Narrow" w:cs="Arial"/>
          <w:bCs/>
        </w:rPr>
        <w:t xml:space="preserve"> the Portfolio Committee Researcher presented the analysis of </w:t>
      </w:r>
      <w:r w:rsidR="00877B21" w:rsidRPr="008852EC">
        <w:rPr>
          <w:rFonts w:ascii="Arial Narrow" w:hAnsi="Arial Narrow" w:cs="Arial"/>
          <w:bCs/>
        </w:rPr>
        <w:t>the 4</w:t>
      </w:r>
      <w:r w:rsidR="00877B21" w:rsidRPr="008852EC">
        <w:rPr>
          <w:rFonts w:ascii="Arial Narrow" w:hAnsi="Arial Narrow" w:cs="Arial"/>
          <w:bCs/>
          <w:vertAlign w:val="superscript"/>
        </w:rPr>
        <w:t>th</w:t>
      </w:r>
      <w:r w:rsidR="00877B21" w:rsidRPr="008852EC">
        <w:rPr>
          <w:rFonts w:ascii="Arial Narrow" w:hAnsi="Arial Narrow" w:cs="Arial"/>
          <w:bCs/>
        </w:rPr>
        <w:t xml:space="preserve"> Quarterly Report for the 2021/22 FY</w:t>
      </w:r>
      <w:r w:rsidRPr="008852EC">
        <w:rPr>
          <w:rFonts w:ascii="Arial Narrow" w:hAnsi="Arial Narrow" w:cs="Arial"/>
          <w:bCs/>
        </w:rPr>
        <w:t>.</w:t>
      </w:r>
    </w:p>
    <w:p w14:paraId="16CED536" w14:textId="0BC121FC" w:rsidR="00111C02" w:rsidRPr="008852EC" w:rsidRDefault="00111C02" w:rsidP="006C348D">
      <w:pPr>
        <w:pStyle w:val="ListParagraph"/>
        <w:numPr>
          <w:ilvl w:val="0"/>
          <w:numId w:val="8"/>
        </w:numPr>
        <w:spacing w:line="360" w:lineRule="auto"/>
        <w:rPr>
          <w:rFonts w:ascii="Arial Narrow" w:hAnsi="Arial Narrow" w:cs="Arial"/>
          <w:bCs/>
        </w:rPr>
      </w:pPr>
      <w:r w:rsidRPr="008852EC">
        <w:rPr>
          <w:rFonts w:ascii="Arial Narrow" w:hAnsi="Arial Narrow" w:cs="Arial"/>
          <w:bCs/>
        </w:rPr>
        <w:t xml:space="preserve">On </w:t>
      </w:r>
      <w:r w:rsidR="00B14284" w:rsidRPr="008852EC">
        <w:rPr>
          <w:rFonts w:ascii="Arial Narrow" w:hAnsi="Arial Narrow" w:cs="Arial"/>
          <w:bCs/>
        </w:rPr>
        <w:t>Friday, 26 May</w:t>
      </w:r>
      <w:r w:rsidRPr="008852EC">
        <w:rPr>
          <w:rFonts w:ascii="Arial Narrow" w:hAnsi="Arial Narrow" w:cs="Arial"/>
          <w:bCs/>
        </w:rPr>
        <w:t xml:space="preserve"> 202</w:t>
      </w:r>
      <w:r w:rsidR="00B14284" w:rsidRPr="008852EC">
        <w:rPr>
          <w:rFonts w:ascii="Arial Narrow" w:hAnsi="Arial Narrow" w:cs="Arial"/>
          <w:bCs/>
        </w:rPr>
        <w:t>2</w:t>
      </w:r>
      <w:r w:rsidRPr="008852EC">
        <w:rPr>
          <w:rFonts w:ascii="Arial Narrow" w:hAnsi="Arial Narrow" w:cs="Arial"/>
          <w:bCs/>
        </w:rPr>
        <w:t xml:space="preserve">, the Department presented the </w:t>
      </w:r>
      <w:r w:rsidR="00877B21" w:rsidRPr="008852EC">
        <w:rPr>
          <w:rFonts w:ascii="Arial Narrow" w:hAnsi="Arial Narrow" w:cs="Arial"/>
          <w:bCs/>
        </w:rPr>
        <w:t>4</w:t>
      </w:r>
      <w:r w:rsidR="00877B21" w:rsidRPr="008852EC">
        <w:rPr>
          <w:rFonts w:ascii="Arial Narrow" w:hAnsi="Arial Narrow" w:cs="Arial"/>
          <w:bCs/>
          <w:vertAlign w:val="superscript"/>
        </w:rPr>
        <w:t>th</w:t>
      </w:r>
      <w:r w:rsidR="00877B21" w:rsidRPr="008852EC">
        <w:rPr>
          <w:rFonts w:ascii="Arial Narrow" w:hAnsi="Arial Narrow" w:cs="Arial"/>
          <w:bCs/>
        </w:rPr>
        <w:t xml:space="preserve"> Quarterly Report for the 2021/22 FY</w:t>
      </w:r>
      <w:r w:rsidRPr="008852EC">
        <w:rPr>
          <w:rFonts w:ascii="Arial Narrow" w:hAnsi="Arial Narrow" w:cs="Arial"/>
          <w:bCs/>
        </w:rPr>
        <w:t xml:space="preserve"> </w:t>
      </w:r>
    </w:p>
    <w:p w14:paraId="00D4B1B3" w14:textId="0E36D5EA" w:rsidR="00F9671F" w:rsidRPr="008852EC" w:rsidRDefault="00111C02" w:rsidP="006C348D">
      <w:pPr>
        <w:pStyle w:val="ListParagraph"/>
        <w:numPr>
          <w:ilvl w:val="0"/>
          <w:numId w:val="8"/>
        </w:numPr>
        <w:spacing w:line="360" w:lineRule="auto"/>
        <w:jc w:val="both"/>
        <w:rPr>
          <w:rFonts w:ascii="Arial Narrow" w:hAnsi="Arial Narrow" w:cs="Arial"/>
          <w:bCs/>
        </w:rPr>
      </w:pPr>
      <w:r w:rsidRPr="008852EC">
        <w:rPr>
          <w:rFonts w:ascii="Arial Narrow" w:hAnsi="Arial Narrow" w:cs="Arial"/>
          <w:bCs/>
        </w:rPr>
        <w:lastRenderedPageBreak/>
        <w:t>The Portfolio Committee deliberated and adopted the draft report</w:t>
      </w:r>
      <w:r w:rsidR="00B14284" w:rsidRPr="008852EC">
        <w:rPr>
          <w:rFonts w:ascii="Arial Narrow" w:hAnsi="Arial Narrow" w:cs="Arial"/>
          <w:bCs/>
        </w:rPr>
        <w:t xml:space="preserve"> on</w:t>
      </w:r>
      <w:r w:rsidR="006400B0" w:rsidRPr="008852EC">
        <w:rPr>
          <w:rFonts w:ascii="Arial Narrow" w:eastAsia="Times New Roman" w:hAnsi="Arial Narrow" w:cs="Arial"/>
          <w:b/>
          <w:bCs/>
          <w:sz w:val="24"/>
          <w:szCs w:val="24"/>
          <w:lang w:val="en-ZA" w:eastAsia="en-ZA"/>
        </w:rPr>
        <w:t xml:space="preserve"> </w:t>
      </w:r>
      <w:r w:rsidR="006400B0" w:rsidRPr="008852EC">
        <w:rPr>
          <w:rFonts w:ascii="Arial Narrow" w:hAnsi="Arial Narrow" w:cs="Arial"/>
          <w:lang w:val="en-ZA"/>
        </w:rPr>
        <w:t>Tuesday, 14</w:t>
      </w:r>
      <w:r w:rsidR="006400B0" w:rsidRPr="008852EC">
        <w:rPr>
          <w:rFonts w:ascii="Arial Narrow" w:hAnsi="Arial Narrow" w:cs="Arial"/>
          <w:vertAlign w:val="superscript"/>
          <w:lang w:val="en-ZA"/>
        </w:rPr>
        <w:t>th</w:t>
      </w:r>
      <w:r w:rsidR="006400B0" w:rsidRPr="008852EC">
        <w:rPr>
          <w:rFonts w:ascii="Arial Narrow" w:hAnsi="Arial Narrow" w:cs="Arial"/>
          <w:lang w:val="en-ZA"/>
        </w:rPr>
        <w:t xml:space="preserve"> June 2022</w:t>
      </w:r>
      <w:r w:rsidRPr="008852EC">
        <w:rPr>
          <w:rFonts w:ascii="Arial Narrow" w:hAnsi="Arial Narrow" w:cs="Arial"/>
          <w:bCs/>
        </w:rPr>
        <w:t>.</w:t>
      </w:r>
      <w:r w:rsidR="00877B21" w:rsidRPr="008852EC">
        <w:rPr>
          <w:rFonts w:ascii="Arial Narrow" w:hAnsi="Arial Narrow" w:cs="Arial"/>
          <w:bCs/>
        </w:rPr>
        <w:t xml:space="preserve">  </w:t>
      </w:r>
      <w:r w:rsidR="00111A57" w:rsidRPr="008852EC">
        <w:rPr>
          <w:rFonts w:ascii="Arial Narrow" w:hAnsi="Arial Narrow" w:cs="Arial"/>
          <w:bCs/>
        </w:rPr>
        <w:t>The report was submitted to the Proceedings Unit for tabling and consideration by the House</w:t>
      </w:r>
      <w:r w:rsidR="00096E41" w:rsidRPr="008852EC">
        <w:rPr>
          <w:rFonts w:ascii="Arial Narrow" w:hAnsi="Arial Narrow" w:cs="Arial"/>
          <w:bCs/>
        </w:rPr>
        <w:t>.</w:t>
      </w:r>
    </w:p>
    <w:p w14:paraId="7261AED5" w14:textId="7CCD338F" w:rsidR="004B7663" w:rsidRPr="008852EC" w:rsidRDefault="001D680E" w:rsidP="00E775B8">
      <w:pPr>
        <w:pStyle w:val="Heading1"/>
        <w:numPr>
          <w:ilvl w:val="3"/>
          <w:numId w:val="1"/>
        </w:numPr>
        <w:shd w:val="clear" w:color="auto" w:fill="D9D9D9" w:themeFill="background1" w:themeFillShade="D9"/>
        <w:tabs>
          <w:tab w:val="clear" w:pos="2880"/>
        </w:tabs>
        <w:ind w:left="567" w:hanging="567"/>
        <w:jc w:val="left"/>
        <w:rPr>
          <w:rFonts w:ascii="Arial Narrow" w:hAnsi="Arial Narrow"/>
          <w:color w:val="auto"/>
          <w:sz w:val="22"/>
          <w:szCs w:val="22"/>
        </w:rPr>
      </w:pPr>
      <w:bookmarkStart w:id="7" w:name="_Toc50576911"/>
      <w:r w:rsidRPr="008852EC">
        <w:rPr>
          <w:rFonts w:ascii="Arial Narrow" w:hAnsi="Arial Narrow"/>
          <w:color w:val="auto"/>
          <w:sz w:val="22"/>
          <w:szCs w:val="22"/>
        </w:rPr>
        <w:t xml:space="preserve">OVERSIGHT ON </w:t>
      </w:r>
      <w:r w:rsidR="00D74068" w:rsidRPr="008852EC">
        <w:rPr>
          <w:rFonts w:ascii="Arial Narrow" w:hAnsi="Arial Narrow"/>
          <w:color w:val="auto"/>
          <w:sz w:val="22"/>
          <w:szCs w:val="22"/>
        </w:rPr>
        <w:t>DEPARTMENT / ENTITY</w:t>
      </w:r>
      <w:r w:rsidR="001E2ED4" w:rsidRPr="008852EC">
        <w:rPr>
          <w:rFonts w:ascii="Arial Narrow" w:hAnsi="Arial Narrow"/>
          <w:color w:val="auto"/>
          <w:sz w:val="22"/>
          <w:szCs w:val="22"/>
        </w:rPr>
        <w:t xml:space="preserve"> </w:t>
      </w:r>
      <w:r w:rsidR="006F5174" w:rsidRPr="008852EC">
        <w:rPr>
          <w:rFonts w:ascii="Arial Narrow" w:hAnsi="Arial Narrow"/>
          <w:color w:val="auto"/>
          <w:sz w:val="22"/>
          <w:szCs w:val="22"/>
        </w:rPr>
        <w:t xml:space="preserve">ACHIEVEMENT OF </w:t>
      </w:r>
      <w:r w:rsidR="004B7663" w:rsidRPr="008852EC">
        <w:rPr>
          <w:rFonts w:ascii="Arial Narrow" w:hAnsi="Arial Narrow"/>
          <w:color w:val="auto"/>
          <w:sz w:val="22"/>
          <w:szCs w:val="22"/>
        </w:rPr>
        <w:t xml:space="preserve">STRATEGIC </w:t>
      </w:r>
      <w:r w:rsidR="00396E0C" w:rsidRPr="008852EC">
        <w:rPr>
          <w:rFonts w:ascii="Arial Narrow" w:hAnsi="Arial Narrow"/>
          <w:color w:val="auto"/>
          <w:sz w:val="22"/>
          <w:szCs w:val="22"/>
        </w:rPr>
        <w:t>PRIORITIES</w:t>
      </w:r>
      <w:bookmarkEnd w:id="7"/>
    </w:p>
    <w:tbl>
      <w:tblPr>
        <w:tblStyle w:val="TableGrid"/>
        <w:tblW w:w="5000" w:type="pct"/>
        <w:tblLook w:val="04A0" w:firstRow="1" w:lastRow="0" w:firstColumn="1" w:lastColumn="0" w:noHBand="0" w:noVBand="1"/>
      </w:tblPr>
      <w:tblGrid>
        <w:gridCol w:w="13948"/>
      </w:tblGrid>
      <w:tr w:rsidR="008852EC" w:rsidRPr="008852EC" w14:paraId="5F542C00" w14:textId="77777777" w:rsidTr="000F7DFB">
        <w:trPr>
          <w:tblHeader/>
        </w:trPr>
        <w:tc>
          <w:tcPr>
            <w:tcW w:w="5000" w:type="pct"/>
            <w:shd w:val="clear" w:color="auto" w:fill="EAF1DD" w:themeFill="accent3" w:themeFillTint="33"/>
          </w:tcPr>
          <w:p w14:paraId="1ADB04CF" w14:textId="13D4E19B" w:rsidR="00600AFA" w:rsidRPr="008852EC" w:rsidRDefault="00600AFA" w:rsidP="000F7DFB">
            <w:pPr>
              <w:rPr>
                <w:rFonts w:ascii="Arial Narrow" w:hAnsi="Arial Narrow" w:cs="Arial Narrow"/>
                <w:b/>
                <w:bCs/>
              </w:rPr>
            </w:pPr>
            <w:r w:rsidRPr="008852EC">
              <w:rPr>
                <w:rFonts w:ascii="Arial Narrow" w:hAnsi="Arial Narrow" w:cs="Arial Narrow"/>
                <w:b/>
                <w:bCs/>
              </w:rPr>
              <w:t xml:space="preserve">1.1 THE DETAILS ON </w:t>
            </w:r>
            <w:r w:rsidR="00D74068" w:rsidRPr="008852EC">
              <w:rPr>
                <w:rFonts w:ascii="Arial Narrow" w:hAnsi="Arial Narrow" w:cs="Arial Narrow"/>
                <w:b/>
                <w:bCs/>
              </w:rPr>
              <w:t>Department / Entity</w:t>
            </w:r>
            <w:r w:rsidRPr="008852EC">
              <w:rPr>
                <w:rFonts w:ascii="Arial Narrow" w:hAnsi="Arial Narrow" w:cs="Arial Narrow"/>
                <w:b/>
                <w:bCs/>
              </w:rPr>
              <w:t xml:space="preserve"> achievement on relevant Strategic Priorities for the period under review]</w:t>
            </w:r>
          </w:p>
        </w:tc>
      </w:tr>
      <w:tr w:rsidR="008852EC" w:rsidRPr="008852EC" w14:paraId="0D94264B" w14:textId="77777777" w:rsidTr="000F7DFB">
        <w:tc>
          <w:tcPr>
            <w:tcW w:w="5000" w:type="pct"/>
          </w:tcPr>
          <w:p w14:paraId="3497AFC3" w14:textId="6A020636" w:rsidR="00600AFA" w:rsidRPr="008852EC" w:rsidRDefault="00264660" w:rsidP="00631385">
            <w:pPr>
              <w:spacing w:after="200"/>
              <w:rPr>
                <w:rFonts w:ascii="Arial Narrow" w:hAnsi="Arial Narrow" w:cs="Arial Narrow"/>
              </w:rPr>
            </w:pPr>
            <w:r w:rsidRPr="008852EC">
              <w:rPr>
                <w:rFonts w:ascii="Arial Narrow" w:hAnsi="Arial Narrow" w:cs="Arial Narrow"/>
              </w:rPr>
              <w:t>The Performance of the department under strategic Priories for the period under review are as follows</w:t>
            </w:r>
            <w:r w:rsidR="00B42634" w:rsidRPr="008852EC">
              <w:rPr>
                <w:rFonts w:ascii="Arial Narrow" w:hAnsi="Arial Narrow" w:cs="Arial Narrow"/>
              </w:rPr>
              <w:t>:</w:t>
            </w:r>
          </w:p>
          <w:p w14:paraId="036C2ACE" w14:textId="77777777" w:rsidR="00264660" w:rsidRPr="008852EC" w:rsidRDefault="00264660" w:rsidP="00264660">
            <w:pPr>
              <w:spacing w:after="200"/>
              <w:rPr>
                <w:rFonts w:ascii="Arial Narrow" w:hAnsi="Arial Narrow" w:cs="Arial Narrow"/>
              </w:rPr>
            </w:pPr>
            <w:r w:rsidRPr="008852EC">
              <w:rPr>
                <w:rFonts w:ascii="Arial Narrow" w:hAnsi="Arial Narrow" w:cs="Arial Narrow"/>
              </w:rPr>
              <w:t xml:space="preserve">Strategic Priority 1: Building a capable, ethical and developmental state: </w:t>
            </w:r>
          </w:p>
          <w:p w14:paraId="67B2D01D" w14:textId="22CB7883" w:rsidR="00264660" w:rsidRPr="008852EC" w:rsidRDefault="00264660" w:rsidP="006C348D">
            <w:pPr>
              <w:pStyle w:val="ListParagraph"/>
              <w:numPr>
                <w:ilvl w:val="0"/>
                <w:numId w:val="14"/>
              </w:numPr>
              <w:rPr>
                <w:rFonts w:ascii="Arial Narrow" w:hAnsi="Arial Narrow" w:cs="Arial Narrow"/>
              </w:rPr>
            </w:pPr>
            <w:r w:rsidRPr="008852EC">
              <w:rPr>
                <w:rFonts w:ascii="Arial Narrow" w:hAnsi="Arial Narrow" w:cs="Arial Narrow"/>
              </w:rPr>
              <w:t xml:space="preserve">The Department has </w:t>
            </w:r>
            <w:r w:rsidR="00740A79" w:rsidRPr="008852EC">
              <w:rPr>
                <w:rFonts w:ascii="Arial Narrow" w:hAnsi="Arial Narrow" w:cs="Arial Narrow"/>
              </w:rPr>
              <w:t xml:space="preserve">implemented </w:t>
            </w:r>
            <w:r w:rsidRPr="008852EC">
              <w:rPr>
                <w:rFonts w:ascii="Arial Narrow" w:hAnsi="Arial Narrow" w:cs="Arial Narrow"/>
              </w:rPr>
              <w:t xml:space="preserve">the Infrastructure Delivery Management </w:t>
            </w:r>
            <w:r w:rsidR="00CC726C" w:rsidRPr="008852EC">
              <w:rPr>
                <w:rFonts w:ascii="Arial Narrow" w:hAnsi="Arial Narrow" w:cs="Arial Narrow"/>
              </w:rPr>
              <w:t>System,</w:t>
            </w:r>
            <w:r w:rsidR="00740A79" w:rsidRPr="008852EC">
              <w:rPr>
                <w:rFonts w:ascii="Arial Narrow" w:hAnsi="Arial Narrow" w:cs="Arial Narrow"/>
                <w:lang w:val="en-ZA"/>
              </w:rPr>
              <w:t xml:space="preserve"> and </w:t>
            </w:r>
            <w:r w:rsidR="002627CD" w:rsidRPr="008852EC">
              <w:rPr>
                <w:rFonts w:ascii="Arial Narrow" w:hAnsi="Arial Narrow" w:cs="Arial Narrow"/>
                <w:lang w:val="en-ZA"/>
              </w:rPr>
              <w:t>nothing was implemented during the quarter under review</w:t>
            </w:r>
            <w:r w:rsidR="00740A79" w:rsidRPr="008852EC">
              <w:rPr>
                <w:rFonts w:ascii="Arial Narrow" w:hAnsi="Arial Narrow" w:cs="Arial Narrow"/>
                <w:lang w:val="en-ZA"/>
              </w:rPr>
              <w:t>.</w:t>
            </w:r>
          </w:p>
          <w:p w14:paraId="51E6D9FA" w14:textId="7835DEC9" w:rsidR="00264660" w:rsidRPr="008852EC" w:rsidRDefault="00264660" w:rsidP="00264660">
            <w:pPr>
              <w:spacing w:after="200"/>
              <w:rPr>
                <w:rFonts w:ascii="Arial Narrow" w:hAnsi="Arial Narrow" w:cs="Arial Narrow"/>
              </w:rPr>
            </w:pPr>
            <w:r w:rsidRPr="008852EC">
              <w:rPr>
                <w:rFonts w:ascii="Arial Narrow" w:hAnsi="Arial Narrow" w:cs="Arial Narrow"/>
              </w:rPr>
              <w:t>Strategic Prio</w:t>
            </w:r>
            <w:r w:rsidR="00946560" w:rsidRPr="008852EC">
              <w:rPr>
                <w:rFonts w:ascii="Arial Narrow" w:hAnsi="Arial Narrow" w:cs="Arial Narrow"/>
              </w:rPr>
              <w:t xml:space="preserve">400 Youth trained in construction trades </w:t>
            </w:r>
            <w:proofErr w:type="spellStart"/>
            <w:r w:rsidRPr="008852EC">
              <w:rPr>
                <w:rFonts w:ascii="Arial Narrow" w:hAnsi="Arial Narrow" w:cs="Arial Narrow"/>
              </w:rPr>
              <w:t>rity</w:t>
            </w:r>
            <w:proofErr w:type="spellEnd"/>
            <w:r w:rsidRPr="008852EC">
              <w:rPr>
                <w:rFonts w:ascii="Arial Narrow" w:hAnsi="Arial Narrow" w:cs="Arial Narrow"/>
              </w:rPr>
              <w:t xml:space="preserve"> 2: Economic transformation and job creation: </w:t>
            </w:r>
          </w:p>
          <w:p w14:paraId="003AB7C0" w14:textId="02129F94" w:rsidR="003A5A31" w:rsidRPr="008852EC" w:rsidRDefault="00946560" w:rsidP="003A5A31">
            <w:pPr>
              <w:pStyle w:val="ListParagraph"/>
              <w:numPr>
                <w:ilvl w:val="0"/>
                <w:numId w:val="14"/>
              </w:numPr>
              <w:rPr>
                <w:rFonts w:ascii="Arial Narrow" w:hAnsi="Arial Narrow" w:cs="Arial Narrow"/>
              </w:rPr>
            </w:pPr>
            <w:r w:rsidRPr="008852EC">
              <w:rPr>
                <w:rFonts w:ascii="Arial Narrow" w:hAnsi="Arial Narrow" w:cs="Arial Narrow"/>
                <w:lang w:val="en-ZA"/>
              </w:rPr>
              <w:t>400 Youth trained in construction trades</w:t>
            </w:r>
            <w:r w:rsidR="003A5A31" w:rsidRPr="008852EC">
              <w:rPr>
                <w:rFonts w:ascii="Arial Narrow" w:hAnsi="Arial Narrow" w:cs="Arial Narrow"/>
                <w:lang w:val="en-ZA"/>
              </w:rPr>
              <w:t xml:space="preserve"> and </w:t>
            </w:r>
            <w:r w:rsidR="003A5A31" w:rsidRPr="008852EC">
              <w:rPr>
                <w:rFonts w:ascii="Arial Narrow" w:hAnsi="Arial Narrow" w:cs="Arial Narrow"/>
              </w:rPr>
              <w:t>397 SMMEs were trained.</w:t>
            </w:r>
          </w:p>
          <w:p w14:paraId="1F80B301" w14:textId="61D7AE70" w:rsidR="003A5A31" w:rsidRPr="008852EC" w:rsidRDefault="003A5A31" w:rsidP="003A5A31">
            <w:pPr>
              <w:pStyle w:val="ListParagraph"/>
              <w:numPr>
                <w:ilvl w:val="0"/>
                <w:numId w:val="14"/>
              </w:numPr>
              <w:rPr>
                <w:rFonts w:ascii="Arial Narrow" w:hAnsi="Arial Narrow" w:cs="Arial Narrow"/>
              </w:rPr>
            </w:pPr>
            <w:r w:rsidRPr="008852EC">
              <w:rPr>
                <w:rFonts w:ascii="Arial Narrow" w:hAnsi="Arial Narrow" w:cs="Arial Narrow"/>
                <w:lang w:val="en-ZA"/>
              </w:rPr>
              <w:t>30% of the Departmental procurement budget spent on township-based businesses and 0,80% was spent.</w:t>
            </w:r>
          </w:p>
          <w:p w14:paraId="2A4BF29A" w14:textId="4F81132E" w:rsidR="003A5A31" w:rsidRPr="008852EC" w:rsidRDefault="003A5A31" w:rsidP="003A5A31">
            <w:pPr>
              <w:pStyle w:val="ListParagraph"/>
              <w:numPr>
                <w:ilvl w:val="0"/>
                <w:numId w:val="14"/>
              </w:numPr>
              <w:rPr>
                <w:rFonts w:ascii="Arial Narrow" w:hAnsi="Arial Narrow" w:cs="Arial Narrow"/>
              </w:rPr>
            </w:pPr>
            <w:r w:rsidRPr="008852EC">
              <w:rPr>
                <w:rFonts w:ascii="Arial Narrow" w:hAnsi="Arial Narrow" w:cs="Arial Narrow"/>
                <w:lang w:val="en-ZA"/>
              </w:rPr>
              <w:t>The department is working on segregating the information.  It will be report on the next quarter.</w:t>
            </w:r>
          </w:p>
          <w:p w14:paraId="4C3F3250" w14:textId="1CE9CA06" w:rsidR="00946560" w:rsidRPr="008852EC" w:rsidRDefault="003A5A31" w:rsidP="00946560">
            <w:pPr>
              <w:pStyle w:val="ListParagraph"/>
              <w:numPr>
                <w:ilvl w:val="0"/>
                <w:numId w:val="14"/>
              </w:numPr>
              <w:rPr>
                <w:rFonts w:ascii="Arial Narrow" w:hAnsi="Arial Narrow" w:cs="Arial Narrow"/>
              </w:rPr>
            </w:pPr>
            <w:r w:rsidRPr="008852EC">
              <w:rPr>
                <w:rFonts w:ascii="Arial Narrow" w:hAnsi="Arial Narrow" w:cs="Arial Narrow"/>
                <w:lang w:val="en-ZA"/>
              </w:rPr>
              <w:t>90 Local inclusive of township SMMEs benefitting from the decongestion and decontamination of informal settlements and No procurement done on the decongestion of informal settlements</w:t>
            </w:r>
          </w:p>
          <w:p w14:paraId="4FF7F73C" w14:textId="33492E23" w:rsidR="003A5A31" w:rsidRPr="008852EC" w:rsidRDefault="003A5A31" w:rsidP="00946560">
            <w:pPr>
              <w:pStyle w:val="ListParagraph"/>
              <w:numPr>
                <w:ilvl w:val="0"/>
                <w:numId w:val="14"/>
              </w:numPr>
              <w:rPr>
                <w:rFonts w:ascii="Arial Narrow" w:hAnsi="Arial Narrow" w:cs="Arial Narrow"/>
              </w:rPr>
            </w:pPr>
            <w:r w:rsidRPr="008852EC">
              <w:rPr>
                <w:rFonts w:ascii="Arial Narrow" w:hAnsi="Arial Narrow" w:cs="Arial Narrow"/>
                <w:lang w:val="en-ZA"/>
              </w:rPr>
              <w:t>5% of the Departmental procurement budget spent on local material suppliers based in the townships and 3%, of procurement spent on local suppliers in the township</w:t>
            </w:r>
          </w:p>
          <w:p w14:paraId="023B1900" w14:textId="5CEB3D5A" w:rsidR="00B42634" w:rsidRPr="008852EC" w:rsidRDefault="00264660" w:rsidP="00AC1A27">
            <w:pPr>
              <w:pStyle w:val="ListParagraph"/>
              <w:numPr>
                <w:ilvl w:val="0"/>
                <w:numId w:val="14"/>
              </w:numPr>
              <w:rPr>
                <w:rFonts w:ascii="Arial Narrow" w:hAnsi="Arial Narrow" w:cs="Arial Narrow"/>
              </w:rPr>
            </w:pPr>
            <w:r w:rsidRPr="008852EC">
              <w:rPr>
                <w:rFonts w:ascii="Arial Narrow" w:hAnsi="Arial Narrow" w:cs="Arial Narrow"/>
              </w:rPr>
              <w:t xml:space="preserve">The department continues to </w:t>
            </w:r>
            <w:r w:rsidR="00B42634" w:rsidRPr="008852EC">
              <w:rPr>
                <w:rFonts w:ascii="Arial Narrow" w:hAnsi="Arial Narrow" w:cs="Arial Narrow"/>
              </w:rPr>
              <w:t>prioritize</w:t>
            </w:r>
            <w:r w:rsidRPr="008852EC">
              <w:rPr>
                <w:rFonts w:ascii="Arial Narrow" w:hAnsi="Arial Narrow" w:cs="Arial Narrow"/>
              </w:rPr>
              <w:t xml:space="preserve"> its procurement </w:t>
            </w:r>
            <w:r w:rsidR="00B42634" w:rsidRPr="008852EC">
              <w:rPr>
                <w:rFonts w:ascii="Arial Narrow" w:hAnsi="Arial Narrow" w:cs="Arial Narrow"/>
              </w:rPr>
              <w:t>spends</w:t>
            </w:r>
            <w:r w:rsidRPr="008852EC">
              <w:rPr>
                <w:rFonts w:ascii="Arial Narrow" w:hAnsi="Arial Narrow" w:cs="Arial Narrow"/>
              </w:rPr>
              <w:t xml:space="preserve"> on the designated groups such as Local suppliers, Women, Youth and People with Disabilities (PWD’s)</w:t>
            </w:r>
            <w:r w:rsidR="00B42634" w:rsidRPr="008852EC">
              <w:rPr>
                <w:rFonts w:ascii="Arial Narrow" w:hAnsi="Arial Narrow" w:cs="Arial Narrow"/>
              </w:rPr>
              <w:t xml:space="preserve">.     During quarter 4, the Department spend </w:t>
            </w:r>
            <w:r w:rsidR="003A5A31" w:rsidRPr="008852EC">
              <w:rPr>
                <w:rFonts w:ascii="Arial Narrow" w:hAnsi="Arial Narrow" w:cs="Arial Narrow"/>
                <w:lang w:val="en-ZA"/>
              </w:rPr>
              <w:t>64,73% Local/Township businesses;7,54% Women; 2,98% Youth; 1,90% People with Disabilities.</w:t>
            </w:r>
          </w:p>
          <w:p w14:paraId="467CF805" w14:textId="2817E9FE" w:rsidR="00D929A6" w:rsidRPr="008852EC" w:rsidRDefault="00B42634" w:rsidP="00D929A6">
            <w:pPr>
              <w:pStyle w:val="ListParagraph"/>
              <w:numPr>
                <w:ilvl w:val="0"/>
                <w:numId w:val="14"/>
              </w:numPr>
              <w:rPr>
                <w:rFonts w:ascii="Arial Narrow" w:hAnsi="Arial Narrow" w:cs="Arial Narrow"/>
              </w:rPr>
            </w:pPr>
            <w:r w:rsidRPr="008852EC">
              <w:rPr>
                <w:rFonts w:ascii="Arial Narrow" w:hAnsi="Arial Narrow" w:cs="Arial Narrow"/>
              </w:rPr>
              <w:t xml:space="preserve">Jobs are also being created by the.  A total of </w:t>
            </w:r>
            <w:r w:rsidR="003A5A31" w:rsidRPr="008852EC">
              <w:rPr>
                <w:rFonts w:ascii="Arial Narrow" w:hAnsi="Arial Narrow" w:cs="Arial Narrow"/>
              </w:rPr>
              <w:t xml:space="preserve">56 577 </w:t>
            </w:r>
            <w:r w:rsidR="00D929A6" w:rsidRPr="008852EC">
              <w:rPr>
                <w:rFonts w:ascii="Arial Narrow" w:hAnsi="Arial Narrow" w:cs="Arial Narrow"/>
              </w:rPr>
              <w:t>56 577 jobs created for the Youth, Women and People with Disabilities through implementation of Departmental construction projects  and 4 972 jobs created during the quarter under review.</w:t>
            </w:r>
          </w:p>
          <w:p w14:paraId="7B90B758" w14:textId="321E10F3" w:rsidR="00264660" w:rsidRPr="008852EC" w:rsidRDefault="00264660" w:rsidP="00264660">
            <w:pPr>
              <w:spacing w:after="200"/>
              <w:rPr>
                <w:rFonts w:ascii="Arial Narrow" w:hAnsi="Arial Narrow" w:cs="Arial Narrow"/>
              </w:rPr>
            </w:pPr>
            <w:r w:rsidRPr="008852EC">
              <w:rPr>
                <w:rFonts w:ascii="Arial Narrow" w:hAnsi="Arial Narrow" w:cs="Arial Narrow"/>
              </w:rPr>
              <w:t>Strategic Priority 5:  Spatial integration, human settlements and local government</w:t>
            </w:r>
          </w:p>
          <w:p w14:paraId="59009B80" w14:textId="10F0355F" w:rsidR="002627CD" w:rsidRPr="008852EC" w:rsidRDefault="002627CD" w:rsidP="00420DBE">
            <w:pPr>
              <w:pStyle w:val="ListParagraph"/>
              <w:numPr>
                <w:ilvl w:val="0"/>
                <w:numId w:val="13"/>
              </w:numPr>
              <w:rPr>
                <w:rFonts w:ascii="Arial Narrow" w:hAnsi="Arial Narrow" w:cs="Arial Narrow"/>
              </w:rPr>
            </w:pPr>
            <w:r w:rsidRPr="008852EC">
              <w:rPr>
                <w:rFonts w:ascii="Arial Narrow" w:hAnsi="Arial Narrow" w:cs="Arial Narrow"/>
              </w:rPr>
              <w:t>The Department</w:t>
            </w:r>
            <w:r w:rsidR="00420DBE" w:rsidRPr="008852EC">
              <w:rPr>
                <w:rFonts w:ascii="Arial Narrow" w:hAnsi="Arial Narrow" w:cs="Arial Narrow"/>
              </w:rPr>
              <w:t xml:space="preserve"> was supposed to release100 000 Release opportunities on serviced sites owned by the state serviced and nothing was released</w:t>
            </w:r>
            <w:r w:rsidRPr="008852EC">
              <w:rPr>
                <w:rFonts w:ascii="Arial Narrow" w:hAnsi="Arial Narrow" w:cs="Arial Narrow"/>
              </w:rPr>
              <w:t xml:space="preserve"> on serviced sites.</w:t>
            </w:r>
          </w:p>
          <w:p w14:paraId="6A3C4451" w14:textId="342F0B7B" w:rsidR="00420DBE" w:rsidRPr="008852EC" w:rsidRDefault="00420DBE" w:rsidP="00420DBE">
            <w:pPr>
              <w:pStyle w:val="ListParagraph"/>
              <w:numPr>
                <w:ilvl w:val="0"/>
                <w:numId w:val="13"/>
              </w:numPr>
              <w:rPr>
                <w:rFonts w:ascii="Arial Narrow" w:hAnsi="Arial Narrow" w:cs="Arial Narrow"/>
              </w:rPr>
            </w:pPr>
            <w:r w:rsidRPr="008852EC">
              <w:rPr>
                <w:rFonts w:ascii="Arial Narrow" w:hAnsi="Arial Narrow" w:cs="Arial Narrow"/>
              </w:rPr>
              <w:lastRenderedPageBreak/>
              <w:t xml:space="preserve">Out of </w:t>
            </w:r>
            <w:r w:rsidRPr="008852EC">
              <w:rPr>
                <w:rFonts w:ascii="Arial Narrow" w:hAnsi="Arial Narrow" w:cs="Arial Narrow"/>
                <w:iCs/>
                <w:lang w:val="en-ZA"/>
              </w:rPr>
              <w:t>30 958 Mega Projects housing units, the Department managed to complete 2 690 Mega Projects housing units.</w:t>
            </w:r>
          </w:p>
          <w:p w14:paraId="0BD84E32" w14:textId="6E48A1FA" w:rsidR="00420DBE" w:rsidRPr="008852EC" w:rsidRDefault="00420DBE" w:rsidP="00420DBE">
            <w:pPr>
              <w:pStyle w:val="ListParagraph"/>
              <w:numPr>
                <w:ilvl w:val="0"/>
                <w:numId w:val="13"/>
              </w:numPr>
              <w:rPr>
                <w:rFonts w:ascii="Arial Narrow" w:hAnsi="Arial Narrow" w:cs="Arial Narrow"/>
              </w:rPr>
            </w:pPr>
            <w:r w:rsidRPr="008852EC">
              <w:rPr>
                <w:rFonts w:ascii="Arial Narrow" w:hAnsi="Arial Narrow" w:cs="Arial Narrow"/>
              </w:rPr>
              <w:t xml:space="preserve">On the  planned target of </w:t>
            </w:r>
            <w:r w:rsidRPr="008852EC">
              <w:rPr>
                <w:rFonts w:ascii="Arial Narrow" w:hAnsi="Arial Narrow" w:cs="Arial Narrow"/>
                <w:iCs/>
                <w:lang w:val="en-ZA"/>
              </w:rPr>
              <w:t>34 713 Mega Projects serviced stands, the Department 2 911 Mega Projects serviced stands were developed.</w:t>
            </w:r>
          </w:p>
          <w:p w14:paraId="737AE796" w14:textId="1A81F68D" w:rsidR="00420DBE" w:rsidRPr="008852EC" w:rsidRDefault="00420DBE" w:rsidP="00420DBE">
            <w:pPr>
              <w:pStyle w:val="ListParagraph"/>
              <w:numPr>
                <w:ilvl w:val="0"/>
                <w:numId w:val="13"/>
              </w:numPr>
              <w:rPr>
                <w:rFonts w:ascii="Arial Narrow" w:hAnsi="Arial Narrow" w:cs="Arial Narrow"/>
              </w:rPr>
            </w:pPr>
            <w:r w:rsidRPr="008852EC">
              <w:rPr>
                <w:rFonts w:ascii="Arial Narrow" w:hAnsi="Arial Narrow" w:cs="Arial Narrow"/>
                <w:iCs/>
                <w:lang w:val="en-ZA"/>
              </w:rPr>
              <w:t>22 518 Housing units delivered through the Legacy Projects and only 227 Housing units were delivered.</w:t>
            </w:r>
          </w:p>
          <w:p w14:paraId="06DC39E5" w14:textId="45B611EE" w:rsidR="00420DBE" w:rsidRPr="008852EC" w:rsidRDefault="00420DBE" w:rsidP="00420DBE">
            <w:pPr>
              <w:pStyle w:val="ListParagraph"/>
              <w:numPr>
                <w:ilvl w:val="0"/>
                <w:numId w:val="13"/>
              </w:numPr>
              <w:rPr>
                <w:rFonts w:ascii="Arial Narrow" w:hAnsi="Arial Narrow" w:cs="Arial Narrow"/>
              </w:rPr>
            </w:pPr>
            <w:r w:rsidRPr="008852EC">
              <w:rPr>
                <w:rFonts w:ascii="Arial Narrow" w:hAnsi="Arial Narrow" w:cs="Arial Narrow"/>
                <w:iCs/>
                <w:lang w:val="en-ZA"/>
              </w:rPr>
              <w:t>11 055 Serviced sites delivered through the Legacy Projects by 2024/25 and 0 Serviced legacy sites delivered.</w:t>
            </w:r>
          </w:p>
          <w:p w14:paraId="74DAA010" w14:textId="02A0A32D" w:rsidR="00420DBE" w:rsidRPr="008852EC" w:rsidRDefault="00420DBE" w:rsidP="00420DBE">
            <w:pPr>
              <w:pStyle w:val="ListParagraph"/>
              <w:numPr>
                <w:ilvl w:val="0"/>
                <w:numId w:val="13"/>
              </w:numPr>
              <w:rPr>
                <w:rFonts w:ascii="Arial Narrow" w:hAnsi="Arial Narrow" w:cs="Arial Narrow"/>
              </w:rPr>
            </w:pPr>
            <w:r w:rsidRPr="008852EC">
              <w:rPr>
                <w:rFonts w:ascii="Arial Narrow" w:hAnsi="Arial Narrow" w:cs="Arial Narrow"/>
                <w:iCs/>
                <w:lang w:val="en-ZA"/>
              </w:rPr>
              <w:t xml:space="preserve">38 informal settlements upgraded in the West Rand and Sedibeng, (across all corridors) in accordance with the Upgrading of Informal Settlements and </w:t>
            </w:r>
            <w:r w:rsidR="00946560" w:rsidRPr="008852EC">
              <w:rPr>
                <w:rFonts w:ascii="Arial Narrow" w:hAnsi="Arial Narrow" w:cs="Arial Narrow"/>
                <w:iCs/>
                <w:lang w:val="en-ZA"/>
              </w:rPr>
              <w:t>0 informal settlements upgraded.</w:t>
            </w:r>
          </w:p>
          <w:p w14:paraId="1D7E33C1" w14:textId="120ED712" w:rsidR="00264660" w:rsidRPr="008852EC" w:rsidRDefault="00946560" w:rsidP="00D929A6">
            <w:pPr>
              <w:pStyle w:val="ListParagraph"/>
              <w:numPr>
                <w:ilvl w:val="0"/>
                <w:numId w:val="13"/>
              </w:numPr>
              <w:rPr>
                <w:rFonts w:ascii="Arial Narrow" w:hAnsi="Arial Narrow" w:cs="Arial Narrow"/>
              </w:rPr>
            </w:pPr>
            <w:r w:rsidRPr="008852EC">
              <w:rPr>
                <w:rFonts w:ascii="Arial Narrow" w:hAnsi="Arial Narrow" w:cs="Arial Narrow"/>
                <w:lang w:val="en-ZA"/>
              </w:rPr>
              <w:t>75 444 New title deeds as part of the commitment to clear the title deeds backlog by 2024/25 and 1005 New title deeds were issued.</w:t>
            </w:r>
          </w:p>
        </w:tc>
      </w:tr>
    </w:tbl>
    <w:p w14:paraId="40ED79F4" w14:textId="0FFD5D11" w:rsidR="007B55E7" w:rsidRPr="008852EC" w:rsidRDefault="007B55E7" w:rsidP="00E676AD">
      <w:pPr>
        <w:pStyle w:val="Heading1"/>
        <w:shd w:val="clear" w:color="auto" w:fill="D9D9D9" w:themeFill="background1" w:themeFillShade="D9"/>
        <w:rPr>
          <w:rFonts w:ascii="Arial Narrow" w:hAnsi="Arial Narrow"/>
          <w:color w:val="auto"/>
          <w:sz w:val="22"/>
          <w:szCs w:val="22"/>
        </w:rPr>
      </w:pPr>
      <w:bookmarkStart w:id="8" w:name="_Toc50576912"/>
      <w:r w:rsidRPr="008852EC">
        <w:rPr>
          <w:rFonts w:ascii="Arial Narrow" w:hAnsi="Arial Narrow"/>
          <w:color w:val="auto"/>
          <w:sz w:val="22"/>
          <w:szCs w:val="22"/>
        </w:rPr>
        <w:t>2</w:t>
      </w:r>
      <w:r w:rsidRPr="008852EC">
        <w:rPr>
          <w:rFonts w:ascii="Arial Narrow" w:hAnsi="Arial Narrow"/>
          <w:color w:val="auto"/>
          <w:sz w:val="22"/>
          <w:szCs w:val="22"/>
        </w:rPr>
        <w:tab/>
      </w:r>
      <w:r w:rsidR="00035362" w:rsidRPr="008852EC">
        <w:rPr>
          <w:rFonts w:ascii="Arial Narrow" w:hAnsi="Arial Narrow"/>
          <w:color w:val="auto"/>
          <w:sz w:val="22"/>
          <w:szCs w:val="22"/>
        </w:rPr>
        <w:t xml:space="preserve">OVERSIGHT ON </w:t>
      </w:r>
      <w:r w:rsidR="00D74068" w:rsidRPr="008852EC">
        <w:rPr>
          <w:rFonts w:ascii="Arial Narrow" w:hAnsi="Arial Narrow"/>
          <w:color w:val="auto"/>
          <w:sz w:val="22"/>
          <w:szCs w:val="22"/>
        </w:rPr>
        <w:t>DEPARTMENT / ENTITY</w:t>
      </w:r>
      <w:r w:rsidRPr="008852EC">
        <w:rPr>
          <w:rFonts w:ascii="Arial Narrow" w:hAnsi="Arial Narrow"/>
          <w:color w:val="auto"/>
          <w:sz w:val="22"/>
          <w:szCs w:val="22"/>
        </w:rPr>
        <w:t xml:space="preserve"> ACHIEVEMENT OF APP TARGETS</w:t>
      </w:r>
      <w:bookmarkEnd w:id="8"/>
    </w:p>
    <w:p w14:paraId="1C09D999" w14:textId="7AEC1F96" w:rsidR="007B55E7" w:rsidRPr="008852EC" w:rsidRDefault="007B55E7" w:rsidP="00DF79C6">
      <w:pPr>
        <w:spacing w:line="240" w:lineRule="auto"/>
        <w:jc w:val="left"/>
        <w:rPr>
          <w:rFonts w:ascii="Arial Narrow" w:hAnsi="Arial Narrow"/>
        </w:rPr>
      </w:pPr>
    </w:p>
    <w:tbl>
      <w:tblPr>
        <w:tblStyle w:val="TableGrid"/>
        <w:tblW w:w="13892" w:type="dxa"/>
        <w:tblInd w:w="-5" w:type="dxa"/>
        <w:tblLook w:val="04A0" w:firstRow="1" w:lastRow="0" w:firstColumn="1" w:lastColumn="0" w:noHBand="0" w:noVBand="1"/>
      </w:tblPr>
      <w:tblGrid>
        <w:gridCol w:w="13892"/>
      </w:tblGrid>
      <w:tr w:rsidR="008852EC" w:rsidRPr="008852EC" w14:paraId="6359911D" w14:textId="77777777" w:rsidTr="00035362">
        <w:trPr>
          <w:tblHeader/>
        </w:trPr>
        <w:tc>
          <w:tcPr>
            <w:tcW w:w="13892" w:type="dxa"/>
            <w:shd w:val="clear" w:color="auto" w:fill="EAF1DD" w:themeFill="accent3" w:themeFillTint="33"/>
          </w:tcPr>
          <w:p w14:paraId="4AEC3928" w14:textId="571F5F47" w:rsidR="007B55E7" w:rsidRPr="008852EC" w:rsidRDefault="002A7022" w:rsidP="002A7022">
            <w:pPr>
              <w:rPr>
                <w:rFonts w:ascii="Arial Narrow" w:hAnsi="Arial Narrow" w:cs="Arial Narrow"/>
                <w:b/>
              </w:rPr>
            </w:pPr>
            <w:r w:rsidRPr="008852EC">
              <w:rPr>
                <w:rFonts w:ascii="Arial Narrow" w:hAnsi="Arial Narrow" w:cs="Arial Narrow"/>
                <w:b/>
              </w:rPr>
              <w:t>2 [</w:t>
            </w:r>
            <w:r w:rsidR="007B55E7" w:rsidRPr="008852EC">
              <w:rPr>
                <w:rFonts w:ascii="Arial Narrow" w:hAnsi="Arial Narrow" w:cs="Arial Narrow"/>
                <w:b/>
              </w:rPr>
              <w:t xml:space="preserve">THE DETAILS ON </w:t>
            </w:r>
            <w:r w:rsidR="00D74068" w:rsidRPr="008852EC">
              <w:rPr>
                <w:rFonts w:ascii="Arial Narrow" w:hAnsi="Arial Narrow" w:cs="Arial Narrow"/>
                <w:b/>
              </w:rPr>
              <w:t>DEPARTMENT / ENTITY</w:t>
            </w:r>
            <w:r w:rsidR="007B55E7" w:rsidRPr="008852EC">
              <w:rPr>
                <w:rFonts w:ascii="Arial Narrow" w:hAnsi="Arial Narrow" w:cs="Arial Narrow"/>
                <w:b/>
              </w:rPr>
              <w:t xml:space="preserve"> APP PERFORMANCE</w:t>
            </w:r>
            <w:r w:rsidRPr="008852EC">
              <w:rPr>
                <w:rFonts w:ascii="Arial Narrow" w:hAnsi="Arial Narrow" w:cs="Arial Narrow"/>
                <w:b/>
              </w:rPr>
              <w:t>]</w:t>
            </w:r>
          </w:p>
        </w:tc>
      </w:tr>
      <w:tr w:rsidR="008852EC" w:rsidRPr="008852EC" w14:paraId="53255DFF" w14:textId="77777777" w:rsidTr="000F7DFB">
        <w:tc>
          <w:tcPr>
            <w:tcW w:w="13892" w:type="dxa"/>
            <w:shd w:val="clear" w:color="auto" w:fill="F2F2F2" w:themeFill="background1" w:themeFillShade="F2"/>
          </w:tcPr>
          <w:p w14:paraId="7E2100B7" w14:textId="77777777" w:rsidR="007B55E7" w:rsidRPr="008852EC" w:rsidRDefault="007B55E7" w:rsidP="00ED369C">
            <w:pPr>
              <w:rPr>
                <w:rFonts w:ascii="Arial Narrow" w:hAnsi="Arial Narrow" w:cs="Arial Narrow"/>
                <w:b/>
              </w:rPr>
            </w:pPr>
            <w:r w:rsidRPr="008852EC">
              <w:rPr>
                <w:rFonts w:ascii="Arial Narrow" w:hAnsi="Arial Narrow" w:cs="Arial Narrow"/>
                <w:b/>
              </w:rPr>
              <w:t>Number of APP targets relevant for this Quarter</w:t>
            </w:r>
          </w:p>
        </w:tc>
      </w:tr>
      <w:tr w:rsidR="008852EC" w:rsidRPr="008852EC" w14:paraId="531EE293" w14:textId="77777777" w:rsidTr="000F7DFB">
        <w:tc>
          <w:tcPr>
            <w:tcW w:w="13892" w:type="dxa"/>
          </w:tcPr>
          <w:p w14:paraId="5B93E0AB" w14:textId="16FCDA12" w:rsidR="007B55E7" w:rsidRPr="008852EC" w:rsidRDefault="00AC1A27" w:rsidP="00ED369C">
            <w:pPr>
              <w:rPr>
                <w:rFonts w:ascii="Arial Narrow" w:hAnsi="Arial Narrow" w:cs="Arial"/>
              </w:rPr>
            </w:pPr>
            <w:r w:rsidRPr="008852EC">
              <w:rPr>
                <w:rFonts w:ascii="Arial Narrow" w:hAnsi="Arial Narrow" w:cs="Arial"/>
                <w:lang w:val="en-US"/>
              </w:rPr>
              <w:t>51</w:t>
            </w:r>
          </w:p>
        </w:tc>
      </w:tr>
      <w:tr w:rsidR="008852EC" w:rsidRPr="008852EC" w14:paraId="5623DE73" w14:textId="77777777" w:rsidTr="000F7DFB">
        <w:tc>
          <w:tcPr>
            <w:tcW w:w="13892" w:type="dxa"/>
            <w:shd w:val="clear" w:color="auto" w:fill="F2F2F2" w:themeFill="background1" w:themeFillShade="F2"/>
          </w:tcPr>
          <w:p w14:paraId="62E7152A" w14:textId="77777777" w:rsidR="007B55E7" w:rsidRPr="008852EC" w:rsidRDefault="007B55E7" w:rsidP="00ED369C">
            <w:pPr>
              <w:rPr>
                <w:rFonts w:ascii="Arial Narrow" w:hAnsi="Arial Narrow" w:cs="Arial Narrow"/>
                <w:b/>
              </w:rPr>
            </w:pPr>
            <w:r w:rsidRPr="008852EC">
              <w:rPr>
                <w:rFonts w:ascii="Arial Narrow" w:hAnsi="Arial Narrow" w:cs="Arial Narrow"/>
                <w:b/>
              </w:rPr>
              <w:t>Number of APP targets for this Quarter that have been achieved during this Quarter</w:t>
            </w:r>
          </w:p>
        </w:tc>
      </w:tr>
      <w:tr w:rsidR="008852EC" w:rsidRPr="008852EC" w14:paraId="2A36F9F8" w14:textId="77777777" w:rsidTr="000F7DFB">
        <w:tc>
          <w:tcPr>
            <w:tcW w:w="13892" w:type="dxa"/>
          </w:tcPr>
          <w:p w14:paraId="3919B4B9" w14:textId="3ECA8948" w:rsidR="007B55E7" w:rsidRPr="008852EC" w:rsidRDefault="00AC1A27" w:rsidP="000E662D">
            <w:pPr>
              <w:tabs>
                <w:tab w:val="left" w:pos="665"/>
              </w:tabs>
              <w:rPr>
                <w:rFonts w:ascii="Arial Narrow" w:hAnsi="Arial Narrow" w:cs="Arial"/>
                <w:bCs/>
              </w:rPr>
            </w:pPr>
            <w:r w:rsidRPr="008852EC">
              <w:rPr>
                <w:rFonts w:ascii="Arial Narrow" w:hAnsi="Arial Narrow" w:cs="Arial"/>
                <w:bCs/>
                <w:lang w:val="en-US"/>
              </w:rPr>
              <w:t xml:space="preserve">14 </w:t>
            </w:r>
          </w:p>
        </w:tc>
      </w:tr>
      <w:tr w:rsidR="008852EC" w:rsidRPr="008852EC" w14:paraId="6A0E8308" w14:textId="77777777" w:rsidTr="000F7DFB">
        <w:tc>
          <w:tcPr>
            <w:tcW w:w="13892" w:type="dxa"/>
            <w:shd w:val="clear" w:color="auto" w:fill="F2F2F2" w:themeFill="background1" w:themeFillShade="F2"/>
          </w:tcPr>
          <w:p w14:paraId="1A2073FD" w14:textId="77777777" w:rsidR="007B55E7" w:rsidRPr="008852EC" w:rsidRDefault="007B55E7" w:rsidP="00ED369C">
            <w:pPr>
              <w:rPr>
                <w:rFonts w:ascii="Arial Narrow" w:hAnsi="Arial Narrow" w:cs="Arial Narrow"/>
                <w:b/>
              </w:rPr>
            </w:pPr>
            <w:r w:rsidRPr="008852EC">
              <w:rPr>
                <w:rFonts w:ascii="Arial Narrow" w:hAnsi="Arial Narrow" w:cs="Arial Narrow"/>
                <w:b/>
              </w:rPr>
              <w:t>Percentage of APP targets for this Quarter that have been achieved during this Quarter</w:t>
            </w:r>
          </w:p>
        </w:tc>
      </w:tr>
      <w:tr w:rsidR="008852EC" w:rsidRPr="008852EC" w14:paraId="3E9AA2E3" w14:textId="77777777" w:rsidTr="000F7DFB">
        <w:tc>
          <w:tcPr>
            <w:tcW w:w="13892" w:type="dxa"/>
          </w:tcPr>
          <w:p w14:paraId="49C5A6BE" w14:textId="67E4B363" w:rsidR="007B55E7" w:rsidRPr="008852EC" w:rsidRDefault="00AC1A27" w:rsidP="00ED369C">
            <w:pPr>
              <w:rPr>
                <w:rFonts w:ascii="Arial Narrow" w:hAnsi="Arial Narrow" w:cs="Arial"/>
                <w:bCs/>
              </w:rPr>
            </w:pPr>
            <w:r w:rsidRPr="008852EC">
              <w:rPr>
                <w:rFonts w:ascii="Arial Narrow" w:hAnsi="Arial Narrow" w:cs="Arial"/>
                <w:bCs/>
              </w:rPr>
              <w:t>27%</w:t>
            </w:r>
          </w:p>
        </w:tc>
      </w:tr>
      <w:tr w:rsidR="008852EC" w:rsidRPr="008852EC" w14:paraId="1D502E72" w14:textId="77777777" w:rsidTr="000F7DFB">
        <w:tc>
          <w:tcPr>
            <w:tcW w:w="13892" w:type="dxa"/>
            <w:shd w:val="clear" w:color="auto" w:fill="F2F2F2" w:themeFill="background1" w:themeFillShade="F2"/>
          </w:tcPr>
          <w:p w14:paraId="4D67AC77" w14:textId="77777777" w:rsidR="007B55E7" w:rsidRPr="008852EC" w:rsidRDefault="007B55E7" w:rsidP="00ED369C">
            <w:pPr>
              <w:rPr>
                <w:rFonts w:ascii="Arial Narrow" w:hAnsi="Arial Narrow" w:cs="Arial Narrow"/>
                <w:b/>
              </w:rPr>
            </w:pPr>
            <w:r w:rsidRPr="008852EC">
              <w:rPr>
                <w:rFonts w:ascii="Arial Narrow" w:hAnsi="Arial Narrow" w:cs="Arial Narrow"/>
                <w:b/>
              </w:rPr>
              <w:t>Percentage of APP achievement for the previous Quarter (for Comparison)</w:t>
            </w:r>
          </w:p>
        </w:tc>
      </w:tr>
      <w:tr w:rsidR="008852EC" w:rsidRPr="008852EC" w14:paraId="68614516" w14:textId="77777777" w:rsidTr="000F7DFB">
        <w:tc>
          <w:tcPr>
            <w:tcW w:w="13892" w:type="dxa"/>
          </w:tcPr>
          <w:p w14:paraId="28127D65" w14:textId="7892B179" w:rsidR="007B55E7" w:rsidRPr="008852EC" w:rsidRDefault="00AC1A27" w:rsidP="00264660">
            <w:pPr>
              <w:tabs>
                <w:tab w:val="left" w:pos="1250"/>
              </w:tabs>
              <w:rPr>
                <w:rFonts w:ascii="Arial Narrow" w:hAnsi="Arial Narrow" w:cs="Arial"/>
                <w:bCs/>
              </w:rPr>
            </w:pPr>
            <w:r w:rsidRPr="008852EC">
              <w:rPr>
                <w:rFonts w:ascii="Arial Narrow" w:hAnsi="Arial Narrow" w:cs="Arial"/>
                <w:bCs/>
                <w:lang w:val="en-US"/>
              </w:rPr>
              <w:t>32%</w:t>
            </w:r>
            <w:r w:rsidR="00264660" w:rsidRPr="008852EC">
              <w:rPr>
                <w:rFonts w:ascii="Arial Narrow" w:hAnsi="Arial Narrow" w:cs="Arial"/>
                <w:bCs/>
              </w:rPr>
              <w:tab/>
            </w:r>
          </w:p>
        </w:tc>
      </w:tr>
      <w:tr w:rsidR="008852EC" w:rsidRPr="008852EC" w14:paraId="15A19200" w14:textId="77777777" w:rsidTr="004E75A7">
        <w:tc>
          <w:tcPr>
            <w:tcW w:w="13892" w:type="dxa"/>
            <w:shd w:val="clear" w:color="auto" w:fill="D9D9D9" w:themeFill="background1" w:themeFillShade="D9"/>
          </w:tcPr>
          <w:p w14:paraId="76A43C13" w14:textId="77777777" w:rsidR="007B55E7" w:rsidRPr="008852EC" w:rsidRDefault="007B55E7" w:rsidP="00ED369C">
            <w:pPr>
              <w:rPr>
                <w:rFonts w:ascii="Arial Narrow" w:hAnsi="Arial Narrow" w:cs="Arial Narrow"/>
                <w:b/>
              </w:rPr>
            </w:pPr>
            <w:r w:rsidRPr="008852EC">
              <w:rPr>
                <w:rFonts w:ascii="Arial Narrow" w:hAnsi="Arial Narrow" w:cs="Arial Narrow"/>
                <w:b/>
              </w:rPr>
              <w:t>Main areas in the APP that have experienced non-achievement or over achievement during this Quarter</w:t>
            </w:r>
          </w:p>
        </w:tc>
      </w:tr>
      <w:tr w:rsidR="008852EC" w:rsidRPr="008852EC" w14:paraId="06A5A3F5" w14:textId="77777777" w:rsidTr="000F7DFB">
        <w:tc>
          <w:tcPr>
            <w:tcW w:w="13892" w:type="dxa"/>
          </w:tcPr>
          <w:p w14:paraId="646AFB32" w14:textId="77777777" w:rsidR="0084415C" w:rsidRPr="008852EC" w:rsidRDefault="0084415C" w:rsidP="0084415C">
            <w:pPr>
              <w:rPr>
                <w:rFonts w:ascii="Arial Narrow" w:hAnsi="Arial Narrow" w:cs="Arial"/>
                <w:b/>
                <w:lang w:val="en-US"/>
              </w:rPr>
            </w:pPr>
            <w:r w:rsidRPr="008852EC">
              <w:rPr>
                <w:rFonts w:ascii="Arial Narrow" w:hAnsi="Arial Narrow" w:cs="Arial"/>
                <w:b/>
                <w:lang w:val="en-US"/>
              </w:rPr>
              <w:t>The Committee noted that all the programmes have underspent their annual and quarterly allocations.</w:t>
            </w:r>
          </w:p>
          <w:p w14:paraId="77DAA9B6" w14:textId="77777777" w:rsidR="001D7CEB" w:rsidRPr="008852EC" w:rsidRDefault="0084415C" w:rsidP="006C348D">
            <w:pPr>
              <w:pStyle w:val="ListParagraph"/>
              <w:numPr>
                <w:ilvl w:val="0"/>
                <w:numId w:val="11"/>
              </w:numPr>
              <w:rPr>
                <w:rFonts w:ascii="Arial Narrow" w:hAnsi="Arial Narrow" w:cs="Arial"/>
                <w:b/>
                <w:bCs/>
                <w:lang w:val="en-ZA"/>
              </w:rPr>
            </w:pPr>
            <w:r w:rsidRPr="008852EC">
              <w:rPr>
                <w:rFonts w:ascii="Arial Narrow" w:hAnsi="Arial Narrow" w:cs="Arial"/>
                <w:b/>
              </w:rPr>
              <w:t>Programme 1: Administration</w:t>
            </w:r>
            <w:r w:rsidR="006C3E18" w:rsidRPr="008852EC">
              <w:rPr>
                <w:rFonts w:ascii="Arial Narrow" w:hAnsi="Arial Narrow" w:cs="Arial"/>
                <w:b/>
              </w:rPr>
              <w:t>:</w:t>
            </w:r>
            <w:r w:rsidRPr="008852EC">
              <w:rPr>
                <w:rFonts w:ascii="Arial Narrow" w:hAnsi="Arial Narrow" w:cs="Arial"/>
              </w:rPr>
              <w:t xml:space="preserve"> </w:t>
            </w:r>
            <w:r w:rsidR="001D7CEB" w:rsidRPr="008852EC">
              <w:rPr>
                <w:rFonts w:ascii="Arial Narrow" w:hAnsi="Arial Narrow" w:cs="Arial"/>
                <w:lang w:val="en-ZA"/>
              </w:rPr>
              <w:t xml:space="preserve">registering an expenditure of 129%. This shows that the programme overspent by 29%. </w:t>
            </w:r>
          </w:p>
          <w:p w14:paraId="1C5B413D" w14:textId="77777777" w:rsidR="001D7CEB" w:rsidRPr="008852EC" w:rsidRDefault="0084415C" w:rsidP="006C348D">
            <w:pPr>
              <w:pStyle w:val="ListParagraph"/>
              <w:numPr>
                <w:ilvl w:val="0"/>
                <w:numId w:val="11"/>
              </w:numPr>
              <w:rPr>
                <w:rFonts w:ascii="Arial Narrow" w:hAnsi="Arial Narrow" w:cs="Arial"/>
                <w:lang w:val="en-ZA"/>
              </w:rPr>
            </w:pPr>
            <w:bookmarkStart w:id="9" w:name="_Hlk24548352"/>
            <w:r w:rsidRPr="008852EC">
              <w:rPr>
                <w:rFonts w:ascii="Arial Narrow" w:hAnsi="Arial Narrow" w:cs="Arial"/>
                <w:b/>
              </w:rPr>
              <w:t>Programme 2: Housing Needs, Planning and Research</w:t>
            </w:r>
            <w:r w:rsidR="006C3E18" w:rsidRPr="008852EC">
              <w:rPr>
                <w:rFonts w:ascii="Arial Narrow" w:hAnsi="Arial Narrow" w:cs="Arial"/>
                <w:b/>
              </w:rPr>
              <w:t>:</w:t>
            </w:r>
            <w:r w:rsidRPr="008852EC">
              <w:rPr>
                <w:rFonts w:ascii="Arial Narrow" w:hAnsi="Arial Narrow" w:cs="Arial"/>
              </w:rPr>
              <w:t xml:space="preserve"> </w:t>
            </w:r>
            <w:r w:rsidR="001D7CEB" w:rsidRPr="008852EC">
              <w:rPr>
                <w:rFonts w:ascii="Arial Narrow" w:hAnsi="Arial Narrow" w:cs="Arial"/>
                <w:lang w:val="en-ZA"/>
              </w:rPr>
              <w:t>registering an under expenditure of 42%. The Committee should note that this programme has a history of under expenditure</w:t>
            </w:r>
            <w:r w:rsidR="001D7CEB" w:rsidRPr="008852EC">
              <w:rPr>
                <w:rFonts w:ascii="Arial Narrow" w:hAnsi="Arial Narrow" w:cs="Arial"/>
                <w:b/>
                <w:lang w:val="en-ZA"/>
              </w:rPr>
              <w:t>.</w:t>
            </w:r>
          </w:p>
          <w:bookmarkEnd w:id="9"/>
          <w:p w14:paraId="388CFD5D" w14:textId="77777777" w:rsidR="001D7CEB" w:rsidRPr="008852EC" w:rsidRDefault="0084415C" w:rsidP="006C348D">
            <w:pPr>
              <w:pStyle w:val="ListParagraph"/>
              <w:numPr>
                <w:ilvl w:val="0"/>
                <w:numId w:val="11"/>
              </w:numPr>
              <w:rPr>
                <w:rFonts w:ascii="Arial Narrow" w:hAnsi="Arial Narrow" w:cs="Arial"/>
                <w:b/>
                <w:lang w:val="en-ZA"/>
              </w:rPr>
            </w:pPr>
            <w:r w:rsidRPr="008852EC">
              <w:rPr>
                <w:rFonts w:ascii="Arial Narrow" w:hAnsi="Arial Narrow" w:cs="Arial"/>
                <w:b/>
              </w:rPr>
              <w:lastRenderedPageBreak/>
              <w:t>Programme 3: Housing Development</w:t>
            </w:r>
            <w:r w:rsidR="006C3E18" w:rsidRPr="008852EC">
              <w:rPr>
                <w:rFonts w:ascii="Arial Narrow" w:hAnsi="Arial Narrow" w:cs="Arial"/>
                <w:b/>
              </w:rPr>
              <w:t>:</w:t>
            </w:r>
            <w:r w:rsidRPr="008852EC">
              <w:rPr>
                <w:rFonts w:ascii="Arial Narrow" w:hAnsi="Arial Narrow" w:cs="Arial"/>
              </w:rPr>
              <w:t xml:space="preserve"> </w:t>
            </w:r>
            <w:r w:rsidR="001D7CEB" w:rsidRPr="008852EC">
              <w:rPr>
                <w:rFonts w:ascii="Arial Narrow" w:hAnsi="Arial Narrow" w:cs="Arial"/>
                <w:lang w:val="en-ZA"/>
              </w:rPr>
              <w:t xml:space="preserve">registering an expenditure of 148%. The programme overspent its budget by 48%. </w:t>
            </w:r>
          </w:p>
          <w:p w14:paraId="726ACF75" w14:textId="785E783F" w:rsidR="001D7CEB" w:rsidRPr="008852EC" w:rsidRDefault="0084415C" w:rsidP="001D7CEB">
            <w:pPr>
              <w:pStyle w:val="ListParagraph"/>
              <w:rPr>
                <w:rFonts w:ascii="Arial Narrow" w:hAnsi="Arial Narrow" w:cs="Arial"/>
                <w:b/>
              </w:rPr>
            </w:pPr>
            <w:bookmarkStart w:id="10" w:name="_Hlk55633223"/>
            <w:r w:rsidRPr="008852EC">
              <w:rPr>
                <w:rFonts w:ascii="Arial Narrow" w:hAnsi="Arial Narrow" w:cs="Arial"/>
                <w:b/>
              </w:rPr>
              <w:t>Programme 4: Housing Assets Management and Property Management</w:t>
            </w:r>
            <w:r w:rsidR="006C3E18" w:rsidRPr="008852EC">
              <w:rPr>
                <w:rFonts w:ascii="Arial Narrow" w:hAnsi="Arial Narrow" w:cs="Arial"/>
                <w:b/>
              </w:rPr>
              <w:t>:</w:t>
            </w:r>
            <w:r w:rsidRPr="008852EC">
              <w:rPr>
                <w:rFonts w:ascii="Arial Narrow" w:hAnsi="Arial Narrow" w:cs="Arial"/>
              </w:rPr>
              <w:t xml:space="preserve"> </w:t>
            </w:r>
            <w:bookmarkEnd w:id="10"/>
            <w:r w:rsidR="001D7CEB" w:rsidRPr="008852EC">
              <w:rPr>
                <w:rFonts w:ascii="Arial Narrow" w:hAnsi="Arial Narrow" w:cs="Arial"/>
                <w:lang w:val="en-ZA"/>
              </w:rPr>
              <w:t xml:space="preserve">registering 171% expenditure. The programme overspent its budget by 71%. </w:t>
            </w:r>
          </w:p>
        </w:tc>
      </w:tr>
      <w:tr w:rsidR="008852EC" w:rsidRPr="008852EC" w14:paraId="71692F63" w14:textId="77777777" w:rsidTr="004E75A7">
        <w:tc>
          <w:tcPr>
            <w:tcW w:w="13892" w:type="dxa"/>
            <w:shd w:val="clear" w:color="auto" w:fill="D9D9D9" w:themeFill="background1" w:themeFillShade="D9"/>
          </w:tcPr>
          <w:p w14:paraId="1B8FA993" w14:textId="6452F23E" w:rsidR="007B55E7" w:rsidRPr="008852EC" w:rsidRDefault="007B55E7" w:rsidP="000F7DFB">
            <w:pPr>
              <w:rPr>
                <w:rFonts w:ascii="Arial Narrow" w:hAnsi="Arial Narrow" w:cs="Arial Narrow"/>
                <w:b/>
              </w:rPr>
            </w:pPr>
            <w:r w:rsidRPr="008852EC">
              <w:rPr>
                <w:rFonts w:ascii="Arial Narrow" w:hAnsi="Arial Narrow" w:cs="Arial Narrow"/>
                <w:b/>
              </w:rPr>
              <w:t xml:space="preserve">Main reasons provided by the </w:t>
            </w:r>
            <w:r w:rsidR="00D74068" w:rsidRPr="008852EC">
              <w:rPr>
                <w:rFonts w:ascii="Arial Narrow" w:hAnsi="Arial Narrow" w:cs="Arial Narrow"/>
                <w:b/>
              </w:rPr>
              <w:t>Department / Entity</w:t>
            </w:r>
            <w:r w:rsidRPr="008852EC">
              <w:rPr>
                <w:rFonts w:ascii="Arial Narrow" w:hAnsi="Arial Narrow" w:cs="Arial Narrow"/>
                <w:b/>
              </w:rPr>
              <w:t xml:space="preserve"> for non-achievement or over achievement of its APP during this Quarter</w:t>
            </w:r>
          </w:p>
        </w:tc>
      </w:tr>
      <w:tr w:rsidR="008852EC" w:rsidRPr="008852EC" w14:paraId="56B650FA" w14:textId="77777777" w:rsidTr="000F7DFB">
        <w:tc>
          <w:tcPr>
            <w:tcW w:w="13892" w:type="dxa"/>
          </w:tcPr>
          <w:p w14:paraId="6B4BD1A3" w14:textId="349D5CA3" w:rsidR="00C44931" w:rsidRPr="008852EC" w:rsidRDefault="00B175B9" w:rsidP="00B175B9">
            <w:pPr>
              <w:rPr>
                <w:rFonts w:ascii="Arial Narrow" w:hAnsi="Arial Narrow" w:cs="Arial"/>
                <w:bCs/>
                <w:lang w:val="en-US"/>
              </w:rPr>
            </w:pPr>
            <w:r w:rsidRPr="008852EC">
              <w:rPr>
                <w:rFonts w:ascii="Arial Narrow" w:hAnsi="Arial Narrow" w:cs="Arial"/>
                <w:bCs/>
              </w:rPr>
              <w:t>The Department as at the end of the fourth quarter has a remainder of R</w:t>
            </w:r>
            <w:r w:rsidR="00E26DFD" w:rsidRPr="008852EC">
              <w:rPr>
                <w:rFonts w:ascii="Arial Narrow" w:hAnsi="Arial Narrow" w:cs="Arial"/>
                <w:bCs/>
              </w:rPr>
              <w:t>309 978</w:t>
            </w:r>
            <w:r w:rsidRPr="008852EC">
              <w:rPr>
                <w:rFonts w:ascii="Arial Narrow" w:hAnsi="Arial Narrow" w:cs="Arial"/>
                <w:bCs/>
              </w:rPr>
              <w:t xml:space="preserve"> 000.00. There are targets that have not been achieved during the quarter under review. </w:t>
            </w:r>
            <w:r w:rsidR="00E26DFD" w:rsidRPr="008852EC">
              <w:rPr>
                <w:rFonts w:ascii="Arial Narrow" w:hAnsi="Arial Narrow" w:cs="Arial"/>
                <w:bCs/>
              </w:rPr>
              <w:t xml:space="preserve">The Portfolio Committee noted that </w:t>
            </w:r>
            <w:r w:rsidR="00031BA9" w:rsidRPr="008852EC">
              <w:rPr>
                <w:rFonts w:ascii="Arial Narrow" w:hAnsi="Arial Narrow" w:cs="Arial"/>
                <w:bCs/>
                <w:lang w:val="en-GB"/>
              </w:rPr>
              <w:t xml:space="preserve">underperforming on all </w:t>
            </w:r>
            <w:r w:rsidR="00F1461A" w:rsidRPr="008852EC">
              <w:rPr>
                <w:rFonts w:ascii="Arial Narrow" w:hAnsi="Arial Narrow" w:cs="Arial"/>
                <w:bCs/>
                <w:lang w:val="en-GB"/>
              </w:rPr>
              <w:t xml:space="preserve">planned </w:t>
            </w:r>
            <w:r w:rsidR="00031BA9" w:rsidRPr="008852EC">
              <w:rPr>
                <w:rFonts w:ascii="Arial Narrow" w:hAnsi="Arial Narrow" w:cs="Arial"/>
                <w:bCs/>
                <w:lang w:val="en-GB"/>
              </w:rPr>
              <w:t>targets in</w:t>
            </w:r>
            <w:r w:rsidR="00F1461A" w:rsidRPr="008852EC">
              <w:rPr>
                <w:rFonts w:ascii="Arial Narrow" w:hAnsi="Arial Narrow" w:cs="Arial"/>
                <w:bCs/>
                <w:lang w:val="en-GB"/>
              </w:rPr>
              <w:t xml:space="preserve"> all programmes</w:t>
            </w:r>
            <w:r w:rsidR="00031BA9" w:rsidRPr="008852EC">
              <w:rPr>
                <w:rFonts w:ascii="Arial Narrow" w:hAnsi="Arial Narrow" w:cs="Arial"/>
                <w:bCs/>
                <w:lang w:val="en-GB"/>
              </w:rPr>
              <w:t xml:space="preserve"> . </w:t>
            </w:r>
            <w:r w:rsidRPr="008852EC">
              <w:rPr>
                <w:rFonts w:ascii="Arial Narrow" w:hAnsi="Arial Narrow" w:cs="Arial"/>
                <w:bCs/>
                <w:lang w:val="en-US"/>
              </w:rPr>
              <w:t xml:space="preserve">It is still not clear what is causing the Department not to achieve this target as reasons for deviation vary from quarter to quarter. </w:t>
            </w:r>
          </w:p>
        </w:tc>
      </w:tr>
      <w:tr w:rsidR="008852EC" w:rsidRPr="008852EC" w14:paraId="51F24B88" w14:textId="77777777" w:rsidTr="004E75A7">
        <w:tc>
          <w:tcPr>
            <w:tcW w:w="13892" w:type="dxa"/>
            <w:shd w:val="clear" w:color="auto" w:fill="D9D9D9" w:themeFill="background1" w:themeFillShade="D9"/>
          </w:tcPr>
          <w:p w14:paraId="2B4D5CEA" w14:textId="77777777" w:rsidR="007B55E7" w:rsidRPr="008852EC" w:rsidRDefault="007B55E7" w:rsidP="000F7DFB">
            <w:pPr>
              <w:rPr>
                <w:rFonts w:ascii="Arial Narrow" w:hAnsi="Arial Narrow" w:cs="Arial Narrow"/>
                <w:b/>
              </w:rPr>
            </w:pPr>
            <w:r w:rsidRPr="008852EC">
              <w:rPr>
                <w:rFonts w:ascii="Arial Narrow" w:hAnsi="Arial Narrow" w:cs="Arial Narrow"/>
                <w:b/>
              </w:rPr>
              <w:t>Measures in place (with timeframes) to correct the deviation in targets for this Quarter and to prevent recurrence of such or similar deviation</w:t>
            </w:r>
          </w:p>
        </w:tc>
      </w:tr>
      <w:tr w:rsidR="008852EC" w:rsidRPr="008852EC" w14:paraId="14977CC4" w14:textId="77777777" w:rsidTr="000F7DFB">
        <w:tc>
          <w:tcPr>
            <w:tcW w:w="13892" w:type="dxa"/>
          </w:tcPr>
          <w:p w14:paraId="5D1674B8" w14:textId="63236202" w:rsidR="00205F5F" w:rsidRPr="008852EC" w:rsidRDefault="00205F5F" w:rsidP="00F81DCB">
            <w:pPr>
              <w:spacing w:line="276" w:lineRule="auto"/>
              <w:rPr>
                <w:rFonts w:ascii="Arial Narrow" w:hAnsi="Arial Narrow" w:cs="Arial"/>
                <w:bCs/>
                <w:lang w:val="en-GB"/>
              </w:rPr>
            </w:pPr>
            <w:r w:rsidRPr="008852EC">
              <w:rPr>
                <w:rFonts w:ascii="Arial Narrow" w:hAnsi="Arial Narrow" w:cs="Arial"/>
                <w:bCs/>
                <w:lang w:val="en-GB"/>
              </w:rPr>
              <w:t xml:space="preserve">The Department </w:t>
            </w:r>
            <w:r w:rsidR="00220AE6" w:rsidRPr="008852EC">
              <w:rPr>
                <w:rFonts w:ascii="Arial Narrow" w:hAnsi="Arial Narrow" w:cs="Arial"/>
                <w:bCs/>
                <w:lang w:val="en-GB"/>
              </w:rPr>
              <w:t xml:space="preserve">reported that </w:t>
            </w:r>
            <w:r w:rsidRPr="008852EC">
              <w:rPr>
                <w:rFonts w:ascii="Arial Narrow" w:hAnsi="Arial Narrow" w:cs="Arial"/>
                <w:bCs/>
                <w:lang w:val="en-GB"/>
              </w:rPr>
              <w:t>the following mitigating measures</w:t>
            </w:r>
            <w:r w:rsidR="00220AE6" w:rsidRPr="008852EC">
              <w:rPr>
                <w:rFonts w:ascii="Arial Narrow" w:hAnsi="Arial Narrow" w:cs="Arial"/>
                <w:bCs/>
                <w:lang w:val="en-GB"/>
              </w:rPr>
              <w:t xml:space="preserve"> will be implemented </w:t>
            </w:r>
            <w:r w:rsidRPr="008852EC">
              <w:rPr>
                <w:rFonts w:ascii="Arial Narrow" w:hAnsi="Arial Narrow" w:cs="Arial"/>
                <w:bCs/>
                <w:lang w:val="en-GB"/>
              </w:rPr>
              <w:t xml:space="preserve">to </w:t>
            </w:r>
            <w:r w:rsidR="00523DB0" w:rsidRPr="008852EC">
              <w:rPr>
                <w:rFonts w:ascii="Arial Narrow" w:hAnsi="Arial Narrow" w:cs="Arial"/>
                <w:bCs/>
                <w:lang w:val="en-GB"/>
              </w:rPr>
              <w:t>achieve planned targets:</w:t>
            </w:r>
          </w:p>
          <w:p w14:paraId="1DB0B8FE" w14:textId="484949B6" w:rsidR="00523DB0" w:rsidRPr="008852EC" w:rsidRDefault="00523DB0" w:rsidP="006C348D">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The department is to obtain subcontracting information from respective contractors to determine and boost the percentage spent on township-based businesses.</w:t>
            </w:r>
          </w:p>
          <w:p w14:paraId="1678172A" w14:textId="56171630" w:rsidR="00523DB0" w:rsidRPr="008852EC" w:rsidRDefault="00523DB0" w:rsidP="006C348D">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The department is to obtain subcontracting information from respective contractors to determine and boost the percentage spent on designated sectors.</w:t>
            </w:r>
          </w:p>
          <w:p w14:paraId="4EBB18A3" w14:textId="5A7D2C8A" w:rsidR="00523DB0" w:rsidRPr="008852EC" w:rsidRDefault="00523DB0" w:rsidP="006C348D">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Future projections on the Business Plan will be based on projects that are ready for implementation.</w:t>
            </w:r>
          </w:p>
          <w:p w14:paraId="0F2295CF" w14:textId="77D2D5CF" w:rsidR="00523DB0" w:rsidRPr="008852EC" w:rsidRDefault="00523DB0" w:rsidP="006C348D">
            <w:pPr>
              <w:pStyle w:val="ListParagraph"/>
              <w:numPr>
                <w:ilvl w:val="0"/>
                <w:numId w:val="9"/>
              </w:numPr>
              <w:spacing w:after="0" w:line="360" w:lineRule="auto"/>
              <w:contextualSpacing w:val="0"/>
              <w:rPr>
                <w:rFonts w:ascii="Arial Narrow" w:eastAsia="Times New Roman" w:hAnsi="Arial Narrow"/>
              </w:rPr>
            </w:pPr>
            <w:proofErr w:type="spellStart"/>
            <w:r w:rsidRPr="008852EC">
              <w:rPr>
                <w:rFonts w:ascii="Arial Narrow" w:eastAsia="Times New Roman" w:hAnsi="Arial Narrow"/>
              </w:rPr>
              <w:t>Finalise</w:t>
            </w:r>
            <w:proofErr w:type="spellEnd"/>
            <w:r w:rsidRPr="008852EC">
              <w:rPr>
                <w:rFonts w:ascii="Arial Narrow" w:eastAsia="Times New Roman" w:hAnsi="Arial Narrow"/>
              </w:rPr>
              <w:t xml:space="preserve"> amendment of the contracts to include submission of skilled </w:t>
            </w:r>
            <w:proofErr w:type="spellStart"/>
            <w:r w:rsidRPr="008852EC">
              <w:rPr>
                <w:rFonts w:ascii="Arial Narrow" w:eastAsia="Times New Roman" w:hAnsi="Arial Narrow"/>
              </w:rPr>
              <w:t>labour</w:t>
            </w:r>
            <w:proofErr w:type="spellEnd"/>
            <w:r w:rsidRPr="008852EC">
              <w:rPr>
                <w:rFonts w:ascii="Arial Narrow" w:eastAsia="Times New Roman" w:hAnsi="Arial Narrow"/>
              </w:rPr>
              <w:t xml:space="preserve"> on site.</w:t>
            </w:r>
          </w:p>
          <w:p w14:paraId="73E8B085" w14:textId="77777777" w:rsidR="00523DB0" w:rsidRPr="008852EC" w:rsidRDefault="00523DB0" w:rsidP="00523DB0">
            <w:pPr>
              <w:pStyle w:val="ListParagraph"/>
              <w:numPr>
                <w:ilvl w:val="0"/>
                <w:numId w:val="9"/>
              </w:numPr>
              <w:rPr>
                <w:rFonts w:ascii="Arial Narrow" w:eastAsia="Times New Roman" w:hAnsi="Arial Narrow"/>
              </w:rPr>
            </w:pPr>
            <w:r w:rsidRPr="008852EC">
              <w:rPr>
                <w:rFonts w:ascii="Arial Narrow" w:eastAsia="Times New Roman" w:hAnsi="Arial Narrow"/>
              </w:rPr>
              <w:t>The Structure File to be submitted to DPSA without the job evaluation report as advised by the DPSA.</w:t>
            </w:r>
          </w:p>
          <w:p w14:paraId="4A35B5C6" w14:textId="090E4283" w:rsidR="00523DB0" w:rsidRPr="008852EC" w:rsidRDefault="006A5142" w:rsidP="00523DB0">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Both research reports shall be shifted to the next financial year (2022/23) due to insufficient time to conclude them in the current financial year.</w:t>
            </w:r>
          </w:p>
          <w:p w14:paraId="031A6459" w14:textId="61C0436F" w:rsidR="006A5142" w:rsidRPr="008852EC" w:rsidRDefault="006A5142" w:rsidP="00523DB0">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 xml:space="preserve">Policy and Research Unit developed Policy Review Committee Charter and Policy Protocol with an aim of addressing these challenges. The unit will </w:t>
            </w:r>
            <w:proofErr w:type="spellStart"/>
            <w:r w:rsidRPr="008852EC">
              <w:rPr>
                <w:rFonts w:ascii="Arial Narrow" w:eastAsia="Times New Roman" w:hAnsi="Arial Narrow"/>
              </w:rPr>
              <w:t>endeavour</w:t>
            </w:r>
            <w:proofErr w:type="spellEnd"/>
            <w:r w:rsidRPr="008852EC">
              <w:rPr>
                <w:rFonts w:ascii="Arial Narrow" w:eastAsia="Times New Roman" w:hAnsi="Arial Narrow"/>
              </w:rPr>
              <w:t xml:space="preserve"> to improve on its coordination efforts during the next financial year.</w:t>
            </w:r>
          </w:p>
          <w:p w14:paraId="27E7DF4E" w14:textId="73C4783C" w:rsidR="006A5142" w:rsidRPr="008852EC" w:rsidRDefault="006A5142" w:rsidP="00523DB0">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 xml:space="preserve">The implementation is envisaged for commencement in the next financial year upon appointment of PRTs.  </w:t>
            </w:r>
          </w:p>
          <w:p w14:paraId="154356D0" w14:textId="77777777" w:rsidR="006A5142" w:rsidRPr="008852EC" w:rsidRDefault="006A5142" w:rsidP="006A5142">
            <w:pPr>
              <w:pStyle w:val="ListParagraph"/>
              <w:numPr>
                <w:ilvl w:val="0"/>
                <w:numId w:val="9"/>
              </w:numPr>
              <w:rPr>
                <w:rFonts w:ascii="Arial Narrow" w:eastAsia="Times New Roman" w:hAnsi="Arial Narrow"/>
              </w:rPr>
            </w:pPr>
            <w:r w:rsidRPr="008852EC">
              <w:rPr>
                <w:rFonts w:ascii="Arial Narrow" w:eastAsia="Times New Roman" w:hAnsi="Arial Narrow"/>
              </w:rPr>
              <w:t>To enter into off-take agreements with the prospective developers to bring serviced stands.</w:t>
            </w:r>
          </w:p>
          <w:p w14:paraId="5F34CC46" w14:textId="77777777" w:rsidR="006A5142" w:rsidRPr="008852EC" w:rsidRDefault="006A5142" w:rsidP="006A5142">
            <w:pPr>
              <w:pStyle w:val="ListParagraph"/>
              <w:numPr>
                <w:ilvl w:val="0"/>
                <w:numId w:val="9"/>
              </w:numPr>
              <w:spacing w:line="360" w:lineRule="auto"/>
              <w:rPr>
                <w:rFonts w:ascii="Arial Narrow" w:hAnsi="Arial Narrow" w:cstheme="minorBidi"/>
              </w:rPr>
            </w:pPr>
            <w:r w:rsidRPr="008852EC">
              <w:rPr>
                <w:rFonts w:ascii="Arial Narrow" w:eastAsia="Times New Roman" w:hAnsi="Arial Narrow" w:cstheme="minorBidi"/>
                <w:lang w:val="en-ZA"/>
              </w:rPr>
              <w:t> </w:t>
            </w:r>
            <w:r w:rsidRPr="008852EC">
              <w:rPr>
                <w:rFonts w:ascii="Arial Narrow" w:hAnsi="Arial Narrow" w:cstheme="minorBidi"/>
              </w:rPr>
              <w:t>Allocation is conducted when service certificates have been issued to the Beneficiary Management Unit .</w:t>
            </w:r>
          </w:p>
          <w:p w14:paraId="53458F8E" w14:textId="5C4F3EFA" w:rsidR="006A5142" w:rsidRPr="008852EC" w:rsidRDefault="006A5142" w:rsidP="006A5142">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SCM to fast-track relevant approvals. Procurement of PRTs and Contractors to start in the next financial year.</w:t>
            </w:r>
          </w:p>
          <w:p w14:paraId="310728EF" w14:textId="77777777" w:rsidR="006A5142" w:rsidRPr="008852EC" w:rsidRDefault="006A5142" w:rsidP="006A5142">
            <w:pPr>
              <w:pStyle w:val="ListParagraph"/>
              <w:numPr>
                <w:ilvl w:val="0"/>
                <w:numId w:val="9"/>
              </w:numPr>
              <w:rPr>
                <w:rFonts w:ascii="Arial Narrow" w:eastAsia="Times New Roman" w:hAnsi="Arial Narrow"/>
              </w:rPr>
            </w:pPr>
            <w:r w:rsidRPr="008852EC">
              <w:rPr>
                <w:rFonts w:ascii="Arial Narrow" w:eastAsia="Times New Roman" w:hAnsi="Arial Narrow"/>
              </w:rPr>
              <w:t>Verification will be completed before targeting in order to achieve accurate targets.</w:t>
            </w:r>
          </w:p>
          <w:p w14:paraId="04DACEEA" w14:textId="77777777" w:rsidR="006A5142" w:rsidRPr="008852EC" w:rsidRDefault="006A5142" w:rsidP="006A5142">
            <w:pPr>
              <w:pStyle w:val="ListParagraph"/>
              <w:numPr>
                <w:ilvl w:val="0"/>
                <w:numId w:val="9"/>
              </w:numPr>
              <w:spacing w:line="360" w:lineRule="auto"/>
              <w:rPr>
                <w:rFonts w:ascii="Arial Narrow" w:hAnsi="Arial Narrow" w:cstheme="minorBidi"/>
              </w:rPr>
            </w:pPr>
            <w:r w:rsidRPr="008852EC">
              <w:rPr>
                <w:rFonts w:ascii="Arial Narrow" w:eastAsia="Times New Roman" w:hAnsi="Arial Narrow" w:cstheme="minorBidi"/>
                <w:lang w:val="en-ZA"/>
              </w:rPr>
              <w:t> </w:t>
            </w:r>
            <w:r w:rsidRPr="008852EC">
              <w:rPr>
                <w:rFonts w:ascii="Arial Narrow" w:hAnsi="Arial Narrow" w:cstheme="minorBidi"/>
              </w:rPr>
              <w:t xml:space="preserve">HDA to be engaged to fast-track assessments and valuations for the land required for delivery in the next financial year (FY). </w:t>
            </w:r>
          </w:p>
          <w:p w14:paraId="672FED96" w14:textId="167F3FDE" w:rsidR="006A5142" w:rsidRPr="008852EC" w:rsidRDefault="006A5142" w:rsidP="006A5142">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SCM procurement underway to enable construction to start.</w:t>
            </w:r>
          </w:p>
          <w:p w14:paraId="2AC1F234" w14:textId="527896FF" w:rsidR="00D94B25" w:rsidRPr="008852EC" w:rsidRDefault="00D94B25" w:rsidP="006A5142">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lastRenderedPageBreak/>
              <w:t>Better planning will be encouraged from our Municipalities to enable the department to transfer the properties as planned.</w:t>
            </w:r>
          </w:p>
          <w:p w14:paraId="77458DF3" w14:textId="08CEB217" w:rsidR="00D94B25" w:rsidRPr="008852EC" w:rsidRDefault="00D94B25" w:rsidP="006A5142">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All outstanding matters of the 4th quarter will be resolved in the next financial year.</w:t>
            </w:r>
          </w:p>
          <w:p w14:paraId="7C92C27E" w14:textId="50F7682A" w:rsidR="00D94B25" w:rsidRPr="008852EC" w:rsidRDefault="00D94B25" w:rsidP="006A5142">
            <w:pPr>
              <w:pStyle w:val="ListParagraph"/>
              <w:numPr>
                <w:ilvl w:val="0"/>
                <w:numId w:val="9"/>
              </w:numPr>
              <w:spacing w:after="0" w:line="360" w:lineRule="auto"/>
              <w:contextualSpacing w:val="0"/>
              <w:rPr>
                <w:rFonts w:ascii="Arial Narrow" w:eastAsia="Times New Roman" w:hAnsi="Arial Narrow"/>
              </w:rPr>
            </w:pPr>
            <w:r w:rsidRPr="008852EC">
              <w:rPr>
                <w:rFonts w:ascii="Arial Narrow" w:eastAsia="Times New Roman" w:hAnsi="Arial Narrow"/>
              </w:rPr>
              <w:t xml:space="preserve">To fast-track the process by engaging affected municipalities to </w:t>
            </w:r>
            <w:proofErr w:type="spellStart"/>
            <w:r w:rsidRPr="008852EC">
              <w:rPr>
                <w:rFonts w:ascii="Arial Narrow" w:eastAsia="Times New Roman" w:hAnsi="Arial Narrow"/>
              </w:rPr>
              <w:t>finalise</w:t>
            </w:r>
            <w:proofErr w:type="spellEnd"/>
            <w:r w:rsidRPr="008852EC">
              <w:rPr>
                <w:rFonts w:ascii="Arial Narrow" w:eastAsia="Times New Roman" w:hAnsi="Arial Narrow"/>
              </w:rPr>
              <w:t xml:space="preserve"> logistics for the start of the subject audits.</w:t>
            </w:r>
          </w:p>
          <w:p w14:paraId="47A18125" w14:textId="77777777" w:rsidR="00220AE6" w:rsidRPr="008852EC" w:rsidRDefault="00220AE6" w:rsidP="00F81DCB">
            <w:pPr>
              <w:spacing w:line="276" w:lineRule="auto"/>
              <w:rPr>
                <w:rFonts w:ascii="Arial Narrow" w:hAnsi="Arial Narrow" w:cs="Arial Narrow"/>
                <w:bCs/>
              </w:rPr>
            </w:pPr>
            <w:r w:rsidRPr="008852EC">
              <w:rPr>
                <w:rFonts w:ascii="Arial Narrow" w:hAnsi="Arial Narrow" w:cs="Arial"/>
                <w:bCs/>
              </w:rPr>
              <w:t>The Committee acknowledged the mechanism</w:t>
            </w:r>
            <w:r w:rsidR="00D95B62" w:rsidRPr="008852EC">
              <w:rPr>
                <w:rFonts w:ascii="Arial Narrow" w:hAnsi="Arial Narrow" w:cs="Arial"/>
                <w:bCs/>
              </w:rPr>
              <w:t xml:space="preserve"> that</w:t>
            </w:r>
            <w:r w:rsidRPr="008852EC">
              <w:rPr>
                <w:rFonts w:ascii="Arial Narrow" w:hAnsi="Arial Narrow" w:cs="Arial"/>
                <w:bCs/>
              </w:rPr>
              <w:t xml:space="preserve"> have been </w:t>
            </w:r>
            <w:r w:rsidR="00D95B62" w:rsidRPr="008852EC">
              <w:rPr>
                <w:rFonts w:ascii="Arial Narrow" w:hAnsi="Arial Narrow" w:cs="Arial"/>
                <w:bCs/>
              </w:rPr>
              <w:t>put in</w:t>
            </w:r>
            <w:r w:rsidRPr="008852EC">
              <w:rPr>
                <w:rFonts w:ascii="Arial Narrow" w:hAnsi="Arial Narrow" w:cs="Arial"/>
                <w:bCs/>
              </w:rPr>
              <w:t xml:space="preserve"> place to ensure targets are achieved in the next quarter.</w:t>
            </w:r>
            <w:r w:rsidRPr="008852EC">
              <w:rPr>
                <w:rFonts w:ascii="Arial Narrow" w:hAnsi="Arial Narrow" w:cs="Arial Narrow"/>
                <w:bCs/>
              </w:rPr>
              <w:t xml:space="preserve"> </w:t>
            </w:r>
          </w:p>
          <w:p w14:paraId="57488808" w14:textId="02B728B6" w:rsidR="006C3E18" w:rsidRPr="008852EC" w:rsidRDefault="006C3E18" w:rsidP="00F81DCB">
            <w:pPr>
              <w:spacing w:line="276" w:lineRule="auto"/>
              <w:rPr>
                <w:rFonts w:ascii="Arial Narrow" w:hAnsi="Arial Narrow" w:cs="Arial Narrow"/>
                <w:bCs/>
              </w:rPr>
            </w:pPr>
          </w:p>
        </w:tc>
      </w:tr>
      <w:tr w:rsidR="008852EC" w:rsidRPr="008852EC" w14:paraId="3EDF7C24" w14:textId="77777777" w:rsidTr="004E75A7">
        <w:tc>
          <w:tcPr>
            <w:tcW w:w="13892" w:type="dxa"/>
            <w:shd w:val="clear" w:color="auto" w:fill="D9D9D9" w:themeFill="background1" w:themeFillShade="D9"/>
          </w:tcPr>
          <w:p w14:paraId="129A2739" w14:textId="4C618AC8" w:rsidR="007B55E7" w:rsidRPr="008852EC" w:rsidRDefault="007B55E7" w:rsidP="000F7DFB">
            <w:pPr>
              <w:rPr>
                <w:rFonts w:ascii="Arial Narrow" w:hAnsi="Arial Narrow" w:cs="Arial Narrow"/>
                <w:b/>
              </w:rPr>
            </w:pPr>
            <w:r w:rsidRPr="008852EC">
              <w:rPr>
                <w:rFonts w:ascii="Arial Narrow" w:hAnsi="Arial Narrow" w:cs="Arial Narrow"/>
                <w:b/>
              </w:rPr>
              <w:t xml:space="preserve">A summarized analysis on the </w:t>
            </w:r>
            <w:r w:rsidR="00D74068" w:rsidRPr="008852EC">
              <w:rPr>
                <w:rFonts w:ascii="Arial Narrow" w:hAnsi="Arial Narrow" w:cs="Arial Narrow"/>
                <w:b/>
              </w:rPr>
              <w:t>Department / Entity</w:t>
            </w:r>
            <w:r w:rsidRPr="008852EC">
              <w:rPr>
                <w:rFonts w:ascii="Arial Narrow" w:hAnsi="Arial Narrow" w:cs="Arial Narrow"/>
                <w:b/>
              </w:rPr>
              <w:t xml:space="preserve"> performance per Programme for the period under review</w:t>
            </w:r>
          </w:p>
        </w:tc>
      </w:tr>
      <w:tr w:rsidR="008852EC" w:rsidRPr="008852EC" w14:paraId="048D7C1E" w14:textId="77777777" w:rsidTr="000F7DFB">
        <w:tc>
          <w:tcPr>
            <w:tcW w:w="13892" w:type="dxa"/>
          </w:tcPr>
          <w:p w14:paraId="2557E05A" w14:textId="564163D4" w:rsidR="008C7818" w:rsidRPr="008852EC" w:rsidRDefault="008C7818" w:rsidP="0048414F">
            <w:pPr>
              <w:spacing w:after="200" w:line="276" w:lineRule="auto"/>
              <w:contextualSpacing/>
              <w:rPr>
                <w:rFonts w:ascii="Arial Narrow" w:eastAsiaTheme="minorEastAsia" w:hAnsi="Arial Narrow"/>
                <w:b/>
                <w:bCs/>
                <w:lang w:eastAsia="en-ZA"/>
              </w:rPr>
            </w:pPr>
            <w:r w:rsidRPr="008852EC">
              <w:rPr>
                <w:rFonts w:ascii="Arial Narrow" w:eastAsiaTheme="minorEastAsia" w:hAnsi="Arial Narrow"/>
                <w:b/>
                <w:bCs/>
                <w:lang w:eastAsia="en-ZA"/>
              </w:rPr>
              <w:t xml:space="preserve">PROGRAMME 1: ADMINISTRATION </w:t>
            </w:r>
          </w:p>
          <w:p w14:paraId="467635C1" w14:textId="47A61C64" w:rsidR="00396AF9" w:rsidRPr="008852EC" w:rsidRDefault="00396AF9" w:rsidP="00396AF9">
            <w:pPr>
              <w:spacing w:after="200" w:line="276" w:lineRule="auto"/>
              <w:contextualSpacing/>
              <w:rPr>
                <w:rFonts w:ascii="Arial Narrow" w:eastAsiaTheme="minorEastAsia" w:hAnsi="Arial Narrow"/>
                <w:lang w:val="en-US" w:eastAsia="en-ZA"/>
              </w:rPr>
            </w:pPr>
            <w:bookmarkStart w:id="11" w:name="_Hlk32928861"/>
            <w:bookmarkStart w:id="12" w:name="_Toc64127559"/>
            <w:r w:rsidRPr="008852EC">
              <w:rPr>
                <w:rFonts w:ascii="Arial Narrow" w:eastAsiaTheme="minorEastAsia" w:hAnsi="Arial Narrow"/>
                <w:lang w:val="en-US" w:eastAsia="en-ZA"/>
              </w:rPr>
              <w:t xml:space="preserve">1.1 SUB-PROGRAMME </w:t>
            </w:r>
            <w:bookmarkEnd w:id="11"/>
            <w:r w:rsidRPr="008852EC">
              <w:rPr>
                <w:rFonts w:ascii="Arial Narrow" w:eastAsiaTheme="minorEastAsia" w:hAnsi="Arial Narrow"/>
                <w:lang w:val="en-US" w:eastAsia="en-ZA"/>
              </w:rPr>
              <w:t>OFFICE OF THE HOD</w:t>
            </w:r>
            <w:bookmarkEnd w:id="12"/>
          </w:p>
          <w:p w14:paraId="7BA8F3BB" w14:textId="77777777" w:rsidR="00CF7FDE" w:rsidRPr="008852EC" w:rsidRDefault="00CF7FDE" w:rsidP="00CF7FDE">
            <w:pPr>
              <w:spacing w:after="200"/>
              <w:contextualSpacing/>
              <w:rPr>
                <w:rFonts w:ascii="Arial Narrow" w:eastAsiaTheme="minorEastAsia" w:hAnsi="Arial Narrow"/>
                <w:lang w:val="en-US" w:eastAsia="en-ZA"/>
              </w:rPr>
            </w:pPr>
            <w:r w:rsidRPr="008852EC">
              <w:rPr>
                <w:rFonts w:ascii="Arial Narrow" w:eastAsiaTheme="minorEastAsia" w:hAnsi="Arial Narrow"/>
                <w:lang w:val="en-US" w:eastAsia="en-ZA"/>
              </w:rPr>
              <w:t>In terms of percentage of material misstatements of the current audit report addressed towards an unqualified audit opinion, the Department achieved its 70% planned target.</w:t>
            </w:r>
          </w:p>
          <w:p w14:paraId="1B9B5934" w14:textId="77777777" w:rsidR="00CF7FDE" w:rsidRPr="008852EC" w:rsidRDefault="00CF7FDE" w:rsidP="00CF7FDE">
            <w:pPr>
              <w:spacing w:after="200"/>
              <w:contextualSpacing/>
              <w:rPr>
                <w:rFonts w:ascii="Arial Narrow" w:eastAsiaTheme="minorEastAsia" w:hAnsi="Arial Narrow"/>
                <w:b/>
                <w:lang w:val="en-US" w:eastAsia="en-ZA"/>
              </w:rPr>
            </w:pPr>
            <w:bookmarkStart w:id="13" w:name="_Hlk79994248"/>
            <w:bookmarkStart w:id="14" w:name="_Hlk80001839"/>
            <w:bookmarkStart w:id="15" w:name="_Hlk103237759"/>
            <w:bookmarkStart w:id="16" w:name="_Hlk95548025"/>
            <w:bookmarkStart w:id="17" w:name="_Hlk71807031"/>
            <w:r w:rsidRPr="008852EC">
              <w:rPr>
                <w:rFonts w:ascii="Arial Narrow" w:eastAsiaTheme="minorEastAsia" w:hAnsi="Arial Narrow"/>
                <w:bCs/>
                <w:lang w:val="en-US" w:eastAsia="en-ZA"/>
              </w:rPr>
              <w:t xml:space="preserve">The Department partially achieved its target on procurement budget that targets </w:t>
            </w:r>
            <w:bookmarkStart w:id="18" w:name="_Hlk523162883"/>
            <w:r w:rsidRPr="008852EC">
              <w:rPr>
                <w:rFonts w:ascii="Arial Narrow" w:eastAsiaTheme="minorEastAsia" w:hAnsi="Arial Narrow"/>
                <w:bCs/>
                <w:lang w:val="en-US" w:eastAsia="en-ZA"/>
              </w:rPr>
              <w:t xml:space="preserve">township-based businesses as 0,80% was achieved. Out of a budget of R328 646 284,23 paid, R2 641 727,75 was spent on township- based businesses. </w:t>
            </w:r>
          </w:p>
          <w:p w14:paraId="3D8D2635" w14:textId="77777777" w:rsidR="00F53DCB" w:rsidRPr="008852EC" w:rsidRDefault="00F53DCB" w:rsidP="00CF7FDE">
            <w:pPr>
              <w:spacing w:after="200"/>
              <w:contextualSpacing/>
              <w:rPr>
                <w:rFonts w:ascii="Arial Narrow" w:eastAsiaTheme="minorEastAsia" w:hAnsi="Arial Narrow"/>
                <w:bCs/>
                <w:lang w:val="en-US" w:eastAsia="en-ZA"/>
              </w:rPr>
            </w:pPr>
            <w:bookmarkStart w:id="19" w:name="_Hlk95544773"/>
            <w:bookmarkStart w:id="20" w:name="_Hlk103182116"/>
            <w:bookmarkStart w:id="21" w:name="_Hlk24526975"/>
            <w:bookmarkEnd w:id="13"/>
          </w:p>
          <w:p w14:paraId="411C8CC0" w14:textId="434EB546" w:rsidR="00CF7FDE" w:rsidRPr="008852EC" w:rsidRDefault="00CF7FDE" w:rsidP="00CF7FDE">
            <w:pPr>
              <w:spacing w:after="200"/>
              <w:contextualSpacing/>
              <w:rPr>
                <w:rFonts w:ascii="Arial Narrow" w:eastAsiaTheme="minorEastAsia" w:hAnsi="Arial Narrow"/>
                <w:bCs/>
                <w:lang w:val="en-US" w:eastAsia="en-ZA"/>
              </w:rPr>
            </w:pPr>
            <w:r w:rsidRPr="008852EC">
              <w:rPr>
                <w:rFonts w:ascii="Arial Narrow" w:eastAsiaTheme="minorEastAsia" w:hAnsi="Arial Narrow"/>
                <w:bCs/>
                <w:lang w:val="en-US" w:eastAsia="en-ZA"/>
              </w:rPr>
              <w:t xml:space="preserve">In relation to the percentage of procurement budget that targets businesses owned by women, the Department did not achieve its target of 40% and managed to achieve 7,54% (Out of </w:t>
            </w:r>
            <w:bookmarkStart w:id="22" w:name="_Hlk40006118"/>
            <w:r w:rsidRPr="008852EC">
              <w:rPr>
                <w:rFonts w:ascii="Arial Narrow" w:eastAsiaTheme="minorEastAsia" w:hAnsi="Arial Narrow"/>
                <w:bCs/>
                <w:lang w:val="en-US" w:eastAsia="en-ZA"/>
              </w:rPr>
              <w:t>R</w:t>
            </w:r>
            <w:bookmarkEnd w:id="22"/>
            <w:r w:rsidRPr="008852EC">
              <w:rPr>
                <w:rFonts w:ascii="Arial Narrow" w:eastAsiaTheme="minorEastAsia" w:hAnsi="Arial Narrow"/>
                <w:bCs/>
                <w:lang w:val="en-US" w:eastAsia="en-ZA"/>
              </w:rPr>
              <w:t>328 545 284, 23 paid, R24 794 905,14 was paid to businesses owned by women).</w:t>
            </w:r>
            <w:r w:rsidR="00F53DCB" w:rsidRPr="008852EC">
              <w:rPr>
                <w:rFonts w:ascii="Arial Narrow" w:eastAsiaTheme="minorEastAsia" w:hAnsi="Arial Narrow"/>
                <w:bCs/>
                <w:lang w:val="en-US" w:eastAsia="en-ZA"/>
              </w:rPr>
              <w:t xml:space="preserve">  </w:t>
            </w:r>
            <w:bookmarkStart w:id="23" w:name="_Hlk529443527"/>
            <w:r w:rsidRPr="008852EC">
              <w:rPr>
                <w:rFonts w:ascii="Arial Narrow" w:eastAsiaTheme="minorEastAsia" w:hAnsi="Arial Narrow"/>
                <w:bCs/>
                <w:lang w:val="en-US" w:eastAsia="en-ZA"/>
              </w:rPr>
              <w:t xml:space="preserve">Regarding 20% of procurement budget that targets businesses owned by youth, 2,98% was paid to businesses owned by youth. Out of </w:t>
            </w:r>
            <w:bookmarkStart w:id="24" w:name="_Hlk40006571"/>
            <w:r w:rsidRPr="008852EC">
              <w:rPr>
                <w:rFonts w:ascii="Arial Narrow" w:eastAsiaTheme="minorEastAsia" w:hAnsi="Arial Narrow"/>
                <w:bCs/>
                <w:lang w:val="en-US" w:eastAsia="en-ZA"/>
              </w:rPr>
              <w:t xml:space="preserve">R8328 646 284,23 paid, </w:t>
            </w:r>
            <w:bookmarkEnd w:id="24"/>
            <w:r w:rsidRPr="008852EC">
              <w:rPr>
                <w:rFonts w:ascii="Arial Narrow" w:eastAsiaTheme="minorEastAsia" w:hAnsi="Arial Narrow"/>
                <w:bCs/>
                <w:lang w:val="en-US" w:eastAsia="en-ZA"/>
              </w:rPr>
              <w:t>R9 809 874, 59 was paid to businesses owned by youth.</w:t>
            </w:r>
          </w:p>
          <w:p w14:paraId="7F5085ED" w14:textId="77777777" w:rsidR="00CF7FDE" w:rsidRPr="008852EC" w:rsidRDefault="00CF7FDE" w:rsidP="00CF7FDE">
            <w:pPr>
              <w:spacing w:after="200"/>
              <w:contextualSpacing/>
              <w:rPr>
                <w:rFonts w:ascii="Arial Narrow" w:eastAsiaTheme="minorEastAsia" w:hAnsi="Arial Narrow"/>
                <w:bCs/>
                <w:lang w:val="en-US" w:eastAsia="en-ZA"/>
              </w:rPr>
            </w:pPr>
            <w:r w:rsidRPr="008852EC">
              <w:rPr>
                <w:rFonts w:ascii="Arial Narrow" w:eastAsiaTheme="minorEastAsia" w:hAnsi="Arial Narrow"/>
                <w:bCs/>
                <w:lang w:val="en-US" w:eastAsia="en-ZA"/>
              </w:rPr>
              <w:t xml:space="preserve">On the percentage of procurement budget that targets businesses owned by </w:t>
            </w:r>
            <w:proofErr w:type="spellStart"/>
            <w:r w:rsidRPr="008852EC">
              <w:rPr>
                <w:rFonts w:ascii="Arial Narrow" w:eastAsiaTheme="minorEastAsia" w:hAnsi="Arial Narrow"/>
                <w:bCs/>
                <w:lang w:val="en-US" w:eastAsia="en-ZA"/>
              </w:rPr>
              <w:t>PwDs</w:t>
            </w:r>
            <w:proofErr w:type="spellEnd"/>
            <w:r w:rsidRPr="008852EC">
              <w:rPr>
                <w:rFonts w:ascii="Arial Narrow" w:eastAsiaTheme="minorEastAsia" w:hAnsi="Arial Narrow"/>
                <w:bCs/>
                <w:lang w:val="en-US" w:eastAsia="en-ZA"/>
              </w:rPr>
              <w:t xml:space="preserve">, 1,908% was achieved against a planned target of 5%. Out of R328 646 284,23 paid, R6 270 629,63 was paid to businesses owned by PWDs. </w:t>
            </w:r>
            <w:bookmarkEnd w:id="19"/>
          </w:p>
          <w:p w14:paraId="682B7BB6" w14:textId="77777777" w:rsidR="00F53DCB" w:rsidRPr="008852EC" w:rsidRDefault="00F53DCB" w:rsidP="00CF7FDE">
            <w:pPr>
              <w:spacing w:after="200"/>
              <w:contextualSpacing/>
              <w:rPr>
                <w:rFonts w:ascii="Arial Narrow" w:eastAsiaTheme="minorEastAsia" w:hAnsi="Arial Narrow"/>
                <w:bCs/>
                <w:lang w:val="en-US" w:eastAsia="en-ZA"/>
              </w:rPr>
            </w:pPr>
            <w:bookmarkStart w:id="25" w:name="_Hlk79995856"/>
            <w:bookmarkEnd w:id="14"/>
            <w:bookmarkEnd w:id="20"/>
          </w:p>
          <w:p w14:paraId="51E22658" w14:textId="4E55FCDD" w:rsidR="00CF7FDE" w:rsidRPr="008852EC" w:rsidRDefault="00CF7FDE" w:rsidP="00CF7FDE">
            <w:pPr>
              <w:spacing w:after="200"/>
              <w:contextualSpacing/>
              <w:rPr>
                <w:rFonts w:ascii="Arial Narrow" w:eastAsiaTheme="minorEastAsia" w:hAnsi="Arial Narrow"/>
                <w:lang w:val="en-US" w:eastAsia="en-ZA"/>
              </w:rPr>
            </w:pPr>
            <w:r w:rsidRPr="008852EC">
              <w:rPr>
                <w:rFonts w:ascii="Arial Narrow" w:eastAsiaTheme="minorEastAsia" w:hAnsi="Arial Narrow"/>
                <w:bCs/>
                <w:lang w:val="en-US" w:eastAsia="en-ZA"/>
              </w:rPr>
              <w:t xml:space="preserve">The Department achieved its target on percentage of invoices paid within 30 days of receipt. They reported that 100% of the invoices received were paid within 30 days of receipt. Out of 627 invoices received, 627 were paid. </w:t>
            </w:r>
            <w:bookmarkEnd w:id="15"/>
            <w:r w:rsidRPr="008852EC">
              <w:rPr>
                <w:rFonts w:ascii="Arial Narrow" w:eastAsiaTheme="minorEastAsia" w:hAnsi="Arial Narrow"/>
                <w:bCs/>
                <w:lang w:val="en-US" w:eastAsia="en-ZA"/>
              </w:rPr>
              <w:t xml:space="preserve">This is the second time that the Department has achieved payment of service providers, therefore the Department is commended for achieving the target. This will hopefully assist with the high number of accruals within the Department. </w:t>
            </w:r>
            <w:r w:rsidR="00F53DCB" w:rsidRPr="008852EC">
              <w:rPr>
                <w:rFonts w:ascii="Arial Narrow" w:eastAsiaTheme="minorEastAsia" w:hAnsi="Arial Narrow"/>
                <w:bCs/>
                <w:lang w:val="en-US" w:eastAsia="en-ZA"/>
              </w:rPr>
              <w:t xml:space="preserve">  The Portfolio Committee noted that the</w:t>
            </w:r>
            <w:bookmarkEnd w:id="16"/>
            <w:bookmarkEnd w:id="25"/>
            <w:r w:rsidRPr="008852EC">
              <w:rPr>
                <w:rFonts w:ascii="Arial Narrow" w:eastAsiaTheme="minorEastAsia" w:hAnsi="Arial Narrow"/>
                <w:lang w:val="en-US" w:eastAsia="en-ZA"/>
              </w:rPr>
              <w:t xml:space="preserve"> Departmental Global Risk Register and corresponding Global Risk Response Action Plan (RAP) have been updated.</w:t>
            </w:r>
          </w:p>
          <w:p w14:paraId="7EED2698" w14:textId="77777777" w:rsidR="00F53DCB" w:rsidRPr="008852EC" w:rsidRDefault="00F53DCB" w:rsidP="00F53DCB">
            <w:pPr>
              <w:spacing w:after="200"/>
              <w:contextualSpacing/>
              <w:rPr>
                <w:rFonts w:ascii="Arial Narrow" w:eastAsiaTheme="minorEastAsia" w:hAnsi="Arial Narrow"/>
                <w:b/>
                <w:lang w:val="en-US" w:eastAsia="en-ZA"/>
              </w:rPr>
            </w:pPr>
            <w:bookmarkStart w:id="26" w:name="_Hlk40706200"/>
            <w:bookmarkStart w:id="27" w:name="_Hlk87436279"/>
            <w:bookmarkStart w:id="28" w:name="_Hlk32813291"/>
          </w:p>
          <w:p w14:paraId="162A1335" w14:textId="283B1DA6" w:rsidR="00F53DCB" w:rsidRPr="008852EC" w:rsidRDefault="00F53DCB" w:rsidP="00F53DCB">
            <w:pPr>
              <w:spacing w:after="200"/>
              <w:contextualSpacing/>
              <w:rPr>
                <w:rFonts w:ascii="Arial Narrow" w:eastAsiaTheme="minorEastAsia" w:hAnsi="Arial Narrow"/>
                <w:b/>
                <w:lang w:val="en-US" w:eastAsia="en-ZA"/>
              </w:rPr>
            </w:pPr>
            <w:r w:rsidRPr="008852EC">
              <w:rPr>
                <w:rFonts w:ascii="Arial Narrow" w:eastAsiaTheme="minorEastAsia" w:hAnsi="Arial Narrow"/>
                <w:b/>
                <w:lang w:val="en-US" w:eastAsia="en-ZA"/>
              </w:rPr>
              <w:lastRenderedPageBreak/>
              <w:t>1.2 SUB-PROGRAMME: WORK OPPORTUNITIES: EXPANDED PUBLIC WORKS PROGRAMME AND HUMAN SETTLEMENTS DEVELOPMENT GRANT</w:t>
            </w:r>
          </w:p>
          <w:p w14:paraId="6BD70EE5" w14:textId="53D29582" w:rsidR="00CF7FDE" w:rsidRPr="008852EC" w:rsidRDefault="00CF7FDE" w:rsidP="00CF7FDE">
            <w:pPr>
              <w:spacing w:after="200"/>
              <w:contextualSpacing/>
              <w:rPr>
                <w:rFonts w:ascii="Arial Narrow" w:eastAsiaTheme="minorEastAsia" w:hAnsi="Arial Narrow"/>
                <w:b/>
                <w:bCs/>
                <w:lang w:val="en-US" w:eastAsia="en-ZA"/>
              </w:rPr>
            </w:pPr>
            <w:r w:rsidRPr="008852EC">
              <w:rPr>
                <w:rFonts w:ascii="Arial Narrow" w:eastAsiaTheme="minorEastAsia" w:hAnsi="Arial Narrow"/>
                <w:lang w:val="en-US" w:eastAsia="en-ZA"/>
              </w:rPr>
              <w:t xml:space="preserve">Regarding the number of work opportunities created through EPWP incentive grant (Unskilled </w:t>
            </w:r>
            <w:proofErr w:type="spellStart"/>
            <w:r w:rsidRPr="008852EC">
              <w:rPr>
                <w:rFonts w:ascii="Arial Narrow" w:eastAsiaTheme="minorEastAsia" w:hAnsi="Arial Narrow"/>
                <w:lang w:val="en-US" w:eastAsia="en-ZA"/>
              </w:rPr>
              <w:t>Labour</w:t>
            </w:r>
            <w:proofErr w:type="spellEnd"/>
            <w:r w:rsidRPr="008852EC">
              <w:rPr>
                <w:rFonts w:ascii="Arial Narrow" w:eastAsiaTheme="minorEastAsia" w:hAnsi="Arial Narrow"/>
                <w:lang w:val="en-US" w:eastAsia="en-ZA"/>
              </w:rPr>
              <w:t xml:space="preserve">), 4 860 jobs were created against a planned target of 7 500.  This target was not achieved even in the second and third quarter. </w:t>
            </w:r>
            <w:bookmarkStart w:id="29" w:name="_Hlk87942180"/>
            <w:bookmarkEnd w:id="17"/>
            <w:bookmarkEnd w:id="26"/>
            <w:r w:rsidRPr="008852EC">
              <w:rPr>
                <w:rFonts w:ascii="Arial Narrow" w:eastAsiaTheme="minorEastAsia" w:hAnsi="Arial Narrow"/>
                <w:lang w:val="en-US" w:eastAsia="en-ZA"/>
              </w:rPr>
              <w:t xml:space="preserve">With regards to the number of work opportunities created through the Human Settlements Development Grant (Skilled and unskilled </w:t>
            </w:r>
            <w:proofErr w:type="spellStart"/>
            <w:r w:rsidRPr="008852EC">
              <w:rPr>
                <w:rFonts w:ascii="Arial Narrow" w:eastAsiaTheme="minorEastAsia" w:hAnsi="Arial Narrow"/>
                <w:lang w:val="en-US" w:eastAsia="en-ZA"/>
              </w:rPr>
              <w:t>labour</w:t>
            </w:r>
            <w:proofErr w:type="spellEnd"/>
            <w:r w:rsidRPr="008852EC">
              <w:rPr>
                <w:rFonts w:ascii="Arial Narrow" w:eastAsiaTheme="minorEastAsia" w:hAnsi="Arial Narrow"/>
                <w:lang w:val="en-US" w:eastAsia="en-ZA"/>
              </w:rPr>
              <w:t xml:space="preserve">), the Department had a planned target of 5000 and 112 work opportunities were created as at the end of the quarter under review, this target has not been achieved even in the previous three quarters. </w:t>
            </w:r>
            <w:bookmarkEnd w:id="27"/>
          </w:p>
          <w:bookmarkEnd w:id="29"/>
          <w:p w14:paraId="3084F123" w14:textId="77777777" w:rsidR="00F53DCB" w:rsidRPr="008852EC" w:rsidRDefault="00F53DCB" w:rsidP="00CF7FDE">
            <w:pPr>
              <w:spacing w:after="200"/>
              <w:contextualSpacing/>
              <w:rPr>
                <w:rFonts w:ascii="Arial Narrow" w:eastAsiaTheme="minorEastAsia" w:hAnsi="Arial Narrow"/>
                <w:lang w:val="en-US" w:eastAsia="en-ZA"/>
              </w:rPr>
            </w:pPr>
          </w:p>
          <w:p w14:paraId="346354F6" w14:textId="5A8B63EA" w:rsidR="00CF7FDE" w:rsidRPr="008852EC" w:rsidRDefault="00CF7FDE" w:rsidP="00CF7FDE">
            <w:pPr>
              <w:spacing w:after="200"/>
              <w:contextualSpacing/>
              <w:rPr>
                <w:rFonts w:ascii="Arial Narrow" w:eastAsiaTheme="minorEastAsia" w:hAnsi="Arial Narrow"/>
                <w:lang w:val="en-US" w:eastAsia="en-ZA"/>
              </w:rPr>
            </w:pPr>
            <w:r w:rsidRPr="008852EC">
              <w:rPr>
                <w:rFonts w:ascii="Arial Narrow" w:eastAsiaTheme="minorEastAsia" w:hAnsi="Arial Narrow"/>
                <w:lang w:val="en-US" w:eastAsia="en-ZA"/>
              </w:rPr>
              <w:t xml:space="preserve">In terms of the revised organizational structure, the Department submitted it to the DPSA by the end of the financial year, this target was not achieved. The proposed organizational structure is as follows: </w:t>
            </w:r>
          </w:p>
          <w:p w14:paraId="61BF3F40" w14:textId="77777777" w:rsidR="00CF7FDE" w:rsidRPr="008852EC" w:rsidRDefault="00CF7FDE" w:rsidP="006C348D">
            <w:pPr>
              <w:numPr>
                <w:ilvl w:val="0"/>
                <w:numId w:val="21"/>
              </w:numPr>
              <w:spacing w:after="200"/>
              <w:contextualSpacing/>
              <w:rPr>
                <w:rFonts w:ascii="Arial Narrow" w:eastAsiaTheme="minorEastAsia" w:hAnsi="Arial Narrow"/>
                <w:lang w:val="en-US" w:eastAsia="en-ZA"/>
              </w:rPr>
            </w:pPr>
            <w:r w:rsidRPr="008852EC">
              <w:rPr>
                <w:rFonts w:ascii="Arial Narrow" w:eastAsiaTheme="minorEastAsia" w:hAnsi="Arial Narrow"/>
                <w:lang w:val="en-US" w:eastAsia="en-ZA"/>
              </w:rPr>
              <w:t>Costing = R443 348 963</w:t>
            </w:r>
          </w:p>
          <w:p w14:paraId="00EA6AF2" w14:textId="77777777" w:rsidR="00CF7FDE" w:rsidRPr="008852EC" w:rsidRDefault="00CF7FDE" w:rsidP="006C348D">
            <w:pPr>
              <w:numPr>
                <w:ilvl w:val="0"/>
                <w:numId w:val="21"/>
              </w:numPr>
              <w:spacing w:after="200"/>
              <w:contextualSpacing/>
              <w:rPr>
                <w:rFonts w:ascii="Arial Narrow" w:eastAsiaTheme="minorEastAsia" w:hAnsi="Arial Narrow"/>
                <w:lang w:val="en-US" w:eastAsia="en-ZA"/>
              </w:rPr>
            </w:pPr>
            <w:r w:rsidRPr="008852EC">
              <w:rPr>
                <w:rFonts w:ascii="Arial Narrow" w:eastAsiaTheme="minorEastAsia" w:hAnsi="Arial Narrow"/>
                <w:lang w:val="en-US" w:eastAsia="en-ZA"/>
              </w:rPr>
              <w:t xml:space="preserve">The proposed functional and organizational structure file was submitted for consideration and provincial approval. </w:t>
            </w:r>
          </w:p>
          <w:p w14:paraId="3C158095" w14:textId="77777777" w:rsidR="00CF7FDE" w:rsidRPr="008852EC" w:rsidRDefault="00CF7FDE" w:rsidP="006C348D">
            <w:pPr>
              <w:numPr>
                <w:ilvl w:val="0"/>
                <w:numId w:val="21"/>
              </w:numPr>
              <w:spacing w:after="200"/>
              <w:contextualSpacing/>
              <w:rPr>
                <w:rFonts w:ascii="Arial Narrow" w:eastAsiaTheme="minorEastAsia" w:hAnsi="Arial Narrow"/>
                <w:lang w:val="en-US" w:eastAsia="en-ZA"/>
              </w:rPr>
            </w:pPr>
            <w:r w:rsidRPr="008852EC">
              <w:rPr>
                <w:rFonts w:ascii="Arial Narrow" w:eastAsiaTheme="minorEastAsia" w:hAnsi="Arial Narrow"/>
                <w:lang w:val="en-US" w:eastAsia="en-ZA"/>
              </w:rPr>
              <w:t>Fifteen (15) jobs were presented and recommended.</w:t>
            </w:r>
          </w:p>
          <w:p w14:paraId="1FF2B697" w14:textId="77777777" w:rsidR="00CF7FDE" w:rsidRPr="008852EC" w:rsidRDefault="00CF7FDE" w:rsidP="00CF7FDE">
            <w:pPr>
              <w:spacing w:after="200"/>
              <w:contextualSpacing/>
              <w:rPr>
                <w:rFonts w:ascii="Arial Narrow" w:eastAsiaTheme="minorEastAsia" w:hAnsi="Arial Narrow"/>
                <w:bCs/>
                <w:lang w:eastAsia="en-ZA"/>
              </w:rPr>
            </w:pPr>
            <w:r w:rsidRPr="008852EC">
              <w:rPr>
                <w:rFonts w:ascii="Arial Narrow" w:eastAsiaTheme="minorEastAsia" w:hAnsi="Arial Narrow"/>
                <w:lang w:val="en-US" w:eastAsia="en-ZA"/>
              </w:rPr>
              <w:t>With regards to the number of departmental employees trained on the Infrastructure Delivery Management System (IDMS) per financial year,</w:t>
            </w:r>
            <w:bookmarkEnd w:id="18"/>
            <w:bookmarkEnd w:id="21"/>
            <w:bookmarkEnd w:id="23"/>
            <w:bookmarkEnd w:id="28"/>
            <w:r w:rsidRPr="008852EC">
              <w:rPr>
                <w:rFonts w:ascii="Arial Narrow" w:eastAsiaTheme="minorEastAsia" w:hAnsi="Arial Narrow"/>
                <w:lang w:val="en-US" w:eastAsia="en-ZA"/>
              </w:rPr>
              <w:t xml:space="preserve"> this target was not achieved. The reason for non-achievement of the target is that National Treasury was not available to conduct the IDMS training during the quarter under review. The Portfolio Committee should note that this target was not achieved even in the in the second quarter and third quarter.</w:t>
            </w:r>
          </w:p>
          <w:p w14:paraId="2A5CEF3F" w14:textId="77777777" w:rsidR="00F53DCB" w:rsidRPr="008852EC" w:rsidRDefault="00F53DCB" w:rsidP="00CF7FDE">
            <w:pPr>
              <w:spacing w:after="200"/>
              <w:contextualSpacing/>
              <w:rPr>
                <w:rFonts w:ascii="Arial Narrow" w:eastAsiaTheme="minorEastAsia" w:hAnsi="Arial Narrow"/>
                <w:bCs/>
                <w:lang w:eastAsia="en-ZA"/>
              </w:rPr>
            </w:pPr>
          </w:p>
          <w:p w14:paraId="3D53715C" w14:textId="7723901F" w:rsidR="00CF7FDE" w:rsidRPr="008852EC" w:rsidRDefault="00CF7FDE" w:rsidP="00CF7FDE">
            <w:pPr>
              <w:spacing w:after="200"/>
              <w:contextualSpacing/>
              <w:rPr>
                <w:rFonts w:ascii="Arial Narrow" w:eastAsiaTheme="minorEastAsia" w:hAnsi="Arial Narrow"/>
                <w:lang w:val="en-US" w:eastAsia="en-ZA"/>
              </w:rPr>
            </w:pPr>
            <w:r w:rsidRPr="008852EC">
              <w:rPr>
                <w:rFonts w:ascii="Arial Narrow" w:eastAsiaTheme="minorEastAsia" w:hAnsi="Arial Narrow"/>
                <w:bCs/>
                <w:lang w:eastAsia="en-ZA"/>
              </w:rPr>
              <w:t xml:space="preserve">Regarding </w:t>
            </w:r>
            <w:r w:rsidRPr="008852EC">
              <w:rPr>
                <w:rFonts w:ascii="Arial Narrow" w:eastAsiaTheme="minorEastAsia" w:hAnsi="Arial Narrow"/>
                <w:b/>
                <w:bCs/>
                <w:i/>
                <w:lang w:eastAsia="en-ZA"/>
              </w:rPr>
              <w:t>Aspiration 6 of the African Agenda 2063: An Africa whose development is people-driven, relying on the potential of African people, especially its women and youth, and caring for children</w:t>
            </w:r>
            <w:r w:rsidRPr="008852EC">
              <w:rPr>
                <w:rFonts w:ascii="Arial Narrow" w:eastAsiaTheme="minorEastAsia" w:hAnsi="Arial Narrow"/>
                <w:bCs/>
                <w:lang w:eastAsia="en-ZA"/>
              </w:rPr>
              <w:t xml:space="preserve">, the Department is responding through its target on the </w:t>
            </w:r>
            <w:r w:rsidRPr="008852EC">
              <w:rPr>
                <w:rFonts w:ascii="Arial Narrow" w:eastAsiaTheme="minorEastAsia" w:hAnsi="Arial Narrow"/>
                <w:b/>
                <w:bCs/>
                <w:i/>
                <w:lang w:eastAsia="en-ZA"/>
              </w:rPr>
              <w:t>number of companies participating in Incubator Programme per annum.</w:t>
            </w:r>
            <w:r w:rsidRPr="008852EC">
              <w:rPr>
                <w:rFonts w:ascii="Arial Narrow" w:eastAsiaTheme="minorEastAsia" w:hAnsi="Arial Narrow"/>
                <w:bCs/>
                <w:lang w:eastAsia="en-ZA"/>
              </w:rPr>
              <w:t xml:space="preserve"> The revised annual target is 30% women-owned companies, 10% youth-owned companies and 5% people with disabilities (</w:t>
            </w:r>
            <w:proofErr w:type="spellStart"/>
            <w:r w:rsidRPr="008852EC">
              <w:rPr>
                <w:rFonts w:ascii="Arial Narrow" w:eastAsiaTheme="minorEastAsia" w:hAnsi="Arial Narrow"/>
                <w:bCs/>
                <w:lang w:eastAsia="en-ZA"/>
              </w:rPr>
              <w:t>PwDs</w:t>
            </w:r>
            <w:proofErr w:type="spellEnd"/>
            <w:r w:rsidRPr="008852EC">
              <w:rPr>
                <w:rFonts w:ascii="Arial Narrow" w:eastAsiaTheme="minorEastAsia" w:hAnsi="Arial Narrow"/>
                <w:bCs/>
                <w:lang w:eastAsia="en-ZA"/>
              </w:rPr>
              <w:t xml:space="preserve">)-owned companies. </w:t>
            </w:r>
            <w:r w:rsidRPr="008852EC">
              <w:rPr>
                <w:rFonts w:ascii="Arial Narrow" w:eastAsiaTheme="minorEastAsia" w:hAnsi="Arial Narrow"/>
                <w:lang w:val="en-US" w:eastAsia="en-ZA"/>
              </w:rPr>
              <w:t>The Department is making progress especially on its target of procuring local supplier as this target is always achieved and, in some cases, over-achieved.</w:t>
            </w:r>
          </w:p>
          <w:p w14:paraId="5B7FFDA8" w14:textId="77777777" w:rsidR="00F53DCB" w:rsidRPr="008852EC" w:rsidRDefault="00F53DCB" w:rsidP="00C7397E">
            <w:pPr>
              <w:rPr>
                <w:rFonts w:ascii="Arial Narrow" w:hAnsi="Arial Narrow" w:cs="Arial"/>
                <w:b/>
                <w:bCs/>
              </w:rPr>
            </w:pPr>
          </w:p>
          <w:p w14:paraId="57560D32" w14:textId="6AEE8562" w:rsidR="00C7397E" w:rsidRPr="008852EC" w:rsidRDefault="0091440B" w:rsidP="00C7397E">
            <w:pPr>
              <w:rPr>
                <w:rFonts w:ascii="Arial Narrow" w:hAnsi="Arial Narrow" w:cs="Arial"/>
                <w:b/>
                <w:bCs/>
              </w:rPr>
            </w:pPr>
            <w:r w:rsidRPr="008852EC">
              <w:rPr>
                <w:rFonts w:ascii="Arial Narrow" w:hAnsi="Arial Narrow" w:cs="Arial"/>
                <w:b/>
                <w:bCs/>
              </w:rPr>
              <w:t xml:space="preserve">PROGRAMME 2: </w:t>
            </w:r>
            <w:r w:rsidR="003136EB" w:rsidRPr="008852EC">
              <w:rPr>
                <w:rFonts w:ascii="Arial Narrow" w:hAnsi="Arial Narrow" w:cs="Arial"/>
                <w:b/>
                <w:bCs/>
              </w:rPr>
              <w:t>PLANNING, POLICY AND RESEARCH</w:t>
            </w:r>
          </w:p>
          <w:p w14:paraId="25FC34BD" w14:textId="77777777" w:rsidR="00405C68" w:rsidRPr="008852EC" w:rsidRDefault="00405C68" w:rsidP="00405C68">
            <w:pPr>
              <w:spacing w:after="200"/>
              <w:rPr>
                <w:rFonts w:ascii="Arial Narrow" w:eastAsia="Calibri" w:hAnsi="Arial Narrow" w:cs="Times New Roman"/>
                <w:bCs/>
              </w:rPr>
            </w:pPr>
            <w:r w:rsidRPr="008852EC">
              <w:rPr>
                <w:rFonts w:ascii="Arial Narrow" w:eastAsia="Calibri" w:hAnsi="Arial Narrow" w:cs="Times New Roman"/>
                <w:bCs/>
              </w:rPr>
              <w:t xml:space="preserve">On the number of human settlements focused Research Reports completed per financial year, the Department did not achieve its planned target of drafting 2 research reports during quarter under review. The Department reported it has experienced delays by supply chain management in appointing the BEC and BSC members, which had direct </w:t>
            </w:r>
            <w:r w:rsidRPr="008852EC">
              <w:rPr>
                <w:rFonts w:ascii="Arial Narrow" w:eastAsia="Calibri" w:hAnsi="Arial Narrow" w:cs="Times New Roman"/>
                <w:bCs/>
              </w:rPr>
              <w:lastRenderedPageBreak/>
              <w:t xml:space="preserve">impact on appointment of the service provider. Both research reports will be shifted to the next financial year (2022/23) due to insufficient time to conclude them in the current financial year. </w:t>
            </w:r>
          </w:p>
          <w:p w14:paraId="6248C6BF" w14:textId="55579DA8" w:rsidR="00405C68" w:rsidRPr="008852EC" w:rsidRDefault="00405C68" w:rsidP="00405C68">
            <w:pPr>
              <w:spacing w:after="200"/>
              <w:rPr>
                <w:rFonts w:ascii="Arial Narrow" w:eastAsia="Calibri" w:hAnsi="Arial Narrow" w:cs="Times New Roman"/>
                <w:bCs/>
              </w:rPr>
            </w:pPr>
            <w:r w:rsidRPr="008852EC">
              <w:rPr>
                <w:rFonts w:ascii="Arial Narrow" w:eastAsia="Calibri" w:hAnsi="Arial Narrow" w:cs="Times New Roman"/>
                <w:bCs/>
              </w:rPr>
              <w:t xml:space="preserve">In terms of the Provincial Human Settlements focused policies approved per financial year, there were two planned policies to be developed for the quarter under review. This target was not achieved as there were no policies that were developed. The reason for deviation is that there were no policy owners identified. Regarding the number of Provincial Human Settlements focused policies reviewed per financial year, eighteen policies were reviewed during the quarter under review. </w:t>
            </w:r>
          </w:p>
          <w:p w14:paraId="42455888" w14:textId="5DFD2A2E" w:rsidR="00405C68" w:rsidRPr="008852EC" w:rsidRDefault="00405C68" w:rsidP="00405C68">
            <w:pPr>
              <w:spacing w:after="200"/>
              <w:rPr>
                <w:rFonts w:ascii="Arial Narrow" w:eastAsia="Calibri" w:hAnsi="Arial Narrow" w:cs="Times New Roman"/>
                <w:bCs/>
              </w:rPr>
            </w:pPr>
            <w:r w:rsidRPr="008852EC">
              <w:rPr>
                <w:rFonts w:ascii="Arial Narrow" w:eastAsia="Calibri" w:hAnsi="Arial Narrow" w:cs="Times New Roman"/>
                <w:bCs/>
              </w:rPr>
              <w:t>The Department has a planned target of developing one provincial human settlement focused legislation and this was not achieved. The Department has experienced slow response from internal stakeholders. With regards to the Gauteng Human Settlements Spatial Master Plan has been reviewed, while the Gauteng Multi-year Project Pipeline/Project Bank has been updated.</w:t>
            </w:r>
          </w:p>
          <w:p w14:paraId="4976F0FD" w14:textId="76B6FA4A" w:rsidR="00405C68" w:rsidRPr="008852EC" w:rsidRDefault="00405C68" w:rsidP="00405C68">
            <w:pPr>
              <w:spacing w:after="200"/>
              <w:rPr>
                <w:rFonts w:ascii="Arial Narrow" w:eastAsia="Calibri" w:hAnsi="Arial Narrow" w:cs="Times New Roman"/>
                <w:b/>
                <w:bCs/>
              </w:rPr>
            </w:pPr>
            <w:r w:rsidRPr="008852EC">
              <w:rPr>
                <w:rFonts w:ascii="Arial Narrow" w:eastAsia="Calibri" w:hAnsi="Arial Narrow" w:cs="Times New Roman"/>
                <w:bCs/>
              </w:rPr>
              <w:t>On the Number of priority housing development areas (PHDAs) planned for was 9 and this was not achieved. The Department has reported that the memo to request approval to transfer PHDA projects to HDA for implementation and funding was approved in the fourth quarter. According to the Department, this will then be carried over to the next FY.  In terms of the number of formalised townships per financial year, the planned target was 14 and no townships were formalised. There were delays in the appointment of the PRTs experienced in procurement processes. The Committee should note that this was the case even in the second and third quarters.</w:t>
            </w:r>
          </w:p>
          <w:p w14:paraId="5FD0E5A3" w14:textId="2ABA9535" w:rsidR="00405C68" w:rsidRPr="00876DE3" w:rsidRDefault="00405C68" w:rsidP="00876DE3">
            <w:pPr>
              <w:spacing w:after="200"/>
              <w:rPr>
                <w:rFonts w:ascii="Arial Narrow" w:eastAsia="Calibri" w:hAnsi="Arial Narrow" w:cs="Times New Roman"/>
                <w:b/>
                <w:bCs/>
              </w:rPr>
            </w:pPr>
            <w:r w:rsidRPr="008852EC">
              <w:rPr>
                <w:rFonts w:ascii="Arial Narrow" w:eastAsia="Calibri" w:hAnsi="Arial Narrow" w:cs="Times New Roman"/>
                <w:bCs/>
              </w:rPr>
              <w:t xml:space="preserve">With regard to the number of hostel projects with approved Environmental Impact Assessments (EIAs), Geotech-1 (GT-1), Layout Plans (LPs), Site Development Plans (SDPs), General Plans (GPs), Engineering and Top Structure Designs (ETSDs) by the end of the quarter under review, the planned target was 5 and this target was not achieved. In the third quarter, the target was 5, In the second quarter the planned target was three and in the first quarter it was two and nothing was achieved. </w:t>
            </w:r>
          </w:p>
          <w:p w14:paraId="2FAFD8C2" w14:textId="3470A0AD" w:rsidR="00680C15" w:rsidRPr="008852EC" w:rsidRDefault="00680C15" w:rsidP="00FB5C44">
            <w:pPr>
              <w:tabs>
                <w:tab w:val="center" w:pos="6838"/>
              </w:tabs>
              <w:spacing w:after="200" w:line="276" w:lineRule="auto"/>
              <w:contextualSpacing/>
              <w:rPr>
                <w:rFonts w:ascii="Arial Narrow" w:eastAsiaTheme="minorEastAsia" w:hAnsi="Arial Narrow" w:cs="Arial Narrow"/>
                <w:b/>
                <w:bCs/>
                <w:lang w:eastAsia="en-ZA"/>
              </w:rPr>
            </w:pPr>
            <w:r w:rsidRPr="008852EC">
              <w:rPr>
                <w:rFonts w:ascii="Arial Narrow" w:eastAsiaTheme="minorEastAsia" w:hAnsi="Arial Narrow" w:cs="Arial Narrow"/>
                <w:b/>
                <w:bCs/>
                <w:lang w:eastAsia="en-ZA"/>
              </w:rPr>
              <w:t>PROGRAMME 3:</w:t>
            </w:r>
            <w:r w:rsidR="00FB5C44" w:rsidRPr="008852EC">
              <w:rPr>
                <w:rFonts w:ascii="Arial Narrow" w:eastAsiaTheme="majorEastAsia" w:hAnsi="Arial Narrow" w:cstheme="majorBidi"/>
                <w:b/>
                <w:bCs/>
              </w:rPr>
              <w:t xml:space="preserve"> </w:t>
            </w:r>
            <w:r w:rsidR="00FB5C44" w:rsidRPr="008852EC">
              <w:rPr>
                <w:rFonts w:ascii="Arial Narrow" w:eastAsiaTheme="minorEastAsia" w:hAnsi="Arial Narrow" w:cs="Arial Narrow"/>
                <w:b/>
                <w:bCs/>
                <w:lang w:eastAsia="en-ZA"/>
              </w:rPr>
              <w:t>HOUSING DELIVERY</w:t>
            </w:r>
            <w:r w:rsidRPr="008852EC">
              <w:rPr>
                <w:rFonts w:ascii="Arial Narrow" w:eastAsiaTheme="minorEastAsia" w:hAnsi="Arial Narrow" w:cs="Arial Narrow"/>
                <w:b/>
                <w:bCs/>
                <w:lang w:eastAsia="en-ZA"/>
              </w:rPr>
              <w:t xml:space="preserve"> </w:t>
            </w:r>
            <w:r w:rsidR="00FB5C44" w:rsidRPr="008852EC">
              <w:rPr>
                <w:rFonts w:ascii="Arial Narrow" w:eastAsiaTheme="minorEastAsia" w:hAnsi="Arial Narrow" w:cs="Arial Narrow"/>
                <w:b/>
                <w:bCs/>
                <w:lang w:eastAsia="en-ZA"/>
              </w:rPr>
              <w:tab/>
            </w:r>
          </w:p>
          <w:p w14:paraId="3C51236E" w14:textId="77777777" w:rsidR="00651E29" w:rsidRPr="008852EC" w:rsidRDefault="00651E29" w:rsidP="00651E29">
            <w:pPr>
              <w:tabs>
                <w:tab w:val="center" w:pos="6838"/>
              </w:tabs>
              <w:spacing w:after="200" w:line="276" w:lineRule="auto"/>
              <w:contextualSpacing/>
              <w:rPr>
                <w:rFonts w:ascii="Arial Narrow" w:eastAsiaTheme="minorEastAsia" w:hAnsi="Arial Narrow" w:cs="Arial Narrow"/>
                <w:lang w:eastAsia="en-ZA"/>
              </w:rPr>
            </w:pPr>
            <w:bookmarkStart w:id="30" w:name="_Toc64127563"/>
            <w:r w:rsidRPr="008852EC">
              <w:rPr>
                <w:rFonts w:ascii="Arial Narrow" w:eastAsiaTheme="minorEastAsia" w:hAnsi="Arial Narrow" w:cs="Arial Narrow"/>
                <w:lang w:eastAsia="en-ZA"/>
              </w:rPr>
              <w:t>SUB-PROGRAMME: RAPID LAND RELEASE PROGRAMME</w:t>
            </w:r>
            <w:bookmarkEnd w:id="30"/>
          </w:p>
          <w:p w14:paraId="0553D033" w14:textId="77777777" w:rsidR="0067066D" w:rsidRPr="008852EC" w:rsidRDefault="0067066D" w:rsidP="0067066D">
            <w:pPr>
              <w:rPr>
                <w:rFonts w:ascii="Arial Narrow" w:eastAsia="Calibri" w:hAnsi="Arial Narrow" w:cs="Times New Roman"/>
                <w:bCs/>
              </w:rPr>
            </w:pPr>
            <w:bookmarkStart w:id="31" w:name="_Hlk55632760"/>
            <w:bookmarkStart w:id="32" w:name="_Hlk63864389"/>
          </w:p>
          <w:p w14:paraId="49FD4894" w14:textId="57CC9088" w:rsidR="005B0FDE" w:rsidRPr="008852EC" w:rsidRDefault="0067066D" w:rsidP="005B0FDE">
            <w:pPr>
              <w:spacing w:after="200"/>
              <w:rPr>
                <w:rFonts w:ascii="Arial Narrow" w:eastAsia="Calibri" w:hAnsi="Arial Narrow" w:cs="Times New Roman"/>
                <w:bCs/>
              </w:rPr>
            </w:pPr>
            <w:r w:rsidRPr="008852EC">
              <w:rPr>
                <w:rFonts w:ascii="Arial Narrow" w:eastAsia="Calibri" w:hAnsi="Arial Narrow" w:cs="Times New Roman"/>
                <w:bCs/>
              </w:rPr>
              <w:t xml:space="preserve">On the </w:t>
            </w:r>
            <w:r w:rsidR="005B0FDE" w:rsidRPr="008852EC">
              <w:rPr>
                <w:rFonts w:ascii="Arial Narrow" w:eastAsia="Calibri" w:hAnsi="Arial Narrow" w:cs="Times New Roman"/>
                <w:bCs/>
              </w:rPr>
              <w:t xml:space="preserve">number of hectares of well-located land acquired for development of housing opportunities, the planned target was 10 000 </w:t>
            </w:r>
            <w:proofErr w:type="spellStart"/>
            <w:r w:rsidR="005B0FDE" w:rsidRPr="008852EC">
              <w:rPr>
                <w:rFonts w:ascii="Arial Narrow" w:eastAsia="Calibri" w:hAnsi="Arial Narrow" w:cs="Times New Roman"/>
                <w:bCs/>
              </w:rPr>
              <w:t>ha</w:t>
            </w:r>
            <w:r w:rsidRPr="008852EC">
              <w:rPr>
                <w:rFonts w:ascii="Arial Narrow" w:eastAsia="Calibri" w:hAnsi="Arial Narrow" w:cs="Times New Roman"/>
                <w:bCs/>
              </w:rPr>
              <w:t>ctors</w:t>
            </w:r>
            <w:proofErr w:type="spellEnd"/>
            <w:r w:rsidR="005B0FDE" w:rsidRPr="008852EC">
              <w:rPr>
                <w:rFonts w:ascii="Arial Narrow" w:eastAsia="Calibri" w:hAnsi="Arial Narrow" w:cs="Times New Roman"/>
                <w:bCs/>
              </w:rPr>
              <w:t xml:space="preserve"> and this was not achieved. However, Chris Hani ext. 4-7, Palm Ridge Ext 14, 15, 16, 17, 34 and 35 were achieved. There has been land identified in Cullinan even though it is not well located. Chris Hani and </w:t>
            </w:r>
            <w:proofErr w:type="spellStart"/>
            <w:r w:rsidR="005B0FDE" w:rsidRPr="008852EC">
              <w:rPr>
                <w:rFonts w:ascii="Arial Narrow" w:eastAsia="Calibri" w:hAnsi="Arial Narrow" w:cs="Times New Roman"/>
                <w:bCs/>
              </w:rPr>
              <w:lastRenderedPageBreak/>
              <w:t>Palmridge</w:t>
            </w:r>
            <w:proofErr w:type="spellEnd"/>
            <w:r w:rsidR="005B0FDE" w:rsidRPr="008852EC">
              <w:rPr>
                <w:rFonts w:ascii="Arial Narrow" w:eastAsia="Calibri" w:hAnsi="Arial Narrow" w:cs="Times New Roman"/>
                <w:bCs/>
              </w:rPr>
              <w:t xml:space="preserve"> were acquired as an offtake of the RLRP. </w:t>
            </w:r>
            <w:r w:rsidRPr="008852EC">
              <w:rPr>
                <w:rFonts w:ascii="Arial Narrow" w:eastAsia="Calibri" w:hAnsi="Arial Narrow" w:cs="Times New Roman"/>
                <w:bCs/>
              </w:rPr>
              <w:t xml:space="preserve">With regards to </w:t>
            </w:r>
            <w:r w:rsidR="005B0FDE" w:rsidRPr="008852EC">
              <w:rPr>
                <w:rFonts w:ascii="Arial Narrow" w:eastAsia="Calibri" w:hAnsi="Arial Narrow" w:cs="Times New Roman"/>
                <w:bCs/>
              </w:rPr>
              <w:t xml:space="preserve">the number of serviced erven handed over to beneficiaries per financial year, the planned target for the quarter under review was 5 162. A total of 570 was achieved making the department to underperform on its planned target. </w:t>
            </w:r>
          </w:p>
          <w:p w14:paraId="14D638C0" w14:textId="2CC0B218" w:rsidR="005B0FDE" w:rsidRPr="008852EC" w:rsidRDefault="0067066D" w:rsidP="005B0FDE">
            <w:pPr>
              <w:spacing w:after="200"/>
              <w:rPr>
                <w:rFonts w:ascii="Arial Narrow" w:eastAsia="Calibri" w:hAnsi="Arial Narrow" w:cs="Times New Roman"/>
                <w:bCs/>
              </w:rPr>
            </w:pPr>
            <w:r w:rsidRPr="008852EC">
              <w:rPr>
                <w:rFonts w:ascii="Arial Narrow" w:eastAsia="Calibri" w:hAnsi="Arial Narrow" w:cs="Times New Roman"/>
                <w:bCs/>
              </w:rPr>
              <w:t xml:space="preserve">In terms of </w:t>
            </w:r>
            <w:r w:rsidR="005B0FDE" w:rsidRPr="008852EC">
              <w:rPr>
                <w:rFonts w:ascii="Arial Narrow" w:eastAsia="Calibri" w:hAnsi="Arial Narrow" w:cs="Times New Roman"/>
                <w:bCs/>
              </w:rPr>
              <w:t>the number of release opportunities on serviced sites procured from the private sector each financial year, the planned output for the quarter under review was 4 162 and achieved 0 as at the end of the quarter.  This is because the erven were acquired un-serviced and were acquired as an off take. The seller was busy installing services on the land.</w:t>
            </w:r>
          </w:p>
          <w:p w14:paraId="794BCF33" w14:textId="77777777" w:rsidR="005B0FDE" w:rsidRPr="008852EC" w:rsidRDefault="005B0FDE" w:rsidP="005B0FDE">
            <w:pPr>
              <w:spacing w:after="200"/>
              <w:rPr>
                <w:rFonts w:ascii="Arial Narrow" w:eastAsia="Calibri" w:hAnsi="Arial Narrow" w:cs="Times New Roman"/>
                <w:b/>
                <w:bCs/>
              </w:rPr>
            </w:pPr>
            <w:r w:rsidRPr="008852EC">
              <w:rPr>
                <w:rFonts w:ascii="Arial Narrow" w:eastAsia="Calibri" w:hAnsi="Arial Narrow" w:cs="Times New Roman"/>
                <w:b/>
                <w:bCs/>
              </w:rPr>
              <w:t xml:space="preserve">Bulk Infrastructure Support Services </w:t>
            </w:r>
          </w:p>
          <w:p w14:paraId="6C58D33B" w14:textId="77777777" w:rsidR="005B0FDE" w:rsidRPr="008852EC" w:rsidRDefault="005B0FDE" w:rsidP="005B0FDE">
            <w:pPr>
              <w:spacing w:after="200"/>
              <w:rPr>
                <w:rFonts w:ascii="Arial Narrow" w:eastAsia="Calibri" w:hAnsi="Arial Narrow" w:cs="Times New Roman"/>
                <w:bCs/>
              </w:rPr>
            </w:pPr>
            <w:bookmarkStart w:id="33" w:name="_Hlk103237860"/>
            <w:bookmarkStart w:id="34" w:name="_Hlk87451021"/>
            <w:r w:rsidRPr="008852EC">
              <w:rPr>
                <w:rFonts w:ascii="Arial Narrow" w:eastAsia="Calibri" w:hAnsi="Arial Narrow" w:cs="Times New Roman"/>
                <w:bCs/>
              </w:rPr>
              <w:t>In terms of Rand Value of funding facilitated for bulk infrastructure per financial year, R134 583 683 000.00-rand value was facilitated for bulk infrastructure</w:t>
            </w:r>
            <w:bookmarkEnd w:id="33"/>
            <w:r w:rsidRPr="008852EC">
              <w:rPr>
                <w:rFonts w:ascii="Arial Narrow" w:eastAsia="Calibri" w:hAnsi="Arial Narrow" w:cs="Times New Roman"/>
                <w:bCs/>
              </w:rPr>
              <w:t>. It is further reported that a submission was made for additional funds (R16 023 226) to be shifted from non-performing top structure projects to performing bulk infrastructure projects (mining towns allocation).</w:t>
            </w:r>
            <w:bookmarkEnd w:id="34"/>
          </w:p>
          <w:p w14:paraId="26AC7A71" w14:textId="77777777" w:rsidR="005B0FDE" w:rsidRPr="008852EC" w:rsidRDefault="005B0FDE" w:rsidP="005B0FDE">
            <w:pPr>
              <w:spacing w:after="200"/>
              <w:rPr>
                <w:rFonts w:ascii="Arial Narrow" w:eastAsia="Calibri" w:hAnsi="Arial Narrow" w:cs="Times New Roman"/>
                <w:b/>
                <w:bCs/>
              </w:rPr>
            </w:pPr>
            <w:r w:rsidRPr="008852EC">
              <w:rPr>
                <w:rFonts w:ascii="Arial Narrow" w:eastAsia="Calibri" w:hAnsi="Arial Narrow" w:cs="Times New Roman"/>
                <w:b/>
                <w:bCs/>
              </w:rPr>
              <w:t>FINANCIAL INTERVENTION</w:t>
            </w:r>
          </w:p>
          <w:p w14:paraId="41E20C34" w14:textId="2A09964D" w:rsidR="005B0FDE" w:rsidRPr="008852EC" w:rsidRDefault="0067066D" w:rsidP="005B0FDE">
            <w:pPr>
              <w:spacing w:after="200"/>
              <w:rPr>
                <w:rFonts w:ascii="Arial Narrow" w:eastAsia="Calibri" w:hAnsi="Arial Narrow" w:cs="Times New Roman"/>
                <w:bCs/>
              </w:rPr>
            </w:pPr>
            <w:bookmarkStart w:id="35" w:name="_Hlk103237884"/>
            <w:r w:rsidRPr="008852EC">
              <w:rPr>
                <w:rFonts w:ascii="Arial Narrow" w:eastAsia="Calibri" w:hAnsi="Arial Narrow" w:cs="Times New Roman"/>
                <w:bCs/>
              </w:rPr>
              <w:t xml:space="preserve">With regards to </w:t>
            </w:r>
            <w:r w:rsidR="005B0FDE" w:rsidRPr="008852EC">
              <w:rPr>
                <w:rFonts w:ascii="Arial Narrow" w:eastAsia="Calibri" w:hAnsi="Arial Narrow" w:cs="Times New Roman"/>
                <w:bCs/>
              </w:rPr>
              <w:t>the number of FLISP housing subsidies disbursed to qualifying beneficiaries per financial, the planned target for the quarter under review was 367 and this was not achieved as there were no households that received FLISP.</w:t>
            </w:r>
            <w:bookmarkEnd w:id="35"/>
            <w:r w:rsidR="005B0FDE" w:rsidRPr="008852EC">
              <w:rPr>
                <w:rFonts w:ascii="Arial Narrow" w:eastAsia="Calibri" w:hAnsi="Arial Narrow" w:cs="Times New Roman"/>
                <w:bCs/>
              </w:rPr>
              <w:t xml:space="preserve"> It is reported that the Department and National Housing Finance Cooperation (NHFC) had some differences on how to implement current implementation protocol. During the previous three quarters, this was not planned.</w:t>
            </w:r>
          </w:p>
          <w:p w14:paraId="17FB07DA" w14:textId="77777777" w:rsidR="005B0FDE" w:rsidRPr="008852EC" w:rsidRDefault="005B0FDE" w:rsidP="005B0FDE">
            <w:pPr>
              <w:spacing w:after="200"/>
              <w:rPr>
                <w:rFonts w:ascii="Arial Narrow" w:eastAsia="Calibri" w:hAnsi="Arial Narrow" w:cs="Times New Roman"/>
                <w:b/>
                <w:bCs/>
                <w:i/>
                <w:iCs/>
              </w:rPr>
            </w:pPr>
            <w:r w:rsidRPr="008852EC">
              <w:rPr>
                <w:rFonts w:ascii="Arial Narrow" w:eastAsia="Calibri" w:hAnsi="Arial Narrow" w:cs="Times New Roman"/>
                <w:b/>
                <w:bCs/>
                <w:i/>
                <w:iCs/>
              </w:rPr>
              <w:t xml:space="preserve">SUB-PROGRAMME HOSTEL REDEVLOPMENT </w:t>
            </w:r>
          </w:p>
          <w:p w14:paraId="18187A50" w14:textId="60C35454" w:rsidR="005B0FDE" w:rsidRPr="008852EC" w:rsidRDefault="005B0FDE" w:rsidP="005B0FDE">
            <w:pPr>
              <w:spacing w:after="200"/>
              <w:rPr>
                <w:rFonts w:ascii="Arial Narrow" w:eastAsia="Calibri" w:hAnsi="Arial Narrow" w:cs="Times New Roman"/>
                <w:bCs/>
                <w:lang w:val="en-US"/>
              </w:rPr>
            </w:pPr>
            <w:bookmarkStart w:id="36" w:name="_Hlk87451167"/>
            <w:r w:rsidRPr="008852EC">
              <w:rPr>
                <w:rFonts w:ascii="Arial Narrow" w:eastAsia="Calibri" w:hAnsi="Arial Narrow" w:cs="Times New Roman"/>
                <w:bCs/>
                <w:lang w:val="en-US"/>
              </w:rPr>
              <w:t xml:space="preserve">In terms of the number of hostels where construction is taking place as per the hostel re-development </w:t>
            </w:r>
            <w:proofErr w:type="spellStart"/>
            <w:r w:rsidRPr="008852EC">
              <w:rPr>
                <w:rFonts w:ascii="Arial Narrow" w:eastAsia="Calibri" w:hAnsi="Arial Narrow" w:cs="Times New Roman"/>
                <w:bCs/>
                <w:lang w:val="en-US"/>
              </w:rPr>
              <w:t>programme</w:t>
            </w:r>
            <w:proofErr w:type="spellEnd"/>
            <w:r w:rsidRPr="008852EC">
              <w:rPr>
                <w:rFonts w:ascii="Arial Narrow" w:eastAsia="Calibri" w:hAnsi="Arial Narrow" w:cs="Times New Roman"/>
                <w:bCs/>
                <w:lang w:val="en-US"/>
              </w:rPr>
              <w:t>, the planned target for the quarter was 8 and the Department have made a mistake and used the same responses to the above output indicator. This target will need to be sent back to the Department for proper reporting (Pg. 37).</w:t>
            </w:r>
            <w:r w:rsidR="0067066D" w:rsidRPr="008852EC">
              <w:rPr>
                <w:rFonts w:ascii="Arial Narrow" w:eastAsia="Calibri" w:hAnsi="Arial Narrow" w:cs="Times New Roman"/>
                <w:bCs/>
                <w:lang w:val="en-US"/>
              </w:rPr>
              <w:t xml:space="preserve">  </w:t>
            </w:r>
            <w:r w:rsidRPr="008852EC">
              <w:rPr>
                <w:rFonts w:ascii="Arial Narrow" w:eastAsia="Calibri" w:hAnsi="Arial Narrow" w:cs="Times New Roman"/>
                <w:bCs/>
                <w:lang w:val="en-US"/>
              </w:rPr>
              <w:t>With regard to the number of family units completed in the hostel re-development projects per financial year, the planned target was 270 and this target was not achieved. The Department is citing delays in the finalization of SCM processes.</w:t>
            </w:r>
          </w:p>
          <w:bookmarkEnd w:id="36"/>
          <w:p w14:paraId="241B106C" w14:textId="77777777" w:rsidR="005B0FDE" w:rsidRPr="008852EC" w:rsidRDefault="005B0FDE" w:rsidP="005B0FDE">
            <w:pPr>
              <w:spacing w:after="200"/>
              <w:rPr>
                <w:rFonts w:ascii="Arial Narrow" w:eastAsia="Calibri" w:hAnsi="Arial Narrow" w:cs="Times New Roman"/>
                <w:b/>
                <w:bCs/>
                <w:i/>
                <w:iCs/>
                <w:lang w:val="en-US"/>
              </w:rPr>
            </w:pPr>
            <w:r w:rsidRPr="008852EC">
              <w:rPr>
                <w:rFonts w:ascii="Arial Narrow" w:eastAsia="Calibri" w:hAnsi="Arial Narrow" w:cs="Times New Roman"/>
                <w:b/>
                <w:bCs/>
                <w:i/>
                <w:iCs/>
                <w:lang w:val="en-US"/>
              </w:rPr>
              <w:lastRenderedPageBreak/>
              <w:t>SUB-PROGRAMME URBAN RENEWAL PROJECTS</w:t>
            </w:r>
          </w:p>
          <w:p w14:paraId="3D51CA63" w14:textId="0EF88502" w:rsidR="005B0FDE" w:rsidRPr="008852EC" w:rsidRDefault="0067066D" w:rsidP="005B0FDE">
            <w:pPr>
              <w:spacing w:after="200"/>
              <w:rPr>
                <w:rFonts w:ascii="Arial Narrow" w:eastAsia="Calibri" w:hAnsi="Arial Narrow" w:cs="Times New Roman"/>
                <w:bCs/>
                <w:lang w:val="en-US"/>
              </w:rPr>
            </w:pPr>
            <w:bookmarkStart w:id="37" w:name="_Hlk79995770"/>
            <w:r w:rsidRPr="008852EC">
              <w:rPr>
                <w:rFonts w:ascii="Arial Narrow" w:eastAsia="Calibri" w:hAnsi="Arial Narrow" w:cs="Times New Roman"/>
                <w:bCs/>
                <w:lang w:val="en-US"/>
              </w:rPr>
              <w:t xml:space="preserve">On the </w:t>
            </w:r>
            <w:r w:rsidR="005B0FDE" w:rsidRPr="008852EC">
              <w:rPr>
                <w:rFonts w:ascii="Arial Narrow" w:eastAsia="Calibri" w:hAnsi="Arial Narrow" w:cs="Times New Roman"/>
                <w:bCs/>
                <w:lang w:val="en-US"/>
              </w:rPr>
              <w:t>number of identified projects implemented in URP areas (</w:t>
            </w:r>
            <w:proofErr w:type="spellStart"/>
            <w:r w:rsidR="005B0FDE" w:rsidRPr="008852EC">
              <w:rPr>
                <w:rFonts w:ascii="Arial Narrow" w:eastAsia="Calibri" w:hAnsi="Arial Narrow" w:cs="Times New Roman"/>
                <w:bCs/>
                <w:lang w:val="en-US"/>
              </w:rPr>
              <w:t>Evaton</w:t>
            </w:r>
            <w:proofErr w:type="spellEnd"/>
            <w:r w:rsidR="005B0FDE" w:rsidRPr="008852EC">
              <w:rPr>
                <w:rFonts w:ascii="Arial Narrow" w:eastAsia="Calibri" w:hAnsi="Arial Narrow" w:cs="Times New Roman"/>
                <w:bCs/>
                <w:lang w:val="en-US"/>
              </w:rPr>
              <w:t xml:space="preserve">, </w:t>
            </w:r>
            <w:proofErr w:type="spellStart"/>
            <w:r w:rsidR="005B0FDE" w:rsidRPr="008852EC">
              <w:rPr>
                <w:rFonts w:ascii="Arial Narrow" w:eastAsia="Calibri" w:hAnsi="Arial Narrow" w:cs="Times New Roman"/>
                <w:bCs/>
                <w:lang w:val="en-US"/>
              </w:rPr>
              <w:t>Winterveld</w:t>
            </w:r>
            <w:proofErr w:type="spellEnd"/>
            <w:r w:rsidR="005B0FDE" w:rsidRPr="008852EC">
              <w:rPr>
                <w:rFonts w:ascii="Arial Narrow" w:eastAsia="Calibri" w:hAnsi="Arial Narrow" w:cs="Times New Roman"/>
                <w:bCs/>
                <w:lang w:val="en-US"/>
              </w:rPr>
              <w:t xml:space="preserve"> and </w:t>
            </w:r>
            <w:proofErr w:type="spellStart"/>
            <w:r w:rsidR="005B0FDE" w:rsidRPr="008852EC">
              <w:rPr>
                <w:rFonts w:ascii="Arial Narrow" w:eastAsia="Calibri" w:hAnsi="Arial Narrow" w:cs="Times New Roman"/>
                <w:bCs/>
                <w:lang w:val="en-US"/>
              </w:rPr>
              <w:t>Bekkersdal</w:t>
            </w:r>
            <w:proofErr w:type="spellEnd"/>
            <w:r w:rsidR="005B0FDE" w:rsidRPr="008852EC">
              <w:rPr>
                <w:rFonts w:ascii="Arial Narrow" w:eastAsia="Calibri" w:hAnsi="Arial Narrow" w:cs="Times New Roman"/>
                <w:bCs/>
                <w:lang w:val="en-US"/>
              </w:rPr>
              <w:t xml:space="preserve">, and Alexandra, the planned target was 4 and this target was partially achieved. </w:t>
            </w:r>
            <w:proofErr w:type="spellStart"/>
            <w:r w:rsidR="005B0FDE" w:rsidRPr="008852EC">
              <w:rPr>
                <w:rFonts w:ascii="Arial Narrow" w:eastAsia="Calibri" w:hAnsi="Arial Narrow" w:cs="Times New Roman"/>
                <w:bCs/>
                <w:lang w:val="en-US"/>
              </w:rPr>
              <w:t>Evaton</w:t>
            </w:r>
            <w:proofErr w:type="spellEnd"/>
            <w:r w:rsidR="005B0FDE" w:rsidRPr="008852EC">
              <w:rPr>
                <w:rFonts w:ascii="Arial Narrow" w:eastAsia="Calibri" w:hAnsi="Arial Narrow" w:cs="Times New Roman"/>
                <w:bCs/>
                <w:lang w:val="en-US"/>
              </w:rPr>
              <w:t xml:space="preserve">: outflow network upgrade project, </w:t>
            </w:r>
            <w:proofErr w:type="spellStart"/>
            <w:r w:rsidR="005B0FDE" w:rsidRPr="008852EC">
              <w:rPr>
                <w:rFonts w:ascii="Arial Narrow" w:eastAsia="Calibri" w:hAnsi="Arial Narrow" w:cs="Times New Roman"/>
                <w:bCs/>
                <w:lang w:val="en-US"/>
              </w:rPr>
              <w:t>Bekkersdal</w:t>
            </w:r>
            <w:proofErr w:type="spellEnd"/>
            <w:r w:rsidR="005B0FDE" w:rsidRPr="008852EC">
              <w:rPr>
                <w:rFonts w:ascii="Arial Narrow" w:eastAsia="Calibri" w:hAnsi="Arial Narrow" w:cs="Times New Roman"/>
                <w:bCs/>
                <w:lang w:val="en-US"/>
              </w:rPr>
              <w:t xml:space="preserve">: storm water and waste management maintenance infrastructure, and Alexandra: project management office (PMO) was implemented by HDA. </w:t>
            </w:r>
            <w:bookmarkStart w:id="38" w:name="_Hlk87942249"/>
            <w:bookmarkEnd w:id="37"/>
            <w:proofErr w:type="spellStart"/>
            <w:r w:rsidR="005B0FDE" w:rsidRPr="008852EC">
              <w:rPr>
                <w:rFonts w:ascii="Arial Narrow" w:eastAsia="Calibri" w:hAnsi="Arial Narrow" w:cs="Times New Roman"/>
                <w:bCs/>
                <w:lang w:val="en-US"/>
              </w:rPr>
              <w:t>Winterveldt</w:t>
            </w:r>
            <w:proofErr w:type="spellEnd"/>
            <w:r w:rsidR="005B0FDE" w:rsidRPr="008852EC">
              <w:rPr>
                <w:rFonts w:ascii="Arial Narrow" w:eastAsia="Calibri" w:hAnsi="Arial Narrow" w:cs="Times New Roman"/>
                <w:bCs/>
                <w:lang w:val="en-US"/>
              </w:rPr>
              <w:t xml:space="preserve"> to be implemented in the next financial year upon finalization of procurement process.</w:t>
            </w:r>
          </w:p>
          <w:p w14:paraId="05CE18ED" w14:textId="77777777" w:rsidR="005B0FDE" w:rsidRPr="008852EC" w:rsidRDefault="005B0FDE" w:rsidP="005B0FDE">
            <w:pPr>
              <w:spacing w:after="200"/>
              <w:rPr>
                <w:rFonts w:ascii="Arial Narrow" w:eastAsia="Calibri" w:hAnsi="Arial Narrow" w:cs="Times New Roman"/>
                <w:b/>
                <w:bCs/>
                <w:i/>
                <w:iCs/>
                <w:lang w:val="en-US"/>
              </w:rPr>
            </w:pPr>
            <w:r w:rsidRPr="008852EC">
              <w:rPr>
                <w:rFonts w:ascii="Arial Narrow" w:eastAsia="Calibri" w:hAnsi="Arial Narrow" w:cs="Times New Roman"/>
                <w:b/>
                <w:bCs/>
                <w:i/>
                <w:iCs/>
                <w:lang w:val="en-US"/>
              </w:rPr>
              <w:t xml:space="preserve">SUB-PROGRAMME-UISP INFORMAL SETTLEMENTS </w:t>
            </w:r>
          </w:p>
          <w:p w14:paraId="4E9EF139" w14:textId="7E652E0B" w:rsidR="005B0FDE" w:rsidRPr="008852EC" w:rsidRDefault="005B0FDE" w:rsidP="005B0FDE">
            <w:pPr>
              <w:spacing w:after="200"/>
              <w:rPr>
                <w:rFonts w:ascii="Arial Narrow" w:eastAsia="Calibri" w:hAnsi="Arial Narrow" w:cs="Times New Roman"/>
                <w:b/>
                <w:bCs/>
                <w:lang w:val="en-US"/>
              </w:rPr>
            </w:pPr>
            <w:bookmarkStart w:id="39" w:name="_Hlk79995822"/>
            <w:r w:rsidRPr="008852EC">
              <w:rPr>
                <w:rFonts w:ascii="Arial Narrow" w:eastAsia="Calibri" w:hAnsi="Arial Narrow" w:cs="Times New Roman"/>
                <w:bCs/>
                <w:lang w:val="en-US"/>
              </w:rPr>
              <w:t>In terms of the number of informal settlements receiving interim services support (category A, B1, B2 and C), the planned target was 71 and the target was partially achieved. It is reported that 54 informal settlements received interim support services.</w:t>
            </w:r>
            <w:bookmarkEnd w:id="39"/>
            <w:r w:rsidRPr="008852EC">
              <w:rPr>
                <w:rFonts w:ascii="Arial Narrow" w:eastAsia="Calibri" w:hAnsi="Arial Narrow" w:cs="Times New Roman"/>
                <w:bCs/>
                <w:lang w:val="en-US"/>
              </w:rPr>
              <w:t xml:space="preserve"> The Department reported that the target as per APP was 71 but upon finalization of verifications it was discovered that 17 settlements were already being serviced by local municipalities. This shows that the Department sets up targets without verifying in order to set accurate targets. This might </w:t>
            </w:r>
            <w:r w:rsidR="0067066D" w:rsidRPr="008852EC">
              <w:rPr>
                <w:rFonts w:ascii="Arial Narrow" w:eastAsia="Calibri" w:hAnsi="Arial Narrow" w:cs="Times New Roman"/>
                <w:bCs/>
                <w:lang w:val="en-US"/>
              </w:rPr>
              <w:t xml:space="preserve">be </w:t>
            </w:r>
            <w:r w:rsidRPr="008852EC">
              <w:rPr>
                <w:rFonts w:ascii="Arial Narrow" w:eastAsia="Calibri" w:hAnsi="Arial Narrow" w:cs="Times New Roman"/>
                <w:bCs/>
                <w:lang w:val="en-US"/>
              </w:rPr>
              <w:t xml:space="preserve">seen as inflating targets for business plans and budgets to be approved. </w:t>
            </w:r>
          </w:p>
          <w:bookmarkEnd w:id="38"/>
          <w:p w14:paraId="7F3847E2" w14:textId="4CE71829" w:rsidR="005B0FDE" w:rsidRPr="008852EC" w:rsidRDefault="005B0FDE" w:rsidP="005B0FDE">
            <w:pPr>
              <w:spacing w:after="200"/>
              <w:rPr>
                <w:rFonts w:ascii="Arial Narrow" w:eastAsia="Calibri" w:hAnsi="Arial Narrow" w:cs="Times New Roman"/>
                <w:bCs/>
                <w:lang w:val="en-US"/>
              </w:rPr>
            </w:pPr>
            <w:r w:rsidRPr="008852EC">
              <w:rPr>
                <w:rFonts w:ascii="Arial Narrow" w:eastAsia="Calibri" w:hAnsi="Arial Narrow" w:cs="Times New Roman"/>
                <w:bCs/>
                <w:lang w:val="en-US"/>
              </w:rPr>
              <w:t xml:space="preserve">With regard to the number of informal settlements receiving phase 2 upgrading, the planned target was 17 and this target was partially achieved. It is reported that upgrading plans were still work in progress. </w:t>
            </w:r>
            <w:r w:rsidR="0067066D" w:rsidRPr="008852EC">
              <w:rPr>
                <w:rFonts w:ascii="Arial Narrow" w:eastAsia="Calibri" w:hAnsi="Arial Narrow" w:cs="Times New Roman"/>
                <w:bCs/>
                <w:lang w:val="en-US"/>
              </w:rPr>
              <w:t xml:space="preserve">  With regards to </w:t>
            </w:r>
            <w:r w:rsidRPr="008852EC">
              <w:rPr>
                <w:rFonts w:ascii="Arial Narrow" w:eastAsia="Calibri" w:hAnsi="Arial Narrow" w:cs="Times New Roman"/>
                <w:bCs/>
                <w:lang w:val="en-US"/>
              </w:rPr>
              <w:t>the number of approved individual informal settlements upgrading plans prepared in terms of the National Upgrading Support Programme (NUSP), the planned target was 20 and this was not achieved because the late appointment of PRTs resulted in the late start of work on upgrading plans, the target were therefore not achieved.</w:t>
            </w:r>
          </w:p>
          <w:p w14:paraId="2D2AA5EF" w14:textId="77777777" w:rsidR="005B0FDE" w:rsidRPr="008852EC" w:rsidRDefault="005B0FDE" w:rsidP="005B0FDE">
            <w:pPr>
              <w:spacing w:after="200"/>
              <w:rPr>
                <w:rFonts w:ascii="Arial Narrow" w:eastAsia="Calibri" w:hAnsi="Arial Narrow" w:cs="Times New Roman"/>
                <w:bCs/>
                <w:lang w:val="en-US"/>
              </w:rPr>
            </w:pPr>
            <w:r w:rsidRPr="008852EC">
              <w:rPr>
                <w:rFonts w:ascii="Arial Narrow" w:eastAsia="Calibri" w:hAnsi="Arial Narrow" w:cs="Times New Roman"/>
                <w:bCs/>
                <w:lang w:val="en-US"/>
              </w:rPr>
              <w:t>In relation to the number of households benefited from interim service, the planned target was 10 000. This was partially achieved as 9 category A and B1 informal settlements are currently receiving phase 2 upgrading. This cannot be partially achieved, achieved only 9 out of 10 000 is a non-achievement.</w:t>
            </w:r>
          </w:p>
          <w:p w14:paraId="402933C7" w14:textId="3AB653D9" w:rsidR="005B0FDE" w:rsidRPr="008852EC" w:rsidRDefault="0067066D" w:rsidP="005B0FDE">
            <w:pPr>
              <w:spacing w:after="200"/>
              <w:rPr>
                <w:rFonts w:ascii="Arial Narrow" w:eastAsia="Calibri" w:hAnsi="Arial Narrow" w:cs="Times New Roman"/>
                <w:bCs/>
                <w:lang w:val="en-US"/>
              </w:rPr>
            </w:pPr>
            <w:bookmarkStart w:id="40" w:name="_Hlk95391868"/>
            <w:r w:rsidRPr="008852EC">
              <w:rPr>
                <w:rFonts w:ascii="Arial Narrow" w:eastAsia="Calibri" w:hAnsi="Arial Narrow" w:cs="Times New Roman"/>
                <w:bCs/>
                <w:lang w:val="en-US"/>
              </w:rPr>
              <w:t>On</w:t>
            </w:r>
            <w:r w:rsidR="005B0FDE" w:rsidRPr="008852EC">
              <w:rPr>
                <w:rFonts w:ascii="Arial Narrow" w:eastAsia="Calibri" w:hAnsi="Arial Narrow" w:cs="Times New Roman"/>
                <w:bCs/>
                <w:lang w:val="en-US"/>
              </w:rPr>
              <w:t xml:space="preserve"> the number of hectares of land acquired for relocation of category B2 and category C settlements </w:t>
            </w:r>
            <w:bookmarkEnd w:id="40"/>
            <w:r w:rsidR="005B0FDE" w:rsidRPr="008852EC">
              <w:rPr>
                <w:rFonts w:ascii="Arial Narrow" w:eastAsia="Calibri" w:hAnsi="Arial Narrow" w:cs="Times New Roman"/>
                <w:bCs/>
                <w:lang w:val="en-US"/>
              </w:rPr>
              <w:t xml:space="preserve">(categories in terms of NUSP), the planned target for the quarter under review was 150. This was not achieved as no hectares of land were acquired. </w:t>
            </w:r>
            <w:bookmarkStart w:id="41" w:name="_Hlk95392053"/>
            <w:r w:rsidR="005B0FDE" w:rsidRPr="008852EC">
              <w:rPr>
                <w:rFonts w:ascii="Arial Narrow" w:eastAsia="Calibri" w:hAnsi="Arial Narrow" w:cs="Times New Roman"/>
                <w:bCs/>
                <w:lang w:val="en-US"/>
              </w:rPr>
              <w:t xml:space="preserve">In terms of the number of hectares of land acquired for in situ </w:t>
            </w:r>
            <w:bookmarkEnd w:id="41"/>
            <w:r w:rsidR="005B0FDE" w:rsidRPr="008852EC">
              <w:rPr>
                <w:rFonts w:ascii="Arial Narrow" w:eastAsia="Calibri" w:hAnsi="Arial Narrow" w:cs="Times New Roman"/>
                <w:bCs/>
                <w:lang w:val="en-US"/>
              </w:rPr>
              <w:t xml:space="preserve">upgrading for category B1 settlements, the planned target for the quarter under review was 170 and this has not been achieved. </w:t>
            </w:r>
            <w:bookmarkStart w:id="42" w:name="_Hlk103068639"/>
            <w:r w:rsidR="005B0FDE" w:rsidRPr="008852EC">
              <w:rPr>
                <w:rFonts w:ascii="Arial Narrow" w:eastAsia="Calibri" w:hAnsi="Arial Narrow" w:cs="Times New Roman"/>
                <w:bCs/>
                <w:lang w:val="en-US"/>
              </w:rPr>
              <w:t xml:space="preserve">The target did not take protracted processes into consideration. Work on upgrading plans has, however, commenced which will inform upgrading processes going forward. </w:t>
            </w:r>
          </w:p>
          <w:bookmarkEnd w:id="42"/>
          <w:p w14:paraId="07B434C9" w14:textId="77777777" w:rsidR="005B0FDE" w:rsidRPr="008852EC" w:rsidRDefault="005B0FDE" w:rsidP="005B0FDE">
            <w:pPr>
              <w:spacing w:after="200"/>
              <w:rPr>
                <w:rFonts w:ascii="Arial Narrow" w:eastAsia="Calibri" w:hAnsi="Arial Narrow" w:cs="Times New Roman"/>
                <w:bCs/>
                <w:lang w:val="en-US"/>
              </w:rPr>
            </w:pPr>
            <w:r w:rsidRPr="008852EC">
              <w:rPr>
                <w:rFonts w:ascii="Arial Narrow" w:eastAsia="Calibri" w:hAnsi="Arial Narrow" w:cs="Times New Roman"/>
                <w:bCs/>
                <w:lang w:val="en-US"/>
              </w:rPr>
              <w:lastRenderedPageBreak/>
              <w:t xml:space="preserve">With regards to the number of informal settlements in situ, the planned target for the quarter under review was 9 and this has not been achieved. The target did not take protracted processes into consideration. Work on upgrading plans has, however, commenced which will inform upgrading processes going forward. </w:t>
            </w:r>
            <w:bookmarkStart w:id="43" w:name="_Hlk95396679"/>
          </w:p>
          <w:p w14:paraId="2759AE2E" w14:textId="326086A3" w:rsidR="005B0FDE" w:rsidRPr="008852EC" w:rsidRDefault="0067066D" w:rsidP="005B0FDE">
            <w:pPr>
              <w:spacing w:after="200"/>
              <w:rPr>
                <w:rFonts w:ascii="Arial Narrow" w:eastAsia="Calibri" w:hAnsi="Arial Narrow" w:cs="Times New Roman"/>
                <w:b/>
                <w:bCs/>
                <w:lang w:val="en-US"/>
              </w:rPr>
            </w:pPr>
            <w:r w:rsidRPr="008852EC">
              <w:rPr>
                <w:rFonts w:ascii="Arial Narrow" w:eastAsia="Calibri" w:hAnsi="Arial Narrow" w:cs="Times New Roman"/>
                <w:bCs/>
              </w:rPr>
              <w:t>T</w:t>
            </w:r>
            <w:r w:rsidR="005B0FDE" w:rsidRPr="008852EC">
              <w:rPr>
                <w:rFonts w:ascii="Arial Narrow" w:eastAsia="Calibri" w:hAnsi="Arial Narrow" w:cs="Times New Roman"/>
                <w:bCs/>
              </w:rPr>
              <w:t xml:space="preserve">he Portfolio Committee during the second quarter </w:t>
            </w:r>
            <w:r w:rsidRPr="008852EC">
              <w:rPr>
                <w:rFonts w:ascii="Arial Narrow" w:eastAsia="Calibri" w:hAnsi="Arial Narrow" w:cs="Times New Roman"/>
                <w:bCs/>
              </w:rPr>
              <w:t xml:space="preserve">asked </w:t>
            </w:r>
            <w:r w:rsidR="005B0FDE" w:rsidRPr="008852EC">
              <w:rPr>
                <w:rFonts w:ascii="Arial Narrow" w:eastAsia="Calibri" w:hAnsi="Arial Narrow" w:cs="Times New Roman"/>
                <w:bCs/>
              </w:rPr>
              <w:t xml:space="preserve">whether there will be any funds that will be returned to the National Treasury, the Department explained that there has been a R20 million from the ISUPG request that has come from the National Department of Human Settlements which was requested from three provinces to assist Northern Cape on the Informal Settlements. The report is however silent about the transfer of such funds. </w:t>
            </w:r>
          </w:p>
          <w:p w14:paraId="4A39AFBA" w14:textId="77777777" w:rsidR="005B0FDE" w:rsidRPr="008852EC" w:rsidRDefault="005B0FDE" w:rsidP="005B0FDE">
            <w:pPr>
              <w:spacing w:after="200"/>
              <w:rPr>
                <w:rFonts w:ascii="Arial Narrow" w:eastAsia="Calibri" w:hAnsi="Arial Narrow" w:cs="Times New Roman"/>
                <w:b/>
                <w:bCs/>
                <w:i/>
                <w:iCs/>
                <w:lang w:val="en-US"/>
              </w:rPr>
            </w:pPr>
            <w:r w:rsidRPr="008852EC">
              <w:rPr>
                <w:rFonts w:ascii="Arial Narrow" w:eastAsia="Calibri" w:hAnsi="Arial Narrow" w:cs="Times New Roman"/>
                <w:b/>
                <w:bCs/>
                <w:i/>
                <w:iCs/>
                <w:lang w:val="en-US"/>
              </w:rPr>
              <w:t xml:space="preserve">SUB-PROGRAMME MEGA, LEGACY AND BLOCKED, PROJECTS </w:t>
            </w:r>
          </w:p>
          <w:p w14:paraId="70A2036C" w14:textId="327A0618" w:rsidR="005B0FDE" w:rsidRPr="008852EC" w:rsidRDefault="005B0FDE" w:rsidP="005B0FDE">
            <w:pPr>
              <w:spacing w:after="200"/>
              <w:rPr>
                <w:rFonts w:ascii="Arial Narrow" w:eastAsia="Calibri" w:hAnsi="Arial Narrow" w:cs="Times New Roman"/>
                <w:b/>
                <w:bCs/>
                <w:lang w:val="en-US"/>
              </w:rPr>
            </w:pPr>
            <w:bookmarkStart w:id="44" w:name="_Hlk95548144"/>
            <w:bookmarkEnd w:id="43"/>
            <w:r w:rsidRPr="008852EC">
              <w:rPr>
                <w:rFonts w:ascii="Arial Narrow" w:eastAsia="Calibri" w:hAnsi="Arial Narrow" w:cs="Times New Roman"/>
                <w:bCs/>
                <w:lang w:val="en-US"/>
              </w:rPr>
              <w:t xml:space="preserve">On the number of Mega Projects serviced stands developed per financial year, the planned target was 1 122 and 2 911 was achieved. </w:t>
            </w:r>
            <w:proofErr w:type="spellStart"/>
            <w:r w:rsidRPr="008852EC">
              <w:rPr>
                <w:rFonts w:ascii="Arial Narrow" w:eastAsia="Calibri" w:hAnsi="Arial Narrow" w:cs="Times New Roman"/>
                <w:bCs/>
                <w:lang w:val="en-US"/>
              </w:rPr>
              <w:t>Impumelelo</w:t>
            </w:r>
            <w:proofErr w:type="spellEnd"/>
            <w:r w:rsidRPr="008852EC">
              <w:rPr>
                <w:rFonts w:ascii="Arial Narrow" w:eastAsia="Calibri" w:hAnsi="Arial Narrow" w:cs="Times New Roman"/>
                <w:bCs/>
                <w:lang w:val="en-US"/>
              </w:rPr>
              <w:t xml:space="preserve"> Ext 4, </w:t>
            </w:r>
            <w:proofErr w:type="spellStart"/>
            <w:r w:rsidRPr="008852EC">
              <w:rPr>
                <w:rFonts w:ascii="Arial Narrow" w:eastAsia="Calibri" w:hAnsi="Arial Narrow" w:cs="Times New Roman"/>
                <w:bCs/>
                <w:lang w:val="en-US"/>
              </w:rPr>
              <w:t>Affri</w:t>
            </w:r>
            <w:proofErr w:type="spellEnd"/>
            <w:r w:rsidRPr="008852EC">
              <w:rPr>
                <w:rFonts w:ascii="Arial Narrow" w:eastAsia="Calibri" w:hAnsi="Arial Narrow" w:cs="Times New Roman"/>
                <w:bCs/>
                <w:lang w:val="en-US"/>
              </w:rPr>
              <w:t xml:space="preserve"> Village, </w:t>
            </w:r>
            <w:proofErr w:type="spellStart"/>
            <w:r w:rsidRPr="008852EC">
              <w:rPr>
                <w:rFonts w:ascii="Arial Narrow" w:eastAsia="Calibri" w:hAnsi="Arial Narrow" w:cs="Times New Roman"/>
                <w:bCs/>
                <w:lang w:val="en-US"/>
              </w:rPr>
              <w:t>Vaarkenslagte</w:t>
            </w:r>
            <w:proofErr w:type="spellEnd"/>
            <w:r w:rsidRPr="008852EC">
              <w:rPr>
                <w:rFonts w:ascii="Arial Narrow" w:eastAsia="Calibri" w:hAnsi="Arial Narrow" w:cs="Times New Roman"/>
                <w:bCs/>
                <w:lang w:val="en-US"/>
              </w:rPr>
              <w:t xml:space="preserve">, Dan </w:t>
            </w:r>
            <w:proofErr w:type="spellStart"/>
            <w:r w:rsidRPr="008852EC">
              <w:rPr>
                <w:rFonts w:ascii="Arial Narrow" w:eastAsia="Calibri" w:hAnsi="Arial Narrow" w:cs="Times New Roman"/>
                <w:bCs/>
                <w:lang w:val="en-US"/>
              </w:rPr>
              <w:t>Tloome</w:t>
            </w:r>
            <w:proofErr w:type="spellEnd"/>
            <w:r w:rsidRPr="008852EC">
              <w:rPr>
                <w:rFonts w:ascii="Arial Narrow" w:eastAsia="Calibri" w:hAnsi="Arial Narrow" w:cs="Times New Roman"/>
                <w:bCs/>
                <w:lang w:val="en-US"/>
              </w:rPr>
              <w:t xml:space="preserve"> and Western Mega overachieved because of construction work that started early as the projects are multi-year projects.</w:t>
            </w:r>
            <w:r w:rsidR="0067066D" w:rsidRPr="008852EC">
              <w:rPr>
                <w:rFonts w:ascii="Arial Narrow" w:eastAsia="Calibri" w:hAnsi="Arial Narrow" w:cs="Times New Roman"/>
                <w:bCs/>
                <w:lang w:val="en-US"/>
              </w:rPr>
              <w:t xml:space="preserve">  On </w:t>
            </w:r>
            <w:r w:rsidRPr="008852EC">
              <w:rPr>
                <w:rFonts w:ascii="Arial Narrow" w:eastAsia="Calibri" w:hAnsi="Arial Narrow" w:cs="Times New Roman"/>
                <w:bCs/>
                <w:lang w:val="en-US"/>
              </w:rPr>
              <w:t xml:space="preserve">the number of Mega Project units completed per financial year, 2 690 mega project units were completed against a planned target of 878. It has been reported that over achievement was experienced in </w:t>
            </w:r>
            <w:proofErr w:type="spellStart"/>
            <w:r w:rsidRPr="008852EC">
              <w:rPr>
                <w:rFonts w:ascii="Arial Narrow" w:eastAsia="Calibri" w:hAnsi="Arial Narrow" w:cs="Times New Roman"/>
                <w:bCs/>
                <w:lang w:val="en-US"/>
              </w:rPr>
              <w:t>Affri</w:t>
            </w:r>
            <w:proofErr w:type="spellEnd"/>
            <w:r w:rsidRPr="008852EC">
              <w:rPr>
                <w:rFonts w:ascii="Arial Narrow" w:eastAsia="Calibri" w:hAnsi="Arial Narrow" w:cs="Times New Roman"/>
                <w:bCs/>
                <w:lang w:val="en-US"/>
              </w:rPr>
              <w:t xml:space="preserve"> village, </w:t>
            </w:r>
            <w:proofErr w:type="spellStart"/>
            <w:r w:rsidRPr="008852EC">
              <w:rPr>
                <w:rFonts w:ascii="Arial Narrow" w:eastAsia="Calibri" w:hAnsi="Arial Narrow" w:cs="Times New Roman"/>
                <w:bCs/>
                <w:lang w:val="en-US"/>
              </w:rPr>
              <w:t>Impumelelo</w:t>
            </w:r>
            <w:proofErr w:type="spellEnd"/>
            <w:r w:rsidRPr="008852EC">
              <w:rPr>
                <w:rFonts w:ascii="Arial Narrow" w:eastAsia="Calibri" w:hAnsi="Arial Narrow" w:cs="Times New Roman"/>
                <w:bCs/>
                <w:lang w:val="en-US"/>
              </w:rPr>
              <w:t xml:space="preserve"> Ext 4, </w:t>
            </w:r>
            <w:proofErr w:type="spellStart"/>
            <w:r w:rsidRPr="008852EC">
              <w:rPr>
                <w:rFonts w:ascii="Arial Narrow" w:eastAsia="Calibri" w:hAnsi="Arial Narrow" w:cs="Times New Roman"/>
                <w:bCs/>
                <w:lang w:val="en-US"/>
              </w:rPr>
              <w:t>Vaarkenslagte</w:t>
            </w:r>
            <w:proofErr w:type="spellEnd"/>
            <w:r w:rsidRPr="008852EC">
              <w:rPr>
                <w:rFonts w:ascii="Arial Narrow" w:eastAsia="Calibri" w:hAnsi="Arial Narrow" w:cs="Times New Roman"/>
                <w:bCs/>
                <w:lang w:val="en-US"/>
              </w:rPr>
              <w:t xml:space="preserve">, Dan </w:t>
            </w:r>
            <w:proofErr w:type="spellStart"/>
            <w:r w:rsidRPr="008852EC">
              <w:rPr>
                <w:rFonts w:ascii="Arial Narrow" w:eastAsia="Calibri" w:hAnsi="Arial Narrow" w:cs="Times New Roman"/>
                <w:bCs/>
                <w:lang w:val="en-US"/>
              </w:rPr>
              <w:t>Tloome</w:t>
            </w:r>
            <w:proofErr w:type="spellEnd"/>
            <w:r w:rsidRPr="008852EC">
              <w:rPr>
                <w:rFonts w:ascii="Arial Narrow" w:eastAsia="Calibri" w:hAnsi="Arial Narrow" w:cs="Times New Roman"/>
                <w:bCs/>
                <w:lang w:val="en-US"/>
              </w:rPr>
              <w:t xml:space="preserve"> and Savannah City which was caused by construction work that started in the previous year as the project is a multi-year project. </w:t>
            </w:r>
          </w:p>
          <w:p w14:paraId="0DD8B995" w14:textId="3025992E" w:rsidR="005B0FDE" w:rsidRPr="008852EC" w:rsidRDefault="005B0FDE" w:rsidP="005B0FDE">
            <w:pPr>
              <w:spacing w:after="200"/>
              <w:rPr>
                <w:rFonts w:ascii="Arial Narrow" w:eastAsia="Calibri" w:hAnsi="Arial Narrow" w:cs="Times New Roman"/>
                <w:bCs/>
                <w:lang w:val="en-US"/>
              </w:rPr>
            </w:pPr>
            <w:r w:rsidRPr="008852EC">
              <w:rPr>
                <w:rFonts w:ascii="Arial Narrow" w:eastAsia="Calibri" w:hAnsi="Arial Narrow" w:cs="Times New Roman"/>
                <w:bCs/>
                <w:lang w:val="en-US"/>
              </w:rPr>
              <w:t xml:space="preserve">In relation to the number of legacy projects stands serviced per financial year; the planned target was 350 and no stands were serviced. However, the annual target of 1 421 has been achieved because of an overachievement in </w:t>
            </w:r>
            <w:proofErr w:type="spellStart"/>
            <w:r w:rsidRPr="008852EC">
              <w:rPr>
                <w:rFonts w:ascii="Arial Narrow" w:eastAsia="Calibri" w:hAnsi="Arial Narrow" w:cs="Times New Roman"/>
                <w:bCs/>
                <w:lang w:val="en-US"/>
              </w:rPr>
              <w:t>Tarlton</w:t>
            </w:r>
            <w:proofErr w:type="spellEnd"/>
            <w:r w:rsidRPr="008852EC">
              <w:rPr>
                <w:rFonts w:ascii="Arial Narrow" w:eastAsia="Calibri" w:hAnsi="Arial Narrow" w:cs="Times New Roman"/>
                <w:bCs/>
                <w:lang w:val="en-US"/>
              </w:rPr>
              <w:t xml:space="preserve"> project which was because of work that commenced in previous years.</w:t>
            </w:r>
            <w:r w:rsidR="0067066D" w:rsidRPr="008852EC">
              <w:rPr>
                <w:rFonts w:ascii="Arial Narrow" w:eastAsia="Calibri" w:hAnsi="Arial Narrow" w:cs="Times New Roman"/>
                <w:bCs/>
                <w:lang w:val="en-US"/>
              </w:rPr>
              <w:t xml:space="preserve">  Furthermore, on</w:t>
            </w:r>
            <w:r w:rsidRPr="008852EC">
              <w:rPr>
                <w:rFonts w:ascii="Arial Narrow" w:eastAsia="Calibri" w:hAnsi="Arial Narrow" w:cs="Times New Roman"/>
                <w:bCs/>
                <w:lang w:val="en-US"/>
              </w:rPr>
              <w:t xml:space="preserve"> the number of legacy projects housing units completed per financial year, the planned target for the quarter under review was 365 and this target was not achieved as 227 housing units were completed. The following projects experienced poor performance by the contractor:</w:t>
            </w:r>
          </w:p>
          <w:p w14:paraId="4E543C3B" w14:textId="77777777" w:rsidR="005B0FDE" w:rsidRPr="008852EC" w:rsidRDefault="005B0FDE" w:rsidP="006C348D">
            <w:pPr>
              <w:numPr>
                <w:ilvl w:val="0"/>
                <w:numId w:val="22"/>
              </w:numPr>
              <w:rPr>
                <w:rFonts w:ascii="Arial Narrow" w:eastAsia="Calibri" w:hAnsi="Arial Narrow" w:cs="Times New Roman"/>
                <w:bCs/>
                <w:lang w:val="en-US"/>
              </w:rPr>
            </w:pPr>
            <w:r w:rsidRPr="008852EC">
              <w:rPr>
                <w:rFonts w:ascii="Arial Narrow" w:eastAsia="Calibri" w:hAnsi="Arial Narrow" w:cs="Times New Roman"/>
                <w:bCs/>
                <w:lang w:val="en-US"/>
              </w:rPr>
              <w:t>Hospital hills,</w:t>
            </w:r>
          </w:p>
          <w:p w14:paraId="109778A1" w14:textId="77777777" w:rsidR="005B0FDE" w:rsidRPr="008852EC" w:rsidRDefault="005B0FDE" w:rsidP="006C348D">
            <w:pPr>
              <w:numPr>
                <w:ilvl w:val="0"/>
                <w:numId w:val="22"/>
              </w:numPr>
              <w:rPr>
                <w:rFonts w:ascii="Arial Narrow" w:eastAsia="Calibri" w:hAnsi="Arial Narrow" w:cs="Times New Roman"/>
                <w:bCs/>
                <w:lang w:val="en-US"/>
              </w:rPr>
            </w:pPr>
            <w:proofErr w:type="spellStart"/>
            <w:r w:rsidRPr="008852EC">
              <w:rPr>
                <w:rFonts w:ascii="Arial Narrow" w:eastAsia="Calibri" w:hAnsi="Arial Narrow" w:cs="Times New Roman"/>
                <w:bCs/>
                <w:lang w:val="en-US"/>
              </w:rPr>
              <w:t>Stretford</w:t>
            </w:r>
            <w:proofErr w:type="spellEnd"/>
            <w:r w:rsidRPr="008852EC">
              <w:rPr>
                <w:rFonts w:ascii="Arial Narrow" w:eastAsia="Calibri" w:hAnsi="Arial Narrow" w:cs="Times New Roman"/>
                <w:bCs/>
                <w:lang w:val="en-US"/>
              </w:rPr>
              <w:t xml:space="preserve"> extension, </w:t>
            </w:r>
          </w:p>
          <w:p w14:paraId="1DFB801F" w14:textId="77777777" w:rsidR="005B0FDE" w:rsidRPr="008852EC" w:rsidRDefault="005B0FDE" w:rsidP="006C348D">
            <w:pPr>
              <w:numPr>
                <w:ilvl w:val="0"/>
                <w:numId w:val="22"/>
              </w:numPr>
              <w:rPr>
                <w:rFonts w:ascii="Arial Narrow" w:eastAsia="Calibri" w:hAnsi="Arial Narrow" w:cs="Times New Roman"/>
                <w:bCs/>
                <w:lang w:val="en-US"/>
              </w:rPr>
            </w:pPr>
            <w:proofErr w:type="spellStart"/>
            <w:r w:rsidRPr="008852EC">
              <w:rPr>
                <w:rFonts w:ascii="Arial Narrow" w:eastAsia="Calibri" w:hAnsi="Arial Narrow" w:cs="Times New Roman"/>
                <w:bCs/>
                <w:lang w:val="en-US"/>
              </w:rPr>
              <w:t>Drieziek</w:t>
            </w:r>
            <w:proofErr w:type="spellEnd"/>
            <w:r w:rsidRPr="008852EC">
              <w:rPr>
                <w:rFonts w:ascii="Arial Narrow" w:eastAsia="Calibri" w:hAnsi="Arial Narrow" w:cs="Times New Roman"/>
                <w:bCs/>
                <w:lang w:val="en-US"/>
              </w:rPr>
              <w:t xml:space="preserve"> Ext 4, and</w:t>
            </w:r>
          </w:p>
          <w:p w14:paraId="546EF19D" w14:textId="77777777" w:rsidR="005B0FDE" w:rsidRPr="008852EC" w:rsidRDefault="005B0FDE" w:rsidP="006C348D">
            <w:pPr>
              <w:numPr>
                <w:ilvl w:val="0"/>
                <w:numId w:val="22"/>
              </w:numPr>
              <w:rPr>
                <w:rFonts w:ascii="Arial Narrow" w:eastAsia="Calibri" w:hAnsi="Arial Narrow" w:cs="Times New Roman"/>
                <w:bCs/>
                <w:lang w:val="en-US"/>
              </w:rPr>
            </w:pPr>
            <w:proofErr w:type="spellStart"/>
            <w:r w:rsidRPr="008852EC">
              <w:rPr>
                <w:rFonts w:ascii="Arial Narrow" w:eastAsia="Calibri" w:hAnsi="Arial Narrow" w:cs="Times New Roman"/>
                <w:bCs/>
                <w:lang w:val="en-US"/>
              </w:rPr>
              <w:t>Etwatwa</w:t>
            </w:r>
            <w:proofErr w:type="spellEnd"/>
            <w:r w:rsidRPr="008852EC">
              <w:rPr>
                <w:rFonts w:ascii="Arial Narrow" w:eastAsia="Calibri" w:hAnsi="Arial Narrow" w:cs="Times New Roman"/>
                <w:bCs/>
                <w:lang w:val="en-US"/>
              </w:rPr>
              <w:t xml:space="preserve"> Ext 4,8,12,13,14,21,24.</w:t>
            </w:r>
          </w:p>
          <w:p w14:paraId="603495F8" w14:textId="04E6C5D4" w:rsidR="005B0FDE" w:rsidRPr="008852EC" w:rsidRDefault="0067066D" w:rsidP="005B0FDE">
            <w:pPr>
              <w:spacing w:after="200"/>
              <w:rPr>
                <w:rFonts w:ascii="Arial Narrow" w:eastAsia="Calibri" w:hAnsi="Arial Narrow" w:cs="Times New Roman"/>
                <w:bCs/>
                <w:lang w:val="en-US"/>
              </w:rPr>
            </w:pPr>
            <w:r w:rsidRPr="008852EC">
              <w:rPr>
                <w:rFonts w:ascii="Arial Narrow" w:eastAsia="Calibri" w:hAnsi="Arial Narrow" w:cs="Times New Roman"/>
                <w:bCs/>
                <w:lang w:val="en-US"/>
              </w:rPr>
              <w:lastRenderedPageBreak/>
              <w:t xml:space="preserve">With regards to </w:t>
            </w:r>
            <w:r w:rsidR="005B0FDE" w:rsidRPr="008852EC">
              <w:rPr>
                <w:rFonts w:ascii="Arial Narrow" w:eastAsia="Calibri" w:hAnsi="Arial Narrow" w:cs="Times New Roman"/>
                <w:bCs/>
                <w:lang w:val="en-US"/>
              </w:rPr>
              <w:t xml:space="preserve">Obed </w:t>
            </w:r>
            <w:proofErr w:type="spellStart"/>
            <w:r w:rsidR="005B0FDE" w:rsidRPr="008852EC">
              <w:rPr>
                <w:rFonts w:ascii="Arial Narrow" w:eastAsia="Calibri" w:hAnsi="Arial Narrow" w:cs="Times New Roman"/>
                <w:bCs/>
                <w:lang w:val="en-US"/>
              </w:rPr>
              <w:t>Mthombeni</w:t>
            </w:r>
            <w:proofErr w:type="spellEnd"/>
            <w:r w:rsidR="005B0FDE" w:rsidRPr="008852EC">
              <w:rPr>
                <w:rFonts w:ascii="Arial Narrow" w:eastAsia="Calibri" w:hAnsi="Arial Narrow" w:cs="Times New Roman"/>
                <w:bCs/>
                <w:lang w:val="en-US"/>
              </w:rPr>
              <w:t xml:space="preserve">, the project was experiencing some stoppages by disgruntled SMMEs that could not perform for a period of three years and their contract had to be terminated outstanding SCM appointments of contractors and PRTs led to the poor performance. </w:t>
            </w:r>
            <w:r w:rsidRPr="008852EC">
              <w:rPr>
                <w:rFonts w:ascii="Arial Narrow" w:eastAsia="Calibri" w:hAnsi="Arial Narrow" w:cs="Times New Roman"/>
                <w:bCs/>
                <w:lang w:val="en-US"/>
              </w:rPr>
              <w:t xml:space="preserve">The Portfolio Committee noted that </w:t>
            </w:r>
            <w:r w:rsidR="005B0FDE" w:rsidRPr="008852EC">
              <w:rPr>
                <w:rFonts w:ascii="Arial Narrow" w:eastAsia="Calibri" w:hAnsi="Arial Narrow" w:cs="Times New Roman"/>
                <w:bCs/>
                <w:lang w:val="en-US"/>
              </w:rPr>
              <w:t xml:space="preserve"> the following projects, contractors are disputing the subsidy quantum and not taking sites:</w:t>
            </w:r>
          </w:p>
          <w:p w14:paraId="5C6A229C" w14:textId="77777777" w:rsidR="005B0FDE" w:rsidRPr="008852EC" w:rsidRDefault="005B0FDE" w:rsidP="006C348D">
            <w:pPr>
              <w:numPr>
                <w:ilvl w:val="0"/>
                <w:numId w:val="23"/>
              </w:numPr>
              <w:rPr>
                <w:rFonts w:ascii="Arial Narrow" w:eastAsia="Calibri" w:hAnsi="Arial Narrow" w:cs="Times New Roman"/>
                <w:bCs/>
                <w:lang w:val="en-US"/>
              </w:rPr>
            </w:pPr>
            <w:proofErr w:type="spellStart"/>
            <w:r w:rsidRPr="008852EC">
              <w:rPr>
                <w:rFonts w:ascii="Arial Narrow" w:eastAsia="Calibri" w:hAnsi="Arial Narrow" w:cs="Times New Roman"/>
                <w:bCs/>
                <w:lang w:val="en-US"/>
              </w:rPr>
              <w:t>Tinasonke</w:t>
            </w:r>
            <w:proofErr w:type="spellEnd"/>
            <w:r w:rsidRPr="008852EC">
              <w:rPr>
                <w:rFonts w:ascii="Arial Narrow" w:eastAsia="Calibri" w:hAnsi="Arial Narrow" w:cs="Times New Roman"/>
                <w:bCs/>
                <w:lang w:val="en-US"/>
              </w:rPr>
              <w:t xml:space="preserve"> Ext 4,</w:t>
            </w:r>
          </w:p>
          <w:p w14:paraId="6EBE9A81" w14:textId="77777777" w:rsidR="005B0FDE" w:rsidRPr="008852EC" w:rsidRDefault="005B0FDE" w:rsidP="006C348D">
            <w:pPr>
              <w:numPr>
                <w:ilvl w:val="0"/>
                <w:numId w:val="23"/>
              </w:numPr>
              <w:rPr>
                <w:rFonts w:ascii="Arial Narrow" w:eastAsia="Calibri" w:hAnsi="Arial Narrow" w:cs="Times New Roman"/>
                <w:bCs/>
                <w:lang w:val="en-US"/>
              </w:rPr>
            </w:pPr>
            <w:proofErr w:type="spellStart"/>
            <w:r w:rsidRPr="008852EC">
              <w:rPr>
                <w:rFonts w:ascii="Arial Narrow" w:eastAsia="Calibri" w:hAnsi="Arial Narrow" w:cs="Times New Roman"/>
                <w:bCs/>
                <w:lang w:val="en-US"/>
              </w:rPr>
              <w:t>Munsieville</w:t>
            </w:r>
            <w:proofErr w:type="spellEnd"/>
            <w:r w:rsidRPr="008852EC">
              <w:rPr>
                <w:rFonts w:ascii="Arial Narrow" w:eastAsia="Calibri" w:hAnsi="Arial Narrow" w:cs="Times New Roman"/>
                <w:bCs/>
                <w:lang w:val="en-US"/>
              </w:rPr>
              <w:t xml:space="preserve">, </w:t>
            </w:r>
          </w:p>
          <w:p w14:paraId="213A2CEB" w14:textId="77777777" w:rsidR="005B0FDE" w:rsidRPr="008852EC" w:rsidRDefault="005B0FDE" w:rsidP="006C348D">
            <w:pPr>
              <w:numPr>
                <w:ilvl w:val="0"/>
                <w:numId w:val="23"/>
              </w:numPr>
              <w:rPr>
                <w:rFonts w:ascii="Arial Narrow" w:eastAsia="Calibri" w:hAnsi="Arial Narrow" w:cs="Times New Roman"/>
                <w:bCs/>
                <w:lang w:val="en-US"/>
              </w:rPr>
            </w:pPr>
            <w:r w:rsidRPr="008852EC">
              <w:rPr>
                <w:rFonts w:ascii="Arial Narrow" w:eastAsia="Calibri" w:hAnsi="Arial Narrow" w:cs="Times New Roman"/>
                <w:bCs/>
                <w:lang w:val="en-US"/>
              </w:rPr>
              <w:t>Soshanguve 4 and 5,</w:t>
            </w:r>
          </w:p>
          <w:p w14:paraId="4FD9F622" w14:textId="77777777" w:rsidR="005B0FDE" w:rsidRPr="008852EC" w:rsidRDefault="005B0FDE" w:rsidP="006C348D">
            <w:pPr>
              <w:numPr>
                <w:ilvl w:val="0"/>
                <w:numId w:val="23"/>
              </w:numPr>
              <w:rPr>
                <w:rFonts w:ascii="Arial Narrow" w:eastAsia="Calibri" w:hAnsi="Arial Narrow" w:cs="Times New Roman"/>
                <w:bCs/>
                <w:lang w:val="en-US"/>
              </w:rPr>
            </w:pPr>
            <w:r w:rsidRPr="008852EC">
              <w:rPr>
                <w:rFonts w:ascii="Arial Narrow" w:eastAsia="Calibri" w:hAnsi="Arial Narrow" w:cs="Times New Roman"/>
                <w:bCs/>
                <w:lang w:val="en-US"/>
              </w:rPr>
              <w:t>Soshanguve 6 and 7, and</w:t>
            </w:r>
          </w:p>
          <w:p w14:paraId="77C44A1E" w14:textId="77777777" w:rsidR="005B0FDE" w:rsidRPr="008852EC" w:rsidRDefault="005B0FDE" w:rsidP="006C348D">
            <w:pPr>
              <w:numPr>
                <w:ilvl w:val="0"/>
                <w:numId w:val="23"/>
              </w:numPr>
              <w:rPr>
                <w:rFonts w:ascii="Arial Narrow" w:eastAsia="Calibri" w:hAnsi="Arial Narrow" w:cs="Times New Roman"/>
                <w:bCs/>
                <w:lang w:val="en-US"/>
              </w:rPr>
            </w:pPr>
            <w:r w:rsidRPr="008852EC">
              <w:rPr>
                <w:rFonts w:ascii="Arial Narrow" w:eastAsia="Calibri" w:hAnsi="Arial Narrow" w:cs="Times New Roman"/>
                <w:bCs/>
                <w:lang w:val="en-US"/>
              </w:rPr>
              <w:t>Hammanskraal west Ext 2</w:t>
            </w:r>
          </w:p>
          <w:p w14:paraId="405C63F3" w14:textId="217B14C4" w:rsidR="005B0FDE" w:rsidRPr="008852EC" w:rsidRDefault="0067066D" w:rsidP="005B0FDE">
            <w:pPr>
              <w:spacing w:after="200"/>
              <w:rPr>
                <w:rFonts w:ascii="Arial Narrow" w:eastAsia="Calibri" w:hAnsi="Arial Narrow" w:cs="Times New Roman"/>
                <w:bCs/>
                <w:lang w:val="en-US"/>
              </w:rPr>
            </w:pPr>
            <w:r w:rsidRPr="008852EC">
              <w:rPr>
                <w:rFonts w:ascii="Arial Narrow" w:eastAsia="Calibri" w:hAnsi="Arial Narrow" w:cs="Times New Roman"/>
                <w:bCs/>
                <w:lang w:val="en-US"/>
              </w:rPr>
              <w:t>Furthermore, the Portfolio Committee noted that t</w:t>
            </w:r>
            <w:r w:rsidR="005B0FDE" w:rsidRPr="008852EC">
              <w:rPr>
                <w:rFonts w:ascii="Arial Narrow" w:eastAsia="Calibri" w:hAnsi="Arial Narrow" w:cs="Times New Roman"/>
                <w:bCs/>
                <w:lang w:val="en-US"/>
              </w:rPr>
              <w:t xml:space="preserve">here are also reportedly disputes by SMMES on the 30% subcontracting requirement in Soshanguve Ext 19 and </w:t>
            </w:r>
            <w:proofErr w:type="spellStart"/>
            <w:r w:rsidR="005B0FDE" w:rsidRPr="008852EC">
              <w:rPr>
                <w:rFonts w:ascii="Arial Narrow" w:eastAsia="Calibri" w:hAnsi="Arial Narrow" w:cs="Times New Roman"/>
                <w:bCs/>
                <w:lang w:val="en-US"/>
              </w:rPr>
              <w:t>Khutsong</w:t>
            </w:r>
            <w:proofErr w:type="spellEnd"/>
            <w:r w:rsidR="005B0FDE" w:rsidRPr="008852EC">
              <w:rPr>
                <w:rFonts w:ascii="Arial Narrow" w:eastAsia="Calibri" w:hAnsi="Arial Narrow" w:cs="Times New Roman"/>
                <w:bCs/>
                <w:lang w:val="en-US"/>
              </w:rPr>
              <w:t xml:space="preserve">. </w:t>
            </w:r>
          </w:p>
          <w:p w14:paraId="6FDFC2B3" w14:textId="2E6B2CF5" w:rsidR="005B0FDE" w:rsidRPr="008852EC" w:rsidRDefault="0067066D" w:rsidP="005B0FDE">
            <w:pPr>
              <w:spacing w:after="200"/>
              <w:rPr>
                <w:rFonts w:ascii="Arial Narrow" w:eastAsia="Calibri" w:hAnsi="Arial Narrow" w:cs="Times New Roman"/>
                <w:b/>
                <w:bCs/>
                <w:lang w:val="en-US"/>
              </w:rPr>
            </w:pPr>
            <w:bookmarkStart w:id="45" w:name="_Hlk103238095"/>
            <w:r w:rsidRPr="008852EC">
              <w:rPr>
                <w:rFonts w:ascii="Arial Narrow" w:eastAsia="Calibri" w:hAnsi="Arial Narrow" w:cs="Times New Roman"/>
                <w:bCs/>
                <w:lang w:val="en-US"/>
              </w:rPr>
              <w:t xml:space="preserve">In relations </w:t>
            </w:r>
            <w:r w:rsidR="005B0FDE" w:rsidRPr="008852EC">
              <w:rPr>
                <w:rFonts w:ascii="Arial Narrow" w:eastAsia="Calibri" w:hAnsi="Arial Narrow" w:cs="Times New Roman"/>
                <w:bCs/>
                <w:lang w:val="en-US"/>
              </w:rPr>
              <w:t xml:space="preserve">to the number of top structures completed, incomplete/abandoned/blocked housing projects, there was no planned target for the quarter under review however, there was annual target of 340 which was not achieved in the previous three quarters. The reason for deviation is that SCM processes for blocked/abandoned projects were still in progress. It is however reported that the PRT has been appointed and the process of appointing a contractor for 340 incomplete houses is underway for phase 1. </w:t>
            </w:r>
            <w:bookmarkStart w:id="46" w:name="_Hlk95637477"/>
            <w:bookmarkEnd w:id="44"/>
            <w:r w:rsidR="005B0FDE" w:rsidRPr="008852EC">
              <w:rPr>
                <w:rFonts w:ascii="Arial Narrow" w:eastAsia="Calibri" w:hAnsi="Arial Narrow" w:cs="Times New Roman"/>
                <w:bCs/>
                <w:lang w:val="en-US"/>
              </w:rPr>
              <w:t xml:space="preserve">In terms of the number of approved beneficiaries allocated available housing units, the planned target was 1 333 and </w:t>
            </w:r>
            <w:bookmarkStart w:id="47" w:name="_Hlk103075738"/>
            <w:r w:rsidR="005B0FDE" w:rsidRPr="008852EC">
              <w:rPr>
                <w:rFonts w:ascii="Arial Narrow" w:eastAsia="Calibri" w:hAnsi="Arial Narrow" w:cs="Times New Roman"/>
                <w:bCs/>
                <w:lang w:val="en-US"/>
              </w:rPr>
              <w:t>1 132 approved beneficiaries were allocated to available housing units</w:t>
            </w:r>
            <w:bookmarkEnd w:id="47"/>
            <w:r w:rsidR="005B0FDE" w:rsidRPr="008852EC">
              <w:rPr>
                <w:rFonts w:ascii="Arial Narrow" w:eastAsia="Calibri" w:hAnsi="Arial Narrow" w:cs="Times New Roman"/>
                <w:bCs/>
                <w:lang w:val="en-US"/>
              </w:rPr>
              <w:t xml:space="preserve">. </w:t>
            </w:r>
          </w:p>
          <w:bookmarkEnd w:id="45"/>
          <w:bookmarkEnd w:id="46"/>
          <w:p w14:paraId="763D5325" w14:textId="77777777" w:rsidR="005B0FDE" w:rsidRPr="008852EC" w:rsidRDefault="005B0FDE" w:rsidP="005B0FDE">
            <w:pPr>
              <w:spacing w:after="200"/>
              <w:rPr>
                <w:rFonts w:ascii="Arial Narrow" w:eastAsia="Calibri" w:hAnsi="Arial Narrow" w:cs="Times New Roman"/>
                <w:b/>
                <w:bCs/>
                <w:i/>
                <w:iCs/>
                <w:lang w:val="en-US"/>
              </w:rPr>
            </w:pPr>
            <w:r w:rsidRPr="008852EC">
              <w:rPr>
                <w:rFonts w:ascii="Arial Narrow" w:eastAsia="Calibri" w:hAnsi="Arial Narrow" w:cs="Times New Roman"/>
                <w:b/>
                <w:bCs/>
                <w:i/>
                <w:iCs/>
                <w:lang w:val="en-US"/>
              </w:rPr>
              <w:t xml:space="preserve">SUB-PROGRAMME INTEGRATED RESIDENTIAL DEVELOPMENT PROGRAMME (IRDP) </w:t>
            </w:r>
          </w:p>
          <w:p w14:paraId="29ABB80A" w14:textId="77777777" w:rsidR="005B0FDE" w:rsidRPr="008852EC" w:rsidRDefault="005B0FDE" w:rsidP="005B0FDE">
            <w:pPr>
              <w:spacing w:after="200"/>
              <w:rPr>
                <w:rFonts w:ascii="Arial Narrow" w:eastAsia="Calibri" w:hAnsi="Arial Narrow" w:cs="Times New Roman"/>
                <w:bCs/>
                <w:lang w:val="en-US"/>
              </w:rPr>
            </w:pPr>
            <w:r w:rsidRPr="008852EC">
              <w:rPr>
                <w:rFonts w:ascii="Arial Narrow" w:eastAsia="Calibri" w:hAnsi="Arial Narrow" w:cs="Times New Roman"/>
                <w:bCs/>
                <w:lang w:val="en-US"/>
              </w:rPr>
              <w:t>In terms of the number of integrated residential development projects implemented, the planned output for the quarter under review was 130 and 53 integrated residential development projects were implemented. The Department has experienced delays in the appointment of contractors and PRTs and Insufficient bulk infrastructure.</w:t>
            </w:r>
          </w:p>
          <w:p w14:paraId="3BC02C61" w14:textId="60A88B09" w:rsidR="005B0FDE" w:rsidRPr="008852EC" w:rsidRDefault="005B0FDE" w:rsidP="005B0FDE">
            <w:pPr>
              <w:spacing w:after="200"/>
              <w:rPr>
                <w:rFonts w:ascii="Arial Narrow" w:eastAsia="Calibri" w:hAnsi="Arial Narrow" w:cs="Times New Roman"/>
                <w:b/>
                <w:bCs/>
                <w:lang w:val="en-US"/>
              </w:rPr>
            </w:pPr>
            <w:r w:rsidRPr="008852EC">
              <w:rPr>
                <w:rFonts w:ascii="Arial Narrow" w:eastAsia="Calibri" w:hAnsi="Arial Narrow" w:cs="Times New Roman"/>
                <w:bCs/>
                <w:lang w:val="en-US"/>
              </w:rPr>
              <w:t>On the number of subsidy housing projects enrolled by the Department with the National Home Builder, the planned output for the quarter under review was 62 which is the annual target for this performance indicator.</w:t>
            </w:r>
            <w:r w:rsidRPr="008852EC">
              <w:rPr>
                <w:rFonts w:ascii="Arial Narrow" w:eastAsia="Calibri" w:hAnsi="Arial Narrow" w:cs="Times New Roman"/>
                <w:b/>
                <w:bCs/>
                <w:i/>
                <w:iCs/>
                <w:lang w:val="en-US"/>
              </w:rPr>
              <w:t xml:space="preserve"> </w:t>
            </w:r>
            <w:r w:rsidRPr="008852EC">
              <w:rPr>
                <w:rFonts w:ascii="Arial Narrow" w:eastAsia="Calibri" w:hAnsi="Arial Narrow" w:cs="Times New Roman"/>
                <w:bCs/>
                <w:lang w:val="en-US"/>
              </w:rPr>
              <w:t xml:space="preserve">The Department managed to enroll 12 subsidy housing projects with the NHBRC. The actual target is demand driven and </w:t>
            </w:r>
            <w:r w:rsidRPr="008852EC">
              <w:rPr>
                <w:rFonts w:ascii="Arial Narrow" w:eastAsia="Calibri" w:hAnsi="Arial Narrow" w:cs="Times New Roman"/>
                <w:bCs/>
                <w:lang w:val="en-US"/>
              </w:rPr>
              <w:lastRenderedPageBreak/>
              <w:t xml:space="preserve">depends on the requests that come from the regions to the quality assurance (QA) unit. </w:t>
            </w:r>
            <w:bookmarkStart w:id="48" w:name="_Hlk103238216"/>
            <w:r w:rsidRPr="008852EC">
              <w:rPr>
                <w:rFonts w:ascii="Arial Narrow" w:eastAsia="Calibri" w:hAnsi="Arial Narrow" w:cs="Times New Roman"/>
                <w:bCs/>
                <w:lang w:val="en-US"/>
              </w:rPr>
              <w:t xml:space="preserve">The Department has reported that 1 132 approved beneficiaries were allocated to available housing units but has now only enrolled 12 houses with the NHBRC. </w:t>
            </w:r>
          </w:p>
          <w:p w14:paraId="5673496C" w14:textId="77777777" w:rsidR="005B0FDE" w:rsidRPr="008852EC" w:rsidRDefault="005B0FDE" w:rsidP="005B0FDE">
            <w:pPr>
              <w:spacing w:after="200"/>
              <w:rPr>
                <w:rFonts w:ascii="Arial Narrow" w:eastAsia="Calibri" w:hAnsi="Arial Narrow" w:cs="Times New Roman"/>
                <w:bCs/>
              </w:rPr>
            </w:pPr>
            <w:bookmarkStart w:id="49" w:name="_Hlk529446534"/>
            <w:bookmarkEnd w:id="48"/>
            <w:r w:rsidRPr="008852EC">
              <w:rPr>
                <w:rFonts w:ascii="Arial Narrow" w:eastAsia="Calibri" w:hAnsi="Arial Narrow" w:cs="Times New Roman"/>
                <w:bCs/>
              </w:rPr>
              <w:t>Agenda 2063,  Aspiration 1 on goal 3 states that “</w:t>
            </w:r>
            <w:r w:rsidRPr="008852EC">
              <w:rPr>
                <w:rFonts w:ascii="Arial Narrow" w:eastAsia="Calibri" w:hAnsi="Arial Narrow" w:cs="Times New Roman"/>
                <w:b/>
                <w:bCs/>
                <w:i/>
              </w:rPr>
              <w:t>Cities and other settlements are hubs of cultural and economic activities, with modernized infrastructure, and people have access to affordable and decent housing including housing finance together will all the necessities of life such as, water, sanitation, energy, public transport and ICT</w:t>
            </w:r>
            <w:r w:rsidRPr="008852EC">
              <w:rPr>
                <w:rFonts w:ascii="Arial Narrow" w:eastAsia="Calibri" w:hAnsi="Arial Narrow" w:cs="Times New Roman"/>
                <w:bCs/>
              </w:rPr>
              <w:t>”, the report states that for the FY under review, the Department had targets that are responding to the aspirations of the African Agenda 2063, NDP and SDGs. The Department is making progress in achieving the aspirations of the Africa Agenda even though the non-achievement of targets puts a damper on the strides that the Department is making. The inception of the Mega Projects, the disbursement of subsidies under the FLISP programme to name a few are indication that the Department is heading towards achieving the Agenda, NDP and SDGs.</w:t>
            </w:r>
          </w:p>
          <w:bookmarkEnd w:id="31"/>
          <w:bookmarkEnd w:id="32"/>
          <w:bookmarkEnd w:id="49"/>
          <w:p w14:paraId="2BDCB0CB" w14:textId="4ECE2128" w:rsidR="00FB5C44" w:rsidRPr="008852EC" w:rsidRDefault="00FB5C44" w:rsidP="00680C15">
            <w:pPr>
              <w:spacing w:after="200" w:line="276" w:lineRule="auto"/>
              <w:contextualSpacing/>
              <w:rPr>
                <w:rFonts w:ascii="Arial Narrow" w:eastAsiaTheme="minorEastAsia" w:hAnsi="Arial Narrow" w:cs="Arial Narrow"/>
                <w:b/>
                <w:bCs/>
                <w:lang w:eastAsia="en-ZA"/>
              </w:rPr>
            </w:pPr>
            <w:r w:rsidRPr="008852EC">
              <w:rPr>
                <w:rFonts w:ascii="Arial Narrow" w:eastAsiaTheme="minorEastAsia" w:hAnsi="Arial Narrow" w:cs="Arial Narrow"/>
                <w:b/>
                <w:bCs/>
                <w:lang w:eastAsia="en-ZA"/>
              </w:rPr>
              <w:t xml:space="preserve">PROGRAMME 4: </w:t>
            </w:r>
            <w:r w:rsidRPr="008852EC">
              <w:rPr>
                <w:rFonts w:ascii="Arial Narrow" w:eastAsiaTheme="minorEastAsia" w:hAnsi="Arial Narrow" w:cs="Arial Narrow"/>
                <w:b/>
                <w:bCs/>
                <w:lang w:val="en-US" w:eastAsia="en-ZA"/>
              </w:rPr>
              <w:t>ASSET MANAGEMENT</w:t>
            </w:r>
          </w:p>
          <w:p w14:paraId="69AC2702" w14:textId="40CF300E" w:rsidR="00405C68" w:rsidRPr="008852EC" w:rsidRDefault="00405C68" w:rsidP="00405C68">
            <w:pPr>
              <w:spacing w:after="200"/>
              <w:rPr>
                <w:rFonts w:ascii="Arial Narrow" w:eastAsia="Calibri" w:hAnsi="Arial Narrow" w:cs="Times New Roman"/>
                <w:b/>
                <w:bCs/>
                <w:lang w:val="en-US"/>
              </w:rPr>
            </w:pPr>
            <w:bookmarkStart w:id="50" w:name="_Hlk103238267"/>
            <w:bookmarkStart w:id="51" w:name="_Hlk72312429"/>
            <w:bookmarkStart w:id="52" w:name="_Hlk64443206"/>
            <w:bookmarkStart w:id="53" w:name="_Hlk24528600"/>
            <w:bookmarkStart w:id="54" w:name="_Hlk523162947"/>
            <w:bookmarkStart w:id="55" w:name="_Hlk506554297"/>
            <w:r w:rsidRPr="008852EC">
              <w:rPr>
                <w:rFonts w:ascii="Arial Narrow" w:eastAsia="Calibri" w:hAnsi="Arial Narrow" w:cs="Times New Roman"/>
                <w:bCs/>
                <w:lang w:val="en-US"/>
              </w:rPr>
              <w:t xml:space="preserve">In relation to the percentage of property maintenance carried out against complaints received per financial year, this target was partially achieved, 36% of property maintenance was carried out of 11 flats, only 4 flats were maintained. </w:t>
            </w:r>
            <w:bookmarkStart w:id="56" w:name="_Hlk79995702"/>
            <w:r w:rsidRPr="008852EC">
              <w:rPr>
                <w:rFonts w:ascii="Arial Narrow" w:eastAsia="Calibri" w:hAnsi="Arial Narrow" w:cs="Times New Roman"/>
                <w:bCs/>
                <w:lang w:val="en-US"/>
              </w:rPr>
              <w:t xml:space="preserve">The Portfolio Committee noted that this was the case even in the third quarter. </w:t>
            </w:r>
            <w:bookmarkEnd w:id="50"/>
          </w:p>
          <w:p w14:paraId="0C617396" w14:textId="26A27784" w:rsidR="00405C68" w:rsidRPr="008852EC" w:rsidRDefault="00405C68" w:rsidP="00405C68">
            <w:pPr>
              <w:spacing w:after="200"/>
              <w:rPr>
                <w:rFonts w:ascii="Arial Narrow" w:eastAsia="Calibri" w:hAnsi="Arial Narrow" w:cs="Times New Roman"/>
                <w:bCs/>
                <w:lang w:val="en-US"/>
              </w:rPr>
            </w:pPr>
            <w:r w:rsidRPr="008852EC">
              <w:rPr>
                <w:rFonts w:ascii="Arial Narrow" w:eastAsia="Calibri" w:hAnsi="Arial Narrow" w:cs="Times New Roman"/>
                <w:bCs/>
                <w:lang w:val="en-US"/>
              </w:rPr>
              <w:t xml:space="preserve">With regards to the percentage of property transfers completed per financial year, was achieved against a planned target of 90%, 171,5% was achieved (211 achieved out of targets of 123). A total of 63 properties were devolved to COJ, 26 properties transferred to individual beneficiaries, 122 flats (units) transferred, and 0 commercial properties transferred.  </w:t>
            </w:r>
          </w:p>
          <w:p w14:paraId="119BFEA3" w14:textId="77777777" w:rsidR="00405C68" w:rsidRPr="008852EC" w:rsidRDefault="00405C68" w:rsidP="00405C68">
            <w:pPr>
              <w:spacing w:after="200"/>
              <w:rPr>
                <w:rFonts w:ascii="Arial Narrow" w:eastAsia="Calibri" w:hAnsi="Arial Narrow" w:cs="Times New Roman"/>
                <w:bCs/>
                <w:lang w:val="en-US"/>
              </w:rPr>
            </w:pPr>
            <w:r w:rsidRPr="008852EC">
              <w:rPr>
                <w:rFonts w:ascii="Arial Narrow" w:eastAsia="Calibri" w:hAnsi="Arial Narrow" w:cs="Times New Roman"/>
                <w:bCs/>
                <w:lang w:val="en-US"/>
              </w:rPr>
              <w:t>In relation to the percentage of residential rental housing disputes resolved by the Gauteng Rental Housing Tribunal, this target was achieved as 61% cases were resolved against a planned target of 20%. A total of 505 cases were opened and 306 cases were resolved in the quarter under review.</w:t>
            </w:r>
          </w:p>
          <w:p w14:paraId="37772E9A" w14:textId="4BB14496" w:rsidR="00405C68" w:rsidRPr="008852EC" w:rsidRDefault="00405C68" w:rsidP="00405C68">
            <w:pPr>
              <w:spacing w:after="200"/>
              <w:rPr>
                <w:rFonts w:ascii="Arial Narrow" w:eastAsia="Calibri" w:hAnsi="Arial Narrow" w:cs="Times New Roman"/>
                <w:bCs/>
                <w:lang w:val="en-US"/>
              </w:rPr>
            </w:pPr>
            <w:bookmarkStart w:id="57" w:name="_Hlk103237916"/>
            <w:r w:rsidRPr="008852EC">
              <w:rPr>
                <w:rFonts w:ascii="Arial Narrow" w:eastAsia="Calibri" w:hAnsi="Arial Narrow" w:cs="Times New Roman"/>
                <w:bCs/>
                <w:lang w:val="en-US"/>
              </w:rPr>
              <w:t xml:space="preserve">The Portfolio Committee noted that a total of 1005 post-2014 title deeds were registered even though there was no planned target for the quarter under review, however, the delivery was towards the annual target.  Furthermore, a total of 38 pre-1994 title deeds were registered even though there was no planned quarterly target. However, the annual target is 2 138.  On the number of title deeds registered for post-1994 projects completed by 31 March 2014; there was no planned output for the quarter under review. However, 831 title deeds were registered. The annual target is 7 777. </w:t>
            </w:r>
          </w:p>
          <w:bookmarkEnd w:id="57"/>
          <w:p w14:paraId="1EAA4107" w14:textId="3EEEC723" w:rsidR="00E93DCD" w:rsidRPr="008852EC" w:rsidRDefault="00405C68" w:rsidP="00095927">
            <w:pPr>
              <w:spacing w:after="200"/>
              <w:rPr>
                <w:rFonts w:ascii="Arial Narrow" w:eastAsia="Calibri" w:hAnsi="Arial Narrow" w:cs="Times New Roman"/>
                <w:bCs/>
                <w:lang w:val="en-US"/>
              </w:rPr>
            </w:pPr>
            <w:r w:rsidRPr="008852EC">
              <w:rPr>
                <w:rFonts w:ascii="Arial Narrow" w:eastAsia="Calibri" w:hAnsi="Arial Narrow" w:cs="Times New Roman"/>
                <w:bCs/>
                <w:lang w:val="en-US"/>
              </w:rPr>
              <w:lastRenderedPageBreak/>
              <w:t xml:space="preserve">In relation to the number of beneficiaries confirmed as legitimate in registered townships in respect of pre- and 1994 title deeds backlog (DORA), the planned target for the quarter under review was 14 700 and achieved 534. With regards to the number of ownership disputes resolved in respect of 1994 title deeds backlog (DORA), the planned target was 90 and 0 ownership disputes were resolved in respect of pre-1994 title deeds backlog (DORA) was achieved. This is because the adjudication panel is not yet operational. </w:t>
            </w:r>
            <w:bookmarkStart w:id="58" w:name="_Hlk63862934"/>
            <w:bookmarkEnd w:id="51"/>
            <w:bookmarkEnd w:id="52"/>
            <w:bookmarkEnd w:id="56"/>
            <w:r w:rsidR="00095927" w:rsidRPr="008852EC">
              <w:rPr>
                <w:rFonts w:ascii="Arial Narrow" w:eastAsia="Calibri" w:hAnsi="Arial Narrow" w:cs="Times New Roman"/>
                <w:bCs/>
                <w:lang w:val="en-US"/>
              </w:rPr>
              <w:t xml:space="preserve"> </w:t>
            </w:r>
            <w:bookmarkEnd w:id="53"/>
            <w:bookmarkEnd w:id="54"/>
            <w:bookmarkEnd w:id="55"/>
            <w:bookmarkEnd w:id="58"/>
          </w:p>
        </w:tc>
      </w:tr>
      <w:tr w:rsidR="008852EC" w:rsidRPr="008852EC" w14:paraId="4F71ADD5" w14:textId="77777777" w:rsidTr="004E75A7">
        <w:tc>
          <w:tcPr>
            <w:tcW w:w="13892" w:type="dxa"/>
            <w:shd w:val="clear" w:color="auto" w:fill="D9D9D9" w:themeFill="background1" w:themeFillShade="D9"/>
          </w:tcPr>
          <w:p w14:paraId="40B734CF" w14:textId="405B92AA" w:rsidR="007B55E7" w:rsidRPr="008852EC" w:rsidRDefault="007B55E7" w:rsidP="000F7DFB">
            <w:pPr>
              <w:rPr>
                <w:rFonts w:ascii="Arial Narrow" w:hAnsi="Arial Narrow" w:cs="Arial Narrow"/>
                <w:b/>
              </w:rPr>
            </w:pPr>
          </w:p>
        </w:tc>
      </w:tr>
      <w:tr w:rsidR="008852EC" w:rsidRPr="008852EC" w14:paraId="01C402AC" w14:textId="77777777" w:rsidTr="000F7DFB">
        <w:tc>
          <w:tcPr>
            <w:tcW w:w="13892" w:type="dxa"/>
          </w:tcPr>
          <w:p w14:paraId="5726ACE7" w14:textId="1B2A9025" w:rsidR="007B55E7" w:rsidRPr="008852EC" w:rsidRDefault="00220AE6" w:rsidP="000F7DFB">
            <w:pPr>
              <w:rPr>
                <w:rFonts w:ascii="Arial Narrow" w:hAnsi="Arial Narrow" w:cs="Arial"/>
                <w:bCs/>
              </w:rPr>
            </w:pPr>
            <w:r w:rsidRPr="008852EC">
              <w:rPr>
                <w:rFonts w:ascii="Arial Narrow" w:hAnsi="Arial Narrow" w:cs="Arial"/>
                <w:bCs/>
              </w:rPr>
              <w:t>There were none unplanned or emerging priorities reported for the quarter.</w:t>
            </w:r>
          </w:p>
        </w:tc>
      </w:tr>
      <w:tr w:rsidR="008852EC" w:rsidRPr="008852EC" w14:paraId="441F7A70" w14:textId="77777777" w:rsidTr="004E75A7">
        <w:tc>
          <w:tcPr>
            <w:tcW w:w="13892" w:type="dxa"/>
            <w:shd w:val="clear" w:color="auto" w:fill="D9D9D9" w:themeFill="background1" w:themeFillShade="D9"/>
          </w:tcPr>
          <w:p w14:paraId="57A73169" w14:textId="29A529EF" w:rsidR="007B55E7" w:rsidRPr="008852EC" w:rsidRDefault="007B55E7" w:rsidP="000F7DFB">
            <w:pPr>
              <w:rPr>
                <w:rFonts w:ascii="Arial Narrow" w:hAnsi="Arial Narrow" w:cs="Arial Narrow"/>
                <w:b/>
              </w:rPr>
            </w:pPr>
            <w:r w:rsidRPr="008852EC">
              <w:rPr>
                <w:rFonts w:ascii="Arial Narrow" w:hAnsi="Arial Narrow" w:cs="Arial Narrow"/>
                <w:b/>
              </w:rPr>
              <w:t xml:space="preserve">Summarized information on how the </w:t>
            </w:r>
            <w:r w:rsidR="00D74068" w:rsidRPr="008852EC">
              <w:rPr>
                <w:rFonts w:ascii="Arial Narrow" w:hAnsi="Arial Narrow" w:cs="Arial Narrow"/>
                <w:b/>
              </w:rPr>
              <w:t>Department / Entity</w:t>
            </w:r>
            <w:r w:rsidRPr="008852EC">
              <w:rPr>
                <w:rFonts w:ascii="Arial Narrow" w:hAnsi="Arial Narrow" w:cs="Arial Narrow"/>
                <w:b/>
              </w:rPr>
              <w:t xml:space="preserve"> maintains portfolios of evidence to verify its reported performance information</w:t>
            </w:r>
          </w:p>
        </w:tc>
      </w:tr>
      <w:tr w:rsidR="008852EC" w:rsidRPr="008852EC" w14:paraId="1C1B40CF" w14:textId="77777777" w:rsidTr="000F7DFB">
        <w:tc>
          <w:tcPr>
            <w:tcW w:w="13892" w:type="dxa"/>
          </w:tcPr>
          <w:p w14:paraId="27DAAACC" w14:textId="64D901C0" w:rsidR="0036498B" w:rsidRPr="008852EC" w:rsidRDefault="00970D7B" w:rsidP="0036498B">
            <w:pPr>
              <w:spacing w:line="276" w:lineRule="auto"/>
              <w:rPr>
                <w:rFonts w:ascii="Arial Narrow" w:hAnsi="Arial Narrow" w:cs="Arial"/>
                <w:bCs/>
                <w:iCs/>
                <w:lang w:val="en-US"/>
              </w:rPr>
            </w:pPr>
            <w:r w:rsidRPr="008852EC">
              <w:rPr>
                <w:rFonts w:ascii="Arial Narrow" w:hAnsi="Arial Narrow" w:cs="Arial"/>
                <w:bCs/>
                <w:iCs/>
                <w:lang w:val="en-US"/>
              </w:rPr>
              <w:t xml:space="preserve">The Department reported </w:t>
            </w:r>
            <w:r w:rsidR="00176D14" w:rsidRPr="008852EC">
              <w:rPr>
                <w:rFonts w:ascii="Arial Narrow" w:hAnsi="Arial Narrow" w:cs="Arial"/>
                <w:bCs/>
                <w:iCs/>
                <w:lang w:val="en-US"/>
              </w:rPr>
              <w:t>did not report on this line item</w:t>
            </w:r>
            <w:r w:rsidR="0036498B" w:rsidRPr="008852EC">
              <w:rPr>
                <w:rFonts w:ascii="Arial Narrow" w:hAnsi="Arial Narrow" w:cs="Arial"/>
                <w:bCs/>
                <w:iCs/>
                <w:lang w:val="en-US"/>
              </w:rPr>
              <w:t>.</w:t>
            </w:r>
          </w:p>
          <w:p w14:paraId="06A8FDBF" w14:textId="43C46FEA" w:rsidR="00C32E52" w:rsidRPr="008852EC" w:rsidRDefault="00C32E52" w:rsidP="00D444AE">
            <w:pPr>
              <w:spacing w:line="276" w:lineRule="auto"/>
              <w:rPr>
                <w:rFonts w:ascii="Arial" w:hAnsi="Arial" w:cs="Arial"/>
                <w:bCs/>
              </w:rPr>
            </w:pPr>
          </w:p>
        </w:tc>
      </w:tr>
    </w:tbl>
    <w:p w14:paraId="5EA7722F" w14:textId="5CEB7775" w:rsidR="00E676AD" w:rsidRPr="008852EC" w:rsidRDefault="002A7022" w:rsidP="002A7022">
      <w:pPr>
        <w:pStyle w:val="Heading1"/>
        <w:shd w:val="clear" w:color="auto" w:fill="D9D9D9" w:themeFill="background1" w:themeFillShade="D9"/>
        <w:rPr>
          <w:rFonts w:ascii="Arial Narrow" w:hAnsi="Arial Narrow"/>
          <w:color w:val="auto"/>
          <w:sz w:val="22"/>
          <w:szCs w:val="22"/>
        </w:rPr>
      </w:pPr>
      <w:bookmarkStart w:id="59" w:name="_Toc50576913"/>
      <w:r w:rsidRPr="008852EC">
        <w:rPr>
          <w:rFonts w:ascii="Arial Narrow" w:hAnsi="Arial Narrow"/>
          <w:color w:val="auto"/>
          <w:sz w:val="22"/>
          <w:szCs w:val="22"/>
        </w:rPr>
        <w:t>3</w:t>
      </w:r>
      <w:r w:rsidR="00E676AD" w:rsidRPr="008852EC">
        <w:rPr>
          <w:rFonts w:ascii="Arial Narrow" w:hAnsi="Arial Narrow"/>
          <w:color w:val="auto"/>
          <w:sz w:val="22"/>
          <w:szCs w:val="22"/>
        </w:rPr>
        <w:tab/>
      </w:r>
      <w:r w:rsidR="00600AFA" w:rsidRPr="008852EC">
        <w:rPr>
          <w:rFonts w:ascii="Arial Narrow" w:hAnsi="Arial Narrow"/>
          <w:color w:val="auto"/>
          <w:sz w:val="22"/>
          <w:szCs w:val="22"/>
        </w:rPr>
        <w:t xml:space="preserve">OVERSIGHT ON </w:t>
      </w:r>
      <w:r w:rsidR="00D74068" w:rsidRPr="008852EC">
        <w:rPr>
          <w:rFonts w:ascii="Arial Narrow" w:hAnsi="Arial Narrow"/>
          <w:color w:val="auto"/>
          <w:sz w:val="22"/>
          <w:szCs w:val="22"/>
        </w:rPr>
        <w:t>DEPARTMENT / ENTITY</w:t>
      </w:r>
      <w:r w:rsidR="00E676AD" w:rsidRPr="008852EC">
        <w:rPr>
          <w:rFonts w:ascii="Arial Narrow" w:hAnsi="Arial Narrow"/>
          <w:color w:val="auto"/>
          <w:sz w:val="22"/>
          <w:szCs w:val="22"/>
        </w:rPr>
        <w:t xml:space="preserve"> PROJECT MANAGEMENT</w:t>
      </w:r>
      <w:bookmarkEnd w:id="59"/>
    </w:p>
    <w:p w14:paraId="46CFA532" w14:textId="27014FF9" w:rsidR="00E676AD" w:rsidRPr="008852EC" w:rsidRDefault="00E676AD" w:rsidP="008E4FFD">
      <w:pPr>
        <w:spacing w:after="200" w:line="240" w:lineRule="auto"/>
        <w:jc w:val="left"/>
        <w:rPr>
          <w:rFonts w:ascii="Arial Narrow" w:hAnsi="Arial Narrow"/>
        </w:rPr>
      </w:pPr>
    </w:p>
    <w:tbl>
      <w:tblPr>
        <w:tblStyle w:val="TableGrid"/>
        <w:tblW w:w="14459" w:type="dxa"/>
        <w:tblInd w:w="-5" w:type="dxa"/>
        <w:tblLook w:val="04A0" w:firstRow="1" w:lastRow="0" w:firstColumn="1" w:lastColumn="0" w:noHBand="0" w:noVBand="1"/>
      </w:tblPr>
      <w:tblGrid>
        <w:gridCol w:w="14459"/>
      </w:tblGrid>
      <w:tr w:rsidR="008852EC" w:rsidRPr="008852EC" w14:paraId="62325839" w14:textId="77777777" w:rsidTr="000F7DFB">
        <w:trPr>
          <w:tblHeader/>
        </w:trPr>
        <w:tc>
          <w:tcPr>
            <w:tcW w:w="14459" w:type="dxa"/>
            <w:shd w:val="clear" w:color="auto" w:fill="D6E3BC" w:themeFill="accent3" w:themeFillTint="66"/>
          </w:tcPr>
          <w:p w14:paraId="28E13170" w14:textId="3021C471" w:rsidR="00600AFA" w:rsidRPr="008852EC" w:rsidRDefault="00600AFA" w:rsidP="006C348D">
            <w:pPr>
              <w:pStyle w:val="ListParagraph"/>
              <w:numPr>
                <w:ilvl w:val="0"/>
                <w:numId w:val="7"/>
              </w:numPr>
              <w:rPr>
                <w:rFonts w:ascii="Arial Narrow" w:hAnsi="Arial Narrow"/>
                <w:b/>
              </w:rPr>
            </w:pPr>
            <w:r w:rsidRPr="008852EC">
              <w:rPr>
                <w:rFonts w:ascii="Arial Narrow" w:hAnsi="Arial Narrow"/>
                <w:b/>
              </w:rPr>
              <w:t>THE DETAILS ON [</w:t>
            </w:r>
            <w:r w:rsidR="00D74068" w:rsidRPr="008852EC">
              <w:rPr>
                <w:rFonts w:ascii="Arial Narrow" w:hAnsi="Arial Narrow"/>
                <w:b/>
              </w:rPr>
              <w:t>DEPARTMENT / ENTITY</w:t>
            </w:r>
            <w:r w:rsidRPr="008852EC">
              <w:rPr>
                <w:rFonts w:ascii="Arial Narrow" w:hAnsi="Arial Narrow"/>
                <w:b/>
              </w:rPr>
              <w:t xml:space="preserve"> PROJECT MANAGEMENT]</w:t>
            </w:r>
          </w:p>
        </w:tc>
      </w:tr>
      <w:tr w:rsidR="008852EC" w:rsidRPr="008852EC" w14:paraId="3C4B2C65" w14:textId="77777777" w:rsidTr="000F7DFB">
        <w:tc>
          <w:tcPr>
            <w:tcW w:w="14459" w:type="dxa"/>
            <w:shd w:val="clear" w:color="auto" w:fill="FFFFFF" w:themeFill="background1"/>
          </w:tcPr>
          <w:p w14:paraId="29EADF3A" w14:textId="6AA96386" w:rsidR="00E0484D" w:rsidRPr="008852EC" w:rsidRDefault="00563DB2" w:rsidP="00E0484D">
            <w:pPr>
              <w:spacing w:line="276" w:lineRule="auto"/>
              <w:rPr>
                <w:rFonts w:ascii="Arial Narrow" w:hAnsi="Arial Narrow" w:cs="Arial"/>
                <w:bCs/>
              </w:rPr>
            </w:pPr>
            <w:r w:rsidRPr="008852EC">
              <w:rPr>
                <w:rFonts w:ascii="Arial Narrow" w:hAnsi="Arial Narrow" w:cs="Arial"/>
                <w:bCs/>
              </w:rPr>
              <w:t xml:space="preserve">The </w:t>
            </w:r>
            <w:r w:rsidR="00E0484D" w:rsidRPr="008852EC">
              <w:rPr>
                <w:rFonts w:ascii="Arial Narrow" w:hAnsi="Arial Narrow" w:cs="Arial"/>
                <w:bCs/>
              </w:rPr>
              <w:t>Department submitted a project for</w:t>
            </w:r>
            <w:r w:rsidR="005428A4" w:rsidRPr="008852EC">
              <w:rPr>
                <w:rFonts w:ascii="Arial Narrow" w:hAnsi="Arial Narrow" w:cs="Arial"/>
                <w:bCs/>
              </w:rPr>
              <w:t xml:space="preserve"> the</w:t>
            </w:r>
            <w:r w:rsidR="00E0484D" w:rsidRPr="008852EC">
              <w:rPr>
                <w:rFonts w:ascii="Arial Narrow" w:hAnsi="Arial Narrow" w:cs="Arial"/>
                <w:bCs/>
              </w:rPr>
              <w:t xml:space="preserve"> 4</w:t>
            </w:r>
            <w:r w:rsidR="00E0484D" w:rsidRPr="008852EC">
              <w:rPr>
                <w:rFonts w:ascii="Arial Narrow" w:hAnsi="Arial Narrow" w:cs="Arial"/>
                <w:bCs/>
                <w:vertAlign w:val="superscript"/>
              </w:rPr>
              <w:t>th</w:t>
            </w:r>
            <w:r w:rsidR="00E0484D" w:rsidRPr="008852EC">
              <w:rPr>
                <w:rFonts w:ascii="Arial Narrow" w:hAnsi="Arial Narrow" w:cs="Arial"/>
                <w:bCs/>
              </w:rPr>
              <w:t xml:space="preserve"> quarter as per the Business Plan.</w:t>
            </w:r>
          </w:p>
          <w:p w14:paraId="707B1114" w14:textId="43A93A79" w:rsidR="00600AFA" w:rsidRPr="008852EC" w:rsidRDefault="00600AFA" w:rsidP="00F81DCB">
            <w:pPr>
              <w:spacing w:line="276" w:lineRule="auto"/>
              <w:rPr>
                <w:rFonts w:ascii="Arial Narrow" w:hAnsi="Arial Narrow" w:cs="Arial"/>
                <w:bCs/>
              </w:rPr>
            </w:pPr>
          </w:p>
        </w:tc>
      </w:tr>
    </w:tbl>
    <w:p w14:paraId="0800ACC4" w14:textId="19E52778" w:rsidR="00E676AD" w:rsidRPr="008852EC" w:rsidRDefault="002A7022" w:rsidP="00E676AD">
      <w:pPr>
        <w:pStyle w:val="Heading1"/>
        <w:shd w:val="clear" w:color="auto" w:fill="D9D9D9" w:themeFill="background1" w:themeFillShade="D9"/>
        <w:rPr>
          <w:rFonts w:ascii="Arial Narrow" w:hAnsi="Arial Narrow"/>
          <w:color w:val="auto"/>
          <w:sz w:val="22"/>
          <w:szCs w:val="22"/>
        </w:rPr>
      </w:pPr>
      <w:bookmarkStart w:id="60" w:name="_Toc50576914"/>
      <w:r w:rsidRPr="008852EC">
        <w:rPr>
          <w:rFonts w:ascii="Arial Narrow" w:hAnsi="Arial Narrow"/>
          <w:color w:val="auto"/>
          <w:sz w:val="22"/>
          <w:szCs w:val="22"/>
        </w:rPr>
        <w:t>4</w:t>
      </w:r>
      <w:r w:rsidR="00E676AD" w:rsidRPr="008852EC">
        <w:rPr>
          <w:rFonts w:ascii="Arial Narrow" w:hAnsi="Arial Narrow"/>
          <w:color w:val="auto"/>
          <w:sz w:val="22"/>
          <w:szCs w:val="22"/>
        </w:rPr>
        <w:tab/>
      </w:r>
      <w:r w:rsidR="00600AFA" w:rsidRPr="008852EC">
        <w:rPr>
          <w:rFonts w:ascii="Arial Narrow" w:hAnsi="Arial Narrow"/>
          <w:color w:val="auto"/>
          <w:sz w:val="22"/>
          <w:szCs w:val="22"/>
        </w:rPr>
        <w:t xml:space="preserve">OVERSIGHT ON </w:t>
      </w:r>
      <w:r w:rsidR="00D74068" w:rsidRPr="008852EC">
        <w:rPr>
          <w:rFonts w:ascii="Arial Narrow" w:hAnsi="Arial Narrow"/>
          <w:color w:val="auto"/>
          <w:sz w:val="22"/>
          <w:szCs w:val="22"/>
        </w:rPr>
        <w:t>DEPARTMENT / ENTITY</w:t>
      </w:r>
      <w:r w:rsidR="00E676AD" w:rsidRPr="008852EC">
        <w:rPr>
          <w:rFonts w:ascii="Arial Narrow" w:hAnsi="Arial Narrow"/>
          <w:color w:val="auto"/>
          <w:sz w:val="22"/>
          <w:szCs w:val="22"/>
        </w:rPr>
        <w:t xml:space="preserve"> FINANCIAL PERFORMANCE</w:t>
      </w:r>
      <w:bookmarkEnd w:id="60"/>
    </w:p>
    <w:tbl>
      <w:tblPr>
        <w:tblStyle w:val="TableGrid"/>
        <w:tblW w:w="13057" w:type="dxa"/>
        <w:tblInd w:w="-5" w:type="dxa"/>
        <w:tblLook w:val="04A0" w:firstRow="1" w:lastRow="0" w:firstColumn="1" w:lastColumn="0" w:noHBand="0" w:noVBand="1"/>
      </w:tblPr>
      <w:tblGrid>
        <w:gridCol w:w="13057"/>
      </w:tblGrid>
      <w:tr w:rsidR="008852EC" w:rsidRPr="008852EC" w14:paraId="147BE7F6" w14:textId="77777777" w:rsidTr="004F3780">
        <w:trPr>
          <w:tblHeader/>
        </w:trPr>
        <w:tc>
          <w:tcPr>
            <w:tcW w:w="13057" w:type="dxa"/>
            <w:shd w:val="clear" w:color="auto" w:fill="D6E3BC" w:themeFill="accent3" w:themeFillTint="66"/>
          </w:tcPr>
          <w:p w14:paraId="2932949C" w14:textId="7A4D0294" w:rsidR="00663ABA" w:rsidRPr="008852EC" w:rsidRDefault="00663ABA" w:rsidP="002A7022">
            <w:pPr>
              <w:rPr>
                <w:rFonts w:ascii="Arial Narrow" w:hAnsi="Arial Narrow"/>
                <w:b/>
              </w:rPr>
            </w:pPr>
            <w:r w:rsidRPr="008852EC">
              <w:rPr>
                <w:rFonts w:ascii="Arial Narrow" w:hAnsi="Arial Narrow"/>
                <w:b/>
              </w:rPr>
              <w:t>4 THE DETAILS ON DEPARTMENT / ENTITY FINANCIAL PERFORMANCE</w:t>
            </w:r>
          </w:p>
        </w:tc>
      </w:tr>
      <w:tr w:rsidR="008852EC" w:rsidRPr="008852EC" w14:paraId="400897A4" w14:textId="77777777" w:rsidTr="004F3780">
        <w:tc>
          <w:tcPr>
            <w:tcW w:w="13057" w:type="dxa"/>
            <w:shd w:val="clear" w:color="auto" w:fill="D9D9D9" w:themeFill="background1" w:themeFillShade="D9"/>
          </w:tcPr>
          <w:p w14:paraId="707E8030" w14:textId="103E73E8" w:rsidR="00663ABA" w:rsidRPr="008852EC" w:rsidRDefault="00663ABA" w:rsidP="000F7DFB">
            <w:pPr>
              <w:rPr>
                <w:rFonts w:ascii="Arial Narrow" w:hAnsi="Arial Narrow"/>
                <w:b/>
                <w:bCs/>
              </w:rPr>
            </w:pPr>
            <w:r w:rsidRPr="008852EC">
              <w:rPr>
                <w:rFonts w:ascii="Arial Narrow" w:hAnsi="Arial Narrow"/>
                <w:b/>
                <w:bCs/>
              </w:rPr>
              <w:t xml:space="preserve">Actual amount (in Rands) allocated to the Department / Entity as budget for this entire Financial Year </w:t>
            </w:r>
          </w:p>
        </w:tc>
      </w:tr>
      <w:tr w:rsidR="008852EC" w:rsidRPr="008852EC" w14:paraId="4BB89294" w14:textId="77777777" w:rsidTr="004F3780">
        <w:tc>
          <w:tcPr>
            <w:tcW w:w="13057" w:type="dxa"/>
          </w:tcPr>
          <w:p w14:paraId="24AE3F21" w14:textId="7F2B0BCD" w:rsidR="00663ABA" w:rsidRPr="008852EC" w:rsidRDefault="000605C5" w:rsidP="000F7DFB">
            <w:pPr>
              <w:rPr>
                <w:rFonts w:ascii="Arial Narrow" w:hAnsi="Arial Narrow" w:cs="Arial"/>
              </w:rPr>
            </w:pPr>
            <w:r w:rsidRPr="008852EC">
              <w:rPr>
                <w:rFonts w:ascii="Arial Narrow" w:hAnsi="Arial Narrow" w:cs="Arial"/>
              </w:rPr>
              <w:t>R5 986 126 000.00</w:t>
            </w:r>
          </w:p>
        </w:tc>
      </w:tr>
      <w:tr w:rsidR="008852EC" w:rsidRPr="008852EC" w14:paraId="5162648C" w14:textId="77777777" w:rsidTr="004F3780">
        <w:tc>
          <w:tcPr>
            <w:tcW w:w="13057" w:type="dxa"/>
            <w:shd w:val="clear" w:color="auto" w:fill="D9D9D9" w:themeFill="background1" w:themeFillShade="D9"/>
          </w:tcPr>
          <w:p w14:paraId="02DC1D73" w14:textId="333D44E7" w:rsidR="00663ABA" w:rsidRPr="008852EC" w:rsidRDefault="00663ABA" w:rsidP="000F7DFB">
            <w:pPr>
              <w:rPr>
                <w:rFonts w:ascii="Arial Narrow" w:hAnsi="Arial Narrow"/>
                <w:b/>
                <w:bCs/>
                <w:i/>
              </w:rPr>
            </w:pPr>
            <w:r w:rsidRPr="008852EC">
              <w:rPr>
                <w:rFonts w:ascii="Arial Narrow" w:hAnsi="Arial Narrow"/>
                <w:b/>
                <w:bCs/>
              </w:rPr>
              <w:t>Actual amount projected by the Department / Entity to be spent only during the Q under review</w:t>
            </w:r>
          </w:p>
        </w:tc>
      </w:tr>
      <w:tr w:rsidR="008852EC" w:rsidRPr="008852EC" w14:paraId="221542AB" w14:textId="77777777" w:rsidTr="004F3780">
        <w:tc>
          <w:tcPr>
            <w:tcW w:w="13057" w:type="dxa"/>
          </w:tcPr>
          <w:p w14:paraId="46B8294D" w14:textId="57DB9E0C" w:rsidR="00663ABA" w:rsidRPr="008852EC" w:rsidRDefault="00C22461" w:rsidP="008712F0">
            <w:pPr>
              <w:rPr>
                <w:rFonts w:ascii="Arial Narrow" w:hAnsi="Arial Narrow"/>
              </w:rPr>
            </w:pPr>
            <w:r w:rsidRPr="008852EC">
              <w:rPr>
                <w:rFonts w:ascii="Arial Narrow" w:hAnsi="Arial Narrow"/>
              </w:rPr>
              <w:t>R1 526 214 000.00</w:t>
            </w:r>
          </w:p>
        </w:tc>
      </w:tr>
      <w:tr w:rsidR="008852EC" w:rsidRPr="008852EC" w14:paraId="5FEE5D26" w14:textId="77777777" w:rsidTr="004F3780">
        <w:tc>
          <w:tcPr>
            <w:tcW w:w="13057" w:type="dxa"/>
            <w:shd w:val="clear" w:color="auto" w:fill="D9D9D9" w:themeFill="background1" w:themeFillShade="D9"/>
          </w:tcPr>
          <w:p w14:paraId="24AB6FD7" w14:textId="39AB3FC9" w:rsidR="00663ABA" w:rsidRPr="008852EC" w:rsidRDefault="00663ABA" w:rsidP="000F7DFB">
            <w:pPr>
              <w:rPr>
                <w:rFonts w:ascii="Arial Narrow" w:hAnsi="Arial Narrow"/>
                <w:b/>
                <w:bCs/>
                <w:i/>
              </w:rPr>
            </w:pPr>
            <w:r w:rsidRPr="008852EC">
              <w:rPr>
                <w:rFonts w:ascii="Arial Narrow" w:hAnsi="Arial Narrow"/>
                <w:b/>
                <w:bCs/>
              </w:rPr>
              <w:lastRenderedPageBreak/>
              <w:t>Actual amount (in Rands) spent by the Department / Entity only during the Q under review</w:t>
            </w:r>
          </w:p>
        </w:tc>
      </w:tr>
      <w:tr w:rsidR="008852EC" w:rsidRPr="008852EC" w14:paraId="667B7440" w14:textId="77777777" w:rsidTr="004F3780">
        <w:tc>
          <w:tcPr>
            <w:tcW w:w="13057" w:type="dxa"/>
          </w:tcPr>
          <w:p w14:paraId="56787709" w14:textId="5BC8C4FA" w:rsidR="00663ABA" w:rsidRPr="008852EC" w:rsidRDefault="000605C5" w:rsidP="000F7DFB">
            <w:pPr>
              <w:rPr>
                <w:rFonts w:ascii="Arial Narrow" w:hAnsi="Arial Narrow" w:cs="Arial"/>
              </w:rPr>
            </w:pPr>
            <w:r w:rsidRPr="008852EC">
              <w:rPr>
                <w:rFonts w:ascii="Arial Narrow" w:hAnsi="Arial Narrow" w:cs="Arial"/>
              </w:rPr>
              <w:t>R2 239 607 000.00</w:t>
            </w:r>
          </w:p>
        </w:tc>
      </w:tr>
      <w:tr w:rsidR="008852EC" w:rsidRPr="008852EC" w14:paraId="727A97E4" w14:textId="77777777" w:rsidTr="004F3780">
        <w:tc>
          <w:tcPr>
            <w:tcW w:w="13057" w:type="dxa"/>
            <w:shd w:val="clear" w:color="auto" w:fill="D9D9D9" w:themeFill="background1" w:themeFillShade="D9"/>
          </w:tcPr>
          <w:p w14:paraId="2927AF3E" w14:textId="11B0CBAA" w:rsidR="00663ABA" w:rsidRPr="008852EC" w:rsidRDefault="00663ABA" w:rsidP="000F7DFB">
            <w:pPr>
              <w:rPr>
                <w:rFonts w:ascii="Arial Narrow" w:hAnsi="Arial Narrow"/>
                <w:b/>
                <w:bCs/>
                <w:i/>
              </w:rPr>
            </w:pPr>
            <w:r w:rsidRPr="008852EC">
              <w:rPr>
                <w:rFonts w:ascii="Arial Narrow" w:hAnsi="Arial Narrow"/>
                <w:b/>
                <w:bCs/>
              </w:rPr>
              <w:t>Total actual amount (in Rands) spent by the Department / Entity (Year to Date), i.e. from the beginning of this FY to the end of this Q under review</w:t>
            </w:r>
          </w:p>
        </w:tc>
      </w:tr>
      <w:tr w:rsidR="008852EC" w:rsidRPr="008852EC" w14:paraId="056B73F8" w14:textId="77777777" w:rsidTr="004F3780">
        <w:tc>
          <w:tcPr>
            <w:tcW w:w="13057" w:type="dxa"/>
          </w:tcPr>
          <w:p w14:paraId="6421F2C6" w14:textId="4484A4CB" w:rsidR="00663ABA" w:rsidRPr="008852EC" w:rsidRDefault="000605C5" w:rsidP="00403483">
            <w:pPr>
              <w:rPr>
                <w:rFonts w:ascii="Arial Narrow" w:hAnsi="Arial Narrow" w:cs="Arial"/>
              </w:rPr>
            </w:pPr>
            <w:r w:rsidRPr="008852EC">
              <w:rPr>
                <w:rFonts w:ascii="Arial Narrow" w:hAnsi="Arial Narrow" w:cs="Arial"/>
              </w:rPr>
              <w:t>R5 679 449 000.00 (95%)</w:t>
            </w:r>
          </w:p>
        </w:tc>
      </w:tr>
      <w:tr w:rsidR="008852EC" w:rsidRPr="008852EC" w14:paraId="4515E96D" w14:textId="77777777" w:rsidTr="004F3780">
        <w:tc>
          <w:tcPr>
            <w:tcW w:w="13057" w:type="dxa"/>
            <w:shd w:val="clear" w:color="auto" w:fill="D9D9D9" w:themeFill="background1" w:themeFillShade="D9"/>
          </w:tcPr>
          <w:p w14:paraId="064CA300" w14:textId="77777777" w:rsidR="00663ABA" w:rsidRPr="008852EC" w:rsidRDefault="00663ABA" w:rsidP="000F7DFB">
            <w:pPr>
              <w:rPr>
                <w:rFonts w:ascii="Arial Narrow" w:hAnsi="Arial Narrow"/>
                <w:b/>
                <w:bCs/>
                <w:i/>
              </w:rPr>
            </w:pPr>
            <w:r w:rsidRPr="008852EC">
              <w:rPr>
                <w:rFonts w:ascii="Arial Narrow" w:hAnsi="Arial Narrow"/>
                <w:b/>
                <w:bCs/>
              </w:rPr>
              <w:t>Percentage (% of total budget allocation) of budget expenditure for this Q under Review only</w:t>
            </w:r>
          </w:p>
        </w:tc>
      </w:tr>
      <w:tr w:rsidR="008852EC" w:rsidRPr="008852EC" w14:paraId="0D51EE32" w14:textId="77777777" w:rsidTr="004F3780">
        <w:tc>
          <w:tcPr>
            <w:tcW w:w="13057" w:type="dxa"/>
          </w:tcPr>
          <w:p w14:paraId="74A8DDCD" w14:textId="3B723251" w:rsidR="00663ABA" w:rsidRPr="008852EC" w:rsidRDefault="00812122" w:rsidP="000F7DFB">
            <w:pPr>
              <w:rPr>
                <w:rFonts w:ascii="Arial Narrow" w:hAnsi="Arial Narrow" w:cs="Arial"/>
              </w:rPr>
            </w:pPr>
            <w:r w:rsidRPr="008852EC">
              <w:rPr>
                <w:rFonts w:ascii="Arial Narrow" w:hAnsi="Arial Narrow" w:cs="Arial"/>
              </w:rPr>
              <w:t>147%</w:t>
            </w:r>
          </w:p>
        </w:tc>
      </w:tr>
      <w:tr w:rsidR="008852EC" w:rsidRPr="008852EC" w14:paraId="7806EB00" w14:textId="77777777" w:rsidTr="004F3780">
        <w:tc>
          <w:tcPr>
            <w:tcW w:w="13057" w:type="dxa"/>
            <w:shd w:val="clear" w:color="auto" w:fill="D9D9D9" w:themeFill="background1" w:themeFillShade="D9"/>
          </w:tcPr>
          <w:p w14:paraId="1B2BBD39" w14:textId="77777777" w:rsidR="00663ABA" w:rsidRPr="008852EC" w:rsidRDefault="00663ABA" w:rsidP="000F7DFB">
            <w:pPr>
              <w:rPr>
                <w:rFonts w:ascii="Arial Narrow" w:hAnsi="Arial Narrow"/>
                <w:b/>
                <w:bCs/>
                <w:i/>
              </w:rPr>
            </w:pPr>
            <w:r w:rsidRPr="008852EC">
              <w:rPr>
                <w:rFonts w:ascii="Arial Narrow" w:hAnsi="Arial Narrow"/>
                <w:b/>
                <w:bCs/>
              </w:rPr>
              <w:t>Percentage (% of total budget allocation) of budget expenditure (Year to Date), i.e. from the beginning of this FY to the end of this Q under review</w:t>
            </w:r>
          </w:p>
        </w:tc>
      </w:tr>
      <w:tr w:rsidR="008852EC" w:rsidRPr="008852EC" w14:paraId="0B05DC47" w14:textId="77777777" w:rsidTr="004F3780">
        <w:tc>
          <w:tcPr>
            <w:tcW w:w="13057" w:type="dxa"/>
          </w:tcPr>
          <w:p w14:paraId="3C726127" w14:textId="7AF37A84" w:rsidR="00663ABA" w:rsidRPr="008852EC" w:rsidRDefault="00FC48FF" w:rsidP="000F7DFB">
            <w:pPr>
              <w:rPr>
                <w:rFonts w:ascii="Arial Narrow" w:hAnsi="Arial Narrow" w:cs="Arial"/>
              </w:rPr>
            </w:pPr>
            <w:r w:rsidRPr="008852EC">
              <w:rPr>
                <w:rFonts w:ascii="Arial Narrow" w:hAnsi="Arial Narrow" w:cs="Arial"/>
              </w:rPr>
              <w:t>9</w:t>
            </w:r>
            <w:r w:rsidR="00812122" w:rsidRPr="008852EC">
              <w:rPr>
                <w:rFonts w:ascii="Arial Narrow" w:hAnsi="Arial Narrow" w:cs="Arial"/>
              </w:rPr>
              <w:t>5</w:t>
            </w:r>
            <w:r w:rsidR="00663ABA" w:rsidRPr="008852EC">
              <w:rPr>
                <w:rFonts w:ascii="Arial Narrow" w:hAnsi="Arial Narrow" w:cs="Arial"/>
              </w:rPr>
              <w:t>%</w:t>
            </w:r>
          </w:p>
        </w:tc>
      </w:tr>
      <w:tr w:rsidR="008852EC" w:rsidRPr="008852EC" w14:paraId="0AAC46C8" w14:textId="77777777" w:rsidTr="004F3780">
        <w:tc>
          <w:tcPr>
            <w:tcW w:w="13057" w:type="dxa"/>
            <w:shd w:val="clear" w:color="auto" w:fill="D9D9D9" w:themeFill="background1" w:themeFillShade="D9"/>
          </w:tcPr>
          <w:p w14:paraId="7AE051BA" w14:textId="77777777" w:rsidR="00663ABA" w:rsidRPr="008852EC" w:rsidRDefault="00663ABA" w:rsidP="000F7DFB">
            <w:pPr>
              <w:rPr>
                <w:rFonts w:ascii="Arial Narrow" w:hAnsi="Arial Narrow"/>
                <w:b/>
                <w:bCs/>
                <w:i/>
              </w:rPr>
            </w:pPr>
            <w:r w:rsidRPr="008852EC">
              <w:rPr>
                <w:rFonts w:ascii="Arial Narrow" w:hAnsi="Arial Narrow"/>
                <w:b/>
                <w:bCs/>
              </w:rPr>
              <w:t>An analysis of how the % budget expenditure compares with the % APP achievement</w:t>
            </w:r>
          </w:p>
        </w:tc>
      </w:tr>
      <w:tr w:rsidR="008852EC" w:rsidRPr="008852EC" w14:paraId="1B86CAF4" w14:textId="77777777" w:rsidTr="004F3780">
        <w:tc>
          <w:tcPr>
            <w:tcW w:w="13057" w:type="dxa"/>
          </w:tcPr>
          <w:p w14:paraId="0E242407" w14:textId="2052C5EA" w:rsidR="00663ABA" w:rsidRPr="008852EC" w:rsidRDefault="00663ABA" w:rsidP="00024DEA">
            <w:pPr>
              <w:rPr>
                <w:rFonts w:ascii="Arial Narrow" w:hAnsi="Arial Narrow" w:cs="Arial"/>
              </w:rPr>
            </w:pPr>
            <w:r w:rsidRPr="008852EC">
              <w:rPr>
                <w:rFonts w:ascii="Arial Narrow" w:hAnsi="Arial Narrow" w:cs="Arial"/>
                <w:bCs/>
              </w:rPr>
              <w:t xml:space="preserve">Budget expenditure is at </w:t>
            </w:r>
            <w:r w:rsidR="000C4775" w:rsidRPr="008852EC">
              <w:rPr>
                <w:rFonts w:ascii="Arial Narrow" w:hAnsi="Arial Narrow" w:cs="Arial"/>
                <w:bCs/>
              </w:rPr>
              <w:t>9</w:t>
            </w:r>
            <w:r w:rsidR="00AC0251" w:rsidRPr="008852EC">
              <w:rPr>
                <w:rFonts w:ascii="Arial Narrow" w:hAnsi="Arial Narrow" w:cs="Arial"/>
                <w:bCs/>
              </w:rPr>
              <w:t>5</w:t>
            </w:r>
            <w:r w:rsidRPr="008852EC">
              <w:rPr>
                <w:rFonts w:ascii="Arial Narrow" w:hAnsi="Arial Narrow" w:cs="Arial"/>
                <w:bCs/>
              </w:rPr>
              <w:t>% and APP achievement is at 77%</w:t>
            </w:r>
          </w:p>
        </w:tc>
      </w:tr>
      <w:tr w:rsidR="008852EC" w:rsidRPr="008852EC" w14:paraId="26ABA908" w14:textId="77777777" w:rsidTr="004F3780">
        <w:tc>
          <w:tcPr>
            <w:tcW w:w="13057" w:type="dxa"/>
            <w:shd w:val="clear" w:color="auto" w:fill="D9D9D9" w:themeFill="background1" w:themeFillShade="D9"/>
          </w:tcPr>
          <w:p w14:paraId="1D24C524" w14:textId="77777777" w:rsidR="00663ABA" w:rsidRPr="008852EC" w:rsidRDefault="00663ABA" w:rsidP="000F7DFB">
            <w:pPr>
              <w:rPr>
                <w:rFonts w:ascii="Arial Narrow" w:hAnsi="Arial Narrow"/>
                <w:b/>
                <w:bCs/>
              </w:rPr>
            </w:pPr>
            <w:r w:rsidRPr="008852EC">
              <w:rPr>
                <w:rFonts w:ascii="Arial Narrow" w:hAnsi="Arial Narrow"/>
                <w:b/>
                <w:bCs/>
              </w:rPr>
              <w:t>If there was over / under spending of greater than 3% of projection, what were the main challenges that led to the over / under spending</w:t>
            </w:r>
          </w:p>
        </w:tc>
      </w:tr>
      <w:tr w:rsidR="008852EC" w:rsidRPr="008852EC" w14:paraId="31CF9E22" w14:textId="77777777" w:rsidTr="004F3780">
        <w:tc>
          <w:tcPr>
            <w:tcW w:w="13057" w:type="dxa"/>
          </w:tcPr>
          <w:p w14:paraId="7899D2ED" w14:textId="41E69E41" w:rsidR="00FA6DD8" w:rsidRPr="008852EC" w:rsidRDefault="00DC2F9B" w:rsidP="00FA6DD8">
            <w:pPr>
              <w:spacing w:line="276" w:lineRule="auto"/>
              <w:rPr>
                <w:rFonts w:ascii="Arial Narrow" w:hAnsi="Arial Narrow" w:cs="Arial"/>
              </w:rPr>
            </w:pPr>
            <w:r w:rsidRPr="008852EC">
              <w:rPr>
                <w:rFonts w:ascii="Arial Narrow" w:hAnsi="Arial Narrow" w:cs="Arial"/>
              </w:rPr>
              <w:t>The department spent 9</w:t>
            </w:r>
            <w:r w:rsidR="00AC0251" w:rsidRPr="008852EC">
              <w:rPr>
                <w:rFonts w:ascii="Arial Narrow" w:hAnsi="Arial Narrow" w:cs="Arial"/>
              </w:rPr>
              <w:t>5</w:t>
            </w:r>
            <w:r w:rsidRPr="008852EC">
              <w:rPr>
                <w:rFonts w:ascii="Arial Narrow" w:hAnsi="Arial Narrow" w:cs="Arial"/>
              </w:rPr>
              <w:t xml:space="preserve">% at the end of the quarter. </w:t>
            </w:r>
            <w:r w:rsidR="00FA6DD8" w:rsidRPr="008852EC">
              <w:rPr>
                <w:rFonts w:ascii="Arial Narrow" w:hAnsi="Arial Narrow" w:cs="Arial"/>
              </w:rPr>
              <w:t>The Portfolio Committee noted that the Department is over-targeting; however, they are unable to achieve their targets.</w:t>
            </w:r>
          </w:p>
          <w:p w14:paraId="22805F2A" w14:textId="403DD5F1" w:rsidR="00663ABA" w:rsidRPr="008852EC" w:rsidRDefault="00663ABA" w:rsidP="00F81DCB">
            <w:pPr>
              <w:spacing w:line="276" w:lineRule="auto"/>
              <w:rPr>
                <w:rFonts w:ascii="Arial Narrow" w:hAnsi="Arial Narrow" w:cs="Arial"/>
              </w:rPr>
            </w:pPr>
          </w:p>
        </w:tc>
      </w:tr>
      <w:tr w:rsidR="008852EC" w:rsidRPr="008852EC" w14:paraId="5E0BFA0B" w14:textId="77777777" w:rsidTr="004F3780">
        <w:tc>
          <w:tcPr>
            <w:tcW w:w="13057" w:type="dxa"/>
            <w:shd w:val="clear" w:color="auto" w:fill="D9D9D9" w:themeFill="background1" w:themeFillShade="D9"/>
          </w:tcPr>
          <w:p w14:paraId="04F249F5" w14:textId="02C07AEB" w:rsidR="00663ABA" w:rsidRPr="008852EC" w:rsidRDefault="00663ABA" w:rsidP="00F81DCB">
            <w:pPr>
              <w:rPr>
                <w:rFonts w:ascii="Arial Narrow" w:hAnsi="Arial Narrow"/>
                <w:b/>
                <w:bCs/>
              </w:rPr>
            </w:pPr>
            <w:r w:rsidRPr="008852EC">
              <w:rPr>
                <w:rFonts w:ascii="Arial Narrow" w:hAnsi="Arial Narrow"/>
                <w:b/>
                <w:bCs/>
              </w:rPr>
              <w:t>Mitigating measures by the Department / Entity to remedy over / under expenditure</w:t>
            </w:r>
          </w:p>
        </w:tc>
      </w:tr>
      <w:tr w:rsidR="008852EC" w:rsidRPr="008852EC" w14:paraId="4D8EB608" w14:textId="77777777" w:rsidTr="004F3780">
        <w:tc>
          <w:tcPr>
            <w:tcW w:w="13057" w:type="dxa"/>
          </w:tcPr>
          <w:p w14:paraId="0FF3AFC4" w14:textId="63E1E72F" w:rsidR="00DC2F9B" w:rsidRPr="008852EC" w:rsidRDefault="00663ABA" w:rsidP="00DC2F9B">
            <w:pPr>
              <w:spacing w:line="276" w:lineRule="auto"/>
              <w:rPr>
                <w:rFonts w:ascii="Arial Narrow" w:hAnsi="Arial Narrow" w:cs="Arial"/>
              </w:rPr>
            </w:pPr>
            <w:r w:rsidRPr="008852EC">
              <w:rPr>
                <w:rFonts w:ascii="Arial Narrow" w:hAnsi="Arial Narrow" w:cs="Arial"/>
              </w:rPr>
              <w:t xml:space="preserve">During the </w:t>
            </w:r>
            <w:r w:rsidR="00DC2F9B" w:rsidRPr="008852EC">
              <w:rPr>
                <w:rFonts w:ascii="Arial Narrow" w:hAnsi="Arial Narrow" w:cs="Arial"/>
              </w:rPr>
              <w:t>quarter under review</w:t>
            </w:r>
            <w:r w:rsidRPr="008852EC">
              <w:rPr>
                <w:rFonts w:ascii="Arial Narrow" w:hAnsi="Arial Narrow" w:cs="Arial"/>
              </w:rPr>
              <w:t>, the Department</w:t>
            </w:r>
            <w:r w:rsidR="00DC2F9B" w:rsidRPr="008852EC">
              <w:rPr>
                <w:rFonts w:ascii="Arial Narrow" w:hAnsi="Arial Narrow" w:cs="Arial"/>
              </w:rPr>
              <w:t xml:space="preserve"> reported their accelerated plan, that they are partnering with agencies to facilitate the roll-out of some of the plans.</w:t>
            </w:r>
          </w:p>
          <w:p w14:paraId="0C846120" w14:textId="759DF2A9" w:rsidR="00663ABA" w:rsidRPr="008852EC" w:rsidRDefault="00663ABA" w:rsidP="0052650A">
            <w:pPr>
              <w:rPr>
                <w:rFonts w:ascii="Arial Narrow" w:hAnsi="Arial Narrow"/>
              </w:rPr>
            </w:pPr>
          </w:p>
        </w:tc>
      </w:tr>
      <w:tr w:rsidR="008852EC" w:rsidRPr="008852EC" w14:paraId="10E3EE26" w14:textId="77777777" w:rsidTr="004F3780">
        <w:tc>
          <w:tcPr>
            <w:tcW w:w="13057" w:type="dxa"/>
            <w:shd w:val="clear" w:color="auto" w:fill="D9D9D9" w:themeFill="background1" w:themeFillShade="D9"/>
          </w:tcPr>
          <w:p w14:paraId="76EA2D97" w14:textId="62E1D2BA" w:rsidR="00663ABA" w:rsidRPr="008852EC" w:rsidRDefault="00663ABA" w:rsidP="000F7DFB">
            <w:pPr>
              <w:rPr>
                <w:rFonts w:ascii="Arial Narrow" w:hAnsi="Arial Narrow"/>
                <w:b/>
                <w:bCs/>
              </w:rPr>
            </w:pPr>
            <w:r w:rsidRPr="008852EC">
              <w:rPr>
                <w:rFonts w:ascii="Arial Narrow" w:hAnsi="Arial Narrow"/>
                <w:b/>
                <w:bCs/>
              </w:rPr>
              <w:t>The Department / Entity’s achievement with respect to GEYODI responsive budgeting / procurement for the period under review</w:t>
            </w:r>
          </w:p>
        </w:tc>
      </w:tr>
      <w:tr w:rsidR="008852EC" w:rsidRPr="008852EC" w14:paraId="46E63109" w14:textId="77777777" w:rsidTr="004F3780">
        <w:tc>
          <w:tcPr>
            <w:tcW w:w="13057" w:type="dxa"/>
          </w:tcPr>
          <w:p w14:paraId="5DEA302A" w14:textId="3F06ACCD" w:rsidR="0052650A" w:rsidRPr="008852EC" w:rsidRDefault="00663ABA" w:rsidP="00F81DCB">
            <w:pPr>
              <w:spacing w:line="276" w:lineRule="auto"/>
              <w:rPr>
                <w:rFonts w:ascii="Arial Narrow" w:hAnsi="Arial Narrow"/>
                <w:lang w:val="en-GB"/>
              </w:rPr>
            </w:pPr>
            <w:r w:rsidRPr="008852EC">
              <w:rPr>
                <w:rFonts w:ascii="Arial Narrow" w:hAnsi="Arial Narrow"/>
                <w:lang w:val="en-GB"/>
              </w:rPr>
              <w:t xml:space="preserve">The Department </w:t>
            </w:r>
            <w:r w:rsidR="0052650A" w:rsidRPr="008852EC">
              <w:rPr>
                <w:rFonts w:ascii="Arial Narrow" w:hAnsi="Arial Narrow"/>
                <w:lang w:val="en-GB"/>
              </w:rPr>
              <w:t xml:space="preserve">did not manage to achieve its procurement target for designated groups as follows: </w:t>
            </w:r>
          </w:p>
          <w:p w14:paraId="243E7B43" w14:textId="57B0513E" w:rsidR="0052650A" w:rsidRPr="008852EC" w:rsidRDefault="0052650A" w:rsidP="006C348D">
            <w:pPr>
              <w:pStyle w:val="ListParagraph"/>
              <w:numPr>
                <w:ilvl w:val="0"/>
                <w:numId w:val="10"/>
              </w:numPr>
              <w:rPr>
                <w:rFonts w:ascii="Arial Narrow" w:hAnsi="Arial Narrow"/>
              </w:rPr>
            </w:pPr>
            <w:r w:rsidRPr="008852EC">
              <w:rPr>
                <w:rFonts w:ascii="Arial Narrow" w:hAnsi="Arial Narrow"/>
              </w:rPr>
              <w:t xml:space="preserve">Women is </w:t>
            </w:r>
            <w:r w:rsidR="00CF546E" w:rsidRPr="008852EC">
              <w:rPr>
                <w:rFonts w:ascii="Arial Narrow" w:hAnsi="Arial Narrow"/>
              </w:rPr>
              <w:t xml:space="preserve"> 29</w:t>
            </w:r>
            <w:r w:rsidRPr="008852EC">
              <w:rPr>
                <w:rFonts w:ascii="Arial Narrow" w:hAnsi="Arial Narrow"/>
              </w:rPr>
              <w:t>%</w:t>
            </w:r>
          </w:p>
          <w:p w14:paraId="0C0B9235" w14:textId="58C2A49C" w:rsidR="0052650A" w:rsidRPr="008852EC" w:rsidRDefault="0052650A" w:rsidP="006C348D">
            <w:pPr>
              <w:pStyle w:val="ListParagraph"/>
              <w:numPr>
                <w:ilvl w:val="0"/>
                <w:numId w:val="10"/>
              </w:numPr>
              <w:rPr>
                <w:rFonts w:ascii="Arial Narrow" w:hAnsi="Arial Narrow"/>
              </w:rPr>
            </w:pPr>
            <w:r w:rsidRPr="008852EC">
              <w:rPr>
                <w:rFonts w:ascii="Arial Narrow" w:hAnsi="Arial Narrow"/>
              </w:rPr>
              <w:t xml:space="preserve">Youth is </w:t>
            </w:r>
            <w:r w:rsidR="00CF546E" w:rsidRPr="008852EC">
              <w:rPr>
                <w:rFonts w:ascii="Arial Narrow" w:hAnsi="Arial Narrow"/>
              </w:rPr>
              <w:t>16</w:t>
            </w:r>
            <w:r w:rsidRPr="008852EC">
              <w:rPr>
                <w:rFonts w:ascii="Arial Narrow" w:hAnsi="Arial Narrow"/>
              </w:rPr>
              <w:t>%</w:t>
            </w:r>
            <w:r w:rsidR="00CF546E" w:rsidRPr="008852EC">
              <w:rPr>
                <w:rFonts w:ascii="Arial Narrow" w:hAnsi="Arial Narrow"/>
              </w:rPr>
              <w:t xml:space="preserve"> and</w:t>
            </w:r>
          </w:p>
          <w:p w14:paraId="1333D7B0" w14:textId="6B5B7378" w:rsidR="00663ABA" w:rsidRPr="008852EC" w:rsidRDefault="0052650A" w:rsidP="006C348D">
            <w:pPr>
              <w:pStyle w:val="ListParagraph"/>
              <w:numPr>
                <w:ilvl w:val="0"/>
                <w:numId w:val="10"/>
              </w:numPr>
              <w:rPr>
                <w:rFonts w:ascii="Arial Narrow" w:hAnsi="Arial Narrow"/>
                <w:bCs/>
              </w:rPr>
            </w:pPr>
            <w:r w:rsidRPr="008852EC">
              <w:rPr>
                <w:rFonts w:ascii="Arial Narrow" w:hAnsi="Arial Narrow"/>
              </w:rPr>
              <w:t xml:space="preserve">People with Disability is </w:t>
            </w:r>
            <w:r w:rsidR="00CF546E" w:rsidRPr="008852EC">
              <w:rPr>
                <w:rFonts w:ascii="Arial Narrow" w:hAnsi="Arial Narrow"/>
              </w:rPr>
              <w:t>7</w:t>
            </w:r>
            <w:r w:rsidRPr="008852EC">
              <w:rPr>
                <w:rFonts w:ascii="Arial Narrow" w:hAnsi="Arial Narrow"/>
              </w:rPr>
              <w:t>%</w:t>
            </w:r>
            <w:r w:rsidR="00CF546E" w:rsidRPr="008852EC">
              <w:rPr>
                <w:rFonts w:ascii="Arial Narrow" w:hAnsi="Arial Narrow"/>
              </w:rPr>
              <w:t>.</w:t>
            </w:r>
            <w:r w:rsidR="00CF546E" w:rsidRPr="008852EC">
              <w:rPr>
                <w:rFonts w:ascii="Arial Narrow" w:hAnsi="Arial Narrow"/>
                <w:bCs/>
                <w:sz w:val="24"/>
                <w:szCs w:val="24"/>
              </w:rPr>
              <w:t xml:space="preserve"> </w:t>
            </w:r>
          </w:p>
        </w:tc>
      </w:tr>
      <w:tr w:rsidR="008852EC" w:rsidRPr="008852EC" w14:paraId="3789BA46" w14:textId="77777777" w:rsidTr="004F3780">
        <w:tc>
          <w:tcPr>
            <w:tcW w:w="13057" w:type="dxa"/>
            <w:shd w:val="clear" w:color="auto" w:fill="D9D9D9" w:themeFill="background1" w:themeFillShade="D9"/>
          </w:tcPr>
          <w:p w14:paraId="07F405A8" w14:textId="107BA4E0" w:rsidR="00663ABA" w:rsidRPr="008852EC" w:rsidRDefault="00663ABA" w:rsidP="003F0993">
            <w:pPr>
              <w:spacing w:line="276" w:lineRule="auto"/>
              <w:rPr>
                <w:rFonts w:ascii="Arial Narrow" w:hAnsi="Arial Narrow"/>
                <w:b/>
                <w:bCs/>
              </w:rPr>
            </w:pPr>
            <w:r w:rsidRPr="008852EC">
              <w:rPr>
                <w:rFonts w:ascii="Arial Narrow" w:hAnsi="Arial Narrow"/>
                <w:b/>
                <w:bCs/>
              </w:rPr>
              <w:t>The Department / Entity’s achievement with respect to township economy / SMME / local procurement for the period under review</w:t>
            </w:r>
          </w:p>
        </w:tc>
      </w:tr>
      <w:tr w:rsidR="008852EC" w:rsidRPr="008852EC" w14:paraId="792A4B26" w14:textId="77777777" w:rsidTr="004F3780">
        <w:tc>
          <w:tcPr>
            <w:tcW w:w="13057" w:type="dxa"/>
          </w:tcPr>
          <w:p w14:paraId="39BBEAC5" w14:textId="771C014C" w:rsidR="00B20477" w:rsidRPr="008852EC" w:rsidRDefault="0052650A" w:rsidP="00FA26CE">
            <w:pPr>
              <w:spacing w:line="276" w:lineRule="auto"/>
              <w:rPr>
                <w:rFonts w:ascii="Arial Narrow" w:hAnsi="Arial Narrow"/>
                <w:b/>
                <w:bCs/>
                <w:highlight w:val="green"/>
              </w:rPr>
            </w:pPr>
            <w:r w:rsidRPr="008852EC">
              <w:rPr>
                <w:rFonts w:ascii="Arial Narrow" w:hAnsi="Arial Narrow"/>
                <w:lang w:val="en-GB"/>
              </w:rPr>
              <w:lastRenderedPageBreak/>
              <w:t>The Department did not manage to achieve its targets on the SMME/</w:t>
            </w:r>
            <w:r w:rsidR="00214085" w:rsidRPr="008852EC">
              <w:rPr>
                <w:rFonts w:ascii="Arial Narrow" w:hAnsi="Arial Narrow"/>
                <w:b/>
                <w:bCs/>
                <w:lang w:val="en-GB"/>
              </w:rPr>
              <w:t>Local</w:t>
            </w:r>
            <w:r w:rsidRPr="008852EC">
              <w:rPr>
                <w:rFonts w:ascii="Arial Narrow" w:hAnsi="Arial Narrow"/>
                <w:lang w:val="en-GB"/>
              </w:rPr>
              <w:t xml:space="preserve"> procurement </w:t>
            </w:r>
            <w:r w:rsidR="00FA26CE" w:rsidRPr="008852EC">
              <w:rPr>
                <w:rFonts w:ascii="Arial Narrow" w:hAnsi="Arial Narrow"/>
                <w:lang w:val="en-GB"/>
              </w:rPr>
              <w:t xml:space="preserve">by </w:t>
            </w:r>
            <w:r w:rsidR="00FA26CE" w:rsidRPr="008852EC">
              <w:rPr>
                <w:rFonts w:ascii="Arial Narrow" w:eastAsia="Calibri" w:hAnsi="Arial Narrow" w:cs="Times New Roman"/>
              </w:rPr>
              <w:t>65,02%</w:t>
            </w:r>
          </w:p>
        </w:tc>
      </w:tr>
      <w:tr w:rsidR="008852EC" w:rsidRPr="008852EC" w14:paraId="06EBF615" w14:textId="77777777" w:rsidTr="004F3780">
        <w:tc>
          <w:tcPr>
            <w:tcW w:w="13057" w:type="dxa"/>
            <w:shd w:val="clear" w:color="auto" w:fill="D9D9D9" w:themeFill="background1" w:themeFillShade="D9"/>
          </w:tcPr>
          <w:p w14:paraId="6691EADC" w14:textId="77777777" w:rsidR="00663ABA" w:rsidRPr="008852EC" w:rsidRDefault="00663ABA" w:rsidP="000F7DFB">
            <w:pPr>
              <w:rPr>
                <w:rFonts w:ascii="Arial Narrow" w:hAnsi="Arial Narrow"/>
                <w:b/>
                <w:bCs/>
              </w:rPr>
            </w:pPr>
            <w:r w:rsidRPr="008852EC">
              <w:rPr>
                <w:rFonts w:ascii="Arial Narrow" w:hAnsi="Arial Narrow"/>
                <w:b/>
                <w:bCs/>
              </w:rPr>
              <w:t>A summary for the period under review with respect to payment of service providers within 15-30 days</w:t>
            </w:r>
          </w:p>
        </w:tc>
      </w:tr>
      <w:tr w:rsidR="008852EC" w:rsidRPr="008852EC" w14:paraId="77CB39E6" w14:textId="77777777" w:rsidTr="00310DE6">
        <w:tc>
          <w:tcPr>
            <w:tcW w:w="13057" w:type="dxa"/>
            <w:shd w:val="clear" w:color="auto" w:fill="auto"/>
          </w:tcPr>
          <w:p w14:paraId="4125DFAD" w14:textId="77777777" w:rsidR="00663ABA" w:rsidRPr="008852EC" w:rsidRDefault="008F59CE" w:rsidP="000454D7">
            <w:pPr>
              <w:spacing w:line="276" w:lineRule="auto"/>
              <w:rPr>
                <w:rFonts w:ascii="Arial Narrow" w:hAnsi="Arial Narrow"/>
                <w:bCs/>
                <w:lang w:val="en-US"/>
              </w:rPr>
            </w:pPr>
            <w:r w:rsidRPr="008852EC">
              <w:rPr>
                <w:rFonts w:ascii="Arial Narrow" w:hAnsi="Arial Narrow"/>
                <w:bCs/>
                <w:lang w:val="en-US"/>
              </w:rPr>
              <w:t>The Department achieved its target on percentage of invoices paid within 30 days of receipt. They reported that 100% of the invoices received were paid within 30 days of receipt. Out of 627 invoices received, 627 were paid.</w:t>
            </w:r>
          </w:p>
          <w:p w14:paraId="254C3648" w14:textId="2583822E" w:rsidR="008F59CE" w:rsidRPr="008852EC" w:rsidRDefault="008F59CE" w:rsidP="000454D7">
            <w:pPr>
              <w:spacing w:line="276" w:lineRule="auto"/>
              <w:rPr>
                <w:rFonts w:ascii="Arial Narrow" w:hAnsi="Arial Narrow"/>
              </w:rPr>
            </w:pPr>
          </w:p>
        </w:tc>
      </w:tr>
      <w:tr w:rsidR="008852EC" w:rsidRPr="008852EC" w14:paraId="26B0F50C" w14:textId="77777777" w:rsidTr="004F3780">
        <w:tc>
          <w:tcPr>
            <w:tcW w:w="13057" w:type="dxa"/>
            <w:shd w:val="clear" w:color="auto" w:fill="D9D9D9" w:themeFill="background1" w:themeFillShade="D9"/>
          </w:tcPr>
          <w:p w14:paraId="4A793347" w14:textId="77777777" w:rsidR="00663ABA" w:rsidRPr="008852EC" w:rsidRDefault="00663ABA" w:rsidP="000F7DFB">
            <w:pPr>
              <w:rPr>
                <w:rFonts w:ascii="Arial Narrow" w:hAnsi="Arial Narrow"/>
                <w:b/>
                <w:bCs/>
              </w:rPr>
            </w:pPr>
            <w:r w:rsidRPr="008852EC">
              <w:rPr>
                <w:rFonts w:ascii="Arial Narrow" w:hAnsi="Arial Narrow"/>
                <w:b/>
                <w:bCs/>
              </w:rPr>
              <w:t>A summary for the period under review with respect to fruitless, wasteful and irregular expenditure</w:t>
            </w:r>
          </w:p>
        </w:tc>
      </w:tr>
      <w:tr w:rsidR="008852EC" w:rsidRPr="008852EC" w14:paraId="6CE4C0CF" w14:textId="77777777" w:rsidTr="004F3780">
        <w:tc>
          <w:tcPr>
            <w:tcW w:w="13057" w:type="dxa"/>
          </w:tcPr>
          <w:p w14:paraId="05BF9303" w14:textId="721D4A87" w:rsidR="00663ABA" w:rsidRPr="008852EC" w:rsidRDefault="00663ABA" w:rsidP="00791D39">
            <w:pPr>
              <w:spacing w:line="276" w:lineRule="auto"/>
              <w:rPr>
                <w:rFonts w:ascii="Arial Narrow" w:hAnsi="Arial Narrow"/>
                <w:bCs/>
                <w:lang w:val="en-GB"/>
              </w:rPr>
            </w:pPr>
            <w:r w:rsidRPr="008852EC">
              <w:rPr>
                <w:rFonts w:ascii="Arial Narrow" w:hAnsi="Arial Narrow"/>
                <w:bCs/>
                <w:lang w:val="en-GB"/>
              </w:rPr>
              <w:t>Fruitless and wasteful expenditure</w:t>
            </w:r>
            <w:r w:rsidR="000454D7" w:rsidRPr="008852EC">
              <w:rPr>
                <w:rFonts w:ascii="Arial Narrow" w:hAnsi="Arial Narrow"/>
                <w:bCs/>
                <w:lang w:val="en-GB"/>
              </w:rPr>
              <w:t xml:space="preserve">:  </w:t>
            </w:r>
            <w:r w:rsidR="00791D39" w:rsidRPr="008852EC">
              <w:rPr>
                <w:rFonts w:ascii="Arial Narrow" w:hAnsi="Arial Narrow"/>
                <w:bCs/>
                <w:lang w:val="en-GB"/>
              </w:rPr>
              <w:t>T</w:t>
            </w:r>
            <w:r w:rsidR="000454D7" w:rsidRPr="008852EC">
              <w:rPr>
                <w:rFonts w:ascii="Arial Narrow" w:hAnsi="Arial Narrow"/>
                <w:bCs/>
                <w:lang w:val="en-GB"/>
              </w:rPr>
              <w:t>he Department did not report on this line item.</w:t>
            </w:r>
          </w:p>
          <w:p w14:paraId="6DB5A76C" w14:textId="558F38AE" w:rsidR="00663ABA" w:rsidRPr="008852EC" w:rsidRDefault="00663ABA" w:rsidP="00791D39">
            <w:pPr>
              <w:spacing w:line="276" w:lineRule="auto"/>
              <w:ind w:left="360"/>
              <w:rPr>
                <w:rFonts w:ascii="Arial Narrow" w:hAnsi="Arial Narrow"/>
              </w:rPr>
            </w:pPr>
          </w:p>
        </w:tc>
      </w:tr>
      <w:tr w:rsidR="008852EC" w:rsidRPr="008852EC" w14:paraId="224A2827" w14:textId="77777777" w:rsidTr="004F3780">
        <w:tc>
          <w:tcPr>
            <w:tcW w:w="13057" w:type="dxa"/>
            <w:shd w:val="clear" w:color="auto" w:fill="D9D9D9" w:themeFill="background1" w:themeFillShade="D9"/>
          </w:tcPr>
          <w:p w14:paraId="1EC5B8AB" w14:textId="77777777" w:rsidR="00663ABA" w:rsidRPr="008852EC" w:rsidRDefault="00663ABA" w:rsidP="00F81DCB">
            <w:pPr>
              <w:spacing w:line="276" w:lineRule="auto"/>
              <w:rPr>
                <w:rFonts w:ascii="Arial Narrow" w:hAnsi="Arial Narrow"/>
                <w:b/>
                <w:bCs/>
              </w:rPr>
            </w:pPr>
            <w:r w:rsidRPr="008852EC">
              <w:rPr>
                <w:rFonts w:ascii="Arial Narrow" w:hAnsi="Arial Narrow"/>
                <w:b/>
                <w:bCs/>
              </w:rPr>
              <w:t>A summary for the period under review with respect to efficiency / value for money in all SCM / procurement processes</w:t>
            </w:r>
          </w:p>
        </w:tc>
      </w:tr>
      <w:tr w:rsidR="008852EC" w:rsidRPr="008852EC" w14:paraId="37C0B608" w14:textId="77777777" w:rsidTr="004F3780">
        <w:tc>
          <w:tcPr>
            <w:tcW w:w="13057" w:type="dxa"/>
          </w:tcPr>
          <w:p w14:paraId="49AE1671" w14:textId="77777777" w:rsidR="00506F59" w:rsidRPr="008852EC" w:rsidRDefault="00663ABA" w:rsidP="00F81DCB">
            <w:pPr>
              <w:spacing w:line="276" w:lineRule="auto"/>
              <w:rPr>
                <w:rFonts w:ascii="Arial Narrow" w:hAnsi="Arial Narrow"/>
                <w:lang w:val="en-GB"/>
              </w:rPr>
            </w:pPr>
            <w:r w:rsidRPr="008852EC">
              <w:rPr>
                <w:rFonts w:ascii="Arial Narrow" w:hAnsi="Arial Narrow"/>
                <w:lang w:val="en-GB"/>
              </w:rPr>
              <w:t>The Department report</w:t>
            </w:r>
            <w:r w:rsidR="00506F59" w:rsidRPr="008852EC">
              <w:rPr>
                <w:rFonts w:ascii="Arial Narrow" w:hAnsi="Arial Narrow"/>
                <w:lang w:val="en-GB"/>
              </w:rPr>
              <w:t xml:space="preserve"> did not report on this line item.</w:t>
            </w:r>
          </w:p>
          <w:p w14:paraId="11F32435" w14:textId="369FC3BE" w:rsidR="00663ABA" w:rsidRPr="008852EC" w:rsidRDefault="00663ABA" w:rsidP="00F81DCB">
            <w:pPr>
              <w:spacing w:line="276" w:lineRule="auto"/>
              <w:rPr>
                <w:rFonts w:ascii="Arial Narrow" w:hAnsi="Arial Narrow"/>
                <w:lang w:val="en-GB"/>
              </w:rPr>
            </w:pPr>
          </w:p>
        </w:tc>
      </w:tr>
      <w:tr w:rsidR="008852EC" w:rsidRPr="008852EC" w14:paraId="5D25C2A2" w14:textId="77777777" w:rsidTr="004F3780">
        <w:tc>
          <w:tcPr>
            <w:tcW w:w="13057" w:type="dxa"/>
            <w:shd w:val="clear" w:color="auto" w:fill="D9D9D9" w:themeFill="background1" w:themeFillShade="D9"/>
          </w:tcPr>
          <w:p w14:paraId="77143442" w14:textId="77777777" w:rsidR="00663ABA" w:rsidRPr="008852EC" w:rsidRDefault="00663ABA" w:rsidP="000F7DFB">
            <w:pPr>
              <w:rPr>
                <w:rFonts w:ascii="Arial Narrow" w:hAnsi="Arial Narrow"/>
                <w:b/>
                <w:bCs/>
              </w:rPr>
            </w:pPr>
            <w:r w:rsidRPr="008852EC">
              <w:rPr>
                <w:rFonts w:ascii="Arial Narrow" w:hAnsi="Arial Narrow"/>
                <w:b/>
                <w:bCs/>
              </w:rPr>
              <w:t>A summary for the period under review with respect to reduction of fraud and corruption in all SCM / procurement processes</w:t>
            </w:r>
          </w:p>
        </w:tc>
      </w:tr>
      <w:tr w:rsidR="008852EC" w:rsidRPr="008852EC" w14:paraId="3D42F2F4" w14:textId="77777777" w:rsidTr="004F3780">
        <w:tc>
          <w:tcPr>
            <w:tcW w:w="13057" w:type="dxa"/>
          </w:tcPr>
          <w:p w14:paraId="0CA8A808" w14:textId="4A828EF1" w:rsidR="00663ABA" w:rsidRPr="008852EC" w:rsidRDefault="00663ABA" w:rsidP="000F7DFB">
            <w:pPr>
              <w:rPr>
                <w:rFonts w:ascii="Arial Narrow" w:hAnsi="Arial Narrow"/>
              </w:rPr>
            </w:pPr>
            <w:r w:rsidRPr="008852EC">
              <w:rPr>
                <w:rFonts w:ascii="Arial Narrow" w:hAnsi="Arial Narrow"/>
              </w:rPr>
              <w:t xml:space="preserve">None reported </w:t>
            </w:r>
          </w:p>
        </w:tc>
      </w:tr>
      <w:tr w:rsidR="008852EC" w:rsidRPr="008852EC" w14:paraId="65454D26" w14:textId="77777777" w:rsidTr="004F3780">
        <w:tc>
          <w:tcPr>
            <w:tcW w:w="13057" w:type="dxa"/>
            <w:shd w:val="clear" w:color="auto" w:fill="D9D9D9" w:themeFill="background1" w:themeFillShade="D9"/>
          </w:tcPr>
          <w:p w14:paraId="4C6F4F62" w14:textId="77777777" w:rsidR="00663ABA" w:rsidRPr="008852EC" w:rsidRDefault="00663ABA" w:rsidP="000F7DFB">
            <w:pPr>
              <w:rPr>
                <w:rFonts w:ascii="Arial Narrow" w:hAnsi="Arial Narrow"/>
                <w:b/>
                <w:bCs/>
              </w:rPr>
            </w:pPr>
            <w:r w:rsidRPr="008852EC">
              <w:rPr>
                <w:rFonts w:ascii="Arial Narrow" w:hAnsi="Arial Narrow"/>
                <w:b/>
                <w:bCs/>
              </w:rPr>
              <w:t>A summary for the period under review with respect to ongoing clean audits</w:t>
            </w:r>
          </w:p>
        </w:tc>
      </w:tr>
      <w:tr w:rsidR="008852EC" w:rsidRPr="008852EC" w14:paraId="5375AC37" w14:textId="77777777" w:rsidTr="004F3780">
        <w:tc>
          <w:tcPr>
            <w:tcW w:w="13057" w:type="dxa"/>
          </w:tcPr>
          <w:p w14:paraId="2EAD8FE2" w14:textId="719A9534" w:rsidR="00663ABA" w:rsidRPr="008852EC" w:rsidRDefault="00C52FE5" w:rsidP="000F7DFB">
            <w:pPr>
              <w:rPr>
                <w:rFonts w:ascii="Arial Narrow" w:hAnsi="Arial Narrow"/>
              </w:rPr>
            </w:pPr>
            <w:r w:rsidRPr="008852EC">
              <w:rPr>
                <w:rFonts w:ascii="Arial Narrow" w:hAnsi="Arial Narrow"/>
              </w:rPr>
              <w:t>None</w:t>
            </w:r>
            <w:r w:rsidR="008F59CE" w:rsidRPr="008852EC">
              <w:rPr>
                <w:rFonts w:ascii="Arial Narrow" w:hAnsi="Arial Narrow"/>
              </w:rPr>
              <w:t xml:space="preserve"> reporting</w:t>
            </w:r>
            <w:r w:rsidRPr="008852EC">
              <w:rPr>
                <w:rFonts w:ascii="Arial Narrow" w:hAnsi="Arial Narrow"/>
              </w:rPr>
              <w:t xml:space="preserve"> for the quarter under review</w:t>
            </w:r>
          </w:p>
        </w:tc>
      </w:tr>
      <w:tr w:rsidR="008852EC" w:rsidRPr="008852EC" w14:paraId="4DE7B93D" w14:textId="77777777" w:rsidTr="004F3780">
        <w:tc>
          <w:tcPr>
            <w:tcW w:w="13057" w:type="dxa"/>
            <w:shd w:val="clear" w:color="auto" w:fill="D9D9D9" w:themeFill="background1" w:themeFillShade="D9"/>
          </w:tcPr>
          <w:p w14:paraId="645C8F06" w14:textId="77777777" w:rsidR="00663ABA" w:rsidRPr="008852EC" w:rsidRDefault="00663ABA" w:rsidP="000F7DFB">
            <w:pPr>
              <w:rPr>
                <w:rFonts w:ascii="Arial Narrow" w:hAnsi="Arial Narrow"/>
                <w:b/>
                <w:bCs/>
              </w:rPr>
            </w:pPr>
            <w:r w:rsidRPr="008852EC">
              <w:rPr>
                <w:rFonts w:ascii="Arial Narrow" w:hAnsi="Arial Narrow"/>
                <w:b/>
                <w:bCs/>
              </w:rPr>
              <w:t>A summary for the period under review with respect to spending on conditional grants (where applicable)</w:t>
            </w:r>
          </w:p>
        </w:tc>
      </w:tr>
      <w:tr w:rsidR="008852EC" w:rsidRPr="008852EC" w14:paraId="7A7A21B9" w14:textId="77777777" w:rsidTr="004F3780">
        <w:tc>
          <w:tcPr>
            <w:tcW w:w="13057" w:type="dxa"/>
          </w:tcPr>
          <w:p w14:paraId="4DBA2DC1" w14:textId="6841D6AD" w:rsidR="00663ABA" w:rsidRPr="008852EC" w:rsidRDefault="008F59CE" w:rsidP="00F81DCB">
            <w:pPr>
              <w:spacing w:line="276" w:lineRule="auto"/>
              <w:rPr>
                <w:rFonts w:ascii="Arial Narrow" w:hAnsi="Arial Narrow"/>
                <w:lang w:val="en-US"/>
              </w:rPr>
            </w:pPr>
            <w:r w:rsidRPr="008852EC">
              <w:rPr>
                <w:rFonts w:ascii="Arial Narrow" w:hAnsi="Arial Narrow"/>
              </w:rPr>
              <w:t>The Department made a concerted effort to ensure full utilisation of the conditional grants. Spending on conditional grants was a major contributor to the over expenditure for the quarter.</w:t>
            </w:r>
            <w:r w:rsidR="00663ABA" w:rsidRPr="008852EC">
              <w:rPr>
                <w:rFonts w:ascii="Arial Narrow" w:hAnsi="Arial Narrow"/>
              </w:rPr>
              <w:t xml:space="preserve"> </w:t>
            </w:r>
          </w:p>
        </w:tc>
      </w:tr>
      <w:tr w:rsidR="008852EC" w:rsidRPr="008852EC" w14:paraId="74CA4C7B" w14:textId="77777777" w:rsidTr="004F3780">
        <w:tc>
          <w:tcPr>
            <w:tcW w:w="13057" w:type="dxa"/>
            <w:shd w:val="clear" w:color="auto" w:fill="D9D9D9" w:themeFill="background1" w:themeFillShade="D9"/>
          </w:tcPr>
          <w:p w14:paraId="3A6CA387" w14:textId="77777777" w:rsidR="00663ABA" w:rsidRPr="008852EC" w:rsidRDefault="00663ABA" w:rsidP="000F7DFB">
            <w:pPr>
              <w:rPr>
                <w:rFonts w:ascii="Arial Narrow" w:hAnsi="Arial Narrow"/>
                <w:b/>
                <w:bCs/>
              </w:rPr>
            </w:pPr>
            <w:r w:rsidRPr="008852EC">
              <w:rPr>
                <w:rFonts w:ascii="Arial Narrow" w:hAnsi="Arial Narrow"/>
                <w:b/>
                <w:bCs/>
              </w:rPr>
              <w:t>Program / Sub Programme level financial performance</w:t>
            </w:r>
          </w:p>
        </w:tc>
      </w:tr>
      <w:tr w:rsidR="008852EC" w:rsidRPr="008852EC" w14:paraId="5C814A98" w14:textId="77777777" w:rsidTr="00B20477">
        <w:trPr>
          <w:trHeight w:val="222"/>
        </w:trPr>
        <w:tc>
          <w:tcPr>
            <w:tcW w:w="13057" w:type="dxa"/>
          </w:tcPr>
          <w:p w14:paraId="333E27E8" w14:textId="488340E8" w:rsidR="00663ABA" w:rsidRPr="008852EC" w:rsidRDefault="00663ABA" w:rsidP="00B20477">
            <w:pPr>
              <w:rPr>
                <w:rFonts w:ascii="Arial Narrow" w:hAnsi="Arial Narrow"/>
              </w:rPr>
            </w:pPr>
            <w:r w:rsidRPr="008852EC">
              <w:rPr>
                <w:rFonts w:ascii="Arial Narrow" w:hAnsi="Arial Narrow"/>
              </w:rPr>
              <w:t xml:space="preserve">Programme </w:t>
            </w:r>
            <w:r w:rsidR="00B6453F" w:rsidRPr="008852EC">
              <w:rPr>
                <w:rFonts w:ascii="Arial Narrow" w:hAnsi="Arial Narrow"/>
              </w:rPr>
              <w:t xml:space="preserve">1: </w:t>
            </w:r>
            <w:r w:rsidR="00176D14" w:rsidRPr="008852EC">
              <w:rPr>
                <w:rFonts w:ascii="Arial Narrow" w:hAnsi="Arial Narrow"/>
              </w:rPr>
              <w:t xml:space="preserve">was allocated </w:t>
            </w:r>
            <w:r w:rsidR="00176D14" w:rsidRPr="008852EC">
              <w:rPr>
                <w:rFonts w:ascii="Arial Narrow" w:hAnsi="Arial Narrow"/>
                <w:b/>
                <w:bCs/>
              </w:rPr>
              <w:t>R</w:t>
            </w:r>
            <w:r w:rsidR="00176D14" w:rsidRPr="008852EC">
              <w:rPr>
                <w:rFonts w:ascii="Arial Narrow" w:hAnsi="Arial Narrow"/>
                <w:b/>
              </w:rPr>
              <w:t xml:space="preserve">129 739 </w:t>
            </w:r>
            <w:r w:rsidR="00176D14" w:rsidRPr="008852EC">
              <w:rPr>
                <w:rFonts w:ascii="Arial Narrow" w:hAnsi="Arial Narrow"/>
                <w:b/>
                <w:bCs/>
              </w:rPr>
              <w:t>000. 00</w:t>
            </w:r>
            <w:r w:rsidR="00176D14" w:rsidRPr="008852EC">
              <w:rPr>
                <w:rFonts w:ascii="Arial Narrow" w:hAnsi="Arial Narrow"/>
              </w:rPr>
              <w:t xml:space="preserve"> and the Department spent </w:t>
            </w:r>
            <w:r w:rsidR="00176D14" w:rsidRPr="008852EC">
              <w:rPr>
                <w:rFonts w:ascii="Arial Narrow" w:hAnsi="Arial Narrow"/>
                <w:b/>
                <w:bCs/>
              </w:rPr>
              <w:t>R</w:t>
            </w:r>
            <w:r w:rsidR="00176D14" w:rsidRPr="008852EC">
              <w:rPr>
                <w:rFonts w:ascii="Arial Narrow" w:hAnsi="Arial Narrow"/>
                <w:b/>
              </w:rPr>
              <w:t xml:space="preserve">166 823 </w:t>
            </w:r>
            <w:r w:rsidR="00176D14" w:rsidRPr="008852EC">
              <w:rPr>
                <w:rFonts w:ascii="Arial Narrow" w:hAnsi="Arial Narrow"/>
                <w:b/>
                <w:bCs/>
              </w:rPr>
              <w:t>000. 00</w:t>
            </w:r>
            <w:r w:rsidR="00176D14" w:rsidRPr="008852EC">
              <w:rPr>
                <w:rFonts w:ascii="Arial Narrow" w:hAnsi="Arial Narrow"/>
              </w:rPr>
              <w:t xml:space="preserve"> registering an expenditure of 129%. This shows that the programme overspent by 29%.</w:t>
            </w:r>
          </w:p>
          <w:p w14:paraId="45F25D7D" w14:textId="77777777" w:rsidR="00176D14" w:rsidRPr="008852EC" w:rsidRDefault="00663ABA" w:rsidP="00B20477">
            <w:pPr>
              <w:rPr>
                <w:rFonts w:ascii="Arial Narrow" w:hAnsi="Arial Narrow"/>
              </w:rPr>
            </w:pPr>
            <w:r w:rsidRPr="008852EC">
              <w:rPr>
                <w:rFonts w:ascii="Arial Narrow" w:hAnsi="Arial Narrow"/>
              </w:rPr>
              <w:t xml:space="preserve">Programme 2: </w:t>
            </w:r>
            <w:r w:rsidR="00176D14" w:rsidRPr="008852EC">
              <w:rPr>
                <w:rFonts w:ascii="Arial Narrow" w:hAnsi="Arial Narrow"/>
              </w:rPr>
              <w:t xml:space="preserve">was allocated </w:t>
            </w:r>
            <w:r w:rsidR="00176D14" w:rsidRPr="008852EC">
              <w:rPr>
                <w:rFonts w:ascii="Arial Narrow" w:hAnsi="Arial Narrow"/>
                <w:b/>
                <w:bCs/>
              </w:rPr>
              <w:t>R5 907 000. 00</w:t>
            </w:r>
            <w:r w:rsidR="00176D14" w:rsidRPr="008852EC">
              <w:rPr>
                <w:rFonts w:ascii="Arial Narrow" w:hAnsi="Arial Narrow"/>
              </w:rPr>
              <w:t xml:space="preserve"> and the Department managed to spend </w:t>
            </w:r>
            <w:r w:rsidR="00176D14" w:rsidRPr="008852EC">
              <w:rPr>
                <w:rFonts w:ascii="Arial Narrow" w:hAnsi="Arial Narrow"/>
                <w:b/>
                <w:bCs/>
              </w:rPr>
              <w:t>R3 413 000. 00</w:t>
            </w:r>
            <w:r w:rsidR="00176D14" w:rsidRPr="008852EC">
              <w:rPr>
                <w:rFonts w:ascii="Arial Narrow" w:hAnsi="Arial Narrow"/>
              </w:rPr>
              <w:t xml:space="preserve"> registering an under expenditure of 42%. </w:t>
            </w:r>
          </w:p>
          <w:p w14:paraId="2859ECBB" w14:textId="01AAF537" w:rsidR="00663ABA" w:rsidRPr="008852EC" w:rsidRDefault="00663ABA" w:rsidP="00B20477">
            <w:pPr>
              <w:rPr>
                <w:rFonts w:ascii="Arial Narrow" w:hAnsi="Arial Narrow"/>
              </w:rPr>
            </w:pPr>
            <w:r w:rsidRPr="008852EC">
              <w:rPr>
                <w:rFonts w:ascii="Arial Narrow" w:hAnsi="Arial Narrow"/>
              </w:rPr>
              <w:t xml:space="preserve">Programme 3: </w:t>
            </w:r>
            <w:r w:rsidR="00176D14" w:rsidRPr="008852EC">
              <w:rPr>
                <w:rFonts w:ascii="Arial Narrow" w:hAnsi="Arial Narrow"/>
              </w:rPr>
              <w:t xml:space="preserve">was allocated </w:t>
            </w:r>
            <w:r w:rsidR="00176D14" w:rsidRPr="008852EC">
              <w:rPr>
                <w:rFonts w:ascii="Arial Narrow" w:hAnsi="Arial Narrow"/>
                <w:b/>
                <w:bCs/>
              </w:rPr>
              <w:t>R1 344 888 000. 00</w:t>
            </w:r>
            <w:r w:rsidR="00176D14" w:rsidRPr="008852EC">
              <w:rPr>
                <w:rFonts w:ascii="Arial Narrow" w:hAnsi="Arial Narrow"/>
              </w:rPr>
              <w:t xml:space="preserve"> but the Department spent </w:t>
            </w:r>
            <w:r w:rsidR="00176D14" w:rsidRPr="008852EC">
              <w:rPr>
                <w:rFonts w:ascii="Arial Narrow" w:hAnsi="Arial Narrow"/>
                <w:b/>
                <w:bCs/>
              </w:rPr>
              <w:t>R1 991 308 000. 00</w:t>
            </w:r>
            <w:r w:rsidR="00176D14" w:rsidRPr="008852EC">
              <w:rPr>
                <w:rFonts w:ascii="Arial Narrow" w:hAnsi="Arial Narrow"/>
              </w:rPr>
              <w:t xml:space="preserve"> registering an expenditure of 148%.</w:t>
            </w:r>
          </w:p>
          <w:p w14:paraId="0FE4EDBE" w14:textId="286AFBF5" w:rsidR="00562F87" w:rsidRPr="008852EC" w:rsidRDefault="005428A4" w:rsidP="00B20477">
            <w:pPr>
              <w:rPr>
                <w:rFonts w:ascii="Arial Narrow" w:hAnsi="Arial Narrow"/>
              </w:rPr>
            </w:pPr>
            <w:r w:rsidRPr="008852EC">
              <w:rPr>
                <w:rFonts w:ascii="Arial Narrow" w:hAnsi="Arial Narrow"/>
                <w:b/>
                <w:bCs/>
              </w:rPr>
              <w:t>Programme</w:t>
            </w:r>
            <w:r w:rsidR="00562F87" w:rsidRPr="008852EC">
              <w:rPr>
                <w:rFonts w:ascii="Arial Narrow" w:hAnsi="Arial Narrow"/>
              </w:rPr>
              <w:t xml:space="preserve"> 4: </w:t>
            </w:r>
            <w:r w:rsidR="00176D14" w:rsidRPr="008852EC">
              <w:rPr>
                <w:rFonts w:ascii="Arial Narrow" w:hAnsi="Arial Narrow"/>
              </w:rPr>
              <w:t xml:space="preserve">was allocated </w:t>
            </w:r>
            <w:r w:rsidR="00176D14" w:rsidRPr="008852EC">
              <w:rPr>
                <w:rFonts w:ascii="Arial Narrow" w:hAnsi="Arial Narrow"/>
                <w:b/>
                <w:bCs/>
              </w:rPr>
              <w:t>R45 680 000. 00</w:t>
            </w:r>
            <w:r w:rsidR="00176D14" w:rsidRPr="008852EC">
              <w:rPr>
                <w:rFonts w:ascii="Arial Narrow" w:hAnsi="Arial Narrow"/>
              </w:rPr>
              <w:t xml:space="preserve"> but the Department spent </w:t>
            </w:r>
            <w:r w:rsidR="00176D14" w:rsidRPr="008852EC">
              <w:rPr>
                <w:rFonts w:ascii="Arial Narrow" w:hAnsi="Arial Narrow"/>
                <w:b/>
                <w:bCs/>
              </w:rPr>
              <w:t>R78 063 000. 00</w:t>
            </w:r>
            <w:r w:rsidR="00176D14" w:rsidRPr="008852EC">
              <w:rPr>
                <w:rFonts w:ascii="Arial Narrow" w:hAnsi="Arial Narrow"/>
              </w:rPr>
              <w:t xml:space="preserve"> registering 171% expenditure.</w:t>
            </w:r>
          </w:p>
        </w:tc>
      </w:tr>
    </w:tbl>
    <w:p w14:paraId="6C4F37F3" w14:textId="1C6EDE3C" w:rsidR="008E0B97" w:rsidRPr="008852EC" w:rsidRDefault="008E0B97" w:rsidP="008E0B97">
      <w:pPr>
        <w:pStyle w:val="Heading1"/>
        <w:shd w:val="clear" w:color="auto" w:fill="D9D9D9" w:themeFill="background1" w:themeFillShade="D9"/>
        <w:rPr>
          <w:rFonts w:ascii="Arial Narrow" w:hAnsi="Arial Narrow"/>
          <w:color w:val="auto"/>
          <w:sz w:val="22"/>
          <w:szCs w:val="22"/>
        </w:rPr>
      </w:pPr>
      <w:bookmarkStart w:id="61" w:name="_Toc50576915"/>
      <w:r w:rsidRPr="008852EC">
        <w:rPr>
          <w:rFonts w:ascii="Arial Narrow" w:hAnsi="Arial Narrow"/>
          <w:color w:val="auto"/>
          <w:sz w:val="22"/>
          <w:szCs w:val="22"/>
        </w:rPr>
        <w:lastRenderedPageBreak/>
        <w:t>5</w:t>
      </w:r>
      <w:r w:rsidRPr="008852EC">
        <w:rPr>
          <w:rFonts w:ascii="Arial Narrow" w:hAnsi="Arial Narrow"/>
          <w:color w:val="auto"/>
          <w:sz w:val="22"/>
          <w:szCs w:val="22"/>
        </w:rPr>
        <w:tab/>
      </w:r>
      <w:r w:rsidR="00B839BB" w:rsidRPr="008852EC">
        <w:rPr>
          <w:rFonts w:ascii="Arial Narrow" w:hAnsi="Arial Narrow"/>
          <w:color w:val="auto"/>
          <w:sz w:val="22"/>
          <w:szCs w:val="22"/>
        </w:rPr>
        <w:t xml:space="preserve">OVERSIGHT ON </w:t>
      </w:r>
      <w:r w:rsidR="00D74068" w:rsidRPr="008852EC">
        <w:rPr>
          <w:rFonts w:ascii="Arial Narrow" w:hAnsi="Arial Narrow"/>
          <w:color w:val="auto"/>
          <w:sz w:val="22"/>
          <w:szCs w:val="22"/>
        </w:rPr>
        <w:t>DEPARTMENT / ENTITY</w:t>
      </w:r>
      <w:r w:rsidRPr="008852EC">
        <w:rPr>
          <w:rFonts w:ascii="Arial Narrow" w:hAnsi="Arial Narrow"/>
          <w:color w:val="auto"/>
          <w:sz w:val="22"/>
          <w:szCs w:val="22"/>
        </w:rPr>
        <w:t xml:space="preserve"> RESOLUTIONS AND PETITIONS MANAGEMENT</w:t>
      </w:r>
      <w:bookmarkEnd w:id="61"/>
    </w:p>
    <w:tbl>
      <w:tblPr>
        <w:tblStyle w:val="TableGrid"/>
        <w:tblW w:w="14034" w:type="dxa"/>
        <w:tblInd w:w="-5" w:type="dxa"/>
        <w:tblLook w:val="04A0" w:firstRow="1" w:lastRow="0" w:firstColumn="1" w:lastColumn="0" w:noHBand="0" w:noVBand="1"/>
      </w:tblPr>
      <w:tblGrid>
        <w:gridCol w:w="6944"/>
        <w:gridCol w:w="7090"/>
      </w:tblGrid>
      <w:tr w:rsidR="008852EC" w:rsidRPr="008852EC" w14:paraId="020CDC3A" w14:textId="77777777" w:rsidTr="008E0B97">
        <w:tc>
          <w:tcPr>
            <w:tcW w:w="14034" w:type="dxa"/>
            <w:gridSpan w:val="2"/>
            <w:shd w:val="clear" w:color="auto" w:fill="D6E3BC" w:themeFill="accent3" w:themeFillTint="66"/>
          </w:tcPr>
          <w:p w14:paraId="6262C42D" w14:textId="6B49B8F5" w:rsidR="008E0B97" w:rsidRPr="008852EC" w:rsidRDefault="00600AFA" w:rsidP="00600AFA">
            <w:pPr>
              <w:rPr>
                <w:rFonts w:ascii="Arial Narrow" w:hAnsi="Arial Narrow"/>
                <w:b/>
              </w:rPr>
            </w:pPr>
            <w:r w:rsidRPr="008852EC">
              <w:rPr>
                <w:rFonts w:ascii="Arial Narrow" w:hAnsi="Arial Narrow"/>
                <w:b/>
              </w:rPr>
              <w:t xml:space="preserve">5.1 </w:t>
            </w:r>
            <w:r w:rsidR="008E0B97" w:rsidRPr="008852EC">
              <w:rPr>
                <w:rFonts w:ascii="Arial Narrow" w:hAnsi="Arial Narrow"/>
                <w:b/>
              </w:rPr>
              <w:t xml:space="preserve">THE DETAILS ON </w:t>
            </w:r>
            <w:r w:rsidR="00D74068" w:rsidRPr="008852EC">
              <w:rPr>
                <w:rFonts w:ascii="Arial Narrow" w:hAnsi="Arial Narrow"/>
                <w:b/>
              </w:rPr>
              <w:t>DEPARTMENT / ENTITY</w:t>
            </w:r>
            <w:r w:rsidR="008E0B97" w:rsidRPr="008852EC">
              <w:rPr>
                <w:rFonts w:ascii="Arial Narrow" w:hAnsi="Arial Narrow"/>
                <w:b/>
              </w:rPr>
              <w:t xml:space="preserve"> RESOLUTIONS MANAGEMENT</w:t>
            </w:r>
          </w:p>
        </w:tc>
      </w:tr>
      <w:tr w:rsidR="008852EC" w:rsidRPr="008852EC" w14:paraId="2D4DDAEF" w14:textId="77777777" w:rsidTr="008E0B97">
        <w:tc>
          <w:tcPr>
            <w:tcW w:w="6944" w:type="dxa"/>
            <w:shd w:val="clear" w:color="auto" w:fill="D9D9D9" w:themeFill="background1" w:themeFillShade="D9"/>
          </w:tcPr>
          <w:p w14:paraId="4269436F" w14:textId="4E443ECB" w:rsidR="008E0B97" w:rsidRPr="008852EC" w:rsidRDefault="008E0B97" w:rsidP="000F7DFB">
            <w:pPr>
              <w:jc w:val="left"/>
              <w:rPr>
                <w:rFonts w:ascii="Arial Narrow" w:hAnsi="Arial Narrow" w:cs="Arial Narrow"/>
                <w:b/>
                <w:bCs/>
                <w:iCs/>
              </w:rPr>
            </w:pPr>
            <w:r w:rsidRPr="008852EC">
              <w:rPr>
                <w:rFonts w:ascii="Arial Narrow" w:hAnsi="Arial Narrow" w:cs="Arial Narrow"/>
                <w:b/>
                <w:bCs/>
                <w:iCs/>
              </w:rPr>
              <w:t xml:space="preserve">How many Responses / Actions to Resolutions were due by the </w:t>
            </w:r>
            <w:r w:rsidR="00D74068" w:rsidRPr="008852EC">
              <w:rPr>
                <w:rFonts w:ascii="Arial Narrow" w:hAnsi="Arial Narrow" w:cs="Arial Narrow"/>
                <w:b/>
                <w:bCs/>
                <w:iCs/>
              </w:rPr>
              <w:t>Department / Entity</w:t>
            </w:r>
            <w:r w:rsidRPr="008852EC">
              <w:rPr>
                <w:rFonts w:ascii="Arial Narrow" w:hAnsi="Arial Narrow" w:cs="Arial Narrow"/>
                <w:b/>
                <w:bCs/>
                <w:iCs/>
              </w:rPr>
              <w:t xml:space="preserve"> during the Quarter under review</w:t>
            </w:r>
          </w:p>
        </w:tc>
        <w:tc>
          <w:tcPr>
            <w:tcW w:w="7090" w:type="dxa"/>
            <w:shd w:val="clear" w:color="auto" w:fill="D9D9D9" w:themeFill="background1" w:themeFillShade="D9"/>
          </w:tcPr>
          <w:p w14:paraId="5B4CD32A" w14:textId="002E8BBE" w:rsidR="008E0B97" w:rsidRPr="008852EC" w:rsidRDefault="008E0B97" w:rsidP="000F7DFB">
            <w:pPr>
              <w:jc w:val="left"/>
              <w:rPr>
                <w:rFonts w:ascii="Arial Narrow" w:hAnsi="Arial Narrow" w:cs="Arial Narrow"/>
                <w:b/>
                <w:bCs/>
                <w:iCs/>
              </w:rPr>
            </w:pPr>
            <w:r w:rsidRPr="008852EC">
              <w:rPr>
                <w:rFonts w:ascii="Arial Narrow" w:hAnsi="Arial Narrow" w:cs="Arial Narrow"/>
                <w:b/>
                <w:bCs/>
                <w:iCs/>
              </w:rPr>
              <w:t xml:space="preserve">With respect to any and all Resolutions that were due in the Quarter under review, how many Resolutions have been successfully responded to by the </w:t>
            </w:r>
            <w:r w:rsidR="00D74068" w:rsidRPr="008852EC">
              <w:rPr>
                <w:rFonts w:ascii="Arial Narrow" w:hAnsi="Arial Narrow" w:cs="Arial Narrow"/>
                <w:b/>
                <w:bCs/>
                <w:iCs/>
              </w:rPr>
              <w:t>Department / Entity</w:t>
            </w:r>
          </w:p>
        </w:tc>
      </w:tr>
      <w:tr w:rsidR="008852EC" w:rsidRPr="008852EC" w14:paraId="71C6C83C" w14:textId="77777777" w:rsidTr="000F7DFB">
        <w:tc>
          <w:tcPr>
            <w:tcW w:w="6944" w:type="dxa"/>
            <w:shd w:val="clear" w:color="auto" w:fill="auto"/>
          </w:tcPr>
          <w:p w14:paraId="1ED4D326" w14:textId="48A2B200" w:rsidR="008E0B97" w:rsidRPr="008852EC" w:rsidRDefault="003746DB" w:rsidP="000F7DFB">
            <w:pPr>
              <w:jc w:val="left"/>
              <w:rPr>
                <w:rFonts w:ascii="Arial Narrow" w:hAnsi="Arial Narrow" w:cs="Arial"/>
                <w:iCs/>
              </w:rPr>
            </w:pPr>
            <w:r w:rsidRPr="008852EC">
              <w:rPr>
                <w:rFonts w:ascii="Arial Narrow" w:hAnsi="Arial Narrow" w:cs="Arial"/>
              </w:rPr>
              <w:t>19</w:t>
            </w:r>
            <w:r w:rsidR="00185025" w:rsidRPr="008852EC">
              <w:rPr>
                <w:rFonts w:ascii="Arial Narrow" w:hAnsi="Arial Narrow" w:cs="Arial"/>
              </w:rPr>
              <w:t xml:space="preserve"> </w:t>
            </w:r>
            <w:r w:rsidR="00DB10B6" w:rsidRPr="008852EC">
              <w:rPr>
                <w:rFonts w:ascii="Arial Narrow" w:hAnsi="Arial Narrow" w:cs="Arial"/>
              </w:rPr>
              <w:t xml:space="preserve"> Resolutions</w:t>
            </w:r>
            <w:r w:rsidR="00185025" w:rsidRPr="008852EC">
              <w:rPr>
                <w:rFonts w:ascii="Arial Narrow" w:hAnsi="Arial Narrow" w:cs="Arial"/>
              </w:rPr>
              <w:t xml:space="preserve"> </w:t>
            </w:r>
            <w:r w:rsidRPr="008852EC">
              <w:rPr>
                <w:rFonts w:ascii="Arial Narrow" w:hAnsi="Arial Narrow" w:cs="Arial"/>
              </w:rPr>
              <w:t>were due during the quarter under review</w:t>
            </w:r>
          </w:p>
        </w:tc>
        <w:tc>
          <w:tcPr>
            <w:tcW w:w="7090" w:type="dxa"/>
            <w:shd w:val="clear" w:color="auto" w:fill="auto"/>
          </w:tcPr>
          <w:p w14:paraId="65B527DA" w14:textId="7F25CFED" w:rsidR="008E0B97" w:rsidRPr="008852EC" w:rsidRDefault="003746DB" w:rsidP="000F7DFB">
            <w:pPr>
              <w:jc w:val="left"/>
              <w:rPr>
                <w:rFonts w:ascii="Arial Narrow" w:hAnsi="Arial Narrow" w:cs="Arial"/>
                <w:iCs/>
              </w:rPr>
            </w:pPr>
            <w:r w:rsidRPr="008852EC">
              <w:rPr>
                <w:rFonts w:ascii="Arial Narrow" w:hAnsi="Arial Narrow" w:cs="Arial"/>
                <w:iCs/>
              </w:rPr>
              <w:t xml:space="preserve">All </w:t>
            </w:r>
            <w:r w:rsidR="00DB10B6" w:rsidRPr="008852EC">
              <w:rPr>
                <w:rFonts w:ascii="Arial Narrow" w:hAnsi="Arial Narrow" w:cs="Arial"/>
                <w:iCs/>
              </w:rPr>
              <w:t>1</w:t>
            </w:r>
            <w:r w:rsidRPr="008852EC">
              <w:rPr>
                <w:rFonts w:ascii="Arial Narrow" w:hAnsi="Arial Narrow" w:cs="Arial"/>
                <w:iCs/>
              </w:rPr>
              <w:t>9</w:t>
            </w:r>
            <w:r w:rsidR="00DB10B6" w:rsidRPr="008852EC">
              <w:rPr>
                <w:rFonts w:ascii="Arial Narrow" w:hAnsi="Arial Narrow" w:cs="Arial"/>
                <w:iCs/>
              </w:rPr>
              <w:t xml:space="preserve"> resolutions </w:t>
            </w:r>
            <w:r w:rsidR="000E6A76" w:rsidRPr="008852EC">
              <w:rPr>
                <w:rFonts w:ascii="Arial Narrow" w:hAnsi="Arial Narrow" w:cs="Arial"/>
                <w:iCs/>
              </w:rPr>
              <w:t>were</w:t>
            </w:r>
            <w:r w:rsidR="00DB10B6" w:rsidRPr="008852EC">
              <w:rPr>
                <w:rFonts w:ascii="Arial Narrow" w:hAnsi="Arial Narrow" w:cs="Arial"/>
                <w:iCs/>
              </w:rPr>
              <w:t xml:space="preserve"> received and the Committee Researcher still to analyse them.</w:t>
            </w:r>
          </w:p>
        </w:tc>
      </w:tr>
      <w:tr w:rsidR="008852EC" w:rsidRPr="008852EC" w14:paraId="015A03B4" w14:textId="77777777" w:rsidTr="008E0B97">
        <w:tc>
          <w:tcPr>
            <w:tcW w:w="14034" w:type="dxa"/>
            <w:gridSpan w:val="2"/>
            <w:shd w:val="clear" w:color="auto" w:fill="D9D9D9" w:themeFill="background1" w:themeFillShade="D9"/>
          </w:tcPr>
          <w:p w14:paraId="71FC912B" w14:textId="4B1D86CE" w:rsidR="008E0B97" w:rsidRPr="008852EC" w:rsidRDefault="008E0B97" w:rsidP="000F7DFB">
            <w:pPr>
              <w:jc w:val="left"/>
              <w:rPr>
                <w:rFonts w:ascii="Arial Narrow" w:hAnsi="Arial Narrow" w:cs="Arial Narrow"/>
                <w:b/>
                <w:bCs/>
                <w:iCs/>
              </w:rPr>
            </w:pPr>
            <w:r w:rsidRPr="008852EC">
              <w:rPr>
                <w:rFonts w:ascii="Arial Narrow" w:hAnsi="Arial Narrow" w:cs="Arial Narrow"/>
                <w:b/>
                <w:bCs/>
                <w:iCs/>
              </w:rPr>
              <w:t xml:space="preserve">What is the Committees perception of the Quality and Timeliness of </w:t>
            </w:r>
            <w:r w:rsidR="00D74068" w:rsidRPr="008852EC">
              <w:rPr>
                <w:rFonts w:ascii="Arial Narrow" w:hAnsi="Arial Narrow" w:cs="Arial Narrow"/>
                <w:b/>
                <w:bCs/>
                <w:iCs/>
              </w:rPr>
              <w:t>Department / Entity</w:t>
            </w:r>
            <w:r w:rsidRPr="008852EC">
              <w:rPr>
                <w:rFonts w:ascii="Arial Narrow" w:hAnsi="Arial Narrow" w:cs="Arial Narrow"/>
                <w:b/>
                <w:bCs/>
                <w:iCs/>
              </w:rPr>
              <w:t xml:space="preserve"> responses to Committee Resolutions</w:t>
            </w:r>
          </w:p>
        </w:tc>
      </w:tr>
      <w:tr w:rsidR="008852EC" w:rsidRPr="008852EC" w14:paraId="1D36AAFF" w14:textId="77777777" w:rsidTr="000F7DFB">
        <w:tc>
          <w:tcPr>
            <w:tcW w:w="14034" w:type="dxa"/>
            <w:gridSpan w:val="2"/>
          </w:tcPr>
          <w:p w14:paraId="754CC536" w14:textId="00FF33F0" w:rsidR="008E0B97" w:rsidRPr="008852EC" w:rsidRDefault="006F2B5F" w:rsidP="000F7DFB">
            <w:pPr>
              <w:jc w:val="left"/>
              <w:rPr>
                <w:rFonts w:ascii="Arial Narrow" w:hAnsi="Arial Narrow" w:cs="Arial Narrow"/>
                <w:bCs/>
              </w:rPr>
            </w:pPr>
            <w:r w:rsidRPr="008852EC">
              <w:rPr>
                <w:rFonts w:ascii="Arial Narrow" w:hAnsi="Arial Narrow" w:cs="Arial Narrow"/>
                <w:bCs/>
              </w:rPr>
              <w:t xml:space="preserve">The </w:t>
            </w:r>
            <w:r w:rsidR="00A470BB" w:rsidRPr="008852EC">
              <w:rPr>
                <w:rFonts w:ascii="Arial Narrow" w:hAnsi="Arial Narrow" w:cs="Arial Narrow"/>
                <w:bCs/>
              </w:rPr>
              <w:t xml:space="preserve">Department is encouraged to continue improving on </w:t>
            </w:r>
            <w:r w:rsidRPr="008852EC">
              <w:rPr>
                <w:rFonts w:ascii="Arial Narrow" w:hAnsi="Arial Narrow" w:cs="Arial Narrow"/>
                <w:bCs/>
              </w:rPr>
              <w:t>unac</w:t>
            </w:r>
            <w:r w:rsidR="00A04035" w:rsidRPr="008852EC">
              <w:rPr>
                <w:rFonts w:ascii="Arial Narrow" w:hAnsi="Arial Narrow" w:cs="Arial Narrow"/>
                <w:bCs/>
              </w:rPr>
              <w:t>hieved plans</w:t>
            </w:r>
          </w:p>
        </w:tc>
      </w:tr>
      <w:tr w:rsidR="008852EC" w:rsidRPr="008852EC" w14:paraId="2EC4CEAC" w14:textId="77777777" w:rsidTr="008E0B97">
        <w:tc>
          <w:tcPr>
            <w:tcW w:w="14034" w:type="dxa"/>
            <w:gridSpan w:val="2"/>
            <w:shd w:val="clear" w:color="auto" w:fill="D9D9D9" w:themeFill="background1" w:themeFillShade="D9"/>
          </w:tcPr>
          <w:p w14:paraId="554AB9C0" w14:textId="35BC485C" w:rsidR="008E0B97" w:rsidRPr="008852EC" w:rsidRDefault="008E0B97" w:rsidP="000F7DFB">
            <w:pPr>
              <w:jc w:val="left"/>
              <w:rPr>
                <w:rFonts w:ascii="Arial Narrow" w:hAnsi="Arial Narrow" w:cs="Arial Narrow"/>
                <w:b/>
                <w:bCs/>
              </w:rPr>
            </w:pPr>
            <w:r w:rsidRPr="008852EC">
              <w:rPr>
                <w:rFonts w:ascii="Arial Narrow" w:hAnsi="Arial Narrow" w:cs="Arial Narrow"/>
                <w:b/>
                <w:bCs/>
                <w:iCs/>
              </w:rPr>
              <w:t xml:space="preserve">With respect to the Resolutions / Action due during the Quarter under review but still overdue, what reasons have been provided by the </w:t>
            </w:r>
            <w:r w:rsidR="00D74068" w:rsidRPr="008852EC">
              <w:rPr>
                <w:rFonts w:ascii="Arial Narrow" w:hAnsi="Arial Narrow" w:cs="Arial Narrow"/>
                <w:b/>
                <w:bCs/>
                <w:iCs/>
              </w:rPr>
              <w:t>Department / Entity</w:t>
            </w:r>
            <w:r w:rsidRPr="008852EC">
              <w:rPr>
                <w:rFonts w:ascii="Arial Narrow" w:hAnsi="Arial Narrow" w:cs="Arial Narrow"/>
                <w:b/>
                <w:bCs/>
                <w:iCs/>
              </w:rPr>
              <w:t xml:space="preserve"> [with mitigating measures to submission]</w:t>
            </w:r>
          </w:p>
        </w:tc>
      </w:tr>
      <w:tr w:rsidR="008852EC" w:rsidRPr="008852EC" w14:paraId="67414511" w14:textId="77777777" w:rsidTr="000F7DFB">
        <w:tc>
          <w:tcPr>
            <w:tcW w:w="14034" w:type="dxa"/>
            <w:gridSpan w:val="2"/>
          </w:tcPr>
          <w:p w14:paraId="4F3960BE" w14:textId="38488E69" w:rsidR="008E0B97" w:rsidRPr="008852EC" w:rsidRDefault="00636789" w:rsidP="000F7DFB">
            <w:pPr>
              <w:jc w:val="left"/>
              <w:rPr>
                <w:rFonts w:ascii="Arial Narrow" w:hAnsi="Arial Narrow" w:cs="Arial"/>
                <w:bCs/>
              </w:rPr>
            </w:pPr>
            <w:r w:rsidRPr="008852EC">
              <w:rPr>
                <w:rFonts w:ascii="Arial Narrow" w:hAnsi="Arial Narrow" w:cs="Arial"/>
              </w:rPr>
              <w:t>Resolutions were</w:t>
            </w:r>
            <w:r w:rsidR="006C6CBB" w:rsidRPr="008852EC">
              <w:rPr>
                <w:rFonts w:ascii="Arial Narrow" w:hAnsi="Arial Narrow" w:cs="Arial"/>
              </w:rPr>
              <w:t xml:space="preserve"> all </w:t>
            </w:r>
            <w:r w:rsidR="00152F4B" w:rsidRPr="008852EC">
              <w:rPr>
                <w:rFonts w:ascii="Arial Narrow" w:hAnsi="Arial Narrow" w:cs="Arial"/>
              </w:rPr>
              <w:t>submitted</w:t>
            </w:r>
            <w:r w:rsidR="00F7299D" w:rsidRPr="008852EC">
              <w:rPr>
                <w:rFonts w:ascii="Arial Narrow" w:hAnsi="Arial Narrow" w:cs="Arial"/>
              </w:rPr>
              <w:t xml:space="preserve"> </w:t>
            </w:r>
            <w:r w:rsidR="00EB13E4" w:rsidRPr="008852EC">
              <w:rPr>
                <w:rFonts w:ascii="Arial Narrow" w:hAnsi="Arial Narrow" w:cs="Arial"/>
              </w:rPr>
              <w:t>in the quarter under review</w:t>
            </w:r>
          </w:p>
        </w:tc>
      </w:tr>
    </w:tbl>
    <w:p w14:paraId="7062B1F7" w14:textId="16A8C85D" w:rsidR="008E0B97" w:rsidRPr="008852EC" w:rsidRDefault="008E0B97" w:rsidP="00A203BF">
      <w:pPr>
        <w:spacing w:after="200" w:line="240"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6944"/>
        <w:gridCol w:w="7090"/>
      </w:tblGrid>
      <w:tr w:rsidR="008852EC" w:rsidRPr="008852EC" w14:paraId="46AD2E2D" w14:textId="77777777" w:rsidTr="008E0B97">
        <w:tc>
          <w:tcPr>
            <w:tcW w:w="14034" w:type="dxa"/>
            <w:gridSpan w:val="2"/>
            <w:shd w:val="clear" w:color="auto" w:fill="D6E3BC" w:themeFill="accent3" w:themeFillTint="66"/>
          </w:tcPr>
          <w:p w14:paraId="567E4F18" w14:textId="4F0CFC61" w:rsidR="008E0B97" w:rsidRPr="008852EC" w:rsidRDefault="00600AFA" w:rsidP="00600AFA">
            <w:pPr>
              <w:rPr>
                <w:rFonts w:ascii="Arial Narrow" w:hAnsi="Arial Narrow"/>
                <w:b/>
              </w:rPr>
            </w:pPr>
            <w:r w:rsidRPr="008852EC">
              <w:rPr>
                <w:rFonts w:ascii="Arial Narrow" w:hAnsi="Arial Narrow"/>
                <w:b/>
              </w:rPr>
              <w:t xml:space="preserve">5.2 </w:t>
            </w:r>
            <w:r w:rsidR="008E0B97" w:rsidRPr="008852EC">
              <w:rPr>
                <w:rFonts w:ascii="Arial Narrow" w:hAnsi="Arial Narrow"/>
                <w:b/>
              </w:rPr>
              <w:t xml:space="preserve">THE DETAILS ON </w:t>
            </w:r>
            <w:r w:rsidR="00D74068" w:rsidRPr="008852EC">
              <w:rPr>
                <w:rFonts w:ascii="Arial Narrow" w:hAnsi="Arial Narrow"/>
                <w:b/>
              </w:rPr>
              <w:t>DEPARTMENT / ENTITY</w:t>
            </w:r>
            <w:r w:rsidR="00035362" w:rsidRPr="008852EC">
              <w:rPr>
                <w:rFonts w:ascii="Arial Narrow" w:hAnsi="Arial Narrow"/>
                <w:b/>
              </w:rPr>
              <w:t xml:space="preserve"> </w:t>
            </w:r>
            <w:r w:rsidR="008E0B97" w:rsidRPr="008852EC">
              <w:rPr>
                <w:rFonts w:ascii="Arial Narrow" w:hAnsi="Arial Narrow"/>
                <w:b/>
              </w:rPr>
              <w:t>PETITIONS MANAGEMENT</w:t>
            </w:r>
          </w:p>
        </w:tc>
      </w:tr>
      <w:tr w:rsidR="008852EC" w:rsidRPr="008852EC" w14:paraId="210BB6B7" w14:textId="77777777" w:rsidTr="008E0B97">
        <w:tc>
          <w:tcPr>
            <w:tcW w:w="6944" w:type="dxa"/>
            <w:shd w:val="clear" w:color="auto" w:fill="D9D9D9" w:themeFill="background1" w:themeFillShade="D9"/>
          </w:tcPr>
          <w:p w14:paraId="7CD141BF" w14:textId="4F2AF61F" w:rsidR="008E0B97" w:rsidRPr="008852EC" w:rsidRDefault="008E0B97" w:rsidP="000F7DFB">
            <w:pPr>
              <w:jc w:val="left"/>
              <w:rPr>
                <w:rFonts w:ascii="Arial Narrow" w:hAnsi="Arial Narrow" w:cs="Arial Narrow"/>
                <w:b/>
                <w:bCs/>
                <w:iCs/>
              </w:rPr>
            </w:pPr>
            <w:r w:rsidRPr="008852EC">
              <w:rPr>
                <w:rFonts w:ascii="Arial Narrow" w:hAnsi="Arial Narrow" w:cs="Arial Narrow"/>
                <w:b/>
                <w:bCs/>
                <w:iCs/>
              </w:rPr>
              <w:t xml:space="preserve">How many Responses / Actions to Petitions due by the </w:t>
            </w:r>
            <w:r w:rsidR="00D74068" w:rsidRPr="008852EC">
              <w:rPr>
                <w:rFonts w:ascii="Arial Narrow" w:hAnsi="Arial Narrow" w:cs="Arial Narrow"/>
                <w:b/>
                <w:bCs/>
                <w:iCs/>
              </w:rPr>
              <w:t>Department / Entity</w:t>
            </w:r>
            <w:r w:rsidRPr="008852EC">
              <w:rPr>
                <w:rFonts w:ascii="Arial Narrow" w:hAnsi="Arial Narrow" w:cs="Arial Narrow"/>
                <w:b/>
                <w:bCs/>
                <w:iCs/>
              </w:rPr>
              <w:t xml:space="preserve"> during the Quarter under review</w:t>
            </w:r>
          </w:p>
        </w:tc>
        <w:tc>
          <w:tcPr>
            <w:tcW w:w="7090" w:type="dxa"/>
            <w:shd w:val="clear" w:color="auto" w:fill="D9D9D9" w:themeFill="background1" w:themeFillShade="D9"/>
          </w:tcPr>
          <w:p w14:paraId="02D42E95" w14:textId="74347964" w:rsidR="008E0B97" w:rsidRPr="008852EC" w:rsidRDefault="008E0B97" w:rsidP="000F7DFB">
            <w:pPr>
              <w:jc w:val="left"/>
              <w:rPr>
                <w:rFonts w:ascii="Arial Narrow" w:hAnsi="Arial Narrow" w:cs="Arial Narrow"/>
                <w:b/>
                <w:bCs/>
                <w:iCs/>
              </w:rPr>
            </w:pPr>
            <w:r w:rsidRPr="008852EC">
              <w:rPr>
                <w:rFonts w:ascii="Arial Narrow" w:hAnsi="Arial Narrow" w:cs="Arial Narrow"/>
                <w:b/>
                <w:bCs/>
                <w:iCs/>
              </w:rPr>
              <w:t xml:space="preserve">With respect to any and all Petitions that were due in the Quarter under review, how many Petitions have been successfully responded to by the </w:t>
            </w:r>
            <w:r w:rsidR="00D74068" w:rsidRPr="008852EC">
              <w:rPr>
                <w:rFonts w:ascii="Arial Narrow" w:hAnsi="Arial Narrow" w:cs="Arial Narrow"/>
                <w:b/>
                <w:bCs/>
                <w:iCs/>
              </w:rPr>
              <w:t>Department / Entity</w:t>
            </w:r>
          </w:p>
        </w:tc>
      </w:tr>
      <w:tr w:rsidR="008852EC" w:rsidRPr="008852EC" w14:paraId="064FAD46" w14:textId="77777777" w:rsidTr="000F7DFB">
        <w:tc>
          <w:tcPr>
            <w:tcW w:w="6944" w:type="dxa"/>
            <w:shd w:val="clear" w:color="auto" w:fill="auto"/>
          </w:tcPr>
          <w:p w14:paraId="596D40E1" w14:textId="38C4C049" w:rsidR="008E0B97" w:rsidRPr="008852EC" w:rsidRDefault="00A10D77" w:rsidP="00A203BF">
            <w:pPr>
              <w:spacing w:line="276" w:lineRule="auto"/>
              <w:jc w:val="left"/>
              <w:rPr>
                <w:rFonts w:ascii="Arial Narrow" w:hAnsi="Arial Narrow" w:cs="Arial"/>
                <w:iCs/>
                <w:highlight w:val="yellow"/>
              </w:rPr>
            </w:pPr>
            <w:r w:rsidRPr="008852EC">
              <w:rPr>
                <w:rFonts w:ascii="Arial Narrow" w:hAnsi="Arial Narrow" w:cs="Arial"/>
              </w:rPr>
              <w:t>A total of 2</w:t>
            </w:r>
            <w:r w:rsidR="003746DB" w:rsidRPr="008852EC">
              <w:rPr>
                <w:rFonts w:ascii="Arial Narrow" w:hAnsi="Arial Narrow" w:cs="Arial"/>
              </w:rPr>
              <w:t>1</w:t>
            </w:r>
            <w:r w:rsidRPr="008852EC">
              <w:rPr>
                <w:rFonts w:ascii="Arial Narrow" w:hAnsi="Arial Narrow" w:cs="Arial"/>
              </w:rPr>
              <w:t xml:space="preserve"> petition</w:t>
            </w:r>
            <w:r w:rsidR="003746DB" w:rsidRPr="008852EC">
              <w:rPr>
                <w:rFonts w:ascii="Arial Narrow" w:hAnsi="Arial Narrow" w:cs="Arial"/>
              </w:rPr>
              <w:t>s</w:t>
            </w:r>
            <w:r w:rsidRPr="008852EC">
              <w:rPr>
                <w:rFonts w:ascii="Arial Narrow" w:hAnsi="Arial Narrow" w:cs="Arial"/>
              </w:rPr>
              <w:t xml:space="preserve"> were </w:t>
            </w:r>
            <w:r w:rsidR="003746DB" w:rsidRPr="008852EC">
              <w:rPr>
                <w:rFonts w:ascii="Arial Narrow" w:hAnsi="Arial Narrow" w:cs="Arial"/>
              </w:rPr>
              <w:t>received  and 08 not yet responded to</w:t>
            </w:r>
            <w:r w:rsidRPr="008852EC">
              <w:rPr>
                <w:rFonts w:ascii="Arial Narrow" w:hAnsi="Arial Narrow" w:cs="Arial"/>
              </w:rPr>
              <w:t xml:space="preserve">. </w:t>
            </w:r>
            <w:r w:rsidR="00205F5F" w:rsidRPr="008852EC">
              <w:rPr>
                <w:rFonts w:ascii="Arial Narrow" w:hAnsi="Arial Narrow" w:cs="Arial"/>
                <w:highlight w:val="yellow"/>
              </w:rPr>
              <w:t xml:space="preserve"> </w:t>
            </w:r>
          </w:p>
        </w:tc>
        <w:tc>
          <w:tcPr>
            <w:tcW w:w="7090" w:type="dxa"/>
            <w:shd w:val="clear" w:color="auto" w:fill="auto"/>
          </w:tcPr>
          <w:p w14:paraId="4F5EE3A2" w14:textId="78D8C256" w:rsidR="008E0B97" w:rsidRPr="008852EC" w:rsidRDefault="003746DB" w:rsidP="000F7DFB">
            <w:pPr>
              <w:jc w:val="left"/>
              <w:rPr>
                <w:rFonts w:ascii="Arial Narrow" w:hAnsi="Arial Narrow" w:cs="Arial"/>
                <w:iCs/>
                <w:highlight w:val="yellow"/>
              </w:rPr>
            </w:pPr>
            <w:r w:rsidRPr="008852EC">
              <w:rPr>
                <w:rFonts w:ascii="Arial Narrow" w:hAnsi="Arial Narrow" w:cs="Arial"/>
              </w:rPr>
              <w:t xml:space="preserve">13 petitions </w:t>
            </w:r>
            <w:r w:rsidR="00061E69" w:rsidRPr="008852EC">
              <w:rPr>
                <w:rFonts w:ascii="Arial Narrow" w:hAnsi="Arial Narrow" w:cs="Arial"/>
              </w:rPr>
              <w:t>were responded to.</w:t>
            </w:r>
          </w:p>
        </w:tc>
      </w:tr>
      <w:tr w:rsidR="008852EC" w:rsidRPr="008852EC" w14:paraId="3E96745C" w14:textId="77777777" w:rsidTr="008E0B97">
        <w:tc>
          <w:tcPr>
            <w:tcW w:w="14034" w:type="dxa"/>
            <w:gridSpan w:val="2"/>
            <w:shd w:val="clear" w:color="auto" w:fill="D9D9D9" w:themeFill="background1" w:themeFillShade="D9"/>
          </w:tcPr>
          <w:p w14:paraId="39B70DBA" w14:textId="59CC27BA" w:rsidR="008E0B97" w:rsidRPr="008852EC" w:rsidRDefault="008E0B97" w:rsidP="000F7DFB">
            <w:pPr>
              <w:jc w:val="left"/>
              <w:rPr>
                <w:rFonts w:ascii="Arial Narrow" w:hAnsi="Arial Narrow" w:cs="Arial Narrow"/>
                <w:b/>
                <w:bCs/>
                <w:iCs/>
              </w:rPr>
            </w:pPr>
            <w:r w:rsidRPr="008852EC">
              <w:rPr>
                <w:rFonts w:ascii="Arial Narrow" w:hAnsi="Arial Narrow" w:cs="Arial Narrow"/>
                <w:b/>
                <w:bCs/>
                <w:iCs/>
              </w:rPr>
              <w:t xml:space="preserve">What is the Committees perception of the Quality and Timeliness of </w:t>
            </w:r>
            <w:r w:rsidR="00D74068" w:rsidRPr="008852EC">
              <w:rPr>
                <w:rFonts w:ascii="Arial Narrow" w:hAnsi="Arial Narrow" w:cs="Arial Narrow"/>
                <w:b/>
                <w:bCs/>
                <w:iCs/>
              </w:rPr>
              <w:t>Department / Entity</w:t>
            </w:r>
            <w:r w:rsidRPr="008852EC">
              <w:rPr>
                <w:rFonts w:ascii="Arial Narrow" w:hAnsi="Arial Narrow" w:cs="Arial Narrow"/>
                <w:b/>
                <w:bCs/>
                <w:iCs/>
              </w:rPr>
              <w:t xml:space="preserve"> responses to referred Petitions</w:t>
            </w:r>
          </w:p>
        </w:tc>
      </w:tr>
      <w:tr w:rsidR="008852EC" w:rsidRPr="008852EC" w14:paraId="28E9A779" w14:textId="77777777" w:rsidTr="000F7DFB">
        <w:tc>
          <w:tcPr>
            <w:tcW w:w="14034" w:type="dxa"/>
            <w:gridSpan w:val="2"/>
          </w:tcPr>
          <w:p w14:paraId="2CFAB475" w14:textId="3D07AEFC" w:rsidR="008E0B97" w:rsidRPr="008852EC" w:rsidRDefault="003746DB" w:rsidP="000F7DFB">
            <w:pPr>
              <w:jc w:val="left"/>
              <w:rPr>
                <w:rFonts w:ascii="Arial Narrow" w:hAnsi="Arial Narrow" w:cs="Arial"/>
                <w:bCs/>
                <w:highlight w:val="yellow"/>
              </w:rPr>
            </w:pPr>
            <w:r w:rsidRPr="008852EC">
              <w:rPr>
                <w:rFonts w:ascii="Arial Narrow" w:hAnsi="Arial Narrow" w:cs="Arial"/>
                <w:bCs/>
              </w:rPr>
              <w:t>Not stipulated</w:t>
            </w:r>
          </w:p>
        </w:tc>
      </w:tr>
      <w:tr w:rsidR="008852EC" w:rsidRPr="008852EC" w14:paraId="4725D504" w14:textId="77777777" w:rsidTr="008E0B97">
        <w:tc>
          <w:tcPr>
            <w:tcW w:w="14034" w:type="dxa"/>
            <w:gridSpan w:val="2"/>
            <w:shd w:val="clear" w:color="auto" w:fill="D9D9D9" w:themeFill="background1" w:themeFillShade="D9"/>
          </w:tcPr>
          <w:p w14:paraId="26CAA4ED" w14:textId="04FD4DEA" w:rsidR="008E0B97" w:rsidRPr="008852EC" w:rsidRDefault="008E0B97" w:rsidP="000F7DFB">
            <w:pPr>
              <w:jc w:val="left"/>
              <w:rPr>
                <w:rFonts w:ascii="Arial Narrow" w:hAnsi="Arial Narrow" w:cs="Arial Narrow"/>
                <w:b/>
                <w:bCs/>
              </w:rPr>
            </w:pPr>
            <w:r w:rsidRPr="008852EC">
              <w:rPr>
                <w:rFonts w:ascii="Arial Narrow" w:hAnsi="Arial Narrow" w:cs="Arial Narrow"/>
                <w:b/>
                <w:bCs/>
                <w:iCs/>
              </w:rPr>
              <w:t xml:space="preserve">With respect to the Petitions / Action due during the Quarter under review but not yet responded to by the </w:t>
            </w:r>
            <w:r w:rsidR="00D74068" w:rsidRPr="008852EC">
              <w:rPr>
                <w:rFonts w:ascii="Arial Narrow" w:hAnsi="Arial Narrow" w:cs="Arial Narrow"/>
                <w:b/>
                <w:bCs/>
                <w:iCs/>
              </w:rPr>
              <w:t>Department / Entity</w:t>
            </w:r>
            <w:r w:rsidRPr="008852EC">
              <w:rPr>
                <w:rFonts w:ascii="Arial Narrow" w:hAnsi="Arial Narrow" w:cs="Arial Narrow"/>
                <w:b/>
                <w:bCs/>
                <w:iCs/>
              </w:rPr>
              <w:t xml:space="preserve">, what reasons have been provided by the </w:t>
            </w:r>
            <w:r w:rsidR="00D74068" w:rsidRPr="008852EC">
              <w:rPr>
                <w:rFonts w:ascii="Arial Narrow" w:hAnsi="Arial Narrow" w:cs="Arial Narrow"/>
                <w:b/>
                <w:bCs/>
                <w:iCs/>
              </w:rPr>
              <w:t>Department / Entity</w:t>
            </w:r>
            <w:r w:rsidRPr="008852EC">
              <w:rPr>
                <w:rFonts w:ascii="Arial Narrow" w:hAnsi="Arial Narrow" w:cs="Arial Narrow"/>
                <w:b/>
                <w:bCs/>
                <w:iCs/>
              </w:rPr>
              <w:t xml:space="preserve"> [with mitigating measures to submission]</w:t>
            </w:r>
          </w:p>
        </w:tc>
      </w:tr>
      <w:tr w:rsidR="008852EC" w:rsidRPr="008852EC" w14:paraId="22220884" w14:textId="77777777" w:rsidTr="000F7DFB">
        <w:tc>
          <w:tcPr>
            <w:tcW w:w="14034" w:type="dxa"/>
            <w:gridSpan w:val="2"/>
          </w:tcPr>
          <w:p w14:paraId="1169C7C8" w14:textId="4AC0F6F8" w:rsidR="008E0B97" w:rsidRPr="008852EC" w:rsidRDefault="003B7AA9" w:rsidP="00061E69">
            <w:pPr>
              <w:tabs>
                <w:tab w:val="left" w:pos="796"/>
              </w:tabs>
              <w:jc w:val="left"/>
              <w:rPr>
                <w:rFonts w:ascii="Arial Narrow" w:hAnsi="Arial Narrow" w:cs="Arial"/>
                <w:bCs/>
              </w:rPr>
            </w:pPr>
            <w:r w:rsidRPr="008852EC">
              <w:rPr>
                <w:rFonts w:ascii="Arial Narrow" w:hAnsi="Arial Narrow" w:cs="Arial"/>
                <w:bCs/>
              </w:rPr>
              <w:t>No reasons provided</w:t>
            </w:r>
          </w:p>
        </w:tc>
      </w:tr>
    </w:tbl>
    <w:p w14:paraId="3A021D71" w14:textId="2E3DB799" w:rsidR="00B839BB" w:rsidRPr="008852EC" w:rsidRDefault="00B839BB" w:rsidP="00B839BB">
      <w:pPr>
        <w:pStyle w:val="Heading1"/>
        <w:shd w:val="clear" w:color="auto" w:fill="D9D9D9" w:themeFill="background1" w:themeFillShade="D9"/>
        <w:rPr>
          <w:rFonts w:ascii="Arial Narrow" w:hAnsi="Arial Narrow"/>
          <w:color w:val="auto"/>
          <w:sz w:val="22"/>
          <w:szCs w:val="22"/>
        </w:rPr>
      </w:pPr>
      <w:bookmarkStart w:id="62" w:name="_Toc50576916"/>
      <w:r w:rsidRPr="008852EC">
        <w:rPr>
          <w:rFonts w:ascii="Arial Narrow" w:hAnsi="Arial Narrow"/>
          <w:color w:val="auto"/>
          <w:sz w:val="22"/>
          <w:szCs w:val="22"/>
        </w:rPr>
        <w:lastRenderedPageBreak/>
        <w:t>6</w:t>
      </w:r>
      <w:r w:rsidRPr="008852EC">
        <w:rPr>
          <w:rFonts w:ascii="Arial Narrow" w:hAnsi="Arial Narrow"/>
          <w:color w:val="auto"/>
          <w:sz w:val="22"/>
          <w:szCs w:val="22"/>
        </w:rPr>
        <w:tab/>
        <w:t xml:space="preserve">OVERSIGHT ON </w:t>
      </w:r>
      <w:r w:rsidR="00D74068" w:rsidRPr="008852EC">
        <w:rPr>
          <w:rFonts w:ascii="Arial Narrow" w:hAnsi="Arial Narrow"/>
          <w:color w:val="auto"/>
          <w:sz w:val="22"/>
          <w:szCs w:val="22"/>
        </w:rPr>
        <w:t>DEPARTMENT / ENTITY</w:t>
      </w:r>
      <w:r w:rsidRPr="008852EC">
        <w:rPr>
          <w:rFonts w:ascii="Arial Narrow" w:hAnsi="Arial Narrow"/>
          <w:color w:val="auto"/>
          <w:sz w:val="22"/>
          <w:szCs w:val="22"/>
        </w:rPr>
        <w:t xml:space="preserve"> PUBLIC ENGAGEMENT</w:t>
      </w:r>
      <w:bookmarkEnd w:id="62"/>
    </w:p>
    <w:p w14:paraId="563E95B5" w14:textId="77777777" w:rsidR="00B839BB" w:rsidRPr="008852EC" w:rsidRDefault="00B839BB" w:rsidP="00FA3D60">
      <w:pPr>
        <w:spacing w:after="200" w:line="240" w:lineRule="auto"/>
        <w:jc w:val="left"/>
        <w:rPr>
          <w:rFonts w:ascii="Arial Narrow" w:hAnsi="Arial Narrow"/>
        </w:rPr>
      </w:pPr>
    </w:p>
    <w:tbl>
      <w:tblPr>
        <w:tblStyle w:val="TableGrid"/>
        <w:tblW w:w="14034" w:type="dxa"/>
        <w:tblInd w:w="-5" w:type="dxa"/>
        <w:tblLook w:val="04A0" w:firstRow="1" w:lastRow="0" w:firstColumn="1" w:lastColumn="0" w:noHBand="0" w:noVBand="1"/>
      </w:tblPr>
      <w:tblGrid>
        <w:gridCol w:w="14034"/>
      </w:tblGrid>
      <w:tr w:rsidR="008852EC" w:rsidRPr="008852EC" w14:paraId="7B18AA80" w14:textId="77777777" w:rsidTr="00B839BB">
        <w:tc>
          <w:tcPr>
            <w:tcW w:w="14034" w:type="dxa"/>
            <w:shd w:val="clear" w:color="auto" w:fill="D6E3BC" w:themeFill="accent3" w:themeFillTint="66"/>
          </w:tcPr>
          <w:p w14:paraId="2A2C2874" w14:textId="54C5ABED" w:rsidR="00B839BB" w:rsidRPr="008852EC" w:rsidRDefault="00600AFA" w:rsidP="00600AFA">
            <w:pPr>
              <w:rPr>
                <w:rFonts w:ascii="Arial Narrow" w:hAnsi="Arial Narrow"/>
                <w:b/>
              </w:rPr>
            </w:pPr>
            <w:r w:rsidRPr="008852EC">
              <w:rPr>
                <w:rFonts w:ascii="Arial Narrow" w:hAnsi="Arial Narrow"/>
                <w:b/>
              </w:rPr>
              <w:t xml:space="preserve">6. </w:t>
            </w:r>
            <w:r w:rsidR="00B839BB" w:rsidRPr="008852EC">
              <w:rPr>
                <w:rFonts w:ascii="Arial Narrow" w:hAnsi="Arial Narrow"/>
                <w:b/>
              </w:rPr>
              <w:t xml:space="preserve">THE DETAILS ON </w:t>
            </w:r>
            <w:r w:rsidR="00D74068" w:rsidRPr="008852EC">
              <w:rPr>
                <w:rFonts w:ascii="Arial Narrow" w:hAnsi="Arial Narrow"/>
                <w:b/>
              </w:rPr>
              <w:t>DEPARTMENT / ENTITY</w:t>
            </w:r>
            <w:r w:rsidR="00B839BB" w:rsidRPr="008852EC">
              <w:rPr>
                <w:rFonts w:ascii="Arial Narrow" w:hAnsi="Arial Narrow"/>
                <w:b/>
              </w:rPr>
              <w:t xml:space="preserve"> PUBLIC ENGAGEMENTS</w:t>
            </w:r>
          </w:p>
        </w:tc>
      </w:tr>
      <w:tr w:rsidR="008852EC" w:rsidRPr="008852EC" w14:paraId="6EB71945" w14:textId="77777777" w:rsidTr="00B839BB">
        <w:tc>
          <w:tcPr>
            <w:tcW w:w="14034" w:type="dxa"/>
            <w:shd w:val="clear" w:color="auto" w:fill="D9D9D9" w:themeFill="background1" w:themeFillShade="D9"/>
          </w:tcPr>
          <w:p w14:paraId="7C51F1D3" w14:textId="3EEE5EBF" w:rsidR="00B839BB" w:rsidRPr="008852EC" w:rsidRDefault="00B839BB" w:rsidP="000F7DFB">
            <w:pPr>
              <w:rPr>
                <w:rFonts w:ascii="Arial Narrow" w:hAnsi="Arial Narrow"/>
                <w:b/>
              </w:rPr>
            </w:pPr>
            <w:r w:rsidRPr="008852EC">
              <w:rPr>
                <w:rFonts w:ascii="Arial Narrow" w:hAnsi="Arial Narrow"/>
                <w:b/>
              </w:rPr>
              <w:t xml:space="preserve">The steps / measures the </w:t>
            </w:r>
            <w:r w:rsidR="00D74068" w:rsidRPr="008852EC">
              <w:rPr>
                <w:rFonts w:ascii="Arial Narrow" w:hAnsi="Arial Narrow"/>
                <w:b/>
              </w:rPr>
              <w:t>Department / Entity</w:t>
            </w:r>
            <w:r w:rsidRPr="008852EC">
              <w:rPr>
                <w:rFonts w:ascii="Arial Narrow" w:hAnsi="Arial Narrow"/>
                <w:b/>
              </w:rPr>
              <w:t xml:space="preserve"> has taken to meaningfully involve the public / stakeholders in the course of its work / service delivery, during the period under review</w:t>
            </w:r>
          </w:p>
        </w:tc>
      </w:tr>
      <w:tr w:rsidR="008852EC" w:rsidRPr="008852EC" w14:paraId="2A37F5E3" w14:textId="77777777" w:rsidTr="000F7DFB">
        <w:tc>
          <w:tcPr>
            <w:tcW w:w="14034" w:type="dxa"/>
          </w:tcPr>
          <w:p w14:paraId="3D3BF0A7" w14:textId="43E363C6" w:rsidR="00CF3F48" w:rsidRPr="008852EC" w:rsidRDefault="00CF3F48" w:rsidP="00661DC1">
            <w:pPr>
              <w:spacing w:line="276" w:lineRule="auto"/>
              <w:rPr>
                <w:rFonts w:ascii="Arial Narrow" w:hAnsi="Arial Narrow" w:cs="Arial"/>
                <w:lang w:eastAsia="en-GB"/>
              </w:rPr>
            </w:pPr>
            <w:r w:rsidRPr="008852EC">
              <w:rPr>
                <w:rFonts w:ascii="Arial Narrow" w:hAnsi="Arial Narrow" w:cs="Arial"/>
                <w:lang w:eastAsia="en-GB"/>
              </w:rPr>
              <w:t xml:space="preserve">The Committee noted the following public engagements that the Department </w:t>
            </w:r>
            <w:r w:rsidR="00B77E40" w:rsidRPr="008852EC">
              <w:rPr>
                <w:rFonts w:ascii="Arial Narrow" w:hAnsi="Arial Narrow" w:cs="Arial"/>
                <w:lang w:eastAsia="en-GB"/>
              </w:rPr>
              <w:t>attended to:</w:t>
            </w:r>
          </w:p>
          <w:p w14:paraId="09CABCF7" w14:textId="77777777" w:rsidR="00DD080A" w:rsidRPr="008852EC" w:rsidRDefault="00DD080A" w:rsidP="006C348D">
            <w:pPr>
              <w:numPr>
                <w:ilvl w:val="0"/>
                <w:numId w:val="4"/>
              </w:numPr>
              <w:spacing w:line="276" w:lineRule="auto"/>
              <w:rPr>
                <w:rFonts w:ascii="Arial Narrow" w:hAnsi="Arial Narrow" w:cs="Arial"/>
                <w:bCs/>
                <w:lang w:val="en-US" w:eastAsia="en-GB"/>
              </w:rPr>
            </w:pPr>
            <w:r w:rsidRPr="008852EC">
              <w:rPr>
                <w:rFonts w:ascii="Arial Narrow" w:hAnsi="Arial Narrow" w:cs="Arial"/>
                <w:bCs/>
                <w:lang w:val="en-US" w:eastAsia="en-GB"/>
              </w:rPr>
              <w:t xml:space="preserve">Regular engagements with the public and stakeholders took place this quarter, to inform them of progress on housing developments, resolve challenges and backlogs and educate the general public, beneficiaries and stakeholders about the Department, its challenges and its offerings. The Department proactively communicates on a daily basis to the public through marketing initiatives, publications, media engagements, enquiries and its social media accounts on a variety of human settlements related matters. The Departments Customer Support </w:t>
            </w:r>
            <w:proofErr w:type="spellStart"/>
            <w:r w:rsidRPr="008852EC">
              <w:rPr>
                <w:rFonts w:ascii="Arial Narrow" w:hAnsi="Arial Narrow" w:cs="Arial"/>
                <w:bCs/>
                <w:lang w:val="en-US" w:eastAsia="en-GB"/>
              </w:rPr>
              <w:t>Centres</w:t>
            </w:r>
            <w:proofErr w:type="spellEnd"/>
            <w:r w:rsidRPr="008852EC">
              <w:rPr>
                <w:rFonts w:ascii="Arial Narrow" w:hAnsi="Arial Narrow" w:cs="Arial"/>
                <w:bCs/>
                <w:lang w:val="en-US" w:eastAsia="en-GB"/>
              </w:rPr>
              <w:t xml:space="preserve"> in all 5 Regions also meaningfully engage beneficiaries and potential beneficiaries on a daily basis.</w:t>
            </w:r>
          </w:p>
          <w:p w14:paraId="01516262" w14:textId="56521955" w:rsidR="00CD35BD" w:rsidRPr="008852EC" w:rsidRDefault="00CD35BD" w:rsidP="001F0FB5">
            <w:pPr>
              <w:spacing w:line="276" w:lineRule="auto"/>
              <w:ind w:left="720"/>
              <w:rPr>
                <w:rFonts w:ascii="Arial Narrow" w:hAnsi="Arial Narrow"/>
                <w:bCs/>
                <w:lang w:val="en-GB"/>
              </w:rPr>
            </w:pPr>
          </w:p>
        </w:tc>
      </w:tr>
      <w:tr w:rsidR="008852EC" w:rsidRPr="008852EC" w14:paraId="2D265B94" w14:textId="77777777" w:rsidTr="00B839BB">
        <w:tc>
          <w:tcPr>
            <w:tcW w:w="14034" w:type="dxa"/>
            <w:shd w:val="clear" w:color="auto" w:fill="D9D9D9" w:themeFill="background1" w:themeFillShade="D9"/>
          </w:tcPr>
          <w:p w14:paraId="3FE0C65B" w14:textId="2579BEF6" w:rsidR="00CD35BD" w:rsidRPr="008852EC" w:rsidRDefault="00CD35BD" w:rsidP="00CD35BD">
            <w:pPr>
              <w:rPr>
                <w:rFonts w:ascii="Arial Narrow" w:hAnsi="Arial Narrow"/>
                <w:b/>
              </w:rPr>
            </w:pPr>
            <w:r w:rsidRPr="008852EC">
              <w:rPr>
                <w:rFonts w:ascii="Arial Narrow" w:hAnsi="Arial Narrow"/>
                <w:b/>
              </w:rPr>
              <w:t>Summary of Public Education programmes of the Department / Entity during the period under review</w:t>
            </w:r>
          </w:p>
        </w:tc>
      </w:tr>
      <w:tr w:rsidR="008852EC" w:rsidRPr="008852EC" w14:paraId="4E4622C1" w14:textId="77777777" w:rsidTr="000F7DFB">
        <w:tc>
          <w:tcPr>
            <w:tcW w:w="14034" w:type="dxa"/>
          </w:tcPr>
          <w:p w14:paraId="76D253D1" w14:textId="77777777" w:rsidR="00DD080A" w:rsidRPr="008852EC" w:rsidRDefault="00DD080A" w:rsidP="006C348D">
            <w:pPr>
              <w:numPr>
                <w:ilvl w:val="0"/>
                <w:numId w:val="19"/>
              </w:numPr>
              <w:spacing w:line="276" w:lineRule="auto"/>
              <w:rPr>
                <w:rFonts w:ascii="Arial Narrow" w:hAnsi="Arial Narrow" w:cs="Arial"/>
                <w:bCs/>
              </w:rPr>
            </w:pPr>
            <w:r w:rsidRPr="008852EC">
              <w:rPr>
                <w:rFonts w:ascii="Arial Narrow" w:hAnsi="Arial Narrow" w:cs="Arial"/>
                <w:bCs/>
              </w:rPr>
              <w:t>During the quarter under review the following public education programmes were embarked on; how to protect your house during the rainy season, how to protect your title deed, how to report corruption in the housing value chain, get your jab campaign, inquire about your title deed, how to contact us and access housing opportunities, feedback on abandoned and unfinished housing projects in the Province, exposing fake and fraudulent housing notices, no to illegal land invasion, how to access FLISP and the Rapid Land Release Program and a Did you know campaign.</w:t>
            </w:r>
          </w:p>
          <w:p w14:paraId="3393F5B6" w14:textId="51D80D5A" w:rsidR="00CD35BD" w:rsidRPr="008852EC" w:rsidRDefault="00CD35BD" w:rsidP="00F81DCB">
            <w:pPr>
              <w:spacing w:line="276" w:lineRule="auto"/>
              <w:rPr>
                <w:rFonts w:ascii="Arial Narrow" w:hAnsi="Arial Narrow" w:cs="Arial"/>
              </w:rPr>
            </w:pPr>
          </w:p>
        </w:tc>
      </w:tr>
      <w:tr w:rsidR="008852EC" w:rsidRPr="008852EC" w14:paraId="479E3B9D" w14:textId="77777777" w:rsidTr="00B839BB">
        <w:tc>
          <w:tcPr>
            <w:tcW w:w="14034" w:type="dxa"/>
            <w:shd w:val="clear" w:color="auto" w:fill="D9D9D9" w:themeFill="background1" w:themeFillShade="D9"/>
          </w:tcPr>
          <w:p w14:paraId="73B02592" w14:textId="6CCB9031" w:rsidR="00CD35BD" w:rsidRPr="008852EC" w:rsidRDefault="00CD35BD" w:rsidP="00CD35BD">
            <w:pPr>
              <w:rPr>
                <w:rFonts w:ascii="Arial Narrow" w:hAnsi="Arial Narrow"/>
                <w:b/>
              </w:rPr>
            </w:pPr>
            <w:r w:rsidRPr="008852EC">
              <w:rPr>
                <w:rFonts w:ascii="Arial Narrow" w:hAnsi="Arial Narrow"/>
                <w:b/>
              </w:rPr>
              <w:t>Feedback sessions conducted by the Department / Entity</w:t>
            </w:r>
            <w:r w:rsidRPr="008852EC">
              <w:rPr>
                <w:rFonts w:ascii="Arial Narrow" w:hAnsi="Arial Narrow"/>
              </w:rPr>
              <w:t xml:space="preserve"> </w:t>
            </w:r>
            <w:r w:rsidRPr="008852EC">
              <w:rPr>
                <w:rFonts w:ascii="Arial Narrow" w:hAnsi="Arial Narrow"/>
                <w:b/>
              </w:rPr>
              <w:t>during the period under review</w:t>
            </w:r>
          </w:p>
        </w:tc>
      </w:tr>
      <w:tr w:rsidR="008852EC" w:rsidRPr="008852EC" w14:paraId="6F0EDA71" w14:textId="77777777" w:rsidTr="000F7DFB">
        <w:tc>
          <w:tcPr>
            <w:tcW w:w="14034" w:type="dxa"/>
          </w:tcPr>
          <w:p w14:paraId="5799BBD8" w14:textId="77777777" w:rsidR="00DD080A" w:rsidRPr="008852EC" w:rsidRDefault="00DD080A" w:rsidP="006C348D">
            <w:pPr>
              <w:numPr>
                <w:ilvl w:val="0"/>
                <w:numId w:val="19"/>
              </w:numPr>
              <w:spacing w:line="276" w:lineRule="auto"/>
              <w:rPr>
                <w:rFonts w:ascii="Arial Narrow" w:hAnsi="Arial Narrow"/>
                <w:bCs/>
              </w:rPr>
            </w:pPr>
            <w:r w:rsidRPr="008852EC">
              <w:rPr>
                <w:rFonts w:ascii="Arial Narrow" w:hAnsi="Arial Narrow"/>
                <w:bCs/>
              </w:rPr>
              <w:t xml:space="preserve">Feedback and awareness sessions with the public were held as follows; Hammanskraal ABT house handover and engagement 10 January, National Portfolio Committee visit to the Province to do oversight and give feedback 24-28 January, the Department and its entity GPF’s Stakeholder Day 23 February, meeting with </w:t>
            </w:r>
            <w:proofErr w:type="spellStart"/>
            <w:r w:rsidRPr="008852EC">
              <w:rPr>
                <w:rFonts w:ascii="Arial Narrow" w:hAnsi="Arial Narrow"/>
                <w:bCs/>
              </w:rPr>
              <w:t>Mawiga</w:t>
            </w:r>
            <w:proofErr w:type="spellEnd"/>
            <w:r w:rsidRPr="008852EC">
              <w:rPr>
                <w:rFonts w:ascii="Arial Narrow" w:hAnsi="Arial Narrow"/>
                <w:bCs/>
              </w:rPr>
              <w:t xml:space="preserve"> Councillors 8 March, </w:t>
            </w:r>
            <w:proofErr w:type="spellStart"/>
            <w:r w:rsidRPr="008852EC">
              <w:rPr>
                <w:rFonts w:ascii="Arial Narrow" w:hAnsi="Arial Narrow"/>
                <w:bCs/>
              </w:rPr>
              <w:t>Mawiga</w:t>
            </w:r>
            <w:proofErr w:type="spellEnd"/>
            <w:r w:rsidRPr="008852EC">
              <w:rPr>
                <w:rFonts w:ascii="Arial Narrow" w:hAnsi="Arial Narrow"/>
                <w:bCs/>
              </w:rPr>
              <w:t xml:space="preserve"> Title Deeds Handover and public engagement 10 March.</w:t>
            </w:r>
          </w:p>
          <w:p w14:paraId="1C61CD54" w14:textId="3FC8219D" w:rsidR="00CD35BD" w:rsidRPr="008852EC" w:rsidRDefault="00DD080A" w:rsidP="006C348D">
            <w:pPr>
              <w:pStyle w:val="ListParagraph"/>
              <w:numPr>
                <w:ilvl w:val="0"/>
                <w:numId w:val="19"/>
              </w:numPr>
              <w:rPr>
                <w:rFonts w:ascii="Arial Narrow" w:hAnsi="Arial Narrow" w:cs="Arial"/>
                <w:lang w:val="en-GB"/>
              </w:rPr>
            </w:pPr>
            <w:r w:rsidRPr="008852EC">
              <w:rPr>
                <w:rFonts w:ascii="Arial Narrow" w:hAnsi="Arial Narrow"/>
                <w:bCs/>
              </w:rPr>
              <w:t xml:space="preserve">Outreach programmes and feedback sessions were also implemented under the </w:t>
            </w:r>
            <w:proofErr w:type="spellStart"/>
            <w:r w:rsidRPr="008852EC">
              <w:rPr>
                <w:rFonts w:ascii="Arial Narrow" w:hAnsi="Arial Narrow"/>
                <w:bCs/>
              </w:rPr>
              <w:t>Nthirisano</w:t>
            </w:r>
            <w:proofErr w:type="spellEnd"/>
            <w:r w:rsidRPr="008852EC">
              <w:rPr>
                <w:rFonts w:ascii="Arial Narrow" w:hAnsi="Arial Narrow"/>
                <w:bCs/>
              </w:rPr>
              <w:t xml:space="preserve"> Programme, as post SOPA Activities and included Title Deeds handovers, Housing Handovers and Feedback Sessions as follows: </w:t>
            </w:r>
            <w:proofErr w:type="spellStart"/>
            <w:r w:rsidRPr="008852EC">
              <w:rPr>
                <w:rFonts w:ascii="Arial Narrow" w:hAnsi="Arial Narrow"/>
                <w:bCs/>
              </w:rPr>
              <w:t>Sokhulume</w:t>
            </w:r>
            <w:proofErr w:type="spellEnd"/>
            <w:r w:rsidRPr="008852EC">
              <w:rPr>
                <w:rFonts w:ascii="Arial Narrow" w:hAnsi="Arial Narrow"/>
                <w:bCs/>
              </w:rPr>
              <w:t xml:space="preserve"> visit 12 March, Soshanguve Tittle Deed handover 10 March, Savannah City in the South West of Johannesburg 18 March and </w:t>
            </w:r>
            <w:proofErr w:type="spellStart"/>
            <w:r w:rsidRPr="008852EC">
              <w:rPr>
                <w:rFonts w:ascii="Arial Narrow" w:hAnsi="Arial Narrow"/>
                <w:bCs/>
              </w:rPr>
              <w:t>Afri</w:t>
            </w:r>
            <w:proofErr w:type="spellEnd"/>
            <w:r w:rsidRPr="008852EC">
              <w:rPr>
                <w:rFonts w:ascii="Arial Narrow" w:hAnsi="Arial Narrow"/>
                <w:bCs/>
              </w:rPr>
              <w:t xml:space="preserve"> Village Development on the West Rand 24 March.</w:t>
            </w:r>
          </w:p>
        </w:tc>
      </w:tr>
    </w:tbl>
    <w:p w14:paraId="1C4A7426" w14:textId="1DBFE0C3" w:rsidR="00DD4DD9" w:rsidRPr="008852EC" w:rsidRDefault="00DD4DD9" w:rsidP="00DD4DD9">
      <w:pPr>
        <w:pStyle w:val="Heading1"/>
        <w:shd w:val="clear" w:color="auto" w:fill="D9D9D9" w:themeFill="background1" w:themeFillShade="D9"/>
        <w:rPr>
          <w:rFonts w:ascii="Arial Narrow" w:hAnsi="Arial Narrow"/>
          <w:color w:val="auto"/>
          <w:sz w:val="22"/>
          <w:szCs w:val="22"/>
        </w:rPr>
      </w:pPr>
      <w:bookmarkStart w:id="63" w:name="_Toc50576917"/>
      <w:r w:rsidRPr="008852EC">
        <w:rPr>
          <w:rFonts w:ascii="Arial Narrow" w:hAnsi="Arial Narrow"/>
          <w:color w:val="auto"/>
          <w:sz w:val="22"/>
          <w:szCs w:val="22"/>
        </w:rPr>
        <w:lastRenderedPageBreak/>
        <w:t>7</w:t>
      </w:r>
      <w:r w:rsidRPr="008852EC">
        <w:rPr>
          <w:rFonts w:ascii="Arial Narrow" w:hAnsi="Arial Narrow"/>
          <w:color w:val="auto"/>
          <w:sz w:val="22"/>
          <w:szCs w:val="22"/>
        </w:rPr>
        <w:tab/>
        <w:t xml:space="preserve">OVERSIGHT ON </w:t>
      </w:r>
      <w:r w:rsidR="00B23D68" w:rsidRPr="008852EC">
        <w:rPr>
          <w:rFonts w:ascii="Arial Narrow" w:hAnsi="Arial Narrow"/>
          <w:color w:val="auto"/>
          <w:sz w:val="22"/>
          <w:szCs w:val="22"/>
        </w:rPr>
        <w:t>INTERNATIONAL TREATISE / AGREEMENTS</w:t>
      </w:r>
      <w:bookmarkEnd w:id="63"/>
    </w:p>
    <w:tbl>
      <w:tblPr>
        <w:tblStyle w:val="TableGrid"/>
        <w:tblW w:w="14454" w:type="dxa"/>
        <w:tblLayout w:type="fixed"/>
        <w:tblLook w:val="04A0" w:firstRow="1" w:lastRow="0" w:firstColumn="1" w:lastColumn="0" w:noHBand="0" w:noVBand="1"/>
      </w:tblPr>
      <w:tblGrid>
        <w:gridCol w:w="14454"/>
      </w:tblGrid>
      <w:tr w:rsidR="008852EC" w:rsidRPr="008852EC" w14:paraId="26EBB0AE" w14:textId="77777777" w:rsidTr="00B23D68">
        <w:trPr>
          <w:tblHeader/>
        </w:trPr>
        <w:tc>
          <w:tcPr>
            <w:tcW w:w="14454" w:type="dxa"/>
            <w:shd w:val="clear" w:color="auto" w:fill="D6E3BC" w:themeFill="accent3" w:themeFillTint="66"/>
          </w:tcPr>
          <w:p w14:paraId="1285827D" w14:textId="6C4BAC63" w:rsidR="00B23D68" w:rsidRPr="008852EC" w:rsidRDefault="00600AFA" w:rsidP="000F7DFB">
            <w:pPr>
              <w:rPr>
                <w:rFonts w:ascii="Arial Narrow" w:hAnsi="Arial Narrow" w:cs="Arial"/>
                <w:b/>
                <w:bCs/>
                <w:lang w:val="en-US"/>
              </w:rPr>
            </w:pPr>
            <w:r w:rsidRPr="008852EC">
              <w:rPr>
                <w:rFonts w:ascii="Arial Narrow" w:hAnsi="Arial Narrow" w:cs="Arial"/>
                <w:b/>
                <w:bCs/>
                <w:lang w:val="en-US"/>
              </w:rPr>
              <w:t xml:space="preserve">7. </w:t>
            </w:r>
            <w:r w:rsidR="00B23D68" w:rsidRPr="008852EC">
              <w:rPr>
                <w:rFonts w:ascii="Arial Narrow" w:hAnsi="Arial Narrow" w:cs="Arial"/>
                <w:b/>
                <w:bCs/>
                <w:lang w:val="en-US"/>
              </w:rPr>
              <w:t xml:space="preserve">DETAILS ON IMPLEMENTATION OF INTERNATIONAL AGREEMENTS / TREATIES </w:t>
            </w:r>
          </w:p>
        </w:tc>
      </w:tr>
      <w:tr w:rsidR="008852EC" w:rsidRPr="008852EC" w14:paraId="3EE40366" w14:textId="77777777" w:rsidTr="000F7DFB">
        <w:tblPrEx>
          <w:jc w:val="center"/>
        </w:tblPrEx>
        <w:trPr>
          <w:trHeight w:val="70"/>
          <w:jc w:val="center"/>
        </w:trPr>
        <w:tc>
          <w:tcPr>
            <w:tcW w:w="14454" w:type="dxa"/>
            <w:shd w:val="clear" w:color="auto" w:fill="auto"/>
          </w:tcPr>
          <w:p w14:paraId="62D2751F" w14:textId="2E397CCD" w:rsidR="00B23D68" w:rsidRPr="008852EC" w:rsidRDefault="00B23D68" w:rsidP="006144E1">
            <w:pPr>
              <w:rPr>
                <w:rFonts w:ascii="Arial Narrow" w:hAnsi="Arial Narrow" w:cs="Arial"/>
              </w:rPr>
            </w:pPr>
            <w:r w:rsidRPr="008852EC">
              <w:rPr>
                <w:rFonts w:ascii="Arial Narrow" w:hAnsi="Arial Narrow" w:cs="Arial"/>
              </w:rPr>
              <w:t>[</w:t>
            </w:r>
            <w:r w:rsidR="00FD0C24" w:rsidRPr="008852EC">
              <w:rPr>
                <w:rFonts w:ascii="Arial Narrow" w:hAnsi="Arial Narrow" w:cs="Arial"/>
              </w:rPr>
              <w:t>Not applicable</w:t>
            </w:r>
            <w:r w:rsidRPr="008852EC">
              <w:rPr>
                <w:rFonts w:ascii="Arial Narrow" w:hAnsi="Arial Narrow" w:cs="Arial"/>
              </w:rPr>
              <w:t>]</w:t>
            </w:r>
          </w:p>
        </w:tc>
      </w:tr>
    </w:tbl>
    <w:p w14:paraId="5AEF6D28" w14:textId="47338941" w:rsidR="00B23D68" w:rsidRPr="008852EC" w:rsidRDefault="00B23D68" w:rsidP="00B23D68">
      <w:pPr>
        <w:pStyle w:val="Heading1"/>
        <w:shd w:val="clear" w:color="auto" w:fill="D9D9D9" w:themeFill="background1" w:themeFillShade="D9"/>
        <w:rPr>
          <w:rFonts w:ascii="Arial Narrow" w:hAnsi="Arial Narrow"/>
          <w:color w:val="auto"/>
          <w:sz w:val="22"/>
          <w:szCs w:val="22"/>
        </w:rPr>
      </w:pPr>
      <w:bookmarkStart w:id="64" w:name="_Toc50576918"/>
      <w:r w:rsidRPr="008852EC">
        <w:rPr>
          <w:rFonts w:ascii="Arial Narrow" w:hAnsi="Arial Narrow"/>
          <w:color w:val="auto"/>
          <w:sz w:val="22"/>
          <w:szCs w:val="22"/>
        </w:rPr>
        <w:t>8</w:t>
      </w:r>
      <w:r w:rsidRPr="008852EC">
        <w:rPr>
          <w:rFonts w:ascii="Arial Narrow" w:hAnsi="Arial Narrow"/>
          <w:color w:val="auto"/>
          <w:sz w:val="22"/>
          <w:szCs w:val="22"/>
        </w:rPr>
        <w:tab/>
        <w:t xml:space="preserve">OVERSIGHT ON </w:t>
      </w:r>
      <w:r w:rsidR="00D74068" w:rsidRPr="008852EC">
        <w:rPr>
          <w:rFonts w:ascii="Arial Narrow" w:hAnsi="Arial Narrow"/>
          <w:color w:val="auto"/>
          <w:sz w:val="22"/>
          <w:szCs w:val="22"/>
        </w:rPr>
        <w:t>DEPARTMENT / ENTITY</w:t>
      </w:r>
      <w:r w:rsidRPr="008852EC">
        <w:rPr>
          <w:rFonts w:ascii="Arial Narrow" w:hAnsi="Arial Narrow"/>
          <w:color w:val="auto"/>
          <w:sz w:val="22"/>
          <w:szCs w:val="22"/>
        </w:rPr>
        <w:t xml:space="preserve"> GEYODI EMPOWERMENT</w:t>
      </w:r>
      <w:bookmarkEnd w:id="64"/>
    </w:p>
    <w:tbl>
      <w:tblPr>
        <w:tblStyle w:val="TableGrid"/>
        <w:tblW w:w="14459" w:type="dxa"/>
        <w:tblInd w:w="-5" w:type="dxa"/>
        <w:tblLook w:val="04A0" w:firstRow="1" w:lastRow="0" w:firstColumn="1" w:lastColumn="0" w:noHBand="0" w:noVBand="1"/>
      </w:tblPr>
      <w:tblGrid>
        <w:gridCol w:w="14459"/>
      </w:tblGrid>
      <w:tr w:rsidR="008852EC" w:rsidRPr="008852EC" w14:paraId="32ECA434" w14:textId="77777777" w:rsidTr="00E7590E">
        <w:trPr>
          <w:tblHeader/>
        </w:trPr>
        <w:tc>
          <w:tcPr>
            <w:tcW w:w="14459" w:type="dxa"/>
            <w:shd w:val="clear" w:color="auto" w:fill="D6E3BC" w:themeFill="accent3" w:themeFillTint="66"/>
          </w:tcPr>
          <w:p w14:paraId="7FB08BB5" w14:textId="4AF92941" w:rsidR="00B23D68" w:rsidRPr="008852EC" w:rsidRDefault="00600AFA" w:rsidP="000F7DFB">
            <w:pPr>
              <w:rPr>
                <w:rFonts w:ascii="Arial Narrow" w:hAnsi="Arial Narrow" w:cs="Arial"/>
                <w:b/>
                <w:bCs/>
                <w:lang w:val="en-US"/>
              </w:rPr>
            </w:pPr>
            <w:r w:rsidRPr="008852EC">
              <w:rPr>
                <w:rFonts w:ascii="Arial Narrow" w:hAnsi="Arial Narrow" w:cs="Arial"/>
                <w:b/>
                <w:bCs/>
                <w:lang w:val="en-US"/>
              </w:rPr>
              <w:t xml:space="preserve">8. </w:t>
            </w:r>
            <w:r w:rsidR="00B23D68" w:rsidRPr="008852EC">
              <w:rPr>
                <w:rFonts w:ascii="Arial Narrow" w:hAnsi="Arial Narrow" w:cs="Arial"/>
                <w:b/>
                <w:bCs/>
                <w:lang w:val="en-US"/>
              </w:rPr>
              <w:t xml:space="preserve">DETAILS ON </w:t>
            </w:r>
            <w:r w:rsidR="00D74068" w:rsidRPr="008852EC">
              <w:rPr>
                <w:rFonts w:ascii="Arial Narrow" w:hAnsi="Arial Narrow" w:cs="Arial"/>
                <w:b/>
                <w:bCs/>
                <w:lang w:val="en-US"/>
              </w:rPr>
              <w:t>DEPARTMENT / ENTITY</w:t>
            </w:r>
            <w:r w:rsidR="00B23D68" w:rsidRPr="008852EC">
              <w:rPr>
                <w:rFonts w:ascii="Arial Narrow" w:hAnsi="Arial Narrow" w:cs="Arial"/>
                <w:b/>
                <w:bCs/>
                <w:lang w:val="en-US"/>
              </w:rPr>
              <w:t xml:space="preserve"> GEYODI EMPOWERMENT</w:t>
            </w:r>
          </w:p>
        </w:tc>
      </w:tr>
      <w:tr w:rsidR="008852EC" w:rsidRPr="008852EC" w14:paraId="0BDDDBC1" w14:textId="77777777" w:rsidTr="00E7590E">
        <w:tblPrEx>
          <w:jc w:val="center"/>
          <w:tblInd w:w="0" w:type="dxa"/>
        </w:tblPrEx>
        <w:trPr>
          <w:trHeight w:val="70"/>
          <w:jc w:val="center"/>
        </w:trPr>
        <w:tc>
          <w:tcPr>
            <w:tcW w:w="14459" w:type="dxa"/>
            <w:shd w:val="clear" w:color="auto" w:fill="auto"/>
          </w:tcPr>
          <w:p w14:paraId="58549970" w14:textId="77777777" w:rsidR="006400B0" w:rsidRPr="008852EC" w:rsidRDefault="006400B0" w:rsidP="006400B0">
            <w:pPr>
              <w:spacing w:line="276" w:lineRule="auto"/>
              <w:rPr>
                <w:rFonts w:ascii="Arial Narrow" w:hAnsi="Arial Narrow" w:cs="Arial"/>
                <w:b/>
                <w:bCs/>
              </w:rPr>
            </w:pPr>
            <w:r w:rsidRPr="008852EC">
              <w:rPr>
                <w:rFonts w:ascii="Arial Narrow" w:hAnsi="Arial Narrow" w:cs="Arial"/>
                <w:b/>
                <w:bCs/>
              </w:rPr>
              <w:t>Name of PWDs  companies awarded work in Q4:</w:t>
            </w:r>
          </w:p>
          <w:p w14:paraId="408F531A" w14:textId="77777777" w:rsidR="006400B0" w:rsidRPr="008852EC" w:rsidRDefault="006400B0" w:rsidP="006C348D">
            <w:pPr>
              <w:numPr>
                <w:ilvl w:val="0"/>
                <w:numId w:val="18"/>
              </w:numPr>
              <w:spacing w:line="276" w:lineRule="auto"/>
              <w:rPr>
                <w:rFonts w:ascii="Arial Narrow" w:hAnsi="Arial Narrow" w:cs="Arial"/>
                <w:bCs/>
              </w:rPr>
            </w:pPr>
            <w:r w:rsidRPr="008852EC">
              <w:rPr>
                <w:rFonts w:ascii="Arial Narrow" w:hAnsi="Arial Narrow" w:cs="Arial"/>
                <w:bCs/>
              </w:rPr>
              <w:t>Linked Thoughts Consulting cc (100%)</w:t>
            </w:r>
          </w:p>
          <w:p w14:paraId="5573D81F" w14:textId="77777777" w:rsidR="006400B0" w:rsidRPr="008852EC" w:rsidRDefault="006400B0" w:rsidP="006C348D">
            <w:pPr>
              <w:numPr>
                <w:ilvl w:val="0"/>
                <w:numId w:val="18"/>
              </w:numPr>
              <w:spacing w:line="276" w:lineRule="auto"/>
              <w:rPr>
                <w:rFonts w:ascii="Arial Narrow" w:hAnsi="Arial Narrow" w:cs="Arial"/>
                <w:b/>
                <w:bCs/>
              </w:rPr>
            </w:pPr>
            <w:proofErr w:type="spellStart"/>
            <w:r w:rsidRPr="008852EC">
              <w:rPr>
                <w:rFonts w:ascii="Arial Narrow" w:hAnsi="Arial Narrow" w:cs="Arial"/>
                <w:bCs/>
              </w:rPr>
              <w:t>Gladafrica</w:t>
            </w:r>
            <w:proofErr w:type="spellEnd"/>
            <w:r w:rsidRPr="008852EC">
              <w:rPr>
                <w:rFonts w:ascii="Arial Narrow" w:hAnsi="Arial Narrow" w:cs="Arial"/>
                <w:bCs/>
              </w:rPr>
              <w:t xml:space="preserve"> Consulting Engineers (100%)</w:t>
            </w:r>
            <w:r w:rsidRPr="008852EC">
              <w:rPr>
                <w:rFonts w:ascii="Arial Narrow" w:hAnsi="Arial Narrow" w:cs="Arial"/>
                <w:b/>
                <w:bCs/>
              </w:rPr>
              <w:t xml:space="preserve"> </w:t>
            </w:r>
          </w:p>
          <w:p w14:paraId="583708A2" w14:textId="77777777" w:rsidR="006400B0" w:rsidRPr="008852EC" w:rsidRDefault="006400B0" w:rsidP="006400B0">
            <w:pPr>
              <w:spacing w:line="276" w:lineRule="auto"/>
              <w:rPr>
                <w:rFonts w:ascii="Arial Narrow" w:hAnsi="Arial Narrow" w:cs="Arial"/>
                <w:bCs/>
              </w:rPr>
            </w:pPr>
          </w:p>
          <w:p w14:paraId="525313DB" w14:textId="77777777" w:rsidR="006400B0" w:rsidRPr="008852EC" w:rsidRDefault="006400B0" w:rsidP="006400B0">
            <w:pPr>
              <w:spacing w:line="276" w:lineRule="auto"/>
              <w:rPr>
                <w:rFonts w:ascii="Arial Narrow" w:hAnsi="Arial Narrow" w:cs="Arial"/>
                <w:b/>
                <w:bCs/>
              </w:rPr>
            </w:pPr>
            <w:r w:rsidRPr="008852EC">
              <w:rPr>
                <w:rFonts w:ascii="Arial Narrow" w:hAnsi="Arial Narrow" w:cs="Arial"/>
                <w:b/>
                <w:bCs/>
              </w:rPr>
              <w:t xml:space="preserve">Incubator Contractors: </w:t>
            </w:r>
          </w:p>
          <w:p w14:paraId="582D8CB4" w14:textId="77777777" w:rsidR="006400B0" w:rsidRPr="008852EC" w:rsidRDefault="006400B0" w:rsidP="006400B0">
            <w:pPr>
              <w:spacing w:line="276" w:lineRule="auto"/>
              <w:rPr>
                <w:rFonts w:ascii="Arial Narrow" w:hAnsi="Arial Narrow" w:cs="Arial"/>
                <w:bCs/>
              </w:rPr>
            </w:pPr>
          </w:p>
          <w:p w14:paraId="667BAE8E" w14:textId="77777777" w:rsidR="006400B0" w:rsidRPr="008852EC" w:rsidRDefault="006400B0" w:rsidP="006400B0">
            <w:pPr>
              <w:spacing w:line="276" w:lineRule="auto"/>
              <w:rPr>
                <w:rFonts w:ascii="Arial Narrow" w:hAnsi="Arial Narrow" w:cs="Arial"/>
                <w:b/>
                <w:bCs/>
              </w:rPr>
            </w:pPr>
            <w:r w:rsidRPr="008852EC">
              <w:rPr>
                <w:rFonts w:ascii="Arial Narrow" w:hAnsi="Arial Narrow" w:cs="Arial"/>
                <w:b/>
                <w:bCs/>
              </w:rPr>
              <w:t>Housing allocations for Q4:0</w:t>
            </w:r>
          </w:p>
          <w:p w14:paraId="1C7B215A" w14:textId="77777777" w:rsidR="00F1461A" w:rsidRPr="008852EC" w:rsidRDefault="00F1461A" w:rsidP="009342C8">
            <w:pPr>
              <w:rPr>
                <w:rFonts w:ascii="Arial Narrow" w:hAnsi="Arial Narrow" w:cs="Arial"/>
                <w:b/>
              </w:rPr>
            </w:pPr>
          </w:p>
          <w:p w14:paraId="3B9B3737" w14:textId="13F7977C" w:rsidR="009342C8" w:rsidRPr="008852EC" w:rsidRDefault="009342C8" w:rsidP="009342C8">
            <w:pPr>
              <w:rPr>
                <w:rFonts w:ascii="Arial Narrow" w:hAnsi="Arial Narrow" w:cs="Arial"/>
                <w:b/>
              </w:rPr>
            </w:pPr>
            <w:r w:rsidRPr="008852EC">
              <w:rPr>
                <w:rFonts w:ascii="Arial Narrow" w:hAnsi="Arial Narrow" w:cs="Arial"/>
                <w:b/>
              </w:rPr>
              <w:t>Senior Citizens:</w:t>
            </w:r>
          </w:p>
          <w:p w14:paraId="5F98C678" w14:textId="77777777" w:rsidR="006400B0" w:rsidRPr="008852EC" w:rsidRDefault="006400B0" w:rsidP="006400B0">
            <w:pPr>
              <w:rPr>
                <w:rFonts w:ascii="Arial Narrow" w:hAnsi="Arial Narrow" w:cs="Arial"/>
                <w:b/>
                <w:bCs/>
              </w:rPr>
            </w:pPr>
            <w:r w:rsidRPr="008852EC">
              <w:rPr>
                <w:rFonts w:ascii="Arial Narrow" w:hAnsi="Arial Narrow" w:cs="Arial"/>
              </w:rPr>
              <w:t>Allocation of houses for Q4</w:t>
            </w:r>
            <w:r w:rsidRPr="008852EC">
              <w:rPr>
                <w:rFonts w:ascii="Arial Narrow" w:hAnsi="Arial Narrow" w:cs="Arial"/>
                <w:b/>
                <w:bCs/>
              </w:rPr>
              <w:t xml:space="preserve">: </w:t>
            </w:r>
            <w:r w:rsidRPr="008852EC">
              <w:rPr>
                <w:rFonts w:ascii="Arial Narrow" w:hAnsi="Arial Narrow" w:cs="Arial"/>
                <w:bCs/>
              </w:rPr>
              <w:t>105 Houses</w:t>
            </w:r>
          </w:p>
          <w:p w14:paraId="060F1679" w14:textId="3CE6069F" w:rsidR="009342C8" w:rsidRPr="008852EC" w:rsidRDefault="009342C8" w:rsidP="009342C8">
            <w:pPr>
              <w:rPr>
                <w:rFonts w:ascii="Arial Narrow" w:hAnsi="Arial Narrow" w:cs="Arial"/>
              </w:rPr>
            </w:pPr>
          </w:p>
        </w:tc>
      </w:tr>
    </w:tbl>
    <w:p w14:paraId="3ABF866D" w14:textId="348C40D9" w:rsidR="006E0C9A" w:rsidRPr="008852EC" w:rsidRDefault="006E0C9A" w:rsidP="006E0C9A">
      <w:pPr>
        <w:pStyle w:val="Heading1"/>
        <w:shd w:val="clear" w:color="auto" w:fill="D9D9D9" w:themeFill="background1" w:themeFillShade="D9"/>
        <w:rPr>
          <w:rFonts w:ascii="Arial Narrow" w:hAnsi="Arial Narrow"/>
          <w:color w:val="auto"/>
          <w:sz w:val="22"/>
          <w:szCs w:val="22"/>
        </w:rPr>
      </w:pPr>
      <w:bookmarkStart w:id="65" w:name="_Toc50576919"/>
      <w:r w:rsidRPr="008852EC">
        <w:rPr>
          <w:rFonts w:ascii="Arial Narrow" w:hAnsi="Arial Narrow"/>
          <w:color w:val="auto"/>
          <w:sz w:val="22"/>
          <w:szCs w:val="22"/>
        </w:rPr>
        <w:t>9</w:t>
      </w:r>
      <w:r w:rsidRPr="008852EC">
        <w:rPr>
          <w:rFonts w:ascii="Arial Narrow" w:hAnsi="Arial Narrow"/>
          <w:color w:val="auto"/>
          <w:sz w:val="22"/>
          <w:szCs w:val="22"/>
        </w:rPr>
        <w:tab/>
        <w:t xml:space="preserve">OVERSIGHT ON </w:t>
      </w:r>
      <w:r w:rsidR="00D74068" w:rsidRPr="008852EC">
        <w:rPr>
          <w:rFonts w:ascii="Arial Narrow" w:hAnsi="Arial Narrow"/>
          <w:color w:val="auto"/>
          <w:sz w:val="22"/>
          <w:szCs w:val="22"/>
        </w:rPr>
        <w:t>DEPARTMENT / ENTITY</w:t>
      </w:r>
      <w:r w:rsidRPr="008852EC">
        <w:rPr>
          <w:rFonts w:ascii="Arial Narrow" w:hAnsi="Arial Narrow"/>
          <w:color w:val="auto"/>
          <w:sz w:val="22"/>
          <w:szCs w:val="22"/>
        </w:rPr>
        <w:t xml:space="preserve"> </w:t>
      </w:r>
      <w:r w:rsidR="007E5ECF" w:rsidRPr="008852EC">
        <w:rPr>
          <w:rFonts w:ascii="Arial Narrow" w:hAnsi="Arial Narrow"/>
          <w:color w:val="auto"/>
          <w:sz w:val="22"/>
          <w:szCs w:val="22"/>
        </w:rPr>
        <w:t>COMPLIANCE WITH FIDUCIARY REQUIREMENTS</w:t>
      </w:r>
      <w:bookmarkEnd w:id="65"/>
    </w:p>
    <w:tbl>
      <w:tblPr>
        <w:tblStyle w:val="TableGrid"/>
        <w:tblW w:w="14459" w:type="dxa"/>
        <w:tblInd w:w="-5" w:type="dxa"/>
        <w:tblLook w:val="04A0" w:firstRow="1" w:lastRow="0" w:firstColumn="1" w:lastColumn="0" w:noHBand="0" w:noVBand="1"/>
      </w:tblPr>
      <w:tblGrid>
        <w:gridCol w:w="4105"/>
        <w:gridCol w:w="10354"/>
      </w:tblGrid>
      <w:tr w:rsidR="008852EC" w:rsidRPr="008852EC" w14:paraId="26925960" w14:textId="77777777" w:rsidTr="006E0C9A">
        <w:trPr>
          <w:tblHeader/>
        </w:trPr>
        <w:tc>
          <w:tcPr>
            <w:tcW w:w="14459" w:type="dxa"/>
            <w:gridSpan w:val="2"/>
            <w:shd w:val="clear" w:color="auto" w:fill="D6E3BC" w:themeFill="accent3" w:themeFillTint="66"/>
          </w:tcPr>
          <w:p w14:paraId="7578639C" w14:textId="02878F42" w:rsidR="006E0C9A" w:rsidRPr="008852EC" w:rsidRDefault="006E0C9A" w:rsidP="000F7DFB">
            <w:pPr>
              <w:rPr>
                <w:rFonts w:ascii="Arial Narrow" w:hAnsi="Arial Narrow"/>
                <w:b/>
              </w:rPr>
            </w:pPr>
            <w:r w:rsidRPr="008852EC">
              <w:rPr>
                <w:rFonts w:ascii="Arial Narrow" w:hAnsi="Arial Narrow"/>
                <w:b/>
              </w:rPr>
              <w:t>9. [</w:t>
            </w:r>
            <w:r w:rsidR="00035362" w:rsidRPr="008852EC">
              <w:rPr>
                <w:rFonts w:ascii="Arial Narrow" w:hAnsi="Arial Narrow"/>
                <w:b/>
              </w:rPr>
              <w:t xml:space="preserve">DETAILS ON </w:t>
            </w:r>
            <w:r w:rsidR="00D74068" w:rsidRPr="008852EC">
              <w:rPr>
                <w:rFonts w:ascii="Arial Narrow" w:hAnsi="Arial Narrow"/>
                <w:b/>
              </w:rPr>
              <w:t>DEPARTMENT / ENTITY</w:t>
            </w:r>
            <w:r w:rsidRPr="008852EC">
              <w:rPr>
                <w:rFonts w:ascii="Arial Narrow" w:hAnsi="Arial Narrow"/>
                <w:b/>
              </w:rPr>
              <w:t xml:space="preserve"> COMPLIANCE </w:t>
            </w:r>
            <w:r w:rsidR="007E5ECF" w:rsidRPr="008852EC">
              <w:rPr>
                <w:rFonts w:ascii="Arial Narrow" w:hAnsi="Arial Narrow"/>
                <w:b/>
              </w:rPr>
              <w:t>WITH FIDUCIARY REQUIREMENTS</w:t>
            </w:r>
            <w:r w:rsidRPr="008852EC">
              <w:rPr>
                <w:rFonts w:ascii="Arial Narrow" w:hAnsi="Arial Narrow"/>
                <w:b/>
              </w:rPr>
              <w:t>]</w:t>
            </w:r>
          </w:p>
        </w:tc>
      </w:tr>
      <w:tr w:rsidR="008852EC" w:rsidRPr="008852EC" w14:paraId="54521CFC" w14:textId="77777777" w:rsidTr="006E0C9A">
        <w:tc>
          <w:tcPr>
            <w:tcW w:w="4105" w:type="dxa"/>
            <w:shd w:val="clear" w:color="auto" w:fill="D9D9D9" w:themeFill="background1" w:themeFillShade="D9"/>
          </w:tcPr>
          <w:p w14:paraId="5F356C8F" w14:textId="77777777" w:rsidR="006144E1" w:rsidRPr="008852EC" w:rsidRDefault="006144E1" w:rsidP="006144E1">
            <w:pPr>
              <w:rPr>
                <w:rFonts w:ascii="Arial Narrow" w:hAnsi="Arial Narrow"/>
                <w:b/>
                <w:bCs/>
              </w:rPr>
            </w:pPr>
            <w:r w:rsidRPr="008852EC">
              <w:rPr>
                <w:rFonts w:ascii="Arial Narrow" w:hAnsi="Arial Narrow"/>
                <w:b/>
                <w:bCs/>
              </w:rPr>
              <w:t>GPL</w:t>
            </w:r>
          </w:p>
        </w:tc>
        <w:tc>
          <w:tcPr>
            <w:tcW w:w="10354" w:type="dxa"/>
          </w:tcPr>
          <w:p w14:paraId="1F928DAE" w14:textId="1E2FB7B2" w:rsidR="006144E1" w:rsidRPr="008852EC" w:rsidRDefault="006144E1" w:rsidP="00847733">
            <w:pPr>
              <w:spacing w:line="276" w:lineRule="auto"/>
              <w:rPr>
                <w:rFonts w:ascii="Arial Narrow" w:hAnsi="Arial Narrow" w:cs="Arial"/>
              </w:rPr>
            </w:pPr>
            <w:r w:rsidRPr="008852EC">
              <w:rPr>
                <w:rFonts w:ascii="Arial Narrow" w:hAnsi="Arial Narrow" w:cs="Arial"/>
              </w:rPr>
              <w:t xml:space="preserve">The </w:t>
            </w:r>
            <w:r w:rsidR="007C4FF9" w:rsidRPr="008852EC">
              <w:rPr>
                <w:rFonts w:ascii="Arial Narrow" w:hAnsi="Arial Narrow" w:cs="Arial"/>
              </w:rPr>
              <w:t>4</w:t>
            </w:r>
            <w:r w:rsidR="007C4FF9" w:rsidRPr="008852EC">
              <w:rPr>
                <w:rFonts w:ascii="Arial Narrow" w:hAnsi="Arial Narrow" w:cs="Arial"/>
                <w:vertAlign w:val="superscript"/>
              </w:rPr>
              <w:t>th</w:t>
            </w:r>
            <w:r w:rsidR="007C4FF9" w:rsidRPr="008852EC">
              <w:rPr>
                <w:rFonts w:ascii="Arial Narrow" w:hAnsi="Arial Narrow" w:cs="Arial"/>
              </w:rPr>
              <w:t xml:space="preserve"> </w:t>
            </w:r>
            <w:r w:rsidR="008F2347" w:rsidRPr="008852EC">
              <w:rPr>
                <w:rFonts w:ascii="Arial Narrow" w:hAnsi="Arial Narrow" w:cs="Arial"/>
              </w:rPr>
              <w:t>Quarterly</w:t>
            </w:r>
            <w:r w:rsidRPr="008852EC">
              <w:rPr>
                <w:rFonts w:ascii="Arial Narrow" w:hAnsi="Arial Narrow" w:cs="Arial"/>
              </w:rPr>
              <w:t xml:space="preserve"> Report for Vote </w:t>
            </w:r>
            <w:r w:rsidR="007C4FF9" w:rsidRPr="008852EC">
              <w:rPr>
                <w:rFonts w:ascii="Arial Narrow" w:hAnsi="Arial Narrow" w:cs="Arial"/>
              </w:rPr>
              <w:t>8</w:t>
            </w:r>
            <w:r w:rsidRPr="008852EC">
              <w:rPr>
                <w:rFonts w:ascii="Arial Narrow" w:hAnsi="Arial Narrow" w:cs="Arial"/>
              </w:rPr>
              <w:t xml:space="preserve"> was submitted to the GPL for further processing </w:t>
            </w:r>
          </w:p>
        </w:tc>
      </w:tr>
      <w:tr w:rsidR="008852EC" w:rsidRPr="008852EC" w14:paraId="13273953" w14:textId="77777777" w:rsidTr="006E0C9A">
        <w:tc>
          <w:tcPr>
            <w:tcW w:w="4105" w:type="dxa"/>
            <w:shd w:val="clear" w:color="auto" w:fill="D9D9D9" w:themeFill="background1" w:themeFillShade="D9"/>
          </w:tcPr>
          <w:p w14:paraId="6D2EC20A" w14:textId="77777777" w:rsidR="008611B3" w:rsidRPr="008852EC" w:rsidRDefault="008611B3" w:rsidP="008611B3">
            <w:pPr>
              <w:rPr>
                <w:rFonts w:ascii="Arial Narrow" w:hAnsi="Arial Narrow"/>
                <w:b/>
                <w:bCs/>
              </w:rPr>
            </w:pPr>
            <w:r w:rsidRPr="008852EC">
              <w:rPr>
                <w:rFonts w:ascii="Arial Narrow" w:hAnsi="Arial Narrow"/>
                <w:b/>
                <w:bCs/>
              </w:rPr>
              <w:t>Auditor General (AGSA)</w:t>
            </w:r>
          </w:p>
        </w:tc>
        <w:tc>
          <w:tcPr>
            <w:tcW w:w="10354" w:type="dxa"/>
          </w:tcPr>
          <w:p w14:paraId="6CAFB19E" w14:textId="50A7A515" w:rsidR="00A7400C" w:rsidRPr="008852EC" w:rsidRDefault="00A7400C" w:rsidP="00A7400C">
            <w:pPr>
              <w:spacing w:line="276" w:lineRule="auto"/>
              <w:rPr>
                <w:rFonts w:ascii="Arial Narrow" w:hAnsi="Arial Narrow" w:cs="Arial"/>
              </w:rPr>
            </w:pPr>
            <w:r w:rsidRPr="008852EC">
              <w:rPr>
                <w:rFonts w:ascii="Arial Narrow" w:hAnsi="Arial Narrow" w:cs="Arial"/>
              </w:rPr>
              <w:t>Total number of AGSA Requests for Information received from AGSA during this Quarter</w:t>
            </w:r>
            <w:r w:rsidR="000306EF" w:rsidRPr="008852EC">
              <w:rPr>
                <w:rFonts w:ascii="Arial Narrow" w:hAnsi="Arial Narrow" w:cs="Arial"/>
              </w:rPr>
              <w:t>:</w:t>
            </w:r>
            <w:r w:rsidRPr="008852EC">
              <w:rPr>
                <w:rFonts w:ascii="Arial Narrow" w:hAnsi="Arial Narrow" w:cs="Arial"/>
              </w:rPr>
              <w:tab/>
            </w:r>
            <w:r w:rsidR="000306EF" w:rsidRPr="008852EC">
              <w:rPr>
                <w:rFonts w:ascii="Arial Narrow" w:hAnsi="Arial Narrow" w:cs="Arial"/>
              </w:rPr>
              <w:t>30</w:t>
            </w:r>
          </w:p>
          <w:p w14:paraId="2B3DEF37" w14:textId="04ACCC96" w:rsidR="00A7400C" w:rsidRPr="008852EC" w:rsidRDefault="00A7400C" w:rsidP="00A7400C">
            <w:pPr>
              <w:spacing w:line="276" w:lineRule="auto"/>
              <w:rPr>
                <w:rFonts w:ascii="Arial Narrow" w:hAnsi="Arial Narrow" w:cs="Arial"/>
              </w:rPr>
            </w:pPr>
            <w:r w:rsidRPr="008852EC">
              <w:rPr>
                <w:rFonts w:ascii="Arial Narrow" w:hAnsi="Arial Narrow" w:cs="Arial"/>
              </w:rPr>
              <w:t>Total number of AGSA Requests for Information due during this Quarter</w:t>
            </w:r>
            <w:r w:rsidRPr="008852EC">
              <w:rPr>
                <w:rFonts w:ascii="Arial Narrow" w:hAnsi="Arial Narrow" w:cs="Arial"/>
              </w:rPr>
              <w:tab/>
            </w:r>
            <w:r w:rsidR="000306EF" w:rsidRPr="008852EC">
              <w:rPr>
                <w:rFonts w:ascii="Arial Narrow" w:hAnsi="Arial Narrow" w:cs="Arial"/>
              </w:rPr>
              <w:t>: 30</w:t>
            </w:r>
          </w:p>
          <w:p w14:paraId="35D6F950" w14:textId="55EF6288" w:rsidR="008611B3" w:rsidRPr="008852EC" w:rsidRDefault="00A7400C" w:rsidP="00A7400C">
            <w:pPr>
              <w:spacing w:line="276" w:lineRule="auto"/>
              <w:rPr>
                <w:rFonts w:ascii="Arial Narrow" w:hAnsi="Arial Narrow" w:cs="Arial"/>
              </w:rPr>
            </w:pPr>
            <w:r w:rsidRPr="008852EC">
              <w:rPr>
                <w:rFonts w:ascii="Arial Narrow" w:hAnsi="Arial Narrow" w:cs="Arial"/>
              </w:rPr>
              <w:t>Total number of AGSA Requests for Information responded to and submitted back to AGSA during this Quarter</w:t>
            </w:r>
            <w:r w:rsidR="000306EF" w:rsidRPr="008852EC">
              <w:rPr>
                <w:rFonts w:ascii="Arial Narrow" w:hAnsi="Arial Narrow" w:cs="Arial"/>
              </w:rPr>
              <w:t>: 30</w:t>
            </w:r>
            <w:r w:rsidR="005B5B7C" w:rsidRPr="008852EC">
              <w:rPr>
                <w:rFonts w:ascii="Arial Narrow" w:hAnsi="Arial Narrow" w:cs="Arial"/>
              </w:rPr>
              <w:t xml:space="preserve"> </w:t>
            </w:r>
          </w:p>
        </w:tc>
      </w:tr>
      <w:tr w:rsidR="008852EC" w:rsidRPr="008852EC" w14:paraId="1AB57CD4" w14:textId="77777777" w:rsidTr="006E0C9A">
        <w:tc>
          <w:tcPr>
            <w:tcW w:w="4105" w:type="dxa"/>
            <w:shd w:val="clear" w:color="auto" w:fill="D9D9D9" w:themeFill="background1" w:themeFillShade="D9"/>
          </w:tcPr>
          <w:p w14:paraId="62CECEA9" w14:textId="77777777" w:rsidR="008611B3" w:rsidRPr="008852EC" w:rsidRDefault="008611B3" w:rsidP="008611B3">
            <w:pPr>
              <w:rPr>
                <w:rFonts w:ascii="Arial Narrow" w:hAnsi="Arial Narrow"/>
                <w:b/>
                <w:bCs/>
              </w:rPr>
            </w:pPr>
            <w:r w:rsidRPr="008852EC">
              <w:rPr>
                <w:rFonts w:ascii="Arial Narrow" w:hAnsi="Arial Narrow"/>
                <w:b/>
                <w:bCs/>
              </w:rPr>
              <w:t>Public Service Commission (PSC)</w:t>
            </w:r>
          </w:p>
        </w:tc>
        <w:tc>
          <w:tcPr>
            <w:tcW w:w="10354" w:type="dxa"/>
          </w:tcPr>
          <w:p w14:paraId="4117435B" w14:textId="05DC0F43" w:rsidR="00A7400C" w:rsidRPr="008852EC" w:rsidRDefault="00A7400C" w:rsidP="00A7400C">
            <w:pPr>
              <w:spacing w:line="276" w:lineRule="auto"/>
              <w:rPr>
                <w:rFonts w:ascii="Arial Narrow" w:hAnsi="Arial Narrow" w:cs="Arial"/>
              </w:rPr>
            </w:pPr>
            <w:r w:rsidRPr="008852EC">
              <w:rPr>
                <w:rFonts w:ascii="Arial Narrow" w:hAnsi="Arial Narrow" w:cs="Arial"/>
              </w:rPr>
              <w:t>Total number of PSC Requests for Information received from the PSC during this Quarter</w:t>
            </w:r>
            <w:r w:rsidR="000306EF" w:rsidRPr="008852EC">
              <w:rPr>
                <w:rFonts w:ascii="Arial Narrow" w:hAnsi="Arial Narrow" w:cs="Arial"/>
              </w:rPr>
              <w:t>:</w:t>
            </w:r>
            <w:r w:rsidRPr="008852EC">
              <w:rPr>
                <w:rFonts w:ascii="Arial Narrow" w:hAnsi="Arial Narrow" w:cs="Arial"/>
              </w:rPr>
              <w:tab/>
            </w:r>
            <w:r w:rsidR="000306EF" w:rsidRPr="008852EC">
              <w:rPr>
                <w:rFonts w:ascii="Arial Narrow" w:hAnsi="Arial Narrow" w:cs="Arial"/>
              </w:rPr>
              <w:t xml:space="preserve"> </w:t>
            </w:r>
            <w:r w:rsidRPr="008852EC">
              <w:rPr>
                <w:rFonts w:ascii="Arial Narrow" w:hAnsi="Arial Narrow" w:cs="Arial"/>
              </w:rPr>
              <w:t>N</w:t>
            </w:r>
            <w:r w:rsidR="000306EF" w:rsidRPr="008852EC">
              <w:rPr>
                <w:rFonts w:ascii="Arial Narrow" w:hAnsi="Arial Narrow" w:cs="Arial"/>
              </w:rPr>
              <w:t>one</w:t>
            </w:r>
          </w:p>
          <w:p w14:paraId="347FDD90" w14:textId="39161201" w:rsidR="00A7400C" w:rsidRPr="008852EC" w:rsidRDefault="00A7400C" w:rsidP="00A7400C">
            <w:pPr>
              <w:spacing w:line="276" w:lineRule="auto"/>
              <w:rPr>
                <w:rFonts w:ascii="Arial Narrow" w:hAnsi="Arial Narrow" w:cs="Arial"/>
              </w:rPr>
            </w:pPr>
            <w:r w:rsidRPr="008852EC">
              <w:rPr>
                <w:rFonts w:ascii="Arial Narrow" w:hAnsi="Arial Narrow" w:cs="Arial"/>
              </w:rPr>
              <w:t>Total number of PSC Requests for Information due during this Quarter</w:t>
            </w:r>
            <w:r w:rsidR="000306EF" w:rsidRPr="008852EC">
              <w:rPr>
                <w:rFonts w:ascii="Arial Narrow" w:hAnsi="Arial Narrow" w:cs="Arial"/>
              </w:rPr>
              <w:t>:  None</w:t>
            </w:r>
          </w:p>
          <w:p w14:paraId="32DB1B5D" w14:textId="0E72476B" w:rsidR="008611B3" w:rsidRPr="008852EC" w:rsidRDefault="00A7400C" w:rsidP="00A7400C">
            <w:pPr>
              <w:spacing w:line="276" w:lineRule="auto"/>
              <w:rPr>
                <w:rFonts w:ascii="Arial Narrow" w:hAnsi="Arial Narrow" w:cs="Arial"/>
              </w:rPr>
            </w:pPr>
            <w:r w:rsidRPr="008852EC">
              <w:rPr>
                <w:rFonts w:ascii="Arial Narrow" w:hAnsi="Arial Narrow" w:cs="Arial"/>
              </w:rPr>
              <w:lastRenderedPageBreak/>
              <w:t>Total number of PSC Requests for Information responded to and submitted back to the PSC during this Quarter due end of the quarter</w:t>
            </w:r>
            <w:r w:rsidR="000306EF" w:rsidRPr="008852EC">
              <w:rPr>
                <w:rFonts w:ascii="Arial Narrow" w:hAnsi="Arial Narrow" w:cs="Arial"/>
              </w:rPr>
              <w:t>: One (1)</w:t>
            </w:r>
          </w:p>
        </w:tc>
      </w:tr>
      <w:tr w:rsidR="008852EC" w:rsidRPr="008852EC" w14:paraId="3F3DFB80" w14:textId="77777777" w:rsidTr="006E0C9A">
        <w:tc>
          <w:tcPr>
            <w:tcW w:w="4105" w:type="dxa"/>
            <w:shd w:val="clear" w:color="auto" w:fill="D9D9D9" w:themeFill="background1" w:themeFillShade="D9"/>
          </w:tcPr>
          <w:p w14:paraId="3F8293C7" w14:textId="77777777" w:rsidR="008611B3" w:rsidRPr="008852EC" w:rsidRDefault="008611B3" w:rsidP="008611B3">
            <w:pPr>
              <w:rPr>
                <w:rFonts w:ascii="Arial Narrow" w:hAnsi="Arial Narrow"/>
                <w:b/>
                <w:bCs/>
              </w:rPr>
            </w:pPr>
            <w:r w:rsidRPr="008852EC">
              <w:rPr>
                <w:rFonts w:ascii="Arial Narrow" w:hAnsi="Arial Narrow"/>
                <w:b/>
                <w:bCs/>
              </w:rPr>
              <w:t>Compliance with relevant fiduciary Legislation [e.g. PFMA]</w:t>
            </w:r>
          </w:p>
        </w:tc>
        <w:tc>
          <w:tcPr>
            <w:tcW w:w="10354" w:type="dxa"/>
          </w:tcPr>
          <w:p w14:paraId="0F6C0D11" w14:textId="19A749D1" w:rsidR="008611B3" w:rsidRPr="008852EC" w:rsidRDefault="00FA2B4C" w:rsidP="00847733">
            <w:pPr>
              <w:tabs>
                <w:tab w:val="left" w:pos="2220"/>
              </w:tabs>
              <w:spacing w:line="276" w:lineRule="auto"/>
              <w:rPr>
                <w:rFonts w:ascii="Arial Narrow" w:hAnsi="Arial Narrow" w:cs="Arial"/>
              </w:rPr>
            </w:pPr>
            <w:r w:rsidRPr="008852EC">
              <w:rPr>
                <w:rFonts w:ascii="Arial Narrow" w:hAnsi="Arial Narrow" w:cs="Arial"/>
              </w:rPr>
              <w:t xml:space="preserve">Compliant </w:t>
            </w:r>
          </w:p>
        </w:tc>
      </w:tr>
    </w:tbl>
    <w:p w14:paraId="759C8E8A" w14:textId="4228DBC8" w:rsidR="00EB0B54" w:rsidRPr="008852EC" w:rsidRDefault="00EB0B54" w:rsidP="00EB0B54">
      <w:pPr>
        <w:pStyle w:val="Heading1"/>
        <w:shd w:val="clear" w:color="auto" w:fill="D9D9D9" w:themeFill="background1" w:themeFillShade="D9"/>
        <w:rPr>
          <w:rFonts w:ascii="Arial Narrow" w:hAnsi="Arial Narrow"/>
          <w:color w:val="auto"/>
          <w:sz w:val="22"/>
          <w:szCs w:val="22"/>
        </w:rPr>
      </w:pPr>
      <w:bookmarkStart w:id="66" w:name="_Toc50576920"/>
      <w:r w:rsidRPr="008852EC">
        <w:rPr>
          <w:rFonts w:ascii="Arial Narrow" w:hAnsi="Arial Narrow"/>
          <w:color w:val="auto"/>
          <w:sz w:val="22"/>
          <w:szCs w:val="22"/>
        </w:rPr>
        <w:t>10</w:t>
      </w:r>
      <w:r w:rsidRPr="008852EC">
        <w:rPr>
          <w:rFonts w:ascii="Arial Narrow" w:hAnsi="Arial Narrow"/>
          <w:color w:val="auto"/>
          <w:sz w:val="22"/>
          <w:szCs w:val="22"/>
        </w:rPr>
        <w:tab/>
        <w:t>OVERSIGHT ON A CAPACITATED PUBLIC SERVICE</w:t>
      </w:r>
      <w:bookmarkEnd w:id="66"/>
      <w:r w:rsidRPr="008852EC">
        <w:rPr>
          <w:rFonts w:ascii="Arial Narrow" w:hAnsi="Arial Narrow"/>
          <w:color w:val="auto"/>
          <w:sz w:val="22"/>
          <w:szCs w:val="22"/>
        </w:rPr>
        <w:t xml:space="preserve"> </w:t>
      </w:r>
    </w:p>
    <w:tbl>
      <w:tblPr>
        <w:tblStyle w:val="TableGrid"/>
        <w:tblW w:w="14459" w:type="dxa"/>
        <w:tblInd w:w="-5" w:type="dxa"/>
        <w:tblLook w:val="04A0" w:firstRow="1" w:lastRow="0" w:firstColumn="1" w:lastColumn="0" w:noHBand="0" w:noVBand="1"/>
      </w:tblPr>
      <w:tblGrid>
        <w:gridCol w:w="14459"/>
      </w:tblGrid>
      <w:tr w:rsidR="008852EC" w:rsidRPr="008852EC" w14:paraId="7FF52F04" w14:textId="77777777" w:rsidTr="00035362">
        <w:trPr>
          <w:tblHeader/>
        </w:trPr>
        <w:tc>
          <w:tcPr>
            <w:tcW w:w="14459" w:type="dxa"/>
            <w:shd w:val="clear" w:color="auto" w:fill="D6E3BC" w:themeFill="accent3" w:themeFillTint="66"/>
          </w:tcPr>
          <w:p w14:paraId="2D1E56D0" w14:textId="0EC5158F" w:rsidR="00EB0B54" w:rsidRPr="008852EC" w:rsidRDefault="009B42A0" w:rsidP="009B42A0">
            <w:pPr>
              <w:tabs>
                <w:tab w:val="left" w:pos="4680"/>
                <w:tab w:val="center" w:pos="7121"/>
              </w:tabs>
              <w:jc w:val="left"/>
              <w:rPr>
                <w:rFonts w:ascii="Arial Narrow" w:hAnsi="Arial Narrow"/>
                <w:b/>
              </w:rPr>
            </w:pPr>
            <w:r w:rsidRPr="008852EC">
              <w:rPr>
                <w:rFonts w:ascii="Arial Narrow" w:hAnsi="Arial Narrow"/>
                <w:b/>
              </w:rPr>
              <w:t xml:space="preserve">10. </w:t>
            </w:r>
            <w:r w:rsidR="00EB0B54" w:rsidRPr="008852EC">
              <w:rPr>
                <w:rFonts w:ascii="Arial Narrow" w:hAnsi="Arial Narrow"/>
                <w:b/>
              </w:rPr>
              <w:t xml:space="preserve">THE DETAILS ON A CAPACITATED </w:t>
            </w:r>
            <w:r w:rsidR="00D74068" w:rsidRPr="008852EC">
              <w:rPr>
                <w:rFonts w:ascii="Arial Narrow" w:hAnsi="Arial Narrow"/>
                <w:b/>
              </w:rPr>
              <w:t>DEPARTMENT / ENTITY</w:t>
            </w:r>
          </w:p>
        </w:tc>
      </w:tr>
      <w:tr w:rsidR="008852EC" w:rsidRPr="008852EC" w14:paraId="58019A87" w14:textId="77777777" w:rsidTr="000F7DFB">
        <w:tc>
          <w:tcPr>
            <w:tcW w:w="14459" w:type="dxa"/>
            <w:shd w:val="clear" w:color="auto" w:fill="F2F2F2" w:themeFill="background1" w:themeFillShade="F2"/>
          </w:tcPr>
          <w:p w14:paraId="70250A1B" w14:textId="77777777" w:rsidR="00EB0B54" w:rsidRPr="008852EC" w:rsidRDefault="00EB0B54" w:rsidP="00995C26">
            <w:pPr>
              <w:spacing w:line="276" w:lineRule="auto"/>
              <w:rPr>
                <w:rFonts w:ascii="Arial Narrow" w:hAnsi="Arial Narrow"/>
                <w:b/>
              </w:rPr>
            </w:pPr>
            <w:r w:rsidRPr="008852EC">
              <w:rPr>
                <w:rFonts w:ascii="Arial Narrow" w:hAnsi="Arial Narrow"/>
                <w:b/>
              </w:rPr>
              <w:t>Detailed information on the current vacancies (at all staff levels)</w:t>
            </w:r>
          </w:p>
        </w:tc>
      </w:tr>
      <w:tr w:rsidR="008852EC" w:rsidRPr="008852EC" w14:paraId="105AB888" w14:textId="77777777" w:rsidTr="000F7DFB">
        <w:tc>
          <w:tcPr>
            <w:tcW w:w="14459" w:type="dxa"/>
          </w:tcPr>
          <w:p w14:paraId="50921C76" w14:textId="50398160" w:rsidR="00EB0B54" w:rsidRPr="008852EC" w:rsidRDefault="00B14284" w:rsidP="00995C26">
            <w:pPr>
              <w:spacing w:line="276" w:lineRule="auto"/>
              <w:rPr>
                <w:rFonts w:ascii="Arial Narrow" w:hAnsi="Arial Narrow" w:cs="Arial"/>
                <w:bCs/>
              </w:rPr>
            </w:pPr>
            <w:r w:rsidRPr="008852EC">
              <w:rPr>
                <w:rFonts w:ascii="Arial Narrow" w:hAnsi="Arial Narrow" w:cs="Arial"/>
                <w:bCs/>
              </w:rPr>
              <w:t>880</w:t>
            </w:r>
          </w:p>
        </w:tc>
      </w:tr>
      <w:tr w:rsidR="008852EC" w:rsidRPr="008852EC" w14:paraId="78882868" w14:textId="77777777" w:rsidTr="000F7DFB">
        <w:tc>
          <w:tcPr>
            <w:tcW w:w="14459" w:type="dxa"/>
            <w:shd w:val="clear" w:color="auto" w:fill="F2F2F2" w:themeFill="background1" w:themeFillShade="F2"/>
          </w:tcPr>
          <w:p w14:paraId="0365EED6" w14:textId="77777777" w:rsidR="00EB0B54" w:rsidRPr="008852EC" w:rsidRDefault="00EB0B54" w:rsidP="00995C26">
            <w:pPr>
              <w:spacing w:line="276" w:lineRule="auto"/>
              <w:rPr>
                <w:rFonts w:ascii="Arial Narrow" w:hAnsi="Arial Narrow"/>
                <w:b/>
              </w:rPr>
            </w:pPr>
            <w:r w:rsidRPr="008852EC">
              <w:rPr>
                <w:rFonts w:ascii="Arial Narrow" w:hAnsi="Arial Narrow"/>
                <w:b/>
              </w:rPr>
              <w:t>Current vacancy rate</w:t>
            </w:r>
          </w:p>
        </w:tc>
      </w:tr>
      <w:tr w:rsidR="008852EC" w:rsidRPr="008852EC" w14:paraId="3441915D" w14:textId="77777777" w:rsidTr="000F7DFB">
        <w:tc>
          <w:tcPr>
            <w:tcW w:w="14459" w:type="dxa"/>
          </w:tcPr>
          <w:p w14:paraId="1A83257B" w14:textId="52F18747" w:rsidR="00EB0B54" w:rsidRPr="008852EC" w:rsidRDefault="00B14284" w:rsidP="00995C26">
            <w:pPr>
              <w:spacing w:line="276" w:lineRule="auto"/>
              <w:rPr>
                <w:rFonts w:ascii="Arial Narrow" w:hAnsi="Arial Narrow" w:cs="Arial"/>
              </w:rPr>
            </w:pPr>
            <w:r w:rsidRPr="008852EC">
              <w:rPr>
                <w:rFonts w:ascii="Arial Narrow" w:hAnsi="Arial Narrow" w:cs="Arial"/>
              </w:rPr>
              <w:t>172</w:t>
            </w:r>
          </w:p>
        </w:tc>
      </w:tr>
      <w:tr w:rsidR="008852EC" w:rsidRPr="008852EC" w14:paraId="08F36FB1" w14:textId="77777777" w:rsidTr="000F7DFB">
        <w:tc>
          <w:tcPr>
            <w:tcW w:w="14459" w:type="dxa"/>
            <w:shd w:val="clear" w:color="auto" w:fill="F2F2F2" w:themeFill="background1" w:themeFillShade="F2"/>
          </w:tcPr>
          <w:p w14:paraId="527260AB" w14:textId="77777777" w:rsidR="00EB0B54" w:rsidRPr="008852EC" w:rsidRDefault="00EB0B54" w:rsidP="00995C26">
            <w:pPr>
              <w:spacing w:line="276" w:lineRule="auto"/>
              <w:rPr>
                <w:rFonts w:ascii="Arial Narrow" w:hAnsi="Arial Narrow"/>
                <w:b/>
              </w:rPr>
            </w:pPr>
            <w:r w:rsidRPr="008852EC">
              <w:rPr>
                <w:rFonts w:ascii="Arial Narrow" w:hAnsi="Arial Narrow"/>
                <w:b/>
              </w:rPr>
              <w:t>Current acting positions (at all Staff levels)</w:t>
            </w:r>
          </w:p>
        </w:tc>
      </w:tr>
      <w:tr w:rsidR="008852EC" w:rsidRPr="008852EC" w14:paraId="5E9EC150" w14:textId="77777777" w:rsidTr="000F7DFB">
        <w:tc>
          <w:tcPr>
            <w:tcW w:w="14459" w:type="dxa"/>
          </w:tcPr>
          <w:p w14:paraId="7E109E88" w14:textId="4F88D263" w:rsidR="00EB0B54" w:rsidRPr="008852EC" w:rsidRDefault="00B14284" w:rsidP="00995C26">
            <w:pPr>
              <w:spacing w:line="276" w:lineRule="auto"/>
              <w:rPr>
                <w:rFonts w:ascii="Arial Narrow" w:hAnsi="Arial Narrow" w:cs="Arial"/>
              </w:rPr>
            </w:pPr>
            <w:r w:rsidRPr="008852EC">
              <w:rPr>
                <w:rFonts w:ascii="Arial Narrow" w:hAnsi="Arial Narrow" w:cs="Arial"/>
              </w:rPr>
              <w:t>3</w:t>
            </w:r>
          </w:p>
        </w:tc>
      </w:tr>
      <w:tr w:rsidR="008852EC" w:rsidRPr="008852EC" w14:paraId="2429936A" w14:textId="77777777" w:rsidTr="000F7DFB">
        <w:tc>
          <w:tcPr>
            <w:tcW w:w="14459" w:type="dxa"/>
            <w:shd w:val="clear" w:color="auto" w:fill="F2F2F2" w:themeFill="background1" w:themeFillShade="F2"/>
          </w:tcPr>
          <w:p w14:paraId="0B6B0849" w14:textId="77777777" w:rsidR="00EB0B54" w:rsidRPr="008852EC" w:rsidRDefault="00EB0B54" w:rsidP="00995C26">
            <w:pPr>
              <w:spacing w:line="276" w:lineRule="auto"/>
              <w:rPr>
                <w:rFonts w:ascii="Arial Narrow" w:hAnsi="Arial Narrow"/>
                <w:b/>
              </w:rPr>
            </w:pPr>
            <w:r w:rsidRPr="008852EC">
              <w:rPr>
                <w:rFonts w:ascii="Arial Narrow" w:hAnsi="Arial Narrow"/>
                <w:b/>
              </w:rPr>
              <w:t>Terminations during the period under review</w:t>
            </w:r>
          </w:p>
        </w:tc>
      </w:tr>
      <w:tr w:rsidR="008852EC" w:rsidRPr="008852EC" w14:paraId="7A4AAE43" w14:textId="77777777" w:rsidTr="000F7DFB">
        <w:tc>
          <w:tcPr>
            <w:tcW w:w="14459" w:type="dxa"/>
          </w:tcPr>
          <w:p w14:paraId="6A091A81" w14:textId="582C2F30" w:rsidR="00EB0B54" w:rsidRPr="008852EC" w:rsidRDefault="00B14284" w:rsidP="0001769C">
            <w:pPr>
              <w:tabs>
                <w:tab w:val="left" w:pos="1144"/>
              </w:tabs>
              <w:spacing w:line="276" w:lineRule="auto"/>
              <w:rPr>
                <w:rFonts w:ascii="Arial Narrow" w:hAnsi="Arial Narrow" w:cs="Arial"/>
                <w:bCs/>
              </w:rPr>
            </w:pPr>
            <w:r w:rsidRPr="008852EC">
              <w:rPr>
                <w:rFonts w:ascii="Arial Narrow" w:hAnsi="Arial Narrow" w:cs="Arial"/>
                <w:bCs/>
              </w:rPr>
              <w:t>15</w:t>
            </w:r>
            <w:r w:rsidR="0001769C" w:rsidRPr="008852EC">
              <w:rPr>
                <w:rFonts w:ascii="Arial Narrow" w:hAnsi="Arial Narrow" w:cs="Arial"/>
                <w:bCs/>
              </w:rPr>
              <w:tab/>
            </w:r>
          </w:p>
        </w:tc>
      </w:tr>
      <w:tr w:rsidR="008852EC" w:rsidRPr="008852EC" w14:paraId="55267C7C" w14:textId="77777777" w:rsidTr="000F7DFB">
        <w:tc>
          <w:tcPr>
            <w:tcW w:w="14459" w:type="dxa"/>
            <w:shd w:val="clear" w:color="auto" w:fill="F2F2F2" w:themeFill="background1" w:themeFillShade="F2"/>
          </w:tcPr>
          <w:p w14:paraId="1E0C33A8" w14:textId="77777777" w:rsidR="00EB0B54" w:rsidRPr="008852EC" w:rsidRDefault="00EB0B54" w:rsidP="000F7DFB">
            <w:pPr>
              <w:rPr>
                <w:rFonts w:ascii="Arial Narrow" w:hAnsi="Arial Narrow"/>
                <w:b/>
              </w:rPr>
            </w:pPr>
            <w:r w:rsidRPr="008852EC">
              <w:rPr>
                <w:rFonts w:ascii="Arial Narrow" w:hAnsi="Arial Narrow"/>
                <w:b/>
              </w:rPr>
              <w:t>New appointments during the period under review</w:t>
            </w:r>
          </w:p>
        </w:tc>
      </w:tr>
      <w:tr w:rsidR="008852EC" w:rsidRPr="008852EC" w14:paraId="6C689D54" w14:textId="77777777" w:rsidTr="000F7DFB">
        <w:tc>
          <w:tcPr>
            <w:tcW w:w="14459" w:type="dxa"/>
          </w:tcPr>
          <w:p w14:paraId="408293B0" w14:textId="575F44B4" w:rsidR="00EB0B54" w:rsidRPr="008852EC" w:rsidRDefault="00B14284" w:rsidP="000F7DFB">
            <w:pPr>
              <w:rPr>
                <w:rFonts w:ascii="Arial Narrow" w:hAnsi="Arial Narrow" w:cs="Arial"/>
                <w:bCs/>
              </w:rPr>
            </w:pPr>
            <w:r w:rsidRPr="008852EC">
              <w:rPr>
                <w:rFonts w:ascii="Arial Narrow" w:hAnsi="Arial Narrow" w:cs="Arial"/>
                <w:bCs/>
              </w:rPr>
              <w:t>9</w:t>
            </w:r>
          </w:p>
        </w:tc>
      </w:tr>
      <w:tr w:rsidR="008852EC" w:rsidRPr="008852EC" w14:paraId="397FAD26" w14:textId="77777777" w:rsidTr="000F7DFB">
        <w:tc>
          <w:tcPr>
            <w:tcW w:w="14459" w:type="dxa"/>
            <w:shd w:val="clear" w:color="auto" w:fill="F2F2F2" w:themeFill="background1" w:themeFillShade="F2"/>
          </w:tcPr>
          <w:p w14:paraId="046889EB" w14:textId="77777777" w:rsidR="00EB0B54" w:rsidRPr="008852EC" w:rsidRDefault="00EB0B54" w:rsidP="00995C26">
            <w:pPr>
              <w:spacing w:line="276" w:lineRule="auto"/>
              <w:rPr>
                <w:rFonts w:ascii="Arial Narrow" w:hAnsi="Arial Narrow"/>
                <w:b/>
              </w:rPr>
            </w:pPr>
            <w:r w:rsidRPr="008852EC">
              <w:rPr>
                <w:rFonts w:ascii="Arial Narrow" w:hAnsi="Arial Narrow"/>
                <w:b/>
              </w:rPr>
              <w:t>Detailed information on the GEYODI / HDI empowerment for the period under review</w:t>
            </w:r>
          </w:p>
        </w:tc>
      </w:tr>
      <w:tr w:rsidR="008852EC" w:rsidRPr="008852EC" w14:paraId="2DE8EF31" w14:textId="77777777" w:rsidTr="000F7DFB">
        <w:tc>
          <w:tcPr>
            <w:tcW w:w="14459" w:type="dxa"/>
          </w:tcPr>
          <w:p w14:paraId="72226E28" w14:textId="680E22DF" w:rsidR="00B14284" w:rsidRPr="008852EC" w:rsidRDefault="00B14284" w:rsidP="00B14284">
            <w:pPr>
              <w:rPr>
                <w:rFonts w:ascii="Arial Narrow" w:hAnsi="Arial Narrow" w:cs="Arial"/>
                <w:bCs/>
              </w:rPr>
            </w:pPr>
            <w:r w:rsidRPr="008852EC">
              <w:rPr>
                <w:rFonts w:ascii="Arial Narrow" w:hAnsi="Arial Narrow" w:cs="Arial"/>
                <w:bCs/>
              </w:rPr>
              <w:t>As at end of March 2022 the Department had 708 employees of which 18(2,54%) are PWDs, furthermore 69(9,75%) employees are youth. The department had a total of 50 Senior Managers of which 24(48%) are females and 26 (52%) are males.</w:t>
            </w:r>
          </w:p>
        </w:tc>
      </w:tr>
      <w:tr w:rsidR="008852EC" w:rsidRPr="008852EC" w14:paraId="4257C472" w14:textId="77777777" w:rsidTr="000F7DFB">
        <w:tc>
          <w:tcPr>
            <w:tcW w:w="14459" w:type="dxa"/>
            <w:shd w:val="clear" w:color="auto" w:fill="F2F2F2" w:themeFill="background1" w:themeFillShade="F2"/>
          </w:tcPr>
          <w:p w14:paraId="5C2CEB9D" w14:textId="77777777" w:rsidR="00EB0B54" w:rsidRPr="008852EC" w:rsidRDefault="00EB0B54" w:rsidP="00995C26">
            <w:pPr>
              <w:spacing w:line="276" w:lineRule="auto"/>
              <w:rPr>
                <w:rFonts w:ascii="Arial Narrow" w:hAnsi="Arial Narrow"/>
              </w:rPr>
            </w:pPr>
            <w:r w:rsidRPr="008852EC">
              <w:rPr>
                <w:rFonts w:ascii="Arial Narrow" w:hAnsi="Arial Narrow"/>
                <w:b/>
              </w:rPr>
              <w:t>Detailed information on any suspensions for the period under review</w:t>
            </w:r>
          </w:p>
        </w:tc>
      </w:tr>
      <w:tr w:rsidR="008852EC" w:rsidRPr="008852EC" w14:paraId="0449CF15" w14:textId="77777777" w:rsidTr="000F7DFB">
        <w:tc>
          <w:tcPr>
            <w:tcW w:w="14459" w:type="dxa"/>
          </w:tcPr>
          <w:p w14:paraId="3C181E29" w14:textId="2263F01F" w:rsidR="00EB0B54" w:rsidRPr="008852EC" w:rsidRDefault="008611B3" w:rsidP="00995C26">
            <w:pPr>
              <w:spacing w:line="276" w:lineRule="auto"/>
              <w:rPr>
                <w:rFonts w:ascii="Arial Narrow" w:hAnsi="Arial Narrow" w:cs="Arial"/>
                <w:bCs/>
              </w:rPr>
            </w:pPr>
            <w:r w:rsidRPr="008852EC">
              <w:rPr>
                <w:rFonts w:ascii="Arial Narrow" w:hAnsi="Arial Narrow" w:cs="Arial"/>
                <w:bCs/>
              </w:rPr>
              <w:t>0</w:t>
            </w:r>
          </w:p>
        </w:tc>
      </w:tr>
    </w:tbl>
    <w:p w14:paraId="5FA252DA" w14:textId="152470A4" w:rsidR="00EB0125" w:rsidRPr="008852EC" w:rsidRDefault="00EB0125" w:rsidP="00EB0125">
      <w:pPr>
        <w:pStyle w:val="Heading1"/>
        <w:shd w:val="clear" w:color="auto" w:fill="D9D9D9" w:themeFill="background1" w:themeFillShade="D9"/>
        <w:rPr>
          <w:rFonts w:ascii="Arial Narrow" w:hAnsi="Arial Narrow"/>
          <w:color w:val="auto"/>
          <w:sz w:val="22"/>
          <w:szCs w:val="22"/>
        </w:rPr>
      </w:pPr>
      <w:bookmarkStart w:id="67" w:name="_Toc50576921"/>
      <w:r w:rsidRPr="008852EC">
        <w:rPr>
          <w:rFonts w:ascii="Arial Narrow" w:hAnsi="Arial Narrow"/>
          <w:color w:val="auto"/>
          <w:sz w:val="22"/>
          <w:szCs w:val="22"/>
        </w:rPr>
        <w:t>11</w:t>
      </w:r>
      <w:r w:rsidRPr="008852EC">
        <w:rPr>
          <w:rFonts w:ascii="Arial Narrow" w:hAnsi="Arial Narrow"/>
          <w:color w:val="auto"/>
          <w:sz w:val="22"/>
          <w:szCs w:val="22"/>
        </w:rPr>
        <w:tab/>
        <w:t>OVERSIGHT ON ANY OTHER COMMITTEE FOCUS AREA</w:t>
      </w:r>
      <w:bookmarkEnd w:id="67"/>
      <w:r w:rsidRPr="008852EC">
        <w:rPr>
          <w:rFonts w:ascii="Arial Narrow" w:hAnsi="Arial Narrow"/>
          <w:color w:val="auto"/>
          <w:sz w:val="22"/>
          <w:szCs w:val="22"/>
        </w:rPr>
        <w:t xml:space="preserve"> </w:t>
      </w:r>
    </w:p>
    <w:tbl>
      <w:tblPr>
        <w:tblStyle w:val="TableGrid"/>
        <w:tblW w:w="14459" w:type="dxa"/>
        <w:tblInd w:w="-5" w:type="dxa"/>
        <w:tblLook w:val="04A0" w:firstRow="1" w:lastRow="0" w:firstColumn="1" w:lastColumn="0" w:noHBand="0" w:noVBand="1"/>
      </w:tblPr>
      <w:tblGrid>
        <w:gridCol w:w="14459"/>
      </w:tblGrid>
      <w:tr w:rsidR="008852EC" w:rsidRPr="008852EC" w14:paraId="5E8E572E" w14:textId="77777777" w:rsidTr="000F7DFB">
        <w:tc>
          <w:tcPr>
            <w:tcW w:w="14459" w:type="dxa"/>
            <w:shd w:val="clear" w:color="auto" w:fill="D6E3BC" w:themeFill="accent3" w:themeFillTint="66"/>
          </w:tcPr>
          <w:p w14:paraId="0494E127" w14:textId="61A6EC01" w:rsidR="00EB0125" w:rsidRPr="008852EC" w:rsidRDefault="009B42A0" w:rsidP="000F7DFB">
            <w:pPr>
              <w:rPr>
                <w:rFonts w:ascii="Arial Narrow" w:hAnsi="Arial Narrow"/>
                <w:b/>
              </w:rPr>
            </w:pPr>
            <w:r w:rsidRPr="008852EC">
              <w:rPr>
                <w:rFonts w:ascii="Arial Narrow" w:hAnsi="Arial Narrow"/>
                <w:b/>
              </w:rPr>
              <w:t xml:space="preserve">11. </w:t>
            </w:r>
            <w:r w:rsidR="00EB0125" w:rsidRPr="008852EC">
              <w:rPr>
                <w:rFonts w:ascii="Arial Narrow" w:hAnsi="Arial Narrow"/>
                <w:b/>
              </w:rPr>
              <w:t>THE DETAILS ON ANY OTHER COMMITTEE FOCUS AREA</w:t>
            </w:r>
            <w:r w:rsidRPr="008852EC">
              <w:rPr>
                <w:rFonts w:ascii="Arial Narrow" w:hAnsi="Arial Narrow"/>
                <w:b/>
              </w:rPr>
              <w:t xml:space="preserve"> [Only if relevant and applicable]</w:t>
            </w:r>
          </w:p>
        </w:tc>
      </w:tr>
      <w:tr w:rsidR="008852EC" w:rsidRPr="008852EC" w14:paraId="1CA4A637" w14:textId="77777777" w:rsidTr="00EB0125">
        <w:tc>
          <w:tcPr>
            <w:tcW w:w="14459" w:type="dxa"/>
            <w:shd w:val="clear" w:color="auto" w:fill="D9D9D9" w:themeFill="background1" w:themeFillShade="D9"/>
          </w:tcPr>
          <w:p w14:paraId="15B35A87" w14:textId="4DCCA891" w:rsidR="00EB0125" w:rsidRPr="008852EC" w:rsidRDefault="00EB0125" w:rsidP="000F7DFB">
            <w:pPr>
              <w:rPr>
                <w:rFonts w:ascii="Arial Narrow" w:hAnsi="Arial Narrow"/>
                <w:bCs/>
                <w:i/>
                <w:iCs/>
              </w:rPr>
            </w:pPr>
            <w:r w:rsidRPr="008852EC">
              <w:rPr>
                <w:rFonts w:ascii="Arial Narrow" w:hAnsi="Arial Narrow"/>
                <w:bCs/>
                <w:i/>
                <w:iCs/>
              </w:rPr>
              <w:lastRenderedPageBreak/>
              <w:t xml:space="preserve">Any other area of </w:t>
            </w:r>
            <w:r w:rsidR="00D74068" w:rsidRPr="008852EC">
              <w:rPr>
                <w:rFonts w:ascii="Arial Narrow" w:hAnsi="Arial Narrow"/>
                <w:bCs/>
                <w:i/>
                <w:iCs/>
              </w:rPr>
              <w:t>Department / Entity</w:t>
            </w:r>
            <w:r w:rsidRPr="008852EC">
              <w:rPr>
                <w:rFonts w:ascii="Arial Narrow" w:hAnsi="Arial Narrow"/>
                <w:bCs/>
                <w:i/>
                <w:iCs/>
              </w:rPr>
              <w:t xml:space="preserve"> performance with respect to its Quarter Report that the Committee wishes to report on, which is not already included in any of the above Focus Areas.</w:t>
            </w:r>
          </w:p>
        </w:tc>
      </w:tr>
      <w:tr w:rsidR="008852EC" w:rsidRPr="008852EC" w14:paraId="0233AE46" w14:textId="77777777" w:rsidTr="000F7DFB">
        <w:tc>
          <w:tcPr>
            <w:tcW w:w="14459" w:type="dxa"/>
          </w:tcPr>
          <w:p w14:paraId="071315B0" w14:textId="3ABC77F9" w:rsidR="00EB0125" w:rsidRPr="008852EC" w:rsidRDefault="00F10B30" w:rsidP="000F7DFB">
            <w:pPr>
              <w:rPr>
                <w:rFonts w:ascii="Arial Narrow" w:hAnsi="Arial Narrow" w:cs="Arial"/>
              </w:rPr>
            </w:pPr>
            <w:r w:rsidRPr="008852EC">
              <w:rPr>
                <w:rFonts w:ascii="Arial Narrow" w:hAnsi="Arial Narrow" w:cs="Arial"/>
              </w:rPr>
              <w:t>N/A</w:t>
            </w:r>
          </w:p>
        </w:tc>
      </w:tr>
    </w:tbl>
    <w:p w14:paraId="103088C4" w14:textId="3BC0B452" w:rsidR="00CD13FD" w:rsidRPr="008852EC" w:rsidRDefault="00CD13FD" w:rsidP="00CD13FD">
      <w:pPr>
        <w:pStyle w:val="Heading1"/>
        <w:shd w:val="clear" w:color="auto" w:fill="D9D9D9" w:themeFill="background1" w:themeFillShade="D9"/>
        <w:rPr>
          <w:rFonts w:ascii="Arial Narrow" w:hAnsi="Arial Narrow"/>
          <w:color w:val="auto"/>
          <w:sz w:val="22"/>
          <w:szCs w:val="22"/>
        </w:rPr>
      </w:pPr>
      <w:bookmarkStart w:id="68" w:name="_Toc50576922"/>
      <w:r w:rsidRPr="008852EC">
        <w:rPr>
          <w:rFonts w:ascii="Arial Narrow" w:hAnsi="Arial Narrow"/>
          <w:color w:val="auto"/>
          <w:sz w:val="22"/>
          <w:szCs w:val="22"/>
        </w:rPr>
        <w:t>12</w:t>
      </w:r>
      <w:r w:rsidRPr="008852EC">
        <w:rPr>
          <w:rFonts w:ascii="Arial Narrow" w:hAnsi="Arial Narrow"/>
          <w:color w:val="auto"/>
          <w:sz w:val="22"/>
          <w:szCs w:val="22"/>
        </w:rPr>
        <w:tab/>
        <w:t>COMMITTEE FINDINGS / CONCERNS</w:t>
      </w:r>
      <w:bookmarkEnd w:id="68"/>
      <w:r w:rsidRPr="008852EC">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13887"/>
      </w:tblGrid>
      <w:tr w:rsidR="008852EC" w:rsidRPr="008852EC" w14:paraId="0DDA1E0E" w14:textId="77777777" w:rsidTr="00CD13FD">
        <w:trPr>
          <w:tblHeader/>
        </w:trPr>
        <w:tc>
          <w:tcPr>
            <w:tcW w:w="13887" w:type="dxa"/>
            <w:shd w:val="clear" w:color="auto" w:fill="D6E3BC" w:themeFill="accent3" w:themeFillTint="66"/>
          </w:tcPr>
          <w:p w14:paraId="008F2063" w14:textId="3B862A34" w:rsidR="00CD13FD" w:rsidRPr="008852EC" w:rsidRDefault="00CD13FD" w:rsidP="000F7DFB">
            <w:pPr>
              <w:rPr>
                <w:rFonts w:ascii="Arial Narrow" w:hAnsi="Arial Narrow"/>
                <w:b/>
                <w:bCs/>
              </w:rPr>
            </w:pPr>
            <w:r w:rsidRPr="008852EC">
              <w:rPr>
                <w:rFonts w:ascii="Arial Narrow" w:hAnsi="Arial Narrow"/>
                <w:b/>
                <w:bCs/>
              </w:rPr>
              <w:t xml:space="preserve">12. </w:t>
            </w:r>
            <w:r w:rsidR="00035362" w:rsidRPr="008852EC">
              <w:rPr>
                <w:rFonts w:ascii="Arial Narrow" w:hAnsi="Arial Narrow"/>
                <w:b/>
                <w:bCs/>
              </w:rPr>
              <w:t xml:space="preserve">DETAILED </w:t>
            </w:r>
            <w:r w:rsidRPr="008852EC">
              <w:rPr>
                <w:rFonts w:ascii="Arial Narrow" w:hAnsi="Arial Narrow"/>
                <w:b/>
                <w:bCs/>
              </w:rPr>
              <w:t>COMMITTEE FINDINGS / CONCERNS (on each specific Focus Area analysed above)</w:t>
            </w:r>
          </w:p>
        </w:tc>
      </w:tr>
      <w:tr w:rsidR="008852EC" w:rsidRPr="008852EC" w14:paraId="6475391E" w14:textId="77777777" w:rsidTr="000F7DFB">
        <w:tc>
          <w:tcPr>
            <w:tcW w:w="13887" w:type="dxa"/>
          </w:tcPr>
          <w:p w14:paraId="0C5CF023" w14:textId="13739EB8" w:rsidR="00CC726C" w:rsidRPr="008852EC" w:rsidRDefault="00CC726C" w:rsidP="00CC726C">
            <w:pPr>
              <w:pStyle w:val="ListParagraph"/>
              <w:numPr>
                <w:ilvl w:val="0"/>
                <w:numId w:val="12"/>
              </w:numPr>
              <w:rPr>
                <w:rFonts w:ascii="Arial Narrow" w:eastAsiaTheme="minorEastAsia" w:hAnsi="Arial Narrow"/>
              </w:rPr>
            </w:pPr>
            <w:r w:rsidRPr="008852EC">
              <w:rPr>
                <w:rFonts w:ascii="Arial Narrow" w:hAnsi="Arial Narrow"/>
              </w:rPr>
              <w:t xml:space="preserve">The Portfolio Committee noted that there is misalignment between budget expenditure and planned targets achieved noting that during the </w:t>
            </w:r>
            <w:r w:rsidRPr="008852EC">
              <w:rPr>
                <w:rFonts w:ascii="Arial Narrow" w:hAnsi="Arial Narrow"/>
                <w:lang w:val="en-ZA"/>
              </w:rPr>
              <w:t>quarter</w:t>
            </w:r>
            <w:r w:rsidR="00F82F8E">
              <w:rPr>
                <w:rFonts w:ascii="Arial Narrow" w:hAnsi="Arial Narrow"/>
                <w:lang w:val="en-ZA"/>
              </w:rPr>
              <w:t xml:space="preserve"> under review</w:t>
            </w:r>
            <w:r w:rsidRPr="008852EC">
              <w:rPr>
                <w:rFonts w:ascii="Arial Narrow" w:hAnsi="Arial Narrow"/>
                <w:lang w:val="en-ZA"/>
              </w:rPr>
              <w:t xml:space="preserve"> the </w:t>
            </w:r>
            <w:r w:rsidR="001C68C7">
              <w:rPr>
                <w:rFonts w:ascii="Arial Narrow" w:hAnsi="Arial Narrow"/>
                <w:lang w:val="en-ZA"/>
              </w:rPr>
              <w:t>D</w:t>
            </w:r>
            <w:r w:rsidRPr="008852EC">
              <w:rPr>
                <w:rFonts w:ascii="Arial Narrow" w:hAnsi="Arial Narrow"/>
                <w:lang w:val="en-ZA"/>
              </w:rPr>
              <w:t>epartment spent  147% and underperformed.</w:t>
            </w:r>
          </w:p>
        </w:tc>
      </w:tr>
      <w:tr w:rsidR="008852EC" w:rsidRPr="008852EC" w14:paraId="77C424E3" w14:textId="77777777" w:rsidTr="000F7DFB">
        <w:tc>
          <w:tcPr>
            <w:tcW w:w="13887" w:type="dxa"/>
          </w:tcPr>
          <w:p w14:paraId="001D1BE7" w14:textId="07FA0ECB" w:rsidR="00CC726C" w:rsidRPr="008852EC" w:rsidRDefault="00CC726C" w:rsidP="00CC726C">
            <w:pPr>
              <w:pStyle w:val="ListParagraph"/>
              <w:numPr>
                <w:ilvl w:val="0"/>
                <w:numId w:val="12"/>
              </w:numPr>
              <w:rPr>
                <w:rFonts w:ascii="Arial Narrow" w:eastAsiaTheme="minorEastAsia" w:hAnsi="Arial Narrow"/>
              </w:rPr>
            </w:pPr>
            <w:r w:rsidRPr="008852EC">
              <w:rPr>
                <w:rFonts w:ascii="Arial Narrow" w:hAnsi="Arial Narrow"/>
              </w:rPr>
              <w:t>No clear plan on abandoned / unfinished projects.</w:t>
            </w:r>
          </w:p>
        </w:tc>
      </w:tr>
      <w:tr w:rsidR="008852EC" w:rsidRPr="008852EC" w14:paraId="27986D01" w14:textId="77777777" w:rsidTr="000F7DFB">
        <w:tc>
          <w:tcPr>
            <w:tcW w:w="13887" w:type="dxa"/>
          </w:tcPr>
          <w:p w14:paraId="3AC80C9B" w14:textId="759182B6" w:rsidR="00CC726C" w:rsidRPr="008852EC" w:rsidRDefault="00CC726C" w:rsidP="00CC726C">
            <w:pPr>
              <w:pStyle w:val="ListParagraph"/>
              <w:numPr>
                <w:ilvl w:val="0"/>
                <w:numId w:val="12"/>
              </w:numPr>
              <w:rPr>
                <w:rFonts w:ascii="Arial Narrow" w:eastAsiaTheme="minorEastAsia" w:hAnsi="Arial Narrow"/>
              </w:rPr>
            </w:pPr>
            <w:r w:rsidRPr="008852EC">
              <w:rPr>
                <w:rFonts w:ascii="Arial Narrow" w:hAnsi="Arial Narrow"/>
              </w:rPr>
              <w:t xml:space="preserve">No clear plan on dealing with fraud and corruption within the </w:t>
            </w:r>
            <w:r w:rsidR="001C68C7">
              <w:rPr>
                <w:rFonts w:ascii="Arial Narrow" w:hAnsi="Arial Narrow"/>
              </w:rPr>
              <w:t>D</w:t>
            </w:r>
            <w:r w:rsidRPr="008852EC">
              <w:rPr>
                <w:rFonts w:ascii="Arial Narrow" w:hAnsi="Arial Narrow"/>
              </w:rPr>
              <w:t>epartment.</w:t>
            </w:r>
          </w:p>
        </w:tc>
      </w:tr>
      <w:tr w:rsidR="008852EC" w:rsidRPr="008852EC" w14:paraId="4A1D494D" w14:textId="77777777" w:rsidTr="000F7DFB">
        <w:tc>
          <w:tcPr>
            <w:tcW w:w="13887" w:type="dxa"/>
          </w:tcPr>
          <w:p w14:paraId="1D9A78E9" w14:textId="07AA18CE" w:rsidR="00CC726C" w:rsidRPr="008852EC" w:rsidRDefault="00CC726C" w:rsidP="00CC726C">
            <w:pPr>
              <w:pStyle w:val="ListParagraph"/>
              <w:numPr>
                <w:ilvl w:val="0"/>
                <w:numId w:val="12"/>
              </w:numPr>
              <w:rPr>
                <w:rFonts w:ascii="Arial Narrow" w:eastAsiaTheme="minorEastAsia" w:hAnsi="Arial Narrow"/>
              </w:rPr>
            </w:pPr>
            <w:r w:rsidRPr="008852EC">
              <w:rPr>
                <w:rFonts w:ascii="Arial Narrow" w:hAnsi="Arial Narrow"/>
              </w:rPr>
              <w:t>Lack of clear strategy to avoid invasion of housing units.</w:t>
            </w:r>
          </w:p>
        </w:tc>
      </w:tr>
      <w:tr w:rsidR="008852EC" w:rsidRPr="008852EC" w14:paraId="7DED2E42" w14:textId="77777777" w:rsidTr="000F7DFB">
        <w:tc>
          <w:tcPr>
            <w:tcW w:w="13887" w:type="dxa"/>
          </w:tcPr>
          <w:p w14:paraId="70F18E4E" w14:textId="3EF16EE3" w:rsidR="00CC726C" w:rsidRPr="008852EC" w:rsidRDefault="00CC726C" w:rsidP="00CC726C">
            <w:pPr>
              <w:pStyle w:val="ListParagraph"/>
              <w:numPr>
                <w:ilvl w:val="0"/>
                <w:numId w:val="12"/>
              </w:numPr>
              <w:rPr>
                <w:rFonts w:ascii="Arial Narrow" w:eastAsiaTheme="minorEastAsia" w:hAnsi="Arial Narrow"/>
              </w:rPr>
            </w:pPr>
            <w:r w:rsidRPr="008852EC">
              <w:rPr>
                <w:rFonts w:ascii="Arial Narrow" w:hAnsi="Arial Narrow"/>
              </w:rPr>
              <w:t>The Portfolio Committee noted with concern that Department is unable to meet its targets since 2020</w:t>
            </w:r>
            <w:r w:rsidR="00CE579F">
              <w:rPr>
                <w:rFonts w:ascii="Arial Narrow" w:hAnsi="Arial Narrow"/>
              </w:rPr>
              <w:t>/21</w:t>
            </w:r>
            <w:r w:rsidR="001C68C7">
              <w:rPr>
                <w:rFonts w:ascii="Arial Narrow" w:hAnsi="Arial Narrow"/>
              </w:rPr>
              <w:t xml:space="preserve"> FY</w:t>
            </w:r>
            <w:r w:rsidRPr="008852EC">
              <w:rPr>
                <w:rFonts w:ascii="Arial Narrow" w:hAnsi="Arial Narrow"/>
              </w:rPr>
              <w:t>.</w:t>
            </w:r>
          </w:p>
        </w:tc>
      </w:tr>
      <w:tr w:rsidR="008852EC" w:rsidRPr="008852EC" w14:paraId="032EEE55" w14:textId="77777777" w:rsidTr="000F7DFB">
        <w:tc>
          <w:tcPr>
            <w:tcW w:w="13887" w:type="dxa"/>
          </w:tcPr>
          <w:p w14:paraId="7B72EE5A" w14:textId="03C8AD7B" w:rsidR="00CC726C" w:rsidRPr="008852EC" w:rsidRDefault="00CC726C" w:rsidP="00CC726C">
            <w:pPr>
              <w:pStyle w:val="ListParagraph"/>
              <w:numPr>
                <w:ilvl w:val="0"/>
                <w:numId w:val="12"/>
              </w:numPr>
              <w:rPr>
                <w:rFonts w:ascii="Arial Narrow" w:eastAsia="Times New Roman" w:hAnsi="Arial Narrow"/>
              </w:rPr>
            </w:pPr>
            <w:r w:rsidRPr="008852EC">
              <w:rPr>
                <w:rFonts w:ascii="Arial Narrow" w:hAnsi="Arial Narrow"/>
                <w:lang w:val="en-ZA"/>
              </w:rPr>
              <w:t>No clear report on the targets that are set and overachieved.</w:t>
            </w:r>
          </w:p>
        </w:tc>
      </w:tr>
      <w:tr w:rsidR="008852EC" w:rsidRPr="008852EC" w14:paraId="240FAC99" w14:textId="77777777" w:rsidTr="000F7DFB">
        <w:tc>
          <w:tcPr>
            <w:tcW w:w="13887" w:type="dxa"/>
          </w:tcPr>
          <w:p w14:paraId="0F1497C9" w14:textId="48F91715" w:rsidR="00CC726C" w:rsidRPr="008852EC" w:rsidRDefault="00CC726C" w:rsidP="00CC726C">
            <w:pPr>
              <w:pStyle w:val="ListParagraph"/>
              <w:numPr>
                <w:ilvl w:val="0"/>
                <w:numId w:val="12"/>
              </w:numPr>
              <w:rPr>
                <w:rFonts w:ascii="Arial Narrow" w:eastAsiaTheme="minorEastAsia" w:hAnsi="Arial Narrow"/>
              </w:rPr>
            </w:pPr>
            <w:r w:rsidRPr="008852EC">
              <w:rPr>
                <w:rFonts w:ascii="Arial Narrow" w:hAnsi="Arial Narrow"/>
              </w:rPr>
              <w:t>Lack of reporting on which flats were maintained during the quarter review and how much was spent</w:t>
            </w:r>
          </w:p>
        </w:tc>
      </w:tr>
      <w:tr w:rsidR="008852EC" w:rsidRPr="008852EC" w14:paraId="0262C3C3" w14:textId="77777777" w:rsidTr="000F7DFB">
        <w:tc>
          <w:tcPr>
            <w:tcW w:w="13887" w:type="dxa"/>
          </w:tcPr>
          <w:p w14:paraId="693DC95C" w14:textId="669E1E56" w:rsidR="00CC726C" w:rsidRPr="008852EC" w:rsidRDefault="00CC726C" w:rsidP="00CC726C">
            <w:pPr>
              <w:pStyle w:val="ListParagraph"/>
              <w:numPr>
                <w:ilvl w:val="0"/>
                <w:numId w:val="12"/>
              </w:numPr>
              <w:rPr>
                <w:rFonts w:ascii="Arial Narrow" w:eastAsia="Times New Roman" w:hAnsi="Arial Narrow"/>
              </w:rPr>
            </w:pPr>
            <w:r w:rsidRPr="008852EC">
              <w:rPr>
                <w:rFonts w:ascii="Arial Narrow" w:hAnsi="Arial Narrow"/>
                <w:lang w:val="en-ZA"/>
              </w:rPr>
              <w:t>No clear report on housing allocation projects that are still under construction and those that are yet to be finished within the financial year of 2021/2022</w:t>
            </w:r>
            <w:r w:rsidR="001C68C7">
              <w:rPr>
                <w:rFonts w:ascii="Arial Narrow" w:hAnsi="Arial Narrow"/>
                <w:lang w:val="en-ZA"/>
              </w:rPr>
              <w:t xml:space="preserve"> FY</w:t>
            </w:r>
            <w:r w:rsidRPr="008852EC">
              <w:rPr>
                <w:rFonts w:ascii="Arial Narrow" w:hAnsi="Arial Narrow"/>
                <w:lang w:val="en-ZA"/>
              </w:rPr>
              <w:t>.</w:t>
            </w:r>
          </w:p>
        </w:tc>
      </w:tr>
    </w:tbl>
    <w:p w14:paraId="11007A3F" w14:textId="0E8B439E" w:rsidR="002205B0" w:rsidRPr="008852EC" w:rsidRDefault="002205B0" w:rsidP="002205B0">
      <w:pPr>
        <w:pStyle w:val="Heading1"/>
        <w:shd w:val="clear" w:color="auto" w:fill="D9D9D9" w:themeFill="background1" w:themeFillShade="D9"/>
        <w:rPr>
          <w:rFonts w:ascii="Arial Narrow" w:hAnsi="Arial Narrow"/>
          <w:color w:val="auto"/>
          <w:sz w:val="22"/>
          <w:szCs w:val="22"/>
        </w:rPr>
      </w:pPr>
      <w:bookmarkStart w:id="69" w:name="_Toc50576923"/>
      <w:r w:rsidRPr="008852EC">
        <w:rPr>
          <w:rFonts w:ascii="Arial Narrow" w:hAnsi="Arial Narrow"/>
          <w:color w:val="auto"/>
          <w:sz w:val="22"/>
          <w:szCs w:val="22"/>
        </w:rPr>
        <w:t>13</w:t>
      </w:r>
      <w:r w:rsidRPr="008852EC">
        <w:rPr>
          <w:rFonts w:ascii="Arial Narrow" w:hAnsi="Arial Narrow"/>
          <w:color w:val="auto"/>
          <w:sz w:val="22"/>
          <w:szCs w:val="22"/>
        </w:rPr>
        <w:tab/>
        <w:t>COMMITTEE RECOMMENDATIONS</w:t>
      </w:r>
      <w:bookmarkEnd w:id="69"/>
      <w:r w:rsidRPr="008852EC">
        <w:rPr>
          <w:rFonts w:ascii="Arial Narrow" w:hAnsi="Arial Narrow"/>
          <w:color w:val="auto"/>
          <w:sz w:val="22"/>
          <w:szCs w:val="22"/>
        </w:rPr>
        <w:t xml:space="preserve"> </w:t>
      </w:r>
    </w:p>
    <w:tbl>
      <w:tblPr>
        <w:tblStyle w:val="TableGrid1"/>
        <w:tblW w:w="0" w:type="auto"/>
        <w:tblLook w:val="04A0" w:firstRow="1" w:lastRow="0" w:firstColumn="1" w:lastColumn="0" w:noHBand="0" w:noVBand="1"/>
      </w:tblPr>
      <w:tblGrid>
        <w:gridCol w:w="1980"/>
        <w:gridCol w:w="6946"/>
        <w:gridCol w:w="3260"/>
        <w:gridCol w:w="1436"/>
      </w:tblGrid>
      <w:tr w:rsidR="008852EC" w:rsidRPr="008852EC" w14:paraId="211F0F17" w14:textId="77777777" w:rsidTr="00615AF4">
        <w:trPr>
          <w:tblHeader/>
        </w:trPr>
        <w:tc>
          <w:tcPr>
            <w:tcW w:w="13622" w:type="dxa"/>
            <w:gridSpan w:val="4"/>
            <w:shd w:val="clear" w:color="auto" w:fill="D6E3BC" w:themeFill="accent3" w:themeFillTint="66"/>
          </w:tcPr>
          <w:p w14:paraId="60F138DB" w14:textId="42686CA0" w:rsidR="002205B0" w:rsidRPr="008852EC" w:rsidRDefault="002205B0" w:rsidP="000F7DFB">
            <w:pPr>
              <w:rPr>
                <w:rFonts w:ascii="Arial Narrow" w:hAnsi="Arial Narrow"/>
                <w:b/>
                <w:bCs/>
              </w:rPr>
            </w:pPr>
            <w:r w:rsidRPr="008852EC">
              <w:rPr>
                <w:rFonts w:ascii="Arial Narrow" w:hAnsi="Arial Narrow"/>
                <w:b/>
                <w:bCs/>
              </w:rPr>
              <w:t>13 [</w:t>
            </w:r>
            <w:r w:rsidR="00035362" w:rsidRPr="008852EC">
              <w:rPr>
                <w:rFonts w:ascii="Arial Narrow" w:hAnsi="Arial Narrow"/>
                <w:b/>
                <w:bCs/>
              </w:rPr>
              <w:t xml:space="preserve">DETAILED </w:t>
            </w:r>
            <w:r w:rsidRPr="008852EC">
              <w:rPr>
                <w:rFonts w:ascii="Arial Narrow" w:hAnsi="Arial Narrow"/>
                <w:b/>
                <w:bCs/>
              </w:rPr>
              <w:t>COMMITTEE RECOMMENDATIONS]</w:t>
            </w:r>
          </w:p>
        </w:tc>
      </w:tr>
      <w:tr w:rsidR="008852EC" w:rsidRPr="008852EC" w14:paraId="5EC75C88" w14:textId="77777777" w:rsidTr="00615AF4">
        <w:tc>
          <w:tcPr>
            <w:tcW w:w="13622" w:type="dxa"/>
            <w:gridSpan w:val="4"/>
            <w:shd w:val="clear" w:color="auto" w:fill="D9D9D9" w:themeFill="background1" w:themeFillShade="D9"/>
          </w:tcPr>
          <w:p w14:paraId="4E02DC39" w14:textId="77777777" w:rsidR="002205B0" w:rsidRPr="008852EC" w:rsidRDefault="002205B0" w:rsidP="000F7DFB">
            <w:pPr>
              <w:rPr>
                <w:rFonts w:ascii="Arial Narrow" w:hAnsi="Arial Narrow"/>
              </w:rPr>
            </w:pPr>
            <w:r w:rsidRPr="008852EC">
              <w:rPr>
                <w:rFonts w:ascii="Arial Narrow" w:hAnsi="Arial Narrow"/>
                <w:b/>
              </w:rPr>
              <w:t>Based on the information set out herein-above as well as the Committee Concerns, the Committee therefore recommends as follows:</w:t>
            </w:r>
          </w:p>
        </w:tc>
      </w:tr>
      <w:tr w:rsidR="008852EC" w:rsidRPr="008852EC" w14:paraId="061A27A6" w14:textId="77777777" w:rsidTr="004531D4">
        <w:tc>
          <w:tcPr>
            <w:tcW w:w="1980" w:type="dxa"/>
            <w:shd w:val="clear" w:color="auto" w:fill="D6E3BC" w:themeFill="accent3" w:themeFillTint="66"/>
          </w:tcPr>
          <w:p w14:paraId="2135C7D7" w14:textId="77777777" w:rsidR="002205B0" w:rsidRPr="008852EC" w:rsidRDefault="002205B0" w:rsidP="000F7DFB">
            <w:pPr>
              <w:rPr>
                <w:rFonts w:ascii="Arial Narrow" w:hAnsi="Arial Narrow"/>
                <w:b/>
                <w:bCs/>
              </w:rPr>
            </w:pPr>
            <w:r w:rsidRPr="008852EC">
              <w:rPr>
                <w:rFonts w:ascii="Arial Narrow" w:hAnsi="Arial Narrow"/>
                <w:b/>
                <w:bCs/>
              </w:rPr>
              <w:t>Ref Number</w:t>
            </w:r>
          </w:p>
        </w:tc>
        <w:tc>
          <w:tcPr>
            <w:tcW w:w="6946" w:type="dxa"/>
            <w:shd w:val="clear" w:color="auto" w:fill="D6E3BC" w:themeFill="accent3" w:themeFillTint="66"/>
          </w:tcPr>
          <w:p w14:paraId="2740554E" w14:textId="77777777" w:rsidR="002205B0" w:rsidRPr="008852EC" w:rsidRDefault="002205B0" w:rsidP="000F7DFB">
            <w:pPr>
              <w:rPr>
                <w:rFonts w:ascii="Arial Narrow" w:hAnsi="Arial Narrow"/>
                <w:b/>
                <w:bCs/>
              </w:rPr>
            </w:pPr>
            <w:r w:rsidRPr="008852EC">
              <w:rPr>
                <w:rFonts w:ascii="Arial Narrow" w:hAnsi="Arial Narrow"/>
                <w:b/>
                <w:bCs/>
              </w:rPr>
              <w:t>Recommendation</w:t>
            </w:r>
          </w:p>
        </w:tc>
        <w:tc>
          <w:tcPr>
            <w:tcW w:w="3260" w:type="dxa"/>
            <w:shd w:val="clear" w:color="auto" w:fill="D6E3BC" w:themeFill="accent3" w:themeFillTint="66"/>
          </w:tcPr>
          <w:p w14:paraId="6A154EC6" w14:textId="77777777" w:rsidR="002205B0" w:rsidRPr="008852EC" w:rsidRDefault="002205B0" w:rsidP="000F7DFB">
            <w:pPr>
              <w:rPr>
                <w:rFonts w:ascii="Arial Narrow" w:hAnsi="Arial Narrow"/>
                <w:b/>
                <w:bCs/>
              </w:rPr>
            </w:pPr>
            <w:r w:rsidRPr="008852EC">
              <w:rPr>
                <w:rFonts w:ascii="Arial Narrow" w:hAnsi="Arial Narrow"/>
                <w:b/>
                <w:bCs/>
              </w:rPr>
              <w:t>Type of response expected</w:t>
            </w:r>
          </w:p>
        </w:tc>
        <w:tc>
          <w:tcPr>
            <w:tcW w:w="1436" w:type="dxa"/>
            <w:shd w:val="clear" w:color="auto" w:fill="D6E3BC" w:themeFill="accent3" w:themeFillTint="66"/>
          </w:tcPr>
          <w:p w14:paraId="4E7C0009" w14:textId="77777777" w:rsidR="002205B0" w:rsidRPr="008852EC" w:rsidRDefault="002205B0" w:rsidP="000F7DFB">
            <w:pPr>
              <w:rPr>
                <w:rFonts w:ascii="Arial Narrow" w:hAnsi="Arial Narrow"/>
                <w:b/>
                <w:bCs/>
              </w:rPr>
            </w:pPr>
            <w:r w:rsidRPr="008852EC">
              <w:rPr>
                <w:rFonts w:ascii="Arial Narrow" w:hAnsi="Arial Narrow"/>
                <w:b/>
                <w:bCs/>
              </w:rPr>
              <w:t>Due Date</w:t>
            </w:r>
          </w:p>
        </w:tc>
      </w:tr>
      <w:tr w:rsidR="008852EC" w:rsidRPr="008852EC" w14:paraId="550FD93D" w14:textId="77777777" w:rsidTr="004531D4">
        <w:tc>
          <w:tcPr>
            <w:tcW w:w="1980" w:type="dxa"/>
          </w:tcPr>
          <w:p w14:paraId="346FBEA2" w14:textId="10D1C63E" w:rsidR="00E661FE" w:rsidRPr="008852EC" w:rsidRDefault="00E661FE" w:rsidP="00E661FE">
            <w:pPr>
              <w:spacing w:line="276" w:lineRule="auto"/>
              <w:rPr>
                <w:rFonts w:ascii="Arial Narrow" w:hAnsi="Arial Narrow"/>
                <w:bCs/>
              </w:rPr>
            </w:pPr>
            <w:bookmarkStart w:id="70" w:name="_Hlk105595248"/>
            <w:r w:rsidRPr="008852EC">
              <w:rPr>
                <w:rFonts w:ascii="Arial Narrow" w:hAnsi="Arial Narrow"/>
                <w:bCs/>
              </w:rPr>
              <w:lastRenderedPageBreak/>
              <w:t>HS/Q4PR/ 001</w:t>
            </w:r>
          </w:p>
        </w:tc>
        <w:tc>
          <w:tcPr>
            <w:tcW w:w="6946" w:type="dxa"/>
          </w:tcPr>
          <w:p w14:paraId="3DF11096" w14:textId="593D6833" w:rsidR="00E661FE" w:rsidRPr="008852EC" w:rsidRDefault="0082104B" w:rsidP="00E661FE">
            <w:pPr>
              <w:spacing w:line="276" w:lineRule="auto"/>
              <w:rPr>
                <w:rFonts w:ascii="Arial Narrow" w:eastAsia="Times New Roman" w:hAnsi="Arial Narrow"/>
                <w:bCs/>
                <w:lang w:val="en-US"/>
              </w:rPr>
            </w:pPr>
            <w:r w:rsidRPr="008852EC">
              <w:rPr>
                <w:rFonts w:ascii="Arial Narrow" w:eastAsia="Times New Roman" w:hAnsi="Arial Narrow"/>
                <w:bCs/>
                <w:lang w:val="en-US"/>
              </w:rPr>
              <w:t xml:space="preserve">The Department should submit a remedial action plan to avoid misalignment between budget expenditure and planned targets achieved.  Furthermore, account on the over expenditure </w:t>
            </w:r>
            <w:r w:rsidR="007510EC" w:rsidRPr="008852EC">
              <w:rPr>
                <w:rFonts w:ascii="Arial Narrow" w:eastAsia="Times New Roman" w:hAnsi="Arial Narrow"/>
                <w:bCs/>
                <w:lang w:val="en-US"/>
              </w:rPr>
              <w:t xml:space="preserve">as opposed to </w:t>
            </w:r>
            <w:r w:rsidRPr="008852EC">
              <w:rPr>
                <w:rFonts w:ascii="Arial Narrow" w:eastAsia="Times New Roman" w:hAnsi="Arial Narrow"/>
                <w:bCs/>
                <w:lang w:val="en-US"/>
              </w:rPr>
              <w:t>under performance.</w:t>
            </w:r>
          </w:p>
        </w:tc>
        <w:tc>
          <w:tcPr>
            <w:tcW w:w="3260" w:type="dxa"/>
          </w:tcPr>
          <w:p w14:paraId="64162C1F" w14:textId="515C704A" w:rsidR="00E661FE" w:rsidRPr="008852EC" w:rsidRDefault="00E661FE" w:rsidP="00E661FE">
            <w:pPr>
              <w:spacing w:line="276" w:lineRule="auto"/>
              <w:rPr>
                <w:rFonts w:ascii="Arial Narrow" w:hAnsi="Arial Narrow"/>
              </w:rPr>
            </w:pPr>
            <w:r w:rsidRPr="008852EC">
              <w:rPr>
                <w:rFonts w:ascii="Arial Narrow" w:hAnsi="Arial Narrow"/>
              </w:rPr>
              <w:t>Written Response should be forwarded to the GPL on the resolution as adopted by the House</w:t>
            </w:r>
          </w:p>
        </w:tc>
        <w:tc>
          <w:tcPr>
            <w:tcW w:w="1436" w:type="dxa"/>
          </w:tcPr>
          <w:p w14:paraId="41A7951A" w14:textId="00132ED6" w:rsidR="00E661FE" w:rsidRPr="008852EC" w:rsidRDefault="00CC726C" w:rsidP="00E661FE">
            <w:pPr>
              <w:spacing w:line="276" w:lineRule="auto"/>
              <w:rPr>
                <w:rFonts w:ascii="Arial Narrow" w:hAnsi="Arial Narrow"/>
              </w:rPr>
            </w:pPr>
            <w:r w:rsidRPr="008852EC">
              <w:rPr>
                <w:rFonts w:ascii="Arial Narrow" w:hAnsi="Arial Narrow"/>
              </w:rPr>
              <w:t>29</w:t>
            </w:r>
            <w:r w:rsidR="00E661FE" w:rsidRPr="008852EC">
              <w:rPr>
                <w:rFonts w:ascii="Arial Narrow" w:hAnsi="Arial Narrow"/>
              </w:rPr>
              <w:t>/07/202</w:t>
            </w:r>
            <w:r w:rsidRPr="008852EC">
              <w:rPr>
                <w:rFonts w:ascii="Arial Narrow" w:hAnsi="Arial Narrow"/>
              </w:rPr>
              <w:t>2</w:t>
            </w:r>
          </w:p>
        </w:tc>
      </w:tr>
      <w:bookmarkEnd w:id="70"/>
      <w:tr w:rsidR="008852EC" w:rsidRPr="008852EC" w14:paraId="2AD5A375" w14:textId="77777777" w:rsidTr="004531D4">
        <w:tc>
          <w:tcPr>
            <w:tcW w:w="1980" w:type="dxa"/>
          </w:tcPr>
          <w:p w14:paraId="5C0DEE59" w14:textId="5C1C7399" w:rsidR="0082104B" w:rsidRPr="008852EC" w:rsidRDefault="0082104B" w:rsidP="0082104B">
            <w:pPr>
              <w:spacing w:line="276" w:lineRule="auto"/>
              <w:rPr>
                <w:rFonts w:ascii="Arial Narrow" w:hAnsi="Arial Narrow"/>
                <w:bCs/>
              </w:rPr>
            </w:pPr>
            <w:r w:rsidRPr="008852EC">
              <w:rPr>
                <w:rFonts w:ascii="Arial Narrow" w:hAnsi="Arial Narrow"/>
                <w:bCs/>
              </w:rPr>
              <w:t>HS/Q4PR/ 002</w:t>
            </w:r>
          </w:p>
        </w:tc>
        <w:tc>
          <w:tcPr>
            <w:tcW w:w="6946" w:type="dxa"/>
          </w:tcPr>
          <w:p w14:paraId="1D7DA978" w14:textId="73064814" w:rsidR="0082104B" w:rsidRPr="008852EC" w:rsidRDefault="0082104B" w:rsidP="0082104B">
            <w:pPr>
              <w:spacing w:line="276" w:lineRule="auto"/>
              <w:rPr>
                <w:rFonts w:ascii="Arial Narrow" w:hAnsi="Arial Narrow"/>
              </w:rPr>
            </w:pPr>
            <w:r w:rsidRPr="008852EC">
              <w:rPr>
                <w:rFonts w:ascii="Arial Narrow" w:hAnsi="Arial Narrow" w:cs="Arial"/>
                <w:bCs/>
              </w:rPr>
              <w:t>Provide an audit report of all the abandoned / unfinished projects and the financial implications thereof as well as a plan</w:t>
            </w:r>
            <w:r w:rsidR="00F82F8E">
              <w:rPr>
                <w:rFonts w:ascii="Arial Narrow" w:hAnsi="Arial Narrow" w:cs="Arial"/>
                <w:bCs/>
              </w:rPr>
              <w:t>s</w:t>
            </w:r>
            <w:r w:rsidRPr="008852EC">
              <w:rPr>
                <w:rFonts w:ascii="Arial Narrow" w:hAnsi="Arial Narrow" w:cs="Arial"/>
                <w:bCs/>
              </w:rPr>
              <w:t xml:space="preserve"> to finish the projects with timeframes.</w:t>
            </w:r>
          </w:p>
        </w:tc>
        <w:tc>
          <w:tcPr>
            <w:tcW w:w="3260" w:type="dxa"/>
          </w:tcPr>
          <w:p w14:paraId="78DB31F6" w14:textId="624CABD0" w:rsidR="0082104B" w:rsidRPr="008852EC" w:rsidRDefault="0082104B" w:rsidP="0082104B">
            <w:pPr>
              <w:spacing w:line="276" w:lineRule="auto"/>
              <w:rPr>
                <w:rFonts w:ascii="Arial Narrow" w:hAnsi="Arial Narrow"/>
              </w:rPr>
            </w:pPr>
            <w:r w:rsidRPr="008852EC">
              <w:rPr>
                <w:rFonts w:ascii="Arial Narrow" w:hAnsi="Arial Narrow"/>
              </w:rPr>
              <w:t>Written Response should be forwarded to the GPL on the resolution as adopted by the House</w:t>
            </w:r>
          </w:p>
        </w:tc>
        <w:tc>
          <w:tcPr>
            <w:tcW w:w="1436" w:type="dxa"/>
          </w:tcPr>
          <w:p w14:paraId="0C18B49D" w14:textId="2E97AB56" w:rsidR="0082104B" w:rsidRPr="008852EC" w:rsidRDefault="0082104B" w:rsidP="0082104B">
            <w:pPr>
              <w:spacing w:line="276" w:lineRule="auto"/>
              <w:rPr>
                <w:rFonts w:ascii="Arial Narrow" w:hAnsi="Arial Narrow"/>
              </w:rPr>
            </w:pPr>
            <w:r w:rsidRPr="008852EC">
              <w:rPr>
                <w:rFonts w:ascii="Arial Narrow" w:hAnsi="Arial Narrow"/>
              </w:rPr>
              <w:t>29/07/2022</w:t>
            </w:r>
          </w:p>
        </w:tc>
      </w:tr>
      <w:tr w:rsidR="008852EC" w:rsidRPr="008852EC" w14:paraId="0FF4E7DA" w14:textId="77777777" w:rsidTr="004531D4">
        <w:tc>
          <w:tcPr>
            <w:tcW w:w="1980" w:type="dxa"/>
          </w:tcPr>
          <w:p w14:paraId="60EC90B9" w14:textId="6AD76962" w:rsidR="0082104B" w:rsidRPr="008852EC" w:rsidRDefault="0082104B" w:rsidP="0082104B">
            <w:pPr>
              <w:spacing w:line="276" w:lineRule="auto"/>
              <w:rPr>
                <w:rFonts w:ascii="Arial Narrow" w:hAnsi="Arial Narrow"/>
                <w:bCs/>
              </w:rPr>
            </w:pPr>
            <w:r w:rsidRPr="008852EC">
              <w:rPr>
                <w:rFonts w:ascii="Arial Narrow" w:hAnsi="Arial Narrow"/>
                <w:bCs/>
              </w:rPr>
              <w:t>HS/Q4PR/ 003</w:t>
            </w:r>
          </w:p>
        </w:tc>
        <w:tc>
          <w:tcPr>
            <w:tcW w:w="6946" w:type="dxa"/>
          </w:tcPr>
          <w:p w14:paraId="6E790583" w14:textId="0D74627B" w:rsidR="0082104B" w:rsidRPr="008852EC" w:rsidRDefault="0082104B" w:rsidP="0082104B">
            <w:pPr>
              <w:spacing w:line="276" w:lineRule="auto"/>
              <w:rPr>
                <w:rFonts w:ascii="Arial Narrow" w:hAnsi="Arial Narrow"/>
                <w:bCs/>
              </w:rPr>
            </w:pPr>
            <w:r w:rsidRPr="008852EC">
              <w:rPr>
                <w:rFonts w:ascii="Arial Narrow" w:eastAsia="Calibri" w:hAnsi="Arial Narrow" w:cs="Arial"/>
                <w:bCs/>
                <w:lang w:val="en-US"/>
              </w:rPr>
              <w:t>Provide a detailed report and strategy to combat fraud and corruption within the department.</w:t>
            </w:r>
          </w:p>
        </w:tc>
        <w:tc>
          <w:tcPr>
            <w:tcW w:w="3260" w:type="dxa"/>
          </w:tcPr>
          <w:p w14:paraId="33D5598B" w14:textId="32682620" w:rsidR="0082104B" w:rsidRPr="008852EC" w:rsidRDefault="0082104B" w:rsidP="0082104B">
            <w:pPr>
              <w:spacing w:line="276" w:lineRule="auto"/>
              <w:rPr>
                <w:rFonts w:ascii="Arial Narrow" w:hAnsi="Arial Narrow"/>
              </w:rPr>
            </w:pPr>
            <w:r w:rsidRPr="008852EC">
              <w:rPr>
                <w:rFonts w:ascii="Arial Narrow" w:hAnsi="Arial Narrow"/>
              </w:rPr>
              <w:t>Written Response should be forwarded to the GPL on the resolution as adopted by the House</w:t>
            </w:r>
          </w:p>
        </w:tc>
        <w:tc>
          <w:tcPr>
            <w:tcW w:w="1436" w:type="dxa"/>
          </w:tcPr>
          <w:p w14:paraId="1AD8F327" w14:textId="683949E5" w:rsidR="0082104B" w:rsidRPr="008852EC" w:rsidRDefault="0082104B" w:rsidP="0082104B">
            <w:pPr>
              <w:spacing w:line="276" w:lineRule="auto"/>
              <w:rPr>
                <w:rFonts w:ascii="Arial Narrow" w:hAnsi="Arial Narrow"/>
              </w:rPr>
            </w:pPr>
            <w:r w:rsidRPr="008852EC">
              <w:rPr>
                <w:rFonts w:ascii="Arial Narrow" w:hAnsi="Arial Narrow"/>
              </w:rPr>
              <w:t>29/07/2022</w:t>
            </w:r>
          </w:p>
        </w:tc>
      </w:tr>
      <w:tr w:rsidR="008852EC" w:rsidRPr="008852EC" w14:paraId="1FB24295" w14:textId="77777777" w:rsidTr="004531D4">
        <w:tc>
          <w:tcPr>
            <w:tcW w:w="1980" w:type="dxa"/>
          </w:tcPr>
          <w:p w14:paraId="4415DB2B" w14:textId="4E1DAB28" w:rsidR="0082104B" w:rsidRPr="008852EC" w:rsidRDefault="0082104B" w:rsidP="0082104B">
            <w:pPr>
              <w:spacing w:line="276" w:lineRule="auto"/>
              <w:rPr>
                <w:rFonts w:ascii="Arial Narrow" w:hAnsi="Arial Narrow"/>
                <w:bCs/>
              </w:rPr>
            </w:pPr>
            <w:r w:rsidRPr="008852EC">
              <w:rPr>
                <w:rFonts w:ascii="Arial Narrow" w:hAnsi="Arial Narrow"/>
                <w:bCs/>
              </w:rPr>
              <w:t>HS/Q4PR/ 004</w:t>
            </w:r>
          </w:p>
        </w:tc>
        <w:tc>
          <w:tcPr>
            <w:tcW w:w="6946" w:type="dxa"/>
          </w:tcPr>
          <w:p w14:paraId="1585E747" w14:textId="2D7CF5D6" w:rsidR="0082104B" w:rsidRPr="008852EC" w:rsidRDefault="0082104B" w:rsidP="0082104B">
            <w:pPr>
              <w:spacing w:line="276" w:lineRule="auto"/>
              <w:rPr>
                <w:rFonts w:ascii="Arial Narrow" w:hAnsi="Arial Narrow"/>
              </w:rPr>
            </w:pPr>
            <w:r w:rsidRPr="008852EC">
              <w:rPr>
                <w:rFonts w:ascii="Arial Narrow" w:hAnsi="Arial Narrow" w:cs="Arial"/>
                <w:bCs/>
              </w:rPr>
              <w:t>Provide a mechanism used to avoid invasion of housing units.</w:t>
            </w:r>
          </w:p>
        </w:tc>
        <w:tc>
          <w:tcPr>
            <w:tcW w:w="3260" w:type="dxa"/>
          </w:tcPr>
          <w:p w14:paraId="4D063C6D" w14:textId="608B721D" w:rsidR="0082104B" w:rsidRPr="008852EC" w:rsidRDefault="0082104B" w:rsidP="0082104B">
            <w:pPr>
              <w:spacing w:line="276" w:lineRule="auto"/>
              <w:rPr>
                <w:rFonts w:ascii="Arial Narrow" w:hAnsi="Arial Narrow"/>
              </w:rPr>
            </w:pPr>
            <w:r w:rsidRPr="008852EC">
              <w:rPr>
                <w:rFonts w:ascii="Arial Narrow" w:hAnsi="Arial Narrow"/>
              </w:rPr>
              <w:t>Written Response should be forwarded to the GPL on the resolution as adopted by the House</w:t>
            </w:r>
          </w:p>
        </w:tc>
        <w:tc>
          <w:tcPr>
            <w:tcW w:w="1436" w:type="dxa"/>
          </w:tcPr>
          <w:p w14:paraId="0348ECD4" w14:textId="1520F5AC" w:rsidR="0082104B" w:rsidRPr="008852EC" w:rsidRDefault="0082104B" w:rsidP="0082104B">
            <w:pPr>
              <w:spacing w:line="276" w:lineRule="auto"/>
              <w:rPr>
                <w:rFonts w:ascii="Arial Narrow" w:hAnsi="Arial Narrow"/>
              </w:rPr>
            </w:pPr>
            <w:r w:rsidRPr="008852EC">
              <w:rPr>
                <w:rFonts w:ascii="Arial Narrow" w:hAnsi="Arial Narrow"/>
              </w:rPr>
              <w:t>29/07/2022</w:t>
            </w:r>
          </w:p>
        </w:tc>
      </w:tr>
      <w:tr w:rsidR="008852EC" w:rsidRPr="008852EC" w14:paraId="4EB22A63" w14:textId="77777777" w:rsidTr="004531D4">
        <w:tc>
          <w:tcPr>
            <w:tcW w:w="1980" w:type="dxa"/>
          </w:tcPr>
          <w:p w14:paraId="7DA3AA00" w14:textId="117087F3" w:rsidR="0082104B" w:rsidRPr="008852EC" w:rsidRDefault="0082104B" w:rsidP="0082104B">
            <w:pPr>
              <w:spacing w:line="276" w:lineRule="auto"/>
              <w:rPr>
                <w:rFonts w:ascii="Arial Narrow" w:hAnsi="Arial Narrow"/>
                <w:bCs/>
              </w:rPr>
            </w:pPr>
            <w:r w:rsidRPr="008852EC">
              <w:rPr>
                <w:rFonts w:ascii="Arial Narrow" w:hAnsi="Arial Narrow"/>
                <w:bCs/>
              </w:rPr>
              <w:t>HS/Q4PR/ 005</w:t>
            </w:r>
          </w:p>
        </w:tc>
        <w:tc>
          <w:tcPr>
            <w:tcW w:w="6946" w:type="dxa"/>
          </w:tcPr>
          <w:p w14:paraId="0ABDB41F" w14:textId="12A91C38" w:rsidR="0082104B" w:rsidRPr="008852EC" w:rsidRDefault="0082104B" w:rsidP="0082104B">
            <w:pPr>
              <w:spacing w:line="276" w:lineRule="auto"/>
              <w:rPr>
                <w:rFonts w:ascii="Arial Narrow" w:hAnsi="Arial Narrow"/>
              </w:rPr>
            </w:pPr>
            <w:r w:rsidRPr="008852EC">
              <w:rPr>
                <w:rFonts w:ascii="Arial Narrow" w:hAnsi="Arial Narrow"/>
              </w:rPr>
              <w:t xml:space="preserve">Provide the Committee with reasons for not being able </w:t>
            </w:r>
            <w:r w:rsidRPr="008852EC">
              <w:rPr>
                <w:rFonts w:ascii="Arial Narrow" w:hAnsi="Arial Narrow"/>
                <w:lang w:val="en-US"/>
              </w:rPr>
              <w:t>to meet its targets since 2020</w:t>
            </w:r>
            <w:r w:rsidR="00CE579F">
              <w:rPr>
                <w:rFonts w:ascii="Arial Narrow" w:hAnsi="Arial Narrow"/>
                <w:lang w:val="en-US"/>
              </w:rPr>
              <w:t>/21</w:t>
            </w:r>
            <w:r w:rsidR="001C68C7">
              <w:rPr>
                <w:rFonts w:ascii="Arial Narrow" w:hAnsi="Arial Narrow"/>
                <w:lang w:val="en-US"/>
              </w:rPr>
              <w:t xml:space="preserve"> FY</w:t>
            </w:r>
            <w:r w:rsidRPr="008852EC">
              <w:rPr>
                <w:rFonts w:ascii="Arial Narrow" w:hAnsi="Arial Narrow"/>
              </w:rPr>
              <w:t>.</w:t>
            </w:r>
          </w:p>
        </w:tc>
        <w:tc>
          <w:tcPr>
            <w:tcW w:w="3260" w:type="dxa"/>
          </w:tcPr>
          <w:p w14:paraId="2AB3AEF4" w14:textId="60A5B03A" w:rsidR="0082104B" w:rsidRPr="008852EC" w:rsidRDefault="0082104B" w:rsidP="0082104B">
            <w:pPr>
              <w:spacing w:line="276" w:lineRule="auto"/>
              <w:rPr>
                <w:rFonts w:ascii="Arial Narrow" w:hAnsi="Arial Narrow"/>
              </w:rPr>
            </w:pPr>
            <w:r w:rsidRPr="008852EC">
              <w:rPr>
                <w:rFonts w:ascii="Arial Narrow" w:hAnsi="Arial Narrow"/>
              </w:rPr>
              <w:t>Written Response should be forwarded to the GPL on the resolution as adopted by the House</w:t>
            </w:r>
          </w:p>
        </w:tc>
        <w:tc>
          <w:tcPr>
            <w:tcW w:w="1436" w:type="dxa"/>
          </w:tcPr>
          <w:p w14:paraId="4A4B8821" w14:textId="66B4AC16" w:rsidR="0082104B" w:rsidRPr="008852EC" w:rsidRDefault="0082104B" w:rsidP="0082104B">
            <w:pPr>
              <w:spacing w:line="276" w:lineRule="auto"/>
              <w:rPr>
                <w:rFonts w:ascii="Arial Narrow" w:hAnsi="Arial Narrow"/>
              </w:rPr>
            </w:pPr>
            <w:r w:rsidRPr="008852EC">
              <w:rPr>
                <w:rFonts w:ascii="Arial Narrow" w:hAnsi="Arial Narrow"/>
              </w:rPr>
              <w:t>29/07/2022</w:t>
            </w:r>
          </w:p>
        </w:tc>
      </w:tr>
      <w:tr w:rsidR="008852EC" w:rsidRPr="008852EC" w14:paraId="218B1613" w14:textId="77777777" w:rsidTr="004531D4">
        <w:tc>
          <w:tcPr>
            <w:tcW w:w="1980" w:type="dxa"/>
          </w:tcPr>
          <w:p w14:paraId="6683D07B" w14:textId="4684CC91" w:rsidR="0082104B" w:rsidRPr="008852EC" w:rsidRDefault="0082104B" w:rsidP="0082104B">
            <w:pPr>
              <w:spacing w:line="276" w:lineRule="auto"/>
              <w:rPr>
                <w:rFonts w:ascii="Arial Narrow" w:hAnsi="Arial Narrow"/>
                <w:bCs/>
                <w:i/>
                <w:iCs/>
              </w:rPr>
            </w:pPr>
            <w:r w:rsidRPr="008852EC">
              <w:rPr>
                <w:rFonts w:ascii="Arial Narrow" w:hAnsi="Arial Narrow"/>
                <w:bCs/>
              </w:rPr>
              <w:t>HS/Q4PR/ 006</w:t>
            </w:r>
          </w:p>
        </w:tc>
        <w:tc>
          <w:tcPr>
            <w:tcW w:w="6946" w:type="dxa"/>
          </w:tcPr>
          <w:p w14:paraId="69E1EA34" w14:textId="1D9B51E8" w:rsidR="0082104B" w:rsidRPr="008852EC" w:rsidRDefault="0082104B" w:rsidP="0082104B">
            <w:pPr>
              <w:spacing w:line="276" w:lineRule="auto"/>
              <w:rPr>
                <w:rFonts w:ascii="Arial Narrow" w:hAnsi="Arial Narrow"/>
              </w:rPr>
            </w:pPr>
            <w:r w:rsidRPr="008852EC">
              <w:rPr>
                <w:rFonts w:ascii="Arial Narrow" w:hAnsi="Arial Narrow" w:cs="Arial"/>
                <w:bCs/>
              </w:rPr>
              <w:t>The Department should account on what informs the targets that are set and overachieved.</w:t>
            </w:r>
          </w:p>
        </w:tc>
        <w:tc>
          <w:tcPr>
            <w:tcW w:w="3260" w:type="dxa"/>
          </w:tcPr>
          <w:p w14:paraId="1AE2BFD5" w14:textId="4F669E46" w:rsidR="0082104B" w:rsidRPr="008852EC" w:rsidRDefault="0082104B" w:rsidP="0082104B">
            <w:pPr>
              <w:spacing w:line="276" w:lineRule="auto"/>
              <w:rPr>
                <w:rFonts w:ascii="Arial Narrow" w:hAnsi="Arial Narrow"/>
              </w:rPr>
            </w:pPr>
            <w:r w:rsidRPr="008852EC">
              <w:rPr>
                <w:rFonts w:ascii="Arial Narrow" w:hAnsi="Arial Narrow"/>
              </w:rPr>
              <w:t>Written Response should be forwarded to the GPL on the resolution as adopted by the House</w:t>
            </w:r>
          </w:p>
        </w:tc>
        <w:tc>
          <w:tcPr>
            <w:tcW w:w="1436" w:type="dxa"/>
          </w:tcPr>
          <w:p w14:paraId="07E61A49" w14:textId="33BD9341" w:rsidR="0082104B" w:rsidRPr="008852EC" w:rsidRDefault="0082104B" w:rsidP="0082104B">
            <w:pPr>
              <w:spacing w:line="276" w:lineRule="auto"/>
              <w:rPr>
                <w:rFonts w:ascii="Arial Narrow" w:hAnsi="Arial Narrow"/>
              </w:rPr>
            </w:pPr>
            <w:r w:rsidRPr="008852EC">
              <w:rPr>
                <w:rFonts w:ascii="Arial Narrow" w:hAnsi="Arial Narrow"/>
              </w:rPr>
              <w:t>29/07/2022</w:t>
            </w:r>
          </w:p>
        </w:tc>
      </w:tr>
      <w:tr w:rsidR="008852EC" w:rsidRPr="008852EC" w14:paraId="3F2437D1" w14:textId="77777777" w:rsidTr="004531D4">
        <w:tc>
          <w:tcPr>
            <w:tcW w:w="1980" w:type="dxa"/>
          </w:tcPr>
          <w:p w14:paraId="7F6A5FB8" w14:textId="76A5D5EC" w:rsidR="00A40383" w:rsidRPr="008852EC" w:rsidRDefault="00A40383" w:rsidP="00A40383">
            <w:pPr>
              <w:spacing w:line="276" w:lineRule="auto"/>
              <w:rPr>
                <w:rFonts w:ascii="Arial Narrow" w:hAnsi="Arial Narrow"/>
                <w:bCs/>
              </w:rPr>
            </w:pPr>
            <w:r w:rsidRPr="008852EC">
              <w:rPr>
                <w:rFonts w:ascii="Arial Narrow" w:hAnsi="Arial Narrow"/>
                <w:bCs/>
              </w:rPr>
              <w:t>HS/Q4PR/ 007</w:t>
            </w:r>
          </w:p>
        </w:tc>
        <w:tc>
          <w:tcPr>
            <w:tcW w:w="6946" w:type="dxa"/>
          </w:tcPr>
          <w:p w14:paraId="2EE72362" w14:textId="7D2178DC" w:rsidR="00A40383" w:rsidRPr="008852EC" w:rsidRDefault="00A40383" w:rsidP="00A40383">
            <w:pPr>
              <w:spacing w:line="276" w:lineRule="auto"/>
              <w:rPr>
                <w:rFonts w:ascii="Arial Narrow" w:eastAsia="Times New Roman" w:hAnsi="Arial Narrow"/>
                <w:lang w:val="en-US"/>
              </w:rPr>
            </w:pPr>
            <w:r w:rsidRPr="008852EC">
              <w:rPr>
                <w:rFonts w:ascii="Arial Narrow" w:hAnsi="Arial Narrow" w:cs="Arial"/>
                <w:bCs/>
              </w:rPr>
              <w:t>Provide the Committee with names of flats that were maintained during the quarter review and how much was spent</w:t>
            </w:r>
          </w:p>
        </w:tc>
        <w:tc>
          <w:tcPr>
            <w:tcW w:w="3260" w:type="dxa"/>
          </w:tcPr>
          <w:p w14:paraId="74454515" w14:textId="28919D4D" w:rsidR="00A40383" w:rsidRPr="008852EC" w:rsidRDefault="00A40383" w:rsidP="00A40383">
            <w:pPr>
              <w:spacing w:line="276" w:lineRule="auto"/>
              <w:rPr>
                <w:rFonts w:ascii="Arial Narrow" w:hAnsi="Arial Narrow"/>
              </w:rPr>
            </w:pPr>
            <w:r w:rsidRPr="008852EC">
              <w:rPr>
                <w:rFonts w:ascii="Arial Narrow" w:hAnsi="Arial Narrow"/>
              </w:rPr>
              <w:t>Written Response should be forwarded to the GPL on the resolution as adopted by the House</w:t>
            </w:r>
          </w:p>
        </w:tc>
        <w:tc>
          <w:tcPr>
            <w:tcW w:w="1436" w:type="dxa"/>
          </w:tcPr>
          <w:p w14:paraId="207838B5" w14:textId="0AC6F551" w:rsidR="00A40383" w:rsidRPr="008852EC" w:rsidRDefault="00A40383" w:rsidP="00A40383">
            <w:pPr>
              <w:spacing w:line="276" w:lineRule="auto"/>
              <w:rPr>
                <w:rFonts w:ascii="Arial Narrow" w:hAnsi="Arial Narrow"/>
              </w:rPr>
            </w:pPr>
            <w:r w:rsidRPr="008852EC">
              <w:rPr>
                <w:rFonts w:ascii="Arial Narrow" w:hAnsi="Arial Narrow"/>
              </w:rPr>
              <w:t>29/07/2022</w:t>
            </w:r>
          </w:p>
        </w:tc>
      </w:tr>
      <w:tr w:rsidR="008852EC" w:rsidRPr="008852EC" w14:paraId="535368BD" w14:textId="77777777" w:rsidTr="004531D4">
        <w:tc>
          <w:tcPr>
            <w:tcW w:w="1980" w:type="dxa"/>
          </w:tcPr>
          <w:p w14:paraId="003F6F99" w14:textId="2FE93607" w:rsidR="00A40383" w:rsidRPr="008852EC" w:rsidRDefault="00A40383" w:rsidP="00A40383">
            <w:pPr>
              <w:spacing w:line="276" w:lineRule="auto"/>
              <w:rPr>
                <w:rFonts w:ascii="Arial Narrow" w:hAnsi="Arial Narrow"/>
                <w:bCs/>
              </w:rPr>
            </w:pPr>
            <w:r w:rsidRPr="008852EC">
              <w:rPr>
                <w:rFonts w:ascii="Arial Narrow" w:hAnsi="Arial Narrow"/>
                <w:bCs/>
              </w:rPr>
              <w:t>HS/Q4PR/ 00</w:t>
            </w:r>
            <w:r w:rsidR="001C68C7">
              <w:rPr>
                <w:rFonts w:ascii="Arial Narrow" w:hAnsi="Arial Narrow"/>
                <w:bCs/>
              </w:rPr>
              <w:t>8</w:t>
            </w:r>
          </w:p>
        </w:tc>
        <w:tc>
          <w:tcPr>
            <w:tcW w:w="6946" w:type="dxa"/>
          </w:tcPr>
          <w:p w14:paraId="1CA8E5E6" w14:textId="6E8D374E" w:rsidR="00A40383" w:rsidRPr="008852EC" w:rsidRDefault="00A40383" w:rsidP="00A40383">
            <w:pPr>
              <w:spacing w:line="276" w:lineRule="auto"/>
              <w:rPr>
                <w:rFonts w:ascii="Arial Narrow" w:eastAsia="Times New Roman" w:hAnsi="Arial Narrow"/>
                <w:lang w:val="en-US"/>
              </w:rPr>
            </w:pPr>
            <w:r w:rsidRPr="008852EC">
              <w:rPr>
                <w:rFonts w:ascii="Arial Narrow" w:hAnsi="Arial Narrow" w:cs="Arial"/>
              </w:rPr>
              <w:t>Provide a detailed report on housing allocation projects that are still under construction and those that are yet to be finished within the financial year of 2021/2022</w:t>
            </w:r>
            <w:r w:rsidR="001C68C7">
              <w:rPr>
                <w:rFonts w:ascii="Arial Narrow" w:hAnsi="Arial Narrow" w:cs="Arial"/>
              </w:rPr>
              <w:t xml:space="preserve"> FY</w:t>
            </w:r>
            <w:r w:rsidRPr="008852EC">
              <w:rPr>
                <w:rFonts w:ascii="Arial Narrow" w:hAnsi="Arial Narrow" w:cs="Arial"/>
              </w:rPr>
              <w:t>.</w:t>
            </w:r>
          </w:p>
        </w:tc>
        <w:tc>
          <w:tcPr>
            <w:tcW w:w="3260" w:type="dxa"/>
          </w:tcPr>
          <w:p w14:paraId="16886D91" w14:textId="0C230557" w:rsidR="00A40383" w:rsidRPr="008852EC" w:rsidRDefault="00A40383" w:rsidP="00A40383">
            <w:pPr>
              <w:spacing w:line="276" w:lineRule="auto"/>
              <w:rPr>
                <w:rFonts w:ascii="Arial Narrow" w:hAnsi="Arial Narrow"/>
              </w:rPr>
            </w:pPr>
            <w:r w:rsidRPr="008852EC">
              <w:rPr>
                <w:rFonts w:ascii="Arial Narrow" w:hAnsi="Arial Narrow"/>
              </w:rPr>
              <w:t>Written Response should be forwarded to the GPL on the resolution as adopted by the House</w:t>
            </w:r>
          </w:p>
        </w:tc>
        <w:tc>
          <w:tcPr>
            <w:tcW w:w="1436" w:type="dxa"/>
          </w:tcPr>
          <w:p w14:paraId="0AE020B5" w14:textId="44EB834B" w:rsidR="00A40383" w:rsidRPr="008852EC" w:rsidRDefault="00A40383" w:rsidP="00A40383">
            <w:pPr>
              <w:spacing w:line="276" w:lineRule="auto"/>
              <w:rPr>
                <w:rFonts w:ascii="Arial Narrow" w:hAnsi="Arial Narrow"/>
              </w:rPr>
            </w:pPr>
            <w:r w:rsidRPr="008852EC">
              <w:rPr>
                <w:rFonts w:ascii="Arial Narrow" w:hAnsi="Arial Narrow"/>
              </w:rPr>
              <w:t>29/07/2022</w:t>
            </w:r>
          </w:p>
        </w:tc>
      </w:tr>
      <w:tr w:rsidR="008852EC" w:rsidRPr="008852EC" w14:paraId="2DCD7EFB" w14:textId="77777777" w:rsidTr="00615AF4">
        <w:tc>
          <w:tcPr>
            <w:tcW w:w="13622" w:type="dxa"/>
            <w:gridSpan w:val="4"/>
            <w:shd w:val="clear" w:color="auto" w:fill="F2F2F2" w:themeFill="background1" w:themeFillShade="F2"/>
          </w:tcPr>
          <w:p w14:paraId="6FDA892D" w14:textId="77777777" w:rsidR="002205B0" w:rsidRPr="008852EC" w:rsidRDefault="002205B0" w:rsidP="000F7DFB">
            <w:pPr>
              <w:rPr>
                <w:rFonts w:ascii="Arial Narrow" w:hAnsi="Arial Narrow"/>
              </w:rPr>
            </w:pPr>
          </w:p>
        </w:tc>
      </w:tr>
      <w:tr w:rsidR="008852EC" w:rsidRPr="008852EC" w14:paraId="10E32D69" w14:textId="77777777" w:rsidTr="00615AF4">
        <w:tc>
          <w:tcPr>
            <w:tcW w:w="13622" w:type="dxa"/>
            <w:gridSpan w:val="4"/>
            <w:shd w:val="clear" w:color="auto" w:fill="F2DBDB" w:themeFill="accent2" w:themeFillTint="33"/>
          </w:tcPr>
          <w:p w14:paraId="34F407FC" w14:textId="3598D39D" w:rsidR="002205B0" w:rsidRPr="008852EC" w:rsidRDefault="002205B0" w:rsidP="00BA5E1C">
            <w:pPr>
              <w:rPr>
                <w:rFonts w:ascii="Arial Narrow" w:hAnsi="Arial Narrow"/>
              </w:rPr>
            </w:pPr>
          </w:p>
        </w:tc>
      </w:tr>
    </w:tbl>
    <w:p w14:paraId="056CBA80" w14:textId="452A18B2" w:rsidR="006F067F" w:rsidRPr="008852EC" w:rsidRDefault="006F067F" w:rsidP="006F067F">
      <w:pPr>
        <w:pStyle w:val="Heading1"/>
        <w:shd w:val="clear" w:color="auto" w:fill="D9D9D9" w:themeFill="background1" w:themeFillShade="D9"/>
        <w:rPr>
          <w:rFonts w:ascii="Arial Narrow" w:hAnsi="Arial Narrow"/>
          <w:color w:val="auto"/>
          <w:sz w:val="22"/>
          <w:szCs w:val="22"/>
        </w:rPr>
      </w:pPr>
      <w:bookmarkStart w:id="71" w:name="_Toc50576924"/>
      <w:r w:rsidRPr="008852EC">
        <w:rPr>
          <w:rFonts w:ascii="Arial Narrow" w:hAnsi="Arial Narrow"/>
          <w:color w:val="auto"/>
          <w:sz w:val="22"/>
          <w:szCs w:val="22"/>
        </w:rPr>
        <w:lastRenderedPageBreak/>
        <w:t>14</w:t>
      </w:r>
      <w:r w:rsidRPr="008852EC">
        <w:rPr>
          <w:rFonts w:ascii="Arial Narrow" w:hAnsi="Arial Narrow"/>
          <w:color w:val="auto"/>
          <w:sz w:val="22"/>
          <w:szCs w:val="22"/>
        </w:rPr>
        <w:tab/>
        <w:t>ACKNOWLEDGEMENTS</w:t>
      </w:r>
      <w:bookmarkEnd w:id="71"/>
      <w:r w:rsidRPr="008852EC">
        <w:rPr>
          <w:rFonts w:ascii="Arial Narrow" w:hAnsi="Arial Narrow"/>
          <w:color w:val="auto"/>
          <w:sz w:val="22"/>
          <w:szCs w:val="22"/>
        </w:rPr>
        <w:t xml:space="preserve"> </w:t>
      </w:r>
    </w:p>
    <w:p w14:paraId="4BBE49AB" w14:textId="77777777" w:rsidR="0093042D" w:rsidRPr="008852EC" w:rsidRDefault="0093042D" w:rsidP="0093042D">
      <w:pPr>
        <w:spacing w:after="120"/>
        <w:rPr>
          <w:rFonts w:ascii="Arial Narrow" w:eastAsia="Times New Roman" w:hAnsi="Arial Narrow" w:cs="Arial"/>
          <w:lang w:val="en-GB" w:eastAsia="x-none"/>
        </w:rPr>
      </w:pPr>
      <w:bookmarkStart w:id="72" w:name="_Toc50576925"/>
      <w:r w:rsidRPr="008852EC">
        <w:rPr>
          <w:rFonts w:ascii="Arial Narrow" w:eastAsia="Times New Roman" w:hAnsi="Arial Narrow" w:cs="Arial"/>
          <w:lang w:val="en-GB" w:eastAsia="x-none"/>
        </w:rPr>
        <w:t>The CoGTA and Human Settlements Portfolio Committee wishes to thank the MEC for CoGTA and Human Settlements, Mr. L Maile, the Head of Department, Ms.</w:t>
      </w:r>
      <w:r w:rsidRPr="008852EC">
        <w:rPr>
          <w:rFonts w:ascii="Arial" w:eastAsia="Times New Roman" w:hAnsi="Arial" w:cs="Arial"/>
          <w:bCs/>
          <w:lang w:eastAsia="en-ZA"/>
        </w:rPr>
        <w:t xml:space="preserve"> </w:t>
      </w:r>
      <w:r w:rsidRPr="008852EC">
        <w:rPr>
          <w:rFonts w:ascii="Arial Narrow" w:eastAsia="Times New Roman" w:hAnsi="Arial Narrow" w:cs="Arial"/>
          <w:bCs/>
          <w:lang w:eastAsia="x-none"/>
        </w:rPr>
        <w:t>P Mbanjwa</w:t>
      </w:r>
      <w:r w:rsidRPr="008852EC">
        <w:rPr>
          <w:rFonts w:ascii="Arial Narrow" w:eastAsia="Times New Roman" w:hAnsi="Arial Narrow" w:cs="Arial"/>
          <w:lang w:val="en-GB" w:eastAsia="x-none"/>
        </w:rPr>
        <w:t xml:space="preserve"> and her team. </w:t>
      </w:r>
    </w:p>
    <w:p w14:paraId="5E1D0507" w14:textId="77777777" w:rsidR="0093042D" w:rsidRPr="008852EC" w:rsidRDefault="0093042D" w:rsidP="0093042D">
      <w:pPr>
        <w:jc w:val="lowKashida"/>
        <w:rPr>
          <w:rFonts w:ascii="Arial Narrow" w:eastAsia="Calibri" w:hAnsi="Arial Narrow" w:cs="Arial"/>
        </w:rPr>
      </w:pPr>
      <w:r w:rsidRPr="008852EC">
        <w:rPr>
          <w:rFonts w:ascii="Arial Narrow" w:eastAsia="Calibri" w:hAnsi="Arial Narrow" w:cs="Arial"/>
        </w:rPr>
        <w:t>The Chairperson further wishes to acknowledge and express her gratitude to the Honourable Members of the Portfolio Committee on CoGTA and Human Settlements Ms B Mncube; Mr G Schneemann;  Mr P Malema; Mr M Cirota; Mr S Msimanga; Mr B. Dhlamini; Ms K Tong; Mr M Ledwaba; Mr D Adams; and Ms A De Lange.</w:t>
      </w:r>
    </w:p>
    <w:p w14:paraId="0EA5DB2B" w14:textId="77777777" w:rsidR="0093042D" w:rsidRPr="008852EC" w:rsidRDefault="0093042D" w:rsidP="0093042D">
      <w:pPr>
        <w:jc w:val="lowKashida"/>
        <w:rPr>
          <w:rFonts w:ascii="Arial Narrow" w:eastAsia="Calibri" w:hAnsi="Arial Narrow" w:cs="Arial"/>
        </w:rPr>
      </w:pPr>
      <w:r w:rsidRPr="008852EC">
        <w:rPr>
          <w:rFonts w:ascii="Arial Narrow" w:eastAsia="Calibri" w:hAnsi="Arial Narrow" w:cs="Arial"/>
        </w:rPr>
        <w:t xml:space="preserve">Furthermore, the Portfolio Committee would like to express appreciation for the contribution of the following support staff members: Group Committee Coordinator Ms. Z Pantshwa-Mbalo; Senior Researcher Ms. S Nenweli, Committee Researcher Ms. A Gwebani, Senior Committee Coordinator Ms. J. Moteke; Committee Administrator, Ms N. Nzimakwe; Service Officer, Ms C. Mnethwa; Hansard Recorder, Mr. N </w:t>
      </w:r>
      <w:proofErr w:type="spellStart"/>
      <w:r w:rsidRPr="008852EC">
        <w:rPr>
          <w:rFonts w:ascii="Arial Narrow" w:eastAsia="Calibri" w:hAnsi="Arial Narrow" w:cs="Arial"/>
        </w:rPr>
        <w:t>Mbonani</w:t>
      </w:r>
      <w:proofErr w:type="spellEnd"/>
      <w:r w:rsidRPr="008852EC">
        <w:rPr>
          <w:rFonts w:ascii="Arial Narrow" w:eastAsia="Calibri" w:hAnsi="Arial Narrow" w:cs="Arial"/>
        </w:rPr>
        <w:t>; Senior Information officer, Mr Lebogang Ncume; and Media Officer; Ms. P</w:t>
      </w:r>
      <w:r w:rsidRPr="008852EC">
        <w:rPr>
          <w:rFonts w:ascii="Calibri" w:eastAsia="Calibri" w:hAnsi="Calibri" w:cs="Times New Roman"/>
        </w:rPr>
        <w:t xml:space="preserve"> </w:t>
      </w:r>
      <w:r w:rsidRPr="008852EC">
        <w:rPr>
          <w:rFonts w:ascii="Arial Narrow" w:eastAsia="Calibri" w:hAnsi="Arial Narrow" w:cs="Arial"/>
        </w:rPr>
        <w:t xml:space="preserve">Bulasigobo for their dedication and commitment. </w:t>
      </w:r>
    </w:p>
    <w:p w14:paraId="0A12C6AD" w14:textId="250DD80C" w:rsidR="006F067F" w:rsidRPr="008852EC" w:rsidRDefault="006F067F" w:rsidP="00400374">
      <w:pPr>
        <w:pStyle w:val="Heading1"/>
        <w:shd w:val="clear" w:color="auto" w:fill="D9D9D9" w:themeFill="background1" w:themeFillShade="D9"/>
        <w:spacing w:line="276" w:lineRule="auto"/>
        <w:rPr>
          <w:rFonts w:ascii="Arial Narrow" w:hAnsi="Arial Narrow"/>
          <w:color w:val="auto"/>
          <w:sz w:val="22"/>
          <w:szCs w:val="22"/>
        </w:rPr>
      </w:pPr>
      <w:r w:rsidRPr="008852EC">
        <w:rPr>
          <w:rFonts w:ascii="Arial Narrow" w:hAnsi="Arial Narrow"/>
          <w:color w:val="auto"/>
          <w:sz w:val="22"/>
          <w:szCs w:val="22"/>
        </w:rPr>
        <w:t>15</w:t>
      </w:r>
      <w:r w:rsidRPr="008852EC">
        <w:rPr>
          <w:rFonts w:ascii="Arial Narrow" w:hAnsi="Arial Narrow"/>
          <w:color w:val="auto"/>
          <w:sz w:val="22"/>
          <w:szCs w:val="22"/>
        </w:rPr>
        <w:tab/>
        <w:t>ADOPTION</w:t>
      </w:r>
      <w:bookmarkEnd w:id="72"/>
    </w:p>
    <w:p w14:paraId="1C95D21B" w14:textId="73404E15" w:rsidR="006422E5" w:rsidRPr="008852EC" w:rsidRDefault="006422E5" w:rsidP="007C4FF9">
      <w:pPr>
        <w:spacing w:after="200"/>
        <w:jc w:val="left"/>
        <w:rPr>
          <w:rFonts w:ascii="Arial Narrow" w:hAnsi="Arial Narrow"/>
          <w:b/>
          <w:bCs/>
        </w:rPr>
      </w:pPr>
      <w:r w:rsidRPr="008852EC">
        <w:rPr>
          <w:rFonts w:ascii="Arial Narrow" w:hAnsi="Arial Narrow"/>
        </w:rPr>
        <w:t xml:space="preserve">In terms of Rule 117 (2)(c) read together with 164, the </w:t>
      </w:r>
      <w:r w:rsidR="0093042D" w:rsidRPr="008852EC">
        <w:rPr>
          <w:rFonts w:ascii="Arial Narrow" w:hAnsi="Arial Narrow"/>
        </w:rPr>
        <w:t xml:space="preserve">CoGTA and Human Settlements </w:t>
      </w:r>
      <w:r w:rsidRPr="008852EC">
        <w:rPr>
          <w:rFonts w:ascii="Arial Narrow" w:hAnsi="Arial Narrow"/>
        </w:rPr>
        <w:t xml:space="preserve">Portfolio Committee presents the Oversight Report on the </w:t>
      </w:r>
      <w:r w:rsidR="0093042D" w:rsidRPr="008852EC">
        <w:rPr>
          <w:rFonts w:ascii="Arial Narrow" w:hAnsi="Arial Narrow"/>
        </w:rPr>
        <w:t>4</w:t>
      </w:r>
      <w:r w:rsidR="0093042D" w:rsidRPr="008852EC">
        <w:rPr>
          <w:rFonts w:ascii="Arial Narrow" w:hAnsi="Arial Narrow"/>
          <w:vertAlign w:val="superscript"/>
        </w:rPr>
        <w:t>th</w:t>
      </w:r>
      <w:r w:rsidR="0093042D" w:rsidRPr="008852EC">
        <w:rPr>
          <w:rFonts w:ascii="Arial Narrow" w:hAnsi="Arial Narrow"/>
        </w:rPr>
        <w:t xml:space="preserve"> </w:t>
      </w:r>
      <w:r w:rsidRPr="008852EC">
        <w:rPr>
          <w:rFonts w:ascii="Arial Narrow" w:hAnsi="Arial Narrow"/>
        </w:rPr>
        <w:t xml:space="preserve">Quarterly Performance Report of the Gauteng Department of </w:t>
      </w:r>
      <w:r w:rsidR="0093042D" w:rsidRPr="008852EC">
        <w:rPr>
          <w:rFonts w:ascii="Arial Narrow" w:hAnsi="Arial Narrow"/>
        </w:rPr>
        <w:t xml:space="preserve">Human Settlements </w:t>
      </w:r>
      <w:r w:rsidRPr="008852EC">
        <w:rPr>
          <w:rFonts w:ascii="Arial Narrow" w:hAnsi="Arial Narrow"/>
        </w:rPr>
        <w:t>for the 202</w:t>
      </w:r>
      <w:r w:rsidR="0093042D" w:rsidRPr="008852EC">
        <w:rPr>
          <w:rFonts w:ascii="Arial Narrow" w:hAnsi="Arial Narrow"/>
        </w:rPr>
        <w:t>1</w:t>
      </w:r>
      <w:r w:rsidRPr="008852EC">
        <w:rPr>
          <w:rFonts w:ascii="Arial Narrow" w:hAnsi="Arial Narrow"/>
        </w:rPr>
        <w:t>/2</w:t>
      </w:r>
      <w:r w:rsidR="0093042D" w:rsidRPr="008852EC">
        <w:rPr>
          <w:rFonts w:ascii="Arial Narrow" w:hAnsi="Arial Narrow"/>
        </w:rPr>
        <w:t>2</w:t>
      </w:r>
      <w:r w:rsidRPr="008852EC">
        <w:rPr>
          <w:rFonts w:ascii="Arial Narrow" w:hAnsi="Arial Narrow"/>
        </w:rPr>
        <w:t xml:space="preserve"> financial year and recommends its adoption. </w:t>
      </w:r>
    </w:p>
    <w:p w14:paraId="465E4291" w14:textId="07A5B2C8" w:rsidR="006422E5" w:rsidRPr="008852EC" w:rsidRDefault="006422E5">
      <w:pPr>
        <w:spacing w:after="200" w:line="276" w:lineRule="auto"/>
        <w:jc w:val="left"/>
        <w:rPr>
          <w:rFonts w:ascii="Arial Narrow" w:hAnsi="Arial Narrow"/>
        </w:rPr>
      </w:pPr>
    </w:p>
    <w:p w14:paraId="7AC85707" w14:textId="72BFA678" w:rsidR="006422E5" w:rsidRPr="008852EC" w:rsidRDefault="006422E5">
      <w:pPr>
        <w:spacing w:after="200" w:line="276" w:lineRule="auto"/>
        <w:jc w:val="left"/>
        <w:rPr>
          <w:rFonts w:ascii="Arial Narrow" w:hAnsi="Arial Narrow"/>
        </w:rPr>
      </w:pPr>
    </w:p>
    <w:p w14:paraId="3D623E68" w14:textId="77777777" w:rsidR="006422E5" w:rsidRPr="008852EC" w:rsidRDefault="006422E5">
      <w:pPr>
        <w:spacing w:after="200" w:line="276" w:lineRule="auto"/>
        <w:jc w:val="left"/>
        <w:rPr>
          <w:rFonts w:ascii="Arial Narrow" w:hAnsi="Arial Narrow"/>
        </w:rPr>
      </w:pPr>
    </w:p>
    <w:sectPr w:rsidR="006422E5" w:rsidRPr="008852EC" w:rsidSect="00B20477">
      <w:footerReference w:type="default" r:id="rId11"/>
      <w:headerReference w:type="first" r:id="rId12"/>
      <w:pgSz w:w="16838" w:h="11906" w:orient="landscape"/>
      <w:pgMar w:top="1276" w:right="1440" w:bottom="1440" w:left="1440" w:header="708" w:footer="708" w:gutter="0"/>
      <w:pgBorders w:offsetFrom="page">
        <w:top w:val="single" w:sz="12" w:space="24" w:color="auto"/>
        <w:left w:val="single" w:sz="12" w:space="24" w:color="auto"/>
        <w:bottom w:val="single" w:sz="12" w:space="24" w:color="auto"/>
        <w:right w:val="single" w:sz="12" w:space="24" w:color="auto"/>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5D236F" w14:textId="77777777" w:rsidR="00F53E45" w:rsidRDefault="00F53E45" w:rsidP="00A409BC">
      <w:pPr>
        <w:spacing w:line="240" w:lineRule="auto"/>
      </w:pPr>
      <w:r>
        <w:separator/>
      </w:r>
    </w:p>
  </w:endnote>
  <w:endnote w:type="continuationSeparator" w:id="0">
    <w:p w14:paraId="0970D7B8" w14:textId="77777777" w:rsidR="00F53E45" w:rsidRDefault="00F53E45" w:rsidP="00A409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31723"/>
      <w:docPartObj>
        <w:docPartGallery w:val="Page Numbers (Bottom of Page)"/>
        <w:docPartUnique/>
      </w:docPartObj>
    </w:sdtPr>
    <w:sdtEndPr/>
    <w:sdtContent>
      <w:sdt>
        <w:sdtPr>
          <w:id w:val="565050523"/>
          <w:docPartObj>
            <w:docPartGallery w:val="Page Numbers (Top of Page)"/>
            <w:docPartUnique/>
          </w:docPartObj>
        </w:sdtPr>
        <w:sdtEndPr/>
        <w:sdtContent>
          <w:p w14:paraId="4FB377F0" w14:textId="41A26F28" w:rsidR="00F82F8E" w:rsidRDefault="00F82F8E" w:rsidP="00C44CAC">
            <w:pPr>
              <w:pStyle w:val="Footer"/>
              <w:tabs>
                <w:tab w:val="left" w:pos="7685"/>
              </w:tabs>
              <w:jc w:val="left"/>
            </w:pPr>
            <w:r>
              <w:rPr>
                <w:rFonts w:ascii="Arial Narrow" w:hAnsi="Arial Narrow" w:cs="Times New Roman"/>
                <w:sz w:val="20"/>
                <w:szCs w:val="20"/>
              </w:rPr>
              <w:t>GPL Committee (oversight of GDARD) Report to the House</w:t>
            </w:r>
            <w:r w:rsidRPr="00C27A28">
              <w:rPr>
                <w:rFonts w:ascii="Arial Narrow" w:hAnsi="Arial Narrow" w:cs="Times New Roman"/>
                <w:sz w:val="20"/>
                <w:szCs w:val="20"/>
              </w:rPr>
              <w:t>. Q</w:t>
            </w:r>
            <w:r>
              <w:rPr>
                <w:rFonts w:ascii="Arial Narrow" w:hAnsi="Arial Narrow" w:cs="Times New Roman"/>
                <w:sz w:val="20"/>
                <w:szCs w:val="20"/>
              </w:rPr>
              <w:t>3</w:t>
            </w:r>
            <w:r w:rsidRPr="00C27A28">
              <w:rPr>
                <w:rFonts w:ascii="Arial Narrow" w:hAnsi="Arial Narrow" w:cs="Times New Roman"/>
                <w:sz w:val="20"/>
                <w:szCs w:val="20"/>
              </w:rPr>
              <w:t>-Report</w:t>
            </w:r>
            <w:r>
              <w:rPr>
                <w:rFonts w:ascii="Arial Narrow" w:hAnsi="Arial Narrow" w:cs="Times New Roman"/>
                <w:sz w:val="20"/>
                <w:szCs w:val="20"/>
              </w:rPr>
              <w:t>-21/22 FY</w:t>
            </w:r>
            <w:r w:rsidRPr="00C27A28">
              <w:rPr>
                <w:rFonts w:ascii="Arial Narrow" w:hAnsi="Arial Narrow" w:cs="Times New Roman"/>
                <w:sz w:val="20"/>
                <w:szCs w:val="20"/>
              </w:rPr>
              <w:tab/>
            </w:r>
            <w:r>
              <w:t xml:space="preserve">       </w:t>
            </w:r>
            <w:r>
              <w:tab/>
            </w:r>
            <w:r>
              <w:tab/>
            </w:r>
            <w:r>
              <w:tab/>
            </w:r>
            <w:r>
              <w:tab/>
              <w:t xml:space="preserve">                                       Page </w:t>
            </w:r>
            <w:r>
              <w:rPr>
                <w:b/>
                <w:sz w:val="24"/>
                <w:szCs w:val="24"/>
              </w:rPr>
              <w:fldChar w:fldCharType="begin"/>
            </w:r>
            <w:r>
              <w:rPr>
                <w:b/>
              </w:rPr>
              <w:instrText xml:space="preserve"> PAGE </w:instrText>
            </w:r>
            <w:r>
              <w:rPr>
                <w:b/>
                <w:sz w:val="24"/>
                <w:szCs w:val="24"/>
              </w:rPr>
              <w:fldChar w:fldCharType="separate"/>
            </w:r>
            <w:r>
              <w:rPr>
                <w:b/>
                <w:noProof/>
              </w:rPr>
              <w:t>31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32</w:t>
            </w:r>
            <w:r>
              <w:rPr>
                <w:b/>
                <w:sz w:val="24"/>
                <w:szCs w:val="24"/>
              </w:rPr>
              <w:fldChar w:fldCharType="end"/>
            </w:r>
          </w:p>
        </w:sdtContent>
      </w:sdt>
    </w:sdtContent>
  </w:sdt>
  <w:p w14:paraId="330D1458" w14:textId="77777777" w:rsidR="00F82F8E" w:rsidRDefault="00F82F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446910" w14:textId="77777777" w:rsidR="00F53E45" w:rsidRDefault="00F53E45" w:rsidP="00A409BC">
      <w:pPr>
        <w:spacing w:line="240" w:lineRule="auto"/>
      </w:pPr>
      <w:r>
        <w:separator/>
      </w:r>
    </w:p>
  </w:footnote>
  <w:footnote w:type="continuationSeparator" w:id="0">
    <w:p w14:paraId="26A81884" w14:textId="77777777" w:rsidR="00F53E45" w:rsidRDefault="00F53E45" w:rsidP="00A409BC">
      <w:pPr>
        <w:spacing w:line="240" w:lineRule="auto"/>
      </w:pPr>
      <w:r>
        <w:continuationSeparator/>
      </w:r>
    </w:p>
  </w:footnote>
  <w:footnote w:id="1">
    <w:p w14:paraId="46F7C663" w14:textId="77777777" w:rsidR="00F82F8E" w:rsidRDefault="00F82F8E" w:rsidP="00E37D61">
      <w:pPr>
        <w:spacing w:line="240" w:lineRule="auto"/>
      </w:pPr>
      <w:r>
        <w:rPr>
          <w:rStyle w:val="FootnoteReference"/>
        </w:rPr>
        <w:footnoteRef/>
      </w:r>
      <w:r>
        <w:t xml:space="preserve"> </w:t>
      </w:r>
      <w:r>
        <w:rPr>
          <w:rFonts w:ascii="Arial" w:hAnsi="Arial" w:cs="Arial"/>
          <w:sz w:val="18"/>
          <w:szCs w:val="18"/>
        </w:rPr>
        <w:t>The Constitution of the RSA (1996) Act 108 of 1996</w:t>
      </w:r>
    </w:p>
  </w:footnote>
  <w:footnote w:id="2">
    <w:p w14:paraId="2A82926B" w14:textId="77777777" w:rsidR="00F82F8E" w:rsidRDefault="00F82F8E" w:rsidP="00E37D61">
      <w:pPr>
        <w:pStyle w:val="FootnoteText"/>
      </w:pPr>
      <w:r>
        <w:rPr>
          <w:rStyle w:val="FootnoteReference"/>
        </w:rPr>
        <w:footnoteRef/>
      </w:r>
      <w:r>
        <w:t xml:space="preserve"> Sector Oversight Model</w:t>
      </w:r>
    </w:p>
    <w:p w14:paraId="6E37CD2A" w14:textId="77777777" w:rsidR="00F82F8E" w:rsidRDefault="00F82F8E" w:rsidP="00E37D61">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B5133B" w14:textId="7D670AED" w:rsidR="00F82F8E" w:rsidRDefault="00F82F8E">
    <w:pPr>
      <w:pStyle w:val="Header"/>
    </w:pPr>
    <w:bookmarkStart w:id="73" w:name="_Toc480125572"/>
    <w:bookmarkStart w:id="74" w:name="_Toc480125673"/>
    <w:r>
      <w:rPr>
        <w:noProof/>
      </w:rPr>
      <w:drawing>
        <wp:anchor distT="0" distB="0" distL="114300" distR="114300" simplePos="0" relativeHeight="251660288" behindDoc="1" locked="0" layoutInCell="1" allowOverlap="1" wp14:anchorId="64564CF2" wp14:editId="176E9923">
          <wp:simplePos x="0" y="0"/>
          <wp:positionH relativeFrom="column">
            <wp:posOffset>8451850</wp:posOffset>
          </wp:positionH>
          <wp:positionV relativeFrom="paragraph">
            <wp:posOffset>-125730</wp:posOffset>
          </wp:positionV>
          <wp:extent cx="977900" cy="1312545"/>
          <wp:effectExtent l="0" t="0" r="0" b="1905"/>
          <wp:wrapTight wrapText="bothSides">
            <wp:wrapPolygon edited="0">
              <wp:start x="0" y="0"/>
              <wp:lineTo x="0" y="21318"/>
              <wp:lineTo x="21039" y="21318"/>
              <wp:lineTo x="210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312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9264" behindDoc="0" locked="0" layoutInCell="1" allowOverlap="1" wp14:anchorId="4EE8368B" wp14:editId="06BA219E">
          <wp:simplePos x="0" y="0"/>
          <wp:positionH relativeFrom="column">
            <wp:posOffset>-565150</wp:posOffset>
          </wp:positionH>
          <wp:positionV relativeFrom="paragraph">
            <wp:posOffset>-108585</wp:posOffset>
          </wp:positionV>
          <wp:extent cx="1187450" cy="1473835"/>
          <wp:effectExtent l="0" t="0" r="0" b="0"/>
          <wp:wrapNone/>
          <wp:docPr id="6" name="Picture 1" descr="Sector logo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ctor logo (cropp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7450" cy="1473835"/>
                  </a:xfrm>
                  <a:prstGeom prst="rect">
                    <a:avLst/>
                  </a:prstGeom>
                  <a:noFill/>
                </pic:spPr>
              </pic:pic>
            </a:graphicData>
          </a:graphic>
          <wp14:sizeRelH relativeFrom="page">
            <wp14:pctWidth>0</wp14:pctWidth>
          </wp14:sizeRelH>
          <wp14:sizeRelV relativeFrom="page">
            <wp14:pctHeight>0</wp14:pctHeight>
          </wp14:sizeRelV>
        </wp:anchor>
      </w:drawing>
    </w:r>
    <w:bookmarkEnd w:id="73"/>
    <w:bookmarkEnd w:id="7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47C4"/>
    <w:multiLevelType w:val="hybridMultilevel"/>
    <w:tmpl w:val="016E3DF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E57CFE"/>
    <w:multiLevelType w:val="hybridMultilevel"/>
    <w:tmpl w:val="C9EC008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0C87216"/>
    <w:multiLevelType w:val="hybridMultilevel"/>
    <w:tmpl w:val="03BEEE9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8DD1225"/>
    <w:multiLevelType w:val="hybridMultilevel"/>
    <w:tmpl w:val="9394281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1A795035"/>
    <w:multiLevelType w:val="hybridMultilevel"/>
    <w:tmpl w:val="F38E22C6"/>
    <w:lvl w:ilvl="0" w:tplc="DD140C02">
      <w:start w:val="3"/>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AF27EA7"/>
    <w:multiLevelType w:val="hybridMultilevel"/>
    <w:tmpl w:val="378EAE8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1B6D6AC5"/>
    <w:multiLevelType w:val="hybridMultilevel"/>
    <w:tmpl w:val="8ADA5C3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1B890153"/>
    <w:multiLevelType w:val="hybridMultilevel"/>
    <w:tmpl w:val="029C9E1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E444B97"/>
    <w:multiLevelType w:val="hybridMultilevel"/>
    <w:tmpl w:val="45621FE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22374140"/>
    <w:multiLevelType w:val="hybridMultilevel"/>
    <w:tmpl w:val="A18E54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22B245EC"/>
    <w:multiLevelType w:val="hybridMultilevel"/>
    <w:tmpl w:val="495483B4"/>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34735499"/>
    <w:multiLevelType w:val="hybridMultilevel"/>
    <w:tmpl w:val="855E003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A837874"/>
    <w:multiLevelType w:val="hybridMultilevel"/>
    <w:tmpl w:val="9C1EB91C"/>
    <w:lvl w:ilvl="0" w:tplc="FF203570">
      <w:start w:val="1"/>
      <w:numFmt w:val="bullet"/>
      <w:lvlText w:val=""/>
      <w:lvlJc w:val="left"/>
      <w:pPr>
        <w:ind w:left="720" w:hanging="360"/>
      </w:pPr>
      <w:rPr>
        <w:rFonts w:ascii="Wingdings" w:hAnsi="Wingding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3C804168"/>
    <w:multiLevelType w:val="hybridMultilevel"/>
    <w:tmpl w:val="F3B2A70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FA1445E"/>
    <w:multiLevelType w:val="hybridMultilevel"/>
    <w:tmpl w:val="100AB76C"/>
    <w:lvl w:ilvl="0" w:tplc="1C09000F">
      <w:start w:val="1"/>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15:restartNumberingAfterBreak="0">
    <w:nsid w:val="4313605C"/>
    <w:multiLevelType w:val="hybridMultilevel"/>
    <w:tmpl w:val="00F8835E"/>
    <w:lvl w:ilvl="0" w:tplc="1C09000F">
      <w:start w:val="1"/>
      <w:numFmt w:val="decimal"/>
      <w:lvlText w:val="%1."/>
      <w:lvlJc w:val="left"/>
      <w:pPr>
        <w:ind w:left="720" w:hanging="360"/>
      </w:pPr>
      <w:rPr>
        <w:rFonts w:hint="default"/>
        <w:color w:val="auto"/>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6667517"/>
    <w:multiLevelType w:val="hybridMultilevel"/>
    <w:tmpl w:val="C19E7DCA"/>
    <w:lvl w:ilvl="0" w:tplc="1456707C">
      <w:start w:val="1"/>
      <w:numFmt w:val="decimal"/>
      <w:lvlText w:val="%1."/>
      <w:lvlJc w:val="left"/>
      <w:pPr>
        <w:ind w:left="1080" w:hanging="360"/>
      </w:pPr>
      <w:rPr>
        <w:rFonts w:hint="default"/>
        <w:b w:val="0"/>
        <w:bCs/>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7" w15:restartNumberingAfterBreak="0">
    <w:nsid w:val="47611691"/>
    <w:multiLevelType w:val="hybridMultilevel"/>
    <w:tmpl w:val="EADCB37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4A5148D7"/>
    <w:multiLevelType w:val="hybridMultilevel"/>
    <w:tmpl w:val="578C32D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09702E8"/>
    <w:multiLevelType w:val="hybridMultilevel"/>
    <w:tmpl w:val="62CE0646"/>
    <w:lvl w:ilvl="0" w:tplc="F38A9904">
      <w:start w:val="1"/>
      <w:numFmt w:val="bullet"/>
      <w:lvlText w:val=""/>
      <w:lvlJc w:val="left"/>
      <w:pPr>
        <w:ind w:left="720" w:hanging="360"/>
      </w:pPr>
      <w:rPr>
        <w:rFonts w:ascii="Wingdings" w:hAnsi="Wingding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526A7FF3"/>
    <w:multiLevelType w:val="hybridMultilevel"/>
    <w:tmpl w:val="BD5268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6390EFB"/>
    <w:multiLevelType w:val="hybridMultilevel"/>
    <w:tmpl w:val="1212A7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62261D11"/>
    <w:multiLevelType w:val="hybridMultilevel"/>
    <w:tmpl w:val="722A3F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6DF22614"/>
    <w:multiLevelType w:val="hybridMultilevel"/>
    <w:tmpl w:val="074E7BB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700D6F88"/>
    <w:multiLevelType w:val="hybridMultilevel"/>
    <w:tmpl w:val="0F686D3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702E5AB2"/>
    <w:multiLevelType w:val="hybridMultilevel"/>
    <w:tmpl w:val="3B3E28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7A5F6D6E"/>
    <w:multiLevelType w:val="hybridMultilevel"/>
    <w:tmpl w:val="C7580EBC"/>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7" w15:restartNumberingAfterBreak="0">
    <w:nsid w:val="7C6E4E34"/>
    <w:multiLevelType w:val="hybridMultilevel"/>
    <w:tmpl w:val="7E10CF50"/>
    <w:lvl w:ilvl="0" w:tplc="C18E0A4C">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7CDB219A"/>
    <w:multiLevelType w:val="hybridMultilevel"/>
    <w:tmpl w:val="B462B828"/>
    <w:lvl w:ilvl="0" w:tplc="1C09000F">
      <w:start w:val="1"/>
      <w:numFmt w:val="decimal"/>
      <w:lvlText w:val="%1."/>
      <w:lvlJc w:val="left"/>
      <w:pPr>
        <w:ind w:left="720" w:hanging="360"/>
      </w:pPr>
      <w:rPr>
        <w:rFonts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26"/>
  </w:num>
  <w:num w:numId="2">
    <w:abstractNumId w:val="11"/>
  </w:num>
  <w:num w:numId="3">
    <w:abstractNumId w:val="27"/>
  </w:num>
  <w:num w:numId="4">
    <w:abstractNumId w:val="0"/>
  </w:num>
  <w:num w:numId="5">
    <w:abstractNumId w:val="12"/>
  </w:num>
  <w:num w:numId="6">
    <w:abstractNumId w:val="19"/>
  </w:num>
  <w:num w:numId="7">
    <w:abstractNumId w:val="4"/>
  </w:num>
  <w:num w:numId="8">
    <w:abstractNumId w:val="7"/>
  </w:num>
  <w:num w:numId="9">
    <w:abstractNumId w:val="17"/>
  </w:num>
  <w:num w:numId="10">
    <w:abstractNumId w:val="6"/>
  </w:num>
  <w:num w:numId="11">
    <w:abstractNumId w:val="18"/>
  </w:num>
  <w:num w:numId="12">
    <w:abstractNumId w:val="5"/>
  </w:num>
  <w:num w:numId="13">
    <w:abstractNumId w:val="25"/>
  </w:num>
  <w:num w:numId="14">
    <w:abstractNumId w:val="21"/>
  </w:num>
  <w:num w:numId="15">
    <w:abstractNumId w:val="14"/>
  </w:num>
  <w:num w:numId="16">
    <w:abstractNumId w:val="13"/>
  </w:num>
  <w:num w:numId="17">
    <w:abstractNumId w:val="1"/>
  </w:num>
  <w:num w:numId="18">
    <w:abstractNumId w:val="16"/>
  </w:num>
  <w:num w:numId="19">
    <w:abstractNumId w:val="9"/>
  </w:num>
  <w:num w:numId="20">
    <w:abstractNumId w:val="20"/>
  </w:num>
  <w:num w:numId="21">
    <w:abstractNumId w:val="22"/>
  </w:num>
  <w:num w:numId="22">
    <w:abstractNumId w:val="24"/>
  </w:num>
  <w:num w:numId="23">
    <w:abstractNumId w:val="2"/>
  </w:num>
  <w:num w:numId="24">
    <w:abstractNumId w:val="23"/>
  </w:num>
  <w:num w:numId="25">
    <w:abstractNumId w:val="10"/>
  </w:num>
  <w:num w:numId="26">
    <w:abstractNumId w:val="8"/>
  </w:num>
  <w:num w:numId="27">
    <w:abstractNumId w:val="28"/>
  </w:num>
  <w:num w:numId="28">
    <w:abstractNumId w:val="15"/>
  </w:num>
  <w:num w:numId="29">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9BC"/>
    <w:rsid w:val="00001468"/>
    <w:rsid w:val="000033C8"/>
    <w:rsid w:val="00007DBF"/>
    <w:rsid w:val="00013505"/>
    <w:rsid w:val="0001544F"/>
    <w:rsid w:val="00016A2A"/>
    <w:rsid w:val="0001769C"/>
    <w:rsid w:val="00023770"/>
    <w:rsid w:val="000240A3"/>
    <w:rsid w:val="00024DEA"/>
    <w:rsid w:val="000253EB"/>
    <w:rsid w:val="00026F56"/>
    <w:rsid w:val="00030665"/>
    <w:rsid w:val="000306EF"/>
    <w:rsid w:val="00031542"/>
    <w:rsid w:val="00031B3B"/>
    <w:rsid w:val="00031BA9"/>
    <w:rsid w:val="000328B0"/>
    <w:rsid w:val="000329D3"/>
    <w:rsid w:val="00035362"/>
    <w:rsid w:val="00035F44"/>
    <w:rsid w:val="00044460"/>
    <w:rsid w:val="0004547D"/>
    <w:rsid w:val="000454D7"/>
    <w:rsid w:val="00050752"/>
    <w:rsid w:val="000526BD"/>
    <w:rsid w:val="00057D37"/>
    <w:rsid w:val="000605C5"/>
    <w:rsid w:val="000607A5"/>
    <w:rsid w:val="000607CC"/>
    <w:rsid w:val="00060B7D"/>
    <w:rsid w:val="00061E69"/>
    <w:rsid w:val="00062A77"/>
    <w:rsid w:val="00063342"/>
    <w:rsid w:val="00063527"/>
    <w:rsid w:val="00064799"/>
    <w:rsid w:val="0006514A"/>
    <w:rsid w:val="00074515"/>
    <w:rsid w:val="000761DA"/>
    <w:rsid w:val="00086A12"/>
    <w:rsid w:val="000901F9"/>
    <w:rsid w:val="000925B7"/>
    <w:rsid w:val="00092979"/>
    <w:rsid w:val="00093062"/>
    <w:rsid w:val="00095927"/>
    <w:rsid w:val="00096E41"/>
    <w:rsid w:val="000A306C"/>
    <w:rsid w:val="000A5314"/>
    <w:rsid w:val="000A70A5"/>
    <w:rsid w:val="000B1468"/>
    <w:rsid w:val="000B1620"/>
    <w:rsid w:val="000B4EDC"/>
    <w:rsid w:val="000B523B"/>
    <w:rsid w:val="000C4775"/>
    <w:rsid w:val="000C5BB9"/>
    <w:rsid w:val="000D10CA"/>
    <w:rsid w:val="000D3C43"/>
    <w:rsid w:val="000E371A"/>
    <w:rsid w:val="000E662D"/>
    <w:rsid w:val="000E695E"/>
    <w:rsid w:val="000E6A76"/>
    <w:rsid w:val="000E7757"/>
    <w:rsid w:val="000E78B6"/>
    <w:rsid w:val="000F2364"/>
    <w:rsid w:val="000F570D"/>
    <w:rsid w:val="000F7DFB"/>
    <w:rsid w:val="00106B55"/>
    <w:rsid w:val="00107AA9"/>
    <w:rsid w:val="00111A57"/>
    <w:rsid w:val="00111C02"/>
    <w:rsid w:val="00111EDC"/>
    <w:rsid w:val="001122A6"/>
    <w:rsid w:val="00116686"/>
    <w:rsid w:val="00120051"/>
    <w:rsid w:val="00121C2D"/>
    <w:rsid w:val="00123264"/>
    <w:rsid w:val="00123DC0"/>
    <w:rsid w:val="00124369"/>
    <w:rsid w:val="0012438C"/>
    <w:rsid w:val="00133510"/>
    <w:rsid w:val="0014152C"/>
    <w:rsid w:val="001430A7"/>
    <w:rsid w:val="001433D0"/>
    <w:rsid w:val="001457D1"/>
    <w:rsid w:val="00152F4B"/>
    <w:rsid w:val="00153AE6"/>
    <w:rsid w:val="00154819"/>
    <w:rsid w:val="00157E66"/>
    <w:rsid w:val="001619AC"/>
    <w:rsid w:val="00164787"/>
    <w:rsid w:val="001647E3"/>
    <w:rsid w:val="001653B2"/>
    <w:rsid w:val="001704B3"/>
    <w:rsid w:val="00170882"/>
    <w:rsid w:val="00173C61"/>
    <w:rsid w:val="00176D14"/>
    <w:rsid w:val="001805BA"/>
    <w:rsid w:val="00181172"/>
    <w:rsid w:val="001817DF"/>
    <w:rsid w:val="00185025"/>
    <w:rsid w:val="0018527E"/>
    <w:rsid w:val="00187063"/>
    <w:rsid w:val="001870C9"/>
    <w:rsid w:val="001940B7"/>
    <w:rsid w:val="00197963"/>
    <w:rsid w:val="001A0DF2"/>
    <w:rsid w:val="001A17A1"/>
    <w:rsid w:val="001A44E1"/>
    <w:rsid w:val="001A5A69"/>
    <w:rsid w:val="001A7721"/>
    <w:rsid w:val="001A7BE4"/>
    <w:rsid w:val="001B178D"/>
    <w:rsid w:val="001B1D06"/>
    <w:rsid w:val="001B4BDB"/>
    <w:rsid w:val="001B79BF"/>
    <w:rsid w:val="001C53B6"/>
    <w:rsid w:val="001C5A45"/>
    <w:rsid w:val="001C68C7"/>
    <w:rsid w:val="001C7170"/>
    <w:rsid w:val="001C78B5"/>
    <w:rsid w:val="001D4F78"/>
    <w:rsid w:val="001D5197"/>
    <w:rsid w:val="001D51C3"/>
    <w:rsid w:val="001D613C"/>
    <w:rsid w:val="001D680E"/>
    <w:rsid w:val="001D6B15"/>
    <w:rsid w:val="001D7CEB"/>
    <w:rsid w:val="001E2ED4"/>
    <w:rsid w:val="001E315B"/>
    <w:rsid w:val="001F0FB5"/>
    <w:rsid w:val="001F31DB"/>
    <w:rsid w:val="001F644C"/>
    <w:rsid w:val="001F687E"/>
    <w:rsid w:val="001F7339"/>
    <w:rsid w:val="002006AA"/>
    <w:rsid w:val="00205857"/>
    <w:rsid w:val="00205F5F"/>
    <w:rsid w:val="00206B30"/>
    <w:rsid w:val="00210444"/>
    <w:rsid w:val="0021292C"/>
    <w:rsid w:val="00214085"/>
    <w:rsid w:val="0022009D"/>
    <w:rsid w:val="002205B0"/>
    <w:rsid w:val="00220AE6"/>
    <w:rsid w:val="00223D71"/>
    <w:rsid w:val="00224381"/>
    <w:rsid w:val="00225570"/>
    <w:rsid w:val="00226975"/>
    <w:rsid w:val="00226F83"/>
    <w:rsid w:val="002275CD"/>
    <w:rsid w:val="00227B59"/>
    <w:rsid w:val="00230A39"/>
    <w:rsid w:val="00233893"/>
    <w:rsid w:val="00234E5A"/>
    <w:rsid w:val="00235085"/>
    <w:rsid w:val="002355EB"/>
    <w:rsid w:val="002369AF"/>
    <w:rsid w:val="0024106D"/>
    <w:rsid w:val="0025180C"/>
    <w:rsid w:val="0025185B"/>
    <w:rsid w:val="00253A90"/>
    <w:rsid w:val="002541E8"/>
    <w:rsid w:val="00254251"/>
    <w:rsid w:val="00257C8D"/>
    <w:rsid w:val="002609E0"/>
    <w:rsid w:val="002627CD"/>
    <w:rsid w:val="002640D8"/>
    <w:rsid w:val="002642D7"/>
    <w:rsid w:val="00264660"/>
    <w:rsid w:val="0026550E"/>
    <w:rsid w:val="00267611"/>
    <w:rsid w:val="00272130"/>
    <w:rsid w:val="0027251F"/>
    <w:rsid w:val="00272853"/>
    <w:rsid w:val="00272BB1"/>
    <w:rsid w:val="00275070"/>
    <w:rsid w:val="00275C54"/>
    <w:rsid w:val="00277909"/>
    <w:rsid w:val="002842E0"/>
    <w:rsid w:val="00284452"/>
    <w:rsid w:val="0028745B"/>
    <w:rsid w:val="002876F6"/>
    <w:rsid w:val="00290B79"/>
    <w:rsid w:val="00291338"/>
    <w:rsid w:val="00294B8F"/>
    <w:rsid w:val="002955CF"/>
    <w:rsid w:val="002963A9"/>
    <w:rsid w:val="002A2441"/>
    <w:rsid w:val="002A258C"/>
    <w:rsid w:val="002A403D"/>
    <w:rsid w:val="002A7022"/>
    <w:rsid w:val="002B081F"/>
    <w:rsid w:val="002B1A31"/>
    <w:rsid w:val="002B224F"/>
    <w:rsid w:val="002B5947"/>
    <w:rsid w:val="002B5ED9"/>
    <w:rsid w:val="002C2126"/>
    <w:rsid w:val="002C53D3"/>
    <w:rsid w:val="002C5908"/>
    <w:rsid w:val="002D002E"/>
    <w:rsid w:val="002D17BD"/>
    <w:rsid w:val="002D19CE"/>
    <w:rsid w:val="002D1FA9"/>
    <w:rsid w:val="002D2EF6"/>
    <w:rsid w:val="002D4DD8"/>
    <w:rsid w:val="002D57E0"/>
    <w:rsid w:val="002D6018"/>
    <w:rsid w:val="002D6668"/>
    <w:rsid w:val="002D7855"/>
    <w:rsid w:val="002E556D"/>
    <w:rsid w:val="002E5665"/>
    <w:rsid w:val="002E5A87"/>
    <w:rsid w:val="002E5C16"/>
    <w:rsid w:val="002E7BC3"/>
    <w:rsid w:val="002E7FD5"/>
    <w:rsid w:val="002F004B"/>
    <w:rsid w:val="00306FC4"/>
    <w:rsid w:val="0031049E"/>
    <w:rsid w:val="00310DE6"/>
    <w:rsid w:val="0031352C"/>
    <w:rsid w:val="003136EB"/>
    <w:rsid w:val="0031418D"/>
    <w:rsid w:val="00323008"/>
    <w:rsid w:val="00323CD7"/>
    <w:rsid w:val="0032732F"/>
    <w:rsid w:val="003338B9"/>
    <w:rsid w:val="003370FF"/>
    <w:rsid w:val="003377BD"/>
    <w:rsid w:val="003455DE"/>
    <w:rsid w:val="0035181D"/>
    <w:rsid w:val="00351DA4"/>
    <w:rsid w:val="00352338"/>
    <w:rsid w:val="00353003"/>
    <w:rsid w:val="0035658F"/>
    <w:rsid w:val="0035752F"/>
    <w:rsid w:val="00357617"/>
    <w:rsid w:val="003611AE"/>
    <w:rsid w:val="00364180"/>
    <w:rsid w:val="0036498B"/>
    <w:rsid w:val="003662DC"/>
    <w:rsid w:val="0037079C"/>
    <w:rsid w:val="00371545"/>
    <w:rsid w:val="003746DB"/>
    <w:rsid w:val="00374995"/>
    <w:rsid w:val="00376F29"/>
    <w:rsid w:val="00381884"/>
    <w:rsid w:val="0038257D"/>
    <w:rsid w:val="0038481F"/>
    <w:rsid w:val="00387F73"/>
    <w:rsid w:val="00390CF0"/>
    <w:rsid w:val="003913A5"/>
    <w:rsid w:val="003922E4"/>
    <w:rsid w:val="003923F3"/>
    <w:rsid w:val="00394B33"/>
    <w:rsid w:val="00395818"/>
    <w:rsid w:val="00396AF9"/>
    <w:rsid w:val="00396E0C"/>
    <w:rsid w:val="00397EE4"/>
    <w:rsid w:val="003A01E5"/>
    <w:rsid w:val="003A2975"/>
    <w:rsid w:val="003A2B98"/>
    <w:rsid w:val="003A529D"/>
    <w:rsid w:val="003A5A31"/>
    <w:rsid w:val="003B0EA2"/>
    <w:rsid w:val="003B4178"/>
    <w:rsid w:val="003B7AA9"/>
    <w:rsid w:val="003B7E2B"/>
    <w:rsid w:val="003C088A"/>
    <w:rsid w:val="003C42A4"/>
    <w:rsid w:val="003C5C65"/>
    <w:rsid w:val="003D1B70"/>
    <w:rsid w:val="003D5262"/>
    <w:rsid w:val="003E1232"/>
    <w:rsid w:val="003E370D"/>
    <w:rsid w:val="003E4002"/>
    <w:rsid w:val="003E5293"/>
    <w:rsid w:val="003E6AD3"/>
    <w:rsid w:val="003F0212"/>
    <w:rsid w:val="003F0993"/>
    <w:rsid w:val="003F2A48"/>
    <w:rsid w:val="003F34A5"/>
    <w:rsid w:val="003F430A"/>
    <w:rsid w:val="003F5BD9"/>
    <w:rsid w:val="003F6947"/>
    <w:rsid w:val="00400374"/>
    <w:rsid w:val="004006A2"/>
    <w:rsid w:val="00400C37"/>
    <w:rsid w:val="00403483"/>
    <w:rsid w:val="00405C68"/>
    <w:rsid w:val="00407076"/>
    <w:rsid w:val="00410698"/>
    <w:rsid w:val="00411482"/>
    <w:rsid w:val="00413092"/>
    <w:rsid w:val="004168A2"/>
    <w:rsid w:val="00420DBE"/>
    <w:rsid w:val="00421731"/>
    <w:rsid w:val="0042359A"/>
    <w:rsid w:val="004238DC"/>
    <w:rsid w:val="00423F27"/>
    <w:rsid w:val="004240F8"/>
    <w:rsid w:val="004268F5"/>
    <w:rsid w:val="004312CF"/>
    <w:rsid w:val="004429B9"/>
    <w:rsid w:val="0044403E"/>
    <w:rsid w:val="004531D4"/>
    <w:rsid w:val="00455ECA"/>
    <w:rsid w:val="004568C8"/>
    <w:rsid w:val="004573D4"/>
    <w:rsid w:val="00457A0A"/>
    <w:rsid w:val="0046181F"/>
    <w:rsid w:val="004625E4"/>
    <w:rsid w:val="00462D11"/>
    <w:rsid w:val="004641FB"/>
    <w:rsid w:val="00465D15"/>
    <w:rsid w:val="00466045"/>
    <w:rsid w:val="004660A3"/>
    <w:rsid w:val="00473206"/>
    <w:rsid w:val="00475C9F"/>
    <w:rsid w:val="004763A4"/>
    <w:rsid w:val="00480985"/>
    <w:rsid w:val="004830BF"/>
    <w:rsid w:val="00483D3E"/>
    <w:rsid w:val="0048414F"/>
    <w:rsid w:val="004904F7"/>
    <w:rsid w:val="004919C5"/>
    <w:rsid w:val="004936B9"/>
    <w:rsid w:val="004944C3"/>
    <w:rsid w:val="004949D6"/>
    <w:rsid w:val="004A0F05"/>
    <w:rsid w:val="004A128C"/>
    <w:rsid w:val="004A33BF"/>
    <w:rsid w:val="004A66AB"/>
    <w:rsid w:val="004A6E18"/>
    <w:rsid w:val="004A7564"/>
    <w:rsid w:val="004B12D4"/>
    <w:rsid w:val="004B28DA"/>
    <w:rsid w:val="004B2F29"/>
    <w:rsid w:val="004B6886"/>
    <w:rsid w:val="004B7663"/>
    <w:rsid w:val="004C6A38"/>
    <w:rsid w:val="004D05F3"/>
    <w:rsid w:val="004D188F"/>
    <w:rsid w:val="004D5B8A"/>
    <w:rsid w:val="004D75F3"/>
    <w:rsid w:val="004D7B03"/>
    <w:rsid w:val="004E0367"/>
    <w:rsid w:val="004E0F73"/>
    <w:rsid w:val="004E2195"/>
    <w:rsid w:val="004E2C21"/>
    <w:rsid w:val="004E6CA4"/>
    <w:rsid w:val="004E75A7"/>
    <w:rsid w:val="004F0E64"/>
    <w:rsid w:val="004F3780"/>
    <w:rsid w:val="004F60F1"/>
    <w:rsid w:val="005012E4"/>
    <w:rsid w:val="00502B5C"/>
    <w:rsid w:val="00506F59"/>
    <w:rsid w:val="00510317"/>
    <w:rsid w:val="005116D2"/>
    <w:rsid w:val="00512EE0"/>
    <w:rsid w:val="00513737"/>
    <w:rsid w:val="00517B89"/>
    <w:rsid w:val="00517C2B"/>
    <w:rsid w:val="005232BC"/>
    <w:rsid w:val="00523DB0"/>
    <w:rsid w:val="005257EC"/>
    <w:rsid w:val="0052650A"/>
    <w:rsid w:val="00530095"/>
    <w:rsid w:val="00530544"/>
    <w:rsid w:val="00532B2B"/>
    <w:rsid w:val="00535072"/>
    <w:rsid w:val="0053603B"/>
    <w:rsid w:val="00536C9F"/>
    <w:rsid w:val="00541587"/>
    <w:rsid w:val="005428A4"/>
    <w:rsid w:val="00542A77"/>
    <w:rsid w:val="005430E5"/>
    <w:rsid w:val="005442BF"/>
    <w:rsid w:val="0054586D"/>
    <w:rsid w:val="00546584"/>
    <w:rsid w:val="00547B67"/>
    <w:rsid w:val="00552AA1"/>
    <w:rsid w:val="00557341"/>
    <w:rsid w:val="00560FEB"/>
    <w:rsid w:val="00562D33"/>
    <w:rsid w:val="00562F87"/>
    <w:rsid w:val="00563DB2"/>
    <w:rsid w:val="005666FC"/>
    <w:rsid w:val="00566943"/>
    <w:rsid w:val="00566C44"/>
    <w:rsid w:val="00573D31"/>
    <w:rsid w:val="00574620"/>
    <w:rsid w:val="005779B8"/>
    <w:rsid w:val="00580576"/>
    <w:rsid w:val="0058371B"/>
    <w:rsid w:val="00590719"/>
    <w:rsid w:val="00594CF3"/>
    <w:rsid w:val="00594F9F"/>
    <w:rsid w:val="00595EB1"/>
    <w:rsid w:val="005A07A9"/>
    <w:rsid w:val="005A17D6"/>
    <w:rsid w:val="005A20B8"/>
    <w:rsid w:val="005A300A"/>
    <w:rsid w:val="005A3CB7"/>
    <w:rsid w:val="005A3F6F"/>
    <w:rsid w:val="005A40C8"/>
    <w:rsid w:val="005A52AE"/>
    <w:rsid w:val="005B0FDE"/>
    <w:rsid w:val="005B1EB2"/>
    <w:rsid w:val="005B1EE0"/>
    <w:rsid w:val="005B5B7C"/>
    <w:rsid w:val="005B7371"/>
    <w:rsid w:val="005C2409"/>
    <w:rsid w:val="005C3144"/>
    <w:rsid w:val="005C530E"/>
    <w:rsid w:val="005C63D7"/>
    <w:rsid w:val="005C7D1C"/>
    <w:rsid w:val="005D2D95"/>
    <w:rsid w:val="005D344D"/>
    <w:rsid w:val="005D70EE"/>
    <w:rsid w:val="005D7C9F"/>
    <w:rsid w:val="005D7CF8"/>
    <w:rsid w:val="005E0CDA"/>
    <w:rsid w:val="005E1D37"/>
    <w:rsid w:val="005E43F1"/>
    <w:rsid w:val="005E44FA"/>
    <w:rsid w:val="005F0EAC"/>
    <w:rsid w:val="005F4E1A"/>
    <w:rsid w:val="005F57E2"/>
    <w:rsid w:val="005F5B74"/>
    <w:rsid w:val="005F5E9C"/>
    <w:rsid w:val="00600AFA"/>
    <w:rsid w:val="006027A8"/>
    <w:rsid w:val="0060602E"/>
    <w:rsid w:val="00607C7C"/>
    <w:rsid w:val="00611F80"/>
    <w:rsid w:val="006122F4"/>
    <w:rsid w:val="00613BB6"/>
    <w:rsid w:val="00613E81"/>
    <w:rsid w:val="006144E1"/>
    <w:rsid w:val="006149D2"/>
    <w:rsid w:val="00615AF4"/>
    <w:rsid w:val="0061614E"/>
    <w:rsid w:val="00616C7C"/>
    <w:rsid w:val="00617DD3"/>
    <w:rsid w:val="006255AC"/>
    <w:rsid w:val="00625B98"/>
    <w:rsid w:val="00626126"/>
    <w:rsid w:val="0062628F"/>
    <w:rsid w:val="006310EC"/>
    <w:rsid w:val="00631385"/>
    <w:rsid w:val="00632710"/>
    <w:rsid w:val="006345BA"/>
    <w:rsid w:val="00635F7B"/>
    <w:rsid w:val="00636789"/>
    <w:rsid w:val="006400B0"/>
    <w:rsid w:val="006422E5"/>
    <w:rsid w:val="00644D65"/>
    <w:rsid w:val="00644F6A"/>
    <w:rsid w:val="00646D8E"/>
    <w:rsid w:val="00647F83"/>
    <w:rsid w:val="006509C2"/>
    <w:rsid w:val="00651E29"/>
    <w:rsid w:val="00653824"/>
    <w:rsid w:val="006547D2"/>
    <w:rsid w:val="00655120"/>
    <w:rsid w:val="00657E37"/>
    <w:rsid w:val="00661DC1"/>
    <w:rsid w:val="00662C14"/>
    <w:rsid w:val="00662F74"/>
    <w:rsid w:val="00663ABA"/>
    <w:rsid w:val="0066459E"/>
    <w:rsid w:val="00665625"/>
    <w:rsid w:val="0067066D"/>
    <w:rsid w:val="00671A8A"/>
    <w:rsid w:val="00673872"/>
    <w:rsid w:val="006755D3"/>
    <w:rsid w:val="00676870"/>
    <w:rsid w:val="00676AA3"/>
    <w:rsid w:val="00676ACA"/>
    <w:rsid w:val="006774F0"/>
    <w:rsid w:val="00680C15"/>
    <w:rsid w:val="006858E5"/>
    <w:rsid w:val="00685E3D"/>
    <w:rsid w:val="0068681F"/>
    <w:rsid w:val="00687E6B"/>
    <w:rsid w:val="00694BDD"/>
    <w:rsid w:val="00696A60"/>
    <w:rsid w:val="006A0026"/>
    <w:rsid w:val="006A5142"/>
    <w:rsid w:val="006A5B64"/>
    <w:rsid w:val="006B33A1"/>
    <w:rsid w:val="006B3AE0"/>
    <w:rsid w:val="006B44DE"/>
    <w:rsid w:val="006B49E2"/>
    <w:rsid w:val="006B7182"/>
    <w:rsid w:val="006C2A01"/>
    <w:rsid w:val="006C348D"/>
    <w:rsid w:val="006C35FB"/>
    <w:rsid w:val="006C3E18"/>
    <w:rsid w:val="006C6CBB"/>
    <w:rsid w:val="006C757B"/>
    <w:rsid w:val="006C7637"/>
    <w:rsid w:val="006D0D1A"/>
    <w:rsid w:val="006D18A3"/>
    <w:rsid w:val="006D33EB"/>
    <w:rsid w:val="006D4E53"/>
    <w:rsid w:val="006D5A96"/>
    <w:rsid w:val="006E0A1D"/>
    <w:rsid w:val="006E0C9A"/>
    <w:rsid w:val="006E1F6C"/>
    <w:rsid w:val="006E3BC2"/>
    <w:rsid w:val="006F067F"/>
    <w:rsid w:val="006F1B47"/>
    <w:rsid w:val="006F2325"/>
    <w:rsid w:val="006F2B5F"/>
    <w:rsid w:val="006F5174"/>
    <w:rsid w:val="006F67CB"/>
    <w:rsid w:val="006F69E9"/>
    <w:rsid w:val="00702C32"/>
    <w:rsid w:val="00702FE0"/>
    <w:rsid w:val="00703542"/>
    <w:rsid w:val="0070545D"/>
    <w:rsid w:val="00711E45"/>
    <w:rsid w:val="00715F8B"/>
    <w:rsid w:val="00722252"/>
    <w:rsid w:val="00722AF0"/>
    <w:rsid w:val="00723976"/>
    <w:rsid w:val="007323C0"/>
    <w:rsid w:val="00736362"/>
    <w:rsid w:val="0073665C"/>
    <w:rsid w:val="00740A79"/>
    <w:rsid w:val="00743BFB"/>
    <w:rsid w:val="007510EC"/>
    <w:rsid w:val="00753AC6"/>
    <w:rsid w:val="00754968"/>
    <w:rsid w:val="00755B47"/>
    <w:rsid w:val="007567EA"/>
    <w:rsid w:val="007570A7"/>
    <w:rsid w:val="00760B00"/>
    <w:rsid w:val="007621B7"/>
    <w:rsid w:val="00763562"/>
    <w:rsid w:val="00764482"/>
    <w:rsid w:val="00771C96"/>
    <w:rsid w:val="00772CEB"/>
    <w:rsid w:val="0077699B"/>
    <w:rsid w:val="00776BE9"/>
    <w:rsid w:val="00780192"/>
    <w:rsid w:val="00780314"/>
    <w:rsid w:val="00781007"/>
    <w:rsid w:val="007816E0"/>
    <w:rsid w:val="00784E1E"/>
    <w:rsid w:val="007850EC"/>
    <w:rsid w:val="00785EFA"/>
    <w:rsid w:val="00791D39"/>
    <w:rsid w:val="00792113"/>
    <w:rsid w:val="0079598D"/>
    <w:rsid w:val="007A054D"/>
    <w:rsid w:val="007A2869"/>
    <w:rsid w:val="007A3747"/>
    <w:rsid w:val="007A3BF3"/>
    <w:rsid w:val="007A60CD"/>
    <w:rsid w:val="007A7110"/>
    <w:rsid w:val="007B1646"/>
    <w:rsid w:val="007B55E7"/>
    <w:rsid w:val="007B7157"/>
    <w:rsid w:val="007C32AE"/>
    <w:rsid w:val="007C4780"/>
    <w:rsid w:val="007C4FF9"/>
    <w:rsid w:val="007C501D"/>
    <w:rsid w:val="007C73D1"/>
    <w:rsid w:val="007C74F4"/>
    <w:rsid w:val="007D28EC"/>
    <w:rsid w:val="007D42DB"/>
    <w:rsid w:val="007D6526"/>
    <w:rsid w:val="007E27B2"/>
    <w:rsid w:val="007E5250"/>
    <w:rsid w:val="007E598F"/>
    <w:rsid w:val="007E5ECF"/>
    <w:rsid w:val="007E6581"/>
    <w:rsid w:val="007E677B"/>
    <w:rsid w:val="007E741E"/>
    <w:rsid w:val="007F04C7"/>
    <w:rsid w:val="007F1B94"/>
    <w:rsid w:val="007F25FA"/>
    <w:rsid w:val="007F5617"/>
    <w:rsid w:val="00800D50"/>
    <w:rsid w:val="008040A9"/>
    <w:rsid w:val="00805B46"/>
    <w:rsid w:val="00805B55"/>
    <w:rsid w:val="00812122"/>
    <w:rsid w:val="008122B5"/>
    <w:rsid w:val="0081553B"/>
    <w:rsid w:val="008177B4"/>
    <w:rsid w:val="0082104B"/>
    <w:rsid w:val="0082282A"/>
    <w:rsid w:val="00823A09"/>
    <w:rsid w:val="008242A5"/>
    <w:rsid w:val="00824AA1"/>
    <w:rsid w:val="00824C38"/>
    <w:rsid w:val="00826255"/>
    <w:rsid w:val="008351D2"/>
    <w:rsid w:val="008372CE"/>
    <w:rsid w:val="00837830"/>
    <w:rsid w:val="00837956"/>
    <w:rsid w:val="0084141D"/>
    <w:rsid w:val="0084415C"/>
    <w:rsid w:val="00845280"/>
    <w:rsid w:val="00846172"/>
    <w:rsid w:val="00846216"/>
    <w:rsid w:val="008473B3"/>
    <w:rsid w:val="00847733"/>
    <w:rsid w:val="00847C88"/>
    <w:rsid w:val="008502C3"/>
    <w:rsid w:val="0085145E"/>
    <w:rsid w:val="00855219"/>
    <w:rsid w:val="00855DC1"/>
    <w:rsid w:val="008611B3"/>
    <w:rsid w:val="00861E25"/>
    <w:rsid w:val="0086511A"/>
    <w:rsid w:val="008656FD"/>
    <w:rsid w:val="008712F0"/>
    <w:rsid w:val="00874482"/>
    <w:rsid w:val="0087468B"/>
    <w:rsid w:val="008764CE"/>
    <w:rsid w:val="00876503"/>
    <w:rsid w:val="00876DE3"/>
    <w:rsid w:val="00877B21"/>
    <w:rsid w:val="00880E01"/>
    <w:rsid w:val="00881DD8"/>
    <w:rsid w:val="008830AE"/>
    <w:rsid w:val="00883376"/>
    <w:rsid w:val="008845A7"/>
    <w:rsid w:val="008852EC"/>
    <w:rsid w:val="008879A6"/>
    <w:rsid w:val="0089028F"/>
    <w:rsid w:val="00890D6D"/>
    <w:rsid w:val="008911C7"/>
    <w:rsid w:val="00892334"/>
    <w:rsid w:val="008A30B9"/>
    <w:rsid w:val="008A79A7"/>
    <w:rsid w:val="008B12CD"/>
    <w:rsid w:val="008B22AF"/>
    <w:rsid w:val="008B23D6"/>
    <w:rsid w:val="008B27FD"/>
    <w:rsid w:val="008B3F00"/>
    <w:rsid w:val="008B711D"/>
    <w:rsid w:val="008C36F7"/>
    <w:rsid w:val="008C75FE"/>
    <w:rsid w:val="008C774A"/>
    <w:rsid w:val="008C7818"/>
    <w:rsid w:val="008D01F7"/>
    <w:rsid w:val="008D03C4"/>
    <w:rsid w:val="008D0AF6"/>
    <w:rsid w:val="008E0B97"/>
    <w:rsid w:val="008E2036"/>
    <w:rsid w:val="008E317D"/>
    <w:rsid w:val="008E3872"/>
    <w:rsid w:val="008E4FFD"/>
    <w:rsid w:val="008E5AFB"/>
    <w:rsid w:val="008F2347"/>
    <w:rsid w:val="008F2BB3"/>
    <w:rsid w:val="008F59CE"/>
    <w:rsid w:val="008F7FD5"/>
    <w:rsid w:val="00900869"/>
    <w:rsid w:val="009027B4"/>
    <w:rsid w:val="009028E2"/>
    <w:rsid w:val="00904B6A"/>
    <w:rsid w:val="00906369"/>
    <w:rsid w:val="00911B2B"/>
    <w:rsid w:val="00913151"/>
    <w:rsid w:val="00913220"/>
    <w:rsid w:val="0091440B"/>
    <w:rsid w:val="00914AD7"/>
    <w:rsid w:val="00915023"/>
    <w:rsid w:val="009225D0"/>
    <w:rsid w:val="00922D6F"/>
    <w:rsid w:val="00925C09"/>
    <w:rsid w:val="00930236"/>
    <w:rsid w:val="0093042D"/>
    <w:rsid w:val="00930B4E"/>
    <w:rsid w:val="009315CB"/>
    <w:rsid w:val="00931BB2"/>
    <w:rsid w:val="0093284B"/>
    <w:rsid w:val="00933B6D"/>
    <w:rsid w:val="009341CE"/>
    <w:rsid w:val="009342C8"/>
    <w:rsid w:val="00935CC6"/>
    <w:rsid w:val="00940AB0"/>
    <w:rsid w:val="00944C25"/>
    <w:rsid w:val="00946408"/>
    <w:rsid w:val="00946560"/>
    <w:rsid w:val="00947850"/>
    <w:rsid w:val="0095455E"/>
    <w:rsid w:val="009560D7"/>
    <w:rsid w:val="00962729"/>
    <w:rsid w:val="0096696D"/>
    <w:rsid w:val="00970C2B"/>
    <w:rsid w:val="00970D7B"/>
    <w:rsid w:val="00971D68"/>
    <w:rsid w:val="00973931"/>
    <w:rsid w:val="00975284"/>
    <w:rsid w:val="00981E84"/>
    <w:rsid w:val="00982796"/>
    <w:rsid w:val="00984C6F"/>
    <w:rsid w:val="00984D36"/>
    <w:rsid w:val="00987C64"/>
    <w:rsid w:val="009911CB"/>
    <w:rsid w:val="00995905"/>
    <w:rsid w:val="00995C26"/>
    <w:rsid w:val="00997BD5"/>
    <w:rsid w:val="009A25C7"/>
    <w:rsid w:val="009A2B84"/>
    <w:rsid w:val="009A459F"/>
    <w:rsid w:val="009A46D6"/>
    <w:rsid w:val="009A5E98"/>
    <w:rsid w:val="009B0C06"/>
    <w:rsid w:val="009B0DC1"/>
    <w:rsid w:val="009B42A0"/>
    <w:rsid w:val="009C031C"/>
    <w:rsid w:val="009C12B9"/>
    <w:rsid w:val="009D0982"/>
    <w:rsid w:val="009D1822"/>
    <w:rsid w:val="009D19AC"/>
    <w:rsid w:val="009D2459"/>
    <w:rsid w:val="009D2645"/>
    <w:rsid w:val="009D2E63"/>
    <w:rsid w:val="009D6A4B"/>
    <w:rsid w:val="009D77EF"/>
    <w:rsid w:val="009D792D"/>
    <w:rsid w:val="009D7978"/>
    <w:rsid w:val="009E36AA"/>
    <w:rsid w:val="009E52C6"/>
    <w:rsid w:val="009E619F"/>
    <w:rsid w:val="009E6C40"/>
    <w:rsid w:val="009F035E"/>
    <w:rsid w:val="009F0515"/>
    <w:rsid w:val="009F19F8"/>
    <w:rsid w:val="009F4091"/>
    <w:rsid w:val="009F6454"/>
    <w:rsid w:val="009F6CFF"/>
    <w:rsid w:val="009F736D"/>
    <w:rsid w:val="00A01BC8"/>
    <w:rsid w:val="00A0388E"/>
    <w:rsid w:val="00A04035"/>
    <w:rsid w:val="00A070AE"/>
    <w:rsid w:val="00A07ABF"/>
    <w:rsid w:val="00A10665"/>
    <w:rsid w:val="00A10D77"/>
    <w:rsid w:val="00A10DD0"/>
    <w:rsid w:val="00A110C4"/>
    <w:rsid w:val="00A11F83"/>
    <w:rsid w:val="00A15A62"/>
    <w:rsid w:val="00A17992"/>
    <w:rsid w:val="00A17D4F"/>
    <w:rsid w:val="00A17D9F"/>
    <w:rsid w:val="00A203BF"/>
    <w:rsid w:val="00A22B28"/>
    <w:rsid w:val="00A23E41"/>
    <w:rsid w:val="00A26BC1"/>
    <w:rsid w:val="00A40383"/>
    <w:rsid w:val="00A409BC"/>
    <w:rsid w:val="00A40BD9"/>
    <w:rsid w:val="00A43366"/>
    <w:rsid w:val="00A4689D"/>
    <w:rsid w:val="00A470BB"/>
    <w:rsid w:val="00A51029"/>
    <w:rsid w:val="00A57926"/>
    <w:rsid w:val="00A61FB1"/>
    <w:rsid w:val="00A62E6A"/>
    <w:rsid w:val="00A63246"/>
    <w:rsid w:val="00A63FF5"/>
    <w:rsid w:val="00A64945"/>
    <w:rsid w:val="00A66452"/>
    <w:rsid w:val="00A66D1F"/>
    <w:rsid w:val="00A71B4F"/>
    <w:rsid w:val="00A71D44"/>
    <w:rsid w:val="00A7207C"/>
    <w:rsid w:val="00A72340"/>
    <w:rsid w:val="00A7400C"/>
    <w:rsid w:val="00A7650A"/>
    <w:rsid w:val="00A765EE"/>
    <w:rsid w:val="00A80B78"/>
    <w:rsid w:val="00A814E2"/>
    <w:rsid w:val="00A82A5A"/>
    <w:rsid w:val="00A83695"/>
    <w:rsid w:val="00A83BCB"/>
    <w:rsid w:val="00A84D11"/>
    <w:rsid w:val="00A870AE"/>
    <w:rsid w:val="00A90990"/>
    <w:rsid w:val="00A91F56"/>
    <w:rsid w:val="00A94CFA"/>
    <w:rsid w:val="00A953F3"/>
    <w:rsid w:val="00A96276"/>
    <w:rsid w:val="00A969AC"/>
    <w:rsid w:val="00AA02DC"/>
    <w:rsid w:val="00AA057E"/>
    <w:rsid w:val="00AA0D0C"/>
    <w:rsid w:val="00AA3A3D"/>
    <w:rsid w:val="00AA413D"/>
    <w:rsid w:val="00AA4443"/>
    <w:rsid w:val="00AA715B"/>
    <w:rsid w:val="00AA7EBE"/>
    <w:rsid w:val="00AB068B"/>
    <w:rsid w:val="00AB5C40"/>
    <w:rsid w:val="00AB7506"/>
    <w:rsid w:val="00AC0128"/>
    <w:rsid w:val="00AC0251"/>
    <w:rsid w:val="00AC187A"/>
    <w:rsid w:val="00AC1A27"/>
    <w:rsid w:val="00AC1C7B"/>
    <w:rsid w:val="00AC25BA"/>
    <w:rsid w:val="00AC778A"/>
    <w:rsid w:val="00AD216F"/>
    <w:rsid w:val="00AD336D"/>
    <w:rsid w:val="00AD3B3B"/>
    <w:rsid w:val="00AE1427"/>
    <w:rsid w:val="00AE4335"/>
    <w:rsid w:val="00AE75FC"/>
    <w:rsid w:val="00AF0A66"/>
    <w:rsid w:val="00AF0E97"/>
    <w:rsid w:val="00AF1924"/>
    <w:rsid w:val="00AF1B1F"/>
    <w:rsid w:val="00AF1CE1"/>
    <w:rsid w:val="00AF435C"/>
    <w:rsid w:val="00AF6599"/>
    <w:rsid w:val="00AF7675"/>
    <w:rsid w:val="00B02C22"/>
    <w:rsid w:val="00B10BD4"/>
    <w:rsid w:val="00B114B8"/>
    <w:rsid w:val="00B134C0"/>
    <w:rsid w:val="00B137D6"/>
    <w:rsid w:val="00B14284"/>
    <w:rsid w:val="00B14C50"/>
    <w:rsid w:val="00B16368"/>
    <w:rsid w:val="00B175B9"/>
    <w:rsid w:val="00B1760D"/>
    <w:rsid w:val="00B203FF"/>
    <w:rsid w:val="00B20477"/>
    <w:rsid w:val="00B208B5"/>
    <w:rsid w:val="00B22474"/>
    <w:rsid w:val="00B23757"/>
    <w:rsid w:val="00B23D68"/>
    <w:rsid w:val="00B24885"/>
    <w:rsid w:val="00B258C7"/>
    <w:rsid w:val="00B365AF"/>
    <w:rsid w:val="00B379BA"/>
    <w:rsid w:val="00B42634"/>
    <w:rsid w:val="00B44A96"/>
    <w:rsid w:val="00B44F08"/>
    <w:rsid w:val="00B47090"/>
    <w:rsid w:val="00B502AA"/>
    <w:rsid w:val="00B50579"/>
    <w:rsid w:val="00B54C0A"/>
    <w:rsid w:val="00B54E3D"/>
    <w:rsid w:val="00B55934"/>
    <w:rsid w:val="00B6113F"/>
    <w:rsid w:val="00B63CC4"/>
    <w:rsid w:val="00B6453F"/>
    <w:rsid w:val="00B71ACD"/>
    <w:rsid w:val="00B71DDA"/>
    <w:rsid w:val="00B72E3E"/>
    <w:rsid w:val="00B75565"/>
    <w:rsid w:val="00B76FF2"/>
    <w:rsid w:val="00B77E40"/>
    <w:rsid w:val="00B839BB"/>
    <w:rsid w:val="00B83B87"/>
    <w:rsid w:val="00B84DEA"/>
    <w:rsid w:val="00B857DA"/>
    <w:rsid w:val="00B87252"/>
    <w:rsid w:val="00B90B0D"/>
    <w:rsid w:val="00B9176C"/>
    <w:rsid w:val="00B9276A"/>
    <w:rsid w:val="00B95302"/>
    <w:rsid w:val="00B97527"/>
    <w:rsid w:val="00BA066C"/>
    <w:rsid w:val="00BA56B4"/>
    <w:rsid w:val="00BA5E1C"/>
    <w:rsid w:val="00BA736B"/>
    <w:rsid w:val="00BB1B65"/>
    <w:rsid w:val="00BB1FC0"/>
    <w:rsid w:val="00BC1793"/>
    <w:rsid w:val="00BC27FC"/>
    <w:rsid w:val="00BC2FC6"/>
    <w:rsid w:val="00BC3C36"/>
    <w:rsid w:val="00BC4223"/>
    <w:rsid w:val="00BC4294"/>
    <w:rsid w:val="00BC5052"/>
    <w:rsid w:val="00BC7210"/>
    <w:rsid w:val="00BC7533"/>
    <w:rsid w:val="00BD0D90"/>
    <w:rsid w:val="00BD337A"/>
    <w:rsid w:val="00BD378A"/>
    <w:rsid w:val="00BD38DD"/>
    <w:rsid w:val="00BD3B36"/>
    <w:rsid w:val="00BD75AF"/>
    <w:rsid w:val="00BE094F"/>
    <w:rsid w:val="00BE0B31"/>
    <w:rsid w:val="00BE1F60"/>
    <w:rsid w:val="00BE454E"/>
    <w:rsid w:val="00BE4AFB"/>
    <w:rsid w:val="00BF041B"/>
    <w:rsid w:val="00BF5443"/>
    <w:rsid w:val="00BF6E57"/>
    <w:rsid w:val="00BF763F"/>
    <w:rsid w:val="00C02D16"/>
    <w:rsid w:val="00C02D33"/>
    <w:rsid w:val="00C05D03"/>
    <w:rsid w:val="00C13A37"/>
    <w:rsid w:val="00C14129"/>
    <w:rsid w:val="00C17718"/>
    <w:rsid w:val="00C22461"/>
    <w:rsid w:val="00C2557E"/>
    <w:rsid w:val="00C268A2"/>
    <w:rsid w:val="00C27A28"/>
    <w:rsid w:val="00C3277B"/>
    <w:rsid w:val="00C32E52"/>
    <w:rsid w:val="00C35BDB"/>
    <w:rsid w:val="00C36820"/>
    <w:rsid w:val="00C4097F"/>
    <w:rsid w:val="00C43A1E"/>
    <w:rsid w:val="00C43A36"/>
    <w:rsid w:val="00C442E1"/>
    <w:rsid w:val="00C44931"/>
    <w:rsid w:val="00C44CAC"/>
    <w:rsid w:val="00C45DCA"/>
    <w:rsid w:val="00C4604E"/>
    <w:rsid w:val="00C52E7A"/>
    <w:rsid w:val="00C52FE5"/>
    <w:rsid w:val="00C53210"/>
    <w:rsid w:val="00C55FBF"/>
    <w:rsid w:val="00C56483"/>
    <w:rsid w:val="00C607C8"/>
    <w:rsid w:val="00C62B5E"/>
    <w:rsid w:val="00C6341A"/>
    <w:rsid w:val="00C6558E"/>
    <w:rsid w:val="00C67137"/>
    <w:rsid w:val="00C6718D"/>
    <w:rsid w:val="00C70338"/>
    <w:rsid w:val="00C7397E"/>
    <w:rsid w:val="00C753F4"/>
    <w:rsid w:val="00C768CD"/>
    <w:rsid w:val="00C76C5E"/>
    <w:rsid w:val="00C76DA2"/>
    <w:rsid w:val="00C81D9A"/>
    <w:rsid w:val="00C834A6"/>
    <w:rsid w:val="00C84097"/>
    <w:rsid w:val="00C84F74"/>
    <w:rsid w:val="00C86633"/>
    <w:rsid w:val="00C8681C"/>
    <w:rsid w:val="00C918E0"/>
    <w:rsid w:val="00C91AAE"/>
    <w:rsid w:val="00C97768"/>
    <w:rsid w:val="00CA028B"/>
    <w:rsid w:val="00CA0945"/>
    <w:rsid w:val="00CA1779"/>
    <w:rsid w:val="00CB33BF"/>
    <w:rsid w:val="00CB3653"/>
    <w:rsid w:val="00CB3E60"/>
    <w:rsid w:val="00CB4B47"/>
    <w:rsid w:val="00CB7288"/>
    <w:rsid w:val="00CC1419"/>
    <w:rsid w:val="00CC35CE"/>
    <w:rsid w:val="00CC449D"/>
    <w:rsid w:val="00CC531A"/>
    <w:rsid w:val="00CC726C"/>
    <w:rsid w:val="00CD02D0"/>
    <w:rsid w:val="00CD13FD"/>
    <w:rsid w:val="00CD30CC"/>
    <w:rsid w:val="00CD35BD"/>
    <w:rsid w:val="00CD3948"/>
    <w:rsid w:val="00CD5E8E"/>
    <w:rsid w:val="00CD7F1E"/>
    <w:rsid w:val="00CE3943"/>
    <w:rsid w:val="00CE579F"/>
    <w:rsid w:val="00CE5A61"/>
    <w:rsid w:val="00CE5E34"/>
    <w:rsid w:val="00CE6A54"/>
    <w:rsid w:val="00CE737F"/>
    <w:rsid w:val="00CF1EDC"/>
    <w:rsid w:val="00CF20CE"/>
    <w:rsid w:val="00CF2484"/>
    <w:rsid w:val="00CF2D14"/>
    <w:rsid w:val="00CF3507"/>
    <w:rsid w:val="00CF3F48"/>
    <w:rsid w:val="00CF47A5"/>
    <w:rsid w:val="00CF546E"/>
    <w:rsid w:val="00CF7FDE"/>
    <w:rsid w:val="00D01F03"/>
    <w:rsid w:val="00D04EB1"/>
    <w:rsid w:val="00D07F70"/>
    <w:rsid w:val="00D11BB2"/>
    <w:rsid w:val="00D12295"/>
    <w:rsid w:val="00D13E3B"/>
    <w:rsid w:val="00D16ACF"/>
    <w:rsid w:val="00D21822"/>
    <w:rsid w:val="00D226AD"/>
    <w:rsid w:val="00D273D3"/>
    <w:rsid w:val="00D30C77"/>
    <w:rsid w:val="00D35594"/>
    <w:rsid w:val="00D35CDC"/>
    <w:rsid w:val="00D36A6E"/>
    <w:rsid w:val="00D444AE"/>
    <w:rsid w:val="00D46127"/>
    <w:rsid w:val="00D47056"/>
    <w:rsid w:val="00D50019"/>
    <w:rsid w:val="00D536BE"/>
    <w:rsid w:val="00D55A95"/>
    <w:rsid w:val="00D56A10"/>
    <w:rsid w:val="00D56F6E"/>
    <w:rsid w:val="00D57A51"/>
    <w:rsid w:val="00D678A8"/>
    <w:rsid w:val="00D719DD"/>
    <w:rsid w:val="00D72A83"/>
    <w:rsid w:val="00D74068"/>
    <w:rsid w:val="00D74DEC"/>
    <w:rsid w:val="00D750CD"/>
    <w:rsid w:val="00D754DB"/>
    <w:rsid w:val="00D75CD4"/>
    <w:rsid w:val="00D768FD"/>
    <w:rsid w:val="00D8170D"/>
    <w:rsid w:val="00D81D0B"/>
    <w:rsid w:val="00D83F1B"/>
    <w:rsid w:val="00D84B5D"/>
    <w:rsid w:val="00D86CBD"/>
    <w:rsid w:val="00D913B6"/>
    <w:rsid w:val="00D91956"/>
    <w:rsid w:val="00D929A6"/>
    <w:rsid w:val="00D93533"/>
    <w:rsid w:val="00D94B25"/>
    <w:rsid w:val="00D95B62"/>
    <w:rsid w:val="00DA0472"/>
    <w:rsid w:val="00DA27D1"/>
    <w:rsid w:val="00DA3EF5"/>
    <w:rsid w:val="00DA4529"/>
    <w:rsid w:val="00DB0057"/>
    <w:rsid w:val="00DB0C8E"/>
    <w:rsid w:val="00DB10B6"/>
    <w:rsid w:val="00DB4C9A"/>
    <w:rsid w:val="00DB5AF6"/>
    <w:rsid w:val="00DB721B"/>
    <w:rsid w:val="00DB7401"/>
    <w:rsid w:val="00DC10EA"/>
    <w:rsid w:val="00DC14D9"/>
    <w:rsid w:val="00DC2F9B"/>
    <w:rsid w:val="00DC42B0"/>
    <w:rsid w:val="00DC44B1"/>
    <w:rsid w:val="00DC6399"/>
    <w:rsid w:val="00DD080A"/>
    <w:rsid w:val="00DD0CBB"/>
    <w:rsid w:val="00DD3FEA"/>
    <w:rsid w:val="00DD4DD9"/>
    <w:rsid w:val="00DD4EA2"/>
    <w:rsid w:val="00DD5AB9"/>
    <w:rsid w:val="00DD6CC3"/>
    <w:rsid w:val="00DD6F56"/>
    <w:rsid w:val="00DE2146"/>
    <w:rsid w:val="00DE2A29"/>
    <w:rsid w:val="00DE734E"/>
    <w:rsid w:val="00DF79C6"/>
    <w:rsid w:val="00DF7DF5"/>
    <w:rsid w:val="00E00A14"/>
    <w:rsid w:val="00E0484D"/>
    <w:rsid w:val="00E13791"/>
    <w:rsid w:val="00E17D98"/>
    <w:rsid w:val="00E2013B"/>
    <w:rsid w:val="00E214D5"/>
    <w:rsid w:val="00E216E0"/>
    <w:rsid w:val="00E220A8"/>
    <w:rsid w:val="00E22333"/>
    <w:rsid w:val="00E23545"/>
    <w:rsid w:val="00E269AD"/>
    <w:rsid w:val="00E26DFD"/>
    <w:rsid w:val="00E31D43"/>
    <w:rsid w:val="00E332F7"/>
    <w:rsid w:val="00E353BA"/>
    <w:rsid w:val="00E363B3"/>
    <w:rsid w:val="00E37D61"/>
    <w:rsid w:val="00E43D35"/>
    <w:rsid w:val="00E4465A"/>
    <w:rsid w:val="00E459CF"/>
    <w:rsid w:val="00E53E8B"/>
    <w:rsid w:val="00E5515A"/>
    <w:rsid w:val="00E57402"/>
    <w:rsid w:val="00E6110E"/>
    <w:rsid w:val="00E61870"/>
    <w:rsid w:val="00E646B6"/>
    <w:rsid w:val="00E656FD"/>
    <w:rsid w:val="00E65B3B"/>
    <w:rsid w:val="00E661FE"/>
    <w:rsid w:val="00E66D02"/>
    <w:rsid w:val="00E676AD"/>
    <w:rsid w:val="00E702CB"/>
    <w:rsid w:val="00E70637"/>
    <w:rsid w:val="00E7317B"/>
    <w:rsid w:val="00E73565"/>
    <w:rsid w:val="00E7386A"/>
    <w:rsid w:val="00E75464"/>
    <w:rsid w:val="00E7590E"/>
    <w:rsid w:val="00E75BE5"/>
    <w:rsid w:val="00E775B8"/>
    <w:rsid w:val="00E775C1"/>
    <w:rsid w:val="00E77A09"/>
    <w:rsid w:val="00E81AFB"/>
    <w:rsid w:val="00E81E17"/>
    <w:rsid w:val="00E8384A"/>
    <w:rsid w:val="00E84319"/>
    <w:rsid w:val="00E8518C"/>
    <w:rsid w:val="00E93DCD"/>
    <w:rsid w:val="00E94D3B"/>
    <w:rsid w:val="00E971C4"/>
    <w:rsid w:val="00EA3743"/>
    <w:rsid w:val="00EA5F52"/>
    <w:rsid w:val="00EA77E9"/>
    <w:rsid w:val="00EB0125"/>
    <w:rsid w:val="00EB0B54"/>
    <w:rsid w:val="00EB13E4"/>
    <w:rsid w:val="00EB1E9C"/>
    <w:rsid w:val="00EB6577"/>
    <w:rsid w:val="00EC10CE"/>
    <w:rsid w:val="00EC4244"/>
    <w:rsid w:val="00ED0628"/>
    <w:rsid w:val="00ED08F1"/>
    <w:rsid w:val="00ED156E"/>
    <w:rsid w:val="00ED369C"/>
    <w:rsid w:val="00ED6FBF"/>
    <w:rsid w:val="00ED70F4"/>
    <w:rsid w:val="00EE1A9D"/>
    <w:rsid w:val="00EE2DE7"/>
    <w:rsid w:val="00EE5F3B"/>
    <w:rsid w:val="00EE755E"/>
    <w:rsid w:val="00EF1614"/>
    <w:rsid w:val="00EF7123"/>
    <w:rsid w:val="00F05174"/>
    <w:rsid w:val="00F06DA0"/>
    <w:rsid w:val="00F10B30"/>
    <w:rsid w:val="00F10B9B"/>
    <w:rsid w:val="00F1461A"/>
    <w:rsid w:val="00F1616D"/>
    <w:rsid w:val="00F205D1"/>
    <w:rsid w:val="00F24DAD"/>
    <w:rsid w:val="00F25F9F"/>
    <w:rsid w:val="00F26E25"/>
    <w:rsid w:val="00F27BD9"/>
    <w:rsid w:val="00F31DD1"/>
    <w:rsid w:val="00F33237"/>
    <w:rsid w:val="00F338E1"/>
    <w:rsid w:val="00F34153"/>
    <w:rsid w:val="00F35771"/>
    <w:rsid w:val="00F40125"/>
    <w:rsid w:val="00F41B82"/>
    <w:rsid w:val="00F426B0"/>
    <w:rsid w:val="00F42817"/>
    <w:rsid w:val="00F428B0"/>
    <w:rsid w:val="00F43B0B"/>
    <w:rsid w:val="00F4446B"/>
    <w:rsid w:val="00F46B0C"/>
    <w:rsid w:val="00F525A4"/>
    <w:rsid w:val="00F53DCB"/>
    <w:rsid w:val="00F53E45"/>
    <w:rsid w:val="00F572C7"/>
    <w:rsid w:val="00F57A38"/>
    <w:rsid w:val="00F57DE1"/>
    <w:rsid w:val="00F6015C"/>
    <w:rsid w:val="00F60961"/>
    <w:rsid w:val="00F61ED8"/>
    <w:rsid w:val="00F64966"/>
    <w:rsid w:val="00F67B38"/>
    <w:rsid w:val="00F72661"/>
    <w:rsid w:val="00F7299D"/>
    <w:rsid w:val="00F72F84"/>
    <w:rsid w:val="00F81631"/>
    <w:rsid w:val="00F81DCB"/>
    <w:rsid w:val="00F82770"/>
    <w:rsid w:val="00F82D52"/>
    <w:rsid w:val="00F82F8E"/>
    <w:rsid w:val="00F8312C"/>
    <w:rsid w:val="00F852C4"/>
    <w:rsid w:val="00F8593E"/>
    <w:rsid w:val="00F85AE6"/>
    <w:rsid w:val="00F861DD"/>
    <w:rsid w:val="00F9052B"/>
    <w:rsid w:val="00F91AE3"/>
    <w:rsid w:val="00F9391D"/>
    <w:rsid w:val="00F958D7"/>
    <w:rsid w:val="00F9671F"/>
    <w:rsid w:val="00FA0781"/>
    <w:rsid w:val="00FA0A78"/>
    <w:rsid w:val="00FA0D4A"/>
    <w:rsid w:val="00FA117B"/>
    <w:rsid w:val="00FA1F7C"/>
    <w:rsid w:val="00FA26CE"/>
    <w:rsid w:val="00FA2B4C"/>
    <w:rsid w:val="00FA3D60"/>
    <w:rsid w:val="00FA6DD8"/>
    <w:rsid w:val="00FA7BA5"/>
    <w:rsid w:val="00FB4082"/>
    <w:rsid w:val="00FB4C9E"/>
    <w:rsid w:val="00FB5C44"/>
    <w:rsid w:val="00FB6FC0"/>
    <w:rsid w:val="00FB7683"/>
    <w:rsid w:val="00FB7C2A"/>
    <w:rsid w:val="00FC3A69"/>
    <w:rsid w:val="00FC4862"/>
    <w:rsid w:val="00FC48FF"/>
    <w:rsid w:val="00FC54D2"/>
    <w:rsid w:val="00FC5C84"/>
    <w:rsid w:val="00FD0756"/>
    <w:rsid w:val="00FD097B"/>
    <w:rsid w:val="00FD0C24"/>
    <w:rsid w:val="00FD2696"/>
    <w:rsid w:val="00FD3A69"/>
    <w:rsid w:val="00FD6D2F"/>
    <w:rsid w:val="00FD7FC0"/>
    <w:rsid w:val="00FE0E2E"/>
    <w:rsid w:val="00FE1CBF"/>
    <w:rsid w:val="00FE2530"/>
    <w:rsid w:val="00FE369A"/>
    <w:rsid w:val="00FF1BBD"/>
    <w:rsid w:val="00FF2481"/>
    <w:rsid w:val="00FF2B7C"/>
    <w:rsid w:val="00FF2CCF"/>
    <w:rsid w:val="00FF4296"/>
    <w:rsid w:val="00FF44F0"/>
    <w:rsid w:val="00FF4FF2"/>
    <w:rsid w:val="00FF55D5"/>
    <w:rsid w:val="00FF57C2"/>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DA107B"/>
  <w15:docId w15:val="{AA12E03E-0F6F-4B27-BE1B-CA172CDDA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80A"/>
    <w:pPr>
      <w:spacing w:after="0" w:line="360" w:lineRule="auto"/>
      <w:jc w:val="both"/>
    </w:pPr>
  </w:style>
  <w:style w:type="paragraph" w:styleId="Heading1">
    <w:name w:val="heading 1"/>
    <w:basedOn w:val="Normal"/>
    <w:next w:val="Normal"/>
    <w:link w:val="Heading1Char"/>
    <w:uiPriority w:val="9"/>
    <w:qFormat/>
    <w:rsid w:val="00784E1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550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2642D7"/>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09BC"/>
    <w:pPr>
      <w:spacing w:after="0" w:line="240" w:lineRule="auto"/>
    </w:pPr>
    <w:rPr>
      <w:lang w:val="en-US"/>
    </w:rPr>
  </w:style>
  <w:style w:type="character" w:styleId="CommentReference">
    <w:name w:val="annotation reference"/>
    <w:basedOn w:val="DefaultParagraphFont"/>
    <w:uiPriority w:val="99"/>
    <w:semiHidden/>
    <w:unhideWhenUsed/>
    <w:rsid w:val="00A409BC"/>
    <w:rPr>
      <w:sz w:val="16"/>
      <w:szCs w:val="16"/>
    </w:rPr>
  </w:style>
  <w:style w:type="paragraph" w:styleId="CommentText">
    <w:name w:val="annotation text"/>
    <w:basedOn w:val="Normal"/>
    <w:link w:val="CommentTextChar"/>
    <w:uiPriority w:val="99"/>
    <w:semiHidden/>
    <w:unhideWhenUsed/>
    <w:rsid w:val="00A409BC"/>
    <w:pPr>
      <w:spacing w:line="240" w:lineRule="auto"/>
    </w:pPr>
    <w:rPr>
      <w:sz w:val="20"/>
      <w:szCs w:val="20"/>
    </w:rPr>
  </w:style>
  <w:style w:type="character" w:customStyle="1" w:styleId="CommentTextChar">
    <w:name w:val="Comment Text Char"/>
    <w:basedOn w:val="DefaultParagraphFont"/>
    <w:link w:val="CommentText"/>
    <w:uiPriority w:val="99"/>
    <w:semiHidden/>
    <w:rsid w:val="00A409BC"/>
    <w:rPr>
      <w:sz w:val="20"/>
      <w:szCs w:val="20"/>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rsid w:val="00A409BC"/>
    <w:pPr>
      <w:spacing w:line="240" w:lineRule="auto"/>
      <w:jc w:val="left"/>
    </w:pPr>
    <w:rPr>
      <w:rFonts w:ascii="Times New Roman" w:eastAsia="Times New Roman" w:hAnsi="Times New Roman" w:cs="Times New Roman"/>
      <w:sz w:val="20"/>
      <w:szCs w:val="20"/>
      <w:lang w:val="en-GB"/>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basedOn w:val="DefaultParagraphFont"/>
    <w:link w:val="FootnoteText"/>
    <w:uiPriority w:val="99"/>
    <w:rsid w:val="00A409BC"/>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rsid w:val="00A409BC"/>
    <w:rPr>
      <w:vertAlign w:val="superscript"/>
    </w:rPr>
  </w:style>
  <w:style w:type="paragraph" w:styleId="BalloonText">
    <w:name w:val="Balloon Text"/>
    <w:basedOn w:val="Normal"/>
    <w:link w:val="BalloonTextChar"/>
    <w:uiPriority w:val="99"/>
    <w:semiHidden/>
    <w:unhideWhenUsed/>
    <w:rsid w:val="00A409B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09BC"/>
    <w:rPr>
      <w:rFonts w:ascii="Tahoma" w:hAnsi="Tahoma" w:cs="Tahoma"/>
      <w:sz w:val="16"/>
      <w:szCs w:val="16"/>
    </w:rPr>
  </w:style>
  <w:style w:type="paragraph" w:customStyle="1" w:styleId="NormalParagraph">
    <w:name w:val="Normal Paragraph"/>
    <w:basedOn w:val="Normal"/>
    <w:rsid w:val="00A409BC"/>
    <w:pPr>
      <w:widowControl w:val="0"/>
      <w:suppressLineNumbers/>
      <w:spacing w:after="240"/>
    </w:pPr>
    <w:rPr>
      <w:rFonts w:ascii="Arial" w:eastAsia="Times New Roman" w:hAnsi="Arial" w:cs="Times New Roman"/>
      <w:snapToGrid w:val="0"/>
      <w:szCs w:val="20"/>
      <w:lang w:val="en-GB"/>
    </w:rPr>
  </w:style>
  <w:style w:type="paragraph" w:styleId="ListParagraph">
    <w:name w:val="List Paragraph"/>
    <w:aliases w:val="List Paragraph - 2,List Paragraph 1,Chapter Numbering,Table of contents numbered,MB SUB A,Indent 1,numbers normal cal,Riana Table Bullets 1,Grey Bullet List,Grey Bullet Style,Gov 2,Indent Paragraph,Colorful List - Accent 11,Bullets,normal"/>
    <w:basedOn w:val="Normal"/>
    <w:link w:val="ListParagraphChar"/>
    <w:uiPriority w:val="34"/>
    <w:qFormat/>
    <w:rsid w:val="00E363B3"/>
    <w:pPr>
      <w:spacing w:after="200" w:line="276" w:lineRule="auto"/>
      <w:ind w:left="720"/>
      <w:contextualSpacing/>
      <w:jc w:val="left"/>
    </w:pPr>
    <w:rPr>
      <w:rFonts w:ascii="Calibri" w:eastAsia="Calibri" w:hAnsi="Calibri" w:cs="Times New Roman"/>
      <w:lang w:val="en-US"/>
    </w:rPr>
  </w:style>
  <w:style w:type="paragraph" w:customStyle="1" w:styleId="Default">
    <w:name w:val="Default"/>
    <w:rsid w:val="00B47090"/>
    <w:pPr>
      <w:autoSpaceDE w:val="0"/>
      <w:autoSpaceDN w:val="0"/>
      <w:adjustRightInd w:val="0"/>
      <w:spacing w:after="0" w:line="240" w:lineRule="auto"/>
    </w:pPr>
    <w:rPr>
      <w:rFonts w:ascii="Arial" w:eastAsia="Calibri" w:hAnsi="Arial" w:cs="Arial"/>
      <w:color w:val="000000"/>
      <w:sz w:val="24"/>
      <w:szCs w:val="24"/>
      <w:lang w:val="en-US"/>
    </w:rPr>
  </w:style>
  <w:style w:type="paragraph" w:styleId="Header">
    <w:name w:val="header"/>
    <w:basedOn w:val="Normal"/>
    <w:link w:val="HeaderChar"/>
    <w:uiPriority w:val="99"/>
    <w:unhideWhenUsed/>
    <w:rsid w:val="00F25F9F"/>
    <w:pPr>
      <w:tabs>
        <w:tab w:val="center" w:pos="4513"/>
        <w:tab w:val="right" w:pos="9026"/>
      </w:tabs>
      <w:spacing w:line="240" w:lineRule="auto"/>
    </w:pPr>
  </w:style>
  <w:style w:type="character" w:customStyle="1" w:styleId="HeaderChar">
    <w:name w:val="Header Char"/>
    <w:basedOn w:val="DefaultParagraphFont"/>
    <w:link w:val="Header"/>
    <w:uiPriority w:val="99"/>
    <w:rsid w:val="00F25F9F"/>
  </w:style>
  <w:style w:type="paragraph" w:styleId="Footer">
    <w:name w:val="footer"/>
    <w:basedOn w:val="Normal"/>
    <w:link w:val="FooterChar"/>
    <w:uiPriority w:val="99"/>
    <w:unhideWhenUsed/>
    <w:rsid w:val="00F25F9F"/>
    <w:pPr>
      <w:tabs>
        <w:tab w:val="center" w:pos="4513"/>
        <w:tab w:val="right" w:pos="9026"/>
      </w:tabs>
      <w:spacing w:line="240" w:lineRule="auto"/>
    </w:pPr>
  </w:style>
  <w:style w:type="character" w:customStyle="1" w:styleId="FooterChar">
    <w:name w:val="Footer Char"/>
    <w:basedOn w:val="DefaultParagraphFont"/>
    <w:link w:val="Footer"/>
    <w:uiPriority w:val="99"/>
    <w:rsid w:val="00F25F9F"/>
  </w:style>
  <w:style w:type="paragraph" w:customStyle="1" w:styleId="TableText">
    <w:name w:val="Table Text"/>
    <w:basedOn w:val="Normal"/>
    <w:autoRedefine/>
    <w:rsid w:val="00EC4244"/>
    <w:pPr>
      <w:widowControl w:val="0"/>
      <w:tabs>
        <w:tab w:val="left" w:pos="338"/>
        <w:tab w:val="left" w:pos="684"/>
      </w:tabs>
      <w:spacing w:line="240" w:lineRule="auto"/>
    </w:pPr>
    <w:rPr>
      <w:rFonts w:ascii="Times New Roman" w:eastAsia="Times New Roman" w:hAnsi="Times New Roman" w:cs="Times New Roman"/>
      <w:sz w:val="24"/>
      <w:szCs w:val="24"/>
      <w:lang w:eastAsia="en-ZA"/>
    </w:rPr>
  </w:style>
  <w:style w:type="paragraph" w:styleId="BodyTextIndent3">
    <w:name w:val="Body Text Indent 3"/>
    <w:basedOn w:val="Normal"/>
    <w:link w:val="BodyTextIndent3Char"/>
    <w:rsid w:val="005D7CF8"/>
    <w:pPr>
      <w:spacing w:after="120" w:line="240" w:lineRule="auto"/>
      <w:ind w:left="283"/>
      <w:jc w:val="left"/>
    </w:pPr>
    <w:rPr>
      <w:rFonts w:ascii="Times New Roman" w:eastAsia="Times New Roman" w:hAnsi="Times New Roman" w:cs="Times New Roman"/>
      <w:sz w:val="16"/>
      <w:szCs w:val="16"/>
      <w:lang w:val="en-GB"/>
    </w:rPr>
  </w:style>
  <w:style w:type="character" w:customStyle="1" w:styleId="BodyTextIndent3Char">
    <w:name w:val="Body Text Indent 3 Char"/>
    <w:basedOn w:val="DefaultParagraphFont"/>
    <w:link w:val="BodyTextIndent3"/>
    <w:rsid w:val="005D7CF8"/>
    <w:rPr>
      <w:rFonts w:ascii="Times New Roman" w:eastAsia="Times New Roman" w:hAnsi="Times New Roman" w:cs="Times New Roman"/>
      <w:sz w:val="16"/>
      <w:szCs w:val="16"/>
      <w:lang w:val="en-GB"/>
    </w:rPr>
  </w:style>
  <w:style w:type="paragraph" w:styleId="NormalWeb">
    <w:name w:val="Normal (Web)"/>
    <w:basedOn w:val="Normal"/>
    <w:uiPriority w:val="99"/>
    <w:unhideWhenUsed/>
    <w:rsid w:val="000A306C"/>
    <w:pPr>
      <w:spacing w:before="100" w:beforeAutospacing="1" w:after="100" w:afterAutospacing="1" w:line="240" w:lineRule="auto"/>
      <w:jc w:val="left"/>
    </w:pPr>
    <w:rPr>
      <w:rFonts w:ascii="Times New Roman" w:eastAsia="Times New Roman" w:hAnsi="Times New Roman" w:cs="Times New Roman"/>
      <w:sz w:val="24"/>
      <w:szCs w:val="24"/>
      <w:lang w:eastAsia="en-ZA"/>
    </w:rPr>
  </w:style>
  <w:style w:type="table" w:styleId="TableGrid">
    <w:name w:val="Table Grid"/>
    <w:basedOn w:val="TableNormal"/>
    <w:uiPriority w:val="39"/>
    <w:rsid w:val="000A3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784E1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6550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44F6A"/>
    <w:pPr>
      <w:spacing w:line="276" w:lineRule="auto"/>
      <w:jc w:val="left"/>
      <w:outlineLvl w:val="9"/>
    </w:pPr>
    <w:rPr>
      <w:lang w:val="en-US" w:eastAsia="ja-JP"/>
    </w:rPr>
  </w:style>
  <w:style w:type="paragraph" w:styleId="TOC1">
    <w:name w:val="toc 1"/>
    <w:basedOn w:val="Normal"/>
    <w:next w:val="Normal"/>
    <w:autoRedefine/>
    <w:uiPriority w:val="39"/>
    <w:unhideWhenUsed/>
    <w:rsid w:val="00031BA9"/>
    <w:pPr>
      <w:tabs>
        <w:tab w:val="right" w:leader="dot" w:pos="13948"/>
      </w:tabs>
      <w:spacing w:after="100" w:line="276" w:lineRule="auto"/>
      <w:ind w:left="567" w:hanging="567"/>
    </w:pPr>
  </w:style>
  <w:style w:type="paragraph" w:styleId="TOC2">
    <w:name w:val="toc 2"/>
    <w:basedOn w:val="Normal"/>
    <w:next w:val="Normal"/>
    <w:autoRedefine/>
    <w:uiPriority w:val="39"/>
    <w:unhideWhenUsed/>
    <w:rsid w:val="00CE5E34"/>
    <w:pPr>
      <w:tabs>
        <w:tab w:val="right" w:leader="dot" w:pos="13948"/>
      </w:tabs>
      <w:spacing w:after="100"/>
      <w:ind w:left="567" w:hanging="567"/>
    </w:pPr>
  </w:style>
  <w:style w:type="character" w:styleId="Hyperlink">
    <w:name w:val="Hyperlink"/>
    <w:basedOn w:val="DefaultParagraphFont"/>
    <w:uiPriority w:val="99"/>
    <w:unhideWhenUsed/>
    <w:rsid w:val="00644F6A"/>
    <w:rPr>
      <w:color w:val="0000FF" w:themeColor="hyperlink"/>
      <w:u w:val="single"/>
    </w:rPr>
  </w:style>
  <w:style w:type="table" w:styleId="GridTable1Light-Accent4">
    <w:name w:val="Grid Table 1 Light Accent 4"/>
    <w:basedOn w:val="TableNormal"/>
    <w:uiPriority w:val="46"/>
    <w:rsid w:val="00703542"/>
    <w:pPr>
      <w:spacing w:after="0" w:line="240" w:lineRule="auto"/>
    </w:pPr>
    <w:rPr>
      <w:rFonts w:eastAsiaTheme="minorEastAsia"/>
      <w:lang w:eastAsia="en-ZA"/>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225570"/>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Paragraph - 2 Char,List Paragraph 1 Char,Chapter Numbering Char,Table of contents numbered Char,MB SUB A Char,Indent 1 Char,numbers normal cal Char,Riana Table Bullets 1 Char,Grey Bullet List Char,Grey Bullet Style Char"/>
    <w:link w:val="ListParagraph"/>
    <w:uiPriority w:val="34"/>
    <w:locked/>
    <w:rsid w:val="009225D0"/>
    <w:rPr>
      <w:rFonts w:ascii="Calibri" w:eastAsia="Calibri" w:hAnsi="Calibri" w:cs="Times New Roman"/>
      <w:lang w:val="en-US"/>
    </w:rPr>
  </w:style>
  <w:style w:type="table" w:customStyle="1" w:styleId="TableGrid2">
    <w:name w:val="Table Grid2"/>
    <w:basedOn w:val="TableNormal"/>
    <w:next w:val="TableGrid"/>
    <w:uiPriority w:val="39"/>
    <w:rsid w:val="00563DB2"/>
    <w:pPr>
      <w:spacing w:after="0" w:line="240" w:lineRule="auto"/>
    </w:pPr>
    <w:rPr>
      <w:rFonts w:eastAsiaTheme="minorEastAsia"/>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6718D"/>
    <w:rPr>
      <w:b/>
      <w:bCs/>
    </w:rPr>
  </w:style>
  <w:style w:type="character" w:customStyle="1" w:styleId="CommentSubjectChar">
    <w:name w:val="Comment Subject Char"/>
    <w:basedOn w:val="CommentTextChar"/>
    <w:link w:val="CommentSubject"/>
    <w:uiPriority w:val="99"/>
    <w:semiHidden/>
    <w:rsid w:val="00C6718D"/>
    <w:rPr>
      <w:b/>
      <w:bCs/>
      <w:sz w:val="20"/>
      <w:szCs w:val="20"/>
    </w:rPr>
  </w:style>
  <w:style w:type="character" w:customStyle="1" w:styleId="Heading7Char">
    <w:name w:val="Heading 7 Char"/>
    <w:basedOn w:val="DefaultParagraphFont"/>
    <w:link w:val="Heading7"/>
    <w:uiPriority w:val="9"/>
    <w:semiHidden/>
    <w:rsid w:val="002642D7"/>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63467">
      <w:bodyDiv w:val="1"/>
      <w:marLeft w:val="0"/>
      <w:marRight w:val="0"/>
      <w:marTop w:val="0"/>
      <w:marBottom w:val="0"/>
      <w:divBdr>
        <w:top w:val="none" w:sz="0" w:space="0" w:color="auto"/>
        <w:left w:val="none" w:sz="0" w:space="0" w:color="auto"/>
        <w:bottom w:val="none" w:sz="0" w:space="0" w:color="auto"/>
        <w:right w:val="none" w:sz="0" w:space="0" w:color="auto"/>
      </w:divBdr>
    </w:div>
    <w:div w:id="55204655">
      <w:bodyDiv w:val="1"/>
      <w:marLeft w:val="0"/>
      <w:marRight w:val="0"/>
      <w:marTop w:val="0"/>
      <w:marBottom w:val="0"/>
      <w:divBdr>
        <w:top w:val="none" w:sz="0" w:space="0" w:color="auto"/>
        <w:left w:val="none" w:sz="0" w:space="0" w:color="auto"/>
        <w:bottom w:val="none" w:sz="0" w:space="0" w:color="auto"/>
        <w:right w:val="none" w:sz="0" w:space="0" w:color="auto"/>
      </w:divBdr>
      <w:divsChild>
        <w:div w:id="1622106782">
          <w:marLeft w:val="360"/>
          <w:marRight w:val="0"/>
          <w:marTop w:val="100"/>
          <w:marBottom w:val="0"/>
          <w:divBdr>
            <w:top w:val="none" w:sz="0" w:space="0" w:color="auto"/>
            <w:left w:val="none" w:sz="0" w:space="0" w:color="auto"/>
            <w:bottom w:val="none" w:sz="0" w:space="0" w:color="auto"/>
            <w:right w:val="none" w:sz="0" w:space="0" w:color="auto"/>
          </w:divBdr>
        </w:div>
        <w:div w:id="194513307">
          <w:marLeft w:val="360"/>
          <w:marRight w:val="0"/>
          <w:marTop w:val="100"/>
          <w:marBottom w:val="0"/>
          <w:divBdr>
            <w:top w:val="none" w:sz="0" w:space="0" w:color="auto"/>
            <w:left w:val="none" w:sz="0" w:space="0" w:color="auto"/>
            <w:bottom w:val="none" w:sz="0" w:space="0" w:color="auto"/>
            <w:right w:val="none" w:sz="0" w:space="0" w:color="auto"/>
          </w:divBdr>
        </w:div>
        <w:div w:id="86468729">
          <w:marLeft w:val="360"/>
          <w:marRight w:val="0"/>
          <w:marTop w:val="100"/>
          <w:marBottom w:val="0"/>
          <w:divBdr>
            <w:top w:val="none" w:sz="0" w:space="0" w:color="auto"/>
            <w:left w:val="none" w:sz="0" w:space="0" w:color="auto"/>
            <w:bottom w:val="none" w:sz="0" w:space="0" w:color="auto"/>
            <w:right w:val="none" w:sz="0" w:space="0" w:color="auto"/>
          </w:divBdr>
        </w:div>
        <w:div w:id="1902710342">
          <w:marLeft w:val="360"/>
          <w:marRight w:val="0"/>
          <w:marTop w:val="100"/>
          <w:marBottom w:val="0"/>
          <w:divBdr>
            <w:top w:val="none" w:sz="0" w:space="0" w:color="auto"/>
            <w:left w:val="none" w:sz="0" w:space="0" w:color="auto"/>
            <w:bottom w:val="none" w:sz="0" w:space="0" w:color="auto"/>
            <w:right w:val="none" w:sz="0" w:space="0" w:color="auto"/>
          </w:divBdr>
        </w:div>
        <w:div w:id="2019576761">
          <w:marLeft w:val="360"/>
          <w:marRight w:val="0"/>
          <w:marTop w:val="100"/>
          <w:marBottom w:val="0"/>
          <w:divBdr>
            <w:top w:val="none" w:sz="0" w:space="0" w:color="auto"/>
            <w:left w:val="none" w:sz="0" w:space="0" w:color="auto"/>
            <w:bottom w:val="none" w:sz="0" w:space="0" w:color="auto"/>
            <w:right w:val="none" w:sz="0" w:space="0" w:color="auto"/>
          </w:divBdr>
        </w:div>
        <w:div w:id="327558908">
          <w:marLeft w:val="360"/>
          <w:marRight w:val="0"/>
          <w:marTop w:val="100"/>
          <w:marBottom w:val="0"/>
          <w:divBdr>
            <w:top w:val="none" w:sz="0" w:space="0" w:color="auto"/>
            <w:left w:val="none" w:sz="0" w:space="0" w:color="auto"/>
            <w:bottom w:val="none" w:sz="0" w:space="0" w:color="auto"/>
            <w:right w:val="none" w:sz="0" w:space="0" w:color="auto"/>
          </w:divBdr>
        </w:div>
        <w:div w:id="59986526">
          <w:marLeft w:val="360"/>
          <w:marRight w:val="0"/>
          <w:marTop w:val="100"/>
          <w:marBottom w:val="0"/>
          <w:divBdr>
            <w:top w:val="none" w:sz="0" w:space="0" w:color="auto"/>
            <w:left w:val="none" w:sz="0" w:space="0" w:color="auto"/>
            <w:bottom w:val="none" w:sz="0" w:space="0" w:color="auto"/>
            <w:right w:val="none" w:sz="0" w:space="0" w:color="auto"/>
          </w:divBdr>
        </w:div>
      </w:divsChild>
    </w:div>
    <w:div w:id="65538449">
      <w:bodyDiv w:val="1"/>
      <w:marLeft w:val="0"/>
      <w:marRight w:val="0"/>
      <w:marTop w:val="0"/>
      <w:marBottom w:val="0"/>
      <w:divBdr>
        <w:top w:val="none" w:sz="0" w:space="0" w:color="auto"/>
        <w:left w:val="none" w:sz="0" w:space="0" w:color="auto"/>
        <w:bottom w:val="none" w:sz="0" w:space="0" w:color="auto"/>
        <w:right w:val="none" w:sz="0" w:space="0" w:color="auto"/>
      </w:divBdr>
      <w:divsChild>
        <w:div w:id="105195270">
          <w:marLeft w:val="360"/>
          <w:marRight w:val="0"/>
          <w:marTop w:val="100"/>
          <w:marBottom w:val="0"/>
          <w:divBdr>
            <w:top w:val="none" w:sz="0" w:space="0" w:color="auto"/>
            <w:left w:val="none" w:sz="0" w:space="0" w:color="auto"/>
            <w:bottom w:val="none" w:sz="0" w:space="0" w:color="auto"/>
            <w:right w:val="none" w:sz="0" w:space="0" w:color="auto"/>
          </w:divBdr>
        </w:div>
        <w:div w:id="1614970267">
          <w:marLeft w:val="360"/>
          <w:marRight w:val="0"/>
          <w:marTop w:val="100"/>
          <w:marBottom w:val="0"/>
          <w:divBdr>
            <w:top w:val="none" w:sz="0" w:space="0" w:color="auto"/>
            <w:left w:val="none" w:sz="0" w:space="0" w:color="auto"/>
            <w:bottom w:val="none" w:sz="0" w:space="0" w:color="auto"/>
            <w:right w:val="none" w:sz="0" w:space="0" w:color="auto"/>
          </w:divBdr>
        </w:div>
        <w:div w:id="1238521012">
          <w:marLeft w:val="360"/>
          <w:marRight w:val="0"/>
          <w:marTop w:val="100"/>
          <w:marBottom w:val="0"/>
          <w:divBdr>
            <w:top w:val="none" w:sz="0" w:space="0" w:color="auto"/>
            <w:left w:val="none" w:sz="0" w:space="0" w:color="auto"/>
            <w:bottom w:val="none" w:sz="0" w:space="0" w:color="auto"/>
            <w:right w:val="none" w:sz="0" w:space="0" w:color="auto"/>
          </w:divBdr>
        </w:div>
        <w:div w:id="1698963195">
          <w:marLeft w:val="360"/>
          <w:marRight w:val="0"/>
          <w:marTop w:val="100"/>
          <w:marBottom w:val="0"/>
          <w:divBdr>
            <w:top w:val="none" w:sz="0" w:space="0" w:color="auto"/>
            <w:left w:val="none" w:sz="0" w:space="0" w:color="auto"/>
            <w:bottom w:val="none" w:sz="0" w:space="0" w:color="auto"/>
            <w:right w:val="none" w:sz="0" w:space="0" w:color="auto"/>
          </w:divBdr>
        </w:div>
      </w:divsChild>
    </w:div>
    <w:div w:id="161167258">
      <w:bodyDiv w:val="1"/>
      <w:marLeft w:val="0"/>
      <w:marRight w:val="0"/>
      <w:marTop w:val="0"/>
      <w:marBottom w:val="0"/>
      <w:divBdr>
        <w:top w:val="none" w:sz="0" w:space="0" w:color="auto"/>
        <w:left w:val="none" w:sz="0" w:space="0" w:color="auto"/>
        <w:bottom w:val="none" w:sz="0" w:space="0" w:color="auto"/>
        <w:right w:val="none" w:sz="0" w:space="0" w:color="auto"/>
      </w:divBdr>
      <w:divsChild>
        <w:div w:id="481041036">
          <w:marLeft w:val="360"/>
          <w:marRight w:val="0"/>
          <w:marTop w:val="200"/>
          <w:marBottom w:val="0"/>
          <w:divBdr>
            <w:top w:val="none" w:sz="0" w:space="0" w:color="auto"/>
            <w:left w:val="none" w:sz="0" w:space="0" w:color="auto"/>
            <w:bottom w:val="none" w:sz="0" w:space="0" w:color="auto"/>
            <w:right w:val="none" w:sz="0" w:space="0" w:color="auto"/>
          </w:divBdr>
        </w:div>
        <w:div w:id="1789666680">
          <w:marLeft w:val="360"/>
          <w:marRight w:val="0"/>
          <w:marTop w:val="200"/>
          <w:marBottom w:val="0"/>
          <w:divBdr>
            <w:top w:val="none" w:sz="0" w:space="0" w:color="auto"/>
            <w:left w:val="none" w:sz="0" w:space="0" w:color="auto"/>
            <w:bottom w:val="none" w:sz="0" w:space="0" w:color="auto"/>
            <w:right w:val="none" w:sz="0" w:space="0" w:color="auto"/>
          </w:divBdr>
        </w:div>
      </w:divsChild>
    </w:div>
    <w:div w:id="239876491">
      <w:bodyDiv w:val="1"/>
      <w:marLeft w:val="0"/>
      <w:marRight w:val="0"/>
      <w:marTop w:val="0"/>
      <w:marBottom w:val="0"/>
      <w:divBdr>
        <w:top w:val="none" w:sz="0" w:space="0" w:color="auto"/>
        <w:left w:val="none" w:sz="0" w:space="0" w:color="auto"/>
        <w:bottom w:val="none" w:sz="0" w:space="0" w:color="auto"/>
        <w:right w:val="none" w:sz="0" w:space="0" w:color="auto"/>
      </w:divBdr>
    </w:div>
    <w:div w:id="265164170">
      <w:bodyDiv w:val="1"/>
      <w:marLeft w:val="0"/>
      <w:marRight w:val="0"/>
      <w:marTop w:val="0"/>
      <w:marBottom w:val="0"/>
      <w:divBdr>
        <w:top w:val="none" w:sz="0" w:space="0" w:color="auto"/>
        <w:left w:val="none" w:sz="0" w:space="0" w:color="auto"/>
        <w:bottom w:val="none" w:sz="0" w:space="0" w:color="auto"/>
        <w:right w:val="none" w:sz="0" w:space="0" w:color="auto"/>
      </w:divBdr>
      <w:divsChild>
        <w:div w:id="1770930730">
          <w:marLeft w:val="360"/>
          <w:marRight w:val="0"/>
          <w:marTop w:val="200"/>
          <w:marBottom w:val="0"/>
          <w:divBdr>
            <w:top w:val="none" w:sz="0" w:space="0" w:color="auto"/>
            <w:left w:val="none" w:sz="0" w:space="0" w:color="auto"/>
            <w:bottom w:val="none" w:sz="0" w:space="0" w:color="auto"/>
            <w:right w:val="none" w:sz="0" w:space="0" w:color="auto"/>
          </w:divBdr>
        </w:div>
        <w:div w:id="70927545">
          <w:marLeft w:val="360"/>
          <w:marRight w:val="0"/>
          <w:marTop w:val="200"/>
          <w:marBottom w:val="0"/>
          <w:divBdr>
            <w:top w:val="none" w:sz="0" w:space="0" w:color="auto"/>
            <w:left w:val="none" w:sz="0" w:space="0" w:color="auto"/>
            <w:bottom w:val="none" w:sz="0" w:space="0" w:color="auto"/>
            <w:right w:val="none" w:sz="0" w:space="0" w:color="auto"/>
          </w:divBdr>
        </w:div>
        <w:div w:id="417212228">
          <w:marLeft w:val="360"/>
          <w:marRight w:val="0"/>
          <w:marTop w:val="200"/>
          <w:marBottom w:val="0"/>
          <w:divBdr>
            <w:top w:val="none" w:sz="0" w:space="0" w:color="auto"/>
            <w:left w:val="none" w:sz="0" w:space="0" w:color="auto"/>
            <w:bottom w:val="none" w:sz="0" w:space="0" w:color="auto"/>
            <w:right w:val="none" w:sz="0" w:space="0" w:color="auto"/>
          </w:divBdr>
        </w:div>
        <w:div w:id="2062904770">
          <w:marLeft w:val="360"/>
          <w:marRight w:val="0"/>
          <w:marTop w:val="200"/>
          <w:marBottom w:val="0"/>
          <w:divBdr>
            <w:top w:val="none" w:sz="0" w:space="0" w:color="auto"/>
            <w:left w:val="none" w:sz="0" w:space="0" w:color="auto"/>
            <w:bottom w:val="none" w:sz="0" w:space="0" w:color="auto"/>
            <w:right w:val="none" w:sz="0" w:space="0" w:color="auto"/>
          </w:divBdr>
        </w:div>
        <w:div w:id="60300146">
          <w:marLeft w:val="360"/>
          <w:marRight w:val="0"/>
          <w:marTop w:val="200"/>
          <w:marBottom w:val="0"/>
          <w:divBdr>
            <w:top w:val="none" w:sz="0" w:space="0" w:color="auto"/>
            <w:left w:val="none" w:sz="0" w:space="0" w:color="auto"/>
            <w:bottom w:val="none" w:sz="0" w:space="0" w:color="auto"/>
            <w:right w:val="none" w:sz="0" w:space="0" w:color="auto"/>
          </w:divBdr>
        </w:div>
        <w:div w:id="831482141">
          <w:marLeft w:val="360"/>
          <w:marRight w:val="0"/>
          <w:marTop w:val="200"/>
          <w:marBottom w:val="0"/>
          <w:divBdr>
            <w:top w:val="none" w:sz="0" w:space="0" w:color="auto"/>
            <w:left w:val="none" w:sz="0" w:space="0" w:color="auto"/>
            <w:bottom w:val="none" w:sz="0" w:space="0" w:color="auto"/>
            <w:right w:val="none" w:sz="0" w:space="0" w:color="auto"/>
          </w:divBdr>
        </w:div>
        <w:div w:id="1819758867">
          <w:marLeft w:val="360"/>
          <w:marRight w:val="0"/>
          <w:marTop w:val="200"/>
          <w:marBottom w:val="0"/>
          <w:divBdr>
            <w:top w:val="none" w:sz="0" w:space="0" w:color="auto"/>
            <w:left w:val="none" w:sz="0" w:space="0" w:color="auto"/>
            <w:bottom w:val="none" w:sz="0" w:space="0" w:color="auto"/>
            <w:right w:val="none" w:sz="0" w:space="0" w:color="auto"/>
          </w:divBdr>
        </w:div>
        <w:div w:id="341929791">
          <w:marLeft w:val="360"/>
          <w:marRight w:val="0"/>
          <w:marTop w:val="200"/>
          <w:marBottom w:val="0"/>
          <w:divBdr>
            <w:top w:val="none" w:sz="0" w:space="0" w:color="auto"/>
            <w:left w:val="none" w:sz="0" w:space="0" w:color="auto"/>
            <w:bottom w:val="none" w:sz="0" w:space="0" w:color="auto"/>
            <w:right w:val="none" w:sz="0" w:space="0" w:color="auto"/>
          </w:divBdr>
        </w:div>
        <w:div w:id="1450511750">
          <w:marLeft w:val="360"/>
          <w:marRight w:val="0"/>
          <w:marTop w:val="200"/>
          <w:marBottom w:val="0"/>
          <w:divBdr>
            <w:top w:val="none" w:sz="0" w:space="0" w:color="auto"/>
            <w:left w:val="none" w:sz="0" w:space="0" w:color="auto"/>
            <w:bottom w:val="none" w:sz="0" w:space="0" w:color="auto"/>
            <w:right w:val="none" w:sz="0" w:space="0" w:color="auto"/>
          </w:divBdr>
        </w:div>
        <w:div w:id="1315449065">
          <w:marLeft w:val="360"/>
          <w:marRight w:val="0"/>
          <w:marTop w:val="200"/>
          <w:marBottom w:val="0"/>
          <w:divBdr>
            <w:top w:val="none" w:sz="0" w:space="0" w:color="auto"/>
            <w:left w:val="none" w:sz="0" w:space="0" w:color="auto"/>
            <w:bottom w:val="none" w:sz="0" w:space="0" w:color="auto"/>
            <w:right w:val="none" w:sz="0" w:space="0" w:color="auto"/>
          </w:divBdr>
        </w:div>
      </w:divsChild>
    </w:div>
    <w:div w:id="322316903">
      <w:bodyDiv w:val="1"/>
      <w:marLeft w:val="0"/>
      <w:marRight w:val="0"/>
      <w:marTop w:val="0"/>
      <w:marBottom w:val="0"/>
      <w:divBdr>
        <w:top w:val="none" w:sz="0" w:space="0" w:color="auto"/>
        <w:left w:val="none" w:sz="0" w:space="0" w:color="auto"/>
        <w:bottom w:val="none" w:sz="0" w:space="0" w:color="auto"/>
        <w:right w:val="none" w:sz="0" w:space="0" w:color="auto"/>
      </w:divBdr>
    </w:div>
    <w:div w:id="390033258">
      <w:bodyDiv w:val="1"/>
      <w:marLeft w:val="0"/>
      <w:marRight w:val="0"/>
      <w:marTop w:val="0"/>
      <w:marBottom w:val="0"/>
      <w:divBdr>
        <w:top w:val="none" w:sz="0" w:space="0" w:color="auto"/>
        <w:left w:val="none" w:sz="0" w:space="0" w:color="auto"/>
        <w:bottom w:val="none" w:sz="0" w:space="0" w:color="auto"/>
        <w:right w:val="none" w:sz="0" w:space="0" w:color="auto"/>
      </w:divBdr>
      <w:divsChild>
        <w:div w:id="1259363793">
          <w:marLeft w:val="360"/>
          <w:marRight w:val="0"/>
          <w:marTop w:val="100"/>
          <w:marBottom w:val="0"/>
          <w:divBdr>
            <w:top w:val="none" w:sz="0" w:space="0" w:color="auto"/>
            <w:left w:val="none" w:sz="0" w:space="0" w:color="auto"/>
            <w:bottom w:val="none" w:sz="0" w:space="0" w:color="auto"/>
            <w:right w:val="none" w:sz="0" w:space="0" w:color="auto"/>
          </w:divBdr>
        </w:div>
        <w:div w:id="1045104106">
          <w:marLeft w:val="360"/>
          <w:marRight w:val="0"/>
          <w:marTop w:val="100"/>
          <w:marBottom w:val="0"/>
          <w:divBdr>
            <w:top w:val="none" w:sz="0" w:space="0" w:color="auto"/>
            <w:left w:val="none" w:sz="0" w:space="0" w:color="auto"/>
            <w:bottom w:val="none" w:sz="0" w:space="0" w:color="auto"/>
            <w:right w:val="none" w:sz="0" w:space="0" w:color="auto"/>
          </w:divBdr>
        </w:div>
        <w:div w:id="1735590969">
          <w:marLeft w:val="360"/>
          <w:marRight w:val="0"/>
          <w:marTop w:val="100"/>
          <w:marBottom w:val="0"/>
          <w:divBdr>
            <w:top w:val="none" w:sz="0" w:space="0" w:color="auto"/>
            <w:left w:val="none" w:sz="0" w:space="0" w:color="auto"/>
            <w:bottom w:val="none" w:sz="0" w:space="0" w:color="auto"/>
            <w:right w:val="none" w:sz="0" w:space="0" w:color="auto"/>
          </w:divBdr>
        </w:div>
        <w:div w:id="426001807">
          <w:marLeft w:val="360"/>
          <w:marRight w:val="0"/>
          <w:marTop w:val="100"/>
          <w:marBottom w:val="0"/>
          <w:divBdr>
            <w:top w:val="none" w:sz="0" w:space="0" w:color="auto"/>
            <w:left w:val="none" w:sz="0" w:space="0" w:color="auto"/>
            <w:bottom w:val="none" w:sz="0" w:space="0" w:color="auto"/>
            <w:right w:val="none" w:sz="0" w:space="0" w:color="auto"/>
          </w:divBdr>
        </w:div>
      </w:divsChild>
    </w:div>
    <w:div w:id="519201642">
      <w:bodyDiv w:val="1"/>
      <w:marLeft w:val="0"/>
      <w:marRight w:val="0"/>
      <w:marTop w:val="0"/>
      <w:marBottom w:val="0"/>
      <w:divBdr>
        <w:top w:val="none" w:sz="0" w:space="0" w:color="auto"/>
        <w:left w:val="none" w:sz="0" w:space="0" w:color="auto"/>
        <w:bottom w:val="none" w:sz="0" w:space="0" w:color="auto"/>
        <w:right w:val="none" w:sz="0" w:space="0" w:color="auto"/>
      </w:divBdr>
      <w:divsChild>
        <w:div w:id="34473344">
          <w:marLeft w:val="360"/>
          <w:marRight w:val="0"/>
          <w:marTop w:val="100"/>
          <w:marBottom w:val="0"/>
          <w:divBdr>
            <w:top w:val="none" w:sz="0" w:space="0" w:color="auto"/>
            <w:left w:val="none" w:sz="0" w:space="0" w:color="auto"/>
            <w:bottom w:val="none" w:sz="0" w:space="0" w:color="auto"/>
            <w:right w:val="none" w:sz="0" w:space="0" w:color="auto"/>
          </w:divBdr>
        </w:div>
        <w:div w:id="1789617150">
          <w:marLeft w:val="360"/>
          <w:marRight w:val="0"/>
          <w:marTop w:val="100"/>
          <w:marBottom w:val="0"/>
          <w:divBdr>
            <w:top w:val="none" w:sz="0" w:space="0" w:color="auto"/>
            <w:left w:val="none" w:sz="0" w:space="0" w:color="auto"/>
            <w:bottom w:val="none" w:sz="0" w:space="0" w:color="auto"/>
            <w:right w:val="none" w:sz="0" w:space="0" w:color="auto"/>
          </w:divBdr>
        </w:div>
        <w:div w:id="326906583">
          <w:marLeft w:val="360"/>
          <w:marRight w:val="0"/>
          <w:marTop w:val="100"/>
          <w:marBottom w:val="0"/>
          <w:divBdr>
            <w:top w:val="none" w:sz="0" w:space="0" w:color="auto"/>
            <w:left w:val="none" w:sz="0" w:space="0" w:color="auto"/>
            <w:bottom w:val="none" w:sz="0" w:space="0" w:color="auto"/>
            <w:right w:val="none" w:sz="0" w:space="0" w:color="auto"/>
          </w:divBdr>
        </w:div>
        <w:div w:id="2044595751">
          <w:marLeft w:val="360"/>
          <w:marRight w:val="0"/>
          <w:marTop w:val="100"/>
          <w:marBottom w:val="0"/>
          <w:divBdr>
            <w:top w:val="none" w:sz="0" w:space="0" w:color="auto"/>
            <w:left w:val="none" w:sz="0" w:space="0" w:color="auto"/>
            <w:bottom w:val="none" w:sz="0" w:space="0" w:color="auto"/>
            <w:right w:val="none" w:sz="0" w:space="0" w:color="auto"/>
          </w:divBdr>
        </w:div>
        <w:div w:id="48959805">
          <w:marLeft w:val="360"/>
          <w:marRight w:val="0"/>
          <w:marTop w:val="100"/>
          <w:marBottom w:val="0"/>
          <w:divBdr>
            <w:top w:val="none" w:sz="0" w:space="0" w:color="auto"/>
            <w:left w:val="none" w:sz="0" w:space="0" w:color="auto"/>
            <w:bottom w:val="none" w:sz="0" w:space="0" w:color="auto"/>
            <w:right w:val="none" w:sz="0" w:space="0" w:color="auto"/>
          </w:divBdr>
        </w:div>
        <w:div w:id="1319193444">
          <w:marLeft w:val="360"/>
          <w:marRight w:val="0"/>
          <w:marTop w:val="100"/>
          <w:marBottom w:val="0"/>
          <w:divBdr>
            <w:top w:val="none" w:sz="0" w:space="0" w:color="auto"/>
            <w:left w:val="none" w:sz="0" w:space="0" w:color="auto"/>
            <w:bottom w:val="none" w:sz="0" w:space="0" w:color="auto"/>
            <w:right w:val="none" w:sz="0" w:space="0" w:color="auto"/>
          </w:divBdr>
        </w:div>
        <w:div w:id="860435340">
          <w:marLeft w:val="360"/>
          <w:marRight w:val="0"/>
          <w:marTop w:val="100"/>
          <w:marBottom w:val="0"/>
          <w:divBdr>
            <w:top w:val="none" w:sz="0" w:space="0" w:color="auto"/>
            <w:left w:val="none" w:sz="0" w:space="0" w:color="auto"/>
            <w:bottom w:val="none" w:sz="0" w:space="0" w:color="auto"/>
            <w:right w:val="none" w:sz="0" w:space="0" w:color="auto"/>
          </w:divBdr>
        </w:div>
      </w:divsChild>
    </w:div>
    <w:div w:id="690958412">
      <w:bodyDiv w:val="1"/>
      <w:marLeft w:val="0"/>
      <w:marRight w:val="0"/>
      <w:marTop w:val="0"/>
      <w:marBottom w:val="0"/>
      <w:divBdr>
        <w:top w:val="none" w:sz="0" w:space="0" w:color="auto"/>
        <w:left w:val="none" w:sz="0" w:space="0" w:color="auto"/>
        <w:bottom w:val="none" w:sz="0" w:space="0" w:color="auto"/>
        <w:right w:val="none" w:sz="0" w:space="0" w:color="auto"/>
      </w:divBdr>
      <w:divsChild>
        <w:div w:id="409691278">
          <w:marLeft w:val="360"/>
          <w:marRight w:val="0"/>
          <w:marTop w:val="100"/>
          <w:marBottom w:val="0"/>
          <w:divBdr>
            <w:top w:val="none" w:sz="0" w:space="0" w:color="auto"/>
            <w:left w:val="none" w:sz="0" w:space="0" w:color="auto"/>
            <w:bottom w:val="none" w:sz="0" w:space="0" w:color="auto"/>
            <w:right w:val="none" w:sz="0" w:space="0" w:color="auto"/>
          </w:divBdr>
        </w:div>
        <w:div w:id="28458226">
          <w:marLeft w:val="360"/>
          <w:marRight w:val="0"/>
          <w:marTop w:val="200"/>
          <w:marBottom w:val="0"/>
          <w:divBdr>
            <w:top w:val="none" w:sz="0" w:space="0" w:color="auto"/>
            <w:left w:val="none" w:sz="0" w:space="0" w:color="auto"/>
            <w:bottom w:val="none" w:sz="0" w:space="0" w:color="auto"/>
            <w:right w:val="none" w:sz="0" w:space="0" w:color="auto"/>
          </w:divBdr>
        </w:div>
      </w:divsChild>
    </w:div>
    <w:div w:id="724333195">
      <w:bodyDiv w:val="1"/>
      <w:marLeft w:val="0"/>
      <w:marRight w:val="0"/>
      <w:marTop w:val="0"/>
      <w:marBottom w:val="0"/>
      <w:divBdr>
        <w:top w:val="none" w:sz="0" w:space="0" w:color="auto"/>
        <w:left w:val="none" w:sz="0" w:space="0" w:color="auto"/>
        <w:bottom w:val="none" w:sz="0" w:space="0" w:color="auto"/>
        <w:right w:val="none" w:sz="0" w:space="0" w:color="auto"/>
      </w:divBdr>
    </w:div>
    <w:div w:id="741028048">
      <w:bodyDiv w:val="1"/>
      <w:marLeft w:val="0"/>
      <w:marRight w:val="0"/>
      <w:marTop w:val="0"/>
      <w:marBottom w:val="0"/>
      <w:divBdr>
        <w:top w:val="none" w:sz="0" w:space="0" w:color="auto"/>
        <w:left w:val="none" w:sz="0" w:space="0" w:color="auto"/>
        <w:bottom w:val="none" w:sz="0" w:space="0" w:color="auto"/>
        <w:right w:val="none" w:sz="0" w:space="0" w:color="auto"/>
      </w:divBdr>
    </w:div>
    <w:div w:id="849759178">
      <w:bodyDiv w:val="1"/>
      <w:marLeft w:val="0"/>
      <w:marRight w:val="0"/>
      <w:marTop w:val="0"/>
      <w:marBottom w:val="0"/>
      <w:divBdr>
        <w:top w:val="none" w:sz="0" w:space="0" w:color="auto"/>
        <w:left w:val="none" w:sz="0" w:space="0" w:color="auto"/>
        <w:bottom w:val="none" w:sz="0" w:space="0" w:color="auto"/>
        <w:right w:val="none" w:sz="0" w:space="0" w:color="auto"/>
      </w:divBdr>
      <w:divsChild>
        <w:div w:id="591202272">
          <w:marLeft w:val="547"/>
          <w:marRight w:val="0"/>
          <w:marTop w:val="0"/>
          <w:marBottom w:val="0"/>
          <w:divBdr>
            <w:top w:val="none" w:sz="0" w:space="0" w:color="auto"/>
            <w:left w:val="none" w:sz="0" w:space="0" w:color="auto"/>
            <w:bottom w:val="none" w:sz="0" w:space="0" w:color="auto"/>
            <w:right w:val="none" w:sz="0" w:space="0" w:color="auto"/>
          </w:divBdr>
        </w:div>
      </w:divsChild>
    </w:div>
    <w:div w:id="924724812">
      <w:bodyDiv w:val="1"/>
      <w:marLeft w:val="0"/>
      <w:marRight w:val="0"/>
      <w:marTop w:val="0"/>
      <w:marBottom w:val="0"/>
      <w:divBdr>
        <w:top w:val="none" w:sz="0" w:space="0" w:color="auto"/>
        <w:left w:val="none" w:sz="0" w:space="0" w:color="auto"/>
        <w:bottom w:val="none" w:sz="0" w:space="0" w:color="auto"/>
        <w:right w:val="none" w:sz="0" w:space="0" w:color="auto"/>
      </w:divBdr>
      <w:divsChild>
        <w:div w:id="1129081526">
          <w:marLeft w:val="360"/>
          <w:marRight w:val="0"/>
          <w:marTop w:val="100"/>
          <w:marBottom w:val="0"/>
          <w:divBdr>
            <w:top w:val="none" w:sz="0" w:space="0" w:color="auto"/>
            <w:left w:val="none" w:sz="0" w:space="0" w:color="auto"/>
            <w:bottom w:val="none" w:sz="0" w:space="0" w:color="auto"/>
            <w:right w:val="none" w:sz="0" w:space="0" w:color="auto"/>
          </w:divBdr>
        </w:div>
        <w:div w:id="764887753">
          <w:marLeft w:val="360"/>
          <w:marRight w:val="0"/>
          <w:marTop w:val="200"/>
          <w:marBottom w:val="0"/>
          <w:divBdr>
            <w:top w:val="none" w:sz="0" w:space="0" w:color="auto"/>
            <w:left w:val="none" w:sz="0" w:space="0" w:color="auto"/>
            <w:bottom w:val="none" w:sz="0" w:space="0" w:color="auto"/>
            <w:right w:val="none" w:sz="0" w:space="0" w:color="auto"/>
          </w:divBdr>
        </w:div>
      </w:divsChild>
    </w:div>
    <w:div w:id="947740428">
      <w:bodyDiv w:val="1"/>
      <w:marLeft w:val="0"/>
      <w:marRight w:val="0"/>
      <w:marTop w:val="0"/>
      <w:marBottom w:val="0"/>
      <w:divBdr>
        <w:top w:val="none" w:sz="0" w:space="0" w:color="auto"/>
        <w:left w:val="none" w:sz="0" w:space="0" w:color="auto"/>
        <w:bottom w:val="none" w:sz="0" w:space="0" w:color="auto"/>
        <w:right w:val="none" w:sz="0" w:space="0" w:color="auto"/>
      </w:divBdr>
    </w:div>
    <w:div w:id="1174495179">
      <w:bodyDiv w:val="1"/>
      <w:marLeft w:val="0"/>
      <w:marRight w:val="0"/>
      <w:marTop w:val="0"/>
      <w:marBottom w:val="0"/>
      <w:divBdr>
        <w:top w:val="none" w:sz="0" w:space="0" w:color="auto"/>
        <w:left w:val="none" w:sz="0" w:space="0" w:color="auto"/>
        <w:bottom w:val="none" w:sz="0" w:space="0" w:color="auto"/>
        <w:right w:val="none" w:sz="0" w:space="0" w:color="auto"/>
      </w:divBdr>
      <w:divsChild>
        <w:div w:id="1675953904">
          <w:marLeft w:val="360"/>
          <w:marRight w:val="0"/>
          <w:marTop w:val="100"/>
          <w:marBottom w:val="0"/>
          <w:divBdr>
            <w:top w:val="none" w:sz="0" w:space="0" w:color="auto"/>
            <w:left w:val="none" w:sz="0" w:space="0" w:color="auto"/>
            <w:bottom w:val="none" w:sz="0" w:space="0" w:color="auto"/>
            <w:right w:val="none" w:sz="0" w:space="0" w:color="auto"/>
          </w:divBdr>
        </w:div>
        <w:div w:id="716204302">
          <w:marLeft w:val="360"/>
          <w:marRight w:val="0"/>
          <w:marTop w:val="100"/>
          <w:marBottom w:val="0"/>
          <w:divBdr>
            <w:top w:val="none" w:sz="0" w:space="0" w:color="auto"/>
            <w:left w:val="none" w:sz="0" w:space="0" w:color="auto"/>
            <w:bottom w:val="none" w:sz="0" w:space="0" w:color="auto"/>
            <w:right w:val="none" w:sz="0" w:space="0" w:color="auto"/>
          </w:divBdr>
        </w:div>
        <w:div w:id="938563484">
          <w:marLeft w:val="360"/>
          <w:marRight w:val="0"/>
          <w:marTop w:val="100"/>
          <w:marBottom w:val="0"/>
          <w:divBdr>
            <w:top w:val="none" w:sz="0" w:space="0" w:color="auto"/>
            <w:left w:val="none" w:sz="0" w:space="0" w:color="auto"/>
            <w:bottom w:val="none" w:sz="0" w:space="0" w:color="auto"/>
            <w:right w:val="none" w:sz="0" w:space="0" w:color="auto"/>
          </w:divBdr>
        </w:div>
        <w:div w:id="1223253587">
          <w:marLeft w:val="360"/>
          <w:marRight w:val="0"/>
          <w:marTop w:val="100"/>
          <w:marBottom w:val="0"/>
          <w:divBdr>
            <w:top w:val="none" w:sz="0" w:space="0" w:color="auto"/>
            <w:left w:val="none" w:sz="0" w:space="0" w:color="auto"/>
            <w:bottom w:val="none" w:sz="0" w:space="0" w:color="auto"/>
            <w:right w:val="none" w:sz="0" w:space="0" w:color="auto"/>
          </w:divBdr>
        </w:div>
      </w:divsChild>
    </w:div>
    <w:div w:id="1204828459">
      <w:bodyDiv w:val="1"/>
      <w:marLeft w:val="0"/>
      <w:marRight w:val="0"/>
      <w:marTop w:val="0"/>
      <w:marBottom w:val="0"/>
      <w:divBdr>
        <w:top w:val="none" w:sz="0" w:space="0" w:color="auto"/>
        <w:left w:val="none" w:sz="0" w:space="0" w:color="auto"/>
        <w:bottom w:val="none" w:sz="0" w:space="0" w:color="auto"/>
        <w:right w:val="none" w:sz="0" w:space="0" w:color="auto"/>
      </w:divBdr>
    </w:div>
    <w:div w:id="1256403264">
      <w:bodyDiv w:val="1"/>
      <w:marLeft w:val="0"/>
      <w:marRight w:val="0"/>
      <w:marTop w:val="0"/>
      <w:marBottom w:val="0"/>
      <w:divBdr>
        <w:top w:val="none" w:sz="0" w:space="0" w:color="auto"/>
        <w:left w:val="none" w:sz="0" w:space="0" w:color="auto"/>
        <w:bottom w:val="none" w:sz="0" w:space="0" w:color="auto"/>
        <w:right w:val="none" w:sz="0" w:space="0" w:color="auto"/>
      </w:divBdr>
      <w:divsChild>
        <w:div w:id="1390348965">
          <w:marLeft w:val="360"/>
          <w:marRight w:val="0"/>
          <w:marTop w:val="200"/>
          <w:marBottom w:val="0"/>
          <w:divBdr>
            <w:top w:val="none" w:sz="0" w:space="0" w:color="auto"/>
            <w:left w:val="none" w:sz="0" w:space="0" w:color="auto"/>
            <w:bottom w:val="none" w:sz="0" w:space="0" w:color="auto"/>
            <w:right w:val="none" w:sz="0" w:space="0" w:color="auto"/>
          </w:divBdr>
        </w:div>
        <w:div w:id="1324897053">
          <w:marLeft w:val="360"/>
          <w:marRight w:val="0"/>
          <w:marTop w:val="200"/>
          <w:marBottom w:val="0"/>
          <w:divBdr>
            <w:top w:val="none" w:sz="0" w:space="0" w:color="auto"/>
            <w:left w:val="none" w:sz="0" w:space="0" w:color="auto"/>
            <w:bottom w:val="none" w:sz="0" w:space="0" w:color="auto"/>
            <w:right w:val="none" w:sz="0" w:space="0" w:color="auto"/>
          </w:divBdr>
        </w:div>
        <w:div w:id="967509972">
          <w:marLeft w:val="360"/>
          <w:marRight w:val="0"/>
          <w:marTop w:val="200"/>
          <w:marBottom w:val="0"/>
          <w:divBdr>
            <w:top w:val="none" w:sz="0" w:space="0" w:color="auto"/>
            <w:left w:val="none" w:sz="0" w:space="0" w:color="auto"/>
            <w:bottom w:val="none" w:sz="0" w:space="0" w:color="auto"/>
            <w:right w:val="none" w:sz="0" w:space="0" w:color="auto"/>
          </w:divBdr>
        </w:div>
        <w:div w:id="1836604295">
          <w:marLeft w:val="360"/>
          <w:marRight w:val="0"/>
          <w:marTop w:val="200"/>
          <w:marBottom w:val="0"/>
          <w:divBdr>
            <w:top w:val="none" w:sz="0" w:space="0" w:color="auto"/>
            <w:left w:val="none" w:sz="0" w:space="0" w:color="auto"/>
            <w:bottom w:val="none" w:sz="0" w:space="0" w:color="auto"/>
            <w:right w:val="none" w:sz="0" w:space="0" w:color="auto"/>
          </w:divBdr>
        </w:div>
        <w:div w:id="1228419199">
          <w:marLeft w:val="360"/>
          <w:marRight w:val="0"/>
          <w:marTop w:val="200"/>
          <w:marBottom w:val="0"/>
          <w:divBdr>
            <w:top w:val="none" w:sz="0" w:space="0" w:color="auto"/>
            <w:left w:val="none" w:sz="0" w:space="0" w:color="auto"/>
            <w:bottom w:val="none" w:sz="0" w:space="0" w:color="auto"/>
            <w:right w:val="none" w:sz="0" w:space="0" w:color="auto"/>
          </w:divBdr>
        </w:div>
        <w:div w:id="1381393634">
          <w:marLeft w:val="360"/>
          <w:marRight w:val="0"/>
          <w:marTop w:val="200"/>
          <w:marBottom w:val="0"/>
          <w:divBdr>
            <w:top w:val="none" w:sz="0" w:space="0" w:color="auto"/>
            <w:left w:val="none" w:sz="0" w:space="0" w:color="auto"/>
            <w:bottom w:val="none" w:sz="0" w:space="0" w:color="auto"/>
            <w:right w:val="none" w:sz="0" w:space="0" w:color="auto"/>
          </w:divBdr>
        </w:div>
        <w:div w:id="2066946689">
          <w:marLeft w:val="360"/>
          <w:marRight w:val="0"/>
          <w:marTop w:val="200"/>
          <w:marBottom w:val="0"/>
          <w:divBdr>
            <w:top w:val="none" w:sz="0" w:space="0" w:color="auto"/>
            <w:left w:val="none" w:sz="0" w:space="0" w:color="auto"/>
            <w:bottom w:val="none" w:sz="0" w:space="0" w:color="auto"/>
            <w:right w:val="none" w:sz="0" w:space="0" w:color="auto"/>
          </w:divBdr>
        </w:div>
        <w:div w:id="1915776947">
          <w:marLeft w:val="360"/>
          <w:marRight w:val="0"/>
          <w:marTop w:val="200"/>
          <w:marBottom w:val="0"/>
          <w:divBdr>
            <w:top w:val="none" w:sz="0" w:space="0" w:color="auto"/>
            <w:left w:val="none" w:sz="0" w:space="0" w:color="auto"/>
            <w:bottom w:val="none" w:sz="0" w:space="0" w:color="auto"/>
            <w:right w:val="none" w:sz="0" w:space="0" w:color="auto"/>
          </w:divBdr>
        </w:div>
      </w:divsChild>
    </w:div>
    <w:div w:id="1258826919">
      <w:bodyDiv w:val="1"/>
      <w:marLeft w:val="0"/>
      <w:marRight w:val="0"/>
      <w:marTop w:val="0"/>
      <w:marBottom w:val="0"/>
      <w:divBdr>
        <w:top w:val="none" w:sz="0" w:space="0" w:color="auto"/>
        <w:left w:val="none" w:sz="0" w:space="0" w:color="auto"/>
        <w:bottom w:val="none" w:sz="0" w:space="0" w:color="auto"/>
        <w:right w:val="none" w:sz="0" w:space="0" w:color="auto"/>
      </w:divBdr>
      <w:divsChild>
        <w:div w:id="1968120037">
          <w:marLeft w:val="360"/>
          <w:marRight w:val="0"/>
          <w:marTop w:val="200"/>
          <w:marBottom w:val="0"/>
          <w:divBdr>
            <w:top w:val="none" w:sz="0" w:space="0" w:color="auto"/>
            <w:left w:val="none" w:sz="0" w:space="0" w:color="auto"/>
            <w:bottom w:val="none" w:sz="0" w:space="0" w:color="auto"/>
            <w:right w:val="none" w:sz="0" w:space="0" w:color="auto"/>
          </w:divBdr>
        </w:div>
        <w:div w:id="1587108827">
          <w:marLeft w:val="360"/>
          <w:marRight w:val="0"/>
          <w:marTop w:val="200"/>
          <w:marBottom w:val="0"/>
          <w:divBdr>
            <w:top w:val="none" w:sz="0" w:space="0" w:color="auto"/>
            <w:left w:val="none" w:sz="0" w:space="0" w:color="auto"/>
            <w:bottom w:val="none" w:sz="0" w:space="0" w:color="auto"/>
            <w:right w:val="none" w:sz="0" w:space="0" w:color="auto"/>
          </w:divBdr>
        </w:div>
        <w:div w:id="223757077">
          <w:marLeft w:val="360"/>
          <w:marRight w:val="0"/>
          <w:marTop w:val="200"/>
          <w:marBottom w:val="0"/>
          <w:divBdr>
            <w:top w:val="none" w:sz="0" w:space="0" w:color="auto"/>
            <w:left w:val="none" w:sz="0" w:space="0" w:color="auto"/>
            <w:bottom w:val="none" w:sz="0" w:space="0" w:color="auto"/>
            <w:right w:val="none" w:sz="0" w:space="0" w:color="auto"/>
          </w:divBdr>
        </w:div>
        <w:div w:id="1219122677">
          <w:marLeft w:val="360"/>
          <w:marRight w:val="0"/>
          <w:marTop w:val="200"/>
          <w:marBottom w:val="0"/>
          <w:divBdr>
            <w:top w:val="none" w:sz="0" w:space="0" w:color="auto"/>
            <w:left w:val="none" w:sz="0" w:space="0" w:color="auto"/>
            <w:bottom w:val="none" w:sz="0" w:space="0" w:color="auto"/>
            <w:right w:val="none" w:sz="0" w:space="0" w:color="auto"/>
          </w:divBdr>
        </w:div>
      </w:divsChild>
    </w:div>
    <w:div w:id="1286041093">
      <w:bodyDiv w:val="1"/>
      <w:marLeft w:val="0"/>
      <w:marRight w:val="0"/>
      <w:marTop w:val="0"/>
      <w:marBottom w:val="0"/>
      <w:divBdr>
        <w:top w:val="none" w:sz="0" w:space="0" w:color="auto"/>
        <w:left w:val="none" w:sz="0" w:space="0" w:color="auto"/>
        <w:bottom w:val="none" w:sz="0" w:space="0" w:color="auto"/>
        <w:right w:val="none" w:sz="0" w:space="0" w:color="auto"/>
      </w:divBdr>
      <w:divsChild>
        <w:div w:id="292904271">
          <w:marLeft w:val="360"/>
          <w:marRight w:val="0"/>
          <w:marTop w:val="200"/>
          <w:marBottom w:val="0"/>
          <w:divBdr>
            <w:top w:val="none" w:sz="0" w:space="0" w:color="auto"/>
            <w:left w:val="none" w:sz="0" w:space="0" w:color="auto"/>
            <w:bottom w:val="none" w:sz="0" w:space="0" w:color="auto"/>
            <w:right w:val="none" w:sz="0" w:space="0" w:color="auto"/>
          </w:divBdr>
        </w:div>
        <w:div w:id="1302466452">
          <w:marLeft w:val="360"/>
          <w:marRight w:val="0"/>
          <w:marTop w:val="200"/>
          <w:marBottom w:val="0"/>
          <w:divBdr>
            <w:top w:val="none" w:sz="0" w:space="0" w:color="auto"/>
            <w:left w:val="none" w:sz="0" w:space="0" w:color="auto"/>
            <w:bottom w:val="none" w:sz="0" w:space="0" w:color="auto"/>
            <w:right w:val="none" w:sz="0" w:space="0" w:color="auto"/>
          </w:divBdr>
        </w:div>
        <w:div w:id="1066101919">
          <w:marLeft w:val="360"/>
          <w:marRight w:val="0"/>
          <w:marTop w:val="200"/>
          <w:marBottom w:val="0"/>
          <w:divBdr>
            <w:top w:val="none" w:sz="0" w:space="0" w:color="auto"/>
            <w:left w:val="none" w:sz="0" w:space="0" w:color="auto"/>
            <w:bottom w:val="none" w:sz="0" w:space="0" w:color="auto"/>
            <w:right w:val="none" w:sz="0" w:space="0" w:color="auto"/>
          </w:divBdr>
        </w:div>
        <w:div w:id="514542382">
          <w:marLeft w:val="360"/>
          <w:marRight w:val="0"/>
          <w:marTop w:val="200"/>
          <w:marBottom w:val="0"/>
          <w:divBdr>
            <w:top w:val="none" w:sz="0" w:space="0" w:color="auto"/>
            <w:left w:val="none" w:sz="0" w:space="0" w:color="auto"/>
            <w:bottom w:val="none" w:sz="0" w:space="0" w:color="auto"/>
            <w:right w:val="none" w:sz="0" w:space="0" w:color="auto"/>
          </w:divBdr>
        </w:div>
      </w:divsChild>
    </w:div>
    <w:div w:id="1301765431">
      <w:bodyDiv w:val="1"/>
      <w:marLeft w:val="0"/>
      <w:marRight w:val="0"/>
      <w:marTop w:val="0"/>
      <w:marBottom w:val="0"/>
      <w:divBdr>
        <w:top w:val="none" w:sz="0" w:space="0" w:color="auto"/>
        <w:left w:val="none" w:sz="0" w:space="0" w:color="auto"/>
        <w:bottom w:val="none" w:sz="0" w:space="0" w:color="auto"/>
        <w:right w:val="none" w:sz="0" w:space="0" w:color="auto"/>
      </w:divBdr>
    </w:div>
    <w:div w:id="1393774754">
      <w:bodyDiv w:val="1"/>
      <w:marLeft w:val="0"/>
      <w:marRight w:val="0"/>
      <w:marTop w:val="0"/>
      <w:marBottom w:val="0"/>
      <w:divBdr>
        <w:top w:val="none" w:sz="0" w:space="0" w:color="auto"/>
        <w:left w:val="none" w:sz="0" w:space="0" w:color="auto"/>
        <w:bottom w:val="none" w:sz="0" w:space="0" w:color="auto"/>
        <w:right w:val="none" w:sz="0" w:space="0" w:color="auto"/>
      </w:divBdr>
    </w:div>
    <w:div w:id="1439442940">
      <w:bodyDiv w:val="1"/>
      <w:marLeft w:val="0"/>
      <w:marRight w:val="0"/>
      <w:marTop w:val="0"/>
      <w:marBottom w:val="0"/>
      <w:divBdr>
        <w:top w:val="none" w:sz="0" w:space="0" w:color="auto"/>
        <w:left w:val="none" w:sz="0" w:space="0" w:color="auto"/>
        <w:bottom w:val="none" w:sz="0" w:space="0" w:color="auto"/>
        <w:right w:val="none" w:sz="0" w:space="0" w:color="auto"/>
      </w:divBdr>
      <w:divsChild>
        <w:div w:id="932936150">
          <w:marLeft w:val="360"/>
          <w:marRight w:val="0"/>
          <w:marTop w:val="100"/>
          <w:marBottom w:val="0"/>
          <w:divBdr>
            <w:top w:val="none" w:sz="0" w:space="0" w:color="auto"/>
            <w:left w:val="none" w:sz="0" w:space="0" w:color="auto"/>
            <w:bottom w:val="none" w:sz="0" w:space="0" w:color="auto"/>
            <w:right w:val="none" w:sz="0" w:space="0" w:color="auto"/>
          </w:divBdr>
        </w:div>
        <w:div w:id="964039856">
          <w:marLeft w:val="360"/>
          <w:marRight w:val="0"/>
          <w:marTop w:val="100"/>
          <w:marBottom w:val="0"/>
          <w:divBdr>
            <w:top w:val="none" w:sz="0" w:space="0" w:color="auto"/>
            <w:left w:val="none" w:sz="0" w:space="0" w:color="auto"/>
            <w:bottom w:val="none" w:sz="0" w:space="0" w:color="auto"/>
            <w:right w:val="none" w:sz="0" w:space="0" w:color="auto"/>
          </w:divBdr>
        </w:div>
        <w:div w:id="477067290">
          <w:marLeft w:val="360"/>
          <w:marRight w:val="0"/>
          <w:marTop w:val="100"/>
          <w:marBottom w:val="0"/>
          <w:divBdr>
            <w:top w:val="none" w:sz="0" w:space="0" w:color="auto"/>
            <w:left w:val="none" w:sz="0" w:space="0" w:color="auto"/>
            <w:bottom w:val="none" w:sz="0" w:space="0" w:color="auto"/>
            <w:right w:val="none" w:sz="0" w:space="0" w:color="auto"/>
          </w:divBdr>
        </w:div>
        <w:div w:id="979922979">
          <w:marLeft w:val="360"/>
          <w:marRight w:val="0"/>
          <w:marTop w:val="100"/>
          <w:marBottom w:val="0"/>
          <w:divBdr>
            <w:top w:val="none" w:sz="0" w:space="0" w:color="auto"/>
            <w:left w:val="none" w:sz="0" w:space="0" w:color="auto"/>
            <w:bottom w:val="none" w:sz="0" w:space="0" w:color="auto"/>
            <w:right w:val="none" w:sz="0" w:space="0" w:color="auto"/>
          </w:divBdr>
        </w:div>
        <w:div w:id="8528178">
          <w:marLeft w:val="360"/>
          <w:marRight w:val="0"/>
          <w:marTop w:val="100"/>
          <w:marBottom w:val="0"/>
          <w:divBdr>
            <w:top w:val="none" w:sz="0" w:space="0" w:color="auto"/>
            <w:left w:val="none" w:sz="0" w:space="0" w:color="auto"/>
            <w:bottom w:val="none" w:sz="0" w:space="0" w:color="auto"/>
            <w:right w:val="none" w:sz="0" w:space="0" w:color="auto"/>
          </w:divBdr>
        </w:div>
        <w:div w:id="1459834773">
          <w:marLeft w:val="360"/>
          <w:marRight w:val="0"/>
          <w:marTop w:val="100"/>
          <w:marBottom w:val="0"/>
          <w:divBdr>
            <w:top w:val="none" w:sz="0" w:space="0" w:color="auto"/>
            <w:left w:val="none" w:sz="0" w:space="0" w:color="auto"/>
            <w:bottom w:val="none" w:sz="0" w:space="0" w:color="auto"/>
            <w:right w:val="none" w:sz="0" w:space="0" w:color="auto"/>
          </w:divBdr>
        </w:div>
        <w:div w:id="1174996197">
          <w:marLeft w:val="360"/>
          <w:marRight w:val="0"/>
          <w:marTop w:val="100"/>
          <w:marBottom w:val="0"/>
          <w:divBdr>
            <w:top w:val="none" w:sz="0" w:space="0" w:color="auto"/>
            <w:left w:val="none" w:sz="0" w:space="0" w:color="auto"/>
            <w:bottom w:val="none" w:sz="0" w:space="0" w:color="auto"/>
            <w:right w:val="none" w:sz="0" w:space="0" w:color="auto"/>
          </w:divBdr>
        </w:div>
      </w:divsChild>
    </w:div>
    <w:div w:id="1476869903">
      <w:bodyDiv w:val="1"/>
      <w:marLeft w:val="0"/>
      <w:marRight w:val="0"/>
      <w:marTop w:val="0"/>
      <w:marBottom w:val="0"/>
      <w:divBdr>
        <w:top w:val="none" w:sz="0" w:space="0" w:color="auto"/>
        <w:left w:val="none" w:sz="0" w:space="0" w:color="auto"/>
        <w:bottom w:val="none" w:sz="0" w:space="0" w:color="auto"/>
        <w:right w:val="none" w:sz="0" w:space="0" w:color="auto"/>
      </w:divBdr>
      <w:divsChild>
        <w:div w:id="2026206219">
          <w:marLeft w:val="360"/>
          <w:marRight w:val="0"/>
          <w:marTop w:val="200"/>
          <w:marBottom w:val="0"/>
          <w:divBdr>
            <w:top w:val="none" w:sz="0" w:space="0" w:color="auto"/>
            <w:left w:val="none" w:sz="0" w:space="0" w:color="auto"/>
            <w:bottom w:val="none" w:sz="0" w:space="0" w:color="auto"/>
            <w:right w:val="none" w:sz="0" w:space="0" w:color="auto"/>
          </w:divBdr>
        </w:div>
        <w:div w:id="1755470701">
          <w:marLeft w:val="360"/>
          <w:marRight w:val="0"/>
          <w:marTop w:val="200"/>
          <w:marBottom w:val="0"/>
          <w:divBdr>
            <w:top w:val="none" w:sz="0" w:space="0" w:color="auto"/>
            <w:left w:val="none" w:sz="0" w:space="0" w:color="auto"/>
            <w:bottom w:val="none" w:sz="0" w:space="0" w:color="auto"/>
            <w:right w:val="none" w:sz="0" w:space="0" w:color="auto"/>
          </w:divBdr>
        </w:div>
        <w:div w:id="1157458053">
          <w:marLeft w:val="360"/>
          <w:marRight w:val="0"/>
          <w:marTop w:val="200"/>
          <w:marBottom w:val="0"/>
          <w:divBdr>
            <w:top w:val="none" w:sz="0" w:space="0" w:color="auto"/>
            <w:left w:val="none" w:sz="0" w:space="0" w:color="auto"/>
            <w:bottom w:val="none" w:sz="0" w:space="0" w:color="auto"/>
            <w:right w:val="none" w:sz="0" w:space="0" w:color="auto"/>
          </w:divBdr>
        </w:div>
      </w:divsChild>
    </w:div>
    <w:div w:id="1562011958">
      <w:bodyDiv w:val="1"/>
      <w:marLeft w:val="0"/>
      <w:marRight w:val="0"/>
      <w:marTop w:val="0"/>
      <w:marBottom w:val="0"/>
      <w:divBdr>
        <w:top w:val="none" w:sz="0" w:space="0" w:color="auto"/>
        <w:left w:val="none" w:sz="0" w:space="0" w:color="auto"/>
        <w:bottom w:val="none" w:sz="0" w:space="0" w:color="auto"/>
        <w:right w:val="none" w:sz="0" w:space="0" w:color="auto"/>
      </w:divBdr>
      <w:divsChild>
        <w:div w:id="397679188">
          <w:marLeft w:val="360"/>
          <w:marRight w:val="0"/>
          <w:marTop w:val="100"/>
          <w:marBottom w:val="0"/>
          <w:divBdr>
            <w:top w:val="none" w:sz="0" w:space="0" w:color="auto"/>
            <w:left w:val="none" w:sz="0" w:space="0" w:color="auto"/>
            <w:bottom w:val="none" w:sz="0" w:space="0" w:color="auto"/>
            <w:right w:val="none" w:sz="0" w:space="0" w:color="auto"/>
          </w:divBdr>
        </w:div>
        <w:div w:id="611713407">
          <w:marLeft w:val="360"/>
          <w:marRight w:val="0"/>
          <w:marTop w:val="100"/>
          <w:marBottom w:val="0"/>
          <w:divBdr>
            <w:top w:val="none" w:sz="0" w:space="0" w:color="auto"/>
            <w:left w:val="none" w:sz="0" w:space="0" w:color="auto"/>
            <w:bottom w:val="none" w:sz="0" w:space="0" w:color="auto"/>
            <w:right w:val="none" w:sz="0" w:space="0" w:color="auto"/>
          </w:divBdr>
        </w:div>
        <w:div w:id="1000084391">
          <w:marLeft w:val="360"/>
          <w:marRight w:val="0"/>
          <w:marTop w:val="100"/>
          <w:marBottom w:val="0"/>
          <w:divBdr>
            <w:top w:val="none" w:sz="0" w:space="0" w:color="auto"/>
            <w:left w:val="none" w:sz="0" w:space="0" w:color="auto"/>
            <w:bottom w:val="none" w:sz="0" w:space="0" w:color="auto"/>
            <w:right w:val="none" w:sz="0" w:space="0" w:color="auto"/>
          </w:divBdr>
        </w:div>
        <w:div w:id="1118454670">
          <w:marLeft w:val="360"/>
          <w:marRight w:val="0"/>
          <w:marTop w:val="100"/>
          <w:marBottom w:val="0"/>
          <w:divBdr>
            <w:top w:val="none" w:sz="0" w:space="0" w:color="auto"/>
            <w:left w:val="none" w:sz="0" w:space="0" w:color="auto"/>
            <w:bottom w:val="none" w:sz="0" w:space="0" w:color="auto"/>
            <w:right w:val="none" w:sz="0" w:space="0" w:color="auto"/>
          </w:divBdr>
        </w:div>
        <w:div w:id="2082409108">
          <w:marLeft w:val="360"/>
          <w:marRight w:val="0"/>
          <w:marTop w:val="100"/>
          <w:marBottom w:val="0"/>
          <w:divBdr>
            <w:top w:val="none" w:sz="0" w:space="0" w:color="auto"/>
            <w:left w:val="none" w:sz="0" w:space="0" w:color="auto"/>
            <w:bottom w:val="none" w:sz="0" w:space="0" w:color="auto"/>
            <w:right w:val="none" w:sz="0" w:space="0" w:color="auto"/>
          </w:divBdr>
        </w:div>
        <w:div w:id="37629979">
          <w:marLeft w:val="360"/>
          <w:marRight w:val="0"/>
          <w:marTop w:val="100"/>
          <w:marBottom w:val="0"/>
          <w:divBdr>
            <w:top w:val="none" w:sz="0" w:space="0" w:color="auto"/>
            <w:left w:val="none" w:sz="0" w:space="0" w:color="auto"/>
            <w:bottom w:val="none" w:sz="0" w:space="0" w:color="auto"/>
            <w:right w:val="none" w:sz="0" w:space="0" w:color="auto"/>
          </w:divBdr>
        </w:div>
        <w:div w:id="2029484667">
          <w:marLeft w:val="360"/>
          <w:marRight w:val="0"/>
          <w:marTop w:val="100"/>
          <w:marBottom w:val="0"/>
          <w:divBdr>
            <w:top w:val="none" w:sz="0" w:space="0" w:color="auto"/>
            <w:left w:val="none" w:sz="0" w:space="0" w:color="auto"/>
            <w:bottom w:val="none" w:sz="0" w:space="0" w:color="auto"/>
            <w:right w:val="none" w:sz="0" w:space="0" w:color="auto"/>
          </w:divBdr>
        </w:div>
      </w:divsChild>
    </w:div>
    <w:div w:id="1574199049">
      <w:bodyDiv w:val="1"/>
      <w:marLeft w:val="0"/>
      <w:marRight w:val="0"/>
      <w:marTop w:val="0"/>
      <w:marBottom w:val="0"/>
      <w:divBdr>
        <w:top w:val="none" w:sz="0" w:space="0" w:color="auto"/>
        <w:left w:val="none" w:sz="0" w:space="0" w:color="auto"/>
        <w:bottom w:val="none" w:sz="0" w:space="0" w:color="auto"/>
        <w:right w:val="none" w:sz="0" w:space="0" w:color="auto"/>
      </w:divBdr>
    </w:div>
    <w:div w:id="1581480299">
      <w:bodyDiv w:val="1"/>
      <w:marLeft w:val="0"/>
      <w:marRight w:val="0"/>
      <w:marTop w:val="0"/>
      <w:marBottom w:val="0"/>
      <w:divBdr>
        <w:top w:val="none" w:sz="0" w:space="0" w:color="auto"/>
        <w:left w:val="none" w:sz="0" w:space="0" w:color="auto"/>
        <w:bottom w:val="none" w:sz="0" w:space="0" w:color="auto"/>
        <w:right w:val="none" w:sz="0" w:space="0" w:color="auto"/>
      </w:divBdr>
      <w:divsChild>
        <w:div w:id="283079807">
          <w:marLeft w:val="360"/>
          <w:marRight w:val="0"/>
          <w:marTop w:val="200"/>
          <w:marBottom w:val="0"/>
          <w:divBdr>
            <w:top w:val="none" w:sz="0" w:space="0" w:color="auto"/>
            <w:left w:val="none" w:sz="0" w:space="0" w:color="auto"/>
            <w:bottom w:val="none" w:sz="0" w:space="0" w:color="auto"/>
            <w:right w:val="none" w:sz="0" w:space="0" w:color="auto"/>
          </w:divBdr>
        </w:div>
        <w:div w:id="185293439">
          <w:marLeft w:val="360"/>
          <w:marRight w:val="0"/>
          <w:marTop w:val="200"/>
          <w:marBottom w:val="0"/>
          <w:divBdr>
            <w:top w:val="none" w:sz="0" w:space="0" w:color="auto"/>
            <w:left w:val="none" w:sz="0" w:space="0" w:color="auto"/>
            <w:bottom w:val="none" w:sz="0" w:space="0" w:color="auto"/>
            <w:right w:val="none" w:sz="0" w:space="0" w:color="auto"/>
          </w:divBdr>
        </w:div>
        <w:div w:id="511798260">
          <w:marLeft w:val="360"/>
          <w:marRight w:val="0"/>
          <w:marTop w:val="200"/>
          <w:marBottom w:val="0"/>
          <w:divBdr>
            <w:top w:val="none" w:sz="0" w:space="0" w:color="auto"/>
            <w:left w:val="none" w:sz="0" w:space="0" w:color="auto"/>
            <w:bottom w:val="none" w:sz="0" w:space="0" w:color="auto"/>
            <w:right w:val="none" w:sz="0" w:space="0" w:color="auto"/>
          </w:divBdr>
        </w:div>
        <w:div w:id="2058236022">
          <w:marLeft w:val="360"/>
          <w:marRight w:val="0"/>
          <w:marTop w:val="200"/>
          <w:marBottom w:val="0"/>
          <w:divBdr>
            <w:top w:val="none" w:sz="0" w:space="0" w:color="auto"/>
            <w:left w:val="none" w:sz="0" w:space="0" w:color="auto"/>
            <w:bottom w:val="none" w:sz="0" w:space="0" w:color="auto"/>
            <w:right w:val="none" w:sz="0" w:space="0" w:color="auto"/>
          </w:divBdr>
        </w:div>
        <w:div w:id="1052267109">
          <w:marLeft w:val="360"/>
          <w:marRight w:val="0"/>
          <w:marTop w:val="200"/>
          <w:marBottom w:val="0"/>
          <w:divBdr>
            <w:top w:val="none" w:sz="0" w:space="0" w:color="auto"/>
            <w:left w:val="none" w:sz="0" w:space="0" w:color="auto"/>
            <w:bottom w:val="none" w:sz="0" w:space="0" w:color="auto"/>
            <w:right w:val="none" w:sz="0" w:space="0" w:color="auto"/>
          </w:divBdr>
        </w:div>
        <w:div w:id="197551630">
          <w:marLeft w:val="360"/>
          <w:marRight w:val="0"/>
          <w:marTop w:val="200"/>
          <w:marBottom w:val="0"/>
          <w:divBdr>
            <w:top w:val="none" w:sz="0" w:space="0" w:color="auto"/>
            <w:left w:val="none" w:sz="0" w:space="0" w:color="auto"/>
            <w:bottom w:val="none" w:sz="0" w:space="0" w:color="auto"/>
            <w:right w:val="none" w:sz="0" w:space="0" w:color="auto"/>
          </w:divBdr>
        </w:div>
      </w:divsChild>
    </w:div>
    <w:div w:id="1889951636">
      <w:bodyDiv w:val="1"/>
      <w:marLeft w:val="0"/>
      <w:marRight w:val="0"/>
      <w:marTop w:val="0"/>
      <w:marBottom w:val="0"/>
      <w:divBdr>
        <w:top w:val="none" w:sz="0" w:space="0" w:color="auto"/>
        <w:left w:val="none" w:sz="0" w:space="0" w:color="auto"/>
        <w:bottom w:val="none" w:sz="0" w:space="0" w:color="auto"/>
        <w:right w:val="none" w:sz="0" w:space="0" w:color="auto"/>
      </w:divBdr>
      <w:divsChild>
        <w:div w:id="2041007833">
          <w:marLeft w:val="547"/>
          <w:marRight w:val="0"/>
          <w:marTop w:val="0"/>
          <w:marBottom w:val="0"/>
          <w:divBdr>
            <w:top w:val="none" w:sz="0" w:space="0" w:color="auto"/>
            <w:left w:val="none" w:sz="0" w:space="0" w:color="auto"/>
            <w:bottom w:val="none" w:sz="0" w:space="0" w:color="auto"/>
            <w:right w:val="none" w:sz="0" w:space="0" w:color="auto"/>
          </w:divBdr>
        </w:div>
      </w:divsChild>
    </w:div>
    <w:div w:id="1985430807">
      <w:bodyDiv w:val="1"/>
      <w:marLeft w:val="0"/>
      <w:marRight w:val="0"/>
      <w:marTop w:val="0"/>
      <w:marBottom w:val="0"/>
      <w:divBdr>
        <w:top w:val="none" w:sz="0" w:space="0" w:color="auto"/>
        <w:left w:val="none" w:sz="0" w:space="0" w:color="auto"/>
        <w:bottom w:val="none" w:sz="0" w:space="0" w:color="auto"/>
        <w:right w:val="none" w:sz="0" w:space="0" w:color="auto"/>
      </w:divBdr>
      <w:divsChild>
        <w:div w:id="1017541000">
          <w:marLeft w:val="360"/>
          <w:marRight w:val="0"/>
          <w:marTop w:val="200"/>
          <w:marBottom w:val="0"/>
          <w:divBdr>
            <w:top w:val="none" w:sz="0" w:space="0" w:color="auto"/>
            <w:left w:val="none" w:sz="0" w:space="0" w:color="auto"/>
            <w:bottom w:val="none" w:sz="0" w:space="0" w:color="auto"/>
            <w:right w:val="none" w:sz="0" w:space="0" w:color="auto"/>
          </w:divBdr>
        </w:div>
        <w:div w:id="1099450696">
          <w:marLeft w:val="360"/>
          <w:marRight w:val="0"/>
          <w:marTop w:val="200"/>
          <w:marBottom w:val="0"/>
          <w:divBdr>
            <w:top w:val="none" w:sz="0" w:space="0" w:color="auto"/>
            <w:left w:val="none" w:sz="0" w:space="0" w:color="auto"/>
            <w:bottom w:val="none" w:sz="0" w:space="0" w:color="auto"/>
            <w:right w:val="none" w:sz="0" w:space="0" w:color="auto"/>
          </w:divBdr>
        </w:div>
        <w:div w:id="1186136831">
          <w:marLeft w:val="360"/>
          <w:marRight w:val="0"/>
          <w:marTop w:val="200"/>
          <w:marBottom w:val="0"/>
          <w:divBdr>
            <w:top w:val="none" w:sz="0" w:space="0" w:color="auto"/>
            <w:left w:val="none" w:sz="0" w:space="0" w:color="auto"/>
            <w:bottom w:val="none" w:sz="0" w:space="0" w:color="auto"/>
            <w:right w:val="none" w:sz="0" w:space="0" w:color="auto"/>
          </w:divBdr>
        </w:div>
      </w:divsChild>
    </w:div>
    <w:div w:id="1988589499">
      <w:bodyDiv w:val="1"/>
      <w:marLeft w:val="0"/>
      <w:marRight w:val="0"/>
      <w:marTop w:val="0"/>
      <w:marBottom w:val="0"/>
      <w:divBdr>
        <w:top w:val="none" w:sz="0" w:space="0" w:color="auto"/>
        <w:left w:val="none" w:sz="0" w:space="0" w:color="auto"/>
        <w:bottom w:val="none" w:sz="0" w:space="0" w:color="auto"/>
        <w:right w:val="none" w:sz="0" w:space="0" w:color="auto"/>
      </w:divBdr>
    </w:div>
    <w:div w:id="2051680451">
      <w:bodyDiv w:val="1"/>
      <w:marLeft w:val="0"/>
      <w:marRight w:val="0"/>
      <w:marTop w:val="0"/>
      <w:marBottom w:val="0"/>
      <w:divBdr>
        <w:top w:val="none" w:sz="0" w:space="0" w:color="auto"/>
        <w:left w:val="none" w:sz="0" w:space="0" w:color="auto"/>
        <w:bottom w:val="none" w:sz="0" w:space="0" w:color="auto"/>
        <w:right w:val="none" w:sz="0" w:space="0" w:color="auto"/>
      </w:divBdr>
    </w:div>
    <w:div w:id="2052027426">
      <w:bodyDiv w:val="1"/>
      <w:marLeft w:val="0"/>
      <w:marRight w:val="0"/>
      <w:marTop w:val="0"/>
      <w:marBottom w:val="0"/>
      <w:divBdr>
        <w:top w:val="none" w:sz="0" w:space="0" w:color="auto"/>
        <w:left w:val="none" w:sz="0" w:space="0" w:color="auto"/>
        <w:bottom w:val="none" w:sz="0" w:space="0" w:color="auto"/>
        <w:right w:val="none" w:sz="0" w:space="0" w:color="auto"/>
      </w:divBdr>
    </w:div>
    <w:div w:id="2146580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0FA77B946A1F64EBE95F290B51959ED" ma:contentTypeVersion="12" ma:contentTypeDescription="Create a new document." ma:contentTypeScope="" ma:versionID="04f78b85396b31d7e1dcd063e322cdc1">
  <xsd:schema xmlns:xsd="http://www.w3.org/2001/XMLSchema" xmlns:xs="http://www.w3.org/2001/XMLSchema" xmlns:p="http://schemas.microsoft.com/office/2006/metadata/properties" xmlns:ns3="8864da36-8713-45f6-beed-e77424e49bcc" xmlns:ns4="f510847d-bc7d-46e0-8ae5-015bb02de717" targetNamespace="http://schemas.microsoft.com/office/2006/metadata/properties" ma:root="true" ma:fieldsID="19da20b2133ec32aa9e412af42663b0c" ns3:_="" ns4:_="">
    <xsd:import namespace="8864da36-8713-45f6-beed-e77424e49bcc"/>
    <xsd:import namespace="f510847d-bc7d-46e0-8ae5-015bb02de7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64da36-8713-45f6-beed-e77424e49b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10847d-bc7d-46e0-8ae5-015bb02de71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D5E5D-854A-430F-9F47-8EDB02988BD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97328B-8925-4A3D-9E7B-95C204809A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64da36-8713-45f6-beed-e77424e49bcc"/>
    <ds:schemaRef ds:uri="f510847d-bc7d-46e0-8ae5-015bb02de7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05553D-8510-4030-A38C-C9EF4955FD88}">
  <ds:schemaRefs>
    <ds:schemaRef ds:uri="http://schemas.microsoft.com/sharepoint/v3/contenttype/forms"/>
  </ds:schemaRefs>
</ds:datastoreItem>
</file>

<file path=customXml/itemProps4.xml><?xml version="1.0" encoding="utf-8"?>
<ds:datastoreItem xmlns:ds="http://schemas.openxmlformats.org/officeDocument/2006/customXml" ds:itemID="{F40A0973-EA0B-4A71-916D-3E3578B6C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9196</Words>
  <Characters>52419</Characters>
  <Application>Microsoft Office Word</Application>
  <DocSecurity>0</DocSecurity>
  <Lines>436</Lines>
  <Paragraphs>122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NMasuku</dc:creator>
  <cp:lastModifiedBy>Jenny Singh</cp:lastModifiedBy>
  <cp:revision>2</cp:revision>
  <cp:lastPrinted>2020-03-10T21:29:00Z</cp:lastPrinted>
  <dcterms:created xsi:type="dcterms:W3CDTF">2022-06-20T07:19:00Z</dcterms:created>
  <dcterms:modified xsi:type="dcterms:W3CDTF">2022-06-20T07:19:00Z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0x01010040FA77B946A1F64EBE95F290B51959ED</vt:lpwstr>
  </property>
</Properties>
</file>