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3C119" w14:textId="77777777" w:rsidR="00294791" w:rsidRDefault="00294791" w:rsidP="00294791">
      <w:pPr>
        <w:rPr>
          <w:rFonts w:ascii="Arial Narrow" w:hAnsi="Arial Narrow"/>
          <w:b/>
          <w:bCs/>
          <w:sz w:val="24"/>
          <w:szCs w:val="24"/>
        </w:rPr>
      </w:pPr>
    </w:p>
    <w:p w14:paraId="3CF25F56" w14:textId="77777777" w:rsidR="00294791" w:rsidRDefault="00294791" w:rsidP="00ED156E">
      <w:pPr>
        <w:jc w:val="center"/>
        <w:rPr>
          <w:rFonts w:ascii="Arial Narrow" w:hAnsi="Arial Narrow"/>
          <w:b/>
          <w:bCs/>
          <w:sz w:val="24"/>
          <w:szCs w:val="24"/>
        </w:rPr>
      </w:pPr>
    </w:p>
    <w:p w14:paraId="1537A3BD" w14:textId="77777777" w:rsidR="00294791" w:rsidRDefault="00294791" w:rsidP="00294791">
      <w:pPr>
        <w:rPr>
          <w:rFonts w:ascii="Arial" w:hAnsi="Arial"/>
          <w:sz w:val="20"/>
        </w:rPr>
      </w:pPr>
      <w:r>
        <w:rPr>
          <w:rFonts w:ascii="Arial" w:hAnsi="Arial"/>
          <w:sz w:val="20"/>
        </w:rPr>
        <w:t>No.184 - 2022: Fourth Session, Sixth Legislature</w:t>
      </w:r>
    </w:p>
    <w:p w14:paraId="12914A1A" w14:textId="77777777" w:rsidR="00294791" w:rsidRDefault="00294791" w:rsidP="00294791">
      <w:pPr>
        <w:rPr>
          <w:rFonts w:ascii="Arial" w:hAnsi="Arial"/>
          <w:sz w:val="20"/>
        </w:rPr>
      </w:pPr>
    </w:p>
    <w:p w14:paraId="6D31F882" w14:textId="77777777" w:rsidR="00294791" w:rsidRDefault="00294791" w:rsidP="00294791">
      <w:pPr>
        <w:rPr>
          <w:rFonts w:ascii="Arial" w:hAnsi="Arial"/>
          <w:sz w:val="20"/>
        </w:rPr>
      </w:pPr>
    </w:p>
    <w:p w14:paraId="46C5358D" w14:textId="78F3A1BE" w:rsidR="00294791" w:rsidRPr="00294791" w:rsidRDefault="00294791" w:rsidP="00294791">
      <w:pPr>
        <w:jc w:val="center"/>
        <w:rPr>
          <w:rFonts w:ascii="Times New Roman" w:hAnsi="Times New Roman"/>
          <w:sz w:val="28"/>
        </w:rPr>
      </w:pPr>
      <w:r>
        <w:rPr>
          <w:b/>
          <w:sz w:val="33"/>
        </w:rPr>
        <w:t>GAUTENG PROVINCIAL LEGISLATURE</w:t>
      </w:r>
    </w:p>
    <w:p w14:paraId="36A97796" w14:textId="3590EE6F" w:rsidR="00294791" w:rsidRPr="00294791" w:rsidRDefault="00294791" w:rsidP="00294791">
      <w:pPr>
        <w:jc w:val="center"/>
        <w:rPr>
          <w:b/>
          <w:spacing w:val="-20"/>
          <w:sz w:val="24"/>
        </w:rPr>
      </w:pPr>
      <w:r>
        <w:rPr>
          <w:b/>
          <w:spacing w:val="-20"/>
        </w:rPr>
        <w:t xml:space="preserve">======================== </w:t>
      </w:r>
    </w:p>
    <w:p w14:paraId="1E5D9361" w14:textId="77777777" w:rsidR="00294791" w:rsidRDefault="00294791" w:rsidP="00294791">
      <w:pPr>
        <w:jc w:val="center"/>
        <w:rPr>
          <w:b/>
          <w:sz w:val="56"/>
        </w:rPr>
      </w:pPr>
      <w:r>
        <w:rPr>
          <w:b/>
          <w:sz w:val="56"/>
        </w:rPr>
        <w:t>ANNOUNCEMENTS,</w:t>
      </w:r>
    </w:p>
    <w:p w14:paraId="06EBBA92" w14:textId="77777777" w:rsidR="00294791" w:rsidRDefault="00294791" w:rsidP="00294791">
      <w:pPr>
        <w:jc w:val="center"/>
        <w:rPr>
          <w:b/>
          <w:sz w:val="56"/>
        </w:rPr>
      </w:pPr>
      <w:r>
        <w:rPr>
          <w:b/>
          <w:sz w:val="56"/>
        </w:rPr>
        <w:t>TABLINGS AND</w:t>
      </w:r>
    </w:p>
    <w:p w14:paraId="57235B35" w14:textId="1417EE45" w:rsidR="00294791" w:rsidRPr="00294791" w:rsidRDefault="00294791" w:rsidP="00294791">
      <w:pPr>
        <w:jc w:val="center"/>
        <w:rPr>
          <w:b/>
          <w:sz w:val="56"/>
        </w:rPr>
      </w:pPr>
      <w:r>
        <w:rPr>
          <w:b/>
          <w:sz w:val="56"/>
        </w:rPr>
        <w:t>COMMITTEE REPORTS</w:t>
      </w:r>
    </w:p>
    <w:p w14:paraId="026EF406" w14:textId="77777777" w:rsidR="00294791" w:rsidRDefault="00294791" w:rsidP="00294791">
      <w:pPr>
        <w:jc w:val="center"/>
        <w:rPr>
          <w:b/>
          <w:spacing w:val="-20"/>
        </w:rPr>
      </w:pPr>
      <w:r>
        <w:rPr>
          <w:b/>
          <w:spacing w:val="-20"/>
        </w:rPr>
        <w:t>========================</w:t>
      </w:r>
    </w:p>
    <w:p w14:paraId="75942FA4" w14:textId="77777777" w:rsidR="00294791" w:rsidRDefault="00294791" w:rsidP="00294791">
      <w:pPr>
        <w:jc w:val="center"/>
        <w:rPr>
          <w:rFonts w:ascii="Arial" w:hAnsi="Arial"/>
          <w:sz w:val="20"/>
        </w:rPr>
      </w:pPr>
    </w:p>
    <w:p w14:paraId="3E699243" w14:textId="751C8DA7" w:rsidR="00294791" w:rsidRDefault="00294791" w:rsidP="00294791">
      <w:pPr>
        <w:jc w:val="center"/>
        <w:rPr>
          <w:rFonts w:ascii="Arial" w:hAnsi="Arial"/>
          <w:sz w:val="20"/>
        </w:rPr>
      </w:pPr>
      <w:r>
        <w:rPr>
          <w:rFonts w:ascii="Arial" w:hAnsi="Arial"/>
          <w:sz w:val="20"/>
        </w:rPr>
        <w:t>Tuesday, 24 May 2022</w:t>
      </w:r>
    </w:p>
    <w:p w14:paraId="731CE748" w14:textId="77777777" w:rsidR="00294791" w:rsidRPr="00294791" w:rsidRDefault="00294791" w:rsidP="00294791">
      <w:pPr>
        <w:pStyle w:val="Heading1"/>
        <w:tabs>
          <w:tab w:val="center" w:pos="4489"/>
        </w:tabs>
        <w:rPr>
          <w:rFonts w:ascii="Arial" w:hAnsi="Arial" w:cs="Arial"/>
          <w:b/>
          <w:bCs/>
          <w:color w:val="auto"/>
          <w:sz w:val="24"/>
          <w:szCs w:val="24"/>
        </w:rPr>
      </w:pPr>
      <w:r w:rsidRPr="00294791">
        <w:rPr>
          <w:rFonts w:cs="Arial"/>
          <w:b/>
          <w:bCs/>
          <w:color w:val="auto"/>
          <w:szCs w:val="24"/>
        </w:rPr>
        <w:t>ANNOUNCEMENTS</w:t>
      </w:r>
    </w:p>
    <w:p w14:paraId="7854BF95" w14:textId="63732F89" w:rsidR="00294791" w:rsidRPr="00294791" w:rsidRDefault="00294791" w:rsidP="00294791">
      <w:pPr>
        <w:ind w:left="720" w:right="-694"/>
        <w:rPr>
          <w:rFonts w:ascii="Arial" w:hAnsi="Arial" w:cs="Arial"/>
          <w:sz w:val="20"/>
          <w:szCs w:val="20"/>
        </w:rPr>
      </w:pPr>
      <w:r w:rsidRPr="00294791">
        <w:rPr>
          <w:rFonts w:ascii="Arial" w:hAnsi="Arial" w:cs="Arial"/>
          <w:sz w:val="20"/>
          <w:szCs w:val="20"/>
        </w:rPr>
        <w:t>none</w:t>
      </w:r>
    </w:p>
    <w:p w14:paraId="6646B216" w14:textId="77777777" w:rsidR="00294791" w:rsidRPr="00294791" w:rsidRDefault="00294791" w:rsidP="00294791">
      <w:pPr>
        <w:pStyle w:val="Heading1"/>
        <w:tabs>
          <w:tab w:val="center" w:pos="4489"/>
        </w:tabs>
        <w:rPr>
          <w:b/>
          <w:bCs/>
          <w:color w:val="auto"/>
        </w:rPr>
      </w:pPr>
      <w:r w:rsidRPr="00294791">
        <w:rPr>
          <w:b/>
          <w:bCs/>
          <w:color w:val="auto"/>
        </w:rPr>
        <w:t>TABLINGS</w:t>
      </w:r>
    </w:p>
    <w:p w14:paraId="412AD2AE" w14:textId="77777777" w:rsidR="00294791" w:rsidRPr="00294791" w:rsidRDefault="00294791" w:rsidP="00294791">
      <w:pPr>
        <w:ind w:firstLine="720"/>
        <w:rPr>
          <w:rFonts w:ascii="Arial" w:hAnsi="Arial" w:cs="Arial"/>
          <w:sz w:val="20"/>
          <w:szCs w:val="20"/>
        </w:rPr>
      </w:pPr>
      <w:r w:rsidRPr="00294791">
        <w:rPr>
          <w:rFonts w:ascii="Arial" w:hAnsi="Arial" w:cs="Arial"/>
          <w:bCs/>
          <w:sz w:val="20"/>
          <w:szCs w:val="20"/>
        </w:rPr>
        <w:t>none</w:t>
      </w:r>
    </w:p>
    <w:p w14:paraId="3340B3F5" w14:textId="54F37BF3" w:rsidR="00294791" w:rsidRPr="00294791" w:rsidRDefault="00294791" w:rsidP="00294791">
      <w:pPr>
        <w:rPr>
          <w:rFonts w:ascii="Arial" w:hAnsi="Arial" w:cs="Arial"/>
          <w:b/>
          <w:sz w:val="20"/>
        </w:rPr>
      </w:pPr>
    </w:p>
    <w:p w14:paraId="54449A77" w14:textId="77777777" w:rsidR="00294791" w:rsidRPr="00294791" w:rsidRDefault="00294791" w:rsidP="00294791">
      <w:pPr>
        <w:rPr>
          <w:rFonts w:ascii="Arial" w:hAnsi="Arial" w:cs="Arial"/>
          <w:b/>
          <w:bCs/>
          <w:snapToGrid w:val="0"/>
          <w:sz w:val="24"/>
        </w:rPr>
      </w:pPr>
    </w:p>
    <w:p w14:paraId="66E6A69D" w14:textId="77777777" w:rsidR="00294791" w:rsidRPr="00294791" w:rsidRDefault="00294791" w:rsidP="00294791">
      <w:pPr>
        <w:pStyle w:val="Heading7"/>
        <w:widowControl w:val="0"/>
        <w:rPr>
          <w:rFonts w:ascii="Arial" w:hAnsi="Arial" w:cs="Arial"/>
          <w:b/>
          <w:bCs/>
          <w:i w:val="0"/>
          <w:iCs w:val="0"/>
          <w:snapToGrid w:val="0"/>
          <w:color w:val="auto"/>
        </w:rPr>
      </w:pPr>
      <w:r w:rsidRPr="00294791">
        <w:rPr>
          <w:rFonts w:ascii="Arial" w:hAnsi="Arial" w:cs="Arial"/>
          <w:b/>
          <w:bCs/>
          <w:i w:val="0"/>
          <w:iCs w:val="0"/>
          <w:snapToGrid w:val="0"/>
          <w:color w:val="auto"/>
        </w:rPr>
        <w:t>COMMITTEE REPORTS</w:t>
      </w:r>
    </w:p>
    <w:p w14:paraId="3992B7A4" w14:textId="77777777" w:rsidR="00294791" w:rsidRDefault="00294791" w:rsidP="00294791">
      <w:pPr>
        <w:ind w:left="720" w:hanging="720"/>
        <w:rPr>
          <w:rFonts w:ascii="Arial" w:hAnsi="Arial" w:cs="Arial"/>
          <w:sz w:val="20"/>
          <w:szCs w:val="20"/>
        </w:rPr>
      </w:pPr>
      <w:r>
        <w:rPr>
          <w:rFonts w:ascii="Arial" w:hAnsi="Arial" w:cs="Arial"/>
          <w:b/>
          <w:bCs/>
          <w:sz w:val="20"/>
          <w:szCs w:val="20"/>
        </w:rPr>
        <w:t>1.</w:t>
      </w:r>
      <w:r>
        <w:rPr>
          <w:rFonts w:ascii="Arial" w:hAnsi="Arial" w:cs="Arial"/>
          <w:b/>
          <w:bCs/>
          <w:sz w:val="20"/>
          <w:szCs w:val="20"/>
        </w:rPr>
        <w:tab/>
        <w:t xml:space="preserve">The Chairperson of the Oversight Committee on the Office of the Premier and the Legislature (OCPOL), Hon. B W Dhlamini, tabled the Committee’s Oversight Report on the Detail of the Gauteng Provincial Legislature (GPL) Budget Vote 02 of the Gauteng Provincial Appropriation Bill </w:t>
      </w:r>
      <w:r>
        <w:rPr>
          <w:rFonts w:ascii="Arial" w:hAnsi="Arial" w:cs="Arial"/>
          <w:b/>
          <w:bCs/>
          <w:i/>
          <w:iCs/>
          <w:sz w:val="20"/>
          <w:szCs w:val="20"/>
        </w:rPr>
        <w:t>[G001-2022]</w:t>
      </w:r>
      <w:r>
        <w:rPr>
          <w:rFonts w:ascii="Arial" w:hAnsi="Arial" w:cs="Arial"/>
          <w:b/>
          <w:bCs/>
          <w:sz w:val="20"/>
          <w:szCs w:val="20"/>
        </w:rPr>
        <w:t xml:space="preserve"> for the 2022/23 FY, as follows:</w:t>
      </w:r>
    </w:p>
    <w:p w14:paraId="4C9BE9EA" w14:textId="77777777" w:rsidR="00294791" w:rsidRDefault="00294791" w:rsidP="00294791">
      <w:pPr>
        <w:rPr>
          <w:rFonts w:ascii="Times New Roman" w:hAnsi="Times New Roman" w:cs="Times New Roman"/>
          <w:b/>
          <w:bCs/>
          <w:sz w:val="20"/>
          <w:szCs w:val="20"/>
        </w:rPr>
      </w:pPr>
    </w:p>
    <w:p w14:paraId="6FCD83F9" w14:textId="77777777" w:rsidR="00294791" w:rsidRDefault="00294791" w:rsidP="00ED156E">
      <w:pPr>
        <w:jc w:val="center"/>
        <w:rPr>
          <w:rFonts w:ascii="Arial Narrow" w:hAnsi="Arial Narrow"/>
          <w:b/>
          <w:bCs/>
          <w:sz w:val="24"/>
          <w:szCs w:val="24"/>
        </w:rPr>
      </w:pPr>
    </w:p>
    <w:p w14:paraId="30973037" w14:textId="77777777" w:rsidR="00294791" w:rsidRDefault="00294791" w:rsidP="00ED156E">
      <w:pPr>
        <w:jc w:val="center"/>
        <w:rPr>
          <w:rFonts w:ascii="Arial Narrow" w:hAnsi="Arial Narrow"/>
          <w:b/>
          <w:bCs/>
          <w:sz w:val="24"/>
          <w:szCs w:val="24"/>
        </w:rPr>
      </w:pPr>
    </w:p>
    <w:p w14:paraId="274D8182" w14:textId="77777777" w:rsidR="00294791" w:rsidRDefault="00294791" w:rsidP="00ED156E">
      <w:pPr>
        <w:jc w:val="center"/>
        <w:rPr>
          <w:rFonts w:ascii="Arial Narrow" w:hAnsi="Arial Narrow"/>
          <w:b/>
          <w:bCs/>
          <w:sz w:val="24"/>
          <w:szCs w:val="24"/>
        </w:rPr>
      </w:pPr>
    </w:p>
    <w:p w14:paraId="121C8F09" w14:textId="77777777" w:rsidR="00294791" w:rsidRDefault="00294791" w:rsidP="00ED156E">
      <w:pPr>
        <w:jc w:val="center"/>
        <w:rPr>
          <w:rFonts w:ascii="Arial Narrow" w:hAnsi="Arial Narrow"/>
          <w:b/>
          <w:bCs/>
          <w:sz w:val="24"/>
          <w:szCs w:val="24"/>
        </w:rPr>
      </w:pPr>
    </w:p>
    <w:p w14:paraId="0721907F" w14:textId="77777777" w:rsidR="00294791" w:rsidRDefault="00294791" w:rsidP="00ED156E">
      <w:pPr>
        <w:jc w:val="center"/>
        <w:rPr>
          <w:rFonts w:ascii="Arial Narrow" w:hAnsi="Arial Narrow"/>
          <w:b/>
          <w:bCs/>
          <w:sz w:val="24"/>
          <w:szCs w:val="24"/>
        </w:rPr>
      </w:pPr>
    </w:p>
    <w:p w14:paraId="7EAC79F5" w14:textId="77777777" w:rsidR="00294791" w:rsidRDefault="00294791" w:rsidP="00ED156E">
      <w:pPr>
        <w:jc w:val="center"/>
        <w:rPr>
          <w:rFonts w:ascii="Arial Narrow" w:hAnsi="Arial Narrow"/>
          <w:b/>
          <w:bCs/>
          <w:sz w:val="24"/>
          <w:szCs w:val="24"/>
        </w:rPr>
      </w:pPr>
    </w:p>
    <w:p w14:paraId="70AC2C60" w14:textId="77777777" w:rsidR="00294791" w:rsidRDefault="00294791" w:rsidP="00ED156E">
      <w:pPr>
        <w:jc w:val="center"/>
        <w:rPr>
          <w:rFonts w:ascii="Arial Narrow" w:hAnsi="Arial Narrow"/>
          <w:b/>
          <w:bCs/>
          <w:sz w:val="24"/>
          <w:szCs w:val="24"/>
        </w:rPr>
      </w:pPr>
    </w:p>
    <w:p w14:paraId="6AA787DF" w14:textId="77777777" w:rsidR="00294791" w:rsidRDefault="00294791" w:rsidP="00ED156E">
      <w:pPr>
        <w:jc w:val="center"/>
        <w:rPr>
          <w:rFonts w:ascii="Arial Narrow" w:hAnsi="Arial Narrow"/>
          <w:b/>
          <w:bCs/>
          <w:sz w:val="24"/>
          <w:szCs w:val="24"/>
        </w:rPr>
      </w:pPr>
    </w:p>
    <w:p w14:paraId="02CE9BC1" w14:textId="77777777" w:rsidR="00294791" w:rsidRDefault="00294791" w:rsidP="00ED156E">
      <w:pPr>
        <w:jc w:val="center"/>
        <w:rPr>
          <w:rFonts w:ascii="Arial Narrow" w:hAnsi="Arial Narrow"/>
          <w:b/>
          <w:bCs/>
          <w:sz w:val="24"/>
          <w:szCs w:val="24"/>
        </w:rPr>
      </w:pPr>
    </w:p>
    <w:p w14:paraId="531A417D" w14:textId="1BE709AC" w:rsidR="00110CD7" w:rsidRDefault="005578E4" w:rsidP="00294791">
      <w:pPr>
        <w:rPr>
          <w:rFonts w:ascii="Arial Narrow" w:hAnsi="Arial Narrow"/>
          <w:b/>
          <w:bCs/>
          <w:sz w:val="24"/>
          <w:szCs w:val="24"/>
        </w:rPr>
      </w:pPr>
      <w:r>
        <w:rPr>
          <w:rFonts w:ascii="Arial Narrow" w:hAnsi="Arial Narrow"/>
          <w:b/>
          <w:bCs/>
          <w:noProof/>
          <w:sz w:val="24"/>
          <w:szCs w:val="24"/>
          <w:lang w:eastAsia="en-ZA" w:bidi="he-IL"/>
        </w:rPr>
        <w:object w:dxaOrig="1440" w:dyaOrig="1440" w14:anchorId="6D1E3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8pt;margin-top:-42.5pt;width:244.7pt;height:175.05pt;z-index:-251658752;mso-wrap-edited:f;mso-position-horizontal-relative:margin;mso-position-vertical-relative:margin" wrapcoords="-38 0 -38 21551 21600 21551 21600 0 -38 0">
            <v:imagedata r:id="rId12" o:title=""/>
            <w10:wrap type="square" anchorx="margin" anchory="margin"/>
          </v:shape>
          <o:OLEObject Type="Embed" ProgID="MSPhotoEd.3" ShapeID="_x0000_s1026" DrawAspect="Content" ObjectID="_1714903778" r:id="rId13"/>
        </w:object>
      </w:r>
    </w:p>
    <w:p w14:paraId="3B1D3988" w14:textId="77777777" w:rsidR="00141691" w:rsidRPr="00141691" w:rsidRDefault="00141691" w:rsidP="00110CD7">
      <w:pPr>
        <w:jc w:val="center"/>
        <w:rPr>
          <w:rFonts w:ascii="Arial Narrow" w:hAnsi="Arial Narrow"/>
          <w:b/>
          <w:bCs/>
          <w:sz w:val="24"/>
          <w:szCs w:val="24"/>
        </w:rPr>
      </w:pPr>
    </w:p>
    <w:p w14:paraId="46C3445D" w14:textId="4A8AC587" w:rsidR="00110CD7" w:rsidRPr="00A97251" w:rsidRDefault="00343D7B" w:rsidP="00110CD7">
      <w:pPr>
        <w:jc w:val="center"/>
        <w:rPr>
          <w:rFonts w:ascii="Arial Narrow" w:hAnsi="Arial Narrow" w:cs="Arial"/>
          <w:b/>
          <w:bCs/>
          <w:sz w:val="24"/>
          <w:szCs w:val="24"/>
        </w:rPr>
      </w:pPr>
      <w:r w:rsidRPr="00A97251">
        <w:rPr>
          <w:rFonts w:ascii="Arial Narrow" w:hAnsi="Arial Narrow" w:cs="Arial"/>
          <w:b/>
          <w:bCs/>
          <w:sz w:val="24"/>
          <w:szCs w:val="24"/>
        </w:rPr>
        <w:t>C</w:t>
      </w:r>
      <w:r w:rsidR="003E43E2" w:rsidRPr="00A97251">
        <w:rPr>
          <w:rFonts w:ascii="Arial Narrow" w:hAnsi="Arial Narrow" w:cs="Arial"/>
          <w:b/>
          <w:bCs/>
          <w:sz w:val="24"/>
          <w:szCs w:val="24"/>
        </w:rPr>
        <w:t>OMMITTTE OVERSIGHT REPORT ON THE GAUTENG PROVINC</w:t>
      </w:r>
      <w:r w:rsidR="00E913DD">
        <w:rPr>
          <w:rFonts w:ascii="Arial Narrow" w:hAnsi="Arial Narrow" w:cs="Arial"/>
          <w:b/>
          <w:bCs/>
          <w:sz w:val="24"/>
          <w:szCs w:val="24"/>
        </w:rPr>
        <w:t>I</w:t>
      </w:r>
      <w:r w:rsidR="003E43E2" w:rsidRPr="00A97251">
        <w:rPr>
          <w:rFonts w:ascii="Arial Narrow" w:hAnsi="Arial Narrow" w:cs="Arial"/>
          <w:b/>
          <w:bCs/>
          <w:sz w:val="24"/>
          <w:szCs w:val="24"/>
        </w:rPr>
        <w:t>AL LEG</w:t>
      </w:r>
      <w:r w:rsidR="00E913DD">
        <w:rPr>
          <w:rFonts w:ascii="Arial Narrow" w:hAnsi="Arial Narrow" w:cs="Arial"/>
          <w:b/>
          <w:bCs/>
          <w:sz w:val="24"/>
          <w:szCs w:val="24"/>
        </w:rPr>
        <w:t>ISL</w:t>
      </w:r>
      <w:r w:rsidR="003E43E2" w:rsidRPr="00A97251">
        <w:rPr>
          <w:rFonts w:ascii="Arial Narrow" w:hAnsi="Arial Narrow" w:cs="Arial"/>
          <w:b/>
          <w:bCs/>
          <w:sz w:val="24"/>
          <w:szCs w:val="24"/>
        </w:rPr>
        <w:t>ATURE</w:t>
      </w:r>
      <w:r w:rsidR="00A97251" w:rsidRPr="00A97251">
        <w:rPr>
          <w:rFonts w:ascii="Arial Narrow" w:hAnsi="Arial Narrow" w:cs="Arial"/>
          <w:b/>
          <w:bCs/>
          <w:sz w:val="24"/>
          <w:szCs w:val="24"/>
        </w:rPr>
        <w:t>’S BUD</w:t>
      </w:r>
      <w:r w:rsidR="00E913DD">
        <w:rPr>
          <w:rFonts w:ascii="Arial Narrow" w:hAnsi="Arial Narrow" w:cs="Arial"/>
          <w:b/>
          <w:bCs/>
          <w:sz w:val="24"/>
          <w:szCs w:val="24"/>
        </w:rPr>
        <w:t>G</w:t>
      </w:r>
      <w:r w:rsidR="00A97251" w:rsidRPr="00A97251">
        <w:rPr>
          <w:rFonts w:ascii="Arial Narrow" w:hAnsi="Arial Narrow" w:cs="Arial"/>
          <w:b/>
          <w:bCs/>
          <w:sz w:val="24"/>
          <w:szCs w:val="24"/>
        </w:rPr>
        <w:t>ET FOR 2022/23 FINA</w:t>
      </w:r>
      <w:r w:rsidR="00E913DD">
        <w:rPr>
          <w:rFonts w:ascii="Arial Narrow" w:hAnsi="Arial Narrow" w:cs="Arial"/>
          <w:b/>
          <w:bCs/>
          <w:sz w:val="24"/>
          <w:szCs w:val="24"/>
        </w:rPr>
        <w:t>N</w:t>
      </w:r>
      <w:r w:rsidR="00A97251" w:rsidRPr="00A97251">
        <w:rPr>
          <w:rFonts w:ascii="Arial Narrow" w:hAnsi="Arial Narrow" w:cs="Arial"/>
          <w:b/>
          <w:bCs/>
          <w:sz w:val="24"/>
          <w:szCs w:val="24"/>
        </w:rPr>
        <w:t>CIAL YEAR</w:t>
      </w:r>
    </w:p>
    <w:p w14:paraId="6A1F44FA" w14:textId="77777777" w:rsidR="00141691" w:rsidRPr="00141691" w:rsidRDefault="00141691" w:rsidP="00110CD7">
      <w:pPr>
        <w:jc w:val="center"/>
        <w:rPr>
          <w:rFonts w:ascii="Arial Narrow" w:hAnsi="Arial Narrow" w:cs="Arial"/>
          <w:b/>
          <w:bCs/>
          <w:sz w:val="24"/>
          <w:szCs w:val="24"/>
        </w:rPr>
      </w:pPr>
    </w:p>
    <w:p w14:paraId="4C2282B8" w14:textId="067F4A91" w:rsidR="00110CD7" w:rsidRPr="00141691" w:rsidRDefault="00A97251" w:rsidP="003B513C">
      <w:pPr>
        <w:rPr>
          <w:rFonts w:ascii="Arial Narrow" w:hAnsi="Arial Narrow" w:cs="Arial"/>
          <w:bCs/>
          <w:sz w:val="24"/>
          <w:szCs w:val="24"/>
        </w:rPr>
      </w:pPr>
      <w:r>
        <w:rPr>
          <w:rFonts w:ascii="Arial Narrow" w:hAnsi="Arial Narrow" w:cs="Arial"/>
          <w:bCs/>
          <w:i/>
          <w:sz w:val="24"/>
          <w:szCs w:val="24"/>
        </w:rPr>
        <w:tab/>
      </w:r>
      <w:r w:rsidR="00F02CE9">
        <w:rPr>
          <w:rFonts w:ascii="Arial Narrow" w:hAnsi="Arial Narrow" w:cs="Arial"/>
          <w:bCs/>
          <w:i/>
          <w:sz w:val="24"/>
          <w:szCs w:val="24"/>
        </w:rPr>
        <w:t xml:space="preserve">   </w:t>
      </w:r>
      <w:r w:rsidR="003B513C" w:rsidRPr="00141691">
        <w:rPr>
          <w:rFonts w:ascii="Arial Narrow" w:hAnsi="Arial Narrow" w:cs="Arial"/>
          <w:bCs/>
          <w:i/>
          <w:sz w:val="24"/>
          <w:szCs w:val="24"/>
        </w:rPr>
        <w:t>In line with the Oversight Model of the South African Legislative Sector “SOM”</w:t>
      </w:r>
    </w:p>
    <w:tbl>
      <w:tblPr>
        <w:tblStyle w:val="TableGrid"/>
        <w:tblW w:w="9640" w:type="dxa"/>
        <w:tblInd w:w="-289" w:type="dxa"/>
        <w:tblLook w:val="04A0" w:firstRow="1" w:lastRow="0" w:firstColumn="1" w:lastColumn="0" w:noHBand="0" w:noVBand="1"/>
      </w:tblPr>
      <w:tblGrid>
        <w:gridCol w:w="2269"/>
        <w:gridCol w:w="2735"/>
        <w:gridCol w:w="2398"/>
        <w:gridCol w:w="90"/>
        <w:gridCol w:w="2148"/>
      </w:tblGrid>
      <w:tr w:rsidR="00110CD7" w:rsidRPr="00141691" w14:paraId="3023FD84" w14:textId="77777777" w:rsidTr="00A57D4F">
        <w:trPr>
          <w:tblHeader/>
        </w:trPr>
        <w:tc>
          <w:tcPr>
            <w:tcW w:w="5004" w:type="dxa"/>
            <w:gridSpan w:val="2"/>
            <w:shd w:val="clear" w:color="auto" w:fill="FDE9D9" w:themeFill="accent6" w:themeFillTint="33"/>
          </w:tcPr>
          <w:p w14:paraId="62FDAC00" w14:textId="77777777" w:rsidR="00110CD7" w:rsidRPr="00141691" w:rsidRDefault="00110CD7" w:rsidP="00A9247C">
            <w:pPr>
              <w:jc w:val="center"/>
              <w:rPr>
                <w:rFonts w:ascii="Arial Narrow" w:eastAsiaTheme="majorEastAsia" w:hAnsi="Arial Narrow" w:cs="Arial"/>
                <w:b/>
                <w:bCs/>
                <w:sz w:val="24"/>
                <w:szCs w:val="24"/>
                <w:lang w:val="en-GB"/>
              </w:rPr>
            </w:pPr>
            <w:r w:rsidRPr="00141691">
              <w:rPr>
                <w:rFonts w:ascii="Arial Narrow" w:hAnsi="Arial Narrow" w:cs="Arial"/>
                <w:b/>
                <w:bCs/>
                <w:i/>
                <w:iCs/>
                <w:sz w:val="24"/>
                <w:szCs w:val="24"/>
              </w:rPr>
              <w:br w:type="page"/>
            </w:r>
            <w:r w:rsidRPr="00141691">
              <w:rPr>
                <w:rFonts w:ascii="Arial Narrow" w:eastAsiaTheme="majorEastAsia" w:hAnsi="Arial Narrow" w:cs="Arial"/>
                <w:b/>
                <w:bCs/>
                <w:sz w:val="24"/>
                <w:szCs w:val="24"/>
                <w:lang w:val="en-GB"/>
              </w:rPr>
              <w:t>Committee Details</w:t>
            </w:r>
          </w:p>
        </w:tc>
        <w:tc>
          <w:tcPr>
            <w:tcW w:w="4636" w:type="dxa"/>
            <w:gridSpan w:val="3"/>
            <w:shd w:val="clear" w:color="auto" w:fill="FDE9D9" w:themeFill="accent6" w:themeFillTint="33"/>
          </w:tcPr>
          <w:p w14:paraId="38BC7011" w14:textId="77777777" w:rsidR="00110CD7" w:rsidRPr="00141691" w:rsidRDefault="00110CD7" w:rsidP="00A9247C">
            <w:pPr>
              <w:jc w:val="center"/>
              <w:rPr>
                <w:rFonts w:ascii="Arial Narrow" w:eastAsiaTheme="majorEastAsia" w:hAnsi="Arial Narrow" w:cs="Arial"/>
                <w:b/>
                <w:bCs/>
                <w:sz w:val="24"/>
                <w:szCs w:val="24"/>
                <w:lang w:val="en-GB"/>
              </w:rPr>
            </w:pPr>
            <w:r w:rsidRPr="00141691">
              <w:rPr>
                <w:rFonts w:ascii="Arial Narrow" w:eastAsiaTheme="majorEastAsia" w:hAnsi="Arial Narrow" w:cs="Arial"/>
                <w:b/>
                <w:bCs/>
                <w:sz w:val="24"/>
                <w:szCs w:val="24"/>
                <w:lang w:val="en-GB"/>
              </w:rPr>
              <w:t>Department Details</w:t>
            </w:r>
          </w:p>
        </w:tc>
      </w:tr>
      <w:tr w:rsidR="00110CD7" w:rsidRPr="00141691" w14:paraId="4B9783F4" w14:textId="77777777" w:rsidTr="00A57D4F">
        <w:trPr>
          <w:tblHeader/>
        </w:trPr>
        <w:tc>
          <w:tcPr>
            <w:tcW w:w="2269" w:type="dxa"/>
            <w:shd w:val="clear" w:color="auto" w:fill="F2F2F2" w:themeFill="background1" w:themeFillShade="F2"/>
          </w:tcPr>
          <w:p w14:paraId="6FC17369" w14:textId="77777777" w:rsidR="00110CD7" w:rsidRPr="00141691" w:rsidRDefault="00110CD7" w:rsidP="00A9247C">
            <w:pPr>
              <w:rPr>
                <w:rFonts w:ascii="Arial Narrow" w:eastAsiaTheme="majorEastAsia" w:hAnsi="Arial Narrow" w:cs="Arial"/>
                <w:b/>
                <w:bCs/>
                <w:sz w:val="24"/>
                <w:szCs w:val="24"/>
                <w:lang w:val="en-GB"/>
              </w:rPr>
            </w:pPr>
            <w:r w:rsidRPr="00141691">
              <w:rPr>
                <w:rFonts w:ascii="Arial Narrow" w:eastAsiaTheme="majorEastAsia" w:hAnsi="Arial Narrow" w:cs="Arial"/>
                <w:b/>
                <w:bCs/>
                <w:sz w:val="24"/>
                <w:szCs w:val="24"/>
                <w:lang w:val="en-GB"/>
              </w:rPr>
              <w:t>Name of Committee</w:t>
            </w:r>
          </w:p>
        </w:tc>
        <w:tc>
          <w:tcPr>
            <w:tcW w:w="2735" w:type="dxa"/>
            <w:shd w:val="clear" w:color="auto" w:fill="auto"/>
          </w:tcPr>
          <w:p w14:paraId="6B7587C4" w14:textId="7FBAE17A" w:rsidR="00110CD7" w:rsidRPr="00141691" w:rsidRDefault="00DD596F" w:rsidP="00A9247C">
            <w:pPr>
              <w:rPr>
                <w:rFonts w:ascii="Arial Narrow" w:eastAsiaTheme="majorEastAsia" w:hAnsi="Arial Narrow" w:cs="Arial"/>
                <w:b/>
                <w:bCs/>
                <w:sz w:val="24"/>
                <w:szCs w:val="24"/>
                <w:lang w:val="en-GB"/>
              </w:rPr>
            </w:pPr>
            <w:r w:rsidRPr="00141691">
              <w:rPr>
                <w:rFonts w:ascii="Arial Narrow" w:eastAsiaTheme="majorEastAsia" w:hAnsi="Arial Narrow" w:cs="Arial"/>
                <w:b/>
                <w:bCs/>
                <w:sz w:val="24"/>
                <w:szCs w:val="24"/>
                <w:lang w:val="en-GB"/>
              </w:rPr>
              <w:t xml:space="preserve">Oversight Committee on the Office of the Premier and the </w:t>
            </w:r>
            <w:r w:rsidR="00E51575" w:rsidRPr="00141691">
              <w:rPr>
                <w:rFonts w:ascii="Arial Narrow" w:eastAsiaTheme="majorEastAsia" w:hAnsi="Arial Narrow" w:cs="Arial"/>
                <w:b/>
                <w:bCs/>
                <w:sz w:val="24"/>
                <w:szCs w:val="24"/>
                <w:lang w:val="en-GB"/>
              </w:rPr>
              <w:t>Legislature (</w:t>
            </w:r>
            <w:r w:rsidRPr="00141691">
              <w:rPr>
                <w:rFonts w:ascii="Arial Narrow" w:eastAsiaTheme="majorEastAsia" w:hAnsi="Arial Narrow" w:cs="Arial"/>
                <w:b/>
                <w:bCs/>
                <w:sz w:val="24"/>
                <w:szCs w:val="24"/>
                <w:lang w:val="en-GB"/>
              </w:rPr>
              <w:t>OCPOL)</w:t>
            </w:r>
          </w:p>
        </w:tc>
        <w:tc>
          <w:tcPr>
            <w:tcW w:w="2398" w:type="dxa"/>
            <w:shd w:val="clear" w:color="auto" w:fill="F2F2F2" w:themeFill="background1" w:themeFillShade="F2"/>
          </w:tcPr>
          <w:p w14:paraId="16E65787" w14:textId="77777777" w:rsidR="00110CD7" w:rsidRPr="00141691" w:rsidRDefault="00110CD7" w:rsidP="00A9247C">
            <w:pPr>
              <w:rPr>
                <w:rFonts w:ascii="Arial Narrow" w:eastAsiaTheme="majorEastAsia" w:hAnsi="Arial Narrow" w:cs="Arial"/>
                <w:b/>
                <w:bCs/>
                <w:sz w:val="24"/>
                <w:szCs w:val="24"/>
                <w:lang w:val="en-GB"/>
              </w:rPr>
            </w:pPr>
            <w:r w:rsidRPr="00141691">
              <w:rPr>
                <w:rFonts w:ascii="Arial Narrow" w:eastAsiaTheme="majorEastAsia" w:hAnsi="Arial Narrow" w:cs="Arial"/>
                <w:b/>
                <w:bCs/>
                <w:sz w:val="24"/>
                <w:szCs w:val="24"/>
                <w:lang w:val="en-GB"/>
              </w:rPr>
              <w:t>Name of Department</w:t>
            </w:r>
          </w:p>
        </w:tc>
        <w:tc>
          <w:tcPr>
            <w:tcW w:w="2238" w:type="dxa"/>
            <w:gridSpan w:val="2"/>
            <w:shd w:val="clear" w:color="auto" w:fill="auto"/>
          </w:tcPr>
          <w:p w14:paraId="1DB88A1F" w14:textId="77777777" w:rsidR="00110CD7" w:rsidRPr="00141691" w:rsidRDefault="0020545B" w:rsidP="00A9247C">
            <w:pPr>
              <w:rPr>
                <w:rFonts w:ascii="Arial Narrow" w:eastAsiaTheme="majorEastAsia" w:hAnsi="Arial Narrow" w:cs="Arial"/>
                <w:b/>
                <w:bCs/>
                <w:sz w:val="24"/>
                <w:szCs w:val="24"/>
                <w:lang w:val="en-GB"/>
              </w:rPr>
            </w:pPr>
            <w:r w:rsidRPr="00141691">
              <w:rPr>
                <w:rFonts w:ascii="Arial Narrow" w:eastAsiaTheme="majorEastAsia" w:hAnsi="Arial Narrow" w:cs="Arial"/>
                <w:b/>
                <w:bCs/>
                <w:sz w:val="24"/>
                <w:szCs w:val="24"/>
                <w:lang w:val="en-GB"/>
              </w:rPr>
              <w:t>Gauteng Provincial Legislature</w:t>
            </w:r>
          </w:p>
        </w:tc>
      </w:tr>
      <w:tr w:rsidR="00110CD7" w:rsidRPr="00141691" w14:paraId="49538778" w14:textId="77777777" w:rsidTr="00A57D4F">
        <w:trPr>
          <w:tblHeader/>
        </w:trPr>
        <w:tc>
          <w:tcPr>
            <w:tcW w:w="2269" w:type="dxa"/>
            <w:shd w:val="clear" w:color="auto" w:fill="F2F2F2" w:themeFill="background1" w:themeFillShade="F2"/>
          </w:tcPr>
          <w:p w14:paraId="0EAE066E" w14:textId="77777777" w:rsidR="00110CD7" w:rsidRPr="00141691" w:rsidRDefault="00110CD7" w:rsidP="00A9247C">
            <w:pPr>
              <w:rPr>
                <w:rFonts w:ascii="Arial Narrow" w:eastAsiaTheme="majorEastAsia" w:hAnsi="Arial Narrow" w:cs="Arial"/>
                <w:b/>
                <w:bCs/>
                <w:sz w:val="24"/>
                <w:szCs w:val="24"/>
                <w:lang w:val="en-GB"/>
              </w:rPr>
            </w:pPr>
            <w:r w:rsidRPr="00141691">
              <w:rPr>
                <w:rFonts w:ascii="Arial Narrow" w:eastAsiaTheme="majorEastAsia" w:hAnsi="Arial Narrow" w:cs="Arial"/>
                <w:b/>
                <w:bCs/>
                <w:sz w:val="24"/>
                <w:szCs w:val="24"/>
                <w:lang w:val="en-GB"/>
              </w:rPr>
              <w:t>Which Financial Year</w:t>
            </w:r>
          </w:p>
        </w:tc>
        <w:tc>
          <w:tcPr>
            <w:tcW w:w="2735" w:type="dxa"/>
            <w:shd w:val="clear" w:color="auto" w:fill="auto"/>
          </w:tcPr>
          <w:p w14:paraId="453954D2" w14:textId="219BD7BC" w:rsidR="00110CD7" w:rsidRPr="00141691" w:rsidRDefault="0020545B" w:rsidP="00A9247C">
            <w:pPr>
              <w:rPr>
                <w:rFonts w:ascii="Arial Narrow" w:eastAsiaTheme="majorEastAsia" w:hAnsi="Arial Narrow" w:cs="Arial"/>
                <w:b/>
                <w:bCs/>
                <w:sz w:val="24"/>
                <w:szCs w:val="24"/>
                <w:lang w:val="en-GB"/>
              </w:rPr>
            </w:pPr>
            <w:r w:rsidRPr="00141691">
              <w:rPr>
                <w:rFonts w:ascii="Arial Narrow" w:eastAsiaTheme="majorEastAsia" w:hAnsi="Arial Narrow" w:cs="Arial"/>
                <w:b/>
                <w:bCs/>
                <w:sz w:val="24"/>
                <w:szCs w:val="24"/>
                <w:lang w:val="en-GB"/>
              </w:rPr>
              <w:t>20</w:t>
            </w:r>
            <w:r w:rsidR="00FC130A" w:rsidRPr="00141691">
              <w:rPr>
                <w:rFonts w:ascii="Arial Narrow" w:eastAsiaTheme="majorEastAsia" w:hAnsi="Arial Narrow" w:cs="Arial"/>
                <w:b/>
                <w:bCs/>
                <w:sz w:val="24"/>
                <w:szCs w:val="24"/>
                <w:lang w:val="en-GB"/>
              </w:rPr>
              <w:t>2</w:t>
            </w:r>
            <w:r w:rsidR="007403B6">
              <w:rPr>
                <w:rFonts w:ascii="Arial Narrow" w:eastAsiaTheme="majorEastAsia" w:hAnsi="Arial Narrow" w:cs="Arial"/>
                <w:b/>
                <w:bCs/>
                <w:sz w:val="24"/>
                <w:szCs w:val="24"/>
                <w:lang w:val="en-GB"/>
              </w:rPr>
              <w:t>2</w:t>
            </w:r>
            <w:r w:rsidR="00837EA1" w:rsidRPr="00141691">
              <w:rPr>
                <w:rFonts w:ascii="Arial Narrow" w:eastAsiaTheme="majorEastAsia" w:hAnsi="Arial Narrow" w:cs="Arial"/>
                <w:b/>
                <w:bCs/>
                <w:sz w:val="24"/>
                <w:szCs w:val="24"/>
                <w:lang w:val="en-GB"/>
              </w:rPr>
              <w:t>/</w:t>
            </w:r>
            <w:r w:rsidR="00FC130A" w:rsidRPr="00141691">
              <w:rPr>
                <w:rFonts w:ascii="Arial Narrow" w:eastAsiaTheme="majorEastAsia" w:hAnsi="Arial Narrow" w:cs="Arial"/>
                <w:b/>
                <w:bCs/>
                <w:sz w:val="24"/>
                <w:szCs w:val="24"/>
                <w:lang w:val="en-GB"/>
              </w:rPr>
              <w:t>2</w:t>
            </w:r>
            <w:r w:rsidR="007403B6">
              <w:rPr>
                <w:rFonts w:ascii="Arial Narrow" w:eastAsiaTheme="majorEastAsia" w:hAnsi="Arial Narrow" w:cs="Arial"/>
                <w:b/>
                <w:bCs/>
                <w:sz w:val="24"/>
                <w:szCs w:val="24"/>
                <w:lang w:val="en-GB"/>
              </w:rPr>
              <w:t>3</w:t>
            </w:r>
          </w:p>
        </w:tc>
        <w:tc>
          <w:tcPr>
            <w:tcW w:w="2398" w:type="dxa"/>
            <w:shd w:val="clear" w:color="auto" w:fill="F2F2F2" w:themeFill="background1" w:themeFillShade="F2"/>
          </w:tcPr>
          <w:p w14:paraId="4377D23B" w14:textId="77777777" w:rsidR="00110CD7" w:rsidRPr="00141691" w:rsidRDefault="00110CD7" w:rsidP="00A9247C">
            <w:pPr>
              <w:rPr>
                <w:rFonts w:ascii="Arial Narrow" w:eastAsiaTheme="majorEastAsia" w:hAnsi="Arial Narrow" w:cs="Arial"/>
                <w:b/>
                <w:bCs/>
                <w:sz w:val="24"/>
                <w:szCs w:val="24"/>
                <w:lang w:val="en-GB"/>
              </w:rPr>
            </w:pPr>
            <w:r w:rsidRPr="00141691">
              <w:rPr>
                <w:rFonts w:ascii="Arial Narrow" w:eastAsiaTheme="majorEastAsia" w:hAnsi="Arial Narrow" w:cs="Arial"/>
                <w:b/>
                <w:bCs/>
                <w:sz w:val="24"/>
                <w:szCs w:val="24"/>
                <w:lang w:val="en-GB"/>
              </w:rPr>
              <w:t>Budget Vote Nr.</w:t>
            </w:r>
          </w:p>
        </w:tc>
        <w:tc>
          <w:tcPr>
            <w:tcW w:w="2238" w:type="dxa"/>
            <w:gridSpan w:val="2"/>
            <w:shd w:val="clear" w:color="auto" w:fill="auto"/>
          </w:tcPr>
          <w:p w14:paraId="66C90862" w14:textId="77777777" w:rsidR="00110CD7" w:rsidRPr="00141691" w:rsidRDefault="0020545B" w:rsidP="00A9247C">
            <w:pPr>
              <w:rPr>
                <w:rFonts w:ascii="Arial Narrow" w:eastAsiaTheme="majorEastAsia" w:hAnsi="Arial Narrow" w:cs="Arial"/>
                <w:b/>
                <w:bCs/>
                <w:sz w:val="24"/>
                <w:szCs w:val="24"/>
                <w:lang w:val="en-GB"/>
              </w:rPr>
            </w:pPr>
            <w:r w:rsidRPr="00141691">
              <w:rPr>
                <w:rFonts w:ascii="Arial Narrow" w:eastAsiaTheme="majorEastAsia" w:hAnsi="Arial Narrow" w:cs="Arial"/>
                <w:b/>
                <w:bCs/>
                <w:sz w:val="24"/>
                <w:szCs w:val="24"/>
                <w:lang w:val="en-GB"/>
              </w:rPr>
              <w:t>2</w:t>
            </w:r>
          </w:p>
        </w:tc>
      </w:tr>
      <w:tr w:rsidR="00110CD7" w:rsidRPr="00141691" w14:paraId="7829DB7C" w14:textId="77777777" w:rsidTr="00A57D4F">
        <w:trPr>
          <w:tblHeader/>
        </w:trPr>
        <w:tc>
          <w:tcPr>
            <w:tcW w:w="2269" w:type="dxa"/>
            <w:shd w:val="clear" w:color="auto" w:fill="F2F2F2" w:themeFill="background1" w:themeFillShade="F2"/>
          </w:tcPr>
          <w:p w14:paraId="2480E7B4" w14:textId="77777777" w:rsidR="00110CD7" w:rsidRPr="00141691" w:rsidRDefault="00110CD7" w:rsidP="00A9247C">
            <w:pPr>
              <w:rPr>
                <w:rFonts w:ascii="Arial Narrow" w:eastAsiaTheme="majorEastAsia" w:hAnsi="Arial Narrow" w:cs="Arial"/>
                <w:b/>
                <w:bCs/>
                <w:sz w:val="24"/>
                <w:szCs w:val="24"/>
                <w:lang w:val="en-GB"/>
              </w:rPr>
            </w:pPr>
          </w:p>
        </w:tc>
        <w:tc>
          <w:tcPr>
            <w:tcW w:w="2735" w:type="dxa"/>
            <w:shd w:val="clear" w:color="auto" w:fill="auto"/>
          </w:tcPr>
          <w:p w14:paraId="0045A775" w14:textId="77777777" w:rsidR="00110CD7" w:rsidRPr="00141691" w:rsidRDefault="00110CD7" w:rsidP="00A9247C">
            <w:pPr>
              <w:rPr>
                <w:rFonts w:ascii="Arial Narrow" w:eastAsiaTheme="majorEastAsia" w:hAnsi="Arial Narrow" w:cs="Arial"/>
                <w:b/>
                <w:bCs/>
                <w:sz w:val="24"/>
                <w:szCs w:val="24"/>
                <w:lang w:val="en-GB"/>
              </w:rPr>
            </w:pPr>
          </w:p>
        </w:tc>
        <w:tc>
          <w:tcPr>
            <w:tcW w:w="2398" w:type="dxa"/>
            <w:shd w:val="clear" w:color="auto" w:fill="F2F2F2" w:themeFill="background1" w:themeFillShade="F2"/>
          </w:tcPr>
          <w:p w14:paraId="0B35D66D" w14:textId="77777777" w:rsidR="00110CD7" w:rsidRPr="00141691" w:rsidRDefault="00110CD7" w:rsidP="00A9247C">
            <w:pPr>
              <w:rPr>
                <w:rFonts w:ascii="Arial Narrow" w:eastAsiaTheme="majorEastAsia" w:hAnsi="Arial Narrow" w:cs="Arial"/>
                <w:b/>
                <w:bCs/>
                <w:sz w:val="24"/>
                <w:szCs w:val="24"/>
                <w:lang w:val="en-GB"/>
              </w:rPr>
            </w:pPr>
            <w:r w:rsidRPr="00141691">
              <w:rPr>
                <w:rFonts w:ascii="Arial Narrow" w:eastAsiaTheme="majorEastAsia" w:hAnsi="Arial Narrow" w:cs="Arial"/>
                <w:b/>
                <w:bCs/>
                <w:sz w:val="24"/>
                <w:szCs w:val="24"/>
                <w:lang w:val="en-GB"/>
              </w:rPr>
              <w:t>Name of MEC</w:t>
            </w:r>
          </w:p>
        </w:tc>
        <w:tc>
          <w:tcPr>
            <w:tcW w:w="2238" w:type="dxa"/>
            <w:gridSpan w:val="2"/>
            <w:shd w:val="clear" w:color="auto" w:fill="auto"/>
          </w:tcPr>
          <w:p w14:paraId="2B6FB971" w14:textId="77777777" w:rsidR="00110CD7" w:rsidRPr="00141691" w:rsidRDefault="0020545B" w:rsidP="00A9247C">
            <w:pPr>
              <w:rPr>
                <w:rFonts w:ascii="Arial Narrow" w:eastAsiaTheme="majorEastAsia" w:hAnsi="Arial Narrow" w:cs="Arial"/>
                <w:b/>
                <w:bCs/>
                <w:sz w:val="24"/>
                <w:szCs w:val="24"/>
                <w:lang w:val="en-GB"/>
              </w:rPr>
            </w:pPr>
            <w:r w:rsidRPr="00141691">
              <w:rPr>
                <w:rFonts w:ascii="Arial Narrow" w:eastAsiaTheme="majorEastAsia" w:hAnsi="Arial Narrow" w:cs="Arial"/>
                <w:b/>
                <w:bCs/>
                <w:sz w:val="24"/>
                <w:szCs w:val="24"/>
                <w:lang w:val="en-GB"/>
              </w:rPr>
              <w:t>Hon. L Mekgwe</w:t>
            </w:r>
          </w:p>
        </w:tc>
      </w:tr>
      <w:tr w:rsidR="00110CD7" w:rsidRPr="00141691" w14:paraId="4A51EBDC" w14:textId="77777777" w:rsidTr="00A57D4F">
        <w:trPr>
          <w:tblHeader/>
        </w:trPr>
        <w:tc>
          <w:tcPr>
            <w:tcW w:w="9640" w:type="dxa"/>
            <w:gridSpan w:val="5"/>
            <w:shd w:val="clear" w:color="auto" w:fill="FDE9D9" w:themeFill="accent6" w:themeFillTint="33"/>
          </w:tcPr>
          <w:p w14:paraId="78D624E2" w14:textId="77777777" w:rsidR="00110CD7" w:rsidRPr="00141691" w:rsidRDefault="00110CD7" w:rsidP="00A9247C">
            <w:pPr>
              <w:jc w:val="center"/>
              <w:rPr>
                <w:rFonts w:ascii="Arial Narrow" w:eastAsiaTheme="majorEastAsia" w:hAnsi="Arial Narrow" w:cs="Arial"/>
                <w:b/>
                <w:bCs/>
                <w:sz w:val="24"/>
                <w:szCs w:val="24"/>
                <w:lang w:val="en-GB"/>
              </w:rPr>
            </w:pPr>
            <w:r w:rsidRPr="00141691">
              <w:rPr>
                <w:rFonts w:ascii="Arial Narrow" w:eastAsiaTheme="majorEastAsia" w:hAnsi="Arial Narrow" w:cs="Arial"/>
                <w:b/>
                <w:bCs/>
                <w:sz w:val="24"/>
                <w:szCs w:val="24"/>
                <w:lang w:val="en-GB"/>
              </w:rPr>
              <w:t>Committee Approvals</w:t>
            </w:r>
          </w:p>
        </w:tc>
      </w:tr>
      <w:tr w:rsidR="00110CD7" w:rsidRPr="00141691" w14:paraId="0C77CC82" w14:textId="77777777" w:rsidTr="00A57D4F">
        <w:trPr>
          <w:tblHeader/>
        </w:trPr>
        <w:tc>
          <w:tcPr>
            <w:tcW w:w="2269" w:type="dxa"/>
            <w:shd w:val="clear" w:color="auto" w:fill="F2F2F2" w:themeFill="background1" w:themeFillShade="F2"/>
          </w:tcPr>
          <w:p w14:paraId="43D23734" w14:textId="77777777" w:rsidR="00110CD7" w:rsidRPr="00141691" w:rsidRDefault="00110CD7" w:rsidP="00A9247C">
            <w:pPr>
              <w:rPr>
                <w:rFonts w:ascii="Arial Narrow" w:eastAsiaTheme="majorEastAsia" w:hAnsi="Arial Narrow" w:cs="Arial"/>
                <w:b/>
                <w:bCs/>
                <w:sz w:val="24"/>
                <w:szCs w:val="24"/>
                <w:lang w:val="en-GB"/>
              </w:rPr>
            </w:pPr>
          </w:p>
        </w:tc>
        <w:tc>
          <w:tcPr>
            <w:tcW w:w="2735" w:type="dxa"/>
            <w:shd w:val="clear" w:color="auto" w:fill="F2F2F2" w:themeFill="background1" w:themeFillShade="F2"/>
          </w:tcPr>
          <w:p w14:paraId="729CAF63" w14:textId="77777777" w:rsidR="00110CD7" w:rsidRPr="00141691" w:rsidRDefault="00110CD7" w:rsidP="00A9247C">
            <w:pPr>
              <w:rPr>
                <w:rFonts w:ascii="Arial Narrow" w:eastAsiaTheme="majorEastAsia" w:hAnsi="Arial Narrow" w:cs="Arial"/>
                <w:b/>
                <w:bCs/>
                <w:sz w:val="24"/>
                <w:szCs w:val="24"/>
                <w:lang w:val="en-GB"/>
              </w:rPr>
            </w:pPr>
            <w:r w:rsidRPr="00141691">
              <w:rPr>
                <w:rFonts w:ascii="Arial Narrow" w:eastAsiaTheme="majorEastAsia" w:hAnsi="Arial Narrow" w:cs="Arial"/>
                <w:b/>
                <w:bCs/>
                <w:sz w:val="24"/>
                <w:szCs w:val="24"/>
                <w:lang w:val="en-GB"/>
              </w:rPr>
              <w:t>Name</w:t>
            </w:r>
          </w:p>
        </w:tc>
        <w:tc>
          <w:tcPr>
            <w:tcW w:w="2488" w:type="dxa"/>
            <w:gridSpan w:val="2"/>
            <w:shd w:val="clear" w:color="auto" w:fill="F2F2F2" w:themeFill="background1" w:themeFillShade="F2"/>
          </w:tcPr>
          <w:p w14:paraId="00015F95" w14:textId="77777777" w:rsidR="00110CD7" w:rsidRPr="00141691" w:rsidRDefault="00110CD7" w:rsidP="00A9247C">
            <w:pPr>
              <w:rPr>
                <w:rFonts w:ascii="Arial Narrow" w:eastAsiaTheme="majorEastAsia" w:hAnsi="Arial Narrow" w:cs="Arial"/>
                <w:b/>
                <w:bCs/>
                <w:sz w:val="24"/>
                <w:szCs w:val="24"/>
                <w:lang w:val="en-GB"/>
              </w:rPr>
            </w:pPr>
            <w:r w:rsidRPr="00141691">
              <w:rPr>
                <w:rFonts w:ascii="Arial Narrow" w:eastAsiaTheme="majorEastAsia" w:hAnsi="Arial Narrow" w:cs="Arial"/>
                <w:b/>
                <w:bCs/>
                <w:sz w:val="24"/>
                <w:szCs w:val="24"/>
                <w:lang w:val="en-GB"/>
              </w:rPr>
              <w:t>Signed</w:t>
            </w:r>
          </w:p>
        </w:tc>
        <w:tc>
          <w:tcPr>
            <w:tcW w:w="2148" w:type="dxa"/>
            <w:shd w:val="clear" w:color="auto" w:fill="F2F2F2" w:themeFill="background1" w:themeFillShade="F2"/>
          </w:tcPr>
          <w:p w14:paraId="4FBC78EC" w14:textId="77777777" w:rsidR="00110CD7" w:rsidRPr="00141691" w:rsidRDefault="00110CD7" w:rsidP="00A9247C">
            <w:pPr>
              <w:rPr>
                <w:rFonts w:ascii="Arial Narrow" w:eastAsiaTheme="majorEastAsia" w:hAnsi="Arial Narrow" w:cs="Arial"/>
                <w:b/>
                <w:bCs/>
                <w:sz w:val="24"/>
                <w:szCs w:val="24"/>
                <w:lang w:val="en-GB"/>
              </w:rPr>
            </w:pPr>
            <w:r w:rsidRPr="00141691">
              <w:rPr>
                <w:rFonts w:ascii="Arial Narrow" w:eastAsiaTheme="majorEastAsia" w:hAnsi="Arial Narrow" w:cs="Arial"/>
                <w:b/>
                <w:bCs/>
                <w:sz w:val="24"/>
                <w:szCs w:val="24"/>
                <w:lang w:val="en-GB"/>
              </w:rPr>
              <w:t>Date</w:t>
            </w:r>
          </w:p>
        </w:tc>
      </w:tr>
      <w:tr w:rsidR="00110CD7" w:rsidRPr="00141691" w14:paraId="6DC26A15" w14:textId="77777777" w:rsidTr="00A57D4F">
        <w:trPr>
          <w:tblHeader/>
        </w:trPr>
        <w:tc>
          <w:tcPr>
            <w:tcW w:w="2269" w:type="dxa"/>
            <w:shd w:val="clear" w:color="auto" w:fill="F2F2F2" w:themeFill="background1" w:themeFillShade="F2"/>
          </w:tcPr>
          <w:p w14:paraId="6AED3F3C" w14:textId="77777777" w:rsidR="00110CD7" w:rsidRPr="00141691" w:rsidRDefault="00110CD7" w:rsidP="00A9247C">
            <w:pPr>
              <w:rPr>
                <w:rFonts w:ascii="Arial Narrow" w:eastAsiaTheme="majorEastAsia" w:hAnsi="Arial Narrow" w:cs="Arial"/>
                <w:b/>
                <w:bCs/>
                <w:sz w:val="24"/>
                <w:szCs w:val="24"/>
                <w:lang w:val="en-GB"/>
              </w:rPr>
            </w:pPr>
            <w:r w:rsidRPr="00141691">
              <w:rPr>
                <w:rFonts w:ascii="Arial Narrow" w:eastAsiaTheme="majorEastAsia" w:hAnsi="Arial Narrow" w:cs="Arial"/>
                <w:b/>
                <w:bCs/>
                <w:sz w:val="24"/>
                <w:szCs w:val="24"/>
                <w:lang w:val="en-GB"/>
              </w:rPr>
              <w:t>Hon. Chairperson</w:t>
            </w:r>
          </w:p>
        </w:tc>
        <w:tc>
          <w:tcPr>
            <w:tcW w:w="2735" w:type="dxa"/>
            <w:shd w:val="clear" w:color="auto" w:fill="auto"/>
          </w:tcPr>
          <w:p w14:paraId="2A9FE0DA" w14:textId="3A6494B5" w:rsidR="00110CD7" w:rsidRPr="00141691" w:rsidRDefault="00E31A56" w:rsidP="00A9247C">
            <w:pPr>
              <w:rPr>
                <w:rFonts w:ascii="Arial Narrow" w:hAnsi="Arial Narrow" w:cs="Arial"/>
                <w:b/>
                <w:sz w:val="24"/>
                <w:szCs w:val="24"/>
              </w:rPr>
            </w:pPr>
            <w:r w:rsidRPr="00141691">
              <w:rPr>
                <w:rFonts w:ascii="Arial Narrow" w:hAnsi="Arial Narrow" w:cs="Arial"/>
                <w:b/>
                <w:sz w:val="24"/>
                <w:szCs w:val="24"/>
              </w:rPr>
              <w:t>BW Dlamini</w:t>
            </w:r>
          </w:p>
        </w:tc>
        <w:tc>
          <w:tcPr>
            <w:tcW w:w="2488" w:type="dxa"/>
            <w:gridSpan w:val="2"/>
            <w:shd w:val="clear" w:color="auto" w:fill="auto"/>
          </w:tcPr>
          <w:p w14:paraId="5281CF01" w14:textId="77777777" w:rsidR="00110CD7" w:rsidRPr="00141691" w:rsidRDefault="00110CD7" w:rsidP="00A9247C">
            <w:pPr>
              <w:rPr>
                <w:rFonts w:ascii="Arial Narrow" w:hAnsi="Arial Narrow" w:cs="Arial"/>
                <w:sz w:val="24"/>
                <w:szCs w:val="24"/>
              </w:rPr>
            </w:pPr>
          </w:p>
        </w:tc>
        <w:tc>
          <w:tcPr>
            <w:tcW w:w="2148" w:type="dxa"/>
            <w:shd w:val="clear" w:color="auto" w:fill="auto"/>
          </w:tcPr>
          <w:p w14:paraId="58EF41F6" w14:textId="0571EEE4" w:rsidR="00110CD7" w:rsidRPr="00141691" w:rsidRDefault="00A97251" w:rsidP="00D00D06">
            <w:pPr>
              <w:rPr>
                <w:rFonts w:ascii="Arial Narrow" w:hAnsi="Arial Narrow" w:cs="Arial"/>
                <w:sz w:val="24"/>
                <w:szCs w:val="24"/>
              </w:rPr>
            </w:pPr>
            <w:r>
              <w:rPr>
                <w:rFonts w:ascii="Arial Narrow" w:hAnsi="Arial Narrow" w:cs="Arial"/>
                <w:sz w:val="24"/>
                <w:szCs w:val="24"/>
              </w:rPr>
              <w:t>Wednesday, 18</w:t>
            </w:r>
            <w:r w:rsidRPr="00A97251">
              <w:rPr>
                <w:rFonts w:ascii="Arial Narrow" w:hAnsi="Arial Narrow" w:cs="Arial"/>
                <w:sz w:val="24"/>
                <w:szCs w:val="24"/>
                <w:vertAlign w:val="superscript"/>
              </w:rPr>
              <w:t>th</w:t>
            </w:r>
            <w:r>
              <w:rPr>
                <w:rFonts w:ascii="Arial Narrow" w:hAnsi="Arial Narrow" w:cs="Arial"/>
                <w:sz w:val="24"/>
                <w:szCs w:val="24"/>
              </w:rPr>
              <w:t xml:space="preserve"> May 202</w:t>
            </w:r>
            <w:r w:rsidR="00F02CE9">
              <w:rPr>
                <w:rFonts w:ascii="Arial Narrow" w:hAnsi="Arial Narrow" w:cs="Arial"/>
                <w:sz w:val="24"/>
                <w:szCs w:val="24"/>
              </w:rPr>
              <w:t>2</w:t>
            </w:r>
          </w:p>
        </w:tc>
      </w:tr>
      <w:tr w:rsidR="00110CD7" w:rsidRPr="00141691" w14:paraId="206F93B6" w14:textId="77777777" w:rsidTr="00A57D4F">
        <w:trPr>
          <w:tblHeader/>
        </w:trPr>
        <w:tc>
          <w:tcPr>
            <w:tcW w:w="9640" w:type="dxa"/>
            <w:gridSpan w:val="5"/>
            <w:shd w:val="clear" w:color="auto" w:fill="FDE9D9" w:themeFill="accent6" w:themeFillTint="33"/>
          </w:tcPr>
          <w:p w14:paraId="566CA129" w14:textId="77777777" w:rsidR="00110CD7" w:rsidRPr="00F02CE9" w:rsidRDefault="00110CD7" w:rsidP="00A9247C">
            <w:pPr>
              <w:jc w:val="center"/>
              <w:rPr>
                <w:rFonts w:ascii="Arial Narrow" w:eastAsiaTheme="majorEastAsia" w:hAnsi="Arial Narrow" w:cs="Arial"/>
                <w:b/>
                <w:bCs/>
                <w:sz w:val="24"/>
                <w:szCs w:val="24"/>
                <w:lang w:val="en-GB"/>
              </w:rPr>
            </w:pPr>
            <w:r w:rsidRPr="00F02CE9">
              <w:rPr>
                <w:rFonts w:ascii="Arial Narrow" w:eastAsiaTheme="majorEastAsia" w:hAnsi="Arial Narrow" w:cs="Arial"/>
                <w:b/>
                <w:bCs/>
                <w:sz w:val="24"/>
                <w:szCs w:val="24"/>
                <w:lang w:val="en-GB"/>
              </w:rPr>
              <w:t>Adoption and Tabling</w:t>
            </w:r>
          </w:p>
        </w:tc>
      </w:tr>
      <w:tr w:rsidR="00110CD7" w:rsidRPr="00141691" w14:paraId="7C5DC73B" w14:textId="77777777" w:rsidTr="00A57D4F">
        <w:trPr>
          <w:tblHeader/>
        </w:trPr>
        <w:tc>
          <w:tcPr>
            <w:tcW w:w="5004" w:type="dxa"/>
            <w:gridSpan w:val="2"/>
            <w:shd w:val="clear" w:color="auto" w:fill="F2F2F2" w:themeFill="background1" w:themeFillShade="F2"/>
          </w:tcPr>
          <w:p w14:paraId="73828395" w14:textId="77777777" w:rsidR="00110CD7" w:rsidRPr="00F02CE9" w:rsidRDefault="00110CD7" w:rsidP="00A9247C">
            <w:pPr>
              <w:rPr>
                <w:rFonts w:ascii="Arial Narrow" w:hAnsi="Arial Narrow" w:cs="Arial"/>
                <w:sz w:val="24"/>
                <w:szCs w:val="24"/>
              </w:rPr>
            </w:pPr>
            <w:r w:rsidRPr="00F02CE9">
              <w:rPr>
                <w:rFonts w:ascii="Arial Narrow" w:eastAsiaTheme="majorEastAsia" w:hAnsi="Arial Narrow" w:cs="Arial"/>
                <w:b/>
                <w:bCs/>
                <w:sz w:val="24"/>
                <w:szCs w:val="24"/>
                <w:lang w:val="en-GB"/>
              </w:rPr>
              <w:t>Date of Final Adoption</w:t>
            </w:r>
          </w:p>
        </w:tc>
        <w:tc>
          <w:tcPr>
            <w:tcW w:w="4636" w:type="dxa"/>
            <w:gridSpan w:val="3"/>
            <w:shd w:val="clear" w:color="auto" w:fill="F2F2F2" w:themeFill="background1" w:themeFillShade="F2"/>
          </w:tcPr>
          <w:p w14:paraId="70FEDC7E" w14:textId="77777777" w:rsidR="00110CD7" w:rsidRPr="00F02CE9" w:rsidRDefault="00110CD7" w:rsidP="00A9247C">
            <w:pPr>
              <w:rPr>
                <w:rFonts w:ascii="Arial Narrow" w:hAnsi="Arial Narrow" w:cs="Arial"/>
                <w:sz w:val="24"/>
                <w:szCs w:val="24"/>
              </w:rPr>
            </w:pPr>
            <w:r w:rsidRPr="00F02CE9">
              <w:rPr>
                <w:rFonts w:ascii="Arial Narrow" w:hAnsi="Arial Narrow" w:cs="Arial"/>
                <w:b/>
                <w:sz w:val="24"/>
                <w:szCs w:val="24"/>
              </w:rPr>
              <w:t>Scheduled date of House Tabling</w:t>
            </w:r>
          </w:p>
        </w:tc>
      </w:tr>
      <w:tr w:rsidR="00110CD7" w:rsidRPr="00141691" w14:paraId="4F70A8FF" w14:textId="77777777" w:rsidTr="00A57D4F">
        <w:trPr>
          <w:tblHeader/>
        </w:trPr>
        <w:tc>
          <w:tcPr>
            <w:tcW w:w="5004" w:type="dxa"/>
            <w:gridSpan w:val="2"/>
            <w:shd w:val="clear" w:color="auto" w:fill="auto"/>
          </w:tcPr>
          <w:p w14:paraId="34B10D35" w14:textId="64F5403C" w:rsidR="00110CD7" w:rsidRPr="00F02CE9" w:rsidRDefault="00A97251" w:rsidP="00A9247C">
            <w:pPr>
              <w:rPr>
                <w:rFonts w:ascii="Arial Narrow" w:eastAsiaTheme="majorEastAsia" w:hAnsi="Arial Narrow" w:cs="Arial"/>
                <w:bCs/>
                <w:sz w:val="24"/>
                <w:szCs w:val="24"/>
                <w:lang w:val="en-GB"/>
              </w:rPr>
            </w:pPr>
            <w:r w:rsidRPr="00F02CE9">
              <w:rPr>
                <w:rFonts w:ascii="Arial Narrow" w:hAnsi="Arial Narrow" w:cs="Arial"/>
                <w:sz w:val="24"/>
                <w:szCs w:val="24"/>
              </w:rPr>
              <w:t>Wednesday, 18</w:t>
            </w:r>
            <w:r w:rsidRPr="00F02CE9">
              <w:rPr>
                <w:rFonts w:ascii="Arial Narrow" w:hAnsi="Arial Narrow" w:cs="Arial"/>
                <w:sz w:val="24"/>
                <w:szCs w:val="24"/>
                <w:vertAlign w:val="superscript"/>
              </w:rPr>
              <w:t>th</w:t>
            </w:r>
            <w:r w:rsidRPr="00F02CE9">
              <w:rPr>
                <w:rFonts w:ascii="Arial Narrow" w:hAnsi="Arial Narrow" w:cs="Arial"/>
                <w:sz w:val="24"/>
                <w:szCs w:val="24"/>
              </w:rPr>
              <w:t xml:space="preserve"> </w:t>
            </w:r>
            <w:r w:rsidR="00F02CE9" w:rsidRPr="00F02CE9">
              <w:rPr>
                <w:rFonts w:ascii="Arial Narrow" w:hAnsi="Arial Narrow" w:cs="Arial"/>
                <w:sz w:val="24"/>
                <w:szCs w:val="24"/>
              </w:rPr>
              <w:t>May 2022</w:t>
            </w:r>
          </w:p>
        </w:tc>
        <w:tc>
          <w:tcPr>
            <w:tcW w:w="4636" w:type="dxa"/>
            <w:gridSpan w:val="3"/>
            <w:shd w:val="clear" w:color="auto" w:fill="auto"/>
          </w:tcPr>
          <w:p w14:paraId="07547DF4" w14:textId="7D460B97" w:rsidR="00E65FA3" w:rsidRPr="00F02CE9" w:rsidRDefault="00F02CE9" w:rsidP="00A57D4F">
            <w:pPr>
              <w:rPr>
                <w:rFonts w:ascii="Arial Narrow" w:hAnsi="Arial Narrow" w:cs="Arial"/>
                <w:sz w:val="24"/>
                <w:szCs w:val="24"/>
              </w:rPr>
            </w:pPr>
            <w:r w:rsidRPr="00F02CE9">
              <w:rPr>
                <w:rFonts w:ascii="Arial Narrow" w:hAnsi="Arial Narrow" w:cs="Arial"/>
                <w:sz w:val="24"/>
                <w:szCs w:val="24"/>
              </w:rPr>
              <w:t>Wednesday, 25</w:t>
            </w:r>
            <w:r w:rsidRPr="00F02CE9">
              <w:rPr>
                <w:rFonts w:ascii="Arial Narrow" w:hAnsi="Arial Narrow" w:cs="Arial"/>
                <w:sz w:val="24"/>
                <w:szCs w:val="24"/>
                <w:vertAlign w:val="superscript"/>
              </w:rPr>
              <w:t>th</w:t>
            </w:r>
            <w:r w:rsidRPr="00F02CE9">
              <w:rPr>
                <w:rFonts w:ascii="Arial Narrow" w:hAnsi="Arial Narrow" w:cs="Arial"/>
                <w:sz w:val="24"/>
                <w:szCs w:val="24"/>
              </w:rPr>
              <w:t xml:space="preserve"> May 2022</w:t>
            </w:r>
          </w:p>
        </w:tc>
      </w:tr>
    </w:tbl>
    <w:p w14:paraId="301010AF" w14:textId="77777777" w:rsidR="00110CD7" w:rsidRPr="00141691" w:rsidRDefault="00110CD7" w:rsidP="00110CD7">
      <w:pPr>
        <w:rPr>
          <w:rFonts w:ascii="Arial Narrow" w:hAnsi="Arial Narrow"/>
          <w:b/>
          <w:bCs/>
          <w:sz w:val="24"/>
          <w:szCs w:val="24"/>
        </w:rPr>
      </w:pPr>
    </w:p>
    <w:p w14:paraId="735CDF70" w14:textId="77777777" w:rsidR="002D0CC8" w:rsidRPr="00141691" w:rsidRDefault="002D0CC8">
      <w:pPr>
        <w:spacing w:after="200" w:line="276" w:lineRule="auto"/>
        <w:jc w:val="left"/>
        <w:rPr>
          <w:rFonts w:ascii="Arial Narrow" w:hAnsi="Arial Narrow"/>
          <w:b/>
          <w:bCs/>
          <w:sz w:val="24"/>
          <w:szCs w:val="24"/>
        </w:rPr>
      </w:pPr>
    </w:p>
    <w:p w14:paraId="4CF4D209" w14:textId="4CA61FEF" w:rsidR="002D0CC8" w:rsidRDefault="002D0CC8">
      <w:pPr>
        <w:spacing w:after="200" w:line="276" w:lineRule="auto"/>
        <w:jc w:val="left"/>
        <w:rPr>
          <w:rFonts w:ascii="Arial Narrow" w:hAnsi="Arial Narrow"/>
          <w:b/>
          <w:bCs/>
          <w:sz w:val="24"/>
          <w:szCs w:val="24"/>
        </w:rPr>
      </w:pPr>
    </w:p>
    <w:p w14:paraId="1C23E9FF" w14:textId="77777777" w:rsidR="00141691" w:rsidRPr="00141691" w:rsidRDefault="00141691">
      <w:pPr>
        <w:spacing w:after="200" w:line="276" w:lineRule="auto"/>
        <w:jc w:val="left"/>
        <w:rPr>
          <w:rFonts w:ascii="Arial Narrow" w:hAnsi="Arial Narrow"/>
          <w:b/>
          <w:bCs/>
          <w:sz w:val="24"/>
          <w:szCs w:val="24"/>
        </w:rPr>
      </w:pPr>
    </w:p>
    <w:p w14:paraId="672A70F8" w14:textId="77777777" w:rsidR="002D0CC8" w:rsidRPr="00141691" w:rsidRDefault="002D0CC8">
      <w:pPr>
        <w:spacing w:after="200" w:line="276" w:lineRule="auto"/>
        <w:jc w:val="left"/>
        <w:rPr>
          <w:rFonts w:ascii="Arial Narrow" w:hAnsi="Arial Narrow"/>
          <w:b/>
          <w:bCs/>
          <w:sz w:val="24"/>
          <w:szCs w:val="24"/>
        </w:rPr>
      </w:pPr>
    </w:p>
    <w:p w14:paraId="623CC1CB" w14:textId="77777777" w:rsidR="002D0CC8" w:rsidRPr="00141691" w:rsidRDefault="002D0CC8" w:rsidP="002D0CC8">
      <w:pPr>
        <w:pStyle w:val="TOCHeading"/>
        <w:shd w:val="clear" w:color="auto" w:fill="F2F2F2"/>
        <w:jc w:val="both"/>
        <w:rPr>
          <w:rFonts w:ascii="Arial Narrow" w:hAnsi="Arial Narrow" w:cs="Arial"/>
          <w:color w:val="auto"/>
          <w:sz w:val="24"/>
          <w:szCs w:val="24"/>
        </w:rPr>
      </w:pPr>
      <w:r w:rsidRPr="00141691">
        <w:rPr>
          <w:rFonts w:ascii="Arial Narrow" w:hAnsi="Arial Narrow" w:cs="Arial"/>
          <w:color w:val="auto"/>
          <w:sz w:val="24"/>
          <w:szCs w:val="24"/>
        </w:rPr>
        <w:lastRenderedPageBreak/>
        <w:t>Contents</w:t>
      </w:r>
    </w:p>
    <w:p w14:paraId="4FE37192" w14:textId="36611836" w:rsidR="002D0CC8" w:rsidRPr="00141691" w:rsidRDefault="002D0CC8" w:rsidP="002D0CC8">
      <w:pPr>
        <w:rPr>
          <w:rFonts w:ascii="Arial Narrow" w:hAnsi="Arial Narrow"/>
          <w:bCs/>
          <w:color w:val="000000"/>
          <w:sz w:val="24"/>
          <w:szCs w:val="24"/>
        </w:rPr>
      </w:pPr>
      <w:r w:rsidRPr="00141691">
        <w:rPr>
          <w:rFonts w:ascii="Arial Narrow" w:hAnsi="Arial Narrow"/>
          <w:bCs/>
          <w:color w:val="000000"/>
          <w:sz w:val="24"/>
          <w:szCs w:val="24"/>
        </w:rPr>
        <w:t>ABBREVIATIONS</w:t>
      </w:r>
      <w:r w:rsidRPr="00141691">
        <w:rPr>
          <w:rFonts w:ascii="Arial Narrow" w:hAnsi="Arial Narrow"/>
          <w:bCs/>
          <w:color w:val="000000"/>
          <w:sz w:val="24"/>
          <w:szCs w:val="24"/>
        </w:rPr>
        <w:tab/>
      </w:r>
      <w:r w:rsidRPr="00141691">
        <w:rPr>
          <w:rFonts w:ascii="Arial Narrow" w:hAnsi="Arial Narrow"/>
          <w:bCs/>
          <w:color w:val="000000"/>
          <w:sz w:val="24"/>
          <w:szCs w:val="24"/>
        </w:rPr>
        <w:tab/>
      </w:r>
      <w:r w:rsidRPr="00141691">
        <w:rPr>
          <w:rFonts w:ascii="Arial Narrow" w:hAnsi="Arial Narrow"/>
          <w:bCs/>
          <w:color w:val="000000"/>
          <w:sz w:val="24"/>
          <w:szCs w:val="24"/>
        </w:rPr>
        <w:tab/>
      </w:r>
      <w:r w:rsidRPr="00141691">
        <w:rPr>
          <w:rFonts w:ascii="Arial Narrow" w:hAnsi="Arial Narrow"/>
          <w:bCs/>
          <w:color w:val="000000"/>
          <w:sz w:val="24"/>
          <w:szCs w:val="24"/>
        </w:rPr>
        <w:tab/>
      </w:r>
      <w:r w:rsidRPr="00141691">
        <w:rPr>
          <w:rFonts w:ascii="Arial Narrow" w:hAnsi="Arial Narrow"/>
          <w:bCs/>
          <w:color w:val="000000"/>
          <w:sz w:val="24"/>
          <w:szCs w:val="24"/>
        </w:rPr>
        <w:tab/>
      </w:r>
      <w:r w:rsidRPr="00141691">
        <w:rPr>
          <w:rFonts w:ascii="Arial Narrow" w:hAnsi="Arial Narrow"/>
          <w:bCs/>
          <w:color w:val="000000"/>
          <w:sz w:val="24"/>
          <w:szCs w:val="24"/>
        </w:rPr>
        <w:tab/>
      </w:r>
      <w:r w:rsidRPr="00141691">
        <w:rPr>
          <w:rFonts w:ascii="Arial Narrow" w:hAnsi="Arial Narrow"/>
          <w:bCs/>
          <w:color w:val="000000"/>
          <w:sz w:val="24"/>
          <w:szCs w:val="24"/>
        </w:rPr>
        <w:tab/>
      </w:r>
      <w:r w:rsidR="00784F8F" w:rsidRPr="00141691">
        <w:rPr>
          <w:rFonts w:ascii="Arial Narrow" w:hAnsi="Arial Narrow"/>
          <w:bCs/>
          <w:color w:val="000000"/>
          <w:sz w:val="24"/>
          <w:szCs w:val="24"/>
        </w:rPr>
        <w:tab/>
      </w:r>
      <w:r w:rsidR="00042F25" w:rsidRPr="00141691">
        <w:rPr>
          <w:rFonts w:ascii="Arial Narrow" w:hAnsi="Arial Narrow"/>
          <w:bCs/>
          <w:color w:val="000000"/>
          <w:sz w:val="24"/>
          <w:szCs w:val="24"/>
        </w:rPr>
        <w:tab/>
      </w:r>
      <w:r w:rsidR="00AF2536" w:rsidRPr="00141691">
        <w:rPr>
          <w:rFonts w:ascii="Arial Narrow" w:hAnsi="Arial Narrow"/>
          <w:bCs/>
          <w:color w:val="000000"/>
          <w:sz w:val="24"/>
          <w:szCs w:val="24"/>
        </w:rPr>
        <w:t>3</w:t>
      </w:r>
    </w:p>
    <w:p w14:paraId="6388CC4C" w14:textId="45EAA962" w:rsidR="002D0CC8" w:rsidRPr="00141691" w:rsidRDefault="00784F8F" w:rsidP="002D0CC8">
      <w:pPr>
        <w:rPr>
          <w:rFonts w:ascii="Arial Narrow" w:hAnsi="Arial Narrow"/>
          <w:bCs/>
          <w:color w:val="000000"/>
          <w:sz w:val="24"/>
          <w:szCs w:val="24"/>
        </w:rPr>
      </w:pPr>
      <w:r w:rsidRPr="00141691">
        <w:rPr>
          <w:rFonts w:ascii="Arial Narrow" w:hAnsi="Arial Narrow"/>
          <w:bCs/>
          <w:color w:val="000000"/>
          <w:sz w:val="24"/>
          <w:szCs w:val="24"/>
        </w:rPr>
        <w:t>1</w:t>
      </w:r>
      <w:r w:rsidR="002D0CC8" w:rsidRPr="00141691">
        <w:rPr>
          <w:rFonts w:ascii="Arial Narrow" w:hAnsi="Arial Narrow"/>
          <w:bCs/>
          <w:color w:val="000000"/>
          <w:sz w:val="24"/>
          <w:szCs w:val="24"/>
        </w:rPr>
        <w:t>.</w:t>
      </w:r>
      <w:r w:rsidR="002D0CC8" w:rsidRPr="00141691">
        <w:rPr>
          <w:rFonts w:ascii="Arial Narrow" w:hAnsi="Arial Narrow"/>
          <w:bCs/>
          <w:color w:val="000000"/>
          <w:sz w:val="24"/>
          <w:szCs w:val="24"/>
        </w:rPr>
        <w:tab/>
        <w:t>EXECUTIVE SUMMARY</w:t>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042F25" w:rsidRPr="00141691">
        <w:rPr>
          <w:rFonts w:ascii="Arial Narrow" w:hAnsi="Arial Narrow"/>
          <w:bCs/>
          <w:color w:val="000000"/>
          <w:sz w:val="24"/>
          <w:szCs w:val="24"/>
        </w:rPr>
        <w:tab/>
      </w:r>
      <w:r w:rsidR="002D0CC8" w:rsidRPr="00141691">
        <w:rPr>
          <w:rFonts w:ascii="Arial Narrow" w:hAnsi="Arial Narrow"/>
          <w:bCs/>
          <w:color w:val="000000"/>
          <w:sz w:val="24"/>
          <w:szCs w:val="24"/>
        </w:rPr>
        <w:t>4</w:t>
      </w:r>
    </w:p>
    <w:p w14:paraId="12126CC8" w14:textId="5670DF4E" w:rsidR="002D0CC8" w:rsidRPr="00141691" w:rsidRDefault="00784F8F" w:rsidP="002D0CC8">
      <w:pPr>
        <w:rPr>
          <w:rFonts w:ascii="Arial Narrow" w:hAnsi="Arial Narrow"/>
          <w:bCs/>
          <w:color w:val="000000"/>
          <w:sz w:val="24"/>
          <w:szCs w:val="24"/>
        </w:rPr>
      </w:pPr>
      <w:r w:rsidRPr="00141691">
        <w:rPr>
          <w:rFonts w:ascii="Arial Narrow" w:hAnsi="Arial Narrow"/>
          <w:bCs/>
          <w:color w:val="000000"/>
          <w:sz w:val="24"/>
          <w:szCs w:val="24"/>
        </w:rPr>
        <w:t>2</w:t>
      </w:r>
      <w:r w:rsidR="002D0CC8" w:rsidRPr="00141691">
        <w:rPr>
          <w:rFonts w:ascii="Arial Narrow" w:hAnsi="Arial Narrow"/>
          <w:bCs/>
          <w:color w:val="000000"/>
          <w:sz w:val="24"/>
          <w:szCs w:val="24"/>
        </w:rPr>
        <w:t>.</w:t>
      </w:r>
      <w:r w:rsidR="002D0CC8" w:rsidRPr="00141691">
        <w:rPr>
          <w:rFonts w:ascii="Arial Narrow" w:hAnsi="Arial Narrow"/>
          <w:bCs/>
          <w:color w:val="000000"/>
          <w:sz w:val="24"/>
          <w:szCs w:val="24"/>
        </w:rPr>
        <w:tab/>
        <w:t>INTRODUCTION</w:t>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042F25" w:rsidRPr="00141691">
        <w:rPr>
          <w:rFonts w:ascii="Arial Narrow" w:hAnsi="Arial Narrow"/>
          <w:bCs/>
          <w:color w:val="000000"/>
          <w:sz w:val="24"/>
          <w:szCs w:val="24"/>
        </w:rPr>
        <w:tab/>
      </w:r>
      <w:r w:rsidR="002D0CC8" w:rsidRPr="00141691">
        <w:rPr>
          <w:rFonts w:ascii="Arial Narrow" w:hAnsi="Arial Narrow"/>
          <w:bCs/>
          <w:color w:val="000000"/>
          <w:sz w:val="24"/>
          <w:szCs w:val="24"/>
        </w:rPr>
        <w:t>5</w:t>
      </w:r>
    </w:p>
    <w:p w14:paraId="79F8CAF6" w14:textId="08BBA23C" w:rsidR="000B7A01" w:rsidRDefault="00784F8F" w:rsidP="000B7A01">
      <w:pPr>
        <w:rPr>
          <w:rFonts w:ascii="Arial Narrow" w:hAnsi="Arial Narrow"/>
          <w:bCs/>
          <w:color w:val="000000"/>
          <w:sz w:val="24"/>
          <w:szCs w:val="24"/>
        </w:rPr>
      </w:pPr>
      <w:r w:rsidRPr="00141691">
        <w:rPr>
          <w:rFonts w:ascii="Arial Narrow" w:hAnsi="Arial Narrow"/>
          <w:bCs/>
          <w:color w:val="000000"/>
          <w:sz w:val="24"/>
          <w:szCs w:val="24"/>
        </w:rPr>
        <w:t>3</w:t>
      </w:r>
      <w:r w:rsidR="002D0CC8" w:rsidRPr="00141691">
        <w:rPr>
          <w:rFonts w:ascii="Arial Narrow" w:hAnsi="Arial Narrow"/>
          <w:bCs/>
          <w:color w:val="000000"/>
          <w:sz w:val="24"/>
          <w:szCs w:val="24"/>
        </w:rPr>
        <w:t>.</w:t>
      </w:r>
      <w:r w:rsidR="002D0CC8" w:rsidRPr="00141691">
        <w:rPr>
          <w:rFonts w:ascii="Arial Narrow" w:hAnsi="Arial Narrow"/>
          <w:bCs/>
          <w:color w:val="000000"/>
          <w:sz w:val="24"/>
          <w:szCs w:val="24"/>
        </w:rPr>
        <w:tab/>
        <w:t>PROCESS FOLLOWED</w:t>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C03877" w:rsidRPr="00141691">
        <w:rPr>
          <w:rFonts w:ascii="Arial Narrow" w:hAnsi="Arial Narrow"/>
          <w:bCs/>
          <w:color w:val="000000"/>
          <w:sz w:val="24"/>
          <w:szCs w:val="24"/>
        </w:rPr>
        <w:tab/>
      </w:r>
      <w:r w:rsidR="00042F25" w:rsidRPr="00141691">
        <w:rPr>
          <w:rFonts w:ascii="Arial Narrow" w:hAnsi="Arial Narrow"/>
          <w:bCs/>
          <w:color w:val="000000"/>
          <w:sz w:val="24"/>
          <w:szCs w:val="24"/>
        </w:rPr>
        <w:tab/>
      </w:r>
      <w:r w:rsidR="00C16965">
        <w:rPr>
          <w:rFonts w:ascii="Arial Narrow" w:hAnsi="Arial Narrow"/>
          <w:bCs/>
          <w:color w:val="000000"/>
          <w:sz w:val="24"/>
          <w:szCs w:val="24"/>
        </w:rPr>
        <w:tab/>
      </w:r>
      <w:r w:rsidR="003A54BA">
        <w:rPr>
          <w:rFonts w:ascii="Arial Narrow" w:hAnsi="Arial Narrow"/>
          <w:bCs/>
          <w:color w:val="000000"/>
          <w:sz w:val="24"/>
          <w:szCs w:val="24"/>
        </w:rPr>
        <w:t>6</w:t>
      </w:r>
    </w:p>
    <w:p w14:paraId="73130515" w14:textId="21B60DD9" w:rsidR="000B7A01" w:rsidRPr="000B7A01" w:rsidRDefault="000B7A01" w:rsidP="000B7A01">
      <w:pPr>
        <w:rPr>
          <w:rFonts w:ascii="Arial Narrow" w:hAnsi="Arial Narrow"/>
          <w:bCs/>
          <w:color w:val="000000"/>
          <w:sz w:val="24"/>
          <w:szCs w:val="24"/>
        </w:rPr>
      </w:pPr>
      <w:r>
        <w:rPr>
          <w:rFonts w:ascii="Arial Narrow" w:hAnsi="Arial Narrow"/>
          <w:bCs/>
          <w:color w:val="000000"/>
          <w:sz w:val="24"/>
          <w:szCs w:val="24"/>
        </w:rPr>
        <w:t xml:space="preserve">4. </w:t>
      </w:r>
      <w:r>
        <w:rPr>
          <w:rFonts w:ascii="Arial Narrow" w:hAnsi="Arial Narrow"/>
          <w:bCs/>
          <w:color w:val="000000"/>
          <w:sz w:val="24"/>
          <w:szCs w:val="24"/>
        </w:rPr>
        <w:tab/>
      </w:r>
      <w:r w:rsidRPr="000B7A01">
        <w:rPr>
          <w:rFonts w:ascii="Arial Narrow" w:hAnsi="Arial Narrow"/>
          <w:color w:val="000000"/>
          <w:sz w:val="24"/>
          <w:szCs w:val="24"/>
          <w:lang w:val="en-US"/>
        </w:rPr>
        <w:t>SOCIO- ECONOMIC OUTLOOK FOR 2022/23 FY</w:t>
      </w:r>
      <w:r w:rsidR="003A54BA">
        <w:rPr>
          <w:rFonts w:ascii="Arial Narrow" w:hAnsi="Arial Narrow"/>
          <w:color w:val="000000"/>
          <w:sz w:val="24"/>
          <w:szCs w:val="24"/>
          <w:lang w:val="en-US"/>
        </w:rPr>
        <w:tab/>
      </w:r>
      <w:r w:rsidR="003A54BA">
        <w:rPr>
          <w:rFonts w:ascii="Arial Narrow" w:hAnsi="Arial Narrow"/>
          <w:color w:val="000000"/>
          <w:sz w:val="24"/>
          <w:szCs w:val="24"/>
          <w:lang w:val="en-US"/>
        </w:rPr>
        <w:tab/>
      </w:r>
      <w:r w:rsidR="003A54BA">
        <w:rPr>
          <w:rFonts w:ascii="Arial Narrow" w:hAnsi="Arial Narrow"/>
          <w:color w:val="000000"/>
          <w:sz w:val="24"/>
          <w:szCs w:val="24"/>
          <w:lang w:val="en-US"/>
        </w:rPr>
        <w:tab/>
      </w:r>
      <w:r w:rsidR="003A54BA">
        <w:rPr>
          <w:rFonts w:ascii="Arial Narrow" w:hAnsi="Arial Narrow"/>
          <w:color w:val="000000"/>
          <w:sz w:val="24"/>
          <w:szCs w:val="24"/>
          <w:lang w:val="en-US"/>
        </w:rPr>
        <w:tab/>
        <w:t>6</w:t>
      </w:r>
    </w:p>
    <w:p w14:paraId="4CFFB96D" w14:textId="4308F940" w:rsidR="008A1A85" w:rsidRPr="00141691" w:rsidRDefault="000B7A01" w:rsidP="002D0CC8">
      <w:pPr>
        <w:rPr>
          <w:rFonts w:ascii="Arial Narrow" w:hAnsi="Arial Narrow"/>
          <w:bCs/>
          <w:color w:val="000000"/>
          <w:sz w:val="24"/>
          <w:szCs w:val="24"/>
        </w:rPr>
      </w:pPr>
      <w:r>
        <w:rPr>
          <w:rFonts w:ascii="Arial Narrow" w:hAnsi="Arial Narrow"/>
          <w:bCs/>
          <w:color w:val="000000"/>
          <w:sz w:val="24"/>
          <w:szCs w:val="24"/>
        </w:rPr>
        <w:t>5</w:t>
      </w:r>
      <w:r w:rsidR="00C03877" w:rsidRPr="00141691">
        <w:rPr>
          <w:rFonts w:ascii="Arial Narrow" w:hAnsi="Arial Narrow"/>
          <w:bCs/>
          <w:color w:val="000000"/>
          <w:sz w:val="24"/>
          <w:szCs w:val="24"/>
        </w:rPr>
        <w:t>.</w:t>
      </w:r>
      <w:r w:rsidR="00C03877" w:rsidRPr="00141691">
        <w:rPr>
          <w:rFonts w:ascii="Arial Narrow" w:hAnsi="Arial Narrow"/>
          <w:bCs/>
          <w:color w:val="000000"/>
          <w:sz w:val="24"/>
          <w:szCs w:val="24"/>
        </w:rPr>
        <w:tab/>
      </w:r>
      <w:r w:rsidR="008A1A85" w:rsidRPr="00141691">
        <w:rPr>
          <w:rFonts w:ascii="Arial Narrow" w:hAnsi="Arial Narrow"/>
          <w:bCs/>
          <w:color w:val="000000"/>
          <w:sz w:val="24"/>
          <w:szCs w:val="24"/>
        </w:rPr>
        <w:t>POLICY FRAMEWORK</w:t>
      </w:r>
      <w:r w:rsidR="008A1A85" w:rsidRPr="00141691">
        <w:rPr>
          <w:rFonts w:ascii="Arial Narrow" w:hAnsi="Arial Narrow"/>
          <w:bCs/>
          <w:color w:val="000000"/>
          <w:sz w:val="24"/>
          <w:szCs w:val="24"/>
        </w:rPr>
        <w:tab/>
      </w:r>
      <w:r w:rsidR="008A1A85" w:rsidRPr="00141691">
        <w:rPr>
          <w:rFonts w:ascii="Arial Narrow" w:hAnsi="Arial Narrow"/>
          <w:bCs/>
          <w:color w:val="000000"/>
          <w:sz w:val="24"/>
          <w:szCs w:val="24"/>
        </w:rPr>
        <w:tab/>
      </w:r>
      <w:r w:rsidR="008A1A85" w:rsidRPr="00141691">
        <w:rPr>
          <w:rFonts w:ascii="Arial Narrow" w:hAnsi="Arial Narrow"/>
          <w:bCs/>
          <w:color w:val="000000"/>
          <w:sz w:val="24"/>
          <w:szCs w:val="24"/>
        </w:rPr>
        <w:tab/>
      </w:r>
      <w:r w:rsidR="008A1A85" w:rsidRPr="00141691">
        <w:rPr>
          <w:rFonts w:ascii="Arial Narrow" w:hAnsi="Arial Narrow"/>
          <w:bCs/>
          <w:color w:val="000000"/>
          <w:sz w:val="24"/>
          <w:szCs w:val="24"/>
        </w:rPr>
        <w:tab/>
      </w:r>
      <w:r w:rsidR="008A1A85" w:rsidRPr="00141691">
        <w:rPr>
          <w:rFonts w:ascii="Arial Narrow" w:hAnsi="Arial Narrow"/>
          <w:bCs/>
          <w:color w:val="000000"/>
          <w:sz w:val="24"/>
          <w:szCs w:val="24"/>
        </w:rPr>
        <w:tab/>
      </w:r>
      <w:r w:rsidR="008A1A85" w:rsidRPr="00141691">
        <w:rPr>
          <w:rFonts w:ascii="Arial Narrow" w:hAnsi="Arial Narrow"/>
          <w:bCs/>
          <w:color w:val="000000"/>
          <w:sz w:val="24"/>
          <w:szCs w:val="24"/>
        </w:rPr>
        <w:tab/>
      </w:r>
      <w:r w:rsidR="008A1A85" w:rsidRPr="00141691">
        <w:rPr>
          <w:rFonts w:ascii="Arial Narrow" w:hAnsi="Arial Narrow"/>
          <w:bCs/>
          <w:color w:val="000000"/>
          <w:sz w:val="24"/>
          <w:szCs w:val="24"/>
        </w:rPr>
        <w:tab/>
      </w:r>
      <w:r w:rsidR="00C16965">
        <w:rPr>
          <w:rFonts w:ascii="Arial Narrow" w:hAnsi="Arial Narrow"/>
          <w:bCs/>
          <w:color w:val="000000"/>
          <w:sz w:val="24"/>
          <w:szCs w:val="24"/>
        </w:rPr>
        <w:tab/>
      </w:r>
      <w:r w:rsidR="003A54BA">
        <w:rPr>
          <w:rFonts w:ascii="Arial Narrow" w:hAnsi="Arial Narrow"/>
          <w:bCs/>
          <w:color w:val="000000"/>
          <w:sz w:val="24"/>
          <w:szCs w:val="24"/>
        </w:rPr>
        <w:t>7</w:t>
      </w:r>
    </w:p>
    <w:p w14:paraId="310A66F6" w14:textId="1183DC21" w:rsidR="00C03877" w:rsidRPr="00141691" w:rsidRDefault="000B7A01" w:rsidP="002D0CC8">
      <w:pPr>
        <w:rPr>
          <w:rFonts w:ascii="Arial Narrow" w:hAnsi="Arial Narrow"/>
          <w:bCs/>
          <w:color w:val="000000"/>
          <w:sz w:val="24"/>
          <w:szCs w:val="24"/>
        </w:rPr>
      </w:pPr>
      <w:r>
        <w:rPr>
          <w:rFonts w:ascii="Arial Narrow" w:hAnsi="Arial Narrow"/>
          <w:bCs/>
          <w:color w:val="000000"/>
          <w:sz w:val="24"/>
          <w:szCs w:val="24"/>
        </w:rPr>
        <w:t>6</w:t>
      </w:r>
      <w:r w:rsidR="008A1A85" w:rsidRPr="00141691">
        <w:rPr>
          <w:rFonts w:ascii="Arial Narrow" w:hAnsi="Arial Narrow"/>
          <w:bCs/>
          <w:color w:val="000000"/>
          <w:sz w:val="24"/>
          <w:szCs w:val="24"/>
        </w:rPr>
        <w:t>.</w:t>
      </w:r>
      <w:r w:rsidR="008A1A85" w:rsidRPr="00141691">
        <w:rPr>
          <w:rFonts w:ascii="Arial Narrow" w:hAnsi="Arial Narrow"/>
          <w:bCs/>
          <w:color w:val="000000"/>
          <w:sz w:val="24"/>
          <w:szCs w:val="24"/>
        </w:rPr>
        <w:tab/>
      </w:r>
      <w:r w:rsidR="00C03877" w:rsidRPr="00141691">
        <w:rPr>
          <w:rFonts w:ascii="Arial Narrow" w:hAnsi="Arial Narrow"/>
          <w:bCs/>
          <w:color w:val="000000"/>
          <w:sz w:val="24"/>
          <w:szCs w:val="24"/>
        </w:rPr>
        <w:t>OVERSIGHT ON STRATEGIC PRIORITIES</w:t>
      </w:r>
      <w:r w:rsidR="00C03877" w:rsidRPr="00141691">
        <w:rPr>
          <w:rFonts w:ascii="Arial Narrow" w:hAnsi="Arial Narrow"/>
          <w:bCs/>
          <w:color w:val="000000"/>
          <w:sz w:val="24"/>
          <w:szCs w:val="24"/>
        </w:rPr>
        <w:tab/>
      </w:r>
      <w:r w:rsidR="00C03877" w:rsidRPr="00141691">
        <w:rPr>
          <w:rFonts w:ascii="Arial Narrow" w:hAnsi="Arial Narrow"/>
          <w:bCs/>
          <w:color w:val="000000"/>
          <w:sz w:val="24"/>
          <w:szCs w:val="24"/>
        </w:rPr>
        <w:tab/>
      </w:r>
      <w:r w:rsidR="00C03877" w:rsidRPr="00141691">
        <w:rPr>
          <w:rFonts w:ascii="Arial Narrow" w:hAnsi="Arial Narrow"/>
          <w:bCs/>
          <w:color w:val="000000"/>
          <w:sz w:val="24"/>
          <w:szCs w:val="24"/>
        </w:rPr>
        <w:tab/>
      </w:r>
      <w:r w:rsidR="00042F25" w:rsidRPr="00141691">
        <w:rPr>
          <w:rFonts w:ascii="Arial Narrow" w:hAnsi="Arial Narrow"/>
          <w:bCs/>
          <w:color w:val="000000"/>
          <w:sz w:val="24"/>
          <w:szCs w:val="24"/>
        </w:rPr>
        <w:tab/>
      </w:r>
      <w:r w:rsidR="00C16965">
        <w:rPr>
          <w:rFonts w:ascii="Arial Narrow" w:hAnsi="Arial Narrow"/>
          <w:bCs/>
          <w:color w:val="000000"/>
          <w:sz w:val="24"/>
          <w:szCs w:val="24"/>
        </w:rPr>
        <w:tab/>
      </w:r>
      <w:r w:rsidR="003A54BA">
        <w:rPr>
          <w:rFonts w:ascii="Arial Narrow" w:hAnsi="Arial Narrow"/>
          <w:bCs/>
          <w:color w:val="000000"/>
          <w:sz w:val="24"/>
          <w:szCs w:val="24"/>
        </w:rPr>
        <w:t>9</w:t>
      </w:r>
    </w:p>
    <w:p w14:paraId="5DF4F5DD" w14:textId="4B8C4454" w:rsidR="002D0CC8" w:rsidRPr="00141691" w:rsidRDefault="000B7A01" w:rsidP="002D0CC8">
      <w:pPr>
        <w:rPr>
          <w:rFonts w:ascii="Arial Narrow" w:hAnsi="Arial Narrow"/>
          <w:bCs/>
          <w:color w:val="000000"/>
          <w:sz w:val="24"/>
          <w:szCs w:val="24"/>
        </w:rPr>
      </w:pPr>
      <w:r>
        <w:rPr>
          <w:rFonts w:ascii="Arial Narrow" w:hAnsi="Arial Narrow"/>
          <w:bCs/>
          <w:color w:val="000000"/>
          <w:sz w:val="24"/>
          <w:szCs w:val="24"/>
        </w:rPr>
        <w:t>7.</w:t>
      </w:r>
      <w:r w:rsidR="002D0CC8" w:rsidRPr="00141691">
        <w:rPr>
          <w:rFonts w:ascii="Arial Narrow" w:hAnsi="Arial Narrow"/>
          <w:bCs/>
          <w:color w:val="000000"/>
          <w:sz w:val="24"/>
          <w:szCs w:val="24"/>
        </w:rPr>
        <w:tab/>
      </w:r>
      <w:r w:rsidR="008A1A85" w:rsidRPr="00141691">
        <w:rPr>
          <w:rFonts w:ascii="Arial Narrow" w:hAnsi="Arial Narrow"/>
          <w:bCs/>
          <w:color w:val="000000"/>
          <w:sz w:val="24"/>
          <w:szCs w:val="24"/>
        </w:rPr>
        <w:t xml:space="preserve">BUDGET </w:t>
      </w:r>
      <w:r w:rsidR="002D0CC8" w:rsidRPr="00141691">
        <w:rPr>
          <w:rFonts w:ascii="Arial Narrow" w:hAnsi="Arial Narrow"/>
          <w:bCs/>
          <w:color w:val="000000"/>
          <w:sz w:val="24"/>
          <w:szCs w:val="24"/>
        </w:rPr>
        <w:t>OVERSIG</w:t>
      </w:r>
      <w:r w:rsidR="007E5D3F" w:rsidRPr="00141691">
        <w:rPr>
          <w:rFonts w:ascii="Arial Narrow" w:hAnsi="Arial Narrow"/>
          <w:bCs/>
          <w:color w:val="000000"/>
          <w:sz w:val="24"/>
          <w:szCs w:val="24"/>
        </w:rPr>
        <w:t xml:space="preserve">HT </w:t>
      </w:r>
      <w:r w:rsidR="008A1A85" w:rsidRPr="00141691">
        <w:rPr>
          <w:rFonts w:ascii="Arial Narrow" w:hAnsi="Arial Narrow"/>
          <w:bCs/>
          <w:color w:val="000000"/>
          <w:sz w:val="24"/>
          <w:szCs w:val="24"/>
        </w:rPr>
        <w:tab/>
      </w:r>
      <w:r w:rsidR="008A1A85" w:rsidRPr="00141691">
        <w:rPr>
          <w:rFonts w:ascii="Arial Narrow" w:hAnsi="Arial Narrow"/>
          <w:bCs/>
          <w:color w:val="000000"/>
          <w:sz w:val="24"/>
          <w:szCs w:val="24"/>
        </w:rPr>
        <w:tab/>
      </w:r>
      <w:r w:rsidR="008A1A85" w:rsidRPr="00141691">
        <w:rPr>
          <w:rFonts w:ascii="Arial Narrow" w:hAnsi="Arial Narrow"/>
          <w:bCs/>
          <w:color w:val="000000"/>
          <w:sz w:val="24"/>
          <w:szCs w:val="24"/>
        </w:rPr>
        <w:tab/>
      </w:r>
      <w:r w:rsidR="008A1A85" w:rsidRPr="00141691">
        <w:rPr>
          <w:rFonts w:ascii="Arial Narrow" w:hAnsi="Arial Narrow"/>
          <w:bCs/>
          <w:color w:val="000000"/>
          <w:sz w:val="24"/>
          <w:szCs w:val="24"/>
        </w:rPr>
        <w:tab/>
      </w:r>
      <w:r w:rsidR="008A1A85" w:rsidRPr="00141691">
        <w:rPr>
          <w:rFonts w:ascii="Arial Narrow" w:hAnsi="Arial Narrow"/>
          <w:bCs/>
          <w:color w:val="000000"/>
          <w:sz w:val="24"/>
          <w:szCs w:val="24"/>
        </w:rPr>
        <w:tab/>
      </w:r>
      <w:r w:rsidR="008A1A85" w:rsidRPr="00141691">
        <w:rPr>
          <w:rFonts w:ascii="Arial Narrow" w:hAnsi="Arial Narrow"/>
          <w:bCs/>
          <w:color w:val="000000"/>
          <w:sz w:val="24"/>
          <w:szCs w:val="24"/>
        </w:rPr>
        <w:tab/>
      </w:r>
      <w:r w:rsidR="008A1A85" w:rsidRPr="00141691">
        <w:rPr>
          <w:rFonts w:ascii="Arial Narrow" w:hAnsi="Arial Narrow"/>
          <w:bCs/>
          <w:color w:val="000000"/>
          <w:sz w:val="24"/>
          <w:szCs w:val="24"/>
        </w:rPr>
        <w:tab/>
      </w:r>
      <w:r w:rsidR="00C16965">
        <w:rPr>
          <w:rFonts w:ascii="Arial Narrow" w:hAnsi="Arial Narrow"/>
          <w:bCs/>
          <w:color w:val="000000"/>
          <w:sz w:val="24"/>
          <w:szCs w:val="24"/>
        </w:rPr>
        <w:tab/>
      </w:r>
      <w:r w:rsidR="008A1A85" w:rsidRPr="00141691">
        <w:rPr>
          <w:rFonts w:ascii="Arial Narrow" w:hAnsi="Arial Narrow"/>
          <w:bCs/>
          <w:color w:val="000000"/>
          <w:sz w:val="24"/>
          <w:szCs w:val="24"/>
        </w:rPr>
        <w:t>1</w:t>
      </w:r>
      <w:r w:rsidR="003A54BA">
        <w:rPr>
          <w:rFonts w:ascii="Arial Narrow" w:hAnsi="Arial Narrow"/>
          <w:bCs/>
          <w:color w:val="000000"/>
          <w:sz w:val="24"/>
          <w:szCs w:val="24"/>
        </w:rPr>
        <w:t>1</w:t>
      </w:r>
    </w:p>
    <w:p w14:paraId="3AC68463" w14:textId="532E412C" w:rsidR="002D0CC8" w:rsidRPr="00141691" w:rsidRDefault="000B7A01" w:rsidP="002D0CC8">
      <w:pPr>
        <w:rPr>
          <w:rFonts w:ascii="Arial Narrow" w:hAnsi="Arial Narrow"/>
          <w:bCs/>
          <w:color w:val="000000"/>
          <w:sz w:val="24"/>
          <w:szCs w:val="24"/>
        </w:rPr>
      </w:pPr>
      <w:r>
        <w:rPr>
          <w:rFonts w:ascii="Arial Narrow" w:hAnsi="Arial Narrow"/>
          <w:bCs/>
          <w:color w:val="000000"/>
          <w:sz w:val="24"/>
          <w:szCs w:val="24"/>
        </w:rPr>
        <w:t>8</w:t>
      </w:r>
      <w:r w:rsidR="00C03877" w:rsidRPr="00141691">
        <w:rPr>
          <w:rFonts w:ascii="Arial Narrow" w:hAnsi="Arial Narrow"/>
          <w:bCs/>
          <w:color w:val="000000"/>
          <w:sz w:val="24"/>
          <w:szCs w:val="24"/>
        </w:rPr>
        <w:t>.</w:t>
      </w:r>
      <w:r w:rsidR="00C03877" w:rsidRPr="00141691">
        <w:rPr>
          <w:rFonts w:ascii="Arial Narrow" w:hAnsi="Arial Narrow"/>
          <w:bCs/>
          <w:color w:val="000000"/>
          <w:sz w:val="24"/>
          <w:szCs w:val="24"/>
        </w:rPr>
        <w:tab/>
        <w:t>OVER</w:t>
      </w:r>
      <w:r w:rsidR="00957B30" w:rsidRPr="00141691">
        <w:rPr>
          <w:rFonts w:ascii="Arial Narrow" w:hAnsi="Arial Narrow"/>
          <w:bCs/>
          <w:color w:val="000000"/>
          <w:sz w:val="24"/>
          <w:szCs w:val="24"/>
        </w:rPr>
        <w:t>SIGHT ON PUBLIC PARTICIPATION</w:t>
      </w:r>
      <w:r w:rsidR="00957B30" w:rsidRPr="00141691">
        <w:rPr>
          <w:rFonts w:ascii="Arial Narrow" w:hAnsi="Arial Narrow"/>
          <w:bCs/>
          <w:color w:val="000000"/>
          <w:sz w:val="24"/>
          <w:szCs w:val="24"/>
        </w:rPr>
        <w:tab/>
      </w:r>
      <w:r w:rsidR="00957B30" w:rsidRPr="00141691">
        <w:rPr>
          <w:rFonts w:ascii="Arial Narrow" w:hAnsi="Arial Narrow"/>
          <w:bCs/>
          <w:color w:val="000000"/>
          <w:sz w:val="24"/>
          <w:szCs w:val="24"/>
        </w:rPr>
        <w:tab/>
      </w:r>
      <w:r w:rsidR="00957B30" w:rsidRPr="00141691">
        <w:rPr>
          <w:rFonts w:ascii="Arial Narrow" w:hAnsi="Arial Narrow"/>
          <w:bCs/>
          <w:color w:val="000000"/>
          <w:sz w:val="24"/>
          <w:szCs w:val="24"/>
        </w:rPr>
        <w:tab/>
      </w:r>
      <w:r w:rsidR="00957B30" w:rsidRPr="00141691">
        <w:rPr>
          <w:rFonts w:ascii="Arial Narrow" w:hAnsi="Arial Narrow"/>
          <w:bCs/>
          <w:color w:val="000000"/>
          <w:sz w:val="24"/>
          <w:szCs w:val="24"/>
        </w:rPr>
        <w:tab/>
      </w:r>
      <w:r w:rsidR="00C16965">
        <w:rPr>
          <w:rFonts w:ascii="Arial Narrow" w:hAnsi="Arial Narrow"/>
          <w:bCs/>
          <w:color w:val="000000"/>
          <w:sz w:val="24"/>
          <w:szCs w:val="24"/>
        </w:rPr>
        <w:tab/>
      </w:r>
      <w:r w:rsidR="00957B30" w:rsidRPr="00141691">
        <w:rPr>
          <w:rFonts w:ascii="Arial Narrow" w:hAnsi="Arial Narrow"/>
          <w:bCs/>
          <w:color w:val="000000"/>
          <w:sz w:val="24"/>
          <w:szCs w:val="24"/>
        </w:rPr>
        <w:t>1</w:t>
      </w:r>
      <w:r w:rsidR="003A54BA">
        <w:rPr>
          <w:rFonts w:ascii="Arial Narrow" w:hAnsi="Arial Narrow"/>
          <w:bCs/>
          <w:color w:val="000000"/>
          <w:sz w:val="24"/>
          <w:szCs w:val="24"/>
        </w:rPr>
        <w:t>5</w:t>
      </w:r>
      <w:r w:rsidR="00957B30" w:rsidRPr="00141691">
        <w:rPr>
          <w:rFonts w:ascii="Arial Narrow" w:hAnsi="Arial Narrow"/>
          <w:bCs/>
          <w:color w:val="000000"/>
          <w:sz w:val="24"/>
          <w:szCs w:val="24"/>
        </w:rPr>
        <w:tab/>
      </w:r>
    </w:p>
    <w:p w14:paraId="6CD19E2F" w14:textId="24EEAB0D" w:rsidR="00AF2536" w:rsidRPr="00141691" w:rsidRDefault="000B7A01" w:rsidP="002D0CC8">
      <w:pPr>
        <w:rPr>
          <w:rFonts w:ascii="Arial Narrow" w:hAnsi="Arial Narrow"/>
          <w:bCs/>
          <w:color w:val="000000"/>
          <w:sz w:val="24"/>
          <w:szCs w:val="24"/>
        </w:rPr>
      </w:pPr>
      <w:r>
        <w:rPr>
          <w:rFonts w:ascii="Arial Narrow" w:hAnsi="Arial Narrow"/>
          <w:bCs/>
          <w:color w:val="000000"/>
          <w:sz w:val="24"/>
          <w:szCs w:val="24"/>
        </w:rPr>
        <w:t>9</w:t>
      </w:r>
      <w:r w:rsidR="00AF2536" w:rsidRPr="00141691">
        <w:rPr>
          <w:rFonts w:ascii="Arial Narrow" w:hAnsi="Arial Narrow"/>
          <w:bCs/>
          <w:color w:val="000000"/>
          <w:sz w:val="24"/>
          <w:szCs w:val="24"/>
        </w:rPr>
        <w:t>.</w:t>
      </w:r>
      <w:r w:rsidR="00AF2536" w:rsidRPr="00141691">
        <w:rPr>
          <w:rFonts w:ascii="Arial Narrow" w:hAnsi="Arial Narrow"/>
          <w:bCs/>
          <w:color w:val="000000"/>
          <w:sz w:val="24"/>
          <w:szCs w:val="24"/>
        </w:rPr>
        <w:tab/>
      </w:r>
      <w:r w:rsidR="00957B30" w:rsidRPr="00141691">
        <w:rPr>
          <w:rFonts w:ascii="Arial Narrow" w:hAnsi="Arial Narrow"/>
          <w:bCs/>
          <w:color w:val="000000"/>
          <w:sz w:val="24"/>
          <w:szCs w:val="24"/>
        </w:rPr>
        <w:t>RESOLUTIONS MANAGEMENT</w:t>
      </w:r>
      <w:r w:rsidR="00957B30" w:rsidRPr="00141691">
        <w:rPr>
          <w:rFonts w:ascii="Arial Narrow" w:hAnsi="Arial Narrow"/>
          <w:bCs/>
          <w:color w:val="000000"/>
          <w:sz w:val="24"/>
          <w:szCs w:val="24"/>
        </w:rPr>
        <w:tab/>
      </w:r>
      <w:r w:rsidR="00957B30" w:rsidRPr="00141691">
        <w:rPr>
          <w:rFonts w:ascii="Arial Narrow" w:hAnsi="Arial Narrow"/>
          <w:bCs/>
          <w:color w:val="000000"/>
          <w:sz w:val="24"/>
          <w:szCs w:val="24"/>
        </w:rPr>
        <w:tab/>
      </w:r>
      <w:r w:rsidR="00957B30" w:rsidRPr="00141691">
        <w:rPr>
          <w:rFonts w:ascii="Arial Narrow" w:hAnsi="Arial Narrow"/>
          <w:bCs/>
          <w:color w:val="000000"/>
          <w:sz w:val="24"/>
          <w:szCs w:val="24"/>
        </w:rPr>
        <w:tab/>
      </w:r>
      <w:r w:rsidR="00957B30" w:rsidRPr="00141691">
        <w:rPr>
          <w:rFonts w:ascii="Arial Narrow" w:hAnsi="Arial Narrow"/>
          <w:bCs/>
          <w:color w:val="000000"/>
          <w:sz w:val="24"/>
          <w:szCs w:val="24"/>
        </w:rPr>
        <w:tab/>
      </w:r>
      <w:r w:rsidR="00957B30" w:rsidRPr="00141691">
        <w:rPr>
          <w:rFonts w:ascii="Arial Narrow" w:hAnsi="Arial Narrow"/>
          <w:bCs/>
          <w:color w:val="000000"/>
          <w:sz w:val="24"/>
          <w:szCs w:val="24"/>
        </w:rPr>
        <w:tab/>
      </w:r>
      <w:r w:rsidR="00957B30" w:rsidRPr="00141691">
        <w:rPr>
          <w:rFonts w:ascii="Arial Narrow" w:hAnsi="Arial Narrow"/>
          <w:bCs/>
          <w:color w:val="000000"/>
          <w:sz w:val="24"/>
          <w:szCs w:val="24"/>
        </w:rPr>
        <w:tab/>
      </w:r>
      <w:r w:rsidR="00C16965">
        <w:rPr>
          <w:rFonts w:ascii="Arial Narrow" w:hAnsi="Arial Narrow"/>
          <w:bCs/>
          <w:color w:val="000000"/>
          <w:sz w:val="24"/>
          <w:szCs w:val="24"/>
        </w:rPr>
        <w:tab/>
      </w:r>
      <w:r w:rsidR="00957B30" w:rsidRPr="00141691">
        <w:rPr>
          <w:rFonts w:ascii="Arial Narrow" w:hAnsi="Arial Narrow"/>
          <w:bCs/>
          <w:color w:val="000000"/>
          <w:sz w:val="24"/>
          <w:szCs w:val="24"/>
        </w:rPr>
        <w:t>1</w:t>
      </w:r>
      <w:r w:rsidR="006D05C3">
        <w:rPr>
          <w:rFonts w:ascii="Arial Narrow" w:hAnsi="Arial Narrow"/>
          <w:bCs/>
          <w:color w:val="000000"/>
          <w:sz w:val="24"/>
          <w:szCs w:val="24"/>
        </w:rPr>
        <w:t>5</w:t>
      </w:r>
    </w:p>
    <w:p w14:paraId="40AE5135" w14:textId="49FCD30E" w:rsidR="002D0CC8" w:rsidRPr="00141691" w:rsidRDefault="000B7A01" w:rsidP="002D0CC8">
      <w:pPr>
        <w:rPr>
          <w:rFonts w:ascii="Arial Narrow" w:hAnsi="Arial Narrow"/>
          <w:bCs/>
          <w:color w:val="000000"/>
          <w:sz w:val="24"/>
          <w:szCs w:val="24"/>
        </w:rPr>
      </w:pPr>
      <w:r>
        <w:rPr>
          <w:rFonts w:ascii="Arial Narrow" w:hAnsi="Arial Narrow"/>
          <w:bCs/>
          <w:color w:val="000000"/>
          <w:sz w:val="24"/>
          <w:szCs w:val="24"/>
        </w:rPr>
        <w:t>10</w:t>
      </w:r>
      <w:r w:rsidR="002D0CC8" w:rsidRPr="00141691">
        <w:rPr>
          <w:rFonts w:ascii="Arial Narrow" w:hAnsi="Arial Narrow"/>
          <w:bCs/>
          <w:color w:val="000000"/>
          <w:sz w:val="24"/>
          <w:szCs w:val="24"/>
        </w:rPr>
        <w:t>.</w:t>
      </w:r>
      <w:r w:rsidR="002D0CC8" w:rsidRPr="00141691">
        <w:rPr>
          <w:rFonts w:ascii="Arial Narrow" w:hAnsi="Arial Narrow"/>
          <w:bCs/>
          <w:color w:val="000000"/>
          <w:sz w:val="24"/>
          <w:szCs w:val="24"/>
        </w:rPr>
        <w:tab/>
      </w:r>
      <w:r w:rsidR="00957B30" w:rsidRPr="00141691">
        <w:rPr>
          <w:rFonts w:ascii="Arial Narrow" w:hAnsi="Arial Narrow"/>
          <w:bCs/>
          <w:color w:val="000000"/>
          <w:sz w:val="24"/>
          <w:szCs w:val="24"/>
        </w:rPr>
        <w:t>OVERALL ASSESSMENT</w:t>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2D0CC8" w:rsidRPr="00141691">
        <w:rPr>
          <w:rFonts w:ascii="Arial Narrow" w:hAnsi="Arial Narrow"/>
          <w:bCs/>
          <w:color w:val="000000"/>
          <w:sz w:val="24"/>
          <w:szCs w:val="24"/>
        </w:rPr>
        <w:tab/>
      </w:r>
      <w:r w:rsidR="00042F25" w:rsidRPr="00141691">
        <w:rPr>
          <w:rFonts w:ascii="Arial Narrow" w:hAnsi="Arial Narrow"/>
          <w:bCs/>
          <w:color w:val="000000"/>
          <w:sz w:val="24"/>
          <w:szCs w:val="24"/>
        </w:rPr>
        <w:tab/>
      </w:r>
      <w:r w:rsidR="007E5D3F" w:rsidRPr="00141691">
        <w:rPr>
          <w:rFonts w:ascii="Arial Narrow" w:hAnsi="Arial Narrow"/>
          <w:bCs/>
          <w:color w:val="000000"/>
          <w:sz w:val="24"/>
          <w:szCs w:val="24"/>
        </w:rPr>
        <w:t>1</w:t>
      </w:r>
      <w:r w:rsidR="003A54BA">
        <w:rPr>
          <w:rFonts w:ascii="Arial Narrow" w:hAnsi="Arial Narrow"/>
          <w:bCs/>
          <w:color w:val="000000"/>
          <w:sz w:val="24"/>
          <w:szCs w:val="24"/>
        </w:rPr>
        <w:t>6</w:t>
      </w:r>
    </w:p>
    <w:p w14:paraId="7A6E39E3" w14:textId="60E4239C" w:rsidR="002D0CC8" w:rsidRPr="00141691" w:rsidRDefault="000B7A01" w:rsidP="002D0CC8">
      <w:pPr>
        <w:rPr>
          <w:rFonts w:ascii="Arial Narrow" w:hAnsi="Arial Narrow"/>
          <w:bCs/>
          <w:color w:val="000000"/>
          <w:sz w:val="24"/>
          <w:szCs w:val="24"/>
        </w:rPr>
      </w:pPr>
      <w:r>
        <w:rPr>
          <w:rFonts w:ascii="Arial Narrow" w:hAnsi="Arial Narrow"/>
          <w:bCs/>
          <w:color w:val="000000"/>
          <w:sz w:val="24"/>
          <w:szCs w:val="24"/>
        </w:rPr>
        <w:t>11</w:t>
      </w:r>
      <w:r w:rsidR="002D0CC8" w:rsidRPr="00141691">
        <w:rPr>
          <w:rFonts w:ascii="Arial Narrow" w:hAnsi="Arial Narrow"/>
          <w:bCs/>
          <w:color w:val="000000"/>
          <w:sz w:val="24"/>
          <w:szCs w:val="24"/>
        </w:rPr>
        <w:t>.</w:t>
      </w:r>
      <w:r w:rsidR="002D0CC8" w:rsidRPr="00141691">
        <w:rPr>
          <w:rFonts w:ascii="Arial Narrow" w:hAnsi="Arial Narrow"/>
          <w:bCs/>
          <w:color w:val="000000"/>
          <w:sz w:val="24"/>
          <w:szCs w:val="24"/>
        </w:rPr>
        <w:tab/>
      </w:r>
      <w:r w:rsidR="00957B30" w:rsidRPr="00141691">
        <w:rPr>
          <w:rFonts w:ascii="Arial Narrow" w:hAnsi="Arial Narrow"/>
          <w:bCs/>
          <w:color w:val="000000"/>
          <w:sz w:val="24"/>
          <w:szCs w:val="24"/>
        </w:rPr>
        <w:t>FINDINGS/RECOMMENDATIONS</w:t>
      </w:r>
      <w:r w:rsidR="00957B30" w:rsidRPr="00141691">
        <w:rPr>
          <w:rFonts w:ascii="Arial Narrow" w:hAnsi="Arial Narrow"/>
          <w:bCs/>
          <w:color w:val="000000"/>
          <w:sz w:val="24"/>
          <w:szCs w:val="24"/>
        </w:rPr>
        <w:tab/>
      </w:r>
      <w:r w:rsidR="00957B30" w:rsidRPr="00141691">
        <w:rPr>
          <w:rFonts w:ascii="Arial Narrow" w:hAnsi="Arial Narrow"/>
          <w:bCs/>
          <w:color w:val="000000"/>
          <w:sz w:val="24"/>
          <w:szCs w:val="24"/>
        </w:rPr>
        <w:tab/>
      </w:r>
      <w:r w:rsidR="00957B30" w:rsidRPr="00141691">
        <w:rPr>
          <w:rFonts w:ascii="Arial Narrow" w:hAnsi="Arial Narrow"/>
          <w:bCs/>
          <w:color w:val="000000"/>
          <w:sz w:val="24"/>
          <w:szCs w:val="24"/>
        </w:rPr>
        <w:tab/>
      </w:r>
      <w:r w:rsidR="00957B30" w:rsidRPr="00141691">
        <w:rPr>
          <w:rFonts w:ascii="Arial Narrow" w:hAnsi="Arial Narrow"/>
          <w:bCs/>
          <w:color w:val="000000"/>
          <w:sz w:val="24"/>
          <w:szCs w:val="24"/>
        </w:rPr>
        <w:tab/>
      </w:r>
      <w:r w:rsidR="00957B30" w:rsidRPr="00141691">
        <w:rPr>
          <w:rFonts w:ascii="Arial Narrow" w:hAnsi="Arial Narrow"/>
          <w:bCs/>
          <w:color w:val="000000"/>
          <w:sz w:val="24"/>
          <w:szCs w:val="24"/>
        </w:rPr>
        <w:tab/>
      </w:r>
      <w:r w:rsidR="00C16965">
        <w:rPr>
          <w:rFonts w:ascii="Arial Narrow" w:hAnsi="Arial Narrow"/>
          <w:bCs/>
          <w:color w:val="000000"/>
          <w:sz w:val="24"/>
          <w:szCs w:val="24"/>
        </w:rPr>
        <w:tab/>
      </w:r>
      <w:r w:rsidR="00957B30" w:rsidRPr="00141691">
        <w:rPr>
          <w:rFonts w:ascii="Arial Narrow" w:hAnsi="Arial Narrow"/>
          <w:bCs/>
          <w:color w:val="000000"/>
          <w:sz w:val="24"/>
          <w:szCs w:val="24"/>
        </w:rPr>
        <w:t>1</w:t>
      </w:r>
      <w:r w:rsidR="006D05C3">
        <w:rPr>
          <w:rFonts w:ascii="Arial Narrow" w:hAnsi="Arial Narrow"/>
          <w:bCs/>
          <w:color w:val="000000"/>
          <w:sz w:val="24"/>
          <w:szCs w:val="24"/>
        </w:rPr>
        <w:t>6</w:t>
      </w:r>
    </w:p>
    <w:p w14:paraId="1A0E6CEB" w14:textId="28946B46" w:rsidR="00957B30" w:rsidRPr="00141691" w:rsidRDefault="00957B30" w:rsidP="002D0CC8">
      <w:pPr>
        <w:rPr>
          <w:rFonts w:ascii="Arial Narrow" w:hAnsi="Arial Narrow"/>
          <w:bCs/>
          <w:color w:val="000000"/>
          <w:sz w:val="24"/>
          <w:szCs w:val="24"/>
        </w:rPr>
      </w:pPr>
      <w:r w:rsidRPr="00141691">
        <w:rPr>
          <w:rFonts w:ascii="Arial Narrow" w:hAnsi="Arial Narrow"/>
          <w:bCs/>
          <w:color w:val="000000"/>
          <w:sz w:val="24"/>
          <w:szCs w:val="24"/>
        </w:rPr>
        <w:t>1</w:t>
      </w:r>
      <w:r w:rsidR="000B7A01">
        <w:rPr>
          <w:rFonts w:ascii="Arial Narrow" w:hAnsi="Arial Narrow"/>
          <w:bCs/>
          <w:color w:val="000000"/>
          <w:sz w:val="24"/>
          <w:szCs w:val="24"/>
        </w:rPr>
        <w:t>2</w:t>
      </w:r>
      <w:r w:rsidRPr="00141691">
        <w:rPr>
          <w:rFonts w:ascii="Arial Narrow" w:hAnsi="Arial Narrow"/>
          <w:bCs/>
          <w:color w:val="000000"/>
          <w:sz w:val="24"/>
          <w:szCs w:val="24"/>
        </w:rPr>
        <w:t>.</w:t>
      </w:r>
      <w:r w:rsidRPr="00141691">
        <w:rPr>
          <w:rFonts w:ascii="Arial Narrow" w:hAnsi="Arial Narrow"/>
          <w:bCs/>
          <w:color w:val="000000"/>
          <w:sz w:val="24"/>
          <w:szCs w:val="24"/>
        </w:rPr>
        <w:tab/>
        <w:t>ACKNOWLEDGEMENTS</w:t>
      </w:r>
      <w:r w:rsidRPr="00141691">
        <w:rPr>
          <w:rFonts w:ascii="Arial Narrow" w:hAnsi="Arial Narrow"/>
          <w:bCs/>
          <w:color w:val="000000"/>
          <w:sz w:val="24"/>
          <w:szCs w:val="24"/>
        </w:rPr>
        <w:tab/>
      </w:r>
      <w:r w:rsidRPr="00141691">
        <w:rPr>
          <w:rFonts w:ascii="Arial Narrow" w:hAnsi="Arial Narrow"/>
          <w:bCs/>
          <w:color w:val="000000"/>
          <w:sz w:val="24"/>
          <w:szCs w:val="24"/>
        </w:rPr>
        <w:tab/>
      </w:r>
      <w:r w:rsidRPr="00141691">
        <w:rPr>
          <w:rFonts w:ascii="Arial Narrow" w:hAnsi="Arial Narrow"/>
          <w:bCs/>
          <w:color w:val="000000"/>
          <w:sz w:val="24"/>
          <w:szCs w:val="24"/>
        </w:rPr>
        <w:tab/>
      </w:r>
      <w:r w:rsidRPr="00141691">
        <w:rPr>
          <w:rFonts w:ascii="Arial Narrow" w:hAnsi="Arial Narrow"/>
          <w:bCs/>
          <w:color w:val="000000"/>
          <w:sz w:val="24"/>
          <w:szCs w:val="24"/>
        </w:rPr>
        <w:tab/>
      </w:r>
      <w:r w:rsidRPr="00141691">
        <w:rPr>
          <w:rFonts w:ascii="Arial Narrow" w:hAnsi="Arial Narrow"/>
          <w:bCs/>
          <w:color w:val="000000"/>
          <w:sz w:val="24"/>
          <w:szCs w:val="24"/>
        </w:rPr>
        <w:tab/>
      </w:r>
      <w:r w:rsidRPr="00141691">
        <w:rPr>
          <w:rFonts w:ascii="Arial Narrow" w:hAnsi="Arial Narrow"/>
          <w:bCs/>
          <w:color w:val="000000"/>
          <w:sz w:val="24"/>
          <w:szCs w:val="24"/>
        </w:rPr>
        <w:tab/>
      </w:r>
      <w:r w:rsidRPr="00141691">
        <w:rPr>
          <w:rFonts w:ascii="Arial Narrow" w:hAnsi="Arial Narrow"/>
          <w:bCs/>
          <w:color w:val="000000"/>
          <w:sz w:val="24"/>
          <w:szCs w:val="24"/>
        </w:rPr>
        <w:tab/>
        <w:t>1</w:t>
      </w:r>
      <w:r w:rsidR="006D05C3">
        <w:rPr>
          <w:rFonts w:ascii="Arial Narrow" w:hAnsi="Arial Narrow"/>
          <w:bCs/>
          <w:color w:val="000000"/>
          <w:sz w:val="24"/>
          <w:szCs w:val="24"/>
        </w:rPr>
        <w:t>6</w:t>
      </w:r>
    </w:p>
    <w:p w14:paraId="6A2A0858" w14:textId="698434CB" w:rsidR="00957B30" w:rsidRPr="00141691" w:rsidRDefault="00957B30" w:rsidP="002D0CC8">
      <w:pPr>
        <w:rPr>
          <w:rFonts w:ascii="Arial Narrow" w:hAnsi="Arial Narrow"/>
          <w:bCs/>
          <w:i/>
          <w:color w:val="000000"/>
          <w:sz w:val="24"/>
          <w:szCs w:val="24"/>
        </w:rPr>
      </w:pPr>
      <w:r w:rsidRPr="00141691">
        <w:rPr>
          <w:rFonts w:ascii="Arial Narrow" w:hAnsi="Arial Narrow"/>
          <w:bCs/>
          <w:color w:val="000000"/>
          <w:sz w:val="24"/>
          <w:szCs w:val="24"/>
        </w:rPr>
        <w:t>1</w:t>
      </w:r>
      <w:r w:rsidR="000B7A01">
        <w:rPr>
          <w:rFonts w:ascii="Arial Narrow" w:hAnsi="Arial Narrow"/>
          <w:bCs/>
          <w:color w:val="000000"/>
          <w:sz w:val="24"/>
          <w:szCs w:val="24"/>
        </w:rPr>
        <w:t>3</w:t>
      </w:r>
      <w:r w:rsidRPr="00141691">
        <w:rPr>
          <w:rFonts w:ascii="Arial Narrow" w:hAnsi="Arial Narrow"/>
          <w:bCs/>
          <w:color w:val="000000"/>
          <w:sz w:val="24"/>
          <w:szCs w:val="24"/>
        </w:rPr>
        <w:t>.</w:t>
      </w:r>
      <w:r w:rsidRPr="00141691">
        <w:rPr>
          <w:rFonts w:ascii="Arial Narrow" w:hAnsi="Arial Narrow"/>
          <w:bCs/>
          <w:color w:val="000000"/>
          <w:sz w:val="24"/>
          <w:szCs w:val="24"/>
        </w:rPr>
        <w:tab/>
        <w:t>ADOPTION</w:t>
      </w:r>
      <w:r w:rsidRPr="00141691">
        <w:rPr>
          <w:rFonts w:ascii="Arial Narrow" w:hAnsi="Arial Narrow"/>
          <w:bCs/>
          <w:color w:val="000000"/>
          <w:sz w:val="24"/>
          <w:szCs w:val="24"/>
        </w:rPr>
        <w:tab/>
      </w:r>
      <w:r w:rsidRPr="00141691">
        <w:rPr>
          <w:rFonts w:ascii="Arial Narrow" w:hAnsi="Arial Narrow"/>
          <w:bCs/>
          <w:color w:val="000000"/>
          <w:sz w:val="24"/>
          <w:szCs w:val="24"/>
        </w:rPr>
        <w:tab/>
      </w:r>
      <w:r w:rsidRPr="00141691">
        <w:rPr>
          <w:rFonts w:ascii="Arial Narrow" w:hAnsi="Arial Narrow"/>
          <w:bCs/>
          <w:color w:val="000000"/>
          <w:sz w:val="24"/>
          <w:szCs w:val="24"/>
        </w:rPr>
        <w:tab/>
      </w:r>
      <w:r w:rsidRPr="00141691">
        <w:rPr>
          <w:rFonts w:ascii="Arial Narrow" w:hAnsi="Arial Narrow"/>
          <w:bCs/>
          <w:color w:val="000000"/>
          <w:sz w:val="24"/>
          <w:szCs w:val="24"/>
        </w:rPr>
        <w:tab/>
      </w:r>
      <w:r w:rsidRPr="00141691">
        <w:rPr>
          <w:rFonts w:ascii="Arial Narrow" w:hAnsi="Arial Narrow"/>
          <w:bCs/>
          <w:color w:val="000000"/>
          <w:sz w:val="24"/>
          <w:szCs w:val="24"/>
        </w:rPr>
        <w:tab/>
      </w:r>
      <w:r w:rsidRPr="00141691">
        <w:rPr>
          <w:rFonts w:ascii="Arial Narrow" w:hAnsi="Arial Narrow"/>
          <w:bCs/>
          <w:color w:val="000000"/>
          <w:sz w:val="24"/>
          <w:szCs w:val="24"/>
        </w:rPr>
        <w:tab/>
      </w:r>
      <w:r w:rsidRPr="00141691">
        <w:rPr>
          <w:rFonts w:ascii="Arial Narrow" w:hAnsi="Arial Narrow"/>
          <w:bCs/>
          <w:color w:val="000000"/>
          <w:sz w:val="24"/>
          <w:szCs w:val="24"/>
        </w:rPr>
        <w:tab/>
      </w:r>
      <w:r w:rsidRPr="00141691">
        <w:rPr>
          <w:rFonts w:ascii="Arial Narrow" w:hAnsi="Arial Narrow"/>
          <w:bCs/>
          <w:color w:val="000000"/>
          <w:sz w:val="24"/>
          <w:szCs w:val="24"/>
        </w:rPr>
        <w:tab/>
      </w:r>
      <w:r w:rsidRPr="00141691">
        <w:rPr>
          <w:rFonts w:ascii="Arial Narrow" w:hAnsi="Arial Narrow"/>
          <w:bCs/>
          <w:color w:val="000000"/>
          <w:sz w:val="24"/>
          <w:szCs w:val="24"/>
        </w:rPr>
        <w:tab/>
        <w:t>1</w:t>
      </w:r>
      <w:r w:rsidR="006D05C3">
        <w:rPr>
          <w:rFonts w:ascii="Arial Narrow" w:hAnsi="Arial Narrow"/>
          <w:bCs/>
          <w:color w:val="000000"/>
          <w:sz w:val="24"/>
          <w:szCs w:val="24"/>
        </w:rPr>
        <w:t>7</w:t>
      </w:r>
    </w:p>
    <w:p w14:paraId="71AFBF49" w14:textId="77777777" w:rsidR="002D0CC8" w:rsidRPr="00141691" w:rsidRDefault="002D0CC8" w:rsidP="002D0CC8">
      <w:pPr>
        <w:rPr>
          <w:rFonts w:ascii="Arial Narrow" w:hAnsi="Arial Narrow"/>
          <w:bCs/>
          <w:i/>
          <w:color w:val="000000"/>
          <w:sz w:val="24"/>
          <w:szCs w:val="24"/>
        </w:rPr>
      </w:pPr>
    </w:p>
    <w:p w14:paraId="7E4A3D3D" w14:textId="77777777" w:rsidR="002D0CC8" w:rsidRPr="00141691" w:rsidRDefault="002D0CC8">
      <w:pPr>
        <w:spacing w:after="200" w:line="276" w:lineRule="auto"/>
        <w:jc w:val="left"/>
        <w:rPr>
          <w:rFonts w:ascii="Arial Narrow" w:hAnsi="Arial Narrow"/>
          <w:b/>
          <w:bCs/>
          <w:sz w:val="24"/>
          <w:szCs w:val="24"/>
        </w:rPr>
      </w:pPr>
    </w:p>
    <w:p w14:paraId="011C58C1" w14:textId="77777777" w:rsidR="002D0CC8" w:rsidRPr="00141691" w:rsidRDefault="002D0CC8">
      <w:pPr>
        <w:spacing w:after="200" w:line="276" w:lineRule="auto"/>
        <w:jc w:val="left"/>
        <w:rPr>
          <w:rFonts w:ascii="Arial Narrow" w:hAnsi="Arial Narrow"/>
          <w:b/>
          <w:bCs/>
          <w:sz w:val="24"/>
          <w:szCs w:val="24"/>
        </w:rPr>
      </w:pPr>
    </w:p>
    <w:p w14:paraId="3785A6E0" w14:textId="77777777" w:rsidR="002D0CC8" w:rsidRPr="00141691" w:rsidRDefault="002D0CC8">
      <w:pPr>
        <w:spacing w:after="200" w:line="276" w:lineRule="auto"/>
        <w:jc w:val="left"/>
        <w:rPr>
          <w:rFonts w:ascii="Arial Narrow" w:hAnsi="Arial Narrow"/>
          <w:b/>
          <w:bCs/>
          <w:sz w:val="24"/>
          <w:szCs w:val="24"/>
        </w:rPr>
      </w:pPr>
    </w:p>
    <w:p w14:paraId="1D5FB326" w14:textId="77777777" w:rsidR="002D0CC8" w:rsidRPr="00141691" w:rsidRDefault="002D0CC8">
      <w:pPr>
        <w:spacing w:after="200" w:line="276" w:lineRule="auto"/>
        <w:jc w:val="left"/>
        <w:rPr>
          <w:rFonts w:ascii="Arial Narrow" w:hAnsi="Arial Narrow"/>
          <w:b/>
          <w:bCs/>
          <w:sz w:val="24"/>
          <w:szCs w:val="24"/>
        </w:rPr>
      </w:pPr>
    </w:p>
    <w:p w14:paraId="7B687A97" w14:textId="77777777" w:rsidR="002D0CC8" w:rsidRPr="00141691" w:rsidRDefault="002D0CC8">
      <w:pPr>
        <w:spacing w:after="200" w:line="276" w:lineRule="auto"/>
        <w:jc w:val="left"/>
        <w:rPr>
          <w:rFonts w:ascii="Arial Narrow" w:hAnsi="Arial Narrow"/>
          <w:b/>
          <w:bCs/>
          <w:sz w:val="24"/>
          <w:szCs w:val="24"/>
        </w:rPr>
      </w:pPr>
    </w:p>
    <w:p w14:paraId="7233DF20" w14:textId="77777777" w:rsidR="002D0CC8" w:rsidRPr="00141691" w:rsidRDefault="002D0CC8">
      <w:pPr>
        <w:spacing w:after="200" w:line="276" w:lineRule="auto"/>
        <w:jc w:val="left"/>
        <w:rPr>
          <w:rFonts w:ascii="Arial Narrow" w:hAnsi="Arial Narrow"/>
          <w:b/>
          <w:bCs/>
          <w:sz w:val="24"/>
          <w:szCs w:val="24"/>
        </w:rPr>
      </w:pPr>
    </w:p>
    <w:p w14:paraId="4B03BA99" w14:textId="77777777" w:rsidR="002D0CC8" w:rsidRPr="00141691" w:rsidRDefault="002D0CC8">
      <w:pPr>
        <w:spacing w:after="200" w:line="276" w:lineRule="auto"/>
        <w:jc w:val="left"/>
        <w:rPr>
          <w:rFonts w:ascii="Arial Narrow" w:hAnsi="Arial Narrow"/>
          <w:b/>
          <w:bCs/>
          <w:sz w:val="24"/>
          <w:szCs w:val="24"/>
        </w:rPr>
      </w:pPr>
    </w:p>
    <w:p w14:paraId="691A4FAE" w14:textId="77777777" w:rsidR="004A3CA9" w:rsidRPr="00141691" w:rsidRDefault="004A3CA9">
      <w:pPr>
        <w:spacing w:after="200" w:line="276" w:lineRule="auto"/>
        <w:jc w:val="left"/>
        <w:rPr>
          <w:rFonts w:ascii="Arial Narrow" w:hAnsi="Arial Narrow"/>
          <w:b/>
          <w:bCs/>
          <w:sz w:val="24"/>
          <w:szCs w:val="24"/>
        </w:rPr>
      </w:pPr>
      <w:r w:rsidRPr="00141691">
        <w:rPr>
          <w:rFonts w:ascii="Arial Narrow" w:hAnsi="Arial Narrow"/>
          <w:b/>
          <w:bCs/>
          <w:sz w:val="24"/>
          <w:szCs w:val="24"/>
        </w:rPr>
        <w:br w:type="page"/>
      </w:r>
    </w:p>
    <w:p w14:paraId="316FA6B8" w14:textId="77777777" w:rsidR="00FB70A5" w:rsidRPr="00141691" w:rsidRDefault="00FB70A5" w:rsidP="00A32798">
      <w:pPr>
        <w:keepNext/>
        <w:keepLines/>
        <w:shd w:val="clear" w:color="auto" w:fill="F2F2F2"/>
        <w:spacing w:before="480"/>
        <w:outlineLvl w:val="0"/>
        <w:rPr>
          <w:rFonts w:ascii="Arial Narrow" w:eastAsia="Times New Roman" w:hAnsi="Arial Narrow" w:cs="Arial"/>
          <w:b/>
          <w:bCs/>
          <w:sz w:val="24"/>
          <w:szCs w:val="24"/>
        </w:rPr>
      </w:pPr>
      <w:bookmarkStart w:id="0" w:name="_Toc395007631"/>
      <w:r w:rsidRPr="00141691">
        <w:rPr>
          <w:rFonts w:ascii="Arial Narrow" w:eastAsia="Times New Roman" w:hAnsi="Arial Narrow" w:cs="Arial"/>
          <w:b/>
          <w:bCs/>
          <w:sz w:val="24"/>
          <w:szCs w:val="24"/>
        </w:rPr>
        <w:lastRenderedPageBreak/>
        <w:t>ABBREVIATIONS</w:t>
      </w:r>
      <w:bookmarkEnd w:id="0"/>
    </w:p>
    <w:p w14:paraId="235BB8E3" w14:textId="77777777" w:rsidR="00FB70A5" w:rsidRPr="00141691" w:rsidRDefault="00FB70A5" w:rsidP="00FB70A5">
      <w:pPr>
        <w:rPr>
          <w:rFonts w:ascii="Arial Narrow" w:eastAsia="Calibri" w:hAnsi="Arial Narrow"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5981"/>
      </w:tblGrid>
      <w:tr w:rsidR="00C17113" w:rsidRPr="00141691" w14:paraId="73E61426" w14:textId="77777777" w:rsidTr="000B0173">
        <w:tc>
          <w:tcPr>
            <w:tcW w:w="3035" w:type="dxa"/>
            <w:shd w:val="clear" w:color="auto" w:fill="F2F2F2"/>
          </w:tcPr>
          <w:p w14:paraId="10D0A05A" w14:textId="28E7F1BD" w:rsidR="00C17113" w:rsidRPr="00141691" w:rsidRDefault="00C17113" w:rsidP="00C17113">
            <w:pPr>
              <w:rPr>
                <w:rFonts w:ascii="Arial Narrow" w:eastAsia="Calibri" w:hAnsi="Arial Narrow" w:cs="Arial"/>
                <w:b/>
                <w:bCs/>
                <w:sz w:val="24"/>
                <w:szCs w:val="24"/>
              </w:rPr>
            </w:pPr>
            <w:r w:rsidRPr="00141691">
              <w:rPr>
                <w:rFonts w:ascii="Arial Narrow" w:hAnsi="Arial Narrow" w:cs="Arial"/>
                <w:b/>
                <w:bCs/>
                <w:sz w:val="24"/>
                <w:szCs w:val="24"/>
              </w:rPr>
              <w:t>Abbreviation</w:t>
            </w:r>
          </w:p>
        </w:tc>
        <w:tc>
          <w:tcPr>
            <w:tcW w:w="5981" w:type="dxa"/>
            <w:shd w:val="clear" w:color="auto" w:fill="F2F2F2"/>
          </w:tcPr>
          <w:p w14:paraId="2EA465E7" w14:textId="3FEB3211" w:rsidR="00C17113" w:rsidRPr="00141691" w:rsidRDefault="00C17113" w:rsidP="00C17113">
            <w:pPr>
              <w:rPr>
                <w:rFonts w:ascii="Arial Narrow" w:eastAsia="Calibri" w:hAnsi="Arial Narrow" w:cs="Arial"/>
                <w:b/>
                <w:bCs/>
                <w:sz w:val="24"/>
                <w:szCs w:val="24"/>
              </w:rPr>
            </w:pPr>
            <w:r w:rsidRPr="00141691">
              <w:rPr>
                <w:rFonts w:ascii="Arial Narrow" w:hAnsi="Arial Narrow" w:cs="Arial"/>
                <w:b/>
                <w:bCs/>
                <w:sz w:val="24"/>
                <w:szCs w:val="24"/>
              </w:rPr>
              <w:t>Full Wording</w:t>
            </w:r>
          </w:p>
        </w:tc>
      </w:tr>
      <w:tr w:rsidR="00C17113" w:rsidRPr="00141691" w14:paraId="0E724F81" w14:textId="77777777" w:rsidTr="000B0173">
        <w:tc>
          <w:tcPr>
            <w:tcW w:w="3035" w:type="dxa"/>
            <w:shd w:val="clear" w:color="auto" w:fill="auto"/>
          </w:tcPr>
          <w:p w14:paraId="5C9FEFB6" w14:textId="5CB95FF7"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APP</w:t>
            </w:r>
          </w:p>
        </w:tc>
        <w:tc>
          <w:tcPr>
            <w:tcW w:w="5981" w:type="dxa"/>
            <w:shd w:val="clear" w:color="auto" w:fill="auto"/>
          </w:tcPr>
          <w:p w14:paraId="7EBC0755" w14:textId="6F34F642"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Annual Performance Plan</w:t>
            </w:r>
          </w:p>
        </w:tc>
      </w:tr>
      <w:tr w:rsidR="00C17113" w:rsidRPr="00141691" w14:paraId="6F17E3DD" w14:textId="77777777" w:rsidTr="000B0173">
        <w:tc>
          <w:tcPr>
            <w:tcW w:w="3035" w:type="dxa"/>
            <w:shd w:val="clear" w:color="auto" w:fill="auto"/>
          </w:tcPr>
          <w:p w14:paraId="5260B2A6" w14:textId="48BB1B23"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CFO</w:t>
            </w:r>
          </w:p>
        </w:tc>
        <w:tc>
          <w:tcPr>
            <w:tcW w:w="5981" w:type="dxa"/>
            <w:shd w:val="clear" w:color="auto" w:fill="auto"/>
          </w:tcPr>
          <w:p w14:paraId="62B25947" w14:textId="00EB7D7B"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Chief Financial Officer</w:t>
            </w:r>
          </w:p>
        </w:tc>
      </w:tr>
      <w:tr w:rsidR="00C17113" w:rsidRPr="00141691" w14:paraId="4848F767" w14:textId="77777777" w:rsidTr="000B0173">
        <w:tc>
          <w:tcPr>
            <w:tcW w:w="3035" w:type="dxa"/>
            <w:shd w:val="clear" w:color="auto" w:fill="auto"/>
          </w:tcPr>
          <w:p w14:paraId="028D84C8" w14:textId="6B3D99D5"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COVAC</w:t>
            </w:r>
          </w:p>
        </w:tc>
        <w:tc>
          <w:tcPr>
            <w:tcW w:w="5981" w:type="dxa"/>
            <w:shd w:val="clear" w:color="auto" w:fill="auto"/>
          </w:tcPr>
          <w:p w14:paraId="0A2BAAED" w14:textId="78B170FF"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Committees Oversight and Accountability Framework</w:t>
            </w:r>
          </w:p>
        </w:tc>
      </w:tr>
      <w:tr w:rsidR="00C17113" w:rsidRPr="00141691" w14:paraId="2BBFF8D7" w14:textId="77777777" w:rsidTr="000B0173">
        <w:tc>
          <w:tcPr>
            <w:tcW w:w="3035" w:type="dxa"/>
            <w:shd w:val="clear" w:color="auto" w:fill="auto"/>
          </w:tcPr>
          <w:p w14:paraId="324808D2" w14:textId="66659EF6"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CPA</w:t>
            </w:r>
          </w:p>
        </w:tc>
        <w:tc>
          <w:tcPr>
            <w:tcW w:w="5981" w:type="dxa"/>
            <w:shd w:val="clear" w:color="auto" w:fill="auto"/>
          </w:tcPr>
          <w:p w14:paraId="108725C0" w14:textId="2DD3C85D"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 xml:space="preserve">Commonwealth Parliamentary Association </w:t>
            </w:r>
          </w:p>
        </w:tc>
      </w:tr>
      <w:tr w:rsidR="00C17113" w:rsidRPr="00141691" w14:paraId="68D93645" w14:textId="77777777" w:rsidTr="000B0173">
        <w:tc>
          <w:tcPr>
            <w:tcW w:w="3035" w:type="dxa"/>
            <w:shd w:val="clear" w:color="auto" w:fill="auto"/>
          </w:tcPr>
          <w:p w14:paraId="7EBA0B85" w14:textId="78785D65"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FAMLA</w:t>
            </w:r>
          </w:p>
        </w:tc>
        <w:tc>
          <w:tcPr>
            <w:tcW w:w="5981" w:type="dxa"/>
            <w:shd w:val="clear" w:color="auto" w:fill="auto"/>
          </w:tcPr>
          <w:p w14:paraId="4258EF18" w14:textId="7419CA7D"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 xml:space="preserve">Financial Management Act of the Gauteng Provincial Legislature </w:t>
            </w:r>
          </w:p>
        </w:tc>
      </w:tr>
      <w:tr w:rsidR="00C17113" w:rsidRPr="00141691" w14:paraId="08D0661B" w14:textId="77777777" w:rsidTr="000B0173">
        <w:tc>
          <w:tcPr>
            <w:tcW w:w="3035" w:type="dxa"/>
            <w:shd w:val="clear" w:color="auto" w:fill="auto"/>
          </w:tcPr>
          <w:p w14:paraId="7003EB00" w14:textId="13A9838B"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GPL</w:t>
            </w:r>
          </w:p>
        </w:tc>
        <w:tc>
          <w:tcPr>
            <w:tcW w:w="5981" w:type="dxa"/>
            <w:shd w:val="clear" w:color="auto" w:fill="auto"/>
          </w:tcPr>
          <w:p w14:paraId="615B5B74" w14:textId="41C638D0"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Gauteng Provincial Legislature</w:t>
            </w:r>
          </w:p>
        </w:tc>
      </w:tr>
      <w:tr w:rsidR="00C17113" w:rsidRPr="00141691" w14:paraId="779D33E7" w14:textId="77777777" w:rsidTr="000B0173">
        <w:tc>
          <w:tcPr>
            <w:tcW w:w="3035" w:type="dxa"/>
            <w:shd w:val="clear" w:color="auto" w:fill="auto"/>
          </w:tcPr>
          <w:p w14:paraId="3DE9E20A" w14:textId="45EEF44E"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HR</w:t>
            </w:r>
          </w:p>
        </w:tc>
        <w:tc>
          <w:tcPr>
            <w:tcW w:w="5981" w:type="dxa"/>
            <w:shd w:val="clear" w:color="auto" w:fill="auto"/>
          </w:tcPr>
          <w:p w14:paraId="5091775E" w14:textId="78F8A676"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Human Resources</w:t>
            </w:r>
          </w:p>
        </w:tc>
      </w:tr>
      <w:tr w:rsidR="00C17113" w:rsidRPr="00141691" w14:paraId="48D7E28B" w14:textId="77777777" w:rsidTr="000B0173">
        <w:tc>
          <w:tcPr>
            <w:tcW w:w="3035" w:type="dxa"/>
            <w:shd w:val="clear" w:color="auto" w:fill="auto"/>
          </w:tcPr>
          <w:p w14:paraId="64DD0E31" w14:textId="69B57BC5"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HRD</w:t>
            </w:r>
          </w:p>
        </w:tc>
        <w:tc>
          <w:tcPr>
            <w:tcW w:w="5981" w:type="dxa"/>
            <w:shd w:val="clear" w:color="auto" w:fill="auto"/>
          </w:tcPr>
          <w:p w14:paraId="0F764F96" w14:textId="05127002"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Human Resources Development</w:t>
            </w:r>
          </w:p>
        </w:tc>
      </w:tr>
      <w:tr w:rsidR="00C17113" w:rsidRPr="00141691" w14:paraId="3BD0F4B4" w14:textId="77777777" w:rsidTr="000B0173">
        <w:tc>
          <w:tcPr>
            <w:tcW w:w="3035" w:type="dxa"/>
            <w:shd w:val="clear" w:color="auto" w:fill="auto"/>
          </w:tcPr>
          <w:p w14:paraId="1D1AB90D" w14:textId="03EF1877"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ICT</w:t>
            </w:r>
          </w:p>
        </w:tc>
        <w:tc>
          <w:tcPr>
            <w:tcW w:w="5981" w:type="dxa"/>
            <w:shd w:val="clear" w:color="auto" w:fill="auto"/>
          </w:tcPr>
          <w:p w14:paraId="2539F74C" w14:textId="002379F7"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Information and Communications Technology</w:t>
            </w:r>
          </w:p>
        </w:tc>
      </w:tr>
      <w:tr w:rsidR="00C17113" w:rsidRPr="00141691" w14:paraId="493D43B5" w14:textId="77777777" w:rsidTr="000B0173">
        <w:tc>
          <w:tcPr>
            <w:tcW w:w="3035" w:type="dxa"/>
            <w:shd w:val="clear" w:color="auto" w:fill="auto"/>
          </w:tcPr>
          <w:p w14:paraId="5A486BEA" w14:textId="70F039C0"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IKM</w:t>
            </w:r>
          </w:p>
        </w:tc>
        <w:tc>
          <w:tcPr>
            <w:tcW w:w="5981" w:type="dxa"/>
            <w:shd w:val="clear" w:color="auto" w:fill="auto"/>
          </w:tcPr>
          <w:p w14:paraId="2760D7A3" w14:textId="3AAF6FFE"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Information and Knowledge Management</w:t>
            </w:r>
          </w:p>
        </w:tc>
      </w:tr>
      <w:tr w:rsidR="00C17113" w:rsidRPr="00141691" w14:paraId="7ACA33C0" w14:textId="77777777" w:rsidTr="000B0173">
        <w:tc>
          <w:tcPr>
            <w:tcW w:w="3035" w:type="dxa"/>
            <w:shd w:val="clear" w:color="auto" w:fill="auto"/>
          </w:tcPr>
          <w:p w14:paraId="4E5B5922" w14:textId="72375326"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LIMS</w:t>
            </w:r>
          </w:p>
        </w:tc>
        <w:tc>
          <w:tcPr>
            <w:tcW w:w="5981" w:type="dxa"/>
            <w:shd w:val="clear" w:color="auto" w:fill="auto"/>
          </w:tcPr>
          <w:p w14:paraId="21775A26" w14:textId="273D9308"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Legislature Information Management System</w:t>
            </w:r>
          </w:p>
        </w:tc>
      </w:tr>
      <w:tr w:rsidR="00C17113" w:rsidRPr="00141691" w14:paraId="13F4BCCD" w14:textId="77777777" w:rsidTr="000B0173">
        <w:tc>
          <w:tcPr>
            <w:tcW w:w="3035" w:type="dxa"/>
            <w:shd w:val="clear" w:color="auto" w:fill="auto"/>
          </w:tcPr>
          <w:p w14:paraId="3A3045AF" w14:textId="735C010D"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LSB</w:t>
            </w:r>
          </w:p>
        </w:tc>
        <w:tc>
          <w:tcPr>
            <w:tcW w:w="5981" w:type="dxa"/>
            <w:shd w:val="clear" w:color="auto" w:fill="auto"/>
          </w:tcPr>
          <w:p w14:paraId="68EE2B01" w14:textId="66C07470" w:rsidR="00C17113" w:rsidRPr="00141691" w:rsidRDefault="00C17113" w:rsidP="00C17113">
            <w:pPr>
              <w:rPr>
                <w:rFonts w:ascii="Arial Narrow" w:eastAsia="Calibri" w:hAnsi="Arial Narrow" w:cs="Arial"/>
                <w:bCs/>
                <w:sz w:val="24"/>
                <w:szCs w:val="24"/>
              </w:rPr>
            </w:pPr>
            <w:r w:rsidRPr="00141691">
              <w:rPr>
                <w:rFonts w:ascii="Arial Narrow" w:hAnsi="Arial Narrow" w:cs="Arial"/>
                <w:bCs/>
                <w:sz w:val="24"/>
                <w:szCs w:val="24"/>
              </w:rPr>
              <w:t>Legislature Services Board</w:t>
            </w:r>
          </w:p>
        </w:tc>
      </w:tr>
      <w:tr w:rsidR="00C17113" w:rsidRPr="00141691" w14:paraId="49333ED7" w14:textId="77777777" w:rsidTr="000B0173">
        <w:tc>
          <w:tcPr>
            <w:tcW w:w="3035" w:type="dxa"/>
            <w:shd w:val="clear" w:color="auto" w:fill="auto"/>
          </w:tcPr>
          <w:p w14:paraId="56BCBBDE" w14:textId="4DFE96E5" w:rsidR="00C17113" w:rsidRPr="00141691" w:rsidRDefault="00C17113" w:rsidP="00C17113">
            <w:pPr>
              <w:rPr>
                <w:rFonts w:ascii="Arial Narrow" w:hAnsi="Arial Narrow" w:cs="Arial"/>
                <w:bCs/>
                <w:sz w:val="24"/>
                <w:szCs w:val="24"/>
              </w:rPr>
            </w:pPr>
            <w:r w:rsidRPr="00141691">
              <w:rPr>
                <w:rFonts w:ascii="Arial Narrow" w:hAnsi="Arial Narrow" w:cs="Arial"/>
                <w:bCs/>
                <w:sz w:val="24"/>
                <w:szCs w:val="24"/>
              </w:rPr>
              <w:t>MPL</w:t>
            </w:r>
          </w:p>
        </w:tc>
        <w:tc>
          <w:tcPr>
            <w:tcW w:w="5981" w:type="dxa"/>
            <w:shd w:val="clear" w:color="auto" w:fill="auto"/>
          </w:tcPr>
          <w:p w14:paraId="218011B0" w14:textId="3AEFB266" w:rsidR="00C17113" w:rsidRPr="00141691" w:rsidRDefault="00C17113" w:rsidP="00C17113">
            <w:pPr>
              <w:rPr>
                <w:rFonts w:ascii="Arial Narrow" w:hAnsi="Arial Narrow" w:cs="Arial"/>
                <w:bCs/>
                <w:sz w:val="24"/>
                <w:szCs w:val="24"/>
              </w:rPr>
            </w:pPr>
            <w:r w:rsidRPr="00141691">
              <w:rPr>
                <w:rFonts w:ascii="Arial Narrow" w:hAnsi="Arial Narrow" w:cs="Arial"/>
                <w:bCs/>
                <w:sz w:val="24"/>
                <w:szCs w:val="24"/>
              </w:rPr>
              <w:t>Member of the Provincial Legislature</w:t>
            </w:r>
          </w:p>
        </w:tc>
      </w:tr>
      <w:tr w:rsidR="00C17113" w:rsidRPr="00141691" w14:paraId="32BBFCB8" w14:textId="77777777" w:rsidTr="000B0173">
        <w:tc>
          <w:tcPr>
            <w:tcW w:w="3035" w:type="dxa"/>
            <w:shd w:val="clear" w:color="auto" w:fill="auto"/>
          </w:tcPr>
          <w:p w14:paraId="06C4F21B" w14:textId="70DADD55" w:rsidR="00C17113" w:rsidRPr="00141691" w:rsidRDefault="00C17113" w:rsidP="00C17113">
            <w:pPr>
              <w:rPr>
                <w:rFonts w:ascii="Arial Narrow" w:hAnsi="Arial Narrow" w:cs="Arial"/>
                <w:bCs/>
                <w:sz w:val="24"/>
                <w:szCs w:val="24"/>
              </w:rPr>
            </w:pPr>
            <w:r w:rsidRPr="00141691">
              <w:rPr>
                <w:rFonts w:ascii="Arial Narrow" w:hAnsi="Arial Narrow" w:cs="Arial"/>
                <w:bCs/>
                <w:sz w:val="24"/>
                <w:szCs w:val="24"/>
              </w:rPr>
              <w:t>MTEF</w:t>
            </w:r>
          </w:p>
        </w:tc>
        <w:tc>
          <w:tcPr>
            <w:tcW w:w="5981" w:type="dxa"/>
            <w:shd w:val="clear" w:color="auto" w:fill="auto"/>
          </w:tcPr>
          <w:p w14:paraId="4C88AF5A" w14:textId="1769F274" w:rsidR="00C17113" w:rsidRPr="00141691" w:rsidRDefault="00C17113" w:rsidP="00C17113">
            <w:pPr>
              <w:rPr>
                <w:rFonts w:ascii="Arial Narrow" w:hAnsi="Arial Narrow" w:cs="Arial"/>
                <w:bCs/>
                <w:sz w:val="24"/>
                <w:szCs w:val="24"/>
              </w:rPr>
            </w:pPr>
            <w:r w:rsidRPr="00141691">
              <w:rPr>
                <w:rFonts w:ascii="Arial Narrow" w:hAnsi="Arial Narrow" w:cs="Arial"/>
                <w:bCs/>
                <w:sz w:val="24"/>
                <w:szCs w:val="24"/>
              </w:rPr>
              <w:t>Medium Term Expenditure Framework</w:t>
            </w:r>
          </w:p>
        </w:tc>
      </w:tr>
      <w:tr w:rsidR="00C17113" w:rsidRPr="00141691" w14:paraId="4C396054" w14:textId="77777777" w:rsidTr="000B0173">
        <w:tc>
          <w:tcPr>
            <w:tcW w:w="3035" w:type="dxa"/>
            <w:shd w:val="clear" w:color="auto" w:fill="auto"/>
          </w:tcPr>
          <w:p w14:paraId="2D7B16C7" w14:textId="50314ABC" w:rsidR="00C17113" w:rsidRPr="00141691" w:rsidRDefault="00C17113" w:rsidP="00C17113">
            <w:pPr>
              <w:rPr>
                <w:rFonts w:ascii="Arial Narrow" w:hAnsi="Arial Narrow" w:cs="Arial"/>
                <w:bCs/>
                <w:sz w:val="24"/>
                <w:szCs w:val="24"/>
              </w:rPr>
            </w:pPr>
            <w:r w:rsidRPr="00141691">
              <w:rPr>
                <w:rFonts w:ascii="Arial Narrow" w:hAnsi="Arial Narrow" w:cs="Arial"/>
                <w:bCs/>
                <w:sz w:val="24"/>
                <w:szCs w:val="24"/>
              </w:rPr>
              <w:t>NCOP</w:t>
            </w:r>
          </w:p>
        </w:tc>
        <w:tc>
          <w:tcPr>
            <w:tcW w:w="5981" w:type="dxa"/>
            <w:shd w:val="clear" w:color="auto" w:fill="auto"/>
          </w:tcPr>
          <w:p w14:paraId="66259E5E" w14:textId="0E0CEE6F" w:rsidR="00C17113" w:rsidRPr="00141691" w:rsidRDefault="00C17113" w:rsidP="00C17113">
            <w:pPr>
              <w:rPr>
                <w:rFonts w:ascii="Arial Narrow" w:hAnsi="Arial Narrow" w:cs="Arial"/>
                <w:bCs/>
                <w:sz w:val="24"/>
                <w:szCs w:val="24"/>
              </w:rPr>
            </w:pPr>
            <w:r w:rsidRPr="00141691">
              <w:rPr>
                <w:rFonts w:ascii="Arial Narrow" w:hAnsi="Arial Narrow" w:cs="Arial"/>
                <w:bCs/>
                <w:sz w:val="24"/>
                <w:szCs w:val="24"/>
              </w:rPr>
              <w:t>National Council of Provinces</w:t>
            </w:r>
          </w:p>
        </w:tc>
      </w:tr>
      <w:tr w:rsidR="00C17113" w:rsidRPr="00141691" w14:paraId="4620858C" w14:textId="77777777" w:rsidTr="000B0173">
        <w:tc>
          <w:tcPr>
            <w:tcW w:w="3035" w:type="dxa"/>
            <w:shd w:val="clear" w:color="auto" w:fill="auto"/>
          </w:tcPr>
          <w:p w14:paraId="3FAC6D51" w14:textId="68B030A3" w:rsidR="00C17113" w:rsidRPr="00141691" w:rsidRDefault="00C17113" w:rsidP="00C17113">
            <w:pPr>
              <w:rPr>
                <w:rFonts w:ascii="Arial Narrow" w:hAnsi="Arial Narrow" w:cs="Arial"/>
                <w:bCs/>
                <w:sz w:val="24"/>
                <w:szCs w:val="24"/>
              </w:rPr>
            </w:pPr>
            <w:r w:rsidRPr="00141691">
              <w:rPr>
                <w:rFonts w:ascii="Arial Narrow" w:hAnsi="Arial Narrow" w:cs="Arial"/>
                <w:bCs/>
                <w:sz w:val="24"/>
                <w:szCs w:val="24"/>
              </w:rPr>
              <w:t>NCSL</w:t>
            </w:r>
          </w:p>
        </w:tc>
        <w:tc>
          <w:tcPr>
            <w:tcW w:w="5981" w:type="dxa"/>
            <w:shd w:val="clear" w:color="auto" w:fill="auto"/>
          </w:tcPr>
          <w:p w14:paraId="54EA9344" w14:textId="4A46C2D1" w:rsidR="00C17113" w:rsidRPr="00141691" w:rsidRDefault="00C17113" w:rsidP="00C17113">
            <w:pPr>
              <w:rPr>
                <w:rFonts w:ascii="Arial Narrow" w:hAnsi="Arial Narrow" w:cs="Arial"/>
                <w:bCs/>
                <w:sz w:val="24"/>
                <w:szCs w:val="24"/>
              </w:rPr>
            </w:pPr>
            <w:r w:rsidRPr="00141691">
              <w:rPr>
                <w:rFonts w:ascii="Arial Narrow" w:hAnsi="Arial Narrow" w:cs="Arial"/>
                <w:bCs/>
                <w:sz w:val="24"/>
                <w:szCs w:val="24"/>
              </w:rPr>
              <w:t>National Council of State Legislatures</w:t>
            </w:r>
          </w:p>
        </w:tc>
      </w:tr>
      <w:tr w:rsidR="00C17113" w:rsidRPr="00141691" w14:paraId="6F7CBD46" w14:textId="77777777" w:rsidTr="000B0173">
        <w:tc>
          <w:tcPr>
            <w:tcW w:w="3035" w:type="dxa"/>
            <w:shd w:val="clear" w:color="auto" w:fill="auto"/>
          </w:tcPr>
          <w:p w14:paraId="16E8EEB6" w14:textId="1F7620DE" w:rsidR="00C17113" w:rsidRPr="00141691" w:rsidRDefault="00C17113" w:rsidP="00C17113">
            <w:pPr>
              <w:rPr>
                <w:rFonts w:ascii="Arial Narrow" w:hAnsi="Arial Narrow" w:cs="Arial"/>
                <w:bCs/>
                <w:sz w:val="24"/>
                <w:szCs w:val="24"/>
              </w:rPr>
            </w:pPr>
            <w:r w:rsidRPr="00141691">
              <w:rPr>
                <w:rFonts w:ascii="Arial Narrow" w:hAnsi="Arial Narrow" w:cs="Arial"/>
                <w:bCs/>
                <w:sz w:val="24"/>
                <w:szCs w:val="24"/>
              </w:rPr>
              <w:t>OCPOL</w:t>
            </w:r>
          </w:p>
        </w:tc>
        <w:tc>
          <w:tcPr>
            <w:tcW w:w="5981" w:type="dxa"/>
            <w:shd w:val="clear" w:color="auto" w:fill="auto"/>
          </w:tcPr>
          <w:p w14:paraId="011A7810" w14:textId="11D79C06" w:rsidR="00C17113" w:rsidRPr="00141691" w:rsidRDefault="00C17113" w:rsidP="00C17113">
            <w:pPr>
              <w:rPr>
                <w:rFonts w:ascii="Arial Narrow" w:hAnsi="Arial Narrow" w:cs="Arial"/>
                <w:bCs/>
                <w:sz w:val="24"/>
                <w:szCs w:val="24"/>
              </w:rPr>
            </w:pPr>
            <w:r w:rsidRPr="00141691">
              <w:rPr>
                <w:rFonts w:ascii="Arial Narrow" w:hAnsi="Arial Narrow" w:cs="Arial"/>
                <w:bCs/>
                <w:sz w:val="24"/>
                <w:szCs w:val="24"/>
              </w:rPr>
              <w:t>Oversight Committee on the Premiers Office and the Legislature</w:t>
            </w:r>
          </w:p>
        </w:tc>
      </w:tr>
      <w:tr w:rsidR="00C17113" w:rsidRPr="00141691" w14:paraId="7030E1C3" w14:textId="77777777" w:rsidTr="000B0173">
        <w:tc>
          <w:tcPr>
            <w:tcW w:w="3035" w:type="dxa"/>
            <w:shd w:val="clear" w:color="auto" w:fill="auto"/>
          </w:tcPr>
          <w:p w14:paraId="2C1C7EC5" w14:textId="1E51EB68" w:rsidR="00C17113" w:rsidRPr="00141691" w:rsidRDefault="00C17113" w:rsidP="00C17113">
            <w:pPr>
              <w:rPr>
                <w:rFonts w:ascii="Arial Narrow" w:hAnsi="Arial Narrow" w:cs="Arial"/>
                <w:bCs/>
                <w:sz w:val="24"/>
                <w:szCs w:val="24"/>
              </w:rPr>
            </w:pPr>
            <w:r w:rsidRPr="00141691">
              <w:rPr>
                <w:rFonts w:ascii="Arial Narrow" w:hAnsi="Arial Narrow" w:cs="Arial"/>
                <w:bCs/>
                <w:sz w:val="24"/>
                <w:szCs w:val="24"/>
              </w:rPr>
              <w:t>PP</w:t>
            </w:r>
          </w:p>
        </w:tc>
        <w:tc>
          <w:tcPr>
            <w:tcW w:w="5981" w:type="dxa"/>
            <w:shd w:val="clear" w:color="auto" w:fill="auto"/>
          </w:tcPr>
          <w:p w14:paraId="5C382002" w14:textId="47C0A81B" w:rsidR="00C17113" w:rsidRPr="00141691" w:rsidRDefault="00C17113" w:rsidP="00C17113">
            <w:pPr>
              <w:rPr>
                <w:rFonts w:ascii="Arial Narrow" w:hAnsi="Arial Narrow" w:cs="Arial"/>
                <w:bCs/>
                <w:sz w:val="24"/>
                <w:szCs w:val="24"/>
              </w:rPr>
            </w:pPr>
            <w:r w:rsidRPr="00141691">
              <w:rPr>
                <w:rFonts w:ascii="Arial Narrow" w:hAnsi="Arial Narrow" w:cs="Arial"/>
                <w:bCs/>
                <w:sz w:val="24"/>
                <w:szCs w:val="24"/>
              </w:rPr>
              <w:t>Public Participation</w:t>
            </w:r>
          </w:p>
        </w:tc>
      </w:tr>
      <w:tr w:rsidR="00C17113" w:rsidRPr="00141691" w14:paraId="5457AC4B" w14:textId="77777777" w:rsidTr="000B0173">
        <w:tc>
          <w:tcPr>
            <w:tcW w:w="3035" w:type="dxa"/>
            <w:shd w:val="clear" w:color="auto" w:fill="auto"/>
          </w:tcPr>
          <w:p w14:paraId="0031747D" w14:textId="4279A4C1" w:rsidR="00C17113" w:rsidRPr="00141691" w:rsidRDefault="00C17113" w:rsidP="00C17113">
            <w:pPr>
              <w:rPr>
                <w:rFonts w:ascii="Arial Narrow" w:hAnsi="Arial Narrow" w:cs="Arial"/>
                <w:bCs/>
                <w:sz w:val="24"/>
                <w:szCs w:val="24"/>
              </w:rPr>
            </w:pPr>
            <w:r w:rsidRPr="00141691">
              <w:rPr>
                <w:rFonts w:ascii="Arial Narrow" w:hAnsi="Arial Narrow" w:cs="Arial"/>
                <w:bCs/>
                <w:sz w:val="24"/>
                <w:szCs w:val="24"/>
              </w:rPr>
              <w:t>PPP</w:t>
            </w:r>
          </w:p>
        </w:tc>
        <w:tc>
          <w:tcPr>
            <w:tcW w:w="5981" w:type="dxa"/>
            <w:shd w:val="clear" w:color="auto" w:fill="auto"/>
          </w:tcPr>
          <w:p w14:paraId="044E8BD9" w14:textId="4FB25C33" w:rsidR="00C17113" w:rsidRPr="00141691" w:rsidRDefault="00C17113" w:rsidP="00C17113">
            <w:pPr>
              <w:rPr>
                <w:rFonts w:ascii="Arial Narrow" w:hAnsi="Arial Narrow" w:cs="Arial"/>
                <w:bCs/>
                <w:sz w:val="24"/>
                <w:szCs w:val="24"/>
              </w:rPr>
            </w:pPr>
            <w:r w:rsidRPr="00141691">
              <w:rPr>
                <w:rFonts w:ascii="Arial Narrow" w:hAnsi="Arial Narrow" w:cs="Arial"/>
                <w:bCs/>
                <w:sz w:val="24"/>
                <w:szCs w:val="24"/>
              </w:rPr>
              <w:t>Public Participation and Petitions</w:t>
            </w:r>
          </w:p>
        </w:tc>
      </w:tr>
      <w:tr w:rsidR="00C17113" w:rsidRPr="00141691" w14:paraId="335C4317" w14:textId="77777777" w:rsidTr="000B0173">
        <w:tc>
          <w:tcPr>
            <w:tcW w:w="3035" w:type="dxa"/>
            <w:shd w:val="clear" w:color="auto" w:fill="auto"/>
          </w:tcPr>
          <w:p w14:paraId="31FD0373" w14:textId="758695B4" w:rsidR="00C17113" w:rsidRPr="00141691" w:rsidRDefault="00C17113" w:rsidP="00C17113">
            <w:pPr>
              <w:rPr>
                <w:rFonts w:ascii="Arial Narrow" w:hAnsi="Arial Narrow" w:cs="Arial"/>
                <w:bCs/>
                <w:sz w:val="24"/>
                <w:szCs w:val="24"/>
              </w:rPr>
            </w:pPr>
            <w:r w:rsidRPr="00141691">
              <w:rPr>
                <w:rFonts w:ascii="Arial Narrow" w:hAnsi="Arial Narrow" w:cs="Arial"/>
                <w:bCs/>
                <w:sz w:val="24"/>
                <w:szCs w:val="24"/>
              </w:rPr>
              <w:t>SOM</w:t>
            </w:r>
          </w:p>
        </w:tc>
        <w:tc>
          <w:tcPr>
            <w:tcW w:w="5981" w:type="dxa"/>
            <w:shd w:val="clear" w:color="auto" w:fill="auto"/>
          </w:tcPr>
          <w:p w14:paraId="527A27F8" w14:textId="472A1E1D" w:rsidR="00C17113" w:rsidRPr="00141691" w:rsidRDefault="00C17113" w:rsidP="00C17113">
            <w:pPr>
              <w:rPr>
                <w:rFonts w:ascii="Arial Narrow" w:hAnsi="Arial Narrow" w:cs="Arial"/>
                <w:bCs/>
                <w:sz w:val="24"/>
                <w:szCs w:val="24"/>
              </w:rPr>
            </w:pPr>
            <w:r w:rsidRPr="00141691">
              <w:rPr>
                <w:rFonts w:ascii="Arial Narrow" w:hAnsi="Arial Narrow" w:cs="Arial"/>
                <w:bCs/>
                <w:sz w:val="24"/>
                <w:szCs w:val="24"/>
              </w:rPr>
              <w:t>Sector Oversight Model</w:t>
            </w:r>
          </w:p>
        </w:tc>
      </w:tr>
    </w:tbl>
    <w:p w14:paraId="2EFBCC7B" w14:textId="77777777" w:rsidR="00FB70A5" w:rsidRPr="00141691" w:rsidRDefault="00FB70A5" w:rsidP="00FB70A5">
      <w:pPr>
        <w:rPr>
          <w:rFonts w:ascii="Arial Narrow" w:eastAsia="Calibri" w:hAnsi="Arial Narrow" w:cs="Arial"/>
          <w:sz w:val="24"/>
          <w:szCs w:val="24"/>
        </w:rPr>
      </w:pPr>
    </w:p>
    <w:p w14:paraId="0CE05384" w14:textId="77777777" w:rsidR="002D0CC8" w:rsidRPr="00141691" w:rsidRDefault="002D0CC8" w:rsidP="00AB3517">
      <w:pPr>
        <w:spacing w:after="200"/>
        <w:rPr>
          <w:rFonts w:ascii="Arial Narrow" w:hAnsi="Arial Narrow" w:cs="Arial"/>
          <w:bCs/>
          <w:sz w:val="24"/>
          <w:szCs w:val="24"/>
        </w:rPr>
      </w:pPr>
    </w:p>
    <w:p w14:paraId="3954F92B" w14:textId="77777777" w:rsidR="002D0CC8" w:rsidRPr="00141691" w:rsidRDefault="002D0CC8" w:rsidP="00AB3517">
      <w:pPr>
        <w:spacing w:after="200"/>
        <w:rPr>
          <w:rFonts w:ascii="Arial Narrow" w:hAnsi="Arial Narrow" w:cs="Arial"/>
          <w:bCs/>
          <w:sz w:val="24"/>
          <w:szCs w:val="24"/>
        </w:rPr>
      </w:pPr>
    </w:p>
    <w:p w14:paraId="0BE7C02A" w14:textId="77777777" w:rsidR="002D0CC8" w:rsidRPr="00141691" w:rsidRDefault="002D0CC8" w:rsidP="00AB3517">
      <w:pPr>
        <w:spacing w:after="200"/>
        <w:rPr>
          <w:rFonts w:ascii="Arial Narrow" w:hAnsi="Arial Narrow" w:cs="Arial"/>
          <w:bCs/>
          <w:sz w:val="24"/>
          <w:szCs w:val="24"/>
        </w:rPr>
      </w:pPr>
    </w:p>
    <w:p w14:paraId="54C3C10E" w14:textId="77777777" w:rsidR="002D0CC8" w:rsidRPr="00141691" w:rsidRDefault="002D0CC8" w:rsidP="00AB3517">
      <w:pPr>
        <w:spacing w:after="200"/>
        <w:rPr>
          <w:rFonts w:ascii="Arial Narrow" w:hAnsi="Arial Narrow" w:cs="Arial"/>
          <w:bCs/>
          <w:sz w:val="24"/>
          <w:szCs w:val="24"/>
        </w:rPr>
      </w:pPr>
    </w:p>
    <w:p w14:paraId="62D1C619" w14:textId="77777777" w:rsidR="0042746F" w:rsidRDefault="0042746F" w:rsidP="00AB3517">
      <w:pPr>
        <w:spacing w:after="200"/>
        <w:rPr>
          <w:rFonts w:ascii="Arial Narrow" w:hAnsi="Arial Narrow" w:cs="Arial"/>
          <w:bCs/>
          <w:sz w:val="24"/>
          <w:szCs w:val="24"/>
        </w:rPr>
      </w:pPr>
    </w:p>
    <w:p w14:paraId="56348B8F" w14:textId="1E189643" w:rsidR="00F65C1E" w:rsidRDefault="00D76F71" w:rsidP="00AB3517">
      <w:pPr>
        <w:spacing w:after="200"/>
        <w:rPr>
          <w:rFonts w:ascii="Arial Narrow" w:hAnsi="Arial Narrow" w:cs="Arial"/>
          <w:bCs/>
          <w:sz w:val="24"/>
          <w:szCs w:val="24"/>
        </w:rPr>
      </w:pPr>
      <w:r w:rsidRPr="0042746F">
        <w:rPr>
          <w:rFonts w:ascii="Arial Narrow" w:hAnsi="Arial Narrow" w:cs="Arial"/>
          <w:bCs/>
          <w:sz w:val="24"/>
          <w:szCs w:val="24"/>
        </w:rPr>
        <w:lastRenderedPageBreak/>
        <w:t>The Chairperson of the Oversight Committee on the Premier’s Office and the Legislature</w:t>
      </w:r>
      <w:r w:rsidR="00D00D06" w:rsidRPr="0042746F">
        <w:rPr>
          <w:rFonts w:ascii="Arial Narrow" w:hAnsi="Arial Narrow" w:cs="Arial"/>
          <w:bCs/>
          <w:sz w:val="24"/>
          <w:szCs w:val="24"/>
        </w:rPr>
        <w:t xml:space="preserve"> </w:t>
      </w:r>
      <w:r w:rsidR="00837EA1" w:rsidRPr="0042746F">
        <w:rPr>
          <w:rFonts w:ascii="Arial Narrow" w:hAnsi="Arial Narrow" w:cs="Arial"/>
          <w:bCs/>
          <w:sz w:val="24"/>
          <w:szCs w:val="24"/>
        </w:rPr>
        <w:t>(OCPOL</w:t>
      </w:r>
      <w:r w:rsidRPr="0042746F">
        <w:rPr>
          <w:rFonts w:ascii="Arial Narrow" w:hAnsi="Arial Narrow" w:cs="Arial"/>
          <w:bCs/>
          <w:sz w:val="24"/>
          <w:szCs w:val="24"/>
        </w:rPr>
        <w:t xml:space="preserve">), Hon. </w:t>
      </w:r>
      <w:r w:rsidR="00EA5CB4" w:rsidRPr="0042746F">
        <w:rPr>
          <w:rFonts w:ascii="Arial Narrow" w:hAnsi="Arial Narrow" w:cs="Arial"/>
          <w:bCs/>
          <w:sz w:val="24"/>
          <w:szCs w:val="24"/>
        </w:rPr>
        <w:t xml:space="preserve">BW Dlamini </w:t>
      </w:r>
      <w:r w:rsidRPr="0042746F">
        <w:rPr>
          <w:rFonts w:ascii="Arial Narrow" w:hAnsi="Arial Narrow" w:cs="Arial"/>
          <w:bCs/>
          <w:sz w:val="24"/>
          <w:szCs w:val="24"/>
        </w:rPr>
        <w:t>tables the Committee Oversight Report on the Gauteng Provincial Legislature</w:t>
      </w:r>
      <w:r w:rsidR="00171CCA" w:rsidRPr="0042746F">
        <w:rPr>
          <w:rFonts w:ascii="Arial Narrow" w:hAnsi="Arial Narrow" w:cs="Arial"/>
          <w:bCs/>
          <w:sz w:val="24"/>
          <w:szCs w:val="24"/>
        </w:rPr>
        <w:t>’s</w:t>
      </w:r>
      <w:r w:rsidR="000D1503" w:rsidRPr="0042746F">
        <w:rPr>
          <w:rFonts w:ascii="Arial Narrow" w:hAnsi="Arial Narrow" w:cs="Arial"/>
          <w:bCs/>
          <w:sz w:val="24"/>
          <w:szCs w:val="24"/>
        </w:rPr>
        <w:t xml:space="preserve"> (GPL)</w:t>
      </w:r>
      <w:r w:rsidRPr="0042746F">
        <w:rPr>
          <w:rFonts w:ascii="Arial Narrow" w:hAnsi="Arial Narrow" w:cs="Arial"/>
          <w:bCs/>
          <w:sz w:val="24"/>
          <w:szCs w:val="24"/>
        </w:rPr>
        <w:t xml:space="preserve"> Budget Vote 2 of the </w:t>
      </w:r>
      <w:r w:rsidR="003A54BA">
        <w:rPr>
          <w:rFonts w:ascii="Arial Narrow" w:hAnsi="Arial Narrow" w:cs="Arial"/>
          <w:bCs/>
          <w:sz w:val="24"/>
          <w:szCs w:val="24"/>
        </w:rPr>
        <w:t xml:space="preserve">Gauteng </w:t>
      </w:r>
      <w:r w:rsidRPr="0042746F">
        <w:rPr>
          <w:rFonts w:ascii="Arial Narrow" w:hAnsi="Arial Narrow" w:cs="Arial"/>
          <w:bCs/>
          <w:sz w:val="24"/>
          <w:szCs w:val="24"/>
        </w:rPr>
        <w:t xml:space="preserve">Provincial Appropriation Bill </w:t>
      </w:r>
      <w:r w:rsidR="00837EA1" w:rsidRPr="0042746F">
        <w:rPr>
          <w:rFonts w:ascii="Arial Narrow" w:hAnsi="Arial Narrow" w:cs="Arial"/>
          <w:bCs/>
          <w:sz w:val="24"/>
          <w:szCs w:val="24"/>
        </w:rPr>
        <w:t>for</w:t>
      </w:r>
      <w:r w:rsidR="001D7AB7" w:rsidRPr="0042746F">
        <w:rPr>
          <w:rFonts w:ascii="Arial Narrow" w:hAnsi="Arial Narrow" w:cs="Arial"/>
          <w:bCs/>
          <w:sz w:val="24"/>
          <w:szCs w:val="24"/>
        </w:rPr>
        <w:t xml:space="preserve"> the 20</w:t>
      </w:r>
      <w:r w:rsidR="00CE1059" w:rsidRPr="0042746F">
        <w:rPr>
          <w:rFonts w:ascii="Arial Narrow" w:hAnsi="Arial Narrow" w:cs="Arial"/>
          <w:bCs/>
          <w:sz w:val="24"/>
          <w:szCs w:val="24"/>
        </w:rPr>
        <w:t>2</w:t>
      </w:r>
      <w:r w:rsidR="00236217" w:rsidRPr="0042746F">
        <w:rPr>
          <w:rFonts w:ascii="Arial Narrow" w:hAnsi="Arial Narrow" w:cs="Arial"/>
          <w:bCs/>
          <w:sz w:val="24"/>
          <w:szCs w:val="24"/>
        </w:rPr>
        <w:t>2</w:t>
      </w:r>
      <w:r w:rsidR="001D7AB7" w:rsidRPr="0042746F">
        <w:rPr>
          <w:rFonts w:ascii="Arial Narrow" w:hAnsi="Arial Narrow" w:cs="Arial"/>
          <w:bCs/>
          <w:sz w:val="24"/>
          <w:szCs w:val="24"/>
        </w:rPr>
        <w:t>/</w:t>
      </w:r>
      <w:r w:rsidR="00111018" w:rsidRPr="0042746F">
        <w:rPr>
          <w:rFonts w:ascii="Arial Narrow" w:hAnsi="Arial Narrow" w:cs="Arial"/>
          <w:bCs/>
          <w:sz w:val="24"/>
          <w:szCs w:val="24"/>
        </w:rPr>
        <w:t>2</w:t>
      </w:r>
      <w:r w:rsidR="00236217" w:rsidRPr="0042746F">
        <w:rPr>
          <w:rFonts w:ascii="Arial Narrow" w:hAnsi="Arial Narrow" w:cs="Arial"/>
          <w:bCs/>
          <w:sz w:val="24"/>
          <w:szCs w:val="24"/>
        </w:rPr>
        <w:t>3</w:t>
      </w:r>
      <w:r w:rsidRPr="0042746F">
        <w:rPr>
          <w:rFonts w:ascii="Arial Narrow" w:hAnsi="Arial Narrow" w:cs="Arial"/>
          <w:bCs/>
          <w:sz w:val="24"/>
          <w:szCs w:val="24"/>
        </w:rPr>
        <w:t xml:space="preserve"> Financial Year</w:t>
      </w:r>
      <w:r w:rsidR="00D918DE" w:rsidRPr="0042746F">
        <w:rPr>
          <w:rFonts w:ascii="Arial Narrow" w:hAnsi="Arial Narrow" w:cs="Arial"/>
          <w:bCs/>
          <w:sz w:val="24"/>
          <w:szCs w:val="24"/>
        </w:rPr>
        <w:t xml:space="preserve"> (FY)</w:t>
      </w:r>
      <w:r w:rsidRPr="0042746F">
        <w:rPr>
          <w:rFonts w:ascii="Arial Narrow" w:hAnsi="Arial Narrow" w:cs="Arial"/>
          <w:bCs/>
          <w:sz w:val="24"/>
          <w:szCs w:val="24"/>
        </w:rPr>
        <w:t xml:space="preserve"> as follows</w:t>
      </w:r>
      <w:r w:rsidRPr="00141691">
        <w:rPr>
          <w:rFonts w:ascii="Arial Narrow" w:hAnsi="Arial Narrow" w:cs="Arial"/>
          <w:bCs/>
          <w:sz w:val="24"/>
          <w:szCs w:val="24"/>
        </w:rPr>
        <w:t xml:space="preserve">: </w:t>
      </w:r>
    </w:p>
    <w:p w14:paraId="02D47096" w14:textId="77777777" w:rsidR="00606954" w:rsidRPr="003A54BA" w:rsidRDefault="00606954" w:rsidP="00AB3517">
      <w:pPr>
        <w:spacing w:after="200"/>
        <w:rPr>
          <w:rFonts w:ascii="Arial Narrow" w:hAnsi="Arial Narrow" w:cs="Arial"/>
          <w:bCs/>
          <w:sz w:val="24"/>
          <w:szCs w:val="24"/>
        </w:rPr>
      </w:pPr>
    </w:p>
    <w:p w14:paraId="38DABE9F" w14:textId="77777777" w:rsidR="006345BA" w:rsidRPr="003A54BA" w:rsidRDefault="00323008" w:rsidP="009936DF">
      <w:pPr>
        <w:numPr>
          <w:ilvl w:val="0"/>
          <w:numId w:val="1"/>
        </w:numPr>
        <w:shd w:val="clear" w:color="auto" w:fill="F2F2F2" w:themeFill="background1" w:themeFillShade="F2"/>
        <w:tabs>
          <w:tab w:val="clear" w:pos="720"/>
        </w:tabs>
        <w:spacing w:line="276" w:lineRule="auto"/>
        <w:ind w:left="567" w:hanging="567"/>
        <w:rPr>
          <w:rFonts w:ascii="Arial Narrow" w:hAnsi="Arial Narrow" w:cs="Arial"/>
          <w:b/>
          <w:sz w:val="24"/>
          <w:szCs w:val="24"/>
        </w:rPr>
      </w:pPr>
      <w:r w:rsidRPr="003A54BA">
        <w:rPr>
          <w:rFonts w:ascii="Arial Narrow" w:hAnsi="Arial Narrow" w:cs="Arial"/>
          <w:b/>
          <w:bCs/>
          <w:sz w:val="24"/>
          <w:szCs w:val="24"/>
        </w:rPr>
        <w:t>EXECUTIVE SUMMARY</w:t>
      </w:r>
    </w:p>
    <w:p w14:paraId="1E242BAE" w14:textId="77777777" w:rsidR="00A63901" w:rsidRDefault="00A63901" w:rsidP="00C1507C">
      <w:pPr>
        <w:rPr>
          <w:rFonts w:ascii="Arial Narrow" w:hAnsi="Arial Narrow" w:cs="Arial"/>
          <w:sz w:val="24"/>
          <w:szCs w:val="24"/>
        </w:rPr>
      </w:pPr>
    </w:p>
    <w:p w14:paraId="3CEE559A" w14:textId="491842A7" w:rsidR="00EC16A0" w:rsidRPr="000D4353" w:rsidRDefault="00A63901" w:rsidP="00F43B09">
      <w:pPr>
        <w:rPr>
          <w:rFonts w:ascii="Arial Narrow" w:hAnsi="Arial Narrow" w:cs="Arial"/>
          <w:sz w:val="24"/>
          <w:szCs w:val="24"/>
        </w:rPr>
      </w:pPr>
      <w:r w:rsidRPr="00671698">
        <w:rPr>
          <w:rFonts w:ascii="Arial Narrow" w:hAnsi="Arial Narrow" w:cs="Arial"/>
          <w:sz w:val="24"/>
          <w:szCs w:val="24"/>
        </w:rPr>
        <w:t xml:space="preserve">The </w:t>
      </w:r>
      <w:r w:rsidR="00AB09EE">
        <w:rPr>
          <w:rFonts w:ascii="Arial Narrow" w:hAnsi="Arial Narrow" w:cs="Arial"/>
          <w:sz w:val="24"/>
          <w:szCs w:val="24"/>
        </w:rPr>
        <w:t>b</w:t>
      </w:r>
      <w:r w:rsidR="00A97251" w:rsidRPr="00671698">
        <w:rPr>
          <w:rFonts w:ascii="Arial Narrow" w:hAnsi="Arial Narrow" w:cs="Arial"/>
          <w:sz w:val="24"/>
          <w:szCs w:val="24"/>
        </w:rPr>
        <w:t xml:space="preserve">udget oversight includes a number of activities that aim to measure whether public resources have been used appropriately, effectively, and efficiently. </w:t>
      </w:r>
      <w:r w:rsidR="00243EDA" w:rsidRPr="00243EDA">
        <w:rPr>
          <w:rFonts w:ascii="Arial Narrow" w:hAnsi="Arial Narrow" w:cs="Arial"/>
          <w:sz w:val="24"/>
          <w:szCs w:val="24"/>
          <w:lang w:val="en-US"/>
        </w:rPr>
        <w:t xml:space="preserve">The budget for 2022/23 FY is tabled two years after the start of the COVID </w:t>
      </w:r>
      <w:r w:rsidR="00B81CBD" w:rsidRPr="00243EDA">
        <w:rPr>
          <w:rFonts w:ascii="Arial Narrow" w:hAnsi="Arial Narrow" w:cs="Arial"/>
          <w:sz w:val="24"/>
          <w:szCs w:val="24"/>
          <w:lang w:val="en-US"/>
        </w:rPr>
        <w:t>pandemic</w:t>
      </w:r>
      <w:r w:rsidR="00AA50FC">
        <w:rPr>
          <w:rFonts w:ascii="Arial Narrow" w:hAnsi="Arial Narrow" w:cs="Arial"/>
          <w:sz w:val="24"/>
          <w:szCs w:val="24"/>
          <w:lang w:val="en-US"/>
        </w:rPr>
        <w:t xml:space="preserve"> and </w:t>
      </w:r>
      <w:r w:rsidR="00AA50FC" w:rsidRPr="00AA50FC">
        <w:rPr>
          <w:rFonts w:ascii="Arial Narrow" w:hAnsi="Arial Narrow" w:cs="Arial"/>
          <w:sz w:val="24"/>
          <w:szCs w:val="24"/>
        </w:rPr>
        <w:t xml:space="preserve">follows </w:t>
      </w:r>
      <w:r w:rsidR="00F02CE9" w:rsidRPr="00F02CE9">
        <w:rPr>
          <w:rFonts w:ascii="Arial Narrow" w:hAnsi="Arial Narrow" w:cs="Arial"/>
          <w:sz w:val="24"/>
          <w:szCs w:val="24"/>
        </w:rPr>
        <w:t>when</w:t>
      </w:r>
      <w:r w:rsidR="00AA50FC" w:rsidRPr="00AA50FC">
        <w:rPr>
          <w:rFonts w:ascii="Arial Narrow" w:hAnsi="Arial Narrow" w:cs="Arial"/>
          <w:sz w:val="24"/>
          <w:szCs w:val="24"/>
        </w:rPr>
        <w:t xml:space="preserve"> budget cuts were made </w:t>
      </w:r>
      <w:r w:rsidR="000D4353" w:rsidRPr="00AA50FC">
        <w:rPr>
          <w:rFonts w:ascii="Arial Narrow" w:hAnsi="Arial Narrow" w:cs="Arial"/>
          <w:sz w:val="24"/>
          <w:szCs w:val="24"/>
        </w:rPr>
        <w:t>because of</w:t>
      </w:r>
      <w:r w:rsidR="00AA50FC" w:rsidRPr="00AA50FC">
        <w:rPr>
          <w:rFonts w:ascii="Arial Narrow" w:hAnsi="Arial Narrow" w:cs="Arial"/>
          <w:sz w:val="24"/>
          <w:szCs w:val="24"/>
        </w:rPr>
        <w:t xml:space="preserve"> having to reprioritize</w:t>
      </w:r>
      <w:r w:rsidR="00F02CE9" w:rsidRPr="00F02CE9">
        <w:rPr>
          <w:rFonts w:ascii="Arial Narrow" w:hAnsi="Arial Narrow" w:cs="Arial"/>
          <w:sz w:val="24"/>
          <w:szCs w:val="24"/>
        </w:rPr>
        <w:t>.</w:t>
      </w:r>
      <w:r w:rsidR="000D4353">
        <w:rPr>
          <w:rFonts w:ascii="Arial Narrow" w:hAnsi="Arial Narrow" w:cs="Arial"/>
          <w:sz w:val="24"/>
          <w:szCs w:val="24"/>
        </w:rPr>
        <w:t xml:space="preserve"> </w:t>
      </w:r>
      <w:r w:rsidR="00B81CBD" w:rsidRPr="00B81CBD">
        <w:rPr>
          <w:rFonts w:ascii="Arial Narrow" w:hAnsi="Arial Narrow" w:cs="Arial"/>
          <w:sz w:val="24"/>
          <w:szCs w:val="24"/>
        </w:rPr>
        <w:t>The Committee note</w:t>
      </w:r>
      <w:r w:rsidR="00AF7E12">
        <w:rPr>
          <w:rFonts w:ascii="Arial Narrow" w:hAnsi="Arial Narrow" w:cs="Arial"/>
          <w:sz w:val="24"/>
          <w:szCs w:val="24"/>
        </w:rPr>
        <w:t xml:space="preserve">d </w:t>
      </w:r>
      <w:r w:rsidR="00B81CBD" w:rsidRPr="00B81CBD">
        <w:rPr>
          <w:rFonts w:ascii="Arial Narrow" w:hAnsi="Arial Narrow" w:cs="Arial"/>
          <w:sz w:val="24"/>
          <w:szCs w:val="24"/>
        </w:rPr>
        <w:t>that the b</w:t>
      </w:r>
      <w:r w:rsidR="00CA46FE" w:rsidRPr="00B81CBD">
        <w:rPr>
          <w:rFonts w:ascii="Arial Narrow" w:hAnsi="Arial Narrow" w:cs="Arial"/>
          <w:sz w:val="24"/>
          <w:szCs w:val="24"/>
        </w:rPr>
        <w:t>udget allocation</w:t>
      </w:r>
      <w:r w:rsidR="00B81CBD" w:rsidRPr="00B81CBD">
        <w:rPr>
          <w:rFonts w:ascii="Arial Narrow" w:hAnsi="Arial Narrow" w:cs="Arial"/>
          <w:sz w:val="24"/>
          <w:szCs w:val="24"/>
        </w:rPr>
        <w:t xml:space="preserve"> for GPL</w:t>
      </w:r>
      <w:r w:rsidR="00CA46FE" w:rsidRPr="00B81CBD">
        <w:rPr>
          <w:rFonts w:ascii="Arial Narrow" w:hAnsi="Arial Narrow" w:cs="Arial"/>
          <w:sz w:val="24"/>
          <w:szCs w:val="24"/>
        </w:rPr>
        <w:t xml:space="preserve"> increased by 3,7% from previous financial year</w:t>
      </w:r>
      <w:r w:rsidR="00B81CBD" w:rsidRPr="00B81CBD">
        <w:rPr>
          <w:rFonts w:ascii="Arial Narrow" w:hAnsi="Arial Narrow" w:cs="Arial"/>
          <w:sz w:val="24"/>
          <w:szCs w:val="24"/>
        </w:rPr>
        <w:t>.</w:t>
      </w:r>
      <w:r>
        <w:rPr>
          <w:rFonts w:ascii="Arial Narrow" w:hAnsi="Arial Narrow" w:cs="Arial"/>
          <w:sz w:val="24"/>
          <w:szCs w:val="24"/>
        </w:rPr>
        <w:t xml:space="preserve"> </w:t>
      </w:r>
      <w:r w:rsidR="00B81CBD" w:rsidRPr="00B81CBD">
        <w:rPr>
          <w:rFonts w:ascii="Arial Narrow" w:hAnsi="Arial Narrow" w:cs="Arial"/>
          <w:sz w:val="24"/>
          <w:szCs w:val="24"/>
        </w:rPr>
        <w:t>The</w:t>
      </w:r>
      <w:r w:rsidR="00F43B09" w:rsidRPr="00B81CBD">
        <w:rPr>
          <w:rFonts w:ascii="Arial Narrow" w:hAnsi="Arial Narrow" w:cs="Arial"/>
          <w:sz w:val="24"/>
          <w:szCs w:val="24"/>
        </w:rPr>
        <w:t xml:space="preserve"> </w:t>
      </w:r>
      <w:r w:rsidR="00F43B09" w:rsidRPr="00F43B09">
        <w:rPr>
          <w:rFonts w:ascii="Arial Narrow" w:hAnsi="Arial Narrow" w:cs="Arial"/>
          <w:sz w:val="24"/>
          <w:szCs w:val="24"/>
        </w:rPr>
        <w:t xml:space="preserve">GPL received a budget of </w:t>
      </w:r>
      <w:r w:rsidR="00F43B09" w:rsidRPr="00F43B09">
        <w:rPr>
          <w:rFonts w:ascii="Arial Narrow" w:hAnsi="Arial Narrow" w:cs="Arial"/>
          <w:bCs/>
          <w:sz w:val="24"/>
          <w:szCs w:val="24"/>
        </w:rPr>
        <w:t xml:space="preserve">R825.2 million </w:t>
      </w:r>
      <w:r w:rsidR="00F43B09" w:rsidRPr="00F43B09">
        <w:rPr>
          <w:rFonts w:ascii="Arial Narrow" w:hAnsi="Arial Narrow" w:cs="Arial"/>
          <w:sz w:val="24"/>
          <w:szCs w:val="24"/>
        </w:rPr>
        <w:t>to finance its programmes and strategic projects</w:t>
      </w:r>
      <w:r w:rsidR="00AF7E12">
        <w:rPr>
          <w:rFonts w:ascii="Arial Narrow" w:hAnsi="Arial Narrow" w:cs="Arial"/>
          <w:sz w:val="24"/>
          <w:szCs w:val="24"/>
        </w:rPr>
        <w:t xml:space="preserve"> and t</w:t>
      </w:r>
      <w:r w:rsidR="00F43B09" w:rsidRPr="00F43B09">
        <w:rPr>
          <w:rFonts w:ascii="Arial Narrow" w:hAnsi="Arial Narrow" w:cs="Arial"/>
          <w:sz w:val="24"/>
          <w:szCs w:val="24"/>
        </w:rPr>
        <w:t xml:space="preserve">his allocation increased by </w:t>
      </w:r>
      <w:r w:rsidR="00F43B09" w:rsidRPr="00F43B09">
        <w:rPr>
          <w:rFonts w:ascii="Arial Narrow" w:hAnsi="Arial Narrow" w:cs="Arial"/>
          <w:bCs/>
          <w:sz w:val="24"/>
          <w:szCs w:val="24"/>
        </w:rPr>
        <w:t>R29.5 million (3.7 %) from a budget amount of R795.7 million that was allocated during the 2021/22 financial year.</w:t>
      </w:r>
    </w:p>
    <w:p w14:paraId="28FDC5DE" w14:textId="77777777" w:rsidR="00096E7C" w:rsidRPr="00EC16A0" w:rsidRDefault="00096E7C" w:rsidP="00F43B09">
      <w:pPr>
        <w:rPr>
          <w:rFonts w:ascii="Arial Narrow" w:hAnsi="Arial Narrow" w:cs="Arial"/>
          <w:sz w:val="24"/>
          <w:szCs w:val="24"/>
          <w:lang w:val="en-US"/>
        </w:rPr>
      </w:pPr>
    </w:p>
    <w:p w14:paraId="5FA24DBF" w14:textId="52270DC4" w:rsidR="00812CA5" w:rsidRPr="00812CA5" w:rsidRDefault="00096E7C" w:rsidP="00812CA5">
      <w:pPr>
        <w:rPr>
          <w:rFonts w:ascii="Arial Narrow" w:hAnsi="Arial Narrow" w:cs="Arial"/>
          <w:b/>
          <w:bCs/>
          <w:sz w:val="24"/>
          <w:szCs w:val="24"/>
        </w:rPr>
      </w:pPr>
      <w:r>
        <w:rPr>
          <w:rFonts w:ascii="Arial Narrow" w:hAnsi="Arial Narrow" w:cs="Arial"/>
          <w:bCs/>
          <w:sz w:val="24"/>
          <w:szCs w:val="24"/>
        </w:rPr>
        <w:t>With this</w:t>
      </w:r>
      <w:r w:rsidR="00EC16A0">
        <w:rPr>
          <w:rFonts w:ascii="Arial Narrow" w:hAnsi="Arial Narrow" w:cs="Arial"/>
          <w:bCs/>
          <w:sz w:val="24"/>
          <w:szCs w:val="24"/>
        </w:rPr>
        <w:t xml:space="preserve"> </w:t>
      </w:r>
      <w:r>
        <w:rPr>
          <w:rFonts w:ascii="Arial Narrow" w:hAnsi="Arial Narrow" w:cs="Arial"/>
          <w:bCs/>
          <w:sz w:val="24"/>
          <w:szCs w:val="24"/>
        </w:rPr>
        <w:t>allocation</w:t>
      </w:r>
      <w:r w:rsidR="00DC5CEC">
        <w:rPr>
          <w:rFonts w:ascii="Arial Narrow" w:hAnsi="Arial Narrow" w:cs="Arial"/>
          <w:bCs/>
          <w:sz w:val="24"/>
          <w:szCs w:val="24"/>
        </w:rPr>
        <w:t>,</w:t>
      </w:r>
      <w:r w:rsidR="00EC16A0">
        <w:rPr>
          <w:rFonts w:ascii="Arial Narrow" w:hAnsi="Arial Narrow" w:cs="Arial"/>
          <w:bCs/>
          <w:sz w:val="24"/>
          <w:szCs w:val="24"/>
        </w:rPr>
        <w:t xml:space="preserve"> the </w:t>
      </w:r>
      <w:r>
        <w:rPr>
          <w:rFonts w:ascii="Arial Narrow" w:hAnsi="Arial Narrow" w:cs="Arial"/>
          <w:bCs/>
          <w:sz w:val="24"/>
          <w:szCs w:val="24"/>
        </w:rPr>
        <w:t>Committee</w:t>
      </w:r>
      <w:r w:rsidR="00EC16A0">
        <w:rPr>
          <w:rFonts w:ascii="Arial Narrow" w:hAnsi="Arial Narrow" w:cs="Arial"/>
          <w:bCs/>
          <w:sz w:val="24"/>
          <w:szCs w:val="24"/>
        </w:rPr>
        <w:t xml:space="preserve"> expects the GPL to </w:t>
      </w:r>
      <w:r>
        <w:rPr>
          <w:rFonts w:ascii="Arial Narrow" w:hAnsi="Arial Narrow" w:cs="Arial"/>
          <w:bCs/>
          <w:sz w:val="24"/>
          <w:szCs w:val="24"/>
        </w:rPr>
        <w:t xml:space="preserve">deliver on its </w:t>
      </w:r>
      <w:r w:rsidR="0042746F">
        <w:rPr>
          <w:rFonts w:ascii="Arial Narrow" w:hAnsi="Arial Narrow" w:cs="Arial"/>
          <w:bCs/>
          <w:sz w:val="24"/>
          <w:szCs w:val="24"/>
        </w:rPr>
        <w:t>C</w:t>
      </w:r>
      <w:r>
        <w:rPr>
          <w:rFonts w:ascii="Arial Narrow" w:hAnsi="Arial Narrow" w:cs="Arial"/>
          <w:bCs/>
          <w:sz w:val="24"/>
          <w:szCs w:val="24"/>
        </w:rPr>
        <w:t xml:space="preserve">ore </w:t>
      </w:r>
      <w:r w:rsidR="0042746F">
        <w:rPr>
          <w:rFonts w:ascii="Arial Narrow" w:hAnsi="Arial Narrow" w:cs="Arial"/>
          <w:bCs/>
          <w:sz w:val="24"/>
          <w:szCs w:val="24"/>
        </w:rPr>
        <w:t>Mandate</w:t>
      </w:r>
      <w:r>
        <w:rPr>
          <w:rFonts w:ascii="Arial Narrow" w:hAnsi="Arial Narrow" w:cs="Arial"/>
          <w:bCs/>
          <w:sz w:val="24"/>
          <w:szCs w:val="24"/>
        </w:rPr>
        <w:t xml:space="preserve"> which include Oversight, Law</w:t>
      </w:r>
      <w:r w:rsidR="00DC5CEC">
        <w:rPr>
          <w:rFonts w:ascii="Arial Narrow" w:hAnsi="Arial Narrow" w:cs="Arial"/>
          <w:bCs/>
          <w:sz w:val="24"/>
          <w:szCs w:val="24"/>
        </w:rPr>
        <w:t>-</w:t>
      </w:r>
      <w:r>
        <w:rPr>
          <w:rFonts w:ascii="Arial Narrow" w:hAnsi="Arial Narrow" w:cs="Arial"/>
          <w:bCs/>
          <w:sz w:val="24"/>
          <w:szCs w:val="24"/>
        </w:rPr>
        <w:t>Making, and Public Participation</w:t>
      </w:r>
      <w:r w:rsidR="00DC5CEC">
        <w:rPr>
          <w:rFonts w:ascii="Arial Narrow" w:hAnsi="Arial Narrow" w:cs="Arial"/>
          <w:bCs/>
          <w:sz w:val="24"/>
          <w:szCs w:val="24"/>
        </w:rPr>
        <w:t xml:space="preserve">.  </w:t>
      </w:r>
      <w:r>
        <w:rPr>
          <w:rFonts w:ascii="Arial Narrow" w:hAnsi="Arial Narrow" w:cs="Arial"/>
          <w:bCs/>
          <w:sz w:val="24"/>
          <w:szCs w:val="24"/>
        </w:rPr>
        <w:t xml:space="preserve"> Furthermore, the GPL should develop and </w:t>
      </w:r>
      <w:r w:rsidR="00C6105F">
        <w:rPr>
          <w:rFonts w:ascii="Arial Narrow" w:hAnsi="Arial Narrow" w:cs="Arial"/>
          <w:bCs/>
          <w:sz w:val="24"/>
          <w:szCs w:val="24"/>
        </w:rPr>
        <w:t>implement laws</w:t>
      </w:r>
      <w:r>
        <w:rPr>
          <w:rFonts w:ascii="Arial Narrow" w:hAnsi="Arial Narrow" w:cs="Arial"/>
          <w:bCs/>
          <w:sz w:val="24"/>
          <w:szCs w:val="24"/>
        </w:rPr>
        <w:t xml:space="preserve"> that create a</w:t>
      </w:r>
      <w:r w:rsidR="00476D59">
        <w:rPr>
          <w:rFonts w:ascii="Arial Narrow" w:hAnsi="Arial Narrow" w:cs="Arial"/>
          <w:bCs/>
          <w:sz w:val="24"/>
          <w:szCs w:val="24"/>
        </w:rPr>
        <w:t>n</w:t>
      </w:r>
      <w:r>
        <w:rPr>
          <w:rFonts w:ascii="Arial Narrow" w:hAnsi="Arial Narrow" w:cs="Arial"/>
          <w:bCs/>
          <w:sz w:val="24"/>
          <w:szCs w:val="24"/>
        </w:rPr>
        <w:t xml:space="preserve"> enabling environment to better the lives of the Gauteng </w:t>
      </w:r>
      <w:r w:rsidR="00DC5CEC">
        <w:rPr>
          <w:rFonts w:ascii="Arial Narrow" w:hAnsi="Arial Narrow" w:cs="Arial"/>
          <w:bCs/>
          <w:sz w:val="24"/>
          <w:szCs w:val="24"/>
        </w:rPr>
        <w:t>c</w:t>
      </w:r>
      <w:r>
        <w:rPr>
          <w:rFonts w:ascii="Arial Narrow" w:hAnsi="Arial Narrow" w:cs="Arial"/>
          <w:bCs/>
          <w:sz w:val="24"/>
          <w:szCs w:val="24"/>
        </w:rPr>
        <w:t xml:space="preserve">itizens. </w:t>
      </w:r>
      <w:r w:rsidR="00E91FC7" w:rsidRPr="00E91FC7">
        <w:rPr>
          <w:rFonts w:ascii="Arial Narrow" w:hAnsi="Arial Narrow" w:cs="Arial"/>
          <w:bCs/>
          <w:sz w:val="24"/>
          <w:szCs w:val="24"/>
        </w:rPr>
        <w:t xml:space="preserve">This allocation will cater for </w:t>
      </w:r>
      <w:r w:rsidR="00812CA5">
        <w:rPr>
          <w:rFonts w:ascii="Arial Narrow" w:hAnsi="Arial Narrow" w:cs="Arial"/>
          <w:bCs/>
          <w:sz w:val="24"/>
          <w:szCs w:val="24"/>
        </w:rPr>
        <w:t>P</w:t>
      </w:r>
      <w:r w:rsidR="00E91FC7" w:rsidRPr="00E91FC7">
        <w:rPr>
          <w:rFonts w:ascii="Arial Narrow" w:hAnsi="Arial Narrow" w:cs="Arial"/>
          <w:bCs/>
          <w:sz w:val="24"/>
          <w:szCs w:val="24"/>
        </w:rPr>
        <w:t xml:space="preserve">ersonnel </w:t>
      </w:r>
      <w:r w:rsidR="00812CA5">
        <w:rPr>
          <w:rFonts w:ascii="Arial Narrow" w:hAnsi="Arial Narrow" w:cs="Arial"/>
          <w:bCs/>
          <w:sz w:val="24"/>
          <w:szCs w:val="24"/>
        </w:rPr>
        <w:t>C</w:t>
      </w:r>
      <w:r w:rsidR="00E91FC7" w:rsidRPr="00E91FC7">
        <w:rPr>
          <w:rFonts w:ascii="Arial Narrow" w:hAnsi="Arial Narrow" w:cs="Arial"/>
          <w:bCs/>
          <w:sz w:val="24"/>
          <w:szCs w:val="24"/>
        </w:rPr>
        <w:t xml:space="preserve">osts, </w:t>
      </w:r>
      <w:r w:rsidR="00812CA5">
        <w:rPr>
          <w:rFonts w:ascii="Arial Narrow" w:hAnsi="Arial Narrow" w:cs="Arial"/>
          <w:bCs/>
          <w:sz w:val="24"/>
          <w:szCs w:val="24"/>
        </w:rPr>
        <w:t>I</w:t>
      </w:r>
      <w:r w:rsidR="00E91FC7" w:rsidRPr="00E91FC7">
        <w:rPr>
          <w:rFonts w:ascii="Arial Narrow" w:hAnsi="Arial Narrow" w:cs="Arial"/>
          <w:bCs/>
          <w:sz w:val="24"/>
          <w:szCs w:val="24"/>
        </w:rPr>
        <w:t xml:space="preserve">ncreased </w:t>
      </w:r>
      <w:r w:rsidR="00812CA5">
        <w:rPr>
          <w:rFonts w:ascii="Arial Narrow" w:hAnsi="Arial Narrow" w:cs="Arial"/>
          <w:bCs/>
          <w:sz w:val="24"/>
          <w:szCs w:val="24"/>
        </w:rPr>
        <w:t>P</w:t>
      </w:r>
      <w:r w:rsidR="00E91FC7" w:rsidRPr="00E91FC7">
        <w:rPr>
          <w:rFonts w:ascii="Arial Narrow" w:hAnsi="Arial Narrow" w:cs="Arial"/>
          <w:bCs/>
          <w:sz w:val="24"/>
          <w:szCs w:val="24"/>
        </w:rPr>
        <w:t xml:space="preserve">ublic </w:t>
      </w:r>
      <w:r w:rsidR="00812CA5">
        <w:rPr>
          <w:rFonts w:ascii="Arial Narrow" w:hAnsi="Arial Narrow" w:cs="Arial"/>
          <w:bCs/>
          <w:sz w:val="24"/>
          <w:szCs w:val="24"/>
        </w:rPr>
        <w:t>O</w:t>
      </w:r>
      <w:r w:rsidR="00E91FC7" w:rsidRPr="00E91FC7">
        <w:rPr>
          <w:rFonts w:ascii="Arial Narrow" w:hAnsi="Arial Narrow" w:cs="Arial"/>
          <w:bCs/>
          <w:sz w:val="24"/>
          <w:szCs w:val="24"/>
        </w:rPr>
        <w:t>utreach programmes</w:t>
      </w:r>
      <w:r w:rsidR="00812CA5">
        <w:rPr>
          <w:rFonts w:ascii="Arial Narrow" w:hAnsi="Arial Narrow" w:cs="Arial"/>
          <w:bCs/>
          <w:sz w:val="24"/>
          <w:szCs w:val="24"/>
        </w:rPr>
        <w:t xml:space="preserve">, </w:t>
      </w:r>
      <w:r w:rsidR="00E91FC7" w:rsidRPr="00E91FC7">
        <w:rPr>
          <w:rFonts w:ascii="Arial Narrow" w:hAnsi="Arial Narrow" w:cs="Arial"/>
          <w:bCs/>
          <w:sz w:val="24"/>
          <w:szCs w:val="24"/>
        </w:rPr>
        <w:t>House and Committee activities</w:t>
      </w:r>
      <w:r w:rsidR="00DC5CEC">
        <w:rPr>
          <w:rFonts w:ascii="Arial Narrow" w:hAnsi="Arial Narrow" w:cs="Arial"/>
          <w:bCs/>
          <w:sz w:val="24"/>
          <w:szCs w:val="24"/>
        </w:rPr>
        <w:t>,</w:t>
      </w:r>
      <w:r w:rsidR="00812CA5" w:rsidRPr="00812CA5">
        <w:rPr>
          <w:rFonts w:ascii="Arial Narrow" w:hAnsi="Arial Narrow" w:cs="Arial"/>
          <w:color w:val="000000" w:themeColor="text1"/>
          <w:sz w:val="24"/>
          <w:szCs w:val="24"/>
        </w:rPr>
        <w:t xml:space="preserve"> </w:t>
      </w:r>
      <w:r w:rsidR="00812CA5" w:rsidRPr="00812CA5">
        <w:rPr>
          <w:rFonts w:ascii="Arial Narrow" w:hAnsi="Arial Narrow" w:cs="Arial"/>
          <w:bCs/>
          <w:sz w:val="24"/>
          <w:szCs w:val="24"/>
        </w:rPr>
        <w:t>implementation of Institutional Operational Projects</w:t>
      </w:r>
      <w:r w:rsidR="00DC5CEC">
        <w:rPr>
          <w:rFonts w:ascii="Arial Narrow" w:hAnsi="Arial Narrow" w:cs="Arial"/>
          <w:bCs/>
          <w:sz w:val="24"/>
          <w:szCs w:val="24"/>
        </w:rPr>
        <w:t>,</w:t>
      </w:r>
      <w:r w:rsidR="00812CA5" w:rsidRPr="00812CA5">
        <w:rPr>
          <w:rFonts w:ascii="Arial Narrow" w:hAnsi="Arial Narrow" w:cs="Arial"/>
          <w:bCs/>
          <w:sz w:val="24"/>
          <w:szCs w:val="24"/>
        </w:rPr>
        <w:t xml:space="preserve"> Priority Building projects as well as the Security Insourcing Project</w:t>
      </w:r>
      <w:r w:rsidR="00812CA5" w:rsidRPr="00812CA5">
        <w:rPr>
          <w:rFonts w:ascii="Arial Narrow" w:hAnsi="Arial Narrow" w:cs="Arial"/>
          <w:b/>
          <w:bCs/>
          <w:sz w:val="24"/>
          <w:szCs w:val="24"/>
        </w:rPr>
        <w:t>.</w:t>
      </w:r>
    </w:p>
    <w:p w14:paraId="4CEFA889" w14:textId="2AC3C58F" w:rsidR="00F532A2" w:rsidRDefault="00F532A2" w:rsidP="00F43B09">
      <w:pPr>
        <w:rPr>
          <w:rFonts w:ascii="Arial Narrow" w:hAnsi="Arial Narrow" w:cs="Arial"/>
          <w:sz w:val="24"/>
          <w:szCs w:val="24"/>
        </w:rPr>
      </w:pPr>
    </w:p>
    <w:p w14:paraId="042541F9" w14:textId="52744A12" w:rsidR="00307EB1" w:rsidRDefault="0066489A" w:rsidP="00F43B09">
      <w:pPr>
        <w:rPr>
          <w:rFonts w:ascii="Arial Narrow" w:hAnsi="Arial Narrow" w:cs="Arial"/>
          <w:bCs/>
          <w:sz w:val="24"/>
          <w:szCs w:val="24"/>
        </w:rPr>
      </w:pPr>
      <w:r>
        <w:rPr>
          <w:rFonts w:ascii="Arial Narrow" w:hAnsi="Arial Narrow" w:cs="Arial"/>
          <w:sz w:val="24"/>
          <w:szCs w:val="24"/>
        </w:rPr>
        <w:t>In terms of budget allocation per programme, t</w:t>
      </w:r>
      <w:r w:rsidR="00476D59" w:rsidRPr="00476D59">
        <w:rPr>
          <w:rFonts w:ascii="Arial Narrow" w:hAnsi="Arial Narrow" w:cs="Arial"/>
          <w:sz w:val="24"/>
          <w:szCs w:val="24"/>
        </w:rPr>
        <w:t>he Committee note</w:t>
      </w:r>
      <w:r w:rsidR="00AF7E12">
        <w:rPr>
          <w:rFonts w:ascii="Arial Narrow" w:hAnsi="Arial Narrow" w:cs="Arial"/>
          <w:sz w:val="24"/>
          <w:szCs w:val="24"/>
        </w:rPr>
        <w:t>d</w:t>
      </w:r>
      <w:r w:rsidR="00476D59" w:rsidRPr="00476D59">
        <w:rPr>
          <w:rFonts w:ascii="Arial Narrow" w:hAnsi="Arial Narrow" w:cs="Arial"/>
          <w:sz w:val="24"/>
          <w:szCs w:val="24"/>
        </w:rPr>
        <w:t xml:space="preserve"> that the budget for Programme</w:t>
      </w:r>
      <w:r w:rsidR="00476D59">
        <w:rPr>
          <w:rFonts w:ascii="Arial Narrow" w:hAnsi="Arial Narrow" w:cs="Arial"/>
          <w:sz w:val="24"/>
          <w:szCs w:val="24"/>
        </w:rPr>
        <w:t xml:space="preserve"> 1: Leadership and Governance </w:t>
      </w:r>
      <w:r w:rsidR="00476D59" w:rsidRPr="00476D59">
        <w:rPr>
          <w:rFonts w:ascii="Arial Narrow" w:hAnsi="Arial Narrow" w:cs="Arial"/>
          <w:sz w:val="24"/>
          <w:szCs w:val="24"/>
        </w:rPr>
        <w:t>increased from R29.8 million to R59.7 million (100%) due to the resumption of travel and parliamentary exchange programmes</w:t>
      </w:r>
      <w:r>
        <w:rPr>
          <w:rFonts w:ascii="Arial Narrow" w:hAnsi="Arial Narrow" w:cs="Arial"/>
          <w:sz w:val="24"/>
          <w:szCs w:val="24"/>
        </w:rPr>
        <w:t xml:space="preserve">, </w:t>
      </w:r>
      <w:r w:rsidR="00476D59">
        <w:rPr>
          <w:rFonts w:ascii="Arial Narrow" w:hAnsi="Arial Narrow" w:cs="Arial"/>
          <w:bCs/>
          <w:sz w:val="24"/>
          <w:szCs w:val="24"/>
        </w:rPr>
        <w:t xml:space="preserve">Programme 2: Office of the </w:t>
      </w:r>
      <w:r>
        <w:rPr>
          <w:rFonts w:ascii="Arial Narrow" w:hAnsi="Arial Narrow" w:cs="Arial"/>
          <w:bCs/>
          <w:sz w:val="24"/>
          <w:szCs w:val="24"/>
        </w:rPr>
        <w:t xml:space="preserve">Secretary </w:t>
      </w:r>
      <w:r w:rsidR="00984B2D" w:rsidRPr="00984B2D">
        <w:rPr>
          <w:rFonts w:ascii="Arial Narrow" w:hAnsi="Arial Narrow" w:cs="Arial"/>
          <w:bCs/>
          <w:sz w:val="24"/>
          <w:szCs w:val="24"/>
        </w:rPr>
        <w:t>received a decreased budget of R26.6 (31 %) from the R32.2 million that was allocated in 2021/22 financial year</w:t>
      </w:r>
      <w:r w:rsidR="00307EB1">
        <w:rPr>
          <w:rFonts w:ascii="Arial Narrow" w:hAnsi="Arial Narrow" w:cs="Arial"/>
          <w:bCs/>
          <w:sz w:val="24"/>
          <w:szCs w:val="24"/>
        </w:rPr>
        <w:t>.</w:t>
      </w:r>
      <w:r w:rsidR="00984B2D" w:rsidRPr="00984B2D">
        <w:rPr>
          <w:rFonts w:ascii="Arial Narrow" w:hAnsi="Arial Narrow" w:cs="Arial"/>
          <w:bCs/>
          <w:sz w:val="24"/>
          <w:szCs w:val="24"/>
        </w:rPr>
        <w:t xml:space="preserve"> </w:t>
      </w:r>
    </w:p>
    <w:p w14:paraId="29FC6325" w14:textId="77777777" w:rsidR="00307EB1" w:rsidRDefault="00307EB1" w:rsidP="00F43B09">
      <w:pPr>
        <w:rPr>
          <w:rFonts w:ascii="Arial Narrow" w:hAnsi="Arial Narrow" w:cs="Arial"/>
          <w:bCs/>
          <w:sz w:val="24"/>
          <w:szCs w:val="24"/>
        </w:rPr>
      </w:pPr>
    </w:p>
    <w:p w14:paraId="337ED6D7" w14:textId="2460A08F" w:rsidR="00476D59" w:rsidRDefault="0066489A" w:rsidP="00F43B09">
      <w:pPr>
        <w:rPr>
          <w:rFonts w:ascii="Arial Narrow" w:hAnsi="Arial Narrow" w:cs="Arial"/>
          <w:sz w:val="24"/>
          <w:szCs w:val="24"/>
        </w:rPr>
      </w:pPr>
      <w:r>
        <w:rPr>
          <w:rFonts w:ascii="Arial Narrow" w:hAnsi="Arial Narrow" w:cs="Arial"/>
          <w:bCs/>
          <w:sz w:val="24"/>
          <w:szCs w:val="24"/>
        </w:rPr>
        <w:t>P</w:t>
      </w:r>
      <w:r w:rsidRPr="0066489A">
        <w:rPr>
          <w:rFonts w:ascii="Arial Narrow" w:hAnsi="Arial Narrow" w:cs="Arial"/>
          <w:bCs/>
          <w:sz w:val="24"/>
          <w:szCs w:val="24"/>
        </w:rPr>
        <w:t xml:space="preserve">rogramme </w:t>
      </w:r>
      <w:r>
        <w:rPr>
          <w:rFonts w:ascii="Arial Narrow" w:hAnsi="Arial Narrow" w:cs="Arial"/>
          <w:bCs/>
          <w:sz w:val="24"/>
          <w:szCs w:val="24"/>
        </w:rPr>
        <w:t xml:space="preserve">3 : Corporate Support Service  </w:t>
      </w:r>
      <w:r w:rsidRPr="0066489A">
        <w:rPr>
          <w:rFonts w:ascii="Arial Narrow" w:hAnsi="Arial Narrow" w:cs="Arial"/>
          <w:bCs/>
          <w:sz w:val="24"/>
          <w:szCs w:val="24"/>
        </w:rPr>
        <w:t>decreased from R422.5 million in 2021/22 to R420.4 million</w:t>
      </w:r>
      <w:r>
        <w:rPr>
          <w:rFonts w:ascii="Arial Narrow" w:hAnsi="Arial Narrow" w:cs="Arial"/>
          <w:bCs/>
          <w:sz w:val="24"/>
          <w:szCs w:val="24"/>
        </w:rPr>
        <w:t xml:space="preserve">, Programme 4: Core Business </w:t>
      </w:r>
      <w:r w:rsidRPr="0066489A">
        <w:rPr>
          <w:rFonts w:ascii="Arial Narrow" w:hAnsi="Arial Narrow" w:cs="Arial"/>
          <w:bCs/>
          <w:sz w:val="24"/>
          <w:szCs w:val="24"/>
        </w:rPr>
        <w:t xml:space="preserve">increased from R253.69 million in 2021/22 to R259.42 million in 2022/23 due to a once-off allocation for the Digital Parliament and the Communication </w:t>
      </w:r>
      <w:r w:rsidR="00685208">
        <w:rPr>
          <w:rFonts w:ascii="Arial Narrow" w:hAnsi="Arial Narrow" w:cs="Arial"/>
          <w:bCs/>
          <w:sz w:val="24"/>
          <w:szCs w:val="24"/>
        </w:rPr>
        <w:t>S</w:t>
      </w:r>
      <w:r w:rsidRPr="0066489A">
        <w:rPr>
          <w:rFonts w:ascii="Arial Narrow" w:hAnsi="Arial Narrow" w:cs="Arial"/>
          <w:bCs/>
          <w:sz w:val="24"/>
          <w:szCs w:val="24"/>
        </w:rPr>
        <w:t>trategy</w:t>
      </w:r>
      <w:r>
        <w:rPr>
          <w:rFonts w:ascii="Arial Narrow" w:hAnsi="Arial Narrow" w:cs="Arial"/>
          <w:bCs/>
          <w:sz w:val="24"/>
          <w:szCs w:val="24"/>
        </w:rPr>
        <w:t xml:space="preserve"> and Programme 5: Office of the Chief Financial Officer</w:t>
      </w:r>
      <w:r w:rsidRPr="0066489A">
        <w:rPr>
          <w:rFonts w:ascii="Arial Narrow" w:hAnsi="Arial Narrow" w:cs="Arial"/>
          <w:sz w:val="24"/>
          <w:szCs w:val="24"/>
        </w:rPr>
        <w:t xml:space="preserve"> </w:t>
      </w:r>
      <w:r w:rsidRPr="0066489A">
        <w:rPr>
          <w:rFonts w:ascii="Arial Narrow" w:hAnsi="Arial Narrow" w:cs="Arial"/>
          <w:bCs/>
          <w:sz w:val="24"/>
          <w:szCs w:val="24"/>
        </w:rPr>
        <w:t>received a budget allocation of R58.9 million in the 2022/23 FY from R57.5 million that was allocated in the 20</w:t>
      </w:r>
      <w:r w:rsidR="00AF7E12">
        <w:rPr>
          <w:rFonts w:ascii="Arial Narrow" w:hAnsi="Arial Narrow" w:cs="Arial"/>
          <w:bCs/>
          <w:sz w:val="24"/>
          <w:szCs w:val="24"/>
        </w:rPr>
        <w:t>2</w:t>
      </w:r>
      <w:r w:rsidRPr="0066489A">
        <w:rPr>
          <w:rFonts w:ascii="Arial Narrow" w:hAnsi="Arial Narrow" w:cs="Arial"/>
          <w:bCs/>
          <w:sz w:val="24"/>
          <w:szCs w:val="24"/>
        </w:rPr>
        <w:t>1/22 FY</w:t>
      </w:r>
      <w:r>
        <w:rPr>
          <w:rFonts w:ascii="Arial Narrow" w:hAnsi="Arial Narrow" w:cs="Arial"/>
          <w:bCs/>
          <w:sz w:val="24"/>
          <w:szCs w:val="24"/>
        </w:rPr>
        <w:t>.</w:t>
      </w:r>
    </w:p>
    <w:p w14:paraId="1CA07788" w14:textId="4978A689" w:rsidR="00F532A2" w:rsidRDefault="00F532A2" w:rsidP="00F43B09">
      <w:pPr>
        <w:rPr>
          <w:rFonts w:ascii="Arial Narrow" w:hAnsi="Arial Narrow" w:cs="Arial"/>
          <w:sz w:val="24"/>
          <w:szCs w:val="24"/>
        </w:rPr>
      </w:pPr>
    </w:p>
    <w:p w14:paraId="718F0FE6" w14:textId="1861EBA9" w:rsidR="00984B2D" w:rsidRDefault="00984B2D" w:rsidP="00F43B09">
      <w:pPr>
        <w:rPr>
          <w:rFonts w:ascii="Arial Narrow" w:hAnsi="Arial Narrow" w:cs="Arial"/>
          <w:sz w:val="24"/>
          <w:szCs w:val="24"/>
        </w:rPr>
      </w:pPr>
    </w:p>
    <w:p w14:paraId="7F9A64AB" w14:textId="77777777" w:rsidR="00984B2D" w:rsidRDefault="00984B2D" w:rsidP="00F43B09">
      <w:pPr>
        <w:rPr>
          <w:rFonts w:ascii="Arial Narrow" w:hAnsi="Arial Narrow" w:cs="Arial"/>
          <w:sz w:val="24"/>
          <w:szCs w:val="24"/>
        </w:rPr>
      </w:pPr>
    </w:p>
    <w:p w14:paraId="50F85E34" w14:textId="1033A5FA" w:rsidR="000B76DF" w:rsidRPr="00F02CE9" w:rsidRDefault="000B76DF" w:rsidP="000B76DF">
      <w:pPr>
        <w:rPr>
          <w:rFonts w:ascii="Arial Narrow" w:hAnsi="Arial Narrow" w:cs="Arial"/>
          <w:sz w:val="24"/>
          <w:szCs w:val="24"/>
        </w:rPr>
      </w:pPr>
      <w:r w:rsidRPr="000B76DF">
        <w:rPr>
          <w:rFonts w:ascii="Arial Narrow" w:hAnsi="Arial Narrow" w:cs="Arial"/>
          <w:sz w:val="24"/>
          <w:szCs w:val="24"/>
        </w:rPr>
        <w:t>In terms of budget per economic classification, the Committee note</w:t>
      </w:r>
      <w:r w:rsidR="00AF7E12">
        <w:rPr>
          <w:rFonts w:ascii="Arial Narrow" w:hAnsi="Arial Narrow" w:cs="Arial"/>
          <w:sz w:val="24"/>
          <w:szCs w:val="24"/>
        </w:rPr>
        <w:t>d</w:t>
      </w:r>
      <w:r w:rsidRPr="000B76DF">
        <w:rPr>
          <w:rFonts w:ascii="Arial Narrow" w:hAnsi="Arial Narrow" w:cs="Arial"/>
          <w:sz w:val="24"/>
          <w:szCs w:val="24"/>
        </w:rPr>
        <w:t xml:space="preserve"> that </w:t>
      </w:r>
      <w:r w:rsidR="00201A5F">
        <w:rPr>
          <w:rFonts w:ascii="Arial Narrow" w:hAnsi="Arial Narrow" w:cs="Arial"/>
          <w:sz w:val="24"/>
          <w:szCs w:val="24"/>
        </w:rPr>
        <w:t>Cu</w:t>
      </w:r>
      <w:r w:rsidRPr="000B76DF">
        <w:rPr>
          <w:rFonts w:ascii="Arial Narrow" w:hAnsi="Arial Narrow" w:cs="Arial"/>
          <w:sz w:val="24"/>
          <w:szCs w:val="24"/>
        </w:rPr>
        <w:t xml:space="preserve">rrent </w:t>
      </w:r>
      <w:r w:rsidR="00201A5F">
        <w:rPr>
          <w:rFonts w:ascii="Arial Narrow" w:hAnsi="Arial Narrow" w:cs="Arial"/>
          <w:sz w:val="24"/>
          <w:szCs w:val="24"/>
        </w:rPr>
        <w:t>P</w:t>
      </w:r>
      <w:r w:rsidRPr="000B76DF">
        <w:rPr>
          <w:rFonts w:ascii="Arial Narrow" w:hAnsi="Arial Narrow" w:cs="Arial"/>
          <w:sz w:val="24"/>
          <w:szCs w:val="24"/>
        </w:rPr>
        <w:t>ayments received the largest share of the budget at R645.03 million and this translates into R35.47 million increase from the R609.55 million that was allocated during the 2021/22 FY</w:t>
      </w:r>
      <w:r w:rsidR="00F02CE9">
        <w:rPr>
          <w:rFonts w:ascii="Arial Narrow" w:hAnsi="Arial Narrow" w:cs="Arial"/>
          <w:sz w:val="24"/>
          <w:szCs w:val="24"/>
        </w:rPr>
        <w:t xml:space="preserve">. </w:t>
      </w:r>
      <w:r w:rsidRPr="000B76DF">
        <w:rPr>
          <w:rFonts w:ascii="Arial Narrow" w:hAnsi="Arial Narrow" w:cs="Arial"/>
          <w:sz w:val="24"/>
          <w:szCs w:val="24"/>
          <w:lang w:val="en-US"/>
        </w:rPr>
        <w:t xml:space="preserve">Compensation of Employees is allocated an amount of R389.82 million and this shows an increase of R3.10 million from an adjusted amount of R386.71 million. The budget will cater for salaries, pay progression, medical aid subsidy, long service rewards, leave provision, insourcing of 25 Security Officers, relocation costs, acting allowance, and 29 internship positions.  </w:t>
      </w:r>
    </w:p>
    <w:p w14:paraId="0ECD7A79" w14:textId="77777777" w:rsidR="0042746F" w:rsidRPr="000B76DF" w:rsidRDefault="0042746F" w:rsidP="000B76DF">
      <w:pPr>
        <w:rPr>
          <w:rFonts w:ascii="Arial Narrow" w:hAnsi="Arial Narrow" w:cs="Arial"/>
          <w:sz w:val="24"/>
          <w:szCs w:val="24"/>
          <w:lang w:val="en-US"/>
        </w:rPr>
      </w:pPr>
    </w:p>
    <w:p w14:paraId="4E26F84B" w14:textId="7214D325" w:rsidR="000B76DF" w:rsidRPr="000B76DF" w:rsidRDefault="000B76DF" w:rsidP="000B76DF">
      <w:pPr>
        <w:rPr>
          <w:rFonts w:ascii="Arial Narrow" w:hAnsi="Arial Narrow" w:cs="Arial"/>
          <w:sz w:val="24"/>
          <w:szCs w:val="24"/>
          <w:lang w:val="en-US"/>
        </w:rPr>
      </w:pPr>
      <w:r w:rsidRPr="000B76DF">
        <w:rPr>
          <w:rFonts w:ascii="Arial Narrow" w:hAnsi="Arial Narrow" w:cs="Arial"/>
          <w:sz w:val="24"/>
          <w:szCs w:val="24"/>
          <w:lang w:val="en-US"/>
        </w:rPr>
        <w:t>The budget for Goods and Services increased by 15 % from R222.8 million allocated in 2021/22 to R255.2 million for 2022/23 FY. The budget will cater for the implementation of institutional operational projects, reincorporation of accommodation and the use of external venues a</w:t>
      </w:r>
      <w:r w:rsidR="00DE6BBC">
        <w:rPr>
          <w:rFonts w:ascii="Arial Narrow" w:hAnsi="Arial Narrow" w:cs="Arial"/>
          <w:sz w:val="24"/>
          <w:szCs w:val="24"/>
          <w:lang w:val="en-US"/>
        </w:rPr>
        <w:t>s well as the</w:t>
      </w:r>
      <w:r w:rsidRPr="000B76DF">
        <w:rPr>
          <w:rFonts w:ascii="Arial Narrow" w:hAnsi="Arial Narrow" w:cs="Arial"/>
          <w:sz w:val="24"/>
          <w:szCs w:val="24"/>
          <w:lang w:val="en-US"/>
        </w:rPr>
        <w:t xml:space="preserve"> Committee travel suspended </w:t>
      </w:r>
      <w:r w:rsidR="00DE6BBC">
        <w:rPr>
          <w:rFonts w:ascii="Arial Narrow" w:hAnsi="Arial Narrow" w:cs="Arial"/>
          <w:sz w:val="24"/>
          <w:szCs w:val="24"/>
          <w:lang w:val="en-US"/>
        </w:rPr>
        <w:t xml:space="preserve">in the </w:t>
      </w:r>
      <w:r w:rsidRPr="000B76DF">
        <w:rPr>
          <w:rFonts w:ascii="Arial Narrow" w:hAnsi="Arial Narrow" w:cs="Arial"/>
          <w:sz w:val="24"/>
          <w:szCs w:val="24"/>
          <w:lang w:val="en-US"/>
        </w:rPr>
        <w:t xml:space="preserve">2021/22 FY due to COVID 19 </w:t>
      </w:r>
      <w:r w:rsidR="00F02CE9" w:rsidRPr="000B76DF">
        <w:rPr>
          <w:rFonts w:ascii="Arial Narrow" w:hAnsi="Arial Narrow" w:cs="Arial"/>
          <w:sz w:val="24"/>
          <w:szCs w:val="24"/>
          <w:lang w:val="en-US"/>
        </w:rPr>
        <w:t>pandemic.</w:t>
      </w:r>
      <w:r w:rsidR="00F02CE9">
        <w:rPr>
          <w:rFonts w:ascii="Arial Narrow" w:hAnsi="Arial Narrow" w:cs="Arial"/>
          <w:sz w:val="24"/>
          <w:szCs w:val="24"/>
          <w:lang w:val="en-US"/>
        </w:rPr>
        <w:t xml:space="preserve"> </w:t>
      </w:r>
      <w:r w:rsidRPr="000B76DF">
        <w:rPr>
          <w:rFonts w:ascii="Arial Narrow" w:hAnsi="Arial Narrow" w:cs="Arial"/>
          <w:sz w:val="24"/>
          <w:szCs w:val="24"/>
          <w:lang w:val="en-US"/>
        </w:rPr>
        <w:t xml:space="preserve">Transfers and subsidies received R158.01 million from R159.9 million in 2020/21, representing a decrease of R1.9 million. This decrease is due to once- off supplementary funding of R1.5 million to each political party in 2021/22 FY and  support to </w:t>
      </w:r>
      <w:r w:rsidR="00307EB1">
        <w:rPr>
          <w:rFonts w:ascii="Arial Narrow" w:hAnsi="Arial Narrow" w:cs="Arial"/>
          <w:sz w:val="24"/>
          <w:szCs w:val="24"/>
          <w:lang w:val="en-US"/>
        </w:rPr>
        <w:t>p</w:t>
      </w:r>
      <w:r w:rsidRPr="000B76DF">
        <w:rPr>
          <w:rFonts w:ascii="Arial Narrow" w:hAnsi="Arial Narrow" w:cs="Arial"/>
          <w:sz w:val="24"/>
          <w:szCs w:val="24"/>
          <w:lang w:val="en-US"/>
        </w:rPr>
        <w:t xml:space="preserve">olitical </w:t>
      </w:r>
      <w:r w:rsidR="00307EB1">
        <w:rPr>
          <w:rFonts w:ascii="Arial Narrow" w:hAnsi="Arial Narrow" w:cs="Arial"/>
          <w:sz w:val="24"/>
          <w:szCs w:val="24"/>
          <w:lang w:val="en-US"/>
        </w:rPr>
        <w:t>p</w:t>
      </w:r>
      <w:r w:rsidRPr="000B76DF">
        <w:rPr>
          <w:rFonts w:ascii="Arial Narrow" w:hAnsi="Arial Narrow" w:cs="Arial"/>
          <w:sz w:val="24"/>
          <w:szCs w:val="24"/>
          <w:lang w:val="en-US"/>
        </w:rPr>
        <w:t>arty work which decreased by R4.6 million from R103 million in 2021/22 FY to R98.4 million 2022/23 FY.</w:t>
      </w:r>
    </w:p>
    <w:p w14:paraId="48103BF9" w14:textId="77777777" w:rsidR="000B76DF" w:rsidRPr="000B76DF" w:rsidRDefault="000B76DF" w:rsidP="000B76DF">
      <w:pPr>
        <w:rPr>
          <w:rFonts w:ascii="Arial Narrow" w:hAnsi="Arial Narrow" w:cs="Arial"/>
          <w:sz w:val="24"/>
          <w:szCs w:val="24"/>
        </w:rPr>
      </w:pPr>
    </w:p>
    <w:p w14:paraId="1AAB42AD" w14:textId="4F26B79A" w:rsidR="000B76DF" w:rsidRDefault="000B76DF" w:rsidP="00F43B09">
      <w:pPr>
        <w:rPr>
          <w:rFonts w:ascii="Arial Narrow" w:hAnsi="Arial Narrow" w:cs="Arial"/>
          <w:sz w:val="24"/>
          <w:szCs w:val="24"/>
        </w:rPr>
      </w:pPr>
      <w:r w:rsidRPr="000B76DF">
        <w:rPr>
          <w:rFonts w:ascii="Arial Narrow" w:hAnsi="Arial Narrow" w:cs="Arial"/>
          <w:sz w:val="24"/>
          <w:szCs w:val="24"/>
        </w:rPr>
        <w:t xml:space="preserve">Payments for Capital Assets received the least share of R22.1 million and this shows a decrease of R4.1 million from the R26.2 million that was allocated during the 2021/22 financial year.  The decrease is due to once-off allocations in 2021/22 FY relating to roll-overs for Digital Parliament and Laptops. This allocation will cater for Priority Building </w:t>
      </w:r>
      <w:r w:rsidR="00490025">
        <w:rPr>
          <w:rFonts w:ascii="Arial Narrow" w:hAnsi="Arial Narrow" w:cs="Arial"/>
          <w:sz w:val="24"/>
          <w:szCs w:val="24"/>
        </w:rPr>
        <w:t>P</w:t>
      </w:r>
      <w:r w:rsidRPr="000B76DF">
        <w:rPr>
          <w:rFonts w:ascii="Arial Narrow" w:hAnsi="Arial Narrow" w:cs="Arial"/>
          <w:sz w:val="24"/>
          <w:szCs w:val="24"/>
        </w:rPr>
        <w:t xml:space="preserve">rojects such as Building Management System and Rehabilitation of </w:t>
      </w:r>
      <w:r w:rsidR="00490025">
        <w:rPr>
          <w:rFonts w:ascii="Arial Narrow" w:hAnsi="Arial Narrow" w:cs="Arial"/>
          <w:sz w:val="24"/>
          <w:szCs w:val="24"/>
        </w:rPr>
        <w:t>W</w:t>
      </w:r>
      <w:r w:rsidRPr="000B76DF">
        <w:rPr>
          <w:rFonts w:ascii="Arial Narrow" w:hAnsi="Arial Narrow" w:cs="Arial"/>
          <w:sz w:val="24"/>
          <w:szCs w:val="24"/>
        </w:rPr>
        <w:t xml:space="preserve">aterproofing and </w:t>
      </w:r>
      <w:r w:rsidR="00490025">
        <w:rPr>
          <w:rFonts w:ascii="Arial Narrow" w:hAnsi="Arial Narrow" w:cs="Arial"/>
          <w:sz w:val="24"/>
          <w:szCs w:val="24"/>
        </w:rPr>
        <w:t>R</w:t>
      </w:r>
      <w:r w:rsidRPr="000B76DF">
        <w:rPr>
          <w:rFonts w:ascii="Arial Narrow" w:hAnsi="Arial Narrow" w:cs="Arial"/>
          <w:sz w:val="24"/>
          <w:szCs w:val="24"/>
        </w:rPr>
        <w:t xml:space="preserve">oofing in the </w:t>
      </w:r>
      <w:r w:rsidR="00490025">
        <w:rPr>
          <w:rFonts w:ascii="Arial Narrow" w:hAnsi="Arial Narrow" w:cs="Arial"/>
          <w:sz w:val="24"/>
          <w:szCs w:val="24"/>
        </w:rPr>
        <w:t>M</w:t>
      </w:r>
      <w:r w:rsidRPr="000B76DF">
        <w:rPr>
          <w:rFonts w:ascii="Arial Narrow" w:hAnsi="Arial Narrow" w:cs="Arial"/>
          <w:sz w:val="24"/>
          <w:szCs w:val="24"/>
        </w:rPr>
        <w:t xml:space="preserve">ain </w:t>
      </w:r>
      <w:r w:rsidR="00490025">
        <w:rPr>
          <w:rFonts w:ascii="Arial Narrow" w:hAnsi="Arial Narrow" w:cs="Arial"/>
          <w:sz w:val="24"/>
          <w:szCs w:val="24"/>
        </w:rPr>
        <w:t>B</w:t>
      </w:r>
      <w:r w:rsidRPr="000B76DF">
        <w:rPr>
          <w:rFonts w:ascii="Arial Narrow" w:hAnsi="Arial Narrow" w:cs="Arial"/>
          <w:sz w:val="24"/>
          <w:szCs w:val="24"/>
        </w:rPr>
        <w:t xml:space="preserve">uilding. The allocation will further cater for Laptops, Motor Vehicles and Security </w:t>
      </w:r>
      <w:r w:rsidR="00490025">
        <w:rPr>
          <w:rFonts w:ascii="Arial Narrow" w:hAnsi="Arial Narrow" w:cs="Arial"/>
          <w:sz w:val="24"/>
          <w:szCs w:val="24"/>
        </w:rPr>
        <w:t>C</w:t>
      </w:r>
      <w:r w:rsidRPr="000B76DF">
        <w:rPr>
          <w:rFonts w:ascii="Arial Narrow" w:hAnsi="Arial Narrow" w:cs="Arial"/>
          <w:sz w:val="24"/>
          <w:szCs w:val="24"/>
        </w:rPr>
        <w:t xml:space="preserve">apital </w:t>
      </w:r>
      <w:r w:rsidR="00490025">
        <w:rPr>
          <w:rFonts w:ascii="Arial Narrow" w:hAnsi="Arial Narrow" w:cs="Arial"/>
          <w:sz w:val="24"/>
          <w:szCs w:val="24"/>
        </w:rPr>
        <w:t>R</w:t>
      </w:r>
      <w:r w:rsidRPr="000B76DF">
        <w:rPr>
          <w:rFonts w:ascii="Arial Narrow" w:hAnsi="Arial Narrow" w:cs="Arial"/>
          <w:sz w:val="24"/>
          <w:szCs w:val="24"/>
        </w:rPr>
        <w:t>equirements</w:t>
      </w:r>
      <w:r w:rsidR="00950C23">
        <w:rPr>
          <w:rFonts w:ascii="Arial Narrow" w:hAnsi="Arial Narrow" w:cs="Arial"/>
          <w:sz w:val="24"/>
          <w:szCs w:val="24"/>
        </w:rPr>
        <w:t>.</w:t>
      </w:r>
    </w:p>
    <w:p w14:paraId="0594CD62" w14:textId="149409E7" w:rsidR="00476D59" w:rsidRDefault="00476D59" w:rsidP="00F43B09">
      <w:pPr>
        <w:rPr>
          <w:rFonts w:ascii="Arial Narrow" w:hAnsi="Arial Narrow" w:cs="Arial"/>
          <w:sz w:val="24"/>
          <w:szCs w:val="24"/>
        </w:rPr>
      </w:pPr>
    </w:p>
    <w:p w14:paraId="7F8B48F0" w14:textId="77777777" w:rsidR="004D05F3" w:rsidRPr="00812CA5" w:rsidRDefault="004D05F3" w:rsidP="009936DF">
      <w:pPr>
        <w:numPr>
          <w:ilvl w:val="0"/>
          <w:numId w:val="1"/>
        </w:numPr>
        <w:shd w:val="clear" w:color="auto" w:fill="F2F2F2" w:themeFill="background1" w:themeFillShade="F2"/>
        <w:tabs>
          <w:tab w:val="clear" w:pos="720"/>
        </w:tabs>
        <w:spacing w:line="276" w:lineRule="auto"/>
        <w:ind w:left="567" w:hanging="567"/>
        <w:rPr>
          <w:rFonts w:ascii="Arial Narrow" w:hAnsi="Arial Narrow" w:cs="Arial"/>
          <w:b/>
          <w:bCs/>
          <w:color w:val="000000" w:themeColor="text1"/>
          <w:sz w:val="24"/>
          <w:szCs w:val="24"/>
        </w:rPr>
      </w:pPr>
      <w:r w:rsidRPr="00812CA5">
        <w:rPr>
          <w:rFonts w:ascii="Arial Narrow" w:hAnsi="Arial Narrow" w:cs="Arial"/>
          <w:b/>
          <w:bCs/>
          <w:color w:val="000000" w:themeColor="text1"/>
          <w:sz w:val="24"/>
          <w:szCs w:val="24"/>
        </w:rPr>
        <w:t>INTRODUCTION</w:t>
      </w:r>
    </w:p>
    <w:p w14:paraId="0B9AEAF2" w14:textId="47A8A707" w:rsidR="001D7AB7" w:rsidRDefault="001D7AB7" w:rsidP="001D7AB7">
      <w:pPr>
        <w:rPr>
          <w:rFonts w:ascii="Arial Narrow" w:hAnsi="Arial Narrow" w:cs="Arial"/>
          <w:color w:val="FF0000"/>
          <w:sz w:val="24"/>
          <w:szCs w:val="24"/>
        </w:rPr>
      </w:pPr>
      <w:r w:rsidRPr="00812CA5">
        <w:rPr>
          <w:rFonts w:ascii="Arial Narrow" w:hAnsi="Arial Narrow" w:cs="Arial"/>
          <w:color w:val="000000" w:themeColor="text1"/>
          <w:sz w:val="24"/>
          <w:szCs w:val="24"/>
          <w:lang w:val="en-US"/>
        </w:rPr>
        <w:t xml:space="preserve">The purpose of the assessment </w:t>
      </w:r>
      <w:r w:rsidR="00490025">
        <w:rPr>
          <w:rFonts w:ascii="Arial Narrow" w:hAnsi="Arial Narrow" w:cs="Arial"/>
          <w:color w:val="000000" w:themeColor="text1"/>
          <w:sz w:val="24"/>
          <w:szCs w:val="24"/>
          <w:lang w:val="en-US"/>
        </w:rPr>
        <w:t xml:space="preserve">of </w:t>
      </w:r>
      <w:r w:rsidR="00812CA5" w:rsidRPr="00812CA5">
        <w:rPr>
          <w:rFonts w:ascii="Arial Narrow" w:hAnsi="Arial Narrow" w:cs="Arial"/>
          <w:color w:val="000000" w:themeColor="text1"/>
          <w:sz w:val="24"/>
          <w:szCs w:val="24"/>
          <w:lang w:val="en-US"/>
        </w:rPr>
        <w:t xml:space="preserve">Budget Vote 2 </w:t>
      </w:r>
      <w:r w:rsidRPr="00812CA5">
        <w:rPr>
          <w:rFonts w:ascii="Arial Narrow" w:hAnsi="Arial Narrow" w:cs="Arial"/>
          <w:color w:val="000000" w:themeColor="text1"/>
          <w:sz w:val="24"/>
          <w:szCs w:val="24"/>
          <w:lang w:val="en-US"/>
        </w:rPr>
        <w:t xml:space="preserve">was to ascertain if the allocations correspond with the priorities as set out </w:t>
      </w:r>
      <w:r w:rsidR="00C17113" w:rsidRPr="00812CA5">
        <w:rPr>
          <w:rFonts w:ascii="Arial Narrow" w:hAnsi="Arial Narrow" w:cs="Arial"/>
          <w:color w:val="000000" w:themeColor="text1"/>
          <w:sz w:val="24"/>
          <w:szCs w:val="24"/>
          <w:lang w:val="en-US"/>
        </w:rPr>
        <w:t>in</w:t>
      </w:r>
      <w:r w:rsidRPr="00812CA5">
        <w:rPr>
          <w:rFonts w:ascii="Arial Narrow" w:hAnsi="Arial Narrow" w:cs="Arial"/>
          <w:color w:val="000000" w:themeColor="text1"/>
          <w:sz w:val="24"/>
          <w:szCs w:val="24"/>
          <w:lang w:val="en-US"/>
        </w:rPr>
        <w:t xml:space="preserve"> the Annual Per</w:t>
      </w:r>
      <w:r w:rsidR="008B11E9" w:rsidRPr="00812CA5">
        <w:rPr>
          <w:rFonts w:ascii="Arial Narrow" w:hAnsi="Arial Narrow" w:cs="Arial"/>
          <w:color w:val="000000" w:themeColor="text1"/>
          <w:sz w:val="24"/>
          <w:szCs w:val="24"/>
          <w:lang w:val="en-US"/>
        </w:rPr>
        <w:t>formance Plan (APP) for the 20</w:t>
      </w:r>
      <w:r w:rsidR="002A465C" w:rsidRPr="00812CA5">
        <w:rPr>
          <w:rFonts w:ascii="Arial Narrow" w:hAnsi="Arial Narrow" w:cs="Arial"/>
          <w:color w:val="000000" w:themeColor="text1"/>
          <w:sz w:val="24"/>
          <w:szCs w:val="24"/>
          <w:lang w:val="en-US"/>
        </w:rPr>
        <w:t>2</w:t>
      </w:r>
      <w:r w:rsidR="000D13E0" w:rsidRPr="00812CA5">
        <w:rPr>
          <w:rFonts w:ascii="Arial Narrow" w:hAnsi="Arial Narrow" w:cs="Arial"/>
          <w:color w:val="000000" w:themeColor="text1"/>
          <w:sz w:val="24"/>
          <w:szCs w:val="24"/>
          <w:lang w:val="en-US"/>
        </w:rPr>
        <w:t>2</w:t>
      </w:r>
      <w:r w:rsidR="008B11E9" w:rsidRPr="00812CA5">
        <w:rPr>
          <w:rFonts w:ascii="Arial Narrow" w:hAnsi="Arial Narrow" w:cs="Arial"/>
          <w:color w:val="000000" w:themeColor="text1"/>
          <w:sz w:val="24"/>
          <w:szCs w:val="24"/>
          <w:lang w:val="en-US"/>
        </w:rPr>
        <w:t>/</w:t>
      </w:r>
      <w:r w:rsidR="00F2465D" w:rsidRPr="00812CA5">
        <w:rPr>
          <w:rFonts w:ascii="Arial Narrow" w:hAnsi="Arial Narrow" w:cs="Arial"/>
          <w:color w:val="000000" w:themeColor="text1"/>
          <w:sz w:val="24"/>
          <w:szCs w:val="24"/>
          <w:lang w:val="en-US"/>
        </w:rPr>
        <w:t>2</w:t>
      </w:r>
      <w:r w:rsidR="000D13E0" w:rsidRPr="00812CA5">
        <w:rPr>
          <w:rFonts w:ascii="Arial Narrow" w:hAnsi="Arial Narrow" w:cs="Arial"/>
          <w:color w:val="000000" w:themeColor="text1"/>
          <w:sz w:val="24"/>
          <w:szCs w:val="24"/>
          <w:lang w:val="en-US"/>
        </w:rPr>
        <w:t>3</w:t>
      </w:r>
      <w:r w:rsidR="00E91FC7" w:rsidRPr="00812CA5">
        <w:rPr>
          <w:rFonts w:ascii="Arial Narrow" w:hAnsi="Arial Narrow" w:cs="Arial"/>
          <w:color w:val="000000" w:themeColor="text1"/>
          <w:sz w:val="24"/>
          <w:szCs w:val="24"/>
          <w:lang w:val="en-US"/>
        </w:rPr>
        <w:t xml:space="preserve"> </w:t>
      </w:r>
      <w:r w:rsidR="008B11E9" w:rsidRPr="00812CA5">
        <w:rPr>
          <w:rFonts w:ascii="Arial Narrow" w:hAnsi="Arial Narrow" w:cs="Arial"/>
          <w:color w:val="000000" w:themeColor="text1"/>
          <w:sz w:val="24"/>
          <w:szCs w:val="24"/>
          <w:lang w:val="en-US"/>
        </w:rPr>
        <w:t>FY</w:t>
      </w:r>
      <w:r w:rsidR="0064037F" w:rsidRPr="00812CA5">
        <w:rPr>
          <w:rFonts w:ascii="Arial Narrow" w:hAnsi="Arial Narrow" w:cs="Arial"/>
          <w:color w:val="000000" w:themeColor="text1"/>
          <w:sz w:val="24"/>
          <w:szCs w:val="24"/>
          <w:lang w:val="en-US"/>
        </w:rPr>
        <w:t>.</w:t>
      </w:r>
      <w:r w:rsidR="00812CA5" w:rsidRPr="00812CA5">
        <w:rPr>
          <w:rFonts w:ascii="Arial Narrow" w:hAnsi="Arial Narrow" w:cs="Arial"/>
          <w:color w:val="000000" w:themeColor="text1"/>
          <w:sz w:val="24"/>
          <w:szCs w:val="24"/>
          <w:lang w:val="en-US"/>
        </w:rPr>
        <w:t xml:space="preserve"> And this includes planning, budgeting, financial management and reporting by GPL. In line with the provisions of the Constitution of the Republic of South Africa (1996), the Public Finance Management Act (1999) creates the basis on which oversight by Legislatures should be exercised. It clearly outlines areas of service delivery that should be reported on, including the responsibilities of officials and the role of the Legislature in cases where reports must be tabled. </w:t>
      </w:r>
      <w:r w:rsidR="00812CA5" w:rsidRPr="00812CA5">
        <w:rPr>
          <w:rFonts w:ascii="Arial Narrow" w:hAnsi="Arial Narrow" w:cs="Arial"/>
          <w:color w:val="000000" w:themeColor="text1"/>
          <w:sz w:val="24"/>
          <w:szCs w:val="24"/>
        </w:rPr>
        <w:t xml:space="preserve">This report primarily focuses on examining whether the budget allocated </w:t>
      </w:r>
      <w:r w:rsidR="00812CA5" w:rsidRPr="00812CA5">
        <w:rPr>
          <w:rFonts w:ascii="Arial Narrow" w:hAnsi="Arial Narrow" w:cs="Arial"/>
          <w:color w:val="000000" w:themeColor="text1"/>
          <w:sz w:val="24"/>
          <w:szCs w:val="24"/>
        </w:rPr>
        <w:lastRenderedPageBreak/>
        <w:t>to the GPL is aligned to key strategic priorities. Furthermore, the report assesses whether the objectives of the GPL correlate with the intended outputs as well as outcomes</w:t>
      </w:r>
      <w:r w:rsidR="00812CA5">
        <w:rPr>
          <w:rFonts w:ascii="Arial Narrow" w:hAnsi="Arial Narrow" w:cs="Arial"/>
          <w:color w:val="FF0000"/>
          <w:sz w:val="24"/>
          <w:szCs w:val="24"/>
        </w:rPr>
        <w:t>.</w:t>
      </w:r>
    </w:p>
    <w:p w14:paraId="1F629827" w14:textId="77777777" w:rsidR="00812CA5" w:rsidRPr="00141691" w:rsidRDefault="00812CA5" w:rsidP="001D7AB7">
      <w:pPr>
        <w:rPr>
          <w:rFonts w:ascii="Arial Narrow" w:hAnsi="Arial Narrow" w:cs="Arial"/>
          <w:color w:val="FF0000"/>
          <w:sz w:val="24"/>
          <w:szCs w:val="24"/>
          <w:lang w:val="en-US"/>
        </w:rPr>
      </w:pPr>
    </w:p>
    <w:p w14:paraId="07E5E129" w14:textId="461DC749" w:rsidR="0077385D" w:rsidRPr="0077385D" w:rsidRDefault="0077385D" w:rsidP="0077385D">
      <w:pPr>
        <w:rPr>
          <w:rFonts w:ascii="Arial Narrow" w:hAnsi="Arial Narrow" w:cs="Arial"/>
          <w:sz w:val="24"/>
          <w:szCs w:val="24"/>
        </w:rPr>
      </w:pPr>
      <w:r w:rsidRPr="0077385D">
        <w:rPr>
          <w:rFonts w:ascii="Arial Narrow" w:hAnsi="Arial Narrow" w:cs="Arial"/>
          <w:sz w:val="24"/>
          <w:szCs w:val="24"/>
        </w:rPr>
        <w:t xml:space="preserve">The Legislature plays a very critical role during the budget </w:t>
      </w:r>
      <w:r w:rsidR="00812CA5">
        <w:rPr>
          <w:rFonts w:ascii="Arial Narrow" w:hAnsi="Arial Narrow" w:cs="Arial"/>
          <w:sz w:val="24"/>
          <w:szCs w:val="24"/>
        </w:rPr>
        <w:t xml:space="preserve">process as it </w:t>
      </w:r>
      <w:r w:rsidRPr="0077385D">
        <w:rPr>
          <w:rFonts w:ascii="Arial Narrow" w:hAnsi="Arial Narrow" w:cs="Arial"/>
          <w:sz w:val="24"/>
          <w:szCs w:val="24"/>
        </w:rPr>
        <w:t>has a responsibility to promote good governance and fiscal transparency</w:t>
      </w:r>
      <w:r w:rsidRPr="0077385D">
        <w:rPr>
          <w:rFonts w:ascii="Arial Narrow" w:hAnsi="Arial Narrow" w:cs="Arial"/>
          <w:sz w:val="24"/>
          <w:szCs w:val="24"/>
          <w:vertAlign w:val="superscript"/>
        </w:rPr>
        <w:footnoteReference w:id="1"/>
      </w:r>
      <w:r w:rsidRPr="0077385D">
        <w:rPr>
          <w:rFonts w:ascii="Arial Narrow" w:hAnsi="Arial Narrow" w:cs="Arial"/>
          <w:sz w:val="24"/>
          <w:szCs w:val="24"/>
        </w:rPr>
        <w:t>. This i</w:t>
      </w:r>
      <w:r w:rsidR="00812CA5">
        <w:rPr>
          <w:rFonts w:ascii="Arial Narrow" w:hAnsi="Arial Narrow" w:cs="Arial"/>
          <w:sz w:val="24"/>
          <w:szCs w:val="24"/>
        </w:rPr>
        <w:t>s</w:t>
      </w:r>
      <w:r w:rsidRPr="0077385D">
        <w:rPr>
          <w:rFonts w:ascii="Arial Narrow" w:hAnsi="Arial Narrow" w:cs="Arial"/>
          <w:sz w:val="24"/>
          <w:szCs w:val="24"/>
        </w:rPr>
        <w:t xml:space="preserve"> achieve</w:t>
      </w:r>
      <w:r w:rsidR="00812CA5">
        <w:rPr>
          <w:rFonts w:ascii="Arial Narrow" w:hAnsi="Arial Narrow" w:cs="Arial"/>
          <w:sz w:val="24"/>
          <w:szCs w:val="24"/>
        </w:rPr>
        <w:t>d</w:t>
      </w:r>
      <w:r w:rsidRPr="0077385D">
        <w:rPr>
          <w:rFonts w:ascii="Arial Narrow" w:hAnsi="Arial Narrow" w:cs="Arial"/>
          <w:sz w:val="24"/>
          <w:szCs w:val="24"/>
        </w:rPr>
        <w:t xml:space="preserve"> through exercising budgetary oversight on the allocated resources. The 2022/23 GPL budget process has to respond to effective implementation of the 2020-25 term priorities that were adopted at the beginning of this political term. The Legislature will achieve this through:</w:t>
      </w:r>
    </w:p>
    <w:p w14:paraId="18FB9B24" w14:textId="77777777" w:rsidR="0077385D" w:rsidRPr="0077385D" w:rsidRDefault="0077385D" w:rsidP="0077385D">
      <w:pPr>
        <w:numPr>
          <w:ilvl w:val="0"/>
          <w:numId w:val="47"/>
        </w:numPr>
        <w:rPr>
          <w:rFonts w:ascii="Arial Narrow" w:hAnsi="Arial Narrow" w:cs="Arial"/>
          <w:sz w:val="24"/>
          <w:szCs w:val="24"/>
          <w:lang w:val="en-US"/>
        </w:rPr>
      </w:pPr>
      <w:r w:rsidRPr="0077385D">
        <w:rPr>
          <w:rFonts w:ascii="Arial Narrow" w:hAnsi="Arial Narrow" w:cs="Arial"/>
          <w:sz w:val="24"/>
          <w:szCs w:val="24"/>
          <w:lang w:val="en-US"/>
        </w:rPr>
        <w:t>Playing Oversight over the Executive</w:t>
      </w:r>
    </w:p>
    <w:p w14:paraId="077B853B" w14:textId="2B4C51E9" w:rsidR="0077385D" w:rsidRPr="0077385D" w:rsidRDefault="0077385D" w:rsidP="0077385D">
      <w:pPr>
        <w:numPr>
          <w:ilvl w:val="0"/>
          <w:numId w:val="47"/>
        </w:numPr>
        <w:rPr>
          <w:rFonts w:ascii="Arial Narrow" w:hAnsi="Arial Narrow" w:cs="Arial"/>
          <w:sz w:val="24"/>
          <w:szCs w:val="24"/>
          <w:lang w:val="en-US"/>
        </w:rPr>
      </w:pPr>
      <w:r w:rsidRPr="0077385D">
        <w:rPr>
          <w:rFonts w:ascii="Arial Narrow" w:hAnsi="Arial Narrow" w:cs="Arial"/>
          <w:sz w:val="24"/>
          <w:szCs w:val="24"/>
          <w:lang w:val="en-US"/>
        </w:rPr>
        <w:t>Facilitating law</w:t>
      </w:r>
      <w:r w:rsidR="008D5B71">
        <w:rPr>
          <w:rFonts w:ascii="Arial Narrow" w:hAnsi="Arial Narrow" w:cs="Arial"/>
          <w:sz w:val="24"/>
          <w:szCs w:val="24"/>
          <w:lang w:val="en-US"/>
        </w:rPr>
        <w:t>-</w:t>
      </w:r>
      <w:r w:rsidRPr="0077385D">
        <w:rPr>
          <w:rFonts w:ascii="Arial Narrow" w:hAnsi="Arial Narrow" w:cs="Arial"/>
          <w:sz w:val="24"/>
          <w:szCs w:val="24"/>
          <w:lang w:val="en-US"/>
        </w:rPr>
        <w:t xml:space="preserve">making </w:t>
      </w:r>
    </w:p>
    <w:p w14:paraId="28B2D10C" w14:textId="77777777" w:rsidR="0077385D" w:rsidRPr="0077385D" w:rsidRDefault="0077385D" w:rsidP="0077385D">
      <w:pPr>
        <w:numPr>
          <w:ilvl w:val="0"/>
          <w:numId w:val="47"/>
        </w:numPr>
        <w:rPr>
          <w:rFonts w:ascii="Arial Narrow" w:hAnsi="Arial Narrow" w:cs="Arial"/>
          <w:sz w:val="24"/>
          <w:szCs w:val="24"/>
          <w:lang w:val="en-US"/>
        </w:rPr>
      </w:pPr>
      <w:r w:rsidRPr="0077385D">
        <w:rPr>
          <w:rFonts w:ascii="Arial Narrow" w:hAnsi="Arial Narrow" w:cs="Arial"/>
          <w:sz w:val="24"/>
          <w:szCs w:val="24"/>
          <w:lang w:val="en-US"/>
        </w:rPr>
        <w:t>Encouraging the public to participate in the legislative processes</w:t>
      </w:r>
    </w:p>
    <w:p w14:paraId="6F0A7E11" w14:textId="7FB12A2C" w:rsidR="0077385D" w:rsidRDefault="0077385D" w:rsidP="0077385D">
      <w:pPr>
        <w:numPr>
          <w:ilvl w:val="0"/>
          <w:numId w:val="47"/>
        </w:numPr>
        <w:rPr>
          <w:rFonts w:ascii="Arial Narrow" w:hAnsi="Arial Narrow" w:cs="Arial"/>
          <w:sz w:val="24"/>
          <w:szCs w:val="24"/>
          <w:lang w:val="en-US"/>
        </w:rPr>
      </w:pPr>
      <w:r w:rsidRPr="0077385D">
        <w:rPr>
          <w:rFonts w:ascii="Arial Narrow" w:hAnsi="Arial Narrow" w:cs="Arial"/>
          <w:sz w:val="24"/>
          <w:szCs w:val="24"/>
          <w:lang w:val="en-US"/>
        </w:rPr>
        <w:t>Cooperative Governance</w:t>
      </w:r>
      <w:r w:rsidR="00F02CE9">
        <w:rPr>
          <w:rFonts w:ascii="Arial Narrow" w:hAnsi="Arial Narrow" w:cs="Arial"/>
          <w:sz w:val="24"/>
          <w:szCs w:val="24"/>
          <w:lang w:val="en-US"/>
        </w:rPr>
        <w:t>.</w:t>
      </w:r>
    </w:p>
    <w:p w14:paraId="4AABD504" w14:textId="77777777" w:rsidR="000D4353" w:rsidRDefault="000D4353" w:rsidP="000D4353">
      <w:pPr>
        <w:ind w:left="780"/>
        <w:rPr>
          <w:rFonts w:ascii="Arial Narrow" w:hAnsi="Arial Narrow" w:cs="Arial"/>
          <w:sz w:val="24"/>
          <w:szCs w:val="24"/>
          <w:lang w:val="en-US"/>
        </w:rPr>
      </w:pPr>
    </w:p>
    <w:p w14:paraId="092D8A36" w14:textId="17E42446" w:rsidR="00F02CE9" w:rsidRPr="0077385D" w:rsidRDefault="00F02CE9" w:rsidP="00F02CE9">
      <w:pPr>
        <w:rPr>
          <w:rFonts w:ascii="Arial Narrow" w:hAnsi="Arial Narrow" w:cs="Arial"/>
          <w:sz w:val="24"/>
          <w:szCs w:val="24"/>
          <w:lang w:val="en-US"/>
        </w:rPr>
      </w:pPr>
      <w:r w:rsidRPr="00F02CE9">
        <w:rPr>
          <w:rFonts w:ascii="Arial Narrow" w:hAnsi="Arial Narrow" w:cs="Arial"/>
          <w:sz w:val="24"/>
          <w:szCs w:val="24"/>
        </w:rPr>
        <w:t>The G</w:t>
      </w:r>
      <w:r>
        <w:rPr>
          <w:rFonts w:ascii="Arial Narrow" w:hAnsi="Arial Narrow" w:cs="Arial"/>
          <w:sz w:val="24"/>
          <w:szCs w:val="24"/>
        </w:rPr>
        <w:t>PL</w:t>
      </w:r>
      <w:r w:rsidRPr="00F02CE9">
        <w:rPr>
          <w:rFonts w:ascii="Arial Narrow" w:hAnsi="Arial Narrow" w:cs="Arial"/>
          <w:sz w:val="24"/>
          <w:szCs w:val="24"/>
        </w:rPr>
        <w:t>’s oversight methodology stipulates that when analysing the budget, the variables of the Sector Oversight Model (SOM) must be considered. Given that SOM variables are interrelated, this means that priorities, inputs (capital and current), outputs and outcomes should be considered</w:t>
      </w:r>
      <w:r>
        <w:rPr>
          <w:rFonts w:ascii="Arial Narrow" w:hAnsi="Arial Narrow" w:cs="Arial"/>
          <w:sz w:val="24"/>
          <w:szCs w:val="24"/>
        </w:rPr>
        <w:t>.</w:t>
      </w:r>
    </w:p>
    <w:p w14:paraId="59DCF480" w14:textId="09EA6B7D" w:rsidR="004679EE" w:rsidRPr="00141691" w:rsidRDefault="004679EE" w:rsidP="000B76DF">
      <w:pPr>
        <w:rPr>
          <w:rFonts w:ascii="Arial Narrow" w:hAnsi="Arial Narrow" w:cs="Arial"/>
          <w:bCs/>
          <w:color w:val="FF0000"/>
          <w:sz w:val="24"/>
          <w:szCs w:val="24"/>
        </w:rPr>
      </w:pPr>
    </w:p>
    <w:p w14:paraId="0C9CC777" w14:textId="77777777" w:rsidR="004D05F3" w:rsidRPr="00040BFA" w:rsidRDefault="004D05F3" w:rsidP="009936DF">
      <w:pPr>
        <w:numPr>
          <w:ilvl w:val="0"/>
          <w:numId w:val="1"/>
        </w:numPr>
        <w:shd w:val="clear" w:color="auto" w:fill="F2F2F2" w:themeFill="background1" w:themeFillShade="F2"/>
        <w:tabs>
          <w:tab w:val="clear" w:pos="720"/>
        </w:tabs>
        <w:spacing w:line="276" w:lineRule="auto"/>
        <w:ind w:left="567" w:hanging="567"/>
        <w:rPr>
          <w:rFonts w:ascii="Arial Narrow" w:hAnsi="Arial Narrow" w:cs="Arial"/>
          <w:b/>
          <w:bCs/>
          <w:sz w:val="24"/>
          <w:szCs w:val="24"/>
        </w:rPr>
      </w:pPr>
      <w:r w:rsidRPr="00040BFA">
        <w:rPr>
          <w:rFonts w:ascii="Arial Narrow" w:hAnsi="Arial Narrow" w:cs="Arial"/>
          <w:b/>
          <w:bCs/>
          <w:sz w:val="24"/>
          <w:szCs w:val="24"/>
        </w:rPr>
        <w:t>PROCESS FOLLOWED</w:t>
      </w:r>
    </w:p>
    <w:p w14:paraId="1ACC3170" w14:textId="3CED5B4E" w:rsidR="00AF7E12" w:rsidRPr="00AF7E12" w:rsidRDefault="00AA50FC" w:rsidP="00296CD3">
      <w:pPr>
        <w:pStyle w:val="ListParagraph"/>
        <w:numPr>
          <w:ilvl w:val="0"/>
          <w:numId w:val="2"/>
        </w:numPr>
        <w:spacing w:line="360" w:lineRule="auto"/>
        <w:rPr>
          <w:rFonts w:ascii="Arial Narrow" w:hAnsi="Arial Narrow" w:cs="Arial"/>
          <w:bCs/>
          <w:sz w:val="24"/>
          <w:szCs w:val="24"/>
        </w:rPr>
      </w:pPr>
      <w:r w:rsidRPr="00AA50FC">
        <w:rPr>
          <w:rFonts w:ascii="Arial Narrow" w:hAnsi="Arial Narrow" w:cs="Arial"/>
          <w:bCs/>
          <w:sz w:val="24"/>
          <w:szCs w:val="24"/>
          <w:lang w:val="en-ZA"/>
        </w:rPr>
        <w:t xml:space="preserve">Vote </w:t>
      </w:r>
      <w:r w:rsidR="00AF7E12">
        <w:rPr>
          <w:rFonts w:ascii="Arial Narrow" w:hAnsi="Arial Narrow" w:cs="Arial"/>
          <w:bCs/>
          <w:sz w:val="24"/>
          <w:szCs w:val="24"/>
          <w:lang w:val="en-ZA"/>
        </w:rPr>
        <w:t xml:space="preserve">2 </w:t>
      </w:r>
      <w:r w:rsidR="00AF7E12" w:rsidRPr="00AA50FC">
        <w:rPr>
          <w:rFonts w:ascii="Arial Narrow" w:hAnsi="Arial Narrow" w:cs="Arial"/>
          <w:bCs/>
          <w:sz w:val="24"/>
          <w:szCs w:val="24"/>
          <w:lang w:val="en-ZA"/>
        </w:rPr>
        <w:t>of</w:t>
      </w:r>
      <w:r w:rsidRPr="00AA50FC">
        <w:rPr>
          <w:rFonts w:ascii="Arial Narrow" w:hAnsi="Arial Narrow" w:cs="Arial"/>
          <w:bCs/>
          <w:sz w:val="24"/>
          <w:szCs w:val="24"/>
          <w:lang w:val="en-ZA"/>
        </w:rPr>
        <w:t xml:space="preserve"> the Schedule of the Provincial Appropriation Bill was formally referred by the Speaker to the </w:t>
      </w:r>
      <w:r w:rsidR="00AF7E12">
        <w:rPr>
          <w:rFonts w:ascii="Arial Narrow" w:hAnsi="Arial Narrow" w:cs="Arial"/>
          <w:bCs/>
          <w:sz w:val="24"/>
          <w:szCs w:val="24"/>
          <w:lang w:val="en-ZA"/>
        </w:rPr>
        <w:t xml:space="preserve">Committee </w:t>
      </w:r>
      <w:r w:rsidRPr="00AA50FC">
        <w:rPr>
          <w:rFonts w:ascii="Arial Narrow" w:hAnsi="Arial Narrow" w:cs="Arial"/>
          <w:bCs/>
          <w:sz w:val="24"/>
          <w:szCs w:val="24"/>
          <w:lang w:val="en-ZA"/>
        </w:rPr>
        <w:t>for consideration and reporting, after tabling by the MEC of Finance.</w:t>
      </w:r>
    </w:p>
    <w:p w14:paraId="5329F63C" w14:textId="0114ECC7" w:rsidR="00296CD3" w:rsidRPr="00141691" w:rsidRDefault="00296CD3" w:rsidP="00296CD3">
      <w:pPr>
        <w:pStyle w:val="ListParagraph"/>
        <w:numPr>
          <w:ilvl w:val="0"/>
          <w:numId w:val="2"/>
        </w:numPr>
        <w:spacing w:line="360" w:lineRule="auto"/>
        <w:rPr>
          <w:rFonts w:ascii="Arial Narrow" w:hAnsi="Arial Narrow" w:cs="Arial"/>
          <w:bCs/>
          <w:sz w:val="24"/>
          <w:szCs w:val="24"/>
        </w:rPr>
      </w:pPr>
      <w:r w:rsidRPr="00141691">
        <w:rPr>
          <w:rFonts w:ascii="Arial Narrow" w:hAnsi="Arial Narrow" w:cs="Arial"/>
          <w:bCs/>
          <w:sz w:val="24"/>
          <w:szCs w:val="24"/>
        </w:rPr>
        <w:t xml:space="preserve">On </w:t>
      </w:r>
      <w:r w:rsidR="00B34377">
        <w:rPr>
          <w:rFonts w:ascii="Arial Narrow" w:hAnsi="Arial Narrow" w:cs="Arial"/>
          <w:bCs/>
          <w:sz w:val="24"/>
          <w:szCs w:val="24"/>
        </w:rPr>
        <w:t>Tuesday</w:t>
      </w:r>
      <w:r w:rsidRPr="00141691">
        <w:rPr>
          <w:rFonts w:ascii="Arial Narrow" w:hAnsi="Arial Narrow" w:cs="Arial"/>
          <w:bCs/>
          <w:sz w:val="24"/>
          <w:szCs w:val="24"/>
        </w:rPr>
        <w:t xml:space="preserve">, </w:t>
      </w:r>
      <w:r w:rsidR="00040BFA">
        <w:rPr>
          <w:rFonts w:ascii="Arial Narrow" w:hAnsi="Arial Narrow" w:cs="Arial"/>
          <w:bCs/>
          <w:sz w:val="24"/>
          <w:szCs w:val="24"/>
        </w:rPr>
        <w:t>3</w:t>
      </w:r>
      <w:r w:rsidR="00040BFA" w:rsidRPr="00040BFA">
        <w:rPr>
          <w:rFonts w:ascii="Arial Narrow" w:hAnsi="Arial Narrow" w:cs="Arial"/>
          <w:bCs/>
          <w:sz w:val="24"/>
          <w:szCs w:val="24"/>
          <w:vertAlign w:val="superscript"/>
        </w:rPr>
        <w:t>rd</w:t>
      </w:r>
      <w:r w:rsidR="00111018" w:rsidRPr="00141691">
        <w:rPr>
          <w:rFonts w:ascii="Arial Narrow" w:hAnsi="Arial Narrow" w:cs="Arial"/>
          <w:bCs/>
          <w:sz w:val="24"/>
          <w:szCs w:val="24"/>
        </w:rPr>
        <w:t xml:space="preserve"> </w:t>
      </w:r>
      <w:r w:rsidRPr="00141691">
        <w:rPr>
          <w:rFonts w:ascii="Arial Narrow" w:hAnsi="Arial Narrow" w:cs="Arial"/>
          <w:bCs/>
          <w:sz w:val="24"/>
          <w:szCs w:val="24"/>
        </w:rPr>
        <w:t>May 202</w:t>
      </w:r>
      <w:r w:rsidR="00040BFA">
        <w:rPr>
          <w:rFonts w:ascii="Arial Narrow" w:hAnsi="Arial Narrow" w:cs="Arial"/>
          <w:bCs/>
          <w:sz w:val="24"/>
          <w:szCs w:val="24"/>
        </w:rPr>
        <w:t>2</w:t>
      </w:r>
      <w:r w:rsidRPr="00141691">
        <w:rPr>
          <w:rFonts w:ascii="Arial Narrow" w:hAnsi="Arial Narrow" w:cs="Arial"/>
          <w:bCs/>
          <w:sz w:val="24"/>
          <w:szCs w:val="24"/>
        </w:rPr>
        <w:t xml:space="preserve">, the Committee Researcher, Mr. O Mogole presented an analysis of the </w:t>
      </w:r>
      <w:r w:rsidR="00040BFA">
        <w:rPr>
          <w:rFonts w:ascii="Arial Narrow" w:hAnsi="Arial Narrow" w:cs="Arial"/>
          <w:bCs/>
          <w:sz w:val="24"/>
          <w:szCs w:val="24"/>
        </w:rPr>
        <w:t>Budget Vote 2 to the Committee.</w:t>
      </w:r>
    </w:p>
    <w:p w14:paraId="0BD841C7" w14:textId="00D14849" w:rsidR="00296CD3" w:rsidRPr="00141691" w:rsidRDefault="00296CD3" w:rsidP="00296CD3">
      <w:pPr>
        <w:pStyle w:val="ListParagraph"/>
        <w:numPr>
          <w:ilvl w:val="0"/>
          <w:numId w:val="2"/>
        </w:numPr>
        <w:spacing w:line="360" w:lineRule="auto"/>
        <w:rPr>
          <w:rFonts w:ascii="Arial Narrow" w:hAnsi="Arial Narrow" w:cs="Arial"/>
          <w:bCs/>
          <w:sz w:val="24"/>
          <w:szCs w:val="24"/>
        </w:rPr>
      </w:pPr>
      <w:r w:rsidRPr="00141691">
        <w:rPr>
          <w:rFonts w:ascii="Arial Narrow" w:hAnsi="Arial Narrow" w:cs="Arial"/>
          <w:bCs/>
          <w:sz w:val="24"/>
          <w:szCs w:val="24"/>
        </w:rPr>
        <w:t xml:space="preserve">The GPL presented </w:t>
      </w:r>
      <w:r w:rsidR="00040BFA" w:rsidRPr="00141691">
        <w:rPr>
          <w:rFonts w:ascii="Arial Narrow" w:hAnsi="Arial Narrow" w:cs="Arial"/>
          <w:bCs/>
          <w:sz w:val="24"/>
          <w:szCs w:val="24"/>
        </w:rPr>
        <w:t xml:space="preserve">its </w:t>
      </w:r>
      <w:r w:rsidR="00040BFA">
        <w:rPr>
          <w:rFonts w:ascii="Arial Narrow" w:hAnsi="Arial Narrow" w:cs="Arial"/>
          <w:bCs/>
          <w:sz w:val="24"/>
          <w:szCs w:val="24"/>
        </w:rPr>
        <w:t>Budget Vote</w:t>
      </w:r>
      <w:r w:rsidRPr="00141691">
        <w:rPr>
          <w:rFonts w:ascii="Arial Narrow" w:hAnsi="Arial Narrow" w:cs="Arial"/>
          <w:bCs/>
          <w:sz w:val="24"/>
          <w:szCs w:val="24"/>
        </w:rPr>
        <w:t xml:space="preserve"> </w:t>
      </w:r>
      <w:r w:rsidR="00812CA5">
        <w:rPr>
          <w:rFonts w:ascii="Arial Narrow" w:hAnsi="Arial Narrow" w:cs="Arial"/>
          <w:bCs/>
          <w:sz w:val="24"/>
          <w:szCs w:val="24"/>
        </w:rPr>
        <w:t xml:space="preserve">2 </w:t>
      </w:r>
      <w:r w:rsidRPr="00141691">
        <w:rPr>
          <w:rFonts w:ascii="Arial Narrow" w:hAnsi="Arial Narrow" w:cs="Arial"/>
          <w:bCs/>
          <w:sz w:val="24"/>
          <w:szCs w:val="24"/>
        </w:rPr>
        <w:t xml:space="preserve">to the Committee on Thursday, </w:t>
      </w:r>
      <w:r w:rsidR="00040BFA">
        <w:rPr>
          <w:rFonts w:ascii="Arial Narrow" w:hAnsi="Arial Narrow" w:cs="Arial"/>
          <w:bCs/>
          <w:sz w:val="24"/>
          <w:szCs w:val="24"/>
        </w:rPr>
        <w:t>12</w:t>
      </w:r>
      <w:r w:rsidR="00040BFA" w:rsidRPr="00040BFA">
        <w:rPr>
          <w:rFonts w:ascii="Arial Narrow" w:hAnsi="Arial Narrow" w:cs="Arial"/>
          <w:bCs/>
          <w:sz w:val="24"/>
          <w:szCs w:val="24"/>
          <w:vertAlign w:val="superscript"/>
        </w:rPr>
        <w:t>th</w:t>
      </w:r>
      <w:r w:rsidR="00040BFA">
        <w:rPr>
          <w:rFonts w:ascii="Arial Narrow" w:hAnsi="Arial Narrow" w:cs="Arial"/>
          <w:bCs/>
          <w:sz w:val="24"/>
          <w:szCs w:val="24"/>
        </w:rPr>
        <w:t xml:space="preserve"> </w:t>
      </w:r>
      <w:r w:rsidR="00B34377">
        <w:rPr>
          <w:rFonts w:ascii="Arial Narrow" w:hAnsi="Arial Narrow" w:cs="Arial"/>
          <w:bCs/>
          <w:sz w:val="24"/>
          <w:szCs w:val="24"/>
        </w:rPr>
        <w:t>May</w:t>
      </w:r>
      <w:r w:rsidRPr="00141691">
        <w:rPr>
          <w:rFonts w:ascii="Arial Narrow" w:hAnsi="Arial Narrow" w:cs="Arial"/>
          <w:bCs/>
          <w:sz w:val="24"/>
          <w:szCs w:val="24"/>
        </w:rPr>
        <w:t xml:space="preserve"> 202</w:t>
      </w:r>
      <w:r w:rsidR="00040BFA">
        <w:rPr>
          <w:rFonts w:ascii="Arial Narrow" w:hAnsi="Arial Narrow" w:cs="Arial"/>
          <w:bCs/>
          <w:sz w:val="24"/>
          <w:szCs w:val="24"/>
        </w:rPr>
        <w:t>2</w:t>
      </w:r>
      <w:r w:rsidRPr="00141691">
        <w:rPr>
          <w:rFonts w:ascii="Arial Narrow" w:hAnsi="Arial Narrow" w:cs="Arial"/>
          <w:bCs/>
          <w:sz w:val="24"/>
          <w:szCs w:val="24"/>
        </w:rPr>
        <w:t>.</w:t>
      </w:r>
    </w:p>
    <w:p w14:paraId="1EFD94DC" w14:textId="7B13173E" w:rsidR="00F2014F" w:rsidRPr="002442FB" w:rsidRDefault="00296CD3" w:rsidP="00A63B3F">
      <w:pPr>
        <w:pStyle w:val="ListParagraph"/>
        <w:numPr>
          <w:ilvl w:val="0"/>
          <w:numId w:val="2"/>
        </w:numPr>
        <w:spacing w:line="360" w:lineRule="auto"/>
        <w:ind w:left="426"/>
        <w:jc w:val="both"/>
        <w:rPr>
          <w:rFonts w:ascii="Arial Narrow" w:hAnsi="Arial Narrow" w:cs="Arial"/>
          <w:sz w:val="24"/>
          <w:szCs w:val="24"/>
        </w:rPr>
      </w:pPr>
      <w:r w:rsidRPr="002442FB">
        <w:rPr>
          <w:rFonts w:ascii="Arial Narrow" w:hAnsi="Arial Narrow" w:cs="Arial"/>
          <w:bCs/>
          <w:sz w:val="24"/>
          <w:szCs w:val="24"/>
        </w:rPr>
        <w:t xml:space="preserve">The Committee deliberated and adopted its oversight report o </w:t>
      </w:r>
      <w:r w:rsidR="00040BFA" w:rsidRPr="002442FB">
        <w:rPr>
          <w:rFonts w:ascii="Arial Narrow" w:hAnsi="Arial Narrow" w:cs="Arial"/>
          <w:bCs/>
          <w:sz w:val="24"/>
          <w:szCs w:val="24"/>
        </w:rPr>
        <w:t>Budget Vote</w:t>
      </w:r>
      <w:r w:rsidR="00671698" w:rsidRPr="002442FB">
        <w:rPr>
          <w:rFonts w:ascii="Arial Narrow" w:hAnsi="Arial Narrow" w:cs="Arial"/>
          <w:bCs/>
          <w:sz w:val="24"/>
          <w:szCs w:val="24"/>
        </w:rPr>
        <w:t xml:space="preserve"> 2</w:t>
      </w:r>
      <w:r w:rsidR="00040BFA" w:rsidRPr="002442FB">
        <w:rPr>
          <w:rFonts w:ascii="Arial Narrow" w:hAnsi="Arial Narrow" w:cs="Arial"/>
          <w:bCs/>
          <w:sz w:val="24"/>
          <w:szCs w:val="24"/>
        </w:rPr>
        <w:t xml:space="preserve"> on</w:t>
      </w:r>
      <w:r w:rsidRPr="002442FB">
        <w:rPr>
          <w:rFonts w:ascii="Arial Narrow" w:hAnsi="Arial Narrow" w:cs="Arial"/>
          <w:bCs/>
          <w:sz w:val="24"/>
          <w:szCs w:val="24"/>
        </w:rPr>
        <w:t xml:space="preserve"> </w:t>
      </w:r>
      <w:r w:rsidR="00040BFA" w:rsidRPr="002442FB">
        <w:rPr>
          <w:rFonts w:ascii="Arial Narrow" w:hAnsi="Arial Narrow" w:cs="Arial"/>
          <w:bCs/>
          <w:sz w:val="24"/>
          <w:szCs w:val="24"/>
        </w:rPr>
        <w:t>Wednesday, 18</w:t>
      </w:r>
      <w:r w:rsidR="00040BFA" w:rsidRPr="002442FB">
        <w:rPr>
          <w:rFonts w:ascii="Arial Narrow" w:hAnsi="Arial Narrow" w:cs="Arial"/>
          <w:bCs/>
          <w:sz w:val="24"/>
          <w:szCs w:val="24"/>
          <w:vertAlign w:val="superscript"/>
        </w:rPr>
        <w:t>th</w:t>
      </w:r>
      <w:r w:rsidR="00040BFA" w:rsidRPr="002442FB">
        <w:rPr>
          <w:rFonts w:ascii="Arial Narrow" w:hAnsi="Arial Narrow" w:cs="Arial"/>
          <w:bCs/>
          <w:sz w:val="24"/>
          <w:szCs w:val="24"/>
        </w:rPr>
        <w:t xml:space="preserve"> May </w:t>
      </w:r>
      <w:r w:rsidRPr="002442FB">
        <w:rPr>
          <w:rFonts w:ascii="Arial Narrow" w:hAnsi="Arial Narrow" w:cs="Arial"/>
          <w:bCs/>
          <w:sz w:val="24"/>
          <w:szCs w:val="24"/>
        </w:rPr>
        <w:t>202</w:t>
      </w:r>
      <w:r w:rsidR="00040BFA" w:rsidRPr="002442FB">
        <w:rPr>
          <w:rFonts w:ascii="Arial Narrow" w:hAnsi="Arial Narrow" w:cs="Arial"/>
          <w:bCs/>
          <w:sz w:val="24"/>
          <w:szCs w:val="24"/>
        </w:rPr>
        <w:t>2</w:t>
      </w:r>
      <w:r w:rsidR="00446B65" w:rsidRPr="002442FB">
        <w:rPr>
          <w:rFonts w:ascii="Arial Narrow" w:hAnsi="Arial Narrow" w:cs="Arial"/>
          <w:bCs/>
          <w:color w:val="000000" w:themeColor="text1"/>
          <w:sz w:val="24"/>
          <w:szCs w:val="24"/>
          <w:lang w:val="en-ZA"/>
        </w:rPr>
        <w:t>.</w:t>
      </w:r>
    </w:p>
    <w:p w14:paraId="266F8F40" w14:textId="77777777" w:rsidR="002442FB" w:rsidRPr="002442FB" w:rsidRDefault="002442FB" w:rsidP="002442FB">
      <w:pPr>
        <w:pStyle w:val="ListParagraph"/>
        <w:spacing w:line="360" w:lineRule="auto"/>
        <w:ind w:left="426"/>
        <w:jc w:val="both"/>
        <w:rPr>
          <w:rFonts w:ascii="Arial Narrow" w:hAnsi="Arial Narrow" w:cs="Arial"/>
          <w:sz w:val="24"/>
          <w:szCs w:val="24"/>
        </w:rPr>
      </w:pPr>
    </w:p>
    <w:p w14:paraId="6687BAFE" w14:textId="66F520BD" w:rsidR="0077385D" w:rsidRPr="00754692" w:rsidRDefault="0077385D" w:rsidP="0077385D">
      <w:pPr>
        <w:pStyle w:val="ListParagraph"/>
        <w:keepNext/>
        <w:keepLines/>
        <w:numPr>
          <w:ilvl w:val="0"/>
          <w:numId w:val="1"/>
        </w:numPr>
        <w:spacing w:before="200"/>
        <w:ind w:hanging="720"/>
        <w:outlineLvl w:val="1"/>
        <w:rPr>
          <w:rFonts w:ascii="Arial Narrow" w:eastAsiaTheme="majorEastAsia" w:hAnsi="Arial Narrow" w:cstheme="majorBidi"/>
          <w:b/>
          <w:bCs/>
          <w:color w:val="4F81BD" w:themeColor="accent1"/>
          <w:sz w:val="24"/>
          <w:szCs w:val="24"/>
        </w:rPr>
      </w:pPr>
      <w:bookmarkStart w:id="1" w:name="_Toc102309532"/>
      <w:bookmarkStart w:id="2" w:name="_Hlk103510804"/>
      <w:r w:rsidRPr="00754692">
        <w:rPr>
          <w:rFonts w:ascii="Arial Narrow" w:eastAsiaTheme="majorEastAsia" w:hAnsi="Arial Narrow" w:cstheme="majorBidi"/>
          <w:b/>
          <w:bCs/>
          <w:sz w:val="24"/>
          <w:szCs w:val="24"/>
        </w:rPr>
        <w:t>SOCIO- ECONOMIC OUTLOOK FOR 2022/23 FY</w:t>
      </w:r>
      <w:bookmarkEnd w:id="1"/>
    </w:p>
    <w:bookmarkEnd w:id="2"/>
    <w:p w14:paraId="001D9152" w14:textId="1069E030" w:rsidR="0077385D" w:rsidRPr="00754692" w:rsidRDefault="008D5B71" w:rsidP="0077385D">
      <w:pPr>
        <w:rPr>
          <w:rFonts w:ascii="Arial Narrow" w:hAnsi="Arial Narrow" w:cs="Arial"/>
          <w:sz w:val="24"/>
          <w:szCs w:val="24"/>
        </w:rPr>
      </w:pPr>
      <w:r>
        <w:rPr>
          <w:rFonts w:ascii="Arial Narrow" w:hAnsi="Arial Narrow" w:cs="Arial"/>
          <w:sz w:val="24"/>
          <w:szCs w:val="24"/>
        </w:rPr>
        <w:t>The global</w:t>
      </w:r>
      <w:r w:rsidR="0077385D" w:rsidRPr="00754692">
        <w:rPr>
          <w:rFonts w:ascii="Arial Narrow" w:hAnsi="Arial Narrow" w:cs="Arial"/>
          <w:sz w:val="24"/>
          <w:szCs w:val="24"/>
        </w:rPr>
        <w:t xml:space="preserve"> economic activity has taken a significant knock amid the impact of COVID-19 related restrictions. As countries embarked on lockdowns across the world to contain the spread of the virus, economic activity came to a standstill, particularly during the first half of 2020. The second half of 2020 saw some rebound in activity as restriction measures were lifted and economies reopened. Even so, the </w:t>
      </w:r>
      <w:r w:rsidR="0077385D" w:rsidRPr="00754692">
        <w:rPr>
          <w:rFonts w:ascii="Arial Narrow" w:hAnsi="Arial Narrow" w:cs="Arial"/>
          <w:sz w:val="24"/>
          <w:szCs w:val="24"/>
        </w:rPr>
        <w:lastRenderedPageBreak/>
        <w:t xml:space="preserve">rebound was nowhere near the pre-COVID-19 levels. There was a slight improvement and optimism during 2021 but these were short-lived with the discovery of </w:t>
      </w:r>
      <w:r w:rsidR="00E60223">
        <w:rPr>
          <w:rFonts w:ascii="Arial Narrow" w:hAnsi="Arial Narrow" w:cs="Arial"/>
          <w:sz w:val="24"/>
          <w:szCs w:val="24"/>
        </w:rPr>
        <w:t xml:space="preserve">the </w:t>
      </w:r>
      <w:proofErr w:type="spellStart"/>
      <w:r w:rsidR="00E60223">
        <w:rPr>
          <w:rFonts w:ascii="Arial Narrow" w:hAnsi="Arial Narrow" w:cs="Arial"/>
          <w:sz w:val="24"/>
          <w:szCs w:val="24"/>
        </w:rPr>
        <w:t>Omnicron</w:t>
      </w:r>
      <w:proofErr w:type="spellEnd"/>
      <w:r w:rsidR="0077385D" w:rsidRPr="00754692">
        <w:rPr>
          <w:rFonts w:ascii="Arial Narrow" w:hAnsi="Arial Narrow" w:cs="Arial"/>
          <w:sz w:val="24"/>
          <w:szCs w:val="24"/>
        </w:rPr>
        <w:t xml:space="preserve"> variant</w:t>
      </w:r>
      <w:r w:rsidR="00E60223">
        <w:rPr>
          <w:rFonts w:ascii="Arial Narrow" w:hAnsi="Arial Narrow" w:cs="Arial"/>
          <w:sz w:val="24"/>
          <w:szCs w:val="24"/>
        </w:rPr>
        <w:t>.</w:t>
      </w:r>
      <w:r w:rsidR="0077385D" w:rsidRPr="00754692">
        <w:rPr>
          <w:rFonts w:ascii="Arial Narrow" w:hAnsi="Arial Narrow" w:cs="Arial"/>
          <w:sz w:val="24"/>
          <w:szCs w:val="24"/>
        </w:rPr>
        <w:t xml:space="preserve"> Therefore, the global economy entered 2022 in a very weaker position. In its January 2022 World Economic Update, the IMF forecasted a global economy rise by 4.4 per cent in 2022, although the projection is still subjected to high levels of uncertainty; it expects growth to moderate to 3.8 per cent in 2022. </w:t>
      </w:r>
    </w:p>
    <w:p w14:paraId="0A672597" w14:textId="77777777" w:rsidR="0077385D" w:rsidRPr="00754692" w:rsidRDefault="0077385D" w:rsidP="0077385D">
      <w:pPr>
        <w:rPr>
          <w:rFonts w:ascii="Arial Narrow" w:hAnsi="Arial Narrow" w:cs="Arial"/>
          <w:sz w:val="24"/>
          <w:szCs w:val="24"/>
        </w:rPr>
      </w:pPr>
    </w:p>
    <w:p w14:paraId="441677B4" w14:textId="3219DA76" w:rsidR="0077385D" w:rsidRPr="00754692" w:rsidRDefault="0077385D" w:rsidP="0077385D">
      <w:pPr>
        <w:rPr>
          <w:rFonts w:ascii="Arial Narrow" w:hAnsi="Arial Narrow" w:cs="Arial"/>
          <w:sz w:val="24"/>
          <w:szCs w:val="24"/>
        </w:rPr>
      </w:pPr>
      <w:r w:rsidRPr="00754692">
        <w:rPr>
          <w:rFonts w:ascii="Arial Narrow" w:hAnsi="Arial Narrow" w:cs="Arial"/>
          <w:sz w:val="24"/>
          <w:szCs w:val="24"/>
        </w:rPr>
        <w:t xml:space="preserve">In South Africa, the National Treasury estimates the domestic economic growth to have contracted by 7.2 per cent in 2020 and forecasts a recovery of 2.1%. The weak economic outlook that remains uncertain, in addition to the increased public spending for COVID-19 response, has had a marked impact on the country’s fiscal prospects. In this regard, government’s policy priorities over the medium-term are economic recovery and fiscal consolidation. It should be noted that South Africa continues to face devastating and deepening levels of unemployment which is one of the barriers to poverty reduction. </w:t>
      </w:r>
    </w:p>
    <w:p w14:paraId="07E18C1C" w14:textId="77777777" w:rsidR="0077385D" w:rsidRPr="00754692" w:rsidRDefault="0077385D" w:rsidP="0077385D">
      <w:pPr>
        <w:rPr>
          <w:rFonts w:ascii="Arial" w:hAnsi="Arial" w:cs="Arial"/>
          <w:sz w:val="24"/>
          <w:szCs w:val="24"/>
        </w:rPr>
      </w:pPr>
    </w:p>
    <w:p w14:paraId="2CFB07EE" w14:textId="77777777" w:rsidR="0077385D" w:rsidRPr="00754692" w:rsidRDefault="0077385D" w:rsidP="0077385D">
      <w:pPr>
        <w:rPr>
          <w:rFonts w:ascii="Arial Narrow" w:hAnsi="Arial Narrow" w:cs="Arial"/>
          <w:sz w:val="24"/>
          <w:szCs w:val="24"/>
          <w:u w:val="single"/>
        </w:rPr>
      </w:pPr>
      <w:r w:rsidRPr="00754692">
        <w:rPr>
          <w:rFonts w:ascii="Arial" w:hAnsi="Arial" w:cs="Arial"/>
          <w:sz w:val="24"/>
          <w:szCs w:val="24"/>
          <w:u w:val="single"/>
        </w:rPr>
        <w:t xml:space="preserve">a) </w:t>
      </w:r>
      <w:r w:rsidRPr="00754692">
        <w:rPr>
          <w:rFonts w:ascii="Arial Narrow" w:hAnsi="Arial Narrow" w:cs="Arial"/>
          <w:sz w:val="24"/>
          <w:szCs w:val="24"/>
          <w:u w:val="single"/>
        </w:rPr>
        <w:t>Gauteng</w:t>
      </w:r>
    </w:p>
    <w:p w14:paraId="356BEDF5" w14:textId="218DC451" w:rsidR="0077385D" w:rsidRPr="00754692" w:rsidRDefault="0077385D" w:rsidP="0077385D">
      <w:pPr>
        <w:rPr>
          <w:rFonts w:ascii="Arial Narrow" w:hAnsi="Arial Narrow" w:cs="Arial"/>
          <w:sz w:val="24"/>
          <w:szCs w:val="24"/>
        </w:rPr>
      </w:pPr>
      <w:r w:rsidRPr="00754692">
        <w:rPr>
          <w:rFonts w:ascii="Arial Narrow" w:hAnsi="Arial Narrow" w:cs="Arial"/>
          <w:sz w:val="24"/>
          <w:szCs w:val="24"/>
        </w:rPr>
        <w:t>As the economic hub of the country and most populous province, the economic impact of COVID-19 has been severe on the economy of Gauteng. For 2020, GDP-R is reported to have contracted by 7.2 per cent, surpassing the contraction that was experienced in 2009 during the global financial crisis.</w:t>
      </w:r>
    </w:p>
    <w:p w14:paraId="56B1091B" w14:textId="77777777" w:rsidR="0077385D" w:rsidRPr="00754692" w:rsidRDefault="0077385D" w:rsidP="0077385D">
      <w:pPr>
        <w:rPr>
          <w:rFonts w:ascii="Arial Narrow" w:hAnsi="Arial Narrow" w:cs="Arial"/>
          <w:sz w:val="24"/>
          <w:szCs w:val="24"/>
        </w:rPr>
      </w:pPr>
    </w:p>
    <w:p w14:paraId="4A0557FC" w14:textId="3508F5C8" w:rsidR="0077385D" w:rsidRPr="00754692" w:rsidRDefault="0077385D" w:rsidP="0077385D">
      <w:pPr>
        <w:rPr>
          <w:rFonts w:ascii="Arial Narrow" w:hAnsi="Arial Narrow" w:cs="Arial"/>
          <w:sz w:val="24"/>
          <w:szCs w:val="24"/>
        </w:rPr>
      </w:pPr>
      <w:r w:rsidRPr="00754692">
        <w:rPr>
          <w:rFonts w:ascii="Arial Narrow" w:hAnsi="Arial Narrow" w:cs="Arial"/>
          <w:sz w:val="24"/>
          <w:szCs w:val="24"/>
        </w:rPr>
        <w:t xml:space="preserve">However, the growth rate is expected to recover by 2.2.per cent in 2022, before it moderates to 2.1 per cent in 2023 as presented by the Provincial Treasury. It is important to mention that the COVID-19 pandemic has severely contracted South Africa’s economic growth. The GDP is expected to remain below pre-pandemic levels up until 2022. The strict lockdown in the second quarter of 2020, combined with the broader global economic distress induced by the pandemic, led to a sharp fall in output. South Africa’s economic output had already been contracting in quarter-on-quarter terms since the third quarter of 2019, due to a number of factors. A recovery has ensued since the gradual lifting of the lockdown during the third quarter. However, there is also a 5.4% economic growth required to support the National Development Plan for the country to make meaningful contribution to tackle the triple challenges of unemployment, </w:t>
      </w:r>
      <w:r w:rsidR="00F84F57" w:rsidRPr="00754692">
        <w:rPr>
          <w:rFonts w:ascii="Arial Narrow" w:hAnsi="Arial Narrow" w:cs="Arial"/>
          <w:sz w:val="24"/>
          <w:szCs w:val="24"/>
        </w:rPr>
        <w:t>inequality,</w:t>
      </w:r>
      <w:r w:rsidRPr="00754692">
        <w:rPr>
          <w:rFonts w:ascii="Arial Narrow" w:hAnsi="Arial Narrow" w:cs="Arial"/>
          <w:sz w:val="24"/>
          <w:szCs w:val="24"/>
        </w:rPr>
        <w:t xml:space="preserve"> and poverty. It should be noted that these economic growth projections were done before the coronavirus hit our shores.  </w:t>
      </w:r>
    </w:p>
    <w:p w14:paraId="4A0D45DF" w14:textId="39959B4C" w:rsidR="0077385D" w:rsidRPr="00754692" w:rsidRDefault="0077385D" w:rsidP="0077385D">
      <w:pPr>
        <w:keepNext/>
        <w:keepLines/>
        <w:spacing w:before="480"/>
        <w:outlineLvl w:val="0"/>
        <w:rPr>
          <w:rFonts w:ascii="Arial Narrow" w:eastAsiaTheme="majorEastAsia" w:hAnsi="Arial Narrow" w:cstheme="majorBidi"/>
          <w:color w:val="365F91" w:themeColor="accent1" w:themeShade="BF"/>
          <w:sz w:val="24"/>
          <w:szCs w:val="24"/>
        </w:rPr>
      </w:pPr>
      <w:bookmarkStart w:id="3" w:name="_Toc102309533"/>
      <w:r w:rsidRPr="00754692">
        <w:rPr>
          <w:rFonts w:ascii="Arial Narrow" w:eastAsiaTheme="majorEastAsia" w:hAnsi="Arial Narrow" w:cstheme="majorBidi"/>
          <w:b/>
          <w:bCs/>
          <w:sz w:val="24"/>
          <w:szCs w:val="24"/>
        </w:rPr>
        <w:t>5.  POLICY FRAMEWORK</w:t>
      </w:r>
      <w:bookmarkEnd w:id="3"/>
    </w:p>
    <w:p w14:paraId="56A953D4" w14:textId="77777777" w:rsidR="000D4353" w:rsidRDefault="0077385D" w:rsidP="000D4353">
      <w:pPr>
        <w:rPr>
          <w:rFonts w:ascii="Arial Narrow" w:hAnsi="Arial Narrow" w:cs="Arial"/>
          <w:b/>
          <w:sz w:val="24"/>
          <w:szCs w:val="24"/>
        </w:rPr>
      </w:pPr>
      <w:r w:rsidRPr="00754692">
        <w:rPr>
          <w:rFonts w:ascii="Arial Narrow" w:hAnsi="Arial Narrow" w:cs="Arial"/>
          <w:sz w:val="24"/>
          <w:szCs w:val="24"/>
        </w:rPr>
        <w:t>This section outlines the policy framework within which this analysis was made</w:t>
      </w:r>
      <w:r w:rsidRPr="00754692">
        <w:rPr>
          <w:rFonts w:ascii="Arial Narrow" w:hAnsi="Arial Narrow" w:cs="Arial"/>
          <w:b/>
          <w:sz w:val="24"/>
          <w:szCs w:val="24"/>
        </w:rPr>
        <w:t xml:space="preserve">. </w:t>
      </w:r>
      <w:bookmarkStart w:id="4" w:name="_Toc102309534"/>
    </w:p>
    <w:p w14:paraId="47365DEC" w14:textId="1C893455" w:rsidR="0077385D" w:rsidRPr="00754692" w:rsidRDefault="0077385D" w:rsidP="000D4353">
      <w:pPr>
        <w:rPr>
          <w:rFonts w:ascii="Arial Narrow" w:eastAsiaTheme="majorEastAsia" w:hAnsi="Arial Narrow" w:cstheme="majorBidi"/>
          <w:color w:val="4F81BD" w:themeColor="accent1"/>
          <w:sz w:val="24"/>
          <w:szCs w:val="24"/>
        </w:rPr>
      </w:pPr>
      <w:r w:rsidRPr="00754692">
        <w:rPr>
          <w:rFonts w:ascii="Arial Narrow" w:eastAsiaTheme="majorEastAsia" w:hAnsi="Arial Narrow" w:cstheme="majorBidi"/>
          <w:b/>
          <w:bCs/>
          <w:sz w:val="24"/>
          <w:szCs w:val="24"/>
        </w:rPr>
        <w:t>5.1 The Doctrine of Separation of Powers</w:t>
      </w:r>
      <w:bookmarkEnd w:id="4"/>
    </w:p>
    <w:p w14:paraId="0BBE121C" w14:textId="5E4EF6FE" w:rsidR="0077385D" w:rsidRPr="00754692" w:rsidRDefault="0077385D" w:rsidP="0077385D">
      <w:pPr>
        <w:rPr>
          <w:rFonts w:ascii="Arial Narrow" w:hAnsi="Arial Narrow" w:cs="Arial"/>
          <w:sz w:val="24"/>
          <w:szCs w:val="24"/>
        </w:rPr>
      </w:pPr>
      <w:r w:rsidRPr="00754692">
        <w:rPr>
          <w:rFonts w:ascii="Arial Narrow" w:hAnsi="Arial Narrow" w:cs="Arial"/>
          <w:sz w:val="24"/>
          <w:szCs w:val="24"/>
        </w:rPr>
        <w:lastRenderedPageBreak/>
        <w:t>The modern design of the doctrine of separation of power is to be found in the constitutional theory of John Locke (1632-1704), when he wrote in the second treaties of civil government</w:t>
      </w:r>
      <w:r w:rsidRPr="00754692">
        <w:rPr>
          <w:rFonts w:ascii="Arial Narrow" w:hAnsi="Arial Narrow" w:cs="Arial"/>
          <w:sz w:val="24"/>
          <w:szCs w:val="24"/>
          <w:vertAlign w:val="superscript"/>
        </w:rPr>
        <w:footnoteReference w:id="2"/>
      </w:r>
      <w:r w:rsidRPr="00754692">
        <w:rPr>
          <w:rFonts w:ascii="Arial Narrow" w:hAnsi="Arial Narrow" w:cs="Arial"/>
          <w:sz w:val="24"/>
          <w:szCs w:val="24"/>
        </w:rPr>
        <w:t>. However, it is the French philosopher Montesquieu (1689-1755) who is credited with the formulation of this doctrine. He was advocating for the three pillars of state authority, which includes the executive, legislature, and judicial functions</w:t>
      </w:r>
      <w:r w:rsidRPr="00754692">
        <w:rPr>
          <w:rFonts w:ascii="Arial Narrow" w:hAnsi="Arial Narrow" w:cs="Arial"/>
          <w:sz w:val="24"/>
          <w:szCs w:val="24"/>
          <w:vertAlign w:val="superscript"/>
        </w:rPr>
        <w:footnoteReference w:id="3"/>
      </w:r>
      <w:r w:rsidRPr="00754692">
        <w:rPr>
          <w:rFonts w:ascii="Arial Narrow" w:hAnsi="Arial Narrow" w:cs="Arial"/>
          <w:sz w:val="24"/>
          <w:szCs w:val="24"/>
        </w:rPr>
        <w:t xml:space="preserve">. This doctrine means that specific functions, </w:t>
      </w:r>
      <w:r w:rsidR="000B76DF" w:rsidRPr="00754692">
        <w:rPr>
          <w:rFonts w:ascii="Arial Narrow" w:hAnsi="Arial Narrow" w:cs="Arial"/>
          <w:sz w:val="24"/>
          <w:szCs w:val="24"/>
        </w:rPr>
        <w:t>duties,</w:t>
      </w:r>
      <w:r w:rsidRPr="00754692">
        <w:rPr>
          <w:rFonts w:ascii="Arial Narrow" w:hAnsi="Arial Narrow" w:cs="Arial"/>
          <w:sz w:val="24"/>
          <w:szCs w:val="24"/>
        </w:rPr>
        <w:t xml:space="preserve"> and responsibilities are allocated to distinctive institutions with a defined means of competence and jurisdiction. The objective of this is to “prevent the abuse of power within different spheres of government” as argued by Mojapelo, 2012:37. </w:t>
      </w:r>
    </w:p>
    <w:p w14:paraId="15C97AD1" w14:textId="77777777" w:rsidR="0077385D" w:rsidRPr="00754692" w:rsidRDefault="0077385D" w:rsidP="0077385D">
      <w:pPr>
        <w:rPr>
          <w:rFonts w:ascii="Arial Narrow" w:hAnsi="Arial Narrow"/>
          <w:sz w:val="24"/>
          <w:szCs w:val="24"/>
        </w:rPr>
      </w:pPr>
    </w:p>
    <w:p w14:paraId="6D7951B4" w14:textId="204F2424" w:rsidR="0077385D" w:rsidRPr="00754692" w:rsidRDefault="0077385D" w:rsidP="0077385D">
      <w:pPr>
        <w:rPr>
          <w:rFonts w:ascii="Arial Narrow" w:hAnsi="Arial Narrow" w:cs="Arial"/>
          <w:b/>
          <w:bCs/>
          <w:sz w:val="24"/>
          <w:szCs w:val="24"/>
        </w:rPr>
      </w:pPr>
      <w:r w:rsidRPr="00754692">
        <w:rPr>
          <w:rFonts w:ascii="Arial Narrow" w:hAnsi="Arial Narrow" w:cs="Arial"/>
          <w:sz w:val="24"/>
          <w:szCs w:val="24"/>
        </w:rPr>
        <w:t xml:space="preserve">The doctrine of separation of powers is a central feature of the South Africa’s constitutional order as a way of ensuring that different branches of government do not abuse </w:t>
      </w:r>
      <w:r w:rsidR="003D2403">
        <w:rPr>
          <w:rFonts w:ascii="Arial Narrow" w:hAnsi="Arial Narrow" w:cs="Arial"/>
          <w:sz w:val="24"/>
          <w:szCs w:val="24"/>
        </w:rPr>
        <w:t>their</w:t>
      </w:r>
      <w:r w:rsidRPr="00754692">
        <w:rPr>
          <w:rFonts w:ascii="Arial Narrow" w:hAnsi="Arial Narrow" w:cs="Arial"/>
          <w:sz w:val="24"/>
          <w:szCs w:val="24"/>
        </w:rPr>
        <w:t xml:space="preserve"> power and encroach on one another. Simply put, it limits the power and ensure accountability. </w:t>
      </w:r>
    </w:p>
    <w:p w14:paraId="624065EB" w14:textId="1E4B57FF" w:rsidR="0077385D" w:rsidRPr="00754692" w:rsidRDefault="0077385D" w:rsidP="0077385D">
      <w:pPr>
        <w:keepNext/>
        <w:keepLines/>
        <w:spacing w:before="200"/>
        <w:outlineLvl w:val="1"/>
        <w:rPr>
          <w:rFonts w:ascii="Arial Narrow" w:eastAsiaTheme="majorEastAsia" w:hAnsi="Arial Narrow" w:cstheme="majorBidi"/>
          <w:b/>
          <w:bCs/>
          <w:sz w:val="24"/>
          <w:szCs w:val="24"/>
        </w:rPr>
      </w:pPr>
      <w:bookmarkStart w:id="5" w:name="_Toc102309535"/>
      <w:r w:rsidRPr="00754692">
        <w:rPr>
          <w:rFonts w:ascii="Arial Narrow" w:eastAsiaTheme="majorEastAsia" w:hAnsi="Arial Narrow" w:cstheme="majorBidi"/>
          <w:b/>
          <w:bCs/>
          <w:sz w:val="24"/>
          <w:szCs w:val="24"/>
        </w:rPr>
        <w:t>5.2 The Constitution of the Republic of South Africa</w:t>
      </w:r>
      <w:bookmarkEnd w:id="5"/>
    </w:p>
    <w:p w14:paraId="5B92C834" w14:textId="77777777" w:rsidR="0077385D" w:rsidRPr="00754692" w:rsidRDefault="0077385D" w:rsidP="0077385D">
      <w:pPr>
        <w:rPr>
          <w:rFonts w:ascii="Arial Narrow" w:hAnsi="Arial Narrow" w:cs="Arial"/>
          <w:sz w:val="24"/>
          <w:szCs w:val="24"/>
        </w:rPr>
      </w:pPr>
      <w:r w:rsidRPr="00754692">
        <w:rPr>
          <w:rFonts w:ascii="Arial Narrow" w:hAnsi="Arial Narrow" w:cs="Arial"/>
          <w:sz w:val="24"/>
          <w:szCs w:val="24"/>
        </w:rPr>
        <w:t>The Constitution of the Republic of South Africa provides an oversight mechanism. Section 114(2) states that: A provincial legislature must provide mechanism-</w:t>
      </w:r>
    </w:p>
    <w:p w14:paraId="291758F2" w14:textId="77777777" w:rsidR="0077385D" w:rsidRPr="00754692" w:rsidRDefault="0077385D" w:rsidP="0077385D">
      <w:pPr>
        <w:numPr>
          <w:ilvl w:val="0"/>
          <w:numId w:val="32"/>
        </w:numPr>
        <w:contextualSpacing/>
        <w:rPr>
          <w:rFonts w:ascii="Arial Narrow" w:eastAsia="Calibri" w:hAnsi="Arial Narrow" w:cs="Arial"/>
          <w:sz w:val="24"/>
          <w:szCs w:val="24"/>
          <w:lang w:val="en-US"/>
        </w:rPr>
      </w:pPr>
      <w:r w:rsidRPr="00754692">
        <w:rPr>
          <w:rFonts w:ascii="Arial Narrow" w:eastAsia="Calibri" w:hAnsi="Arial Narrow" w:cs="Arial"/>
          <w:sz w:val="24"/>
          <w:szCs w:val="24"/>
          <w:lang w:val="en-US"/>
        </w:rPr>
        <w:t>to ensure that all provincial executive organs of state in the province are accountable to it; and</w:t>
      </w:r>
    </w:p>
    <w:p w14:paraId="7FBBFE86" w14:textId="77777777" w:rsidR="0077385D" w:rsidRPr="00754692" w:rsidRDefault="0077385D" w:rsidP="0077385D">
      <w:pPr>
        <w:numPr>
          <w:ilvl w:val="0"/>
          <w:numId w:val="32"/>
        </w:numPr>
        <w:contextualSpacing/>
        <w:rPr>
          <w:rFonts w:ascii="Arial Narrow" w:eastAsia="Calibri" w:hAnsi="Arial Narrow" w:cs="Arial"/>
          <w:sz w:val="24"/>
          <w:szCs w:val="24"/>
          <w:lang w:val="en-US"/>
        </w:rPr>
      </w:pPr>
      <w:r w:rsidRPr="00754692">
        <w:rPr>
          <w:rFonts w:ascii="Arial Narrow" w:eastAsia="Calibri" w:hAnsi="Arial Narrow" w:cs="Arial"/>
          <w:sz w:val="24"/>
          <w:szCs w:val="24"/>
          <w:lang w:val="en-US"/>
        </w:rPr>
        <w:t>to maintain oversight of-</w:t>
      </w:r>
    </w:p>
    <w:p w14:paraId="6A2046E0" w14:textId="172A2E35" w:rsidR="0077385D" w:rsidRPr="00754692" w:rsidRDefault="0077385D" w:rsidP="0077385D">
      <w:pPr>
        <w:numPr>
          <w:ilvl w:val="0"/>
          <w:numId w:val="31"/>
        </w:numPr>
        <w:contextualSpacing/>
        <w:rPr>
          <w:rFonts w:ascii="Arial Narrow" w:eastAsia="Calibri" w:hAnsi="Arial Narrow" w:cs="Arial"/>
          <w:sz w:val="24"/>
          <w:szCs w:val="24"/>
          <w:lang w:val="en-US"/>
        </w:rPr>
      </w:pPr>
      <w:r w:rsidRPr="00754692">
        <w:rPr>
          <w:rFonts w:ascii="Arial Narrow" w:eastAsia="Calibri" w:hAnsi="Arial Narrow" w:cs="Arial"/>
          <w:sz w:val="24"/>
          <w:szCs w:val="24"/>
          <w:lang w:val="en-US"/>
        </w:rPr>
        <w:t>the exercise of provincial executive authority in the province, including</w:t>
      </w:r>
      <w:r w:rsidR="003D2403">
        <w:rPr>
          <w:rFonts w:ascii="Arial Narrow" w:eastAsia="Calibri" w:hAnsi="Arial Narrow" w:cs="Arial"/>
          <w:sz w:val="24"/>
          <w:szCs w:val="24"/>
          <w:lang w:val="en-US"/>
        </w:rPr>
        <w:t xml:space="preserve"> </w:t>
      </w:r>
      <w:r w:rsidRPr="00754692">
        <w:rPr>
          <w:rFonts w:ascii="Arial Narrow" w:eastAsia="Calibri" w:hAnsi="Arial Narrow" w:cs="Arial"/>
          <w:sz w:val="24"/>
          <w:szCs w:val="24"/>
          <w:lang w:val="en-US"/>
        </w:rPr>
        <w:t>the implementation of legislation; and</w:t>
      </w:r>
    </w:p>
    <w:p w14:paraId="734BE44D" w14:textId="77777777" w:rsidR="0077385D" w:rsidRPr="00754692" w:rsidRDefault="0077385D" w:rsidP="0077385D">
      <w:pPr>
        <w:numPr>
          <w:ilvl w:val="0"/>
          <w:numId w:val="31"/>
        </w:numPr>
        <w:contextualSpacing/>
        <w:rPr>
          <w:rFonts w:ascii="Arial Narrow" w:eastAsia="Calibri" w:hAnsi="Arial Narrow" w:cs="Arial"/>
          <w:sz w:val="24"/>
          <w:szCs w:val="24"/>
          <w:lang w:val="en-US"/>
        </w:rPr>
      </w:pPr>
      <w:r w:rsidRPr="00754692">
        <w:rPr>
          <w:rFonts w:ascii="Arial Narrow" w:eastAsia="Calibri" w:hAnsi="Arial Narrow" w:cs="Arial"/>
          <w:sz w:val="24"/>
          <w:szCs w:val="24"/>
          <w:lang w:val="en-US"/>
        </w:rPr>
        <w:t>any provincial organ of state</w:t>
      </w:r>
      <w:r w:rsidRPr="00754692">
        <w:rPr>
          <w:rFonts w:ascii="Arial Narrow" w:eastAsia="Calibri" w:hAnsi="Arial Narrow" w:cs="Arial"/>
          <w:sz w:val="24"/>
          <w:szCs w:val="24"/>
          <w:vertAlign w:val="superscript"/>
          <w:lang w:val="en-US"/>
        </w:rPr>
        <w:footnoteReference w:id="4"/>
      </w:r>
      <w:r w:rsidRPr="00754692">
        <w:rPr>
          <w:rFonts w:ascii="Arial Narrow" w:eastAsia="Calibri" w:hAnsi="Arial Narrow" w:cs="Arial"/>
          <w:sz w:val="24"/>
          <w:szCs w:val="24"/>
          <w:lang w:val="en-US"/>
        </w:rPr>
        <w:t xml:space="preserve">. </w:t>
      </w:r>
    </w:p>
    <w:p w14:paraId="41825183" w14:textId="77777777" w:rsidR="0077385D" w:rsidRPr="00754692" w:rsidRDefault="0077385D" w:rsidP="0077385D">
      <w:pPr>
        <w:spacing w:after="200" w:line="276" w:lineRule="auto"/>
        <w:ind w:left="720"/>
        <w:contextualSpacing/>
        <w:rPr>
          <w:rFonts w:ascii="Arial Narrow" w:eastAsia="Calibri" w:hAnsi="Arial Narrow" w:cs="Times New Roman"/>
          <w:sz w:val="24"/>
          <w:szCs w:val="24"/>
          <w:lang w:val="en-US"/>
        </w:rPr>
      </w:pPr>
    </w:p>
    <w:p w14:paraId="3F7DEC07" w14:textId="6667EED5" w:rsidR="0077385D" w:rsidRPr="00754692" w:rsidRDefault="0077385D" w:rsidP="00040BFA">
      <w:pPr>
        <w:keepNext/>
        <w:keepLines/>
        <w:spacing w:before="200"/>
        <w:ind w:left="284" w:hanging="284"/>
        <w:outlineLvl w:val="1"/>
        <w:rPr>
          <w:rFonts w:ascii="Arial Narrow" w:eastAsiaTheme="majorEastAsia" w:hAnsi="Arial Narrow" w:cstheme="majorBidi"/>
          <w:bCs/>
          <w:color w:val="4F81BD" w:themeColor="accent1"/>
          <w:sz w:val="24"/>
          <w:szCs w:val="24"/>
        </w:rPr>
      </w:pPr>
      <w:bookmarkStart w:id="6" w:name="_Toc102309536"/>
      <w:r w:rsidRPr="00754692">
        <w:rPr>
          <w:rFonts w:ascii="Arial Narrow" w:eastAsiaTheme="majorEastAsia" w:hAnsi="Arial Narrow" w:cstheme="majorBidi"/>
          <w:b/>
          <w:bCs/>
          <w:sz w:val="24"/>
          <w:szCs w:val="24"/>
        </w:rPr>
        <w:t xml:space="preserve">5.3 Financial Management </w:t>
      </w:r>
      <w:r w:rsidR="003D2403">
        <w:rPr>
          <w:rFonts w:ascii="Arial Narrow" w:eastAsiaTheme="majorEastAsia" w:hAnsi="Arial Narrow" w:cstheme="majorBidi"/>
          <w:b/>
          <w:bCs/>
          <w:sz w:val="24"/>
          <w:szCs w:val="24"/>
        </w:rPr>
        <w:t xml:space="preserve">of </w:t>
      </w:r>
      <w:r w:rsidRPr="00754692">
        <w:rPr>
          <w:rFonts w:ascii="Arial Narrow" w:eastAsiaTheme="majorEastAsia" w:hAnsi="Arial Narrow" w:cstheme="majorBidi"/>
          <w:b/>
          <w:bCs/>
          <w:sz w:val="24"/>
          <w:szCs w:val="24"/>
        </w:rPr>
        <w:t>Parliament and Provincial Legislatures Act 10 of 2009 as amended in 2014.</w:t>
      </w:r>
      <w:bookmarkEnd w:id="6"/>
    </w:p>
    <w:p w14:paraId="5CD48F6C" w14:textId="0FA7F879" w:rsidR="0077385D" w:rsidRPr="00754692" w:rsidRDefault="0077385D" w:rsidP="0077385D">
      <w:pPr>
        <w:rPr>
          <w:rFonts w:ascii="Arial Narrow" w:hAnsi="Arial Narrow" w:cs="Arial"/>
          <w:sz w:val="24"/>
          <w:szCs w:val="24"/>
        </w:rPr>
      </w:pPr>
      <w:r w:rsidRPr="00754692">
        <w:rPr>
          <w:rFonts w:ascii="Arial Narrow" w:hAnsi="Arial Narrow" w:cs="Arial"/>
          <w:sz w:val="24"/>
          <w:szCs w:val="24"/>
        </w:rPr>
        <w:t xml:space="preserve">The financial management processes of the Gauteng Provincial Legislature are derived from Financial Management of Parliament and Provincial Legislatures Act 10 of 2009 as </w:t>
      </w:r>
      <w:r w:rsidR="003D2403">
        <w:rPr>
          <w:rFonts w:ascii="Arial Narrow" w:hAnsi="Arial Narrow" w:cs="Arial"/>
          <w:sz w:val="24"/>
          <w:szCs w:val="24"/>
        </w:rPr>
        <w:t>A</w:t>
      </w:r>
      <w:r w:rsidRPr="00754692">
        <w:rPr>
          <w:rFonts w:ascii="Arial Narrow" w:hAnsi="Arial Narrow" w:cs="Arial"/>
          <w:sz w:val="24"/>
          <w:szCs w:val="24"/>
        </w:rPr>
        <w:t>mended in 2014. This legislation aims to ensure transparency, accountability and sound management of revenue, expenditure, assets</w:t>
      </w:r>
      <w:r w:rsidR="003D2403">
        <w:rPr>
          <w:rFonts w:ascii="Arial Narrow" w:hAnsi="Arial Narrow" w:cs="Arial"/>
          <w:sz w:val="24"/>
          <w:szCs w:val="24"/>
        </w:rPr>
        <w:t xml:space="preserve"> and</w:t>
      </w:r>
      <w:r w:rsidRPr="00754692">
        <w:rPr>
          <w:rFonts w:ascii="Arial Narrow" w:hAnsi="Arial Narrow" w:cs="Arial"/>
          <w:sz w:val="24"/>
          <w:szCs w:val="24"/>
        </w:rPr>
        <w:t xml:space="preserve"> liabilities of Parliament and Provincial Legislatures</w:t>
      </w:r>
      <w:r w:rsidRPr="00754692">
        <w:rPr>
          <w:rFonts w:ascii="Arial Narrow" w:hAnsi="Arial Narrow" w:cs="Arial"/>
          <w:sz w:val="24"/>
          <w:szCs w:val="24"/>
          <w:vertAlign w:val="superscript"/>
        </w:rPr>
        <w:footnoteReference w:id="5"/>
      </w:r>
      <w:r w:rsidRPr="00754692">
        <w:rPr>
          <w:rFonts w:ascii="Arial Narrow" w:hAnsi="Arial Narrow" w:cs="Arial"/>
          <w:sz w:val="24"/>
          <w:szCs w:val="24"/>
        </w:rPr>
        <w:t xml:space="preserve">. This legislation is consistent with the constitutional status of both Parliament and the Provincial Legislatures. </w:t>
      </w:r>
    </w:p>
    <w:p w14:paraId="618F1BFE" w14:textId="77777777" w:rsidR="0077385D" w:rsidRPr="00754692" w:rsidRDefault="0077385D" w:rsidP="0077385D">
      <w:pPr>
        <w:rPr>
          <w:rFonts w:ascii="Arial Narrow" w:hAnsi="Arial Narrow" w:cs="Arial"/>
          <w:sz w:val="24"/>
          <w:szCs w:val="24"/>
        </w:rPr>
      </w:pPr>
    </w:p>
    <w:p w14:paraId="4A31BF7B" w14:textId="77777777" w:rsidR="0077385D" w:rsidRPr="00754692" w:rsidRDefault="0077385D" w:rsidP="0077385D">
      <w:pPr>
        <w:rPr>
          <w:rFonts w:ascii="Arial Narrow" w:hAnsi="Arial Narrow" w:cs="Arial"/>
          <w:sz w:val="24"/>
          <w:szCs w:val="24"/>
        </w:rPr>
      </w:pPr>
      <w:r w:rsidRPr="00754692">
        <w:rPr>
          <w:rFonts w:ascii="Arial Narrow" w:hAnsi="Arial Narrow" w:cs="Arial"/>
          <w:sz w:val="24"/>
          <w:szCs w:val="24"/>
        </w:rPr>
        <w:t xml:space="preserve">Section Three (3) (19) of the Act further states that: </w:t>
      </w:r>
    </w:p>
    <w:p w14:paraId="718BB436" w14:textId="77777777" w:rsidR="0077385D" w:rsidRPr="00754692" w:rsidRDefault="0077385D" w:rsidP="0077385D">
      <w:pPr>
        <w:rPr>
          <w:rFonts w:ascii="Arial Narrow" w:hAnsi="Arial Narrow" w:cs="Arial"/>
          <w:sz w:val="24"/>
          <w:szCs w:val="24"/>
        </w:rPr>
      </w:pPr>
      <w:r w:rsidRPr="00754692">
        <w:rPr>
          <w:rFonts w:ascii="Arial Narrow" w:hAnsi="Arial Narrow" w:cs="Arial"/>
          <w:sz w:val="24"/>
          <w:szCs w:val="24"/>
        </w:rPr>
        <w:t>The Executive Authority must-</w:t>
      </w:r>
    </w:p>
    <w:p w14:paraId="178D765A" w14:textId="39F40137" w:rsidR="0077385D" w:rsidRPr="00754692" w:rsidRDefault="0077385D" w:rsidP="0077385D">
      <w:pPr>
        <w:numPr>
          <w:ilvl w:val="0"/>
          <w:numId w:val="33"/>
        </w:numPr>
        <w:spacing w:after="200"/>
        <w:ind w:left="714" w:hanging="357"/>
        <w:contextualSpacing/>
        <w:rPr>
          <w:rFonts w:ascii="Arial Narrow" w:eastAsia="Calibri" w:hAnsi="Arial Narrow" w:cs="Arial"/>
          <w:sz w:val="24"/>
          <w:szCs w:val="24"/>
          <w:lang w:val="en-US"/>
        </w:rPr>
      </w:pPr>
      <w:r w:rsidRPr="00754692">
        <w:rPr>
          <w:rFonts w:ascii="Arial Narrow" w:eastAsia="Calibri" w:hAnsi="Arial Narrow" w:cs="Arial"/>
          <w:sz w:val="24"/>
          <w:szCs w:val="24"/>
          <w:lang w:val="en-US"/>
        </w:rPr>
        <w:lastRenderedPageBreak/>
        <w:t xml:space="preserve">Oversee the Preparation of Parliament’s strategic plan, annual performance plan, </w:t>
      </w:r>
      <w:r w:rsidR="00F425D8" w:rsidRPr="00754692">
        <w:rPr>
          <w:rFonts w:ascii="Arial Narrow" w:eastAsia="Calibri" w:hAnsi="Arial Narrow" w:cs="Arial"/>
          <w:sz w:val="24"/>
          <w:szCs w:val="24"/>
          <w:lang w:val="en-US"/>
        </w:rPr>
        <w:t>budget,</w:t>
      </w:r>
      <w:r w:rsidRPr="00754692">
        <w:rPr>
          <w:rFonts w:ascii="Arial Narrow" w:eastAsia="Calibri" w:hAnsi="Arial Narrow" w:cs="Arial"/>
          <w:sz w:val="24"/>
          <w:szCs w:val="24"/>
          <w:lang w:val="en-US"/>
        </w:rPr>
        <w:t xml:space="preserve"> and adjustments budget in accordance with this Chapter</w:t>
      </w:r>
      <w:r w:rsidR="003D2403">
        <w:rPr>
          <w:rFonts w:ascii="Arial Narrow" w:eastAsia="Calibri" w:hAnsi="Arial Narrow" w:cs="Arial"/>
          <w:sz w:val="24"/>
          <w:szCs w:val="24"/>
          <w:lang w:val="en-US"/>
        </w:rPr>
        <w:t>,</w:t>
      </w:r>
    </w:p>
    <w:p w14:paraId="2902228E" w14:textId="77777777" w:rsidR="0077385D" w:rsidRPr="00754692" w:rsidRDefault="0077385D" w:rsidP="0077385D">
      <w:pPr>
        <w:numPr>
          <w:ilvl w:val="0"/>
          <w:numId w:val="33"/>
        </w:numPr>
        <w:spacing w:after="200"/>
        <w:contextualSpacing/>
        <w:rPr>
          <w:rFonts w:ascii="Arial Narrow" w:eastAsia="Calibri" w:hAnsi="Arial Narrow" w:cs="Arial"/>
          <w:sz w:val="24"/>
          <w:szCs w:val="24"/>
          <w:lang w:val="en-US"/>
        </w:rPr>
      </w:pPr>
      <w:r w:rsidRPr="00754692">
        <w:rPr>
          <w:rFonts w:ascii="Arial Narrow" w:eastAsia="Calibri" w:hAnsi="Arial Narrow" w:cs="Arial"/>
          <w:sz w:val="24"/>
          <w:szCs w:val="24"/>
          <w:lang w:val="en-US"/>
        </w:rPr>
        <w:t>Table the strategic plan and annual performance plan in Parliament</w:t>
      </w:r>
      <w:r w:rsidRPr="00754692">
        <w:rPr>
          <w:rFonts w:ascii="Arial Narrow" w:eastAsia="Calibri" w:hAnsi="Arial Narrow" w:cs="Arial"/>
          <w:sz w:val="24"/>
          <w:szCs w:val="24"/>
          <w:vertAlign w:val="superscript"/>
          <w:lang w:val="en-US"/>
        </w:rPr>
        <w:footnoteReference w:id="6"/>
      </w:r>
      <w:r w:rsidRPr="00754692">
        <w:rPr>
          <w:rFonts w:ascii="Arial Narrow" w:eastAsia="Calibri" w:hAnsi="Arial Narrow" w:cs="Arial"/>
          <w:sz w:val="24"/>
          <w:szCs w:val="24"/>
          <w:lang w:val="en-US"/>
        </w:rPr>
        <w:t xml:space="preserve">. </w:t>
      </w:r>
    </w:p>
    <w:p w14:paraId="51F45C7B" w14:textId="77777777" w:rsidR="0077385D" w:rsidRPr="00754692" w:rsidRDefault="0077385D" w:rsidP="000D4353">
      <w:pPr>
        <w:spacing w:after="200"/>
        <w:ind w:left="720"/>
        <w:contextualSpacing/>
        <w:rPr>
          <w:rFonts w:ascii="Arial Narrow" w:eastAsia="Calibri" w:hAnsi="Arial Narrow" w:cs="Arial"/>
          <w:b/>
          <w:sz w:val="24"/>
          <w:szCs w:val="24"/>
          <w:lang w:val="en-US"/>
        </w:rPr>
      </w:pPr>
    </w:p>
    <w:p w14:paraId="268CABAF" w14:textId="72101C3F" w:rsidR="0077385D" w:rsidRPr="00754692" w:rsidRDefault="0077385D" w:rsidP="0077385D">
      <w:pPr>
        <w:keepNext/>
        <w:keepLines/>
        <w:spacing w:before="200"/>
        <w:outlineLvl w:val="1"/>
        <w:rPr>
          <w:rFonts w:ascii="Arial Narrow" w:eastAsiaTheme="majorEastAsia" w:hAnsi="Arial Narrow" w:cstheme="majorBidi"/>
          <w:bCs/>
          <w:color w:val="4F81BD" w:themeColor="accent1"/>
          <w:sz w:val="24"/>
          <w:szCs w:val="24"/>
        </w:rPr>
      </w:pPr>
      <w:bookmarkStart w:id="7" w:name="_Toc102309537"/>
      <w:r w:rsidRPr="00754692">
        <w:rPr>
          <w:rFonts w:ascii="Arial Narrow" w:eastAsiaTheme="majorEastAsia" w:hAnsi="Arial Narrow" w:cstheme="majorBidi"/>
          <w:b/>
          <w:bCs/>
          <w:sz w:val="24"/>
          <w:szCs w:val="24"/>
        </w:rPr>
        <w:t>5.4 Legislature Sector Oversight Model</w:t>
      </w:r>
      <w:bookmarkEnd w:id="7"/>
    </w:p>
    <w:p w14:paraId="7DA3199C" w14:textId="77777777" w:rsidR="0077385D" w:rsidRPr="00754692" w:rsidRDefault="0077385D" w:rsidP="0077385D">
      <w:pPr>
        <w:rPr>
          <w:rFonts w:ascii="Arial Narrow" w:hAnsi="Arial Narrow" w:cs="Arial"/>
          <w:sz w:val="24"/>
          <w:szCs w:val="24"/>
        </w:rPr>
      </w:pPr>
      <w:r w:rsidRPr="00754692">
        <w:rPr>
          <w:rFonts w:ascii="Arial Narrow" w:hAnsi="Arial Narrow" w:cs="Arial"/>
          <w:sz w:val="24"/>
          <w:szCs w:val="24"/>
        </w:rPr>
        <w:t>The South African Legislative Sector took a decision to develop the oversight model to set standards and norms to guide oversight processes in the country. This is aimed at enhancing effectiveness of Legislatures in discharging their responsibilities aimed at improving service delivery.  Chapter seven (7) of the SOM identifies the following variables as key during the budget process in the legislative budget consideration:</w:t>
      </w:r>
    </w:p>
    <w:p w14:paraId="751A68FC" w14:textId="77777777" w:rsidR="0077385D" w:rsidRPr="00754692" w:rsidRDefault="0077385D" w:rsidP="0077385D">
      <w:pPr>
        <w:numPr>
          <w:ilvl w:val="0"/>
          <w:numId w:val="34"/>
        </w:numPr>
        <w:spacing w:after="200"/>
        <w:contextualSpacing/>
        <w:rPr>
          <w:rFonts w:ascii="Arial Narrow" w:eastAsia="Calibri" w:hAnsi="Arial Narrow" w:cs="Arial"/>
          <w:sz w:val="24"/>
          <w:szCs w:val="24"/>
          <w:lang w:val="en-US"/>
        </w:rPr>
      </w:pPr>
      <w:r w:rsidRPr="00754692">
        <w:rPr>
          <w:rFonts w:ascii="Arial Narrow" w:eastAsia="Calibri" w:hAnsi="Arial Narrow" w:cs="Arial"/>
          <w:sz w:val="24"/>
          <w:szCs w:val="24"/>
          <w:lang w:val="en-US"/>
        </w:rPr>
        <w:t>Priorities (</w:t>
      </w:r>
      <w:r w:rsidRPr="00754692">
        <w:rPr>
          <w:rFonts w:ascii="Arial Narrow" w:eastAsia="Calibri" w:hAnsi="Arial Narrow" w:cs="Arial"/>
          <w:b/>
          <w:i/>
          <w:sz w:val="24"/>
          <w:szCs w:val="24"/>
          <w:lang w:val="en-US"/>
        </w:rPr>
        <w:t>P</w:t>
      </w:r>
      <w:r w:rsidRPr="00754692">
        <w:rPr>
          <w:rFonts w:ascii="Arial Narrow" w:eastAsia="Calibri" w:hAnsi="Arial Narrow" w:cs="Arial"/>
          <w:sz w:val="24"/>
          <w:szCs w:val="24"/>
          <w:lang w:val="en-US"/>
        </w:rPr>
        <w:t xml:space="preserve">) </w:t>
      </w:r>
    </w:p>
    <w:p w14:paraId="113A7A5E" w14:textId="77777777" w:rsidR="0077385D" w:rsidRPr="00754692" w:rsidRDefault="0077385D" w:rsidP="0077385D">
      <w:pPr>
        <w:numPr>
          <w:ilvl w:val="0"/>
          <w:numId w:val="34"/>
        </w:numPr>
        <w:spacing w:after="200"/>
        <w:contextualSpacing/>
        <w:rPr>
          <w:rFonts w:ascii="Arial Narrow" w:eastAsia="Calibri" w:hAnsi="Arial Narrow" w:cs="Arial"/>
          <w:sz w:val="24"/>
          <w:szCs w:val="24"/>
          <w:lang w:val="en-US"/>
        </w:rPr>
      </w:pPr>
      <w:r w:rsidRPr="00754692">
        <w:rPr>
          <w:rFonts w:ascii="Arial Narrow" w:eastAsia="Calibri" w:hAnsi="Arial Narrow" w:cs="Arial"/>
          <w:sz w:val="24"/>
          <w:szCs w:val="24"/>
          <w:lang w:val="en-US"/>
        </w:rPr>
        <w:t>Inputs (</w:t>
      </w:r>
      <w:r w:rsidRPr="00754692">
        <w:rPr>
          <w:rFonts w:ascii="Arial Narrow" w:eastAsia="Calibri" w:hAnsi="Arial Narrow" w:cs="Arial"/>
          <w:b/>
          <w:i/>
          <w:sz w:val="24"/>
          <w:szCs w:val="24"/>
          <w:lang w:val="en-US"/>
        </w:rPr>
        <w:t>K, C</w:t>
      </w:r>
      <w:r w:rsidRPr="00754692">
        <w:rPr>
          <w:rFonts w:ascii="Arial Narrow" w:eastAsia="Calibri" w:hAnsi="Arial Narrow" w:cs="Arial"/>
          <w:sz w:val="24"/>
          <w:szCs w:val="24"/>
          <w:lang w:val="en-US"/>
        </w:rPr>
        <w:t>)</w:t>
      </w:r>
    </w:p>
    <w:p w14:paraId="0B753481" w14:textId="77777777" w:rsidR="0077385D" w:rsidRPr="00754692" w:rsidRDefault="0077385D" w:rsidP="0077385D">
      <w:pPr>
        <w:numPr>
          <w:ilvl w:val="0"/>
          <w:numId w:val="34"/>
        </w:numPr>
        <w:spacing w:after="200"/>
        <w:contextualSpacing/>
        <w:rPr>
          <w:rFonts w:ascii="Arial Narrow" w:eastAsia="Calibri" w:hAnsi="Arial Narrow" w:cs="Arial"/>
          <w:sz w:val="24"/>
          <w:szCs w:val="24"/>
          <w:lang w:val="en-US"/>
        </w:rPr>
      </w:pPr>
      <w:r w:rsidRPr="00754692">
        <w:rPr>
          <w:rFonts w:ascii="Arial Narrow" w:eastAsia="Calibri" w:hAnsi="Arial Narrow" w:cs="Arial"/>
          <w:sz w:val="24"/>
          <w:szCs w:val="24"/>
          <w:lang w:val="en-US"/>
        </w:rPr>
        <w:t>Outputs (</w:t>
      </w:r>
      <w:r w:rsidRPr="00754692">
        <w:rPr>
          <w:rFonts w:ascii="Arial Narrow" w:eastAsia="Calibri" w:hAnsi="Arial Narrow" w:cs="Arial"/>
          <w:b/>
          <w:i/>
          <w:sz w:val="24"/>
          <w:szCs w:val="24"/>
          <w:lang w:val="en-US"/>
        </w:rPr>
        <w:t>S</w:t>
      </w:r>
      <w:r w:rsidRPr="00754692">
        <w:rPr>
          <w:rFonts w:ascii="Arial Narrow" w:eastAsia="Calibri" w:hAnsi="Arial Narrow" w:cs="Arial"/>
          <w:sz w:val="24"/>
          <w:szCs w:val="24"/>
          <w:lang w:val="en-US"/>
        </w:rPr>
        <w:t>)</w:t>
      </w:r>
    </w:p>
    <w:p w14:paraId="2A6BEFDD" w14:textId="77777777" w:rsidR="0077385D" w:rsidRPr="00754692" w:rsidRDefault="0077385D" w:rsidP="0077385D">
      <w:pPr>
        <w:numPr>
          <w:ilvl w:val="0"/>
          <w:numId w:val="34"/>
        </w:numPr>
        <w:spacing w:after="200"/>
        <w:contextualSpacing/>
        <w:rPr>
          <w:rFonts w:ascii="Arial Narrow" w:eastAsia="Calibri" w:hAnsi="Arial Narrow" w:cs="Arial"/>
          <w:sz w:val="24"/>
          <w:szCs w:val="24"/>
          <w:lang w:val="en-US"/>
        </w:rPr>
      </w:pPr>
      <w:r w:rsidRPr="00754692">
        <w:rPr>
          <w:rFonts w:ascii="Arial Narrow" w:eastAsia="Calibri" w:hAnsi="Arial Narrow" w:cs="Arial"/>
          <w:sz w:val="24"/>
          <w:szCs w:val="24"/>
          <w:lang w:val="en-US"/>
        </w:rPr>
        <w:t>Outcomes (</w:t>
      </w:r>
      <w:r w:rsidRPr="00754692">
        <w:rPr>
          <w:rFonts w:ascii="Arial Narrow" w:eastAsia="Calibri" w:hAnsi="Arial Narrow" w:cs="Arial"/>
          <w:b/>
          <w:i/>
          <w:sz w:val="24"/>
          <w:szCs w:val="24"/>
          <w:lang w:val="en-US"/>
        </w:rPr>
        <w:t>R)</w:t>
      </w:r>
      <w:r w:rsidRPr="00754692">
        <w:rPr>
          <w:rFonts w:ascii="Arial Narrow" w:eastAsia="Calibri" w:hAnsi="Arial Narrow" w:cs="Arial"/>
          <w:sz w:val="24"/>
          <w:szCs w:val="24"/>
          <w:lang w:val="en-US"/>
        </w:rPr>
        <w:t xml:space="preserve"> </w:t>
      </w:r>
    </w:p>
    <w:p w14:paraId="09DDB134" w14:textId="77777777" w:rsidR="0077385D" w:rsidRPr="00754692" w:rsidRDefault="0077385D" w:rsidP="0077385D">
      <w:pPr>
        <w:rPr>
          <w:rFonts w:ascii="Arial Narrow" w:hAnsi="Arial Narrow" w:cs="Arial"/>
          <w:sz w:val="24"/>
          <w:szCs w:val="24"/>
        </w:rPr>
      </w:pPr>
    </w:p>
    <w:p w14:paraId="75A48AD4" w14:textId="6A1E032B" w:rsidR="0077385D" w:rsidRPr="003A54BA" w:rsidRDefault="0077385D" w:rsidP="0077385D">
      <w:pPr>
        <w:rPr>
          <w:rFonts w:ascii="Arial Narrow" w:hAnsi="Arial Narrow" w:cs="Arial"/>
          <w:sz w:val="24"/>
          <w:szCs w:val="24"/>
        </w:rPr>
      </w:pPr>
      <w:r w:rsidRPr="003A54BA">
        <w:rPr>
          <w:rFonts w:ascii="Arial Narrow" w:hAnsi="Arial Narrow" w:cs="Arial"/>
          <w:sz w:val="24"/>
          <w:szCs w:val="24"/>
        </w:rPr>
        <w:t>Furthermore, the following SOM Tools were used to conduct the analysis:</w:t>
      </w:r>
    </w:p>
    <w:p w14:paraId="0ABDAB6E" w14:textId="29BF47D5" w:rsidR="000D4353" w:rsidRPr="003A54BA" w:rsidRDefault="000D4353" w:rsidP="000D4353">
      <w:pPr>
        <w:pStyle w:val="ListParagraph"/>
        <w:numPr>
          <w:ilvl w:val="0"/>
          <w:numId w:val="50"/>
        </w:numPr>
        <w:spacing w:line="360" w:lineRule="auto"/>
        <w:ind w:left="284" w:hanging="284"/>
        <w:rPr>
          <w:rFonts w:ascii="Arial Narrow" w:hAnsi="Arial Narrow" w:cs="Arial"/>
          <w:sz w:val="24"/>
          <w:szCs w:val="24"/>
        </w:rPr>
      </w:pPr>
      <w:r w:rsidRPr="003A54BA">
        <w:rPr>
          <w:rFonts w:ascii="Arial Narrow" w:hAnsi="Arial Narrow" w:cs="Arial"/>
          <w:i/>
          <w:iCs/>
          <w:sz w:val="24"/>
          <w:szCs w:val="24"/>
        </w:rPr>
        <w:t>Budget Variance Study</w:t>
      </w:r>
      <w:r w:rsidRPr="003A54BA">
        <w:rPr>
          <w:rFonts w:ascii="Arial Narrow" w:hAnsi="Arial Narrow" w:cs="Arial"/>
          <w:b/>
          <w:bCs/>
          <w:sz w:val="24"/>
          <w:szCs w:val="24"/>
        </w:rPr>
        <w:t>:</w:t>
      </w:r>
      <w:r w:rsidRPr="003A54BA">
        <w:rPr>
          <w:rFonts w:ascii="Arial Narrow" w:hAnsi="Arial Narrow" w:cs="Arial"/>
          <w:sz w:val="24"/>
          <w:szCs w:val="24"/>
        </w:rPr>
        <w:t xml:space="preserve"> this study examines the variance between estimates, budgets, adjustments, and actual expenditure with a view to ascertain the quality of a departments planning in respect of a programme and subprogrammes. </w:t>
      </w:r>
    </w:p>
    <w:p w14:paraId="50411BF9" w14:textId="26BEC5A6" w:rsidR="000D4353" w:rsidRPr="003A54BA" w:rsidRDefault="000D4353" w:rsidP="000D4353">
      <w:pPr>
        <w:pStyle w:val="ListParagraph"/>
        <w:numPr>
          <w:ilvl w:val="0"/>
          <w:numId w:val="50"/>
        </w:numPr>
        <w:spacing w:line="360" w:lineRule="auto"/>
        <w:ind w:left="284" w:hanging="284"/>
        <w:rPr>
          <w:rFonts w:ascii="Arial Narrow" w:hAnsi="Arial Narrow" w:cs="Arial"/>
          <w:sz w:val="24"/>
          <w:szCs w:val="24"/>
        </w:rPr>
      </w:pPr>
      <w:r w:rsidRPr="003A54BA">
        <w:rPr>
          <w:rFonts w:ascii="Arial Narrow" w:hAnsi="Arial Narrow" w:cs="Arial"/>
          <w:i/>
          <w:iCs/>
          <w:sz w:val="24"/>
          <w:szCs w:val="24"/>
        </w:rPr>
        <w:t>Information Level Test</w:t>
      </w:r>
      <w:r w:rsidRPr="003A54BA">
        <w:rPr>
          <w:rFonts w:ascii="Arial Narrow" w:hAnsi="Arial Narrow" w:cs="Arial"/>
          <w:sz w:val="24"/>
          <w:szCs w:val="24"/>
        </w:rPr>
        <w:t>: this tool gauges the quality and level of information delivered by a Department against that of another Department.</w:t>
      </w:r>
    </w:p>
    <w:p w14:paraId="1C6C7B6A" w14:textId="6EA573A7" w:rsidR="000D4353" w:rsidRDefault="000D4353" w:rsidP="000D4353">
      <w:pPr>
        <w:pStyle w:val="ListParagraph"/>
        <w:numPr>
          <w:ilvl w:val="0"/>
          <w:numId w:val="50"/>
        </w:numPr>
        <w:spacing w:line="360" w:lineRule="auto"/>
        <w:ind w:left="284" w:hanging="284"/>
        <w:rPr>
          <w:rFonts w:ascii="Arial Narrow" w:hAnsi="Arial Narrow" w:cs="Arial"/>
          <w:sz w:val="24"/>
          <w:szCs w:val="24"/>
        </w:rPr>
      </w:pPr>
      <w:r w:rsidRPr="003A54BA">
        <w:rPr>
          <w:rFonts w:ascii="Arial Narrow" w:hAnsi="Arial Narrow" w:cs="Arial"/>
          <w:i/>
          <w:iCs/>
          <w:sz w:val="24"/>
          <w:szCs w:val="24"/>
        </w:rPr>
        <w:t>Programmatic Continuity</w:t>
      </w:r>
      <w:r w:rsidRPr="003A54BA">
        <w:rPr>
          <w:rFonts w:ascii="Arial Narrow" w:hAnsi="Arial Narrow" w:cs="Arial"/>
          <w:sz w:val="24"/>
          <w:szCs w:val="24"/>
        </w:rPr>
        <w:t>: this tool measures the lifespan of programmes and sub</w:t>
      </w:r>
      <w:r w:rsidR="007275FA">
        <w:rPr>
          <w:rFonts w:ascii="Arial Narrow" w:hAnsi="Arial Narrow" w:cs="Arial"/>
          <w:sz w:val="24"/>
          <w:szCs w:val="24"/>
        </w:rPr>
        <w:t>-</w:t>
      </w:r>
      <w:r w:rsidRPr="003A54BA">
        <w:rPr>
          <w:rFonts w:ascii="Arial Narrow" w:hAnsi="Arial Narrow" w:cs="Arial"/>
          <w:sz w:val="24"/>
          <w:szCs w:val="24"/>
        </w:rPr>
        <w:t>programmes tabled in the budget. It provides a measure of consistency in a Department’s budget.</w:t>
      </w:r>
    </w:p>
    <w:p w14:paraId="5C52D117" w14:textId="77777777" w:rsidR="00CC126C" w:rsidRPr="003A54BA" w:rsidRDefault="00CC126C" w:rsidP="00CC126C">
      <w:pPr>
        <w:pStyle w:val="ListParagraph"/>
        <w:spacing w:line="360" w:lineRule="auto"/>
        <w:ind w:left="284"/>
        <w:rPr>
          <w:rFonts w:ascii="Arial Narrow" w:hAnsi="Arial Narrow" w:cs="Arial"/>
          <w:sz w:val="24"/>
          <w:szCs w:val="24"/>
        </w:rPr>
      </w:pPr>
    </w:p>
    <w:p w14:paraId="5784E0DC" w14:textId="77777777" w:rsidR="00040BFA" w:rsidRPr="00040BFA" w:rsidRDefault="000372E2" w:rsidP="00040BFA">
      <w:pPr>
        <w:pStyle w:val="ListParagraph"/>
        <w:numPr>
          <w:ilvl w:val="0"/>
          <w:numId w:val="48"/>
        </w:numPr>
        <w:tabs>
          <w:tab w:val="num" w:pos="426"/>
        </w:tabs>
        <w:ind w:hanging="720"/>
        <w:rPr>
          <w:rFonts w:ascii="Arial Narrow" w:hAnsi="Arial Narrow" w:cs="Arial"/>
          <w:iCs/>
          <w:sz w:val="24"/>
          <w:szCs w:val="24"/>
        </w:rPr>
      </w:pPr>
      <w:bookmarkStart w:id="8" w:name="_Toc39769352"/>
      <w:bookmarkStart w:id="9" w:name="_Toc40167892"/>
      <w:r w:rsidRPr="00754692">
        <w:rPr>
          <w:rFonts w:ascii="Arial Narrow" w:hAnsi="Arial Narrow" w:cs="Arial"/>
          <w:b/>
          <w:bCs/>
          <w:sz w:val="24"/>
          <w:szCs w:val="24"/>
        </w:rPr>
        <w:t>OVERSIGHT ON STRATEGIC PRIORITIES</w:t>
      </w:r>
      <w:bookmarkStart w:id="10" w:name="_Hlk103427751"/>
      <w:bookmarkEnd w:id="8"/>
      <w:bookmarkEnd w:id="9"/>
    </w:p>
    <w:p w14:paraId="49ABB6CD" w14:textId="07C5A7D9" w:rsidR="000372E2" w:rsidRPr="000D4353" w:rsidRDefault="000372E2" w:rsidP="00040BFA">
      <w:pPr>
        <w:pStyle w:val="ListParagraph"/>
        <w:numPr>
          <w:ilvl w:val="1"/>
          <w:numId w:val="48"/>
        </w:numPr>
        <w:ind w:left="426" w:hanging="426"/>
        <w:rPr>
          <w:rFonts w:ascii="Arial Narrow" w:hAnsi="Arial Narrow" w:cs="Arial"/>
          <w:b/>
          <w:bCs/>
          <w:iCs/>
          <w:sz w:val="24"/>
          <w:szCs w:val="24"/>
        </w:rPr>
      </w:pPr>
      <w:r w:rsidRPr="000D4353">
        <w:rPr>
          <w:rFonts w:ascii="Arial Narrow" w:hAnsi="Arial Narrow" w:cs="Arial"/>
          <w:b/>
          <w:bCs/>
          <w:iCs/>
          <w:sz w:val="24"/>
          <w:szCs w:val="24"/>
        </w:rPr>
        <w:t xml:space="preserve">APP/BUDGET CONTRACTING </w:t>
      </w:r>
    </w:p>
    <w:p w14:paraId="5B90A48C" w14:textId="4BB603D3" w:rsidR="000372E2" w:rsidRDefault="000372E2" w:rsidP="000372E2">
      <w:pPr>
        <w:rPr>
          <w:rFonts w:ascii="Arial Narrow" w:hAnsi="Arial Narrow" w:cs="Arial"/>
          <w:iCs/>
          <w:sz w:val="24"/>
          <w:szCs w:val="24"/>
          <w:lang w:val="en-US"/>
        </w:rPr>
      </w:pPr>
      <w:r w:rsidRPr="00754692">
        <w:rPr>
          <w:rFonts w:ascii="Arial Narrow" w:hAnsi="Arial Narrow" w:cs="Arial"/>
          <w:iCs/>
          <w:sz w:val="24"/>
          <w:szCs w:val="24"/>
          <w:lang w:val="en-US"/>
        </w:rPr>
        <w:t xml:space="preserve">As per the Sector Oversight Model (SOM) requirement, the GPL </w:t>
      </w:r>
      <w:r w:rsidR="00C16965" w:rsidRPr="00754692">
        <w:rPr>
          <w:rFonts w:ascii="Arial Narrow" w:hAnsi="Arial Narrow" w:cs="Arial"/>
          <w:iCs/>
          <w:sz w:val="24"/>
          <w:szCs w:val="24"/>
          <w:lang w:val="en-US"/>
        </w:rPr>
        <w:t>must</w:t>
      </w:r>
      <w:r w:rsidRPr="00754692">
        <w:rPr>
          <w:rFonts w:ascii="Arial Narrow" w:hAnsi="Arial Narrow" w:cs="Arial"/>
          <w:iCs/>
          <w:sz w:val="24"/>
          <w:szCs w:val="24"/>
          <w:lang w:val="en-US"/>
        </w:rPr>
        <w:t xml:space="preserve"> submit draft APP</w:t>
      </w:r>
      <w:r w:rsidR="0077699F" w:rsidRPr="00754692">
        <w:rPr>
          <w:rFonts w:ascii="Arial Narrow" w:hAnsi="Arial Narrow" w:cs="Arial"/>
          <w:iCs/>
          <w:sz w:val="24"/>
          <w:szCs w:val="24"/>
          <w:lang w:val="en-US"/>
        </w:rPr>
        <w:t>s</w:t>
      </w:r>
      <w:r w:rsidRPr="00754692">
        <w:rPr>
          <w:rFonts w:ascii="Arial Narrow" w:hAnsi="Arial Narrow" w:cs="Arial"/>
          <w:iCs/>
          <w:sz w:val="24"/>
          <w:szCs w:val="24"/>
          <w:lang w:val="en-US"/>
        </w:rPr>
        <w:t>/Budget</w:t>
      </w:r>
      <w:r w:rsidR="0077699F" w:rsidRPr="00754692">
        <w:rPr>
          <w:rFonts w:ascii="Arial Narrow" w:hAnsi="Arial Narrow" w:cs="Arial"/>
          <w:iCs/>
          <w:sz w:val="24"/>
          <w:szCs w:val="24"/>
          <w:lang w:val="en-US"/>
        </w:rPr>
        <w:t>s</w:t>
      </w:r>
      <w:r w:rsidRPr="00754692">
        <w:rPr>
          <w:rFonts w:ascii="Arial Narrow" w:hAnsi="Arial Narrow" w:cs="Arial"/>
          <w:iCs/>
          <w:sz w:val="24"/>
          <w:szCs w:val="24"/>
          <w:lang w:val="en-US"/>
        </w:rPr>
        <w:t xml:space="preserve"> to the Committee for comments before MEC sign-off. However, the GPL has not adhered to the above as it sends a finalised APP and Budget</w:t>
      </w:r>
      <w:r w:rsidR="00905E0C" w:rsidRPr="00754692">
        <w:rPr>
          <w:rFonts w:ascii="Arial Narrow" w:hAnsi="Arial Narrow" w:cs="Arial"/>
          <w:iCs/>
          <w:sz w:val="24"/>
          <w:szCs w:val="24"/>
          <w:lang w:val="en-US"/>
        </w:rPr>
        <w:t xml:space="preserve"> to the </w:t>
      </w:r>
      <w:r w:rsidRPr="00754692">
        <w:rPr>
          <w:rFonts w:ascii="Arial Narrow" w:hAnsi="Arial Narrow" w:cs="Arial"/>
          <w:iCs/>
          <w:sz w:val="24"/>
          <w:szCs w:val="24"/>
          <w:lang w:val="en-US"/>
        </w:rPr>
        <w:t>Committee</w:t>
      </w:r>
      <w:r w:rsidR="00905E0C" w:rsidRPr="00754692">
        <w:rPr>
          <w:rFonts w:ascii="Arial Narrow" w:hAnsi="Arial Narrow" w:cs="Arial"/>
          <w:iCs/>
          <w:sz w:val="24"/>
          <w:szCs w:val="24"/>
          <w:lang w:val="en-US"/>
        </w:rPr>
        <w:t xml:space="preserve"> and the latter</w:t>
      </w:r>
      <w:r w:rsidRPr="00754692">
        <w:rPr>
          <w:rFonts w:ascii="Arial Narrow" w:hAnsi="Arial Narrow" w:cs="Arial"/>
          <w:iCs/>
          <w:sz w:val="24"/>
          <w:szCs w:val="24"/>
          <w:lang w:val="en-US"/>
        </w:rPr>
        <w:t xml:space="preserve"> only interacts with finalised documents</w:t>
      </w:r>
      <w:bookmarkEnd w:id="10"/>
      <w:r w:rsidRPr="00754692">
        <w:rPr>
          <w:rFonts w:ascii="Arial Narrow" w:hAnsi="Arial Narrow" w:cs="Arial"/>
          <w:iCs/>
          <w:sz w:val="24"/>
          <w:szCs w:val="24"/>
          <w:lang w:val="en-US"/>
        </w:rPr>
        <w:t xml:space="preserve">. </w:t>
      </w:r>
    </w:p>
    <w:p w14:paraId="20BDA1DA" w14:textId="25F6E6C3" w:rsidR="00F719EA" w:rsidRDefault="00F719EA" w:rsidP="000372E2">
      <w:pPr>
        <w:rPr>
          <w:rFonts w:ascii="Arial Narrow" w:hAnsi="Arial Narrow" w:cs="Arial"/>
          <w:iCs/>
          <w:sz w:val="24"/>
          <w:szCs w:val="24"/>
          <w:lang w:val="en-US"/>
        </w:rPr>
      </w:pPr>
    </w:p>
    <w:p w14:paraId="0BFF9405" w14:textId="77777777" w:rsidR="00F719EA" w:rsidRPr="00754692" w:rsidRDefault="00F719EA" w:rsidP="000372E2">
      <w:pPr>
        <w:rPr>
          <w:rFonts w:ascii="Arial Narrow" w:hAnsi="Arial Narrow" w:cs="Arial"/>
          <w:iCs/>
          <w:sz w:val="24"/>
          <w:szCs w:val="24"/>
          <w:lang w:val="en-US"/>
        </w:rPr>
      </w:pPr>
    </w:p>
    <w:p w14:paraId="6EEF5869" w14:textId="77777777" w:rsidR="000B7A01" w:rsidRPr="00754692" w:rsidRDefault="000B7A01" w:rsidP="000372E2">
      <w:pPr>
        <w:rPr>
          <w:rFonts w:ascii="Arial Narrow" w:hAnsi="Arial Narrow" w:cs="Arial"/>
          <w:iCs/>
          <w:sz w:val="24"/>
          <w:szCs w:val="24"/>
          <w:lang w:val="en-US"/>
        </w:rPr>
      </w:pPr>
    </w:p>
    <w:p w14:paraId="071B1ADB" w14:textId="34CA454D" w:rsidR="000372E2" w:rsidRPr="000D4353" w:rsidRDefault="000372E2" w:rsidP="00040BFA">
      <w:pPr>
        <w:pStyle w:val="ListParagraph"/>
        <w:numPr>
          <w:ilvl w:val="1"/>
          <w:numId w:val="48"/>
        </w:numPr>
        <w:ind w:left="426" w:hanging="426"/>
        <w:rPr>
          <w:rFonts w:ascii="Arial Narrow" w:hAnsi="Arial Narrow" w:cs="Arial"/>
          <w:b/>
          <w:bCs/>
          <w:iCs/>
          <w:sz w:val="24"/>
          <w:szCs w:val="24"/>
        </w:rPr>
      </w:pPr>
      <w:bookmarkStart w:id="11" w:name="_Toc39769353"/>
      <w:bookmarkStart w:id="12" w:name="_Toc40167893"/>
      <w:r w:rsidRPr="000D4353">
        <w:rPr>
          <w:rFonts w:ascii="Arial Narrow" w:hAnsi="Arial Narrow" w:cs="Arial"/>
          <w:b/>
          <w:bCs/>
          <w:iCs/>
          <w:sz w:val="24"/>
          <w:szCs w:val="24"/>
        </w:rPr>
        <w:lastRenderedPageBreak/>
        <w:t>PRIORITIES</w:t>
      </w:r>
      <w:bookmarkEnd w:id="11"/>
      <w:bookmarkEnd w:id="12"/>
    </w:p>
    <w:p w14:paraId="66AB55D4" w14:textId="30868EB9" w:rsidR="0077385D" w:rsidRPr="00754692" w:rsidRDefault="0077385D" w:rsidP="0077385D">
      <w:pPr>
        <w:rPr>
          <w:rFonts w:ascii="Arial Narrow" w:hAnsi="Arial Narrow" w:cs="Arial"/>
          <w:sz w:val="24"/>
          <w:szCs w:val="24"/>
        </w:rPr>
      </w:pPr>
      <w:r w:rsidRPr="00754692">
        <w:rPr>
          <w:rFonts w:ascii="Arial Narrow" w:hAnsi="Arial Narrow" w:cs="Arial"/>
          <w:sz w:val="24"/>
          <w:szCs w:val="24"/>
        </w:rPr>
        <w:t xml:space="preserve">The 2020-25 political term and beyond has been isolated for building a seamlessly integrated, social cohesive, </w:t>
      </w:r>
      <w:r w:rsidR="00243EDA" w:rsidRPr="00754692">
        <w:rPr>
          <w:rFonts w:ascii="Arial Narrow" w:hAnsi="Arial Narrow" w:cs="Arial"/>
          <w:sz w:val="24"/>
          <w:szCs w:val="24"/>
        </w:rPr>
        <w:t>sustainable,</w:t>
      </w:r>
      <w:r w:rsidRPr="00754692">
        <w:rPr>
          <w:rFonts w:ascii="Arial Narrow" w:hAnsi="Arial Narrow" w:cs="Arial"/>
          <w:sz w:val="24"/>
          <w:szCs w:val="24"/>
        </w:rPr>
        <w:t xml:space="preserve"> and economically inclusive Gauteng City Region that will achieve higher levels of growth, </w:t>
      </w:r>
      <w:r w:rsidR="00F84F57" w:rsidRPr="00754692">
        <w:rPr>
          <w:rFonts w:ascii="Arial Narrow" w:hAnsi="Arial Narrow" w:cs="Arial"/>
          <w:sz w:val="24"/>
          <w:szCs w:val="24"/>
        </w:rPr>
        <w:t>prosperity,</w:t>
      </w:r>
      <w:r w:rsidRPr="00754692">
        <w:rPr>
          <w:rFonts w:ascii="Arial Narrow" w:hAnsi="Arial Narrow" w:cs="Arial"/>
          <w:sz w:val="24"/>
          <w:szCs w:val="24"/>
        </w:rPr>
        <w:t xml:space="preserve"> and social progress. Growing Gauteng Together is part of deepening the implementation of the National Development Plan in pursuit of South Africa envisioned in the Freedom Charter, Constitution and the Sustainable Development Goals as outlined in the African Union Agenda 2063. As part of the roadmap to Growing Gauteng Together 2030</w:t>
      </w:r>
      <w:r w:rsidR="00AE67E8">
        <w:rPr>
          <w:rFonts w:ascii="Arial Narrow" w:hAnsi="Arial Narrow" w:cs="Arial"/>
          <w:sz w:val="24"/>
          <w:szCs w:val="24"/>
        </w:rPr>
        <w:t>,</w:t>
      </w:r>
      <w:r w:rsidRPr="00754692">
        <w:rPr>
          <w:rFonts w:ascii="Arial Narrow" w:hAnsi="Arial Narrow" w:cs="Arial"/>
          <w:sz w:val="24"/>
          <w:szCs w:val="24"/>
        </w:rPr>
        <w:t xml:space="preserve"> the following areas were prioritised:</w:t>
      </w:r>
    </w:p>
    <w:p w14:paraId="5608A013" w14:textId="7E7D37BD" w:rsidR="0077385D" w:rsidRPr="00754692" w:rsidRDefault="0077385D" w:rsidP="0077385D">
      <w:pPr>
        <w:numPr>
          <w:ilvl w:val="0"/>
          <w:numId w:val="41"/>
        </w:numPr>
        <w:spacing w:after="200"/>
        <w:contextualSpacing/>
        <w:rPr>
          <w:rFonts w:ascii="Arial Narrow" w:eastAsia="Calibri" w:hAnsi="Arial Narrow" w:cs="Arial"/>
          <w:sz w:val="24"/>
          <w:szCs w:val="24"/>
          <w:lang w:val="en-US"/>
        </w:rPr>
      </w:pPr>
      <w:r w:rsidRPr="00754692">
        <w:rPr>
          <w:rFonts w:ascii="Arial Narrow" w:eastAsia="Calibri" w:hAnsi="Arial Narrow" w:cs="Arial"/>
          <w:sz w:val="24"/>
          <w:szCs w:val="24"/>
          <w:lang w:val="en-US"/>
        </w:rPr>
        <w:t xml:space="preserve">Economy, </w:t>
      </w:r>
      <w:r w:rsidR="00243EDA" w:rsidRPr="00754692">
        <w:rPr>
          <w:rFonts w:ascii="Arial Narrow" w:eastAsia="Calibri" w:hAnsi="Arial Narrow" w:cs="Arial"/>
          <w:sz w:val="24"/>
          <w:szCs w:val="24"/>
          <w:lang w:val="en-US"/>
        </w:rPr>
        <w:t>Jobs,</w:t>
      </w:r>
      <w:r w:rsidRPr="00754692">
        <w:rPr>
          <w:rFonts w:ascii="Arial Narrow" w:eastAsia="Calibri" w:hAnsi="Arial Narrow" w:cs="Arial"/>
          <w:sz w:val="24"/>
          <w:szCs w:val="24"/>
          <w:lang w:val="en-US"/>
        </w:rPr>
        <w:t xml:space="preserve"> and Infrastructure</w:t>
      </w:r>
    </w:p>
    <w:p w14:paraId="23F1CE9F" w14:textId="77777777" w:rsidR="0077385D" w:rsidRPr="00754692" w:rsidRDefault="0077385D" w:rsidP="0077385D">
      <w:pPr>
        <w:numPr>
          <w:ilvl w:val="0"/>
          <w:numId w:val="41"/>
        </w:numPr>
        <w:spacing w:after="200"/>
        <w:contextualSpacing/>
        <w:rPr>
          <w:rFonts w:ascii="Arial Narrow" w:eastAsia="Calibri" w:hAnsi="Arial Narrow" w:cs="Arial"/>
          <w:sz w:val="24"/>
          <w:szCs w:val="24"/>
          <w:lang w:val="en-US"/>
        </w:rPr>
      </w:pPr>
      <w:r w:rsidRPr="00754692">
        <w:rPr>
          <w:rFonts w:ascii="Arial Narrow" w:eastAsia="Calibri" w:hAnsi="Arial Narrow" w:cs="Arial"/>
          <w:sz w:val="24"/>
          <w:szCs w:val="24"/>
          <w:lang w:val="en-US"/>
        </w:rPr>
        <w:t>Education, Skills Revolution and Health</w:t>
      </w:r>
    </w:p>
    <w:p w14:paraId="0E907BD0" w14:textId="77777777" w:rsidR="0077385D" w:rsidRPr="00754692" w:rsidRDefault="0077385D" w:rsidP="0077385D">
      <w:pPr>
        <w:numPr>
          <w:ilvl w:val="0"/>
          <w:numId w:val="41"/>
        </w:numPr>
        <w:spacing w:after="200"/>
        <w:contextualSpacing/>
        <w:rPr>
          <w:rFonts w:ascii="Arial Narrow" w:eastAsia="Calibri" w:hAnsi="Arial Narrow" w:cs="Arial"/>
          <w:sz w:val="24"/>
          <w:szCs w:val="24"/>
          <w:lang w:val="en-US"/>
        </w:rPr>
      </w:pPr>
      <w:r w:rsidRPr="00754692">
        <w:rPr>
          <w:rFonts w:ascii="Arial Narrow" w:eastAsia="Calibri" w:hAnsi="Arial Narrow" w:cs="Arial"/>
          <w:sz w:val="24"/>
          <w:szCs w:val="24"/>
          <w:lang w:val="en-US"/>
        </w:rPr>
        <w:t>Integrated Human Settlements and Land Release</w:t>
      </w:r>
    </w:p>
    <w:p w14:paraId="57EA8A11" w14:textId="77777777" w:rsidR="0077385D" w:rsidRPr="00754692" w:rsidRDefault="0077385D" w:rsidP="0077385D">
      <w:pPr>
        <w:numPr>
          <w:ilvl w:val="0"/>
          <w:numId w:val="41"/>
        </w:numPr>
        <w:spacing w:after="200"/>
        <w:contextualSpacing/>
        <w:rPr>
          <w:rFonts w:ascii="Arial Narrow" w:eastAsia="Calibri" w:hAnsi="Arial Narrow" w:cs="Arial"/>
          <w:sz w:val="24"/>
          <w:szCs w:val="24"/>
          <w:lang w:val="en-US"/>
        </w:rPr>
      </w:pPr>
      <w:r w:rsidRPr="00754692">
        <w:rPr>
          <w:rFonts w:ascii="Arial Narrow" w:eastAsia="Calibri" w:hAnsi="Arial Narrow" w:cs="Arial"/>
          <w:sz w:val="24"/>
          <w:szCs w:val="24"/>
          <w:lang w:val="en-US"/>
        </w:rPr>
        <w:t>Safety, Social Cohesion and Food Security</w:t>
      </w:r>
    </w:p>
    <w:p w14:paraId="5BBF8E28" w14:textId="4D4997E2" w:rsidR="0077385D" w:rsidRPr="00754692" w:rsidRDefault="0077385D" w:rsidP="0077385D">
      <w:pPr>
        <w:numPr>
          <w:ilvl w:val="0"/>
          <w:numId w:val="41"/>
        </w:numPr>
        <w:spacing w:after="200"/>
        <w:contextualSpacing/>
        <w:rPr>
          <w:rFonts w:ascii="Arial Narrow" w:eastAsia="Calibri" w:hAnsi="Arial Narrow" w:cs="Arial"/>
          <w:sz w:val="24"/>
          <w:szCs w:val="24"/>
          <w:lang w:val="en-US"/>
        </w:rPr>
      </w:pPr>
      <w:r w:rsidRPr="00754692">
        <w:rPr>
          <w:rFonts w:ascii="Arial Narrow" w:eastAsia="Calibri" w:hAnsi="Arial Narrow" w:cs="Arial"/>
          <w:sz w:val="24"/>
          <w:szCs w:val="24"/>
          <w:lang w:val="en-US"/>
        </w:rPr>
        <w:t>Building a Capable, Ethical and Developmental State</w:t>
      </w:r>
      <w:r w:rsidR="00F425D8" w:rsidRPr="00754692">
        <w:rPr>
          <w:rFonts w:ascii="Arial Narrow" w:eastAsia="Calibri" w:hAnsi="Arial Narrow" w:cs="Arial"/>
          <w:sz w:val="24"/>
          <w:szCs w:val="24"/>
          <w:lang w:val="en-US"/>
        </w:rPr>
        <w:t>.</w:t>
      </w:r>
    </w:p>
    <w:p w14:paraId="1B54974A" w14:textId="77777777" w:rsidR="00F425D8" w:rsidRPr="00754692" w:rsidRDefault="00F425D8" w:rsidP="000D4353">
      <w:pPr>
        <w:spacing w:after="200"/>
        <w:ind w:left="720"/>
        <w:contextualSpacing/>
        <w:rPr>
          <w:rFonts w:ascii="Arial Narrow" w:eastAsia="Calibri" w:hAnsi="Arial Narrow" w:cs="Arial"/>
          <w:sz w:val="24"/>
          <w:szCs w:val="24"/>
          <w:lang w:val="en-US"/>
        </w:rPr>
      </w:pPr>
    </w:p>
    <w:p w14:paraId="5EBD8885" w14:textId="3D5367D9" w:rsidR="0077385D" w:rsidRPr="00754692" w:rsidRDefault="0077385D" w:rsidP="0077385D">
      <w:pPr>
        <w:rPr>
          <w:rFonts w:ascii="Arial Narrow" w:hAnsi="Arial Narrow" w:cs="Arial"/>
          <w:sz w:val="24"/>
          <w:szCs w:val="24"/>
        </w:rPr>
      </w:pPr>
      <w:r w:rsidRPr="00754692">
        <w:rPr>
          <w:rFonts w:ascii="Arial Narrow" w:hAnsi="Arial Narrow" w:cs="Arial"/>
          <w:sz w:val="24"/>
          <w:szCs w:val="24"/>
        </w:rPr>
        <w:t xml:space="preserve">It is within this context that the GPL identified six (6) pillars to implement as a way of repositioning itself to strengthen its oversight mechanisms. </w:t>
      </w:r>
    </w:p>
    <w:p w14:paraId="43C3BBBC" w14:textId="77777777" w:rsidR="008C39C8" w:rsidRPr="00754692" w:rsidRDefault="008C39C8" w:rsidP="0077385D">
      <w:pPr>
        <w:rPr>
          <w:rFonts w:ascii="Arial Narrow" w:hAnsi="Arial Narrow" w:cs="Arial"/>
          <w:sz w:val="24"/>
          <w:szCs w:val="24"/>
        </w:rPr>
      </w:pPr>
    </w:p>
    <w:p w14:paraId="282B370D" w14:textId="77777777" w:rsidR="0077385D" w:rsidRPr="00754692" w:rsidRDefault="0077385D" w:rsidP="0077385D">
      <w:pPr>
        <w:rPr>
          <w:rFonts w:ascii="Arial Narrow" w:hAnsi="Arial Narrow" w:cs="Arial"/>
          <w:sz w:val="24"/>
          <w:szCs w:val="24"/>
        </w:rPr>
      </w:pPr>
      <w:r w:rsidRPr="00754692">
        <w:rPr>
          <w:rFonts w:ascii="Arial Narrow" w:hAnsi="Arial Narrow" w:cs="Arial"/>
          <w:sz w:val="24"/>
          <w:szCs w:val="24"/>
        </w:rPr>
        <w:t xml:space="preserve">Central to the programmes of the Legislature, focus will be on: </w:t>
      </w:r>
    </w:p>
    <w:p w14:paraId="1CEBB44F" w14:textId="77777777" w:rsidR="0077385D" w:rsidRPr="00754692" w:rsidRDefault="0077385D" w:rsidP="0077385D">
      <w:pPr>
        <w:autoSpaceDE w:val="0"/>
        <w:autoSpaceDN w:val="0"/>
        <w:adjustRightInd w:val="0"/>
        <w:rPr>
          <w:rFonts w:ascii="Arial Narrow" w:hAnsi="Arial Narrow" w:cs="Arial"/>
          <w:b/>
          <w:bCs/>
          <w:sz w:val="24"/>
          <w:szCs w:val="24"/>
        </w:rPr>
      </w:pPr>
      <w:r w:rsidRPr="00754692">
        <w:rPr>
          <w:rFonts w:ascii="Arial Narrow" w:hAnsi="Arial Narrow" w:cs="Arial"/>
          <w:b/>
          <w:bCs/>
          <w:sz w:val="24"/>
          <w:szCs w:val="24"/>
        </w:rPr>
        <w:t>Pillar 1: Transformation of the Legislature’s governance processes</w:t>
      </w:r>
    </w:p>
    <w:p w14:paraId="1970F239" w14:textId="5D7BECAC" w:rsidR="0077385D" w:rsidRPr="00754692" w:rsidRDefault="0077385D" w:rsidP="0077385D">
      <w:pPr>
        <w:autoSpaceDE w:val="0"/>
        <w:autoSpaceDN w:val="0"/>
        <w:adjustRightInd w:val="0"/>
        <w:rPr>
          <w:rFonts w:ascii="Arial Narrow" w:hAnsi="Arial Narrow" w:cs="Arial"/>
          <w:sz w:val="24"/>
          <w:szCs w:val="24"/>
        </w:rPr>
      </w:pPr>
      <w:r w:rsidRPr="00754692">
        <w:rPr>
          <w:rFonts w:ascii="Arial Narrow" w:hAnsi="Arial Narrow" w:cs="Arial"/>
          <w:sz w:val="24"/>
          <w:szCs w:val="24"/>
        </w:rPr>
        <w:t xml:space="preserve">The GPL must enhance public confidence in the governance and leadership of the </w:t>
      </w:r>
      <w:r w:rsidR="00AE67E8">
        <w:rPr>
          <w:rFonts w:ascii="Arial Narrow" w:hAnsi="Arial Narrow" w:cs="Arial"/>
          <w:sz w:val="24"/>
          <w:szCs w:val="24"/>
        </w:rPr>
        <w:t>L</w:t>
      </w:r>
      <w:r w:rsidRPr="00754692">
        <w:rPr>
          <w:rFonts w:ascii="Arial Narrow" w:hAnsi="Arial Narrow" w:cs="Arial"/>
          <w:sz w:val="24"/>
          <w:szCs w:val="24"/>
        </w:rPr>
        <w:t>egislature by being the most accountable and responsible legislature. The GPL must also improve the effectiveness of the oversight function for enhanced service delivery.</w:t>
      </w:r>
    </w:p>
    <w:p w14:paraId="4A9CF142" w14:textId="77777777" w:rsidR="008C39C8" w:rsidRPr="00754692" w:rsidRDefault="008C39C8" w:rsidP="0077385D">
      <w:pPr>
        <w:autoSpaceDE w:val="0"/>
        <w:autoSpaceDN w:val="0"/>
        <w:adjustRightInd w:val="0"/>
        <w:rPr>
          <w:rFonts w:ascii="Arial Narrow" w:hAnsi="Arial Narrow" w:cs="Arial"/>
          <w:sz w:val="24"/>
          <w:szCs w:val="24"/>
        </w:rPr>
      </w:pPr>
    </w:p>
    <w:p w14:paraId="1D093F0A" w14:textId="12F55E8F" w:rsidR="0077385D" w:rsidRPr="00754692" w:rsidRDefault="0077385D" w:rsidP="0077385D">
      <w:pPr>
        <w:autoSpaceDE w:val="0"/>
        <w:autoSpaceDN w:val="0"/>
        <w:adjustRightInd w:val="0"/>
        <w:rPr>
          <w:rFonts w:ascii="Arial Narrow" w:hAnsi="Arial Narrow" w:cs="Arial"/>
          <w:b/>
          <w:bCs/>
          <w:sz w:val="24"/>
          <w:szCs w:val="24"/>
        </w:rPr>
      </w:pPr>
      <w:r w:rsidRPr="00754692">
        <w:rPr>
          <w:rFonts w:ascii="Arial Narrow" w:hAnsi="Arial Narrow" w:cs="Arial"/>
          <w:b/>
          <w:bCs/>
          <w:sz w:val="24"/>
          <w:szCs w:val="24"/>
        </w:rPr>
        <w:t xml:space="preserve">Pillar 2: Modernisation of the </w:t>
      </w:r>
      <w:r w:rsidR="00A811FA">
        <w:rPr>
          <w:rFonts w:ascii="Arial Narrow" w:hAnsi="Arial Narrow" w:cs="Arial"/>
          <w:b/>
          <w:bCs/>
          <w:sz w:val="24"/>
          <w:szCs w:val="24"/>
        </w:rPr>
        <w:t>L</w:t>
      </w:r>
      <w:r w:rsidRPr="00754692">
        <w:rPr>
          <w:rFonts w:ascii="Arial Narrow" w:hAnsi="Arial Narrow" w:cs="Arial"/>
          <w:b/>
          <w:bCs/>
          <w:sz w:val="24"/>
          <w:szCs w:val="24"/>
        </w:rPr>
        <w:t xml:space="preserve">egislature business of oversight, public </w:t>
      </w:r>
      <w:r w:rsidR="008C39C8" w:rsidRPr="00754692">
        <w:rPr>
          <w:rFonts w:ascii="Arial Narrow" w:hAnsi="Arial Narrow" w:cs="Arial"/>
          <w:b/>
          <w:bCs/>
          <w:sz w:val="24"/>
          <w:szCs w:val="24"/>
        </w:rPr>
        <w:t>participation,</w:t>
      </w:r>
      <w:r w:rsidRPr="00754692">
        <w:rPr>
          <w:rFonts w:ascii="Arial Narrow" w:hAnsi="Arial Narrow" w:cs="Arial"/>
          <w:b/>
          <w:bCs/>
          <w:sz w:val="24"/>
          <w:szCs w:val="24"/>
        </w:rPr>
        <w:t xml:space="preserve"> and law-making practices</w:t>
      </w:r>
    </w:p>
    <w:p w14:paraId="06C41D4E" w14:textId="3510D444" w:rsidR="0077385D" w:rsidRPr="00754692" w:rsidRDefault="0077385D" w:rsidP="0077385D">
      <w:pPr>
        <w:autoSpaceDE w:val="0"/>
        <w:autoSpaceDN w:val="0"/>
        <w:adjustRightInd w:val="0"/>
        <w:rPr>
          <w:rFonts w:ascii="Arial Narrow" w:hAnsi="Arial Narrow" w:cs="Arial"/>
          <w:sz w:val="24"/>
          <w:szCs w:val="24"/>
        </w:rPr>
      </w:pPr>
      <w:r w:rsidRPr="00754692">
        <w:rPr>
          <w:rFonts w:ascii="Arial Narrow" w:hAnsi="Arial Narrow" w:cs="Arial"/>
          <w:sz w:val="24"/>
          <w:szCs w:val="24"/>
        </w:rPr>
        <w:t xml:space="preserve">The GPL must take advantage of the technologies at its disposal to modernise the </w:t>
      </w:r>
      <w:r w:rsidR="00A811FA">
        <w:rPr>
          <w:rFonts w:ascii="Arial Narrow" w:hAnsi="Arial Narrow" w:cs="Arial"/>
          <w:sz w:val="24"/>
          <w:szCs w:val="24"/>
        </w:rPr>
        <w:t>L</w:t>
      </w:r>
      <w:r w:rsidRPr="00754692">
        <w:rPr>
          <w:rFonts w:ascii="Arial Narrow" w:hAnsi="Arial Narrow" w:cs="Arial"/>
          <w:sz w:val="24"/>
          <w:szCs w:val="24"/>
        </w:rPr>
        <w:t>egislature business to an e-legislature environment.</w:t>
      </w:r>
    </w:p>
    <w:p w14:paraId="304AA11E" w14:textId="77777777" w:rsidR="008C39C8" w:rsidRPr="00754692" w:rsidRDefault="008C39C8" w:rsidP="0077385D">
      <w:pPr>
        <w:autoSpaceDE w:val="0"/>
        <w:autoSpaceDN w:val="0"/>
        <w:adjustRightInd w:val="0"/>
        <w:rPr>
          <w:rFonts w:ascii="Arial Narrow" w:hAnsi="Arial Narrow" w:cs="Arial"/>
          <w:sz w:val="24"/>
          <w:szCs w:val="24"/>
        </w:rPr>
      </w:pPr>
    </w:p>
    <w:p w14:paraId="2CA4F56E" w14:textId="77777777" w:rsidR="0077385D" w:rsidRPr="00754692" w:rsidRDefault="0077385D" w:rsidP="0077385D">
      <w:pPr>
        <w:autoSpaceDE w:val="0"/>
        <w:autoSpaceDN w:val="0"/>
        <w:adjustRightInd w:val="0"/>
        <w:rPr>
          <w:rFonts w:ascii="Arial Narrow" w:hAnsi="Arial Narrow" w:cs="Arial"/>
          <w:b/>
          <w:bCs/>
          <w:sz w:val="24"/>
          <w:szCs w:val="24"/>
        </w:rPr>
      </w:pPr>
      <w:r w:rsidRPr="00754692">
        <w:rPr>
          <w:rFonts w:ascii="Arial Narrow" w:hAnsi="Arial Narrow" w:cs="Arial"/>
          <w:b/>
          <w:bCs/>
          <w:sz w:val="24"/>
          <w:szCs w:val="24"/>
        </w:rPr>
        <w:t>Pillar 3: Re-engineered public participation beyond slogans</w:t>
      </w:r>
    </w:p>
    <w:p w14:paraId="4F684A5C" w14:textId="012A5AA1" w:rsidR="0077385D" w:rsidRPr="00754692" w:rsidRDefault="0077385D" w:rsidP="0077385D">
      <w:pPr>
        <w:autoSpaceDE w:val="0"/>
        <w:autoSpaceDN w:val="0"/>
        <w:adjustRightInd w:val="0"/>
        <w:rPr>
          <w:rFonts w:ascii="Arial Narrow" w:hAnsi="Arial Narrow" w:cs="Arial"/>
          <w:sz w:val="24"/>
          <w:szCs w:val="24"/>
        </w:rPr>
      </w:pPr>
      <w:r w:rsidRPr="00754692">
        <w:rPr>
          <w:rFonts w:ascii="Arial Narrow" w:hAnsi="Arial Narrow" w:cs="Arial"/>
          <w:sz w:val="24"/>
          <w:szCs w:val="24"/>
        </w:rPr>
        <w:t>The GPL’s public participation processes must be more meaningful and should increase the confidence of the people in their public representatives. The public participation processes must assist the people of Gauteng in using democratic governance processes to improve their lives, resolve their problems, and hold their elected public representatives accountable.</w:t>
      </w:r>
    </w:p>
    <w:p w14:paraId="50E37927" w14:textId="3D1C0498" w:rsidR="000B76DF" w:rsidRDefault="000B76DF" w:rsidP="0077385D">
      <w:pPr>
        <w:autoSpaceDE w:val="0"/>
        <w:autoSpaceDN w:val="0"/>
        <w:adjustRightInd w:val="0"/>
        <w:rPr>
          <w:rFonts w:ascii="Arial Narrow" w:hAnsi="Arial Narrow" w:cs="Arial"/>
          <w:sz w:val="24"/>
          <w:szCs w:val="24"/>
        </w:rPr>
      </w:pPr>
    </w:p>
    <w:p w14:paraId="6EF99D9C" w14:textId="77777777" w:rsidR="0077385D" w:rsidRPr="00754692" w:rsidRDefault="0077385D" w:rsidP="0077385D">
      <w:pPr>
        <w:autoSpaceDE w:val="0"/>
        <w:autoSpaceDN w:val="0"/>
        <w:adjustRightInd w:val="0"/>
        <w:rPr>
          <w:rFonts w:ascii="Arial Narrow" w:hAnsi="Arial Narrow" w:cs="Arial"/>
          <w:b/>
          <w:bCs/>
          <w:sz w:val="24"/>
          <w:szCs w:val="24"/>
        </w:rPr>
      </w:pPr>
      <w:r w:rsidRPr="00754692">
        <w:rPr>
          <w:rFonts w:ascii="Arial Narrow" w:hAnsi="Arial Narrow" w:cs="Arial"/>
          <w:b/>
          <w:bCs/>
          <w:sz w:val="24"/>
          <w:szCs w:val="24"/>
        </w:rPr>
        <w:lastRenderedPageBreak/>
        <w:t>Pillar 4: Transformation of the legislative sector in the context of integrated global city region and connected government</w:t>
      </w:r>
    </w:p>
    <w:p w14:paraId="792062FA" w14:textId="3A13BFA2" w:rsidR="0077385D" w:rsidRPr="00754692" w:rsidRDefault="0077385D" w:rsidP="0077385D">
      <w:pPr>
        <w:autoSpaceDE w:val="0"/>
        <w:autoSpaceDN w:val="0"/>
        <w:adjustRightInd w:val="0"/>
        <w:rPr>
          <w:rFonts w:ascii="Arial Narrow" w:hAnsi="Arial Narrow" w:cs="Arial"/>
          <w:sz w:val="24"/>
          <w:szCs w:val="24"/>
        </w:rPr>
      </w:pPr>
      <w:r w:rsidRPr="00754692">
        <w:rPr>
          <w:rFonts w:ascii="Arial Narrow" w:hAnsi="Arial Narrow" w:cs="Arial"/>
          <w:sz w:val="24"/>
          <w:szCs w:val="24"/>
        </w:rPr>
        <w:t>The GPL must work closely with municipal councils in Gauteng in a manner that promotes one provincial government serving the same community and thereby achieving a connected legislative arm of government in the province that is able to plan jointly, and subsequently achieve province-wide government accountability, transparency and public involvement. The GPL’s public participation, oversight and law-making processes must be the same throughout the province and legislative business processes must connect with the legislative processes of the municipalities in Gauteng.</w:t>
      </w:r>
    </w:p>
    <w:p w14:paraId="22AB8B7C" w14:textId="77777777" w:rsidR="008C39C8" w:rsidRPr="00754692" w:rsidRDefault="008C39C8" w:rsidP="0077385D">
      <w:pPr>
        <w:autoSpaceDE w:val="0"/>
        <w:autoSpaceDN w:val="0"/>
        <w:adjustRightInd w:val="0"/>
        <w:rPr>
          <w:rFonts w:ascii="Arial Narrow" w:hAnsi="Arial Narrow" w:cs="Arial"/>
          <w:sz w:val="24"/>
          <w:szCs w:val="24"/>
        </w:rPr>
      </w:pPr>
    </w:p>
    <w:p w14:paraId="6A821404" w14:textId="77777777" w:rsidR="0077385D" w:rsidRPr="00754692" w:rsidRDefault="0077385D" w:rsidP="0077385D">
      <w:pPr>
        <w:autoSpaceDE w:val="0"/>
        <w:autoSpaceDN w:val="0"/>
        <w:adjustRightInd w:val="0"/>
        <w:rPr>
          <w:rFonts w:ascii="Arial Narrow" w:hAnsi="Arial Narrow" w:cs="Arial"/>
          <w:b/>
          <w:bCs/>
          <w:sz w:val="24"/>
          <w:szCs w:val="24"/>
        </w:rPr>
      </w:pPr>
      <w:r w:rsidRPr="00754692">
        <w:rPr>
          <w:rFonts w:ascii="Arial Narrow" w:hAnsi="Arial Narrow" w:cs="Arial"/>
          <w:b/>
          <w:bCs/>
          <w:sz w:val="24"/>
          <w:szCs w:val="24"/>
        </w:rPr>
        <w:t>Pillar 5: Transformation of the legislature’s law-making processes</w:t>
      </w:r>
    </w:p>
    <w:p w14:paraId="1B46DFC2" w14:textId="2A12E186" w:rsidR="0077385D" w:rsidRPr="00754692" w:rsidRDefault="0077385D" w:rsidP="0077385D">
      <w:pPr>
        <w:autoSpaceDE w:val="0"/>
        <w:autoSpaceDN w:val="0"/>
        <w:adjustRightInd w:val="0"/>
        <w:rPr>
          <w:rFonts w:ascii="Arial Narrow" w:hAnsi="Arial Narrow" w:cs="Arial"/>
          <w:sz w:val="24"/>
          <w:szCs w:val="24"/>
        </w:rPr>
      </w:pPr>
      <w:r w:rsidRPr="00754692">
        <w:rPr>
          <w:rFonts w:ascii="Arial Narrow" w:hAnsi="Arial Narrow" w:cs="Arial"/>
          <w:sz w:val="24"/>
          <w:szCs w:val="24"/>
        </w:rPr>
        <w:t>The GPL must do more to achieve a transformative legislative framework that must propel the democratic developmental state to achieve its objectives. This includes actively seeking appropriate legal instruments to facilitate the accelerated implementation of the programmes of the government. Oversight and public participation should also be used to identify gaps in existing laws and policies.</w:t>
      </w:r>
    </w:p>
    <w:p w14:paraId="3162A47A" w14:textId="77777777" w:rsidR="008C39C8" w:rsidRPr="00754692" w:rsidRDefault="008C39C8" w:rsidP="0077385D">
      <w:pPr>
        <w:autoSpaceDE w:val="0"/>
        <w:autoSpaceDN w:val="0"/>
        <w:adjustRightInd w:val="0"/>
        <w:rPr>
          <w:rFonts w:ascii="Arial Narrow" w:hAnsi="Arial Narrow" w:cs="Arial"/>
          <w:sz w:val="24"/>
          <w:szCs w:val="24"/>
        </w:rPr>
      </w:pPr>
    </w:p>
    <w:p w14:paraId="0902C416" w14:textId="77777777" w:rsidR="0077385D" w:rsidRPr="00754692" w:rsidRDefault="0077385D" w:rsidP="0077385D">
      <w:pPr>
        <w:autoSpaceDE w:val="0"/>
        <w:autoSpaceDN w:val="0"/>
        <w:adjustRightInd w:val="0"/>
        <w:rPr>
          <w:rFonts w:ascii="Arial Narrow" w:hAnsi="Arial Narrow" w:cs="Arial"/>
          <w:b/>
          <w:bCs/>
          <w:sz w:val="24"/>
          <w:szCs w:val="24"/>
        </w:rPr>
      </w:pPr>
      <w:r w:rsidRPr="00754692">
        <w:rPr>
          <w:rFonts w:ascii="Arial Narrow" w:hAnsi="Arial Narrow" w:cs="Arial"/>
          <w:b/>
          <w:bCs/>
          <w:sz w:val="24"/>
          <w:szCs w:val="24"/>
        </w:rPr>
        <w:t>Pillar 6: Consolidating the Legislature’s oversight practices</w:t>
      </w:r>
    </w:p>
    <w:p w14:paraId="4A2932B8" w14:textId="156592A6" w:rsidR="0077385D" w:rsidRPr="00754692" w:rsidRDefault="0077385D" w:rsidP="0077385D">
      <w:pPr>
        <w:autoSpaceDE w:val="0"/>
        <w:autoSpaceDN w:val="0"/>
        <w:adjustRightInd w:val="0"/>
        <w:rPr>
          <w:rFonts w:ascii="Arial Narrow" w:eastAsiaTheme="minorEastAsia" w:hAnsi="Arial Narrow" w:cs="Arial"/>
          <w:sz w:val="24"/>
          <w:szCs w:val="24"/>
        </w:rPr>
      </w:pPr>
      <w:r w:rsidRPr="00754692">
        <w:rPr>
          <w:rFonts w:ascii="Arial Narrow" w:hAnsi="Arial Narrow" w:cs="Arial"/>
          <w:sz w:val="24"/>
          <w:szCs w:val="24"/>
        </w:rPr>
        <w:t xml:space="preserve">Oversight visits must involve the people affected by the services and the GPL must intensify the use of field-based oversight approaches and explore avenues through which constituency issues could be raised and processed in the House for the </w:t>
      </w:r>
      <w:r w:rsidR="00CB15A5">
        <w:rPr>
          <w:rFonts w:ascii="Arial Narrow" w:hAnsi="Arial Narrow" w:cs="Arial"/>
          <w:sz w:val="24"/>
          <w:szCs w:val="24"/>
        </w:rPr>
        <w:t>L</w:t>
      </w:r>
      <w:r w:rsidRPr="00754692">
        <w:rPr>
          <w:rFonts w:ascii="Arial Narrow" w:hAnsi="Arial Narrow" w:cs="Arial"/>
          <w:sz w:val="24"/>
          <w:szCs w:val="24"/>
        </w:rPr>
        <w:t>egislature to reinforce its representational and oversight role.</w:t>
      </w:r>
    </w:p>
    <w:p w14:paraId="7628A8AC" w14:textId="77777777" w:rsidR="000E011A" w:rsidRPr="00754692" w:rsidRDefault="000E011A" w:rsidP="00681214">
      <w:pPr>
        <w:ind w:left="426"/>
        <w:rPr>
          <w:rFonts w:ascii="Arial Narrow" w:hAnsi="Arial Narrow" w:cs="Arial"/>
          <w:bCs/>
          <w:sz w:val="24"/>
          <w:szCs w:val="24"/>
        </w:rPr>
      </w:pPr>
    </w:p>
    <w:p w14:paraId="10DBD5CF" w14:textId="77777777" w:rsidR="008002FC" w:rsidRPr="00754692" w:rsidRDefault="00681214" w:rsidP="008C39C8">
      <w:pPr>
        <w:numPr>
          <w:ilvl w:val="0"/>
          <w:numId w:val="48"/>
        </w:numPr>
        <w:shd w:val="clear" w:color="auto" w:fill="F2F2F2" w:themeFill="background1" w:themeFillShade="F2"/>
        <w:spacing w:line="276" w:lineRule="auto"/>
        <w:ind w:hanging="720"/>
        <w:rPr>
          <w:rFonts w:ascii="Arial Narrow" w:hAnsi="Arial Narrow" w:cs="Arial"/>
          <w:b/>
          <w:bCs/>
          <w:sz w:val="24"/>
          <w:szCs w:val="24"/>
        </w:rPr>
      </w:pPr>
      <w:r w:rsidRPr="00754692">
        <w:rPr>
          <w:rFonts w:ascii="Arial Narrow" w:hAnsi="Arial Narrow" w:cs="Arial"/>
          <w:b/>
          <w:bCs/>
          <w:sz w:val="24"/>
          <w:szCs w:val="24"/>
        </w:rPr>
        <w:t>BUDGET OVERSIGH</w:t>
      </w:r>
      <w:r w:rsidR="00B25D19" w:rsidRPr="00754692">
        <w:rPr>
          <w:rFonts w:ascii="Arial Narrow" w:hAnsi="Arial Narrow" w:cs="Arial"/>
          <w:b/>
          <w:bCs/>
          <w:sz w:val="24"/>
          <w:szCs w:val="24"/>
        </w:rPr>
        <w:t>T</w:t>
      </w:r>
    </w:p>
    <w:p w14:paraId="5CA61B79" w14:textId="6B6266E8" w:rsidR="004A4B95" w:rsidRPr="00754692" w:rsidRDefault="00F425D8" w:rsidP="00EC6744">
      <w:pPr>
        <w:tabs>
          <w:tab w:val="left" w:pos="993"/>
        </w:tabs>
        <w:spacing w:after="160"/>
        <w:rPr>
          <w:rFonts w:ascii="Arial Narrow" w:eastAsia="Calibri" w:hAnsi="Arial Narrow" w:cs="Arial"/>
          <w:b/>
          <w:sz w:val="24"/>
          <w:szCs w:val="24"/>
        </w:rPr>
      </w:pPr>
      <w:r w:rsidRPr="00754692">
        <w:rPr>
          <w:rFonts w:ascii="Arial Narrow" w:eastAsia="Calibri" w:hAnsi="Arial Narrow" w:cs="Arial"/>
          <w:b/>
          <w:sz w:val="24"/>
          <w:szCs w:val="24"/>
        </w:rPr>
        <w:t>7</w:t>
      </w:r>
      <w:r w:rsidR="00EC6744" w:rsidRPr="00754692">
        <w:rPr>
          <w:rFonts w:ascii="Arial Narrow" w:eastAsia="Calibri" w:hAnsi="Arial Narrow" w:cs="Arial"/>
          <w:b/>
          <w:sz w:val="24"/>
          <w:szCs w:val="24"/>
        </w:rPr>
        <w:t xml:space="preserve">.1 </w:t>
      </w:r>
      <w:r w:rsidR="00EC6744" w:rsidRPr="00754692">
        <w:rPr>
          <w:rFonts w:ascii="Arial Narrow" w:eastAsia="Calibri" w:hAnsi="Arial Narrow" w:cs="Arial"/>
          <w:b/>
          <w:sz w:val="24"/>
          <w:szCs w:val="24"/>
        </w:rPr>
        <w:tab/>
      </w:r>
      <w:r w:rsidR="00B44487" w:rsidRPr="00754692">
        <w:rPr>
          <w:rFonts w:ascii="Arial Narrow" w:eastAsia="Calibri" w:hAnsi="Arial Narrow" w:cs="Arial"/>
          <w:b/>
          <w:sz w:val="24"/>
          <w:szCs w:val="24"/>
        </w:rPr>
        <w:t>M</w:t>
      </w:r>
      <w:r w:rsidR="00986CFE" w:rsidRPr="00754692">
        <w:rPr>
          <w:rFonts w:ascii="Arial Narrow" w:eastAsia="Calibri" w:hAnsi="Arial Narrow" w:cs="Arial"/>
          <w:b/>
          <w:sz w:val="24"/>
          <w:szCs w:val="24"/>
        </w:rPr>
        <w:t>acro</w:t>
      </w:r>
      <w:r w:rsidR="0034505F">
        <w:rPr>
          <w:rFonts w:ascii="Arial Narrow" w:eastAsia="Calibri" w:hAnsi="Arial Narrow" w:cs="Arial"/>
          <w:b/>
          <w:sz w:val="24"/>
          <w:szCs w:val="24"/>
        </w:rPr>
        <w:t xml:space="preserve"> </w:t>
      </w:r>
      <w:r w:rsidR="00986CFE" w:rsidRPr="00754692">
        <w:rPr>
          <w:rFonts w:ascii="Arial Narrow" w:eastAsia="Calibri" w:hAnsi="Arial Narrow" w:cs="Arial"/>
          <w:b/>
          <w:sz w:val="24"/>
          <w:szCs w:val="24"/>
        </w:rPr>
        <w:t>Analysis</w:t>
      </w:r>
    </w:p>
    <w:p w14:paraId="73421D72" w14:textId="49DDB9E0" w:rsidR="000372E2" w:rsidRPr="00754692" w:rsidRDefault="001B1655" w:rsidP="00B44487">
      <w:pPr>
        <w:rPr>
          <w:rFonts w:ascii="Arial Narrow" w:hAnsi="Arial Narrow" w:cs="Arial"/>
          <w:sz w:val="24"/>
          <w:szCs w:val="24"/>
        </w:rPr>
      </w:pPr>
      <w:bookmarkStart w:id="13" w:name="_Hlk103351464"/>
      <w:r w:rsidRPr="00754692">
        <w:rPr>
          <w:rFonts w:ascii="Arial Narrow" w:hAnsi="Arial Narrow" w:cs="Arial"/>
          <w:sz w:val="24"/>
          <w:szCs w:val="24"/>
        </w:rPr>
        <w:t>The Committee note</w:t>
      </w:r>
      <w:r w:rsidR="00F02CE9">
        <w:rPr>
          <w:rFonts w:ascii="Arial Narrow" w:hAnsi="Arial Narrow" w:cs="Arial"/>
          <w:sz w:val="24"/>
          <w:szCs w:val="24"/>
        </w:rPr>
        <w:t>d</w:t>
      </w:r>
      <w:r w:rsidR="000372E2" w:rsidRPr="00754692">
        <w:rPr>
          <w:rFonts w:ascii="Arial Narrow" w:hAnsi="Arial Narrow" w:cs="Arial"/>
          <w:sz w:val="24"/>
          <w:szCs w:val="24"/>
        </w:rPr>
        <w:t xml:space="preserve"> that </w:t>
      </w:r>
      <w:r w:rsidR="00E210A7" w:rsidRPr="00754692">
        <w:rPr>
          <w:rFonts w:ascii="Arial Narrow" w:hAnsi="Arial Narrow" w:cs="Arial"/>
          <w:sz w:val="24"/>
          <w:szCs w:val="24"/>
        </w:rPr>
        <w:t xml:space="preserve">the GPL received a budget of </w:t>
      </w:r>
      <w:r w:rsidR="00CE1059" w:rsidRPr="00754692">
        <w:rPr>
          <w:rFonts w:ascii="Arial Narrow" w:hAnsi="Arial Narrow" w:cs="Arial"/>
          <w:bCs/>
          <w:sz w:val="24"/>
          <w:szCs w:val="24"/>
        </w:rPr>
        <w:t>R</w:t>
      </w:r>
      <w:r w:rsidR="0077385D" w:rsidRPr="00754692">
        <w:rPr>
          <w:rFonts w:ascii="Arial Narrow" w:hAnsi="Arial Narrow" w:cs="Arial"/>
          <w:bCs/>
          <w:sz w:val="24"/>
          <w:szCs w:val="24"/>
        </w:rPr>
        <w:t>825.2</w:t>
      </w:r>
      <w:r w:rsidR="00CE1059" w:rsidRPr="00754692">
        <w:rPr>
          <w:rFonts w:ascii="Arial Narrow" w:hAnsi="Arial Narrow" w:cs="Arial"/>
          <w:bCs/>
          <w:sz w:val="24"/>
          <w:szCs w:val="24"/>
        </w:rPr>
        <w:t xml:space="preserve"> million </w:t>
      </w:r>
      <w:r w:rsidR="00E210A7" w:rsidRPr="00754692">
        <w:rPr>
          <w:rFonts w:ascii="Arial Narrow" w:hAnsi="Arial Narrow" w:cs="Arial"/>
          <w:sz w:val="24"/>
          <w:szCs w:val="24"/>
        </w:rPr>
        <w:t xml:space="preserve">to finance its programmes and strategic projects. This allocation </w:t>
      </w:r>
      <w:r w:rsidR="00D86288" w:rsidRPr="00754692">
        <w:rPr>
          <w:rFonts w:ascii="Arial Narrow" w:hAnsi="Arial Narrow" w:cs="Arial"/>
          <w:sz w:val="24"/>
          <w:szCs w:val="24"/>
        </w:rPr>
        <w:t xml:space="preserve">increased by </w:t>
      </w:r>
      <w:r w:rsidR="00D86288" w:rsidRPr="00754692">
        <w:rPr>
          <w:rFonts w:ascii="Arial Narrow" w:hAnsi="Arial Narrow" w:cs="Arial"/>
          <w:bCs/>
          <w:sz w:val="24"/>
          <w:szCs w:val="24"/>
        </w:rPr>
        <w:t>R29.5</w:t>
      </w:r>
      <w:r w:rsidR="00E313D8" w:rsidRPr="00754692">
        <w:rPr>
          <w:rFonts w:ascii="Arial Narrow" w:hAnsi="Arial Narrow" w:cs="Arial"/>
          <w:bCs/>
          <w:sz w:val="24"/>
          <w:szCs w:val="24"/>
        </w:rPr>
        <w:t xml:space="preserve"> million (3</w:t>
      </w:r>
      <w:r w:rsidR="00D86288" w:rsidRPr="00754692">
        <w:rPr>
          <w:rFonts w:ascii="Arial Narrow" w:hAnsi="Arial Narrow" w:cs="Arial"/>
          <w:bCs/>
          <w:sz w:val="24"/>
          <w:szCs w:val="24"/>
        </w:rPr>
        <w:t xml:space="preserve">.7 </w:t>
      </w:r>
      <w:r w:rsidR="00E313D8" w:rsidRPr="00754692">
        <w:rPr>
          <w:rFonts w:ascii="Arial Narrow" w:hAnsi="Arial Narrow" w:cs="Arial"/>
          <w:bCs/>
          <w:sz w:val="24"/>
          <w:szCs w:val="24"/>
        </w:rPr>
        <w:t>%) from a</w:t>
      </w:r>
      <w:r w:rsidR="00D86288" w:rsidRPr="00754692">
        <w:rPr>
          <w:rFonts w:ascii="Arial Narrow" w:hAnsi="Arial Narrow" w:cs="Arial"/>
          <w:bCs/>
          <w:sz w:val="24"/>
          <w:szCs w:val="24"/>
        </w:rPr>
        <w:t xml:space="preserve"> budget amount</w:t>
      </w:r>
      <w:r w:rsidR="00E313D8" w:rsidRPr="00754692">
        <w:rPr>
          <w:rFonts w:ascii="Arial Narrow" w:hAnsi="Arial Narrow" w:cs="Arial"/>
          <w:bCs/>
          <w:sz w:val="24"/>
          <w:szCs w:val="24"/>
        </w:rPr>
        <w:t xml:space="preserve"> of R</w:t>
      </w:r>
      <w:r w:rsidR="00D86288" w:rsidRPr="00754692">
        <w:rPr>
          <w:rFonts w:ascii="Arial Narrow" w:hAnsi="Arial Narrow" w:cs="Arial"/>
          <w:bCs/>
          <w:sz w:val="24"/>
          <w:szCs w:val="24"/>
        </w:rPr>
        <w:t>795</w:t>
      </w:r>
      <w:r w:rsidR="00E313D8" w:rsidRPr="00754692">
        <w:rPr>
          <w:rFonts w:ascii="Arial Narrow" w:hAnsi="Arial Narrow" w:cs="Arial"/>
          <w:bCs/>
          <w:sz w:val="24"/>
          <w:szCs w:val="24"/>
        </w:rPr>
        <w:t>.</w:t>
      </w:r>
      <w:r w:rsidR="00D86288" w:rsidRPr="00754692">
        <w:rPr>
          <w:rFonts w:ascii="Arial Narrow" w:hAnsi="Arial Narrow" w:cs="Arial"/>
          <w:bCs/>
          <w:sz w:val="24"/>
          <w:szCs w:val="24"/>
        </w:rPr>
        <w:t>7</w:t>
      </w:r>
      <w:r w:rsidR="00E313D8" w:rsidRPr="00754692">
        <w:rPr>
          <w:rFonts w:ascii="Arial Narrow" w:hAnsi="Arial Narrow" w:cs="Arial"/>
          <w:bCs/>
          <w:sz w:val="24"/>
          <w:szCs w:val="24"/>
        </w:rPr>
        <w:t xml:space="preserve"> million that was allocated during the 202</w:t>
      </w:r>
      <w:r w:rsidR="00D86288" w:rsidRPr="00754692">
        <w:rPr>
          <w:rFonts w:ascii="Arial Narrow" w:hAnsi="Arial Narrow" w:cs="Arial"/>
          <w:bCs/>
          <w:sz w:val="24"/>
          <w:szCs w:val="24"/>
        </w:rPr>
        <w:t>1</w:t>
      </w:r>
      <w:r w:rsidR="00E313D8" w:rsidRPr="00754692">
        <w:rPr>
          <w:rFonts w:ascii="Arial Narrow" w:hAnsi="Arial Narrow" w:cs="Arial"/>
          <w:bCs/>
          <w:sz w:val="24"/>
          <w:szCs w:val="24"/>
        </w:rPr>
        <w:t>/2</w:t>
      </w:r>
      <w:r w:rsidR="00D86288" w:rsidRPr="00754692">
        <w:rPr>
          <w:rFonts w:ascii="Arial Narrow" w:hAnsi="Arial Narrow" w:cs="Arial"/>
          <w:bCs/>
          <w:sz w:val="24"/>
          <w:szCs w:val="24"/>
        </w:rPr>
        <w:t>2</w:t>
      </w:r>
      <w:r w:rsidR="00E313D8" w:rsidRPr="00754692">
        <w:rPr>
          <w:rFonts w:ascii="Arial Narrow" w:hAnsi="Arial Narrow" w:cs="Arial"/>
          <w:bCs/>
          <w:sz w:val="24"/>
          <w:szCs w:val="24"/>
        </w:rPr>
        <w:t xml:space="preserve"> financial year.  It is noted that t</w:t>
      </w:r>
      <w:r w:rsidR="00E210A7" w:rsidRPr="00754692">
        <w:rPr>
          <w:rFonts w:ascii="Arial Narrow" w:hAnsi="Arial Narrow" w:cs="Arial"/>
          <w:sz w:val="24"/>
          <w:szCs w:val="24"/>
        </w:rPr>
        <w:t>he GPL receives its allocation from the provincial equitable share since it is not a revenue generating institution.</w:t>
      </w:r>
    </w:p>
    <w:bookmarkEnd w:id="13"/>
    <w:p w14:paraId="673B5AC9" w14:textId="6B16B7AB" w:rsidR="0077385D" w:rsidRPr="00754692" w:rsidRDefault="0077385D" w:rsidP="00B44487">
      <w:pPr>
        <w:rPr>
          <w:rFonts w:ascii="Arial Narrow" w:hAnsi="Arial Narrow" w:cs="Arial"/>
          <w:sz w:val="24"/>
          <w:szCs w:val="24"/>
        </w:rPr>
      </w:pPr>
    </w:p>
    <w:p w14:paraId="31693A88" w14:textId="1371D376" w:rsidR="00593533" w:rsidRPr="00754692" w:rsidRDefault="005072C6" w:rsidP="00F02CE9">
      <w:pPr>
        <w:spacing w:after="160"/>
        <w:rPr>
          <w:rFonts w:ascii="Arial Narrow" w:hAnsi="Arial Narrow"/>
        </w:rPr>
      </w:pPr>
      <w:bookmarkStart w:id="14" w:name="_Hlk103352050"/>
      <w:r w:rsidRPr="00754692">
        <w:rPr>
          <w:rFonts w:ascii="Arial Narrow" w:eastAsia="Calibri" w:hAnsi="Arial Narrow" w:cs="Arial"/>
          <w:sz w:val="24"/>
          <w:szCs w:val="24"/>
        </w:rPr>
        <w:t>In terms of</w:t>
      </w:r>
      <w:r w:rsidR="00681214" w:rsidRPr="00754692">
        <w:rPr>
          <w:rFonts w:ascii="Arial Narrow" w:eastAsia="Calibri" w:hAnsi="Arial Narrow" w:cs="Arial"/>
          <w:sz w:val="24"/>
          <w:szCs w:val="24"/>
        </w:rPr>
        <w:t xml:space="preserve"> budget per economic classification</w:t>
      </w:r>
      <w:r w:rsidR="00B25D19" w:rsidRPr="00754692">
        <w:rPr>
          <w:rFonts w:ascii="Arial Narrow" w:eastAsia="Calibri" w:hAnsi="Arial Narrow" w:cs="Arial"/>
          <w:sz w:val="24"/>
          <w:szCs w:val="24"/>
        </w:rPr>
        <w:t>,</w:t>
      </w:r>
      <w:r w:rsidR="00681214" w:rsidRPr="00754692">
        <w:rPr>
          <w:rFonts w:ascii="Arial Narrow" w:eastAsia="Calibri" w:hAnsi="Arial Narrow" w:cs="Arial"/>
          <w:sz w:val="24"/>
          <w:szCs w:val="24"/>
        </w:rPr>
        <w:t xml:space="preserve"> t</w:t>
      </w:r>
      <w:r w:rsidR="004A4B95" w:rsidRPr="00754692">
        <w:rPr>
          <w:rFonts w:ascii="Arial Narrow" w:eastAsia="Calibri" w:hAnsi="Arial Narrow" w:cs="Arial"/>
          <w:sz w:val="24"/>
          <w:szCs w:val="24"/>
        </w:rPr>
        <w:t>he Committee note</w:t>
      </w:r>
      <w:r w:rsidR="00F02CE9">
        <w:rPr>
          <w:rFonts w:ascii="Arial Narrow" w:eastAsia="Calibri" w:hAnsi="Arial Narrow" w:cs="Arial"/>
          <w:sz w:val="24"/>
          <w:szCs w:val="24"/>
        </w:rPr>
        <w:t>d</w:t>
      </w:r>
      <w:r w:rsidR="004A4B95" w:rsidRPr="00754692">
        <w:rPr>
          <w:rFonts w:ascii="Arial Narrow" w:eastAsia="Calibri" w:hAnsi="Arial Narrow" w:cs="Arial"/>
          <w:sz w:val="24"/>
          <w:szCs w:val="24"/>
        </w:rPr>
        <w:t xml:space="preserve"> </w:t>
      </w:r>
      <w:r w:rsidR="001B1655" w:rsidRPr="00754692">
        <w:rPr>
          <w:rFonts w:ascii="Arial Narrow" w:eastAsia="Calibri" w:hAnsi="Arial Narrow" w:cs="Arial"/>
          <w:sz w:val="24"/>
          <w:szCs w:val="24"/>
        </w:rPr>
        <w:t>that</w:t>
      </w:r>
      <w:r w:rsidR="001B1655" w:rsidRPr="00754692">
        <w:rPr>
          <w:rFonts w:ascii="Arial Narrow" w:hAnsi="Arial Narrow" w:cs="Arial"/>
          <w:sz w:val="24"/>
          <w:szCs w:val="24"/>
        </w:rPr>
        <w:t xml:space="preserve"> current payments received </w:t>
      </w:r>
      <w:r w:rsidR="004A4B95" w:rsidRPr="00754692">
        <w:rPr>
          <w:rFonts w:ascii="Arial Narrow" w:hAnsi="Arial Narrow" w:cs="Arial"/>
          <w:sz w:val="24"/>
          <w:szCs w:val="24"/>
        </w:rPr>
        <w:t xml:space="preserve">the </w:t>
      </w:r>
      <w:r w:rsidR="00F425D8" w:rsidRPr="00754692">
        <w:rPr>
          <w:rFonts w:ascii="Arial Narrow" w:hAnsi="Arial Narrow" w:cs="Arial"/>
          <w:sz w:val="24"/>
          <w:szCs w:val="24"/>
        </w:rPr>
        <w:t>largest share</w:t>
      </w:r>
      <w:r w:rsidR="004A4B95" w:rsidRPr="00754692">
        <w:rPr>
          <w:rFonts w:ascii="Arial Narrow" w:hAnsi="Arial Narrow" w:cs="Arial"/>
          <w:sz w:val="24"/>
          <w:szCs w:val="24"/>
        </w:rPr>
        <w:t xml:space="preserve"> of t</w:t>
      </w:r>
      <w:r w:rsidR="006E3A23" w:rsidRPr="00754692">
        <w:rPr>
          <w:rFonts w:ascii="Arial Narrow" w:hAnsi="Arial Narrow" w:cs="Arial"/>
          <w:sz w:val="24"/>
          <w:szCs w:val="24"/>
        </w:rPr>
        <w:t xml:space="preserve">he budget </w:t>
      </w:r>
      <w:r w:rsidR="00593533" w:rsidRPr="00754692">
        <w:rPr>
          <w:rFonts w:ascii="Arial Narrow" w:hAnsi="Arial Narrow" w:cs="Arial"/>
          <w:sz w:val="24"/>
          <w:szCs w:val="24"/>
        </w:rPr>
        <w:t xml:space="preserve">at </w:t>
      </w:r>
      <w:r w:rsidR="00354B28" w:rsidRPr="00754692">
        <w:rPr>
          <w:rFonts w:ascii="Arial Narrow" w:hAnsi="Arial Narrow" w:cs="Arial"/>
          <w:sz w:val="24"/>
          <w:szCs w:val="24"/>
        </w:rPr>
        <w:t>R6</w:t>
      </w:r>
      <w:r w:rsidR="00593533" w:rsidRPr="00754692">
        <w:rPr>
          <w:rFonts w:ascii="Arial Narrow" w:hAnsi="Arial Narrow" w:cs="Arial"/>
          <w:sz w:val="24"/>
          <w:szCs w:val="24"/>
        </w:rPr>
        <w:t>45.03</w:t>
      </w:r>
      <w:r w:rsidR="00354B28" w:rsidRPr="00754692">
        <w:rPr>
          <w:rFonts w:ascii="Arial Narrow" w:hAnsi="Arial Narrow" w:cs="Arial"/>
          <w:sz w:val="24"/>
          <w:szCs w:val="24"/>
        </w:rPr>
        <w:t xml:space="preserve"> million </w:t>
      </w:r>
      <w:r w:rsidR="004A4B95" w:rsidRPr="00754692">
        <w:rPr>
          <w:rFonts w:ascii="Arial Narrow" w:hAnsi="Arial Narrow" w:cs="Arial"/>
          <w:sz w:val="24"/>
          <w:szCs w:val="24"/>
        </w:rPr>
        <w:t xml:space="preserve">and this translates </w:t>
      </w:r>
      <w:r w:rsidR="006E3A23" w:rsidRPr="00754692">
        <w:rPr>
          <w:rFonts w:ascii="Arial Narrow" w:hAnsi="Arial Narrow" w:cs="Arial"/>
          <w:sz w:val="24"/>
          <w:szCs w:val="24"/>
        </w:rPr>
        <w:t xml:space="preserve">into </w:t>
      </w:r>
      <w:r w:rsidR="00354B28" w:rsidRPr="00754692">
        <w:rPr>
          <w:rFonts w:ascii="Arial Narrow" w:hAnsi="Arial Narrow" w:cs="Arial"/>
          <w:sz w:val="24"/>
          <w:szCs w:val="24"/>
        </w:rPr>
        <w:t>R</w:t>
      </w:r>
      <w:r w:rsidR="00593533" w:rsidRPr="00754692">
        <w:rPr>
          <w:rFonts w:ascii="Arial Narrow" w:hAnsi="Arial Narrow" w:cs="Arial"/>
          <w:sz w:val="24"/>
          <w:szCs w:val="24"/>
        </w:rPr>
        <w:t>35.47</w:t>
      </w:r>
      <w:r w:rsidR="00354B28" w:rsidRPr="00754692">
        <w:rPr>
          <w:rFonts w:ascii="Arial Narrow" w:hAnsi="Arial Narrow" w:cs="Arial"/>
          <w:sz w:val="24"/>
          <w:szCs w:val="24"/>
        </w:rPr>
        <w:t xml:space="preserve"> million increase from the R</w:t>
      </w:r>
      <w:r w:rsidR="00593533" w:rsidRPr="00754692">
        <w:rPr>
          <w:rFonts w:ascii="Arial Narrow" w:hAnsi="Arial Narrow" w:cs="Arial"/>
          <w:sz w:val="24"/>
          <w:szCs w:val="24"/>
        </w:rPr>
        <w:t xml:space="preserve">609.55 </w:t>
      </w:r>
      <w:r w:rsidR="00354B28" w:rsidRPr="00754692">
        <w:rPr>
          <w:rFonts w:ascii="Arial Narrow" w:hAnsi="Arial Narrow" w:cs="Arial"/>
          <w:sz w:val="24"/>
          <w:szCs w:val="24"/>
        </w:rPr>
        <w:t>million that was allocated during the 202</w:t>
      </w:r>
      <w:r w:rsidR="00593533" w:rsidRPr="00754692">
        <w:rPr>
          <w:rFonts w:ascii="Arial Narrow" w:hAnsi="Arial Narrow" w:cs="Arial"/>
          <w:sz w:val="24"/>
          <w:szCs w:val="24"/>
        </w:rPr>
        <w:t>1</w:t>
      </w:r>
      <w:r w:rsidR="00354B28" w:rsidRPr="00754692">
        <w:rPr>
          <w:rFonts w:ascii="Arial Narrow" w:hAnsi="Arial Narrow" w:cs="Arial"/>
          <w:sz w:val="24"/>
          <w:szCs w:val="24"/>
        </w:rPr>
        <w:t>/2</w:t>
      </w:r>
      <w:r w:rsidR="00F425D8" w:rsidRPr="00754692">
        <w:rPr>
          <w:rFonts w:ascii="Arial Narrow" w:hAnsi="Arial Narrow" w:cs="Arial"/>
          <w:sz w:val="24"/>
          <w:szCs w:val="24"/>
        </w:rPr>
        <w:t>2</w:t>
      </w:r>
      <w:r w:rsidR="00354B28" w:rsidRPr="00754692">
        <w:rPr>
          <w:rFonts w:ascii="Arial Narrow" w:hAnsi="Arial Narrow" w:cs="Arial"/>
          <w:sz w:val="24"/>
          <w:szCs w:val="24"/>
        </w:rPr>
        <w:t xml:space="preserve"> </w:t>
      </w:r>
      <w:r w:rsidR="00F425D8" w:rsidRPr="00754692">
        <w:rPr>
          <w:rFonts w:ascii="Arial Narrow" w:hAnsi="Arial Narrow" w:cs="Arial"/>
          <w:sz w:val="24"/>
          <w:szCs w:val="24"/>
        </w:rPr>
        <w:t>FY</w:t>
      </w:r>
      <w:r w:rsidR="00F02CE9">
        <w:rPr>
          <w:rFonts w:ascii="Arial Narrow" w:hAnsi="Arial Narrow" w:cs="Arial"/>
          <w:sz w:val="24"/>
          <w:szCs w:val="24"/>
        </w:rPr>
        <w:t>.</w:t>
      </w:r>
      <w:r w:rsidR="00354B28" w:rsidRPr="00754692">
        <w:rPr>
          <w:rFonts w:ascii="Arial Narrow" w:hAnsi="Arial Narrow" w:cs="Arial"/>
          <w:sz w:val="24"/>
          <w:szCs w:val="24"/>
        </w:rPr>
        <w:t xml:space="preserve"> </w:t>
      </w:r>
      <w:r w:rsidR="00F02CE9">
        <w:rPr>
          <w:rFonts w:ascii="Arial Narrow" w:hAnsi="Arial Narrow" w:cs="Arial"/>
          <w:sz w:val="24"/>
          <w:szCs w:val="24"/>
        </w:rPr>
        <w:t>C</w:t>
      </w:r>
      <w:r w:rsidR="000F6B12" w:rsidRPr="00754692">
        <w:rPr>
          <w:rFonts w:ascii="Arial Narrow" w:hAnsi="Arial Narrow"/>
        </w:rPr>
        <w:t xml:space="preserve">ompensation of </w:t>
      </w:r>
      <w:r w:rsidR="0064037F" w:rsidRPr="00754692">
        <w:rPr>
          <w:rFonts w:ascii="Arial Narrow" w:hAnsi="Arial Narrow"/>
        </w:rPr>
        <w:t xml:space="preserve">Employees </w:t>
      </w:r>
      <w:r w:rsidR="000F6B12" w:rsidRPr="00754692">
        <w:rPr>
          <w:rFonts w:ascii="Arial Narrow" w:hAnsi="Arial Narrow"/>
        </w:rPr>
        <w:t xml:space="preserve">is allocated an amount of </w:t>
      </w:r>
      <w:r w:rsidR="00354B28" w:rsidRPr="00754692">
        <w:rPr>
          <w:rFonts w:ascii="Arial Narrow" w:hAnsi="Arial Narrow"/>
        </w:rPr>
        <w:t>R3</w:t>
      </w:r>
      <w:r w:rsidR="00593533" w:rsidRPr="00754692">
        <w:rPr>
          <w:rFonts w:ascii="Arial Narrow" w:hAnsi="Arial Narrow"/>
        </w:rPr>
        <w:t>89.82</w:t>
      </w:r>
      <w:r w:rsidR="00354B28" w:rsidRPr="00754692">
        <w:rPr>
          <w:rFonts w:ascii="Arial Narrow" w:hAnsi="Arial Narrow"/>
        </w:rPr>
        <w:t xml:space="preserve"> million </w:t>
      </w:r>
      <w:r w:rsidR="000F6B12" w:rsidRPr="00754692">
        <w:rPr>
          <w:rFonts w:ascii="Arial Narrow" w:hAnsi="Arial Narrow"/>
        </w:rPr>
        <w:t xml:space="preserve">and this shows </w:t>
      </w:r>
      <w:r w:rsidR="00354B28" w:rsidRPr="00754692">
        <w:rPr>
          <w:rFonts w:ascii="Arial Narrow" w:hAnsi="Arial Narrow"/>
        </w:rPr>
        <w:t>a</w:t>
      </w:r>
      <w:r w:rsidR="00593533" w:rsidRPr="00754692">
        <w:rPr>
          <w:rFonts w:ascii="Arial Narrow" w:hAnsi="Arial Narrow"/>
        </w:rPr>
        <w:t>n increase</w:t>
      </w:r>
      <w:r w:rsidR="00354B28" w:rsidRPr="00754692">
        <w:rPr>
          <w:rFonts w:ascii="Arial Narrow" w:hAnsi="Arial Narrow"/>
        </w:rPr>
        <w:t xml:space="preserve"> of R3</w:t>
      </w:r>
      <w:r w:rsidR="00593533" w:rsidRPr="00754692">
        <w:rPr>
          <w:rFonts w:ascii="Arial Narrow" w:hAnsi="Arial Narrow"/>
        </w:rPr>
        <w:t xml:space="preserve">.10 </w:t>
      </w:r>
      <w:r w:rsidR="00354B28" w:rsidRPr="00754692">
        <w:rPr>
          <w:rFonts w:ascii="Arial Narrow" w:hAnsi="Arial Narrow"/>
        </w:rPr>
        <w:t>million from an adjusted amount of R</w:t>
      </w:r>
      <w:r w:rsidR="00593533" w:rsidRPr="00754692">
        <w:rPr>
          <w:rFonts w:ascii="Arial Narrow" w:hAnsi="Arial Narrow"/>
        </w:rPr>
        <w:t>386.71</w:t>
      </w:r>
      <w:r w:rsidR="00354B28" w:rsidRPr="00754692">
        <w:rPr>
          <w:rFonts w:ascii="Arial Narrow" w:hAnsi="Arial Narrow"/>
        </w:rPr>
        <w:t xml:space="preserve"> million. </w:t>
      </w:r>
      <w:r w:rsidR="00601FDB" w:rsidRPr="00754692">
        <w:rPr>
          <w:rFonts w:ascii="Arial Narrow" w:hAnsi="Arial Narrow"/>
        </w:rPr>
        <w:t xml:space="preserve">The budget will </w:t>
      </w:r>
      <w:r w:rsidR="00243EDA" w:rsidRPr="00754692">
        <w:rPr>
          <w:rFonts w:ascii="Arial Narrow" w:hAnsi="Arial Narrow"/>
        </w:rPr>
        <w:t>cater for</w:t>
      </w:r>
      <w:r w:rsidR="007D7D13" w:rsidRPr="00754692">
        <w:rPr>
          <w:rFonts w:ascii="Arial Narrow" w:hAnsi="Arial Narrow"/>
        </w:rPr>
        <w:t xml:space="preserve"> s</w:t>
      </w:r>
      <w:r w:rsidR="00593533" w:rsidRPr="00754692">
        <w:rPr>
          <w:rFonts w:ascii="Arial Narrow" w:hAnsi="Arial Narrow"/>
        </w:rPr>
        <w:t>alaries, pay</w:t>
      </w:r>
      <w:r w:rsidR="007D7D13" w:rsidRPr="00754692">
        <w:rPr>
          <w:rFonts w:ascii="Arial Narrow" w:hAnsi="Arial Narrow"/>
        </w:rPr>
        <w:t xml:space="preserve"> progression, m</w:t>
      </w:r>
      <w:r w:rsidR="00593533" w:rsidRPr="00754692">
        <w:rPr>
          <w:rFonts w:ascii="Arial Narrow" w:hAnsi="Arial Narrow"/>
        </w:rPr>
        <w:t xml:space="preserve">edical </w:t>
      </w:r>
      <w:r w:rsidR="007D7D13" w:rsidRPr="00754692">
        <w:rPr>
          <w:rFonts w:ascii="Arial Narrow" w:hAnsi="Arial Narrow"/>
        </w:rPr>
        <w:t>ai</w:t>
      </w:r>
      <w:r w:rsidR="00593533" w:rsidRPr="00754692">
        <w:rPr>
          <w:rFonts w:ascii="Arial Narrow" w:hAnsi="Arial Narrow"/>
        </w:rPr>
        <w:t xml:space="preserve">d </w:t>
      </w:r>
      <w:r w:rsidR="00F425D8" w:rsidRPr="00754692">
        <w:rPr>
          <w:rFonts w:ascii="Arial Narrow" w:hAnsi="Arial Narrow"/>
        </w:rPr>
        <w:t>subsidy, long</w:t>
      </w:r>
      <w:r w:rsidR="00593533" w:rsidRPr="00754692">
        <w:rPr>
          <w:rFonts w:ascii="Arial Narrow" w:hAnsi="Arial Narrow"/>
        </w:rPr>
        <w:t xml:space="preserve"> service rewards</w:t>
      </w:r>
      <w:r w:rsidR="007D7D13" w:rsidRPr="00754692">
        <w:rPr>
          <w:rFonts w:ascii="Arial Narrow" w:hAnsi="Arial Narrow"/>
        </w:rPr>
        <w:t>, l</w:t>
      </w:r>
      <w:r w:rsidR="00593533" w:rsidRPr="00754692">
        <w:rPr>
          <w:rFonts w:ascii="Arial Narrow" w:hAnsi="Arial Narrow"/>
        </w:rPr>
        <w:t>eave provision</w:t>
      </w:r>
      <w:r w:rsidR="007D7D13" w:rsidRPr="00754692">
        <w:rPr>
          <w:rFonts w:ascii="Arial Narrow" w:hAnsi="Arial Narrow"/>
        </w:rPr>
        <w:t>, i</w:t>
      </w:r>
      <w:r w:rsidR="00593533" w:rsidRPr="00754692">
        <w:rPr>
          <w:rFonts w:ascii="Arial Narrow" w:hAnsi="Arial Narrow"/>
        </w:rPr>
        <w:t>nsourcing of</w:t>
      </w:r>
      <w:r w:rsidR="007D7D13" w:rsidRPr="00754692">
        <w:rPr>
          <w:rFonts w:ascii="Arial Narrow" w:hAnsi="Arial Narrow"/>
        </w:rPr>
        <w:t xml:space="preserve"> 25 </w:t>
      </w:r>
      <w:r w:rsidR="00593533" w:rsidRPr="00754692">
        <w:rPr>
          <w:rFonts w:ascii="Arial Narrow" w:hAnsi="Arial Narrow"/>
        </w:rPr>
        <w:t xml:space="preserve">Security </w:t>
      </w:r>
      <w:r w:rsidR="00F425D8" w:rsidRPr="00754692">
        <w:rPr>
          <w:rFonts w:ascii="Arial Narrow" w:hAnsi="Arial Narrow"/>
        </w:rPr>
        <w:t>Officers,</w:t>
      </w:r>
      <w:r w:rsidR="007D7D13" w:rsidRPr="00754692">
        <w:rPr>
          <w:rFonts w:ascii="Arial Narrow" w:hAnsi="Arial Narrow"/>
        </w:rPr>
        <w:t xml:space="preserve"> </w:t>
      </w:r>
      <w:r w:rsidR="00F425D8" w:rsidRPr="00754692">
        <w:rPr>
          <w:rFonts w:ascii="Arial Narrow" w:hAnsi="Arial Narrow"/>
        </w:rPr>
        <w:t>2</w:t>
      </w:r>
      <w:r w:rsidR="00872D1D">
        <w:rPr>
          <w:rFonts w:ascii="Arial Narrow" w:hAnsi="Arial Narrow"/>
        </w:rPr>
        <w:t xml:space="preserve"> </w:t>
      </w:r>
      <w:r w:rsidR="007D7D13" w:rsidRPr="00754692">
        <w:rPr>
          <w:rFonts w:ascii="Arial Narrow" w:hAnsi="Arial Narrow"/>
        </w:rPr>
        <w:t>r</w:t>
      </w:r>
      <w:r w:rsidR="00593533" w:rsidRPr="00754692">
        <w:rPr>
          <w:rFonts w:ascii="Arial Narrow" w:hAnsi="Arial Narrow"/>
        </w:rPr>
        <w:t>elocation costs</w:t>
      </w:r>
      <w:r w:rsidR="007D7D13" w:rsidRPr="00754692">
        <w:rPr>
          <w:rFonts w:ascii="Arial Narrow" w:hAnsi="Arial Narrow"/>
        </w:rPr>
        <w:t>, a</w:t>
      </w:r>
      <w:r w:rsidR="00593533" w:rsidRPr="00754692">
        <w:rPr>
          <w:rFonts w:ascii="Arial Narrow" w:hAnsi="Arial Narrow"/>
        </w:rPr>
        <w:t>cting allowance</w:t>
      </w:r>
      <w:r w:rsidR="00FB0798">
        <w:rPr>
          <w:rFonts w:ascii="Arial Narrow" w:hAnsi="Arial Narrow"/>
        </w:rPr>
        <w:t>s</w:t>
      </w:r>
      <w:r w:rsidR="007D7D13" w:rsidRPr="00754692">
        <w:rPr>
          <w:rFonts w:ascii="Arial Narrow" w:hAnsi="Arial Narrow"/>
        </w:rPr>
        <w:t>, and 29 internship positions.</w:t>
      </w:r>
      <w:r w:rsidR="00BC5B42" w:rsidRPr="00754692">
        <w:rPr>
          <w:rFonts w:ascii="Arial Narrow" w:hAnsi="Arial Narrow"/>
        </w:rPr>
        <w:t xml:space="preserve"> </w:t>
      </w:r>
      <w:r w:rsidR="00F7551B" w:rsidRPr="00754692">
        <w:rPr>
          <w:rFonts w:ascii="Arial Narrow" w:hAnsi="Arial Narrow"/>
        </w:rPr>
        <w:t xml:space="preserve"> </w:t>
      </w:r>
    </w:p>
    <w:p w14:paraId="00E0374C" w14:textId="77777777" w:rsidR="00593533" w:rsidRPr="00754692" w:rsidRDefault="00593533" w:rsidP="00675A29">
      <w:pPr>
        <w:rPr>
          <w:rFonts w:ascii="Arial Narrow" w:hAnsi="Arial Narrow" w:cs="Arial"/>
          <w:sz w:val="24"/>
          <w:szCs w:val="24"/>
        </w:rPr>
      </w:pPr>
    </w:p>
    <w:p w14:paraId="025142C2" w14:textId="2EC2855A" w:rsidR="000A35E1" w:rsidRPr="00754692" w:rsidRDefault="00106734" w:rsidP="000A35E1">
      <w:pPr>
        <w:pStyle w:val="Default"/>
        <w:spacing w:after="43" w:line="360" w:lineRule="auto"/>
      </w:pPr>
      <w:r w:rsidRPr="00754692">
        <w:rPr>
          <w:rFonts w:ascii="Arial Narrow" w:hAnsi="Arial Narrow"/>
        </w:rPr>
        <w:t xml:space="preserve">The budget for </w:t>
      </w:r>
      <w:r w:rsidR="008F70B4" w:rsidRPr="00754692">
        <w:rPr>
          <w:rFonts w:ascii="Arial Narrow" w:hAnsi="Arial Narrow"/>
        </w:rPr>
        <w:t>Goods and Services</w:t>
      </w:r>
      <w:r w:rsidRPr="00754692">
        <w:rPr>
          <w:rFonts w:ascii="Arial Narrow" w:hAnsi="Arial Narrow"/>
        </w:rPr>
        <w:t xml:space="preserve"> increased by </w:t>
      </w:r>
      <w:r w:rsidR="007D7D13" w:rsidRPr="00754692">
        <w:rPr>
          <w:rFonts w:ascii="Arial Narrow" w:hAnsi="Arial Narrow"/>
        </w:rPr>
        <w:t xml:space="preserve">15 </w:t>
      </w:r>
      <w:r w:rsidRPr="00754692">
        <w:rPr>
          <w:rFonts w:ascii="Arial Narrow" w:hAnsi="Arial Narrow"/>
        </w:rPr>
        <w:t>% from R2</w:t>
      </w:r>
      <w:r w:rsidR="007D7D13" w:rsidRPr="00754692">
        <w:rPr>
          <w:rFonts w:ascii="Arial Narrow" w:hAnsi="Arial Narrow"/>
        </w:rPr>
        <w:t>22.</w:t>
      </w:r>
      <w:r w:rsidR="000A35E1" w:rsidRPr="00754692">
        <w:rPr>
          <w:rFonts w:ascii="Arial Narrow" w:hAnsi="Arial Narrow"/>
        </w:rPr>
        <w:t>8</w:t>
      </w:r>
      <w:r w:rsidR="007D7D13" w:rsidRPr="00754692">
        <w:rPr>
          <w:rFonts w:ascii="Arial Narrow" w:hAnsi="Arial Narrow"/>
        </w:rPr>
        <w:t xml:space="preserve"> </w:t>
      </w:r>
      <w:r w:rsidRPr="00754692">
        <w:rPr>
          <w:rFonts w:ascii="Arial Narrow" w:hAnsi="Arial Narrow"/>
        </w:rPr>
        <w:t>million allocated in 202</w:t>
      </w:r>
      <w:r w:rsidR="007D7D13" w:rsidRPr="00754692">
        <w:rPr>
          <w:rFonts w:ascii="Arial Narrow" w:hAnsi="Arial Narrow"/>
        </w:rPr>
        <w:t>1</w:t>
      </w:r>
      <w:r w:rsidRPr="00754692">
        <w:rPr>
          <w:rFonts w:ascii="Arial Narrow" w:hAnsi="Arial Narrow"/>
        </w:rPr>
        <w:t>/2</w:t>
      </w:r>
      <w:r w:rsidR="007D7D13" w:rsidRPr="00754692">
        <w:rPr>
          <w:rFonts w:ascii="Arial Narrow" w:hAnsi="Arial Narrow"/>
        </w:rPr>
        <w:t>2</w:t>
      </w:r>
      <w:r w:rsidRPr="00754692">
        <w:rPr>
          <w:rFonts w:ascii="Arial Narrow" w:hAnsi="Arial Narrow"/>
        </w:rPr>
        <w:t xml:space="preserve"> to R25</w:t>
      </w:r>
      <w:r w:rsidR="007D7D13" w:rsidRPr="00754692">
        <w:rPr>
          <w:rFonts w:ascii="Arial Narrow" w:hAnsi="Arial Narrow"/>
        </w:rPr>
        <w:t>5</w:t>
      </w:r>
      <w:r w:rsidRPr="00754692">
        <w:rPr>
          <w:rFonts w:ascii="Arial Narrow" w:hAnsi="Arial Narrow"/>
        </w:rPr>
        <w:t>.</w:t>
      </w:r>
      <w:r w:rsidR="000A35E1" w:rsidRPr="00754692">
        <w:rPr>
          <w:rFonts w:ascii="Arial Narrow" w:hAnsi="Arial Narrow"/>
        </w:rPr>
        <w:t>2</w:t>
      </w:r>
      <w:r w:rsidRPr="00754692">
        <w:rPr>
          <w:rFonts w:ascii="Arial Narrow" w:hAnsi="Arial Narrow"/>
        </w:rPr>
        <w:t xml:space="preserve"> million</w:t>
      </w:r>
      <w:r w:rsidR="00F425D8" w:rsidRPr="00754692">
        <w:rPr>
          <w:rFonts w:ascii="Arial Narrow" w:hAnsi="Arial Narrow"/>
        </w:rPr>
        <w:t xml:space="preserve"> for 2022/23 FY</w:t>
      </w:r>
      <w:r w:rsidRPr="00754692">
        <w:rPr>
          <w:rFonts w:ascii="Arial Narrow" w:hAnsi="Arial Narrow"/>
        </w:rPr>
        <w:t xml:space="preserve">. The </w:t>
      </w:r>
      <w:r w:rsidR="000A35E1" w:rsidRPr="00754692">
        <w:rPr>
          <w:rFonts w:ascii="Arial Narrow" w:hAnsi="Arial Narrow"/>
        </w:rPr>
        <w:t xml:space="preserve">budget will cater for the implementation of institutional operational projects, reincorporation of accommodation and </w:t>
      </w:r>
      <w:r w:rsidR="00F7551B" w:rsidRPr="00754692">
        <w:rPr>
          <w:rFonts w:ascii="Arial Narrow" w:hAnsi="Arial Narrow"/>
        </w:rPr>
        <w:t xml:space="preserve">the </w:t>
      </w:r>
      <w:r w:rsidR="000A35E1" w:rsidRPr="00754692">
        <w:rPr>
          <w:rFonts w:ascii="Arial Narrow" w:hAnsi="Arial Narrow"/>
        </w:rPr>
        <w:t>use of external venues and Committee travel suspended in 2021/22 FY due to COVID 19 pandemic</w:t>
      </w:r>
      <w:r w:rsidR="000A35E1" w:rsidRPr="00754692">
        <w:t>.</w:t>
      </w:r>
    </w:p>
    <w:p w14:paraId="2D6931B8" w14:textId="027AC1D4" w:rsidR="00106734" w:rsidRPr="00754692" w:rsidRDefault="00106734" w:rsidP="00675A29">
      <w:pPr>
        <w:rPr>
          <w:rFonts w:ascii="Arial Narrow" w:hAnsi="Arial Narrow" w:cs="Arial"/>
          <w:sz w:val="24"/>
          <w:szCs w:val="24"/>
        </w:rPr>
      </w:pPr>
    </w:p>
    <w:p w14:paraId="1368C0AA" w14:textId="39F9B449" w:rsidR="001A0FE0" w:rsidRPr="00754692" w:rsidRDefault="008F70B4" w:rsidP="001A0FE0">
      <w:pPr>
        <w:pStyle w:val="Default"/>
        <w:spacing w:line="360" w:lineRule="auto"/>
        <w:jc w:val="both"/>
      </w:pPr>
      <w:r w:rsidRPr="00754692">
        <w:rPr>
          <w:rFonts w:ascii="Arial Narrow" w:hAnsi="Arial Narrow"/>
        </w:rPr>
        <w:t xml:space="preserve">Transfers and </w:t>
      </w:r>
      <w:r w:rsidR="000A35E1" w:rsidRPr="00754692">
        <w:rPr>
          <w:rFonts w:ascii="Arial Narrow" w:hAnsi="Arial Narrow"/>
        </w:rPr>
        <w:t>s</w:t>
      </w:r>
      <w:r w:rsidRPr="00754692">
        <w:rPr>
          <w:rFonts w:ascii="Arial Narrow" w:hAnsi="Arial Narrow"/>
        </w:rPr>
        <w:t xml:space="preserve">ubsidies </w:t>
      </w:r>
      <w:r w:rsidR="00141691" w:rsidRPr="00754692">
        <w:rPr>
          <w:rFonts w:ascii="Arial Narrow" w:hAnsi="Arial Narrow"/>
        </w:rPr>
        <w:t>received R15</w:t>
      </w:r>
      <w:r w:rsidR="000A35E1" w:rsidRPr="00754692">
        <w:rPr>
          <w:rFonts w:ascii="Arial Narrow" w:hAnsi="Arial Narrow"/>
        </w:rPr>
        <w:t>8.01</w:t>
      </w:r>
      <w:r w:rsidR="00141691" w:rsidRPr="00754692">
        <w:rPr>
          <w:rFonts w:ascii="Arial Narrow" w:hAnsi="Arial Narrow"/>
        </w:rPr>
        <w:t xml:space="preserve"> million from R</w:t>
      </w:r>
      <w:r w:rsidR="000A35E1" w:rsidRPr="00754692">
        <w:rPr>
          <w:rFonts w:ascii="Arial Narrow" w:hAnsi="Arial Narrow"/>
        </w:rPr>
        <w:t>159.9</w:t>
      </w:r>
      <w:r w:rsidR="00141691" w:rsidRPr="00754692">
        <w:rPr>
          <w:rFonts w:ascii="Arial Narrow" w:hAnsi="Arial Narrow"/>
        </w:rPr>
        <w:t xml:space="preserve"> million in 2020/21, representing a</w:t>
      </w:r>
      <w:r w:rsidR="000A35E1" w:rsidRPr="00754692">
        <w:rPr>
          <w:rFonts w:ascii="Arial Narrow" w:hAnsi="Arial Narrow"/>
        </w:rPr>
        <w:t xml:space="preserve"> decrease </w:t>
      </w:r>
      <w:r w:rsidR="00141691" w:rsidRPr="00754692">
        <w:rPr>
          <w:rFonts w:ascii="Arial Narrow" w:hAnsi="Arial Narrow"/>
        </w:rPr>
        <w:t xml:space="preserve">of </w:t>
      </w:r>
      <w:r w:rsidR="000A35E1" w:rsidRPr="00754692">
        <w:rPr>
          <w:rFonts w:ascii="Arial Narrow" w:hAnsi="Arial Narrow"/>
        </w:rPr>
        <w:t xml:space="preserve">R1.9 </w:t>
      </w:r>
      <w:r w:rsidR="001A0FE0" w:rsidRPr="00754692">
        <w:rPr>
          <w:rFonts w:ascii="Arial Narrow" w:hAnsi="Arial Narrow"/>
        </w:rPr>
        <w:t>million. This</w:t>
      </w:r>
      <w:r w:rsidR="000A35E1" w:rsidRPr="00754692">
        <w:rPr>
          <w:rFonts w:ascii="Arial Narrow" w:hAnsi="Arial Narrow"/>
        </w:rPr>
        <w:t xml:space="preserve"> decrease is due</w:t>
      </w:r>
      <w:r w:rsidR="001A0FE0" w:rsidRPr="00754692">
        <w:rPr>
          <w:rFonts w:ascii="Arial Narrow" w:hAnsi="Arial Narrow"/>
        </w:rPr>
        <w:t xml:space="preserve"> to once- off supplementary funding of R1.5 million to each political party in 2021/22 FY and support to </w:t>
      </w:r>
      <w:r w:rsidR="00D75695">
        <w:rPr>
          <w:rFonts w:ascii="Arial Narrow" w:hAnsi="Arial Narrow"/>
        </w:rPr>
        <w:t>p</w:t>
      </w:r>
      <w:r w:rsidR="001A0FE0" w:rsidRPr="00754692">
        <w:rPr>
          <w:rFonts w:ascii="Arial Narrow" w:hAnsi="Arial Narrow"/>
        </w:rPr>
        <w:t xml:space="preserve">olitical </w:t>
      </w:r>
      <w:r w:rsidR="00D75695">
        <w:rPr>
          <w:rFonts w:ascii="Arial Narrow" w:hAnsi="Arial Narrow"/>
        </w:rPr>
        <w:t>p</w:t>
      </w:r>
      <w:r w:rsidR="001A0FE0" w:rsidRPr="00754692">
        <w:rPr>
          <w:rFonts w:ascii="Arial Narrow" w:hAnsi="Arial Narrow"/>
        </w:rPr>
        <w:t>arty work which decreased by R4.6 million from R103 million in 2021/22 FY to R98.4 million 2022/23 FY.</w:t>
      </w:r>
    </w:p>
    <w:p w14:paraId="197F3D29" w14:textId="77777777" w:rsidR="001A0FE0" w:rsidRPr="00754692" w:rsidRDefault="001A0FE0" w:rsidP="001A0FE0">
      <w:pPr>
        <w:rPr>
          <w:rFonts w:ascii="Arial Narrow" w:hAnsi="Arial Narrow" w:cs="Arial"/>
          <w:sz w:val="24"/>
          <w:szCs w:val="24"/>
        </w:rPr>
      </w:pPr>
    </w:p>
    <w:p w14:paraId="687776E6" w14:textId="77F971D9" w:rsidR="008C39C8" w:rsidRPr="00754692" w:rsidRDefault="008F70B4" w:rsidP="008C39C8">
      <w:pPr>
        <w:rPr>
          <w:rFonts w:ascii="Arial Narrow" w:hAnsi="Arial Narrow" w:cs="Arial"/>
          <w:sz w:val="24"/>
          <w:szCs w:val="24"/>
        </w:rPr>
      </w:pPr>
      <w:r w:rsidRPr="00754692">
        <w:rPr>
          <w:rFonts w:ascii="Arial Narrow" w:hAnsi="Arial Narrow" w:cs="Arial"/>
          <w:sz w:val="24"/>
          <w:szCs w:val="24"/>
        </w:rPr>
        <w:t xml:space="preserve">Payments for </w:t>
      </w:r>
      <w:r w:rsidR="00F621A2" w:rsidRPr="00754692">
        <w:rPr>
          <w:rFonts w:ascii="Arial Narrow" w:hAnsi="Arial Narrow" w:cs="Arial"/>
          <w:sz w:val="24"/>
          <w:szCs w:val="24"/>
        </w:rPr>
        <w:t>C</w:t>
      </w:r>
      <w:r w:rsidRPr="00754692">
        <w:rPr>
          <w:rFonts w:ascii="Arial Narrow" w:hAnsi="Arial Narrow" w:cs="Arial"/>
          <w:sz w:val="24"/>
          <w:szCs w:val="24"/>
        </w:rPr>
        <w:t xml:space="preserve">apital </w:t>
      </w:r>
      <w:r w:rsidR="00F621A2" w:rsidRPr="00754692">
        <w:rPr>
          <w:rFonts w:ascii="Arial Narrow" w:hAnsi="Arial Narrow" w:cs="Arial"/>
          <w:sz w:val="24"/>
          <w:szCs w:val="24"/>
        </w:rPr>
        <w:t>A</w:t>
      </w:r>
      <w:r w:rsidRPr="00754692">
        <w:rPr>
          <w:rFonts w:ascii="Arial Narrow" w:hAnsi="Arial Narrow" w:cs="Arial"/>
          <w:sz w:val="24"/>
          <w:szCs w:val="24"/>
        </w:rPr>
        <w:t>ssets receive</w:t>
      </w:r>
      <w:r w:rsidR="00141691" w:rsidRPr="00754692">
        <w:rPr>
          <w:rFonts w:ascii="Arial Narrow" w:hAnsi="Arial Narrow" w:cs="Arial"/>
          <w:sz w:val="24"/>
          <w:szCs w:val="24"/>
        </w:rPr>
        <w:t>d</w:t>
      </w:r>
      <w:r w:rsidRPr="00754692">
        <w:rPr>
          <w:rFonts w:ascii="Arial Narrow" w:hAnsi="Arial Narrow" w:cs="Arial"/>
          <w:sz w:val="24"/>
          <w:szCs w:val="24"/>
        </w:rPr>
        <w:t xml:space="preserve"> the least share of </w:t>
      </w:r>
      <w:r w:rsidR="00141691" w:rsidRPr="00754692">
        <w:rPr>
          <w:rFonts w:ascii="Arial Narrow" w:hAnsi="Arial Narrow" w:cs="Arial"/>
          <w:sz w:val="24"/>
          <w:szCs w:val="24"/>
        </w:rPr>
        <w:t>R</w:t>
      </w:r>
      <w:r w:rsidR="001A0FE0" w:rsidRPr="00754692">
        <w:rPr>
          <w:rFonts w:ascii="Arial Narrow" w:hAnsi="Arial Narrow" w:cs="Arial"/>
          <w:sz w:val="24"/>
          <w:szCs w:val="24"/>
        </w:rPr>
        <w:t>22.1 million</w:t>
      </w:r>
      <w:r w:rsidR="00141691" w:rsidRPr="00754692">
        <w:rPr>
          <w:rFonts w:ascii="Arial Narrow" w:hAnsi="Arial Narrow" w:cs="Arial"/>
          <w:sz w:val="24"/>
          <w:szCs w:val="24"/>
        </w:rPr>
        <w:t xml:space="preserve"> </w:t>
      </w:r>
      <w:r w:rsidRPr="00754692">
        <w:rPr>
          <w:rFonts w:ascii="Arial Narrow" w:hAnsi="Arial Narrow" w:cs="Arial"/>
          <w:sz w:val="24"/>
          <w:szCs w:val="24"/>
        </w:rPr>
        <w:t xml:space="preserve">and this shows </w:t>
      </w:r>
      <w:r w:rsidR="00675A29" w:rsidRPr="00754692">
        <w:rPr>
          <w:rFonts w:ascii="Arial Narrow" w:hAnsi="Arial Narrow" w:cs="Arial"/>
          <w:sz w:val="24"/>
          <w:szCs w:val="24"/>
        </w:rPr>
        <w:t>a</w:t>
      </w:r>
      <w:r w:rsidRPr="00754692">
        <w:rPr>
          <w:rFonts w:ascii="Arial Narrow" w:hAnsi="Arial Narrow" w:cs="Arial"/>
          <w:sz w:val="24"/>
          <w:szCs w:val="24"/>
        </w:rPr>
        <w:t xml:space="preserve"> decrease </w:t>
      </w:r>
      <w:r w:rsidR="00141691" w:rsidRPr="00754692">
        <w:rPr>
          <w:rFonts w:ascii="Arial Narrow" w:hAnsi="Arial Narrow" w:cs="Arial"/>
          <w:sz w:val="24"/>
          <w:szCs w:val="24"/>
        </w:rPr>
        <w:t>of R</w:t>
      </w:r>
      <w:r w:rsidR="001A0FE0" w:rsidRPr="00754692">
        <w:rPr>
          <w:rFonts w:ascii="Arial Narrow" w:hAnsi="Arial Narrow" w:cs="Arial"/>
          <w:sz w:val="24"/>
          <w:szCs w:val="24"/>
        </w:rPr>
        <w:t>4.1</w:t>
      </w:r>
      <w:r w:rsidR="00141691" w:rsidRPr="00754692">
        <w:rPr>
          <w:rFonts w:ascii="Arial Narrow" w:hAnsi="Arial Narrow" w:cs="Arial"/>
          <w:sz w:val="24"/>
          <w:szCs w:val="24"/>
        </w:rPr>
        <w:t xml:space="preserve"> million from the R2</w:t>
      </w:r>
      <w:r w:rsidR="001A0FE0" w:rsidRPr="00754692">
        <w:rPr>
          <w:rFonts w:ascii="Arial Narrow" w:hAnsi="Arial Narrow" w:cs="Arial"/>
          <w:sz w:val="24"/>
          <w:szCs w:val="24"/>
        </w:rPr>
        <w:t>6.2</w:t>
      </w:r>
      <w:r w:rsidR="00141691" w:rsidRPr="00754692">
        <w:rPr>
          <w:rFonts w:ascii="Arial Narrow" w:hAnsi="Arial Narrow" w:cs="Arial"/>
          <w:sz w:val="24"/>
          <w:szCs w:val="24"/>
        </w:rPr>
        <w:t xml:space="preserve"> million that was allocated during the 202</w:t>
      </w:r>
      <w:r w:rsidR="001A0FE0" w:rsidRPr="00754692">
        <w:rPr>
          <w:rFonts w:ascii="Arial Narrow" w:hAnsi="Arial Narrow" w:cs="Arial"/>
          <w:sz w:val="24"/>
          <w:szCs w:val="24"/>
        </w:rPr>
        <w:t>1</w:t>
      </w:r>
      <w:r w:rsidR="00141691" w:rsidRPr="00754692">
        <w:rPr>
          <w:rFonts w:ascii="Arial Narrow" w:hAnsi="Arial Narrow" w:cs="Arial"/>
          <w:sz w:val="24"/>
          <w:szCs w:val="24"/>
        </w:rPr>
        <w:t>/2</w:t>
      </w:r>
      <w:r w:rsidR="001A0FE0" w:rsidRPr="00754692">
        <w:rPr>
          <w:rFonts w:ascii="Arial Narrow" w:hAnsi="Arial Narrow" w:cs="Arial"/>
          <w:sz w:val="24"/>
          <w:szCs w:val="24"/>
        </w:rPr>
        <w:t>2</w:t>
      </w:r>
      <w:r w:rsidR="00141691" w:rsidRPr="00754692">
        <w:rPr>
          <w:rFonts w:ascii="Arial Narrow" w:hAnsi="Arial Narrow" w:cs="Arial"/>
          <w:sz w:val="24"/>
          <w:szCs w:val="24"/>
        </w:rPr>
        <w:t xml:space="preserve"> financial year</w:t>
      </w:r>
      <w:r w:rsidR="00F621A2" w:rsidRPr="00754692">
        <w:rPr>
          <w:rFonts w:ascii="Arial Narrow" w:hAnsi="Arial Narrow" w:cs="Arial"/>
          <w:sz w:val="24"/>
          <w:szCs w:val="24"/>
        </w:rPr>
        <w:t xml:space="preserve">.  </w:t>
      </w:r>
      <w:r w:rsidR="008C39C8" w:rsidRPr="00754692">
        <w:rPr>
          <w:rFonts w:ascii="Arial Narrow" w:hAnsi="Arial Narrow" w:cs="Arial"/>
          <w:sz w:val="24"/>
          <w:szCs w:val="24"/>
        </w:rPr>
        <w:t xml:space="preserve">The decrease is due to once-off allocations in 2021/22 </w:t>
      </w:r>
      <w:r w:rsidR="00F425D8" w:rsidRPr="00754692">
        <w:rPr>
          <w:rFonts w:ascii="Arial Narrow" w:hAnsi="Arial Narrow" w:cs="Arial"/>
          <w:sz w:val="24"/>
          <w:szCs w:val="24"/>
        </w:rPr>
        <w:t xml:space="preserve">FY </w:t>
      </w:r>
      <w:r w:rsidR="008C39C8" w:rsidRPr="00754692">
        <w:rPr>
          <w:rFonts w:ascii="Arial Narrow" w:hAnsi="Arial Narrow" w:cs="Arial"/>
          <w:sz w:val="24"/>
          <w:szCs w:val="24"/>
        </w:rPr>
        <w:t xml:space="preserve">relating to roll-overs for Digital Parliament and </w:t>
      </w:r>
      <w:r w:rsidR="00531EA3">
        <w:rPr>
          <w:rFonts w:ascii="Arial Narrow" w:hAnsi="Arial Narrow" w:cs="Arial"/>
          <w:sz w:val="24"/>
          <w:szCs w:val="24"/>
        </w:rPr>
        <w:t>L</w:t>
      </w:r>
      <w:r w:rsidR="008C39C8" w:rsidRPr="00754692">
        <w:rPr>
          <w:rFonts w:ascii="Arial Narrow" w:hAnsi="Arial Narrow" w:cs="Arial"/>
          <w:sz w:val="24"/>
          <w:szCs w:val="24"/>
        </w:rPr>
        <w:t xml:space="preserve">aptops. </w:t>
      </w:r>
      <w:bookmarkStart w:id="15" w:name="_Hlk103615976"/>
      <w:r w:rsidR="004125F3" w:rsidRPr="00754692">
        <w:rPr>
          <w:rFonts w:ascii="Arial Narrow" w:hAnsi="Arial Narrow" w:cs="Arial"/>
          <w:sz w:val="24"/>
          <w:szCs w:val="24"/>
        </w:rPr>
        <w:t>This allocation</w:t>
      </w:r>
      <w:r w:rsidR="00675A29" w:rsidRPr="00754692">
        <w:rPr>
          <w:rFonts w:ascii="Arial Narrow" w:hAnsi="Arial Narrow" w:cs="Arial"/>
          <w:sz w:val="24"/>
          <w:szCs w:val="24"/>
        </w:rPr>
        <w:t xml:space="preserve"> </w:t>
      </w:r>
      <w:r w:rsidR="00941E56" w:rsidRPr="00754692">
        <w:rPr>
          <w:rFonts w:ascii="Arial Narrow" w:hAnsi="Arial Narrow" w:cs="Arial"/>
          <w:sz w:val="24"/>
          <w:szCs w:val="24"/>
        </w:rPr>
        <w:t xml:space="preserve">will </w:t>
      </w:r>
      <w:r w:rsidR="00F1163E" w:rsidRPr="00754692">
        <w:rPr>
          <w:rFonts w:ascii="Arial Narrow" w:hAnsi="Arial Narrow" w:cs="Arial"/>
          <w:sz w:val="24"/>
          <w:szCs w:val="24"/>
        </w:rPr>
        <w:t xml:space="preserve">cater for </w:t>
      </w:r>
      <w:r w:rsidR="008C39C8" w:rsidRPr="00754692">
        <w:rPr>
          <w:rFonts w:ascii="Arial Narrow" w:hAnsi="Arial Narrow" w:cs="Arial"/>
          <w:sz w:val="24"/>
          <w:szCs w:val="24"/>
        </w:rPr>
        <w:t xml:space="preserve">Priority Building projects </w:t>
      </w:r>
      <w:r w:rsidR="00F425D8" w:rsidRPr="00754692">
        <w:rPr>
          <w:rFonts w:ascii="Arial Narrow" w:hAnsi="Arial Narrow" w:cs="Arial"/>
          <w:sz w:val="24"/>
          <w:szCs w:val="24"/>
        </w:rPr>
        <w:t xml:space="preserve">such as </w:t>
      </w:r>
      <w:r w:rsidR="00531EA3">
        <w:rPr>
          <w:rFonts w:ascii="Arial Narrow" w:hAnsi="Arial Narrow" w:cs="Arial"/>
          <w:sz w:val="24"/>
          <w:szCs w:val="24"/>
        </w:rPr>
        <w:t xml:space="preserve">the </w:t>
      </w:r>
      <w:r w:rsidR="00F425D8" w:rsidRPr="00754692">
        <w:rPr>
          <w:rFonts w:ascii="Arial Narrow" w:hAnsi="Arial Narrow" w:cs="Arial"/>
          <w:sz w:val="24"/>
          <w:szCs w:val="24"/>
        </w:rPr>
        <w:t>Building Management System</w:t>
      </w:r>
      <w:r w:rsidR="00BC5B42" w:rsidRPr="00754692">
        <w:rPr>
          <w:rFonts w:ascii="Arial Narrow" w:hAnsi="Arial Narrow" w:cs="Arial"/>
          <w:sz w:val="24"/>
          <w:szCs w:val="24"/>
        </w:rPr>
        <w:t xml:space="preserve"> and Rehabilitation of </w:t>
      </w:r>
      <w:r w:rsidR="00531EA3">
        <w:rPr>
          <w:rFonts w:ascii="Arial Narrow" w:hAnsi="Arial Narrow" w:cs="Arial"/>
          <w:sz w:val="24"/>
          <w:szCs w:val="24"/>
        </w:rPr>
        <w:t>W</w:t>
      </w:r>
      <w:r w:rsidR="00BC5B42" w:rsidRPr="00754692">
        <w:rPr>
          <w:rFonts w:ascii="Arial Narrow" w:hAnsi="Arial Narrow" w:cs="Arial"/>
          <w:sz w:val="24"/>
          <w:szCs w:val="24"/>
        </w:rPr>
        <w:t xml:space="preserve">aterproofing and </w:t>
      </w:r>
      <w:r w:rsidR="00531EA3">
        <w:rPr>
          <w:rFonts w:ascii="Arial Narrow" w:hAnsi="Arial Narrow" w:cs="Arial"/>
          <w:sz w:val="24"/>
          <w:szCs w:val="24"/>
        </w:rPr>
        <w:t>R</w:t>
      </w:r>
      <w:r w:rsidR="00BC5B42" w:rsidRPr="00754692">
        <w:rPr>
          <w:rFonts w:ascii="Arial Narrow" w:hAnsi="Arial Narrow" w:cs="Arial"/>
          <w:sz w:val="24"/>
          <w:szCs w:val="24"/>
        </w:rPr>
        <w:t xml:space="preserve">oofing in the </w:t>
      </w:r>
      <w:r w:rsidR="00531EA3">
        <w:rPr>
          <w:rFonts w:ascii="Arial Narrow" w:hAnsi="Arial Narrow" w:cs="Arial"/>
          <w:sz w:val="24"/>
          <w:szCs w:val="24"/>
        </w:rPr>
        <w:t>M</w:t>
      </w:r>
      <w:r w:rsidR="00BC5B42" w:rsidRPr="00754692">
        <w:rPr>
          <w:rFonts w:ascii="Arial Narrow" w:hAnsi="Arial Narrow" w:cs="Arial"/>
          <w:sz w:val="24"/>
          <w:szCs w:val="24"/>
        </w:rPr>
        <w:t xml:space="preserve">ain </w:t>
      </w:r>
      <w:r w:rsidR="00531EA3">
        <w:rPr>
          <w:rFonts w:ascii="Arial Narrow" w:hAnsi="Arial Narrow" w:cs="Arial"/>
          <w:sz w:val="24"/>
          <w:szCs w:val="24"/>
        </w:rPr>
        <w:t>B</w:t>
      </w:r>
      <w:r w:rsidR="00BC5B42" w:rsidRPr="00754692">
        <w:rPr>
          <w:rFonts w:ascii="Arial Narrow" w:hAnsi="Arial Narrow" w:cs="Arial"/>
          <w:sz w:val="24"/>
          <w:szCs w:val="24"/>
        </w:rPr>
        <w:t>uilding</w:t>
      </w:r>
      <w:bookmarkEnd w:id="15"/>
      <w:r w:rsidR="00F7551B" w:rsidRPr="00754692">
        <w:rPr>
          <w:rFonts w:ascii="Arial Narrow" w:hAnsi="Arial Narrow" w:cs="Arial"/>
          <w:sz w:val="24"/>
          <w:szCs w:val="24"/>
        </w:rPr>
        <w:t xml:space="preserve">. </w:t>
      </w:r>
      <w:r w:rsidR="00BC5B42" w:rsidRPr="00754692">
        <w:rPr>
          <w:rFonts w:ascii="Arial Narrow" w:hAnsi="Arial Narrow" w:cs="Arial"/>
          <w:sz w:val="24"/>
          <w:szCs w:val="24"/>
        </w:rPr>
        <w:t xml:space="preserve">The allocation will further cater for </w:t>
      </w:r>
      <w:r w:rsidR="008C39C8" w:rsidRPr="00754692">
        <w:rPr>
          <w:rFonts w:ascii="Arial Narrow" w:hAnsi="Arial Narrow" w:cs="Arial"/>
          <w:sz w:val="24"/>
          <w:szCs w:val="24"/>
        </w:rPr>
        <w:t xml:space="preserve">Laptops, Motor Vehicles and Security </w:t>
      </w:r>
      <w:r w:rsidR="00CE20F1">
        <w:rPr>
          <w:rFonts w:ascii="Arial Narrow" w:hAnsi="Arial Narrow" w:cs="Arial"/>
          <w:sz w:val="24"/>
          <w:szCs w:val="24"/>
        </w:rPr>
        <w:t>C</w:t>
      </w:r>
      <w:r w:rsidR="008C39C8" w:rsidRPr="00754692">
        <w:rPr>
          <w:rFonts w:ascii="Arial Narrow" w:hAnsi="Arial Narrow" w:cs="Arial"/>
          <w:sz w:val="24"/>
          <w:szCs w:val="24"/>
        </w:rPr>
        <w:t xml:space="preserve">apital </w:t>
      </w:r>
      <w:r w:rsidR="00CE20F1">
        <w:rPr>
          <w:rFonts w:ascii="Arial Narrow" w:hAnsi="Arial Narrow" w:cs="Arial"/>
          <w:sz w:val="24"/>
          <w:szCs w:val="24"/>
        </w:rPr>
        <w:t>R</w:t>
      </w:r>
      <w:r w:rsidR="008C39C8" w:rsidRPr="00754692">
        <w:rPr>
          <w:rFonts w:ascii="Arial Narrow" w:hAnsi="Arial Narrow" w:cs="Arial"/>
          <w:sz w:val="24"/>
          <w:szCs w:val="24"/>
        </w:rPr>
        <w:t>equirements</w:t>
      </w:r>
    </w:p>
    <w:bookmarkEnd w:id="14"/>
    <w:p w14:paraId="5CC2A8C9" w14:textId="4A193D1B" w:rsidR="00675A29" w:rsidRPr="00754692" w:rsidRDefault="00675A29" w:rsidP="009936DF">
      <w:pPr>
        <w:rPr>
          <w:rFonts w:ascii="Arial Narrow" w:hAnsi="Arial Narrow" w:cs="Arial"/>
          <w:sz w:val="24"/>
          <w:szCs w:val="24"/>
        </w:rPr>
      </w:pPr>
    </w:p>
    <w:p w14:paraId="1D445500" w14:textId="4F26725A" w:rsidR="004D05F3" w:rsidRPr="00754692" w:rsidRDefault="004A4B95" w:rsidP="00986CFE">
      <w:pPr>
        <w:pStyle w:val="ListParagraph"/>
        <w:numPr>
          <w:ilvl w:val="1"/>
          <w:numId w:val="43"/>
        </w:numPr>
        <w:ind w:hanging="720"/>
        <w:rPr>
          <w:rFonts w:ascii="Arial Narrow" w:hAnsi="Arial Narrow" w:cs="Arial"/>
          <w:b/>
          <w:bCs/>
          <w:sz w:val="24"/>
          <w:szCs w:val="24"/>
        </w:rPr>
      </w:pPr>
      <w:r w:rsidRPr="00754692">
        <w:rPr>
          <w:rFonts w:ascii="Arial Narrow" w:hAnsi="Arial Narrow" w:cs="Arial"/>
          <w:b/>
          <w:bCs/>
          <w:sz w:val="24"/>
          <w:szCs w:val="24"/>
        </w:rPr>
        <w:t>M</w:t>
      </w:r>
      <w:r w:rsidR="00986CFE" w:rsidRPr="00754692">
        <w:rPr>
          <w:rFonts w:ascii="Arial Narrow" w:hAnsi="Arial Narrow" w:cs="Arial"/>
          <w:b/>
          <w:bCs/>
          <w:sz w:val="24"/>
          <w:szCs w:val="24"/>
        </w:rPr>
        <w:t xml:space="preserve">icro </w:t>
      </w:r>
      <w:r w:rsidR="00783B88" w:rsidRPr="00754692">
        <w:rPr>
          <w:rFonts w:ascii="Arial Narrow" w:hAnsi="Arial Narrow" w:cs="Arial"/>
          <w:b/>
          <w:bCs/>
          <w:sz w:val="24"/>
          <w:szCs w:val="24"/>
        </w:rPr>
        <w:t>A</w:t>
      </w:r>
      <w:r w:rsidR="00986CFE" w:rsidRPr="00754692">
        <w:rPr>
          <w:rFonts w:ascii="Arial Narrow" w:hAnsi="Arial Narrow" w:cs="Arial"/>
          <w:b/>
          <w:bCs/>
          <w:sz w:val="24"/>
          <w:szCs w:val="24"/>
        </w:rPr>
        <w:t>nalysis</w:t>
      </w:r>
    </w:p>
    <w:p w14:paraId="617DA795" w14:textId="30AEDF56" w:rsidR="00091D99" w:rsidRPr="00754692" w:rsidRDefault="008002FC" w:rsidP="008002FC">
      <w:pPr>
        <w:rPr>
          <w:rFonts w:ascii="Arial Narrow" w:hAnsi="Arial Narrow" w:cs="Arial"/>
          <w:bCs/>
          <w:iCs/>
          <w:sz w:val="24"/>
          <w:szCs w:val="24"/>
        </w:rPr>
      </w:pPr>
      <w:r w:rsidRPr="00754692">
        <w:rPr>
          <w:rFonts w:ascii="Arial Narrow" w:hAnsi="Arial Narrow" w:cs="Arial"/>
          <w:bCs/>
          <w:iCs/>
          <w:sz w:val="24"/>
          <w:szCs w:val="24"/>
        </w:rPr>
        <w:t xml:space="preserve">This section provides an assessment of the </w:t>
      </w:r>
      <w:r w:rsidRPr="00754692">
        <w:rPr>
          <w:rStyle w:val="A0"/>
          <w:rFonts w:ascii="Arial Narrow" w:hAnsi="Arial Narrow" w:cs="Arial"/>
          <w:sz w:val="24"/>
          <w:szCs w:val="24"/>
        </w:rPr>
        <w:t>GPL</w:t>
      </w:r>
      <w:r w:rsidRPr="00754692">
        <w:rPr>
          <w:rFonts w:ascii="Arial Narrow" w:hAnsi="Arial Narrow" w:cs="Arial"/>
          <w:bCs/>
          <w:iCs/>
          <w:sz w:val="24"/>
          <w:szCs w:val="24"/>
        </w:rPr>
        <w:t xml:space="preserve">’s budget based on the allocation </w:t>
      </w:r>
      <w:r w:rsidR="00F7551B" w:rsidRPr="00754692">
        <w:rPr>
          <w:rFonts w:ascii="Arial Narrow" w:hAnsi="Arial Narrow" w:cs="Arial"/>
          <w:bCs/>
          <w:iCs/>
          <w:sz w:val="24"/>
          <w:szCs w:val="24"/>
        </w:rPr>
        <w:t xml:space="preserve">for </w:t>
      </w:r>
      <w:r w:rsidR="000D13E0">
        <w:rPr>
          <w:rFonts w:ascii="Arial Narrow" w:hAnsi="Arial Narrow" w:cs="Arial"/>
          <w:bCs/>
          <w:iCs/>
          <w:sz w:val="24"/>
          <w:szCs w:val="24"/>
        </w:rPr>
        <w:t xml:space="preserve">its </w:t>
      </w:r>
      <w:r w:rsidRPr="00754692">
        <w:rPr>
          <w:rFonts w:ascii="Arial Narrow" w:hAnsi="Arial Narrow" w:cs="Arial"/>
          <w:bCs/>
          <w:iCs/>
          <w:sz w:val="24"/>
          <w:szCs w:val="24"/>
        </w:rPr>
        <w:t>five (5) programmes, namely: Programme 1: Leadership and Governance, Programme 2: Office of the Secretary, Programme 3: Corporate Support Services, Programme 4: Core Business and Programme 5: Office of the Chief Financial Officer.</w:t>
      </w:r>
    </w:p>
    <w:p w14:paraId="2C92DD04" w14:textId="77777777" w:rsidR="008002FC" w:rsidRPr="00754692" w:rsidRDefault="008002FC" w:rsidP="008002FC">
      <w:pPr>
        <w:rPr>
          <w:rFonts w:ascii="Arial Narrow" w:hAnsi="Arial Narrow" w:cs="Arial"/>
          <w:bCs/>
          <w:sz w:val="24"/>
          <w:szCs w:val="24"/>
          <w:u w:val="single"/>
        </w:rPr>
      </w:pPr>
    </w:p>
    <w:p w14:paraId="1935ACC9" w14:textId="153C8FBE" w:rsidR="008F4600" w:rsidRPr="00754692" w:rsidRDefault="00911F8A" w:rsidP="00986CFE">
      <w:pPr>
        <w:pStyle w:val="ListParagraph"/>
        <w:numPr>
          <w:ilvl w:val="2"/>
          <w:numId w:val="43"/>
        </w:numPr>
        <w:ind w:left="709" w:hanging="709"/>
        <w:rPr>
          <w:rFonts w:ascii="Arial Narrow" w:hAnsi="Arial Narrow" w:cs="Arial"/>
          <w:b/>
          <w:bCs/>
          <w:sz w:val="24"/>
          <w:szCs w:val="24"/>
        </w:rPr>
      </w:pPr>
      <w:r w:rsidRPr="00754692">
        <w:rPr>
          <w:rFonts w:ascii="Arial Narrow" w:hAnsi="Arial Narrow" w:cs="Arial"/>
          <w:b/>
          <w:bCs/>
          <w:sz w:val="24"/>
          <w:szCs w:val="24"/>
        </w:rPr>
        <w:t>Programme 1: Leadership and Governance</w:t>
      </w:r>
    </w:p>
    <w:p w14:paraId="334F018A" w14:textId="10FDB9CB" w:rsidR="00C33778" w:rsidRPr="00754692" w:rsidRDefault="00D809CB" w:rsidP="00D809CB">
      <w:pPr>
        <w:rPr>
          <w:rFonts w:ascii="Arial Narrow" w:hAnsi="Arial Narrow" w:cs="Arial"/>
          <w:sz w:val="24"/>
          <w:szCs w:val="24"/>
        </w:rPr>
      </w:pPr>
      <w:r w:rsidRPr="00754692">
        <w:rPr>
          <w:rFonts w:ascii="Arial Narrow" w:hAnsi="Arial Narrow" w:cs="Arial"/>
          <w:sz w:val="24"/>
          <w:szCs w:val="24"/>
        </w:rPr>
        <w:t>This programme is charged with the responsibility of providing overall political and strategic leadership within the GPL. The programme further manages the programme of the House and Committees. This  includes ensuring that the legislative processes are aligned to the policy priorities of this political term; serves as the custodian of law</w:t>
      </w:r>
      <w:r w:rsidR="00613472" w:rsidRPr="00754692">
        <w:rPr>
          <w:rFonts w:ascii="Arial Narrow" w:hAnsi="Arial Narrow" w:cs="Arial"/>
          <w:sz w:val="24"/>
          <w:szCs w:val="24"/>
        </w:rPr>
        <w:t>-</w:t>
      </w:r>
      <w:r w:rsidRPr="00754692">
        <w:rPr>
          <w:rFonts w:ascii="Arial Narrow" w:hAnsi="Arial Narrow" w:cs="Arial"/>
          <w:sz w:val="24"/>
          <w:szCs w:val="24"/>
        </w:rPr>
        <w:t>making process; ensuring that there is a well-functioning Presiding Officers forum; approval of the institutional budget; interacting with relevant stakeholders; participates in various forums and conferences such as Commonwealth Parliamentary Association; mainstreaming public participation; adherence to good corporate governance.</w:t>
      </w:r>
    </w:p>
    <w:p w14:paraId="3AC3D79D" w14:textId="77777777" w:rsidR="00DF057F" w:rsidRPr="00754692" w:rsidRDefault="00DF057F" w:rsidP="00D809CB">
      <w:pPr>
        <w:rPr>
          <w:rFonts w:ascii="Arial Narrow" w:hAnsi="Arial Narrow" w:cs="Arial"/>
          <w:sz w:val="24"/>
          <w:szCs w:val="24"/>
        </w:rPr>
      </w:pPr>
    </w:p>
    <w:p w14:paraId="0D1594D8" w14:textId="44283CEF" w:rsidR="00D75BF4" w:rsidRPr="002442FB" w:rsidRDefault="00F1163E" w:rsidP="00D75BF4">
      <w:pPr>
        <w:rPr>
          <w:rFonts w:ascii="Arial Narrow" w:hAnsi="Arial Narrow" w:cs="Arial"/>
          <w:sz w:val="24"/>
          <w:szCs w:val="24"/>
        </w:rPr>
      </w:pPr>
      <w:bookmarkStart w:id="16" w:name="_Hlk103427981"/>
      <w:r w:rsidRPr="00040BFA">
        <w:rPr>
          <w:rFonts w:ascii="Arial Narrow" w:hAnsi="Arial Narrow" w:cs="Arial"/>
          <w:sz w:val="24"/>
          <w:szCs w:val="24"/>
        </w:rPr>
        <w:lastRenderedPageBreak/>
        <w:t>The Committee note</w:t>
      </w:r>
      <w:r w:rsidR="002442FB">
        <w:rPr>
          <w:rFonts w:ascii="Arial Narrow" w:hAnsi="Arial Narrow" w:cs="Arial"/>
          <w:sz w:val="24"/>
          <w:szCs w:val="24"/>
        </w:rPr>
        <w:t>d</w:t>
      </w:r>
      <w:r w:rsidRPr="00040BFA">
        <w:rPr>
          <w:rFonts w:ascii="Arial Narrow" w:hAnsi="Arial Narrow" w:cs="Arial"/>
          <w:sz w:val="24"/>
          <w:szCs w:val="24"/>
        </w:rPr>
        <w:t xml:space="preserve"> that the budget for this P</w:t>
      </w:r>
      <w:r w:rsidR="00C33778" w:rsidRPr="00040BFA">
        <w:rPr>
          <w:rFonts w:ascii="Arial Narrow" w:hAnsi="Arial Narrow" w:cs="Arial"/>
          <w:sz w:val="24"/>
          <w:szCs w:val="24"/>
        </w:rPr>
        <w:t xml:space="preserve">rogramme </w:t>
      </w:r>
      <w:r w:rsidR="00D75BF4" w:rsidRPr="00040BFA">
        <w:rPr>
          <w:rFonts w:ascii="Arial Narrow" w:hAnsi="Arial Narrow" w:cs="Arial"/>
          <w:sz w:val="24"/>
          <w:szCs w:val="24"/>
        </w:rPr>
        <w:t>increased</w:t>
      </w:r>
      <w:r w:rsidR="00965F5F" w:rsidRPr="00040BFA">
        <w:rPr>
          <w:rFonts w:ascii="Arial Narrow" w:hAnsi="Arial Narrow" w:cs="Arial"/>
          <w:sz w:val="24"/>
          <w:szCs w:val="24"/>
        </w:rPr>
        <w:t xml:space="preserve"> from R</w:t>
      </w:r>
      <w:r w:rsidR="00D75BF4" w:rsidRPr="00040BFA">
        <w:rPr>
          <w:rFonts w:ascii="Arial Narrow" w:hAnsi="Arial Narrow" w:cs="Arial"/>
          <w:sz w:val="24"/>
          <w:szCs w:val="24"/>
        </w:rPr>
        <w:t>29.8</w:t>
      </w:r>
      <w:r w:rsidR="00C33778" w:rsidRPr="00040BFA">
        <w:rPr>
          <w:rFonts w:ascii="Arial Narrow" w:hAnsi="Arial Narrow" w:cs="Arial"/>
          <w:sz w:val="24"/>
          <w:szCs w:val="24"/>
        </w:rPr>
        <w:t xml:space="preserve"> mill</w:t>
      </w:r>
      <w:r w:rsidR="00D75BF4" w:rsidRPr="00040BFA">
        <w:rPr>
          <w:rFonts w:ascii="Arial Narrow" w:hAnsi="Arial Narrow" w:cs="Arial"/>
          <w:sz w:val="24"/>
          <w:szCs w:val="24"/>
        </w:rPr>
        <w:t>ion</w:t>
      </w:r>
      <w:r w:rsidR="00965F5F" w:rsidRPr="00040BFA">
        <w:rPr>
          <w:rFonts w:ascii="Arial Narrow" w:hAnsi="Arial Narrow" w:cs="Arial"/>
          <w:sz w:val="24"/>
          <w:szCs w:val="24"/>
        </w:rPr>
        <w:t xml:space="preserve"> </w:t>
      </w:r>
      <w:r w:rsidR="00D75BF4" w:rsidRPr="00040BFA">
        <w:rPr>
          <w:rFonts w:ascii="Arial Narrow" w:hAnsi="Arial Narrow" w:cs="Arial"/>
          <w:sz w:val="24"/>
          <w:szCs w:val="24"/>
        </w:rPr>
        <w:t>to</w:t>
      </w:r>
      <w:r w:rsidR="00965F5F" w:rsidRPr="00040BFA">
        <w:rPr>
          <w:rFonts w:ascii="Arial Narrow" w:hAnsi="Arial Narrow" w:cs="Arial"/>
          <w:sz w:val="24"/>
          <w:szCs w:val="24"/>
        </w:rPr>
        <w:t xml:space="preserve"> R5</w:t>
      </w:r>
      <w:r w:rsidR="00D75BF4" w:rsidRPr="00040BFA">
        <w:rPr>
          <w:rFonts w:ascii="Arial Narrow" w:hAnsi="Arial Narrow" w:cs="Arial"/>
          <w:sz w:val="24"/>
          <w:szCs w:val="24"/>
        </w:rPr>
        <w:t>9.7</w:t>
      </w:r>
      <w:r w:rsidR="00965F5F" w:rsidRPr="00040BFA">
        <w:rPr>
          <w:rFonts w:ascii="Arial Narrow" w:hAnsi="Arial Narrow" w:cs="Arial"/>
          <w:sz w:val="24"/>
          <w:szCs w:val="24"/>
        </w:rPr>
        <w:t xml:space="preserve"> million</w:t>
      </w:r>
      <w:r w:rsidR="00D75BF4" w:rsidRPr="00040BFA">
        <w:rPr>
          <w:rFonts w:ascii="Arial Narrow" w:hAnsi="Arial Narrow" w:cs="Arial"/>
          <w:sz w:val="24"/>
          <w:szCs w:val="24"/>
        </w:rPr>
        <w:t xml:space="preserve"> (100%) due</w:t>
      </w:r>
      <w:r w:rsidR="00965F5F" w:rsidRPr="00040BFA">
        <w:rPr>
          <w:rFonts w:ascii="Arial Narrow" w:hAnsi="Arial Narrow" w:cs="Arial"/>
          <w:sz w:val="24"/>
          <w:szCs w:val="24"/>
        </w:rPr>
        <w:t xml:space="preserve"> </w:t>
      </w:r>
      <w:r w:rsidR="00D75BF4" w:rsidRPr="00040BFA">
        <w:rPr>
          <w:rFonts w:ascii="Arial Narrow" w:hAnsi="Arial Narrow" w:cs="Arial"/>
          <w:sz w:val="24"/>
          <w:szCs w:val="24"/>
        </w:rPr>
        <w:t xml:space="preserve">to the resumption of travel and parliamentary exchange programmes. </w:t>
      </w:r>
      <w:bookmarkEnd w:id="16"/>
      <w:r w:rsidR="00D75BF4" w:rsidRPr="002442FB">
        <w:rPr>
          <w:rFonts w:ascii="Arial Narrow" w:hAnsi="Arial Narrow" w:cs="Arial"/>
          <w:sz w:val="24"/>
          <w:szCs w:val="24"/>
        </w:rPr>
        <w:t>In terms of the non-financial targets, this programme supports the GPL through the</w:t>
      </w:r>
      <w:r w:rsidR="00D75BF4" w:rsidRPr="002442FB">
        <w:rPr>
          <w:rFonts w:ascii="Arial" w:hAnsi="Arial" w:cs="Arial"/>
          <w:sz w:val="24"/>
          <w:szCs w:val="24"/>
        </w:rPr>
        <w:t xml:space="preserve"> </w:t>
      </w:r>
      <w:r w:rsidR="00D75BF4" w:rsidRPr="002442FB">
        <w:rPr>
          <w:rFonts w:ascii="Arial Narrow" w:hAnsi="Arial Narrow" w:cs="Arial"/>
          <w:sz w:val="24"/>
          <w:szCs w:val="24"/>
        </w:rPr>
        <w:t>implementation of four strategic objectives</w:t>
      </w:r>
      <w:r w:rsidR="00F7551B" w:rsidRPr="002442FB">
        <w:rPr>
          <w:rFonts w:ascii="Arial Narrow" w:hAnsi="Arial Narrow" w:cs="Arial"/>
          <w:sz w:val="24"/>
          <w:szCs w:val="24"/>
        </w:rPr>
        <w:t xml:space="preserve"> which</w:t>
      </w:r>
      <w:r w:rsidR="00D75BF4" w:rsidRPr="002442FB">
        <w:rPr>
          <w:rFonts w:ascii="Arial Narrow" w:hAnsi="Arial Narrow" w:cs="Arial"/>
          <w:sz w:val="24"/>
          <w:szCs w:val="24"/>
        </w:rPr>
        <w:t xml:space="preserve"> relates to </w:t>
      </w:r>
      <w:r w:rsidR="00D75BF4" w:rsidRPr="002442FB">
        <w:rPr>
          <w:rFonts w:ascii="Arial Narrow" w:hAnsi="Arial Narrow" w:cs="Arial"/>
          <w:i/>
          <w:sz w:val="24"/>
          <w:szCs w:val="24"/>
        </w:rPr>
        <w:t>Improved Accountability by the Executive to the Legislature.</w:t>
      </w:r>
      <w:r w:rsidR="00D75BF4" w:rsidRPr="002442FB">
        <w:rPr>
          <w:rFonts w:ascii="Arial Narrow" w:hAnsi="Arial Narrow" w:cs="Arial"/>
          <w:sz w:val="24"/>
          <w:szCs w:val="24"/>
        </w:rPr>
        <w:t xml:space="preserve"> This programme will provide four quarterly oversight reports on the performance of Committees. </w:t>
      </w:r>
    </w:p>
    <w:p w14:paraId="0FFBD712" w14:textId="77777777" w:rsidR="00D75BF4" w:rsidRPr="002442FB" w:rsidRDefault="00D75BF4" w:rsidP="00D75BF4">
      <w:pPr>
        <w:rPr>
          <w:rFonts w:ascii="Arial Narrow" w:hAnsi="Arial Narrow" w:cs="Arial"/>
          <w:sz w:val="24"/>
          <w:szCs w:val="24"/>
        </w:rPr>
      </w:pPr>
    </w:p>
    <w:p w14:paraId="4B7694A5" w14:textId="559D40B5" w:rsidR="00D75BF4" w:rsidRPr="002442FB" w:rsidRDefault="00D75BF4" w:rsidP="00D75BF4">
      <w:pPr>
        <w:rPr>
          <w:rFonts w:ascii="Arial Narrow" w:hAnsi="Arial Narrow" w:cs="Arial"/>
          <w:sz w:val="24"/>
          <w:szCs w:val="24"/>
        </w:rPr>
      </w:pPr>
      <w:r w:rsidRPr="002442FB">
        <w:rPr>
          <w:rFonts w:ascii="Arial Narrow" w:hAnsi="Arial Narrow" w:cs="Arial"/>
          <w:sz w:val="24"/>
          <w:szCs w:val="24"/>
        </w:rPr>
        <w:t xml:space="preserve">The second strategic objective relates to </w:t>
      </w:r>
      <w:r w:rsidRPr="002442FB">
        <w:rPr>
          <w:rFonts w:ascii="Arial Narrow" w:hAnsi="Arial Narrow" w:cs="Arial"/>
          <w:i/>
          <w:sz w:val="24"/>
          <w:szCs w:val="24"/>
        </w:rPr>
        <w:t xml:space="preserve">Improved Meaningful Public Involvement in the Legislature Business. </w:t>
      </w:r>
      <w:r w:rsidRPr="002442FB">
        <w:rPr>
          <w:rFonts w:ascii="Arial Narrow" w:hAnsi="Arial Narrow" w:cs="Arial"/>
          <w:sz w:val="24"/>
          <w:szCs w:val="24"/>
        </w:rPr>
        <w:t xml:space="preserve">This programme will provide four quarterly oversight reports on the feedback provided to </w:t>
      </w:r>
      <w:r w:rsidR="0021096F">
        <w:rPr>
          <w:rFonts w:ascii="Arial Narrow" w:hAnsi="Arial Narrow" w:cs="Arial"/>
          <w:sz w:val="24"/>
          <w:szCs w:val="24"/>
        </w:rPr>
        <w:t>c</w:t>
      </w:r>
      <w:r w:rsidRPr="002442FB">
        <w:rPr>
          <w:rFonts w:ascii="Arial Narrow" w:hAnsi="Arial Narrow" w:cs="Arial"/>
          <w:sz w:val="24"/>
          <w:szCs w:val="24"/>
        </w:rPr>
        <w:t xml:space="preserve">ommunities. The assumption drawn here is that there will be community engagements every quarter. Through the third strategic objective, </w:t>
      </w:r>
      <w:r w:rsidRPr="002442FB">
        <w:rPr>
          <w:rFonts w:ascii="Arial Narrow" w:hAnsi="Arial Narrow" w:cs="Arial"/>
          <w:i/>
          <w:sz w:val="24"/>
          <w:szCs w:val="24"/>
        </w:rPr>
        <w:t xml:space="preserve">Fostered Coherent and Coordinated Legislative Sector, </w:t>
      </w:r>
      <w:r w:rsidRPr="002442FB">
        <w:rPr>
          <w:rFonts w:ascii="Arial Narrow" w:hAnsi="Arial Narrow" w:cs="Arial"/>
          <w:sz w:val="24"/>
          <w:szCs w:val="24"/>
        </w:rPr>
        <w:t xml:space="preserve">this programme will produce four reports on fostering coherent legislature sector by MPLs. </w:t>
      </w:r>
      <w:r w:rsidR="0076357C">
        <w:rPr>
          <w:rFonts w:ascii="Arial Narrow" w:hAnsi="Arial Narrow" w:cs="Arial"/>
          <w:sz w:val="24"/>
          <w:szCs w:val="24"/>
        </w:rPr>
        <w:t>H</w:t>
      </w:r>
      <w:r w:rsidRPr="002442FB">
        <w:rPr>
          <w:rFonts w:ascii="Arial Narrow" w:hAnsi="Arial Narrow" w:cs="Arial"/>
          <w:sz w:val="24"/>
          <w:szCs w:val="24"/>
        </w:rPr>
        <w:t>owever</w:t>
      </w:r>
      <w:r w:rsidR="0076357C">
        <w:rPr>
          <w:rFonts w:ascii="Arial Narrow" w:hAnsi="Arial Narrow" w:cs="Arial"/>
          <w:sz w:val="24"/>
          <w:szCs w:val="24"/>
        </w:rPr>
        <w:t>, it is not</w:t>
      </w:r>
      <w:r w:rsidRPr="002442FB">
        <w:rPr>
          <w:rFonts w:ascii="Arial Narrow" w:hAnsi="Arial Narrow" w:cs="Arial"/>
          <w:sz w:val="24"/>
          <w:szCs w:val="24"/>
        </w:rPr>
        <w:t xml:space="preserve"> clear as to how this will be measured. </w:t>
      </w:r>
    </w:p>
    <w:p w14:paraId="1F31663E" w14:textId="77777777" w:rsidR="00D75BF4" w:rsidRPr="002442FB" w:rsidRDefault="00D75BF4" w:rsidP="00D75BF4">
      <w:pPr>
        <w:rPr>
          <w:rFonts w:ascii="Arial Narrow" w:hAnsi="Arial Narrow" w:cs="Arial"/>
          <w:sz w:val="24"/>
          <w:szCs w:val="24"/>
        </w:rPr>
      </w:pPr>
    </w:p>
    <w:p w14:paraId="452C2C5E" w14:textId="30FB354C" w:rsidR="00D75BF4" w:rsidRPr="00040BFA" w:rsidRDefault="00D75BF4" w:rsidP="00D75BF4">
      <w:pPr>
        <w:rPr>
          <w:rFonts w:ascii="Arial Narrow" w:hAnsi="Arial Narrow" w:cs="Arial"/>
          <w:bCs/>
          <w:color w:val="FF0000"/>
          <w:sz w:val="24"/>
          <w:szCs w:val="24"/>
        </w:rPr>
      </w:pPr>
      <w:r w:rsidRPr="002442FB">
        <w:rPr>
          <w:rFonts w:ascii="Arial Narrow" w:hAnsi="Arial Narrow" w:cs="Arial"/>
          <w:sz w:val="24"/>
          <w:szCs w:val="24"/>
        </w:rPr>
        <w:t xml:space="preserve">The last strategic objective, </w:t>
      </w:r>
      <w:r w:rsidRPr="002442FB">
        <w:rPr>
          <w:rFonts w:ascii="Arial Narrow" w:hAnsi="Arial Narrow" w:cs="Arial"/>
          <w:i/>
          <w:sz w:val="24"/>
          <w:szCs w:val="24"/>
        </w:rPr>
        <w:t xml:space="preserve">Enhanced Public Confidence in the Governance and Leadership of the Legislature, </w:t>
      </w:r>
      <w:r w:rsidRPr="002442FB">
        <w:rPr>
          <w:rFonts w:ascii="Arial Narrow" w:hAnsi="Arial Narrow" w:cs="Arial"/>
          <w:sz w:val="24"/>
          <w:szCs w:val="24"/>
        </w:rPr>
        <w:t>this programme will produce one initiative conducted to promote ethical conduct in the GPL</w:t>
      </w:r>
      <w:r w:rsidRPr="00040BFA">
        <w:rPr>
          <w:rFonts w:ascii="Arial Narrow" w:hAnsi="Arial Narrow" w:cs="Arial"/>
          <w:b/>
          <w:color w:val="FF0000"/>
          <w:sz w:val="24"/>
          <w:szCs w:val="24"/>
        </w:rPr>
        <w:t xml:space="preserve">. </w:t>
      </w:r>
    </w:p>
    <w:p w14:paraId="61B4E434" w14:textId="4AAEF5CE" w:rsidR="00965F5F" w:rsidRPr="00040BFA" w:rsidRDefault="00965F5F" w:rsidP="00C33778">
      <w:pPr>
        <w:rPr>
          <w:rFonts w:ascii="Arial Narrow" w:hAnsi="Arial Narrow" w:cs="Arial"/>
          <w:sz w:val="24"/>
          <w:szCs w:val="24"/>
        </w:rPr>
      </w:pPr>
    </w:p>
    <w:p w14:paraId="7C744A62" w14:textId="77777777" w:rsidR="00091D99" w:rsidRPr="00754692" w:rsidRDefault="00091D99" w:rsidP="00986CFE">
      <w:pPr>
        <w:pStyle w:val="ListParagraph"/>
        <w:numPr>
          <w:ilvl w:val="2"/>
          <w:numId w:val="43"/>
        </w:numPr>
        <w:ind w:left="993" w:hanging="993"/>
        <w:rPr>
          <w:rFonts w:ascii="Arial Narrow" w:hAnsi="Arial Narrow" w:cs="Arial"/>
          <w:b/>
          <w:bCs/>
          <w:sz w:val="24"/>
          <w:szCs w:val="24"/>
        </w:rPr>
      </w:pPr>
      <w:r w:rsidRPr="00754692">
        <w:rPr>
          <w:rFonts w:ascii="Arial Narrow" w:hAnsi="Arial Narrow" w:cs="Arial"/>
          <w:b/>
          <w:bCs/>
          <w:sz w:val="24"/>
          <w:szCs w:val="24"/>
        </w:rPr>
        <w:t>Pr</w:t>
      </w:r>
      <w:r w:rsidR="00212B4B" w:rsidRPr="00754692">
        <w:rPr>
          <w:rFonts w:ascii="Arial Narrow" w:hAnsi="Arial Narrow" w:cs="Arial"/>
          <w:b/>
          <w:bCs/>
          <w:sz w:val="24"/>
          <w:szCs w:val="24"/>
        </w:rPr>
        <w:t>ogramme 2: Office of the Secretary</w:t>
      </w:r>
    </w:p>
    <w:p w14:paraId="14569135" w14:textId="18A820D5" w:rsidR="00091D99" w:rsidRPr="00754692" w:rsidRDefault="00D809CB" w:rsidP="009936DF">
      <w:pPr>
        <w:autoSpaceDE w:val="0"/>
        <w:autoSpaceDN w:val="0"/>
        <w:adjustRightInd w:val="0"/>
        <w:rPr>
          <w:rFonts w:ascii="Arial Narrow" w:hAnsi="Arial Narrow" w:cs="Arial"/>
          <w:bCs/>
          <w:sz w:val="24"/>
          <w:szCs w:val="24"/>
        </w:rPr>
      </w:pPr>
      <w:r w:rsidRPr="00754692">
        <w:rPr>
          <w:rFonts w:ascii="Arial Narrow" w:hAnsi="Arial Narrow" w:cs="Arial"/>
          <w:bCs/>
          <w:sz w:val="24"/>
          <w:szCs w:val="24"/>
        </w:rPr>
        <w:t>The Office of the Secretary is responsible for the overall administrative functions within the GPL. The strategic objective of this programme is to, ensure the implementation of the legislative programme; identify best practice on parliamentary oversight; ensure that the GPL implements all applicable legislations; manage relations with both internal and external stakeholders</w:t>
      </w:r>
      <w:r w:rsidR="00091D99" w:rsidRPr="00754692">
        <w:rPr>
          <w:rFonts w:ascii="Arial Narrow" w:hAnsi="Arial Narrow" w:cs="Arial"/>
          <w:bCs/>
          <w:sz w:val="24"/>
          <w:szCs w:val="24"/>
        </w:rPr>
        <w:t>.</w:t>
      </w:r>
    </w:p>
    <w:p w14:paraId="580D5E9E" w14:textId="77777777" w:rsidR="00C06FAC" w:rsidRPr="00754692" w:rsidRDefault="00C06FAC" w:rsidP="009936DF">
      <w:pPr>
        <w:autoSpaceDE w:val="0"/>
        <w:autoSpaceDN w:val="0"/>
        <w:adjustRightInd w:val="0"/>
        <w:rPr>
          <w:rFonts w:ascii="Arial Narrow" w:hAnsi="Arial Narrow" w:cs="Arial"/>
          <w:bCs/>
          <w:sz w:val="24"/>
          <w:szCs w:val="24"/>
        </w:rPr>
      </w:pPr>
    </w:p>
    <w:p w14:paraId="7EEB9A17" w14:textId="7034E374" w:rsidR="00E91FC7" w:rsidRDefault="00071351" w:rsidP="001B630D">
      <w:pPr>
        <w:autoSpaceDE w:val="0"/>
        <w:autoSpaceDN w:val="0"/>
        <w:adjustRightInd w:val="0"/>
        <w:rPr>
          <w:rFonts w:ascii="Arial Narrow" w:hAnsi="Arial Narrow" w:cs="Arial"/>
          <w:sz w:val="24"/>
          <w:szCs w:val="24"/>
        </w:rPr>
      </w:pPr>
      <w:bookmarkStart w:id="17" w:name="_Hlk104191675"/>
      <w:r w:rsidRPr="003E43E2">
        <w:rPr>
          <w:rFonts w:ascii="Arial Narrow" w:hAnsi="Arial Narrow" w:cs="Arial"/>
          <w:sz w:val="24"/>
          <w:szCs w:val="24"/>
        </w:rPr>
        <w:t>The Committee note</w:t>
      </w:r>
      <w:r w:rsidR="002442FB">
        <w:rPr>
          <w:rFonts w:ascii="Arial Narrow" w:hAnsi="Arial Narrow" w:cs="Arial"/>
          <w:sz w:val="24"/>
          <w:szCs w:val="24"/>
        </w:rPr>
        <w:t>d</w:t>
      </w:r>
      <w:r w:rsidRPr="003E43E2">
        <w:rPr>
          <w:rFonts w:ascii="Arial Narrow" w:hAnsi="Arial Narrow" w:cs="Arial"/>
          <w:sz w:val="24"/>
          <w:szCs w:val="24"/>
        </w:rPr>
        <w:t xml:space="preserve"> that t</w:t>
      </w:r>
      <w:r w:rsidR="007A2DB5" w:rsidRPr="003E43E2">
        <w:rPr>
          <w:rFonts w:ascii="Arial Narrow" w:hAnsi="Arial Narrow" w:cs="Arial"/>
          <w:sz w:val="24"/>
          <w:szCs w:val="24"/>
        </w:rPr>
        <w:t xml:space="preserve">he </w:t>
      </w:r>
      <w:r w:rsidR="00F7551B" w:rsidRPr="003E43E2">
        <w:rPr>
          <w:rFonts w:ascii="Arial Narrow" w:hAnsi="Arial Narrow" w:cs="Arial"/>
          <w:sz w:val="24"/>
          <w:szCs w:val="24"/>
        </w:rPr>
        <w:t>O</w:t>
      </w:r>
      <w:r w:rsidR="007A2DB5" w:rsidRPr="003E43E2">
        <w:rPr>
          <w:rFonts w:ascii="Arial Narrow" w:hAnsi="Arial Narrow" w:cs="Arial"/>
          <w:sz w:val="24"/>
          <w:szCs w:val="24"/>
        </w:rPr>
        <w:t xml:space="preserve">ffice of the Secretary received </w:t>
      </w:r>
      <w:r w:rsidR="00D46D8E" w:rsidRPr="003E43E2">
        <w:rPr>
          <w:rFonts w:ascii="Arial Narrow" w:hAnsi="Arial Narrow" w:cs="Arial"/>
          <w:sz w:val="24"/>
          <w:szCs w:val="24"/>
        </w:rPr>
        <w:t>a</w:t>
      </w:r>
      <w:r w:rsidR="001D5D0C" w:rsidRPr="003E43E2">
        <w:rPr>
          <w:rFonts w:ascii="Arial Narrow" w:hAnsi="Arial Narrow" w:cs="Arial"/>
          <w:sz w:val="24"/>
          <w:szCs w:val="24"/>
        </w:rPr>
        <w:t xml:space="preserve"> dec</w:t>
      </w:r>
      <w:r w:rsidR="00101808" w:rsidRPr="003E43E2">
        <w:rPr>
          <w:rFonts w:ascii="Arial Narrow" w:hAnsi="Arial Narrow" w:cs="Arial"/>
          <w:sz w:val="24"/>
          <w:szCs w:val="24"/>
        </w:rPr>
        <w:t>r</w:t>
      </w:r>
      <w:r w:rsidR="001D5D0C" w:rsidRPr="003E43E2">
        <w:rPr>
          <w:rFonts w:ascii="Arial Narrow" w:hAnsi="Arial Narrow" w:cs="Arial"/>
          <w:sz w:val="24"/>
          <w:szCs w:val="24"/>
        </w:rPr>
        <w:t>eased</w:t>
      </w:r>
      <w:r w:rsidR="00D46D8E" w:rsidRPr="003E43E2">
        <w:rPr>
          <w:rFonts w:ascii="Arial Narrow" w:hAnsi="Arial Narrow" w:cs="Arial"/>
          <w:sz w:val="24"/>
          <w:szCs w:val="24"/>
        </w:rPr>
        <w:t xml:space="preserve"> budget of </w:t>
      </w:r>
      <w:r w:rsidR="001B630D" w:rsidRPr="003E43E2">
        <w:rPr>
          <w:rFonts w:ascii="Arial Narrow" w:hAnsi="Arial Narrow" w:cs="Arial"/>
          <w:bCs/>
          <w:sz w:val="24"/>
          <w:szCs w:val="24"/>
        </w:rPr>
        <w:t xml:space="preserve">R26.6 </w:t>
      </w:r>
      <w:r w:rsidR="001B630D" w:rsidRPr="003E43E2">
        <w:rPr>
          <w:rFonts w:ascii="Arial Narrow" w:hAnsi="Arial Narrow" w:cs="Arial"/>
          <w:sz w:val="24"/>
          <w:szCs w:val="24"/>
        </w:rPr>
        <w:t>(</w:t>
      </w:r>
      <w:r w:rsidR="001D5D0C" w:rsidRPr="003E43E2">
        <w:rPr>
          <w:rFonts w:ascii="Arial Narrow" w:hAnsi="Arial Narrow" w:cs="Arial"/>
          <w:sz w:val="24"/>
          <w:szCs w:val="24"/>
        </w:rPr>
        <w:t>31 %</w:t>
      </w:r>
      <w:r w:rsidR="004B1920" w:rsidRPr="003E43E2">
        <w:rPr>
          <w:rFonts w:ascii="Arial Narrow" w:hAnsi="Arial Narrow" w:cs="Arial"/>
          <w:sz w:val="24"/>
          <w:szCs w:val="24"/>
        </w:rPr>
        <w:t xml:space="preserve">) from the </w:t>
      </w:r>
      <w:r w:rsidR="00D809CB" w:rsidRPr="003E43E2">
        <w:rPr>
          <w:rFonts w:ascii="Arial Narrow" w:hAnsi="Arial Narrow" w:cs="Arial"/>
          <w:bCs/>
          <w:sz w:val="24"/>
          <w:szCs w:val="24"/>
        </w:rPr>
        <w:t>R</w:t>
      </w:r>
      <w:r w:rsidR="001D5D0C" w:rsidRPr="003E43E2">
        <w:rPr>
          <w:rFonts w:ascii="Arial Narrow" w:hAnsi="Arial Narrow" w:cs="Arial"/>
          <w:bCs/>
          <w:sz w:val="24"/>
          <w:szCs w:val="24"/>
        </w:rPr>
        <w:t>3</w:t>
      </w:r>
      <w:r w:rsidR="001B630D" w:rsidRPr="003E43E2">
        <w:rPr>
          <w:rFonts w:ascii="Arial Narrow" w:hAnsi="Arial Narrow" w:cs="Arial"/>
          <w:bCs/>
          <w:sz w:val="24"/>
          <w:szCs w:val="24"/>
        </w:rPr>
        <w:t>2.2</w:t>
      </w:r>
      <w:r w:rsidR="00D809CB" w:rsidRPr="003E43E2">
        <w:rPr>
          <w:rFonts w:ascii="Arial Narrow" w:hAnsi="Arial Narrow" w:cs="Arial"/>
          <w:bCs/>
          <w:sz w:val="24"/>
          <w:szCs w:val="24"/>
        </w:rPr>
        <w:t xml:space="preserve"> million that was allocated </w:t>
      </w:r>
      <w:r w:rsidR="001D5D0C" w:rsidRPr="003E43E2">
        <w:rPr>
          <w:rFonts w:ascii="Arial Narrow" w:hAnsi="Arial Narrow" w:cs="Arial"/>
          <w:bCs/>
          <w:sz w:val="24"/>
          <w:szCs w:val="24"/>
        </w:rPr>
        <w:t xml:space="preserve">in </w:t>
      </w:r>
      <w:r w:rsidR="00D809CB" w:rsidRPr="003E43E2">
        <w:rPr>
          <w:rFonts w:ascii="Arial Narrow" w:hAnsi="Arial Narrow" w:cs="Arial"/>
          <w:bCs/>
          <w:sz w:val="24"/>
          <w:szCs w:val="24"/>
        </w:rPr>
        <w:t>20</w:t>
      </w:r>
      <w:r w:rsidR="001D5D0C" w:rsidRPr="003E43E2">
        <w:rPr>
          <w:rFonts w:ascii="Arial Narrow" w:hAnsi="Arial Narrow" w:cs="Arial"/>
          <w:bCs/>
          <w:sz w:val="24"/>
          <w:szCs w:val="24"/>
        </w:rPr>
        <w:t>2</w:t>
      </w:r>
      <w:r w:rsidR="001B630D" w:rsidRPr="003E43E2">
        <w:rPr>
          <w:rFonts w:ascii="Arial Narrow" w:hAnsi="Arial Narrow" w:cs="Arial"/>
          <w:bCs/>
          <w:sz w:val="24"/>
          <w:szCs w:val="24"/>
        </w:rPr>
        <w:t>1/22</w:t>
      </w:r>
      <w:r w:rsidR="00D809CB" w:rsidRPr="003E43E2">
        <w:rPr>
          <w:rFonts w:ascii="Arial Narrow" w:hAnsi="Arial Narrow" w:cs="Arial"/>
          <w:bCs/>
          <w:sz w:val="24"/>
          <w:szCs w:val="24"/>
        </w:rPr>
        <w:t xml:space="preserve"> financial </w:t>
      </w:r>
      <w:r w:rsidR="001D5D0C" w:rsidRPr="003E43E2">
        <w:rPr>
          <w:rFonts w:ascii="Arial Narrow" w:hAnsi="Arial Narrow" w:cs="Arial"/>
          <w:bCs/>
          <w:sz w:val="24"/>
          <w:szCs w:val="24"/>
        </w:rPr>
        <w:t>year.</w:t>
      </w:r>
      <w:r w:rsidR="009968D6" w:rsidRPr="003E43E2">
        <w:rPr>
          <w:rFonts w:ascii="Arial Narrow" w:eastAsia="+mn-ea" w:hAnsi="Arial Narrow" w:cs="Arial"/>
          <w:color w:val="000000"/>
          <w:kern w:val="24"/>
          <w:sz w:val="24"/>
          <w:szCs w:val="24"/>
          <w:lang w:eastAsia="en-ZA"/>
        </w:rPr>
        <w:t xml:space="preserve"> </w:t>
      </w:r>
      <w:bookmarkEnd w:id="17"/>
      <w:r w:rsidR="00D75BF4" w:rsidRPr="003E43E2">
        <w:rPr>
          <w:rFonts w:ascii="Arial Narrow" w:hAnsi="Arial Narrow" w:cs="Arial"/>
          <w:sz w:val="24"/>
          <w:szCs w:val="24"/>
        </w:rPr>
        <w:t xml:space="preserve">The budget decline is attributed to the once-off allocation for the recruitment of senior management which was concluded. During 2020/21, the </w:t>
      </w:r>
      <w:r w:rsidR="002E776E">
        <w:rPr>
          <w:rFonts w:ascii="Arial Narrow" w:hAnsi="Arial Narrow" w:cs="Arial"/>
          <w:sz w:val="24"/>
          <w:szCs w:val="24"/>
        </w:rPr>
        <w:t>P</w:t>
      </w:r>
      <w:r w:rsidR="00D75BF4" w:rsidRPr="003E43E2">
        <w:rPr>
          <w:rFonts w:ascii="Arial Narrow" w:hAnsi="Arial Narrow" w:cs="Arial"/>
          <w:sz w:val="24"/>
          <w:szCs w:val="24"/>
        </w:rPr>
        <w:t>rogramme</w:t>
      </w:r>
      <w:r w:rsidR="002E776E">
        <w:rPr>
          <w:rFonts w:ascii="Arial Narrow" w:hAnsi="Arial Narrow" w:cs="Arial"/>
          <w:sz w:val="24"/>
          <w:szCs w:val="24"/>
        </w:rPr>
        <w:t>’s</w:t>
      </w:r>
      <w:r w:rsidR="00D75BF4" w:rsidRPr="003E43E2">
        <w:rPr>
          <w:rFonts w:ascii="Arial Narrow" w:hAnsi="Arial Narrow" w:cs="Arial"/>
          <w:sz w:val="24"/>
          <w:szCs w:val="24"/>
        </w:rPr>
        <w:t xml:space="preserve"> budget was adjusted upwards by R5.5 million to finance the Digital Legislature project. The project was introduced to streamline and migrate GPL business to online and virtual platforms in response to the COVID-19 pandemic and the fourth industrial revolution.</w:t>
      </w:r>
    </w:p>
    <w:p w14:paraId="122E0FA3" w14:textId="4D5CDF34" w:rsidR="00D75BF4" w:rsidRPr="003E43E2" w:rsidRDefault="00D75BF4" w:rsidP="001B630D">
      <w:pPr>
        <w:autoSpaceDE w:val="0"/>
        <w:autoSpaceDN w:val="0"/>
        <w:adjustRightInd w:val="0"/>
        <w:rPr>
          <w:rFonts w:ascii="Arial Narrow" w:hAnsi="Arial Narrow" w:cs="Arial"/>
          <w:sz w:val="24"/>
          <w:szCs w:val="24"/>
        </w:rPr>
      </w:pPr>
      <w:r w:rsidRPr="003E43E2">
        <w:rPr>
          <w:rFonts w:ascii="Arial Narrow" w:hAnsi="Arial Narrow" w:cs="Arial"/>
          <w:sz w:val="24"/>
          <w:szCs w:val="24"/>
        </w:rPr>
        <w:t xml:space="preserve"> </w:t>
      </w:r>
    </w:p>
    <w:p w14:paraId="23764D20" w14:textId="7536E0C7" w:rsidR="00040BFA" w:rsidRPr="002442FB" w:rsidRDefault="00040BFA" w:rsidP="00040BFA">
      <w:pPr>
        <w:rPr>
          <w:rFonts w:ascii="Arial Narrow" w:hAnsi="Arial Narrow" w:cs="Arial"/>
          <w:b/>
          <w:sz w:val="24"/>
          <w:szCs w:val="24"/>
        </w:rPr>
      </w:pPr>
      <w:r w:rsidRPr="002442FB">
        <w:rPr>
          <w:rFonts w:ascii="Arial Narrow" w:hAnsi="Arial Narrow" w:cs="Arial"/>
          <w:sz w:val="24"/>
          <w:szCs w:val="24"/>
        </w:rPr>
        <w:t xml:space="preserve">In terms of the non-financial targets, this programme supports the implementation of the strategic objective, </w:t>
      </w:r>
      <w:r w:rsidRPr="002442FB">
        <w:rPr>
          <w:rFonts w:ascii="Arial Narrow" w:hAnsi="Arial Narrow" w:cs="Arial"/>
          <w:i/>
          <w:sz w:val="24"/>
          <w:szCs w:val="24"/>
        </w:rPr>
        <w:t xml:space="preserve">Enhanced Public Confidence in the Governance and Leadership of the Legislature, </w:t>
      </w:r>
      <w:r w:rsidRPr="002442FB">
        <w:rPr>
          <w:rFonts w:ascii="Arial Narrow" w:hAnsi="Arial Narrow" w:cs="Arial"/>
          <w:iCs/>
          <w:sz w:val="24"/>
          <w:szCs w:val="24"/>
        </w:rPr>
        <w:t xml:space="preserve">which </w:t>
      </w:r>
      <w:r w:rsidRPr="002442FB">
        <w:rPr>
          <w:rFonts w:ascii="Arial Narrow" w:hAnsi="Arial Narrow" w:cs="Arial"/>
          <w:sz w:val="24"/>
          <w:szCs w:val="24"/>
        </w:rPr>
        <w:t xml:space="preserve">is divided into two annual targets and that is, </w:t>
      </w:r>
      <w:r w:rsidR="00ED5E62">
        <w:rPr>
          <w:rFonts w:ascii="Arial Narrow" w:hAnsi="Arial Narrow" w:cs="Arial"/>
          <w:sz w:val="24"/>
          <w:szCs w:val="24"/>
        </w:rPr>
        <w:t>P</w:t>
      </w:r>
      <w:r w:rsidRPr="002442FB">
        <w:rPr>
          <w:rFonts w:ascii="Arial Narrow" w:hAnsi="Arial Narrow" w:cs="Arial"/>
          <w:sz w:val="24"/>
          <w:szCs w:val="24"/>
        </w:rPr>
        <w:t xml:space="preserve">roduction of </w:t>
      </w:r>
      <w:r w:rsidR="00ED5E62">
        <w:rPr>
          <w:rFonts w:ascii="Arial Narrow" w:hAnsi="Arial Narrow" w:cs="Arial"/>
          <w:sz w:val="24"/>
          <w:szCs w:val="24"/>
        </w:rPr>
        <w:t>F</w:t>
      </w:r>
      <w:r w:rsidRPr="002442FB">
        <w:rPr>
          <w:rFonts w:ascii="Arial Narrow" w:hAnsi="Arial Narrow" w:cs="Arial"/>
          <w:sz w:val="24"/>
          <w:szCs w:val="24"/>
        </w:rPr>
        <w:t xml:space="preserve">our </w:t>
      </w:r>
      <w:r w:rsidR="00ED5E62">
        <w:rPr>
          <w:rFonts w:ascii="Arial Narrow" w:hAnsi="Arial Narrow" w:cs="Arial"/>
          <w:sz w:val="24"/>
          <w:szCs w:val="24"/>
        </w:rPr>
        <w:t>Q</w:t>
      </w:r>
      <w:r w:rsidRPr="002442FB">
        <w:rPr>
          <w:rFonts w:ascii="Arial Narrow" w:hAnsi="Arial Narrow" w:cs="Arial"/>
          <w:sz w:val="24"/>
          <w:szCs w:val="24"/>
        </w:rPr>
        <w:t xml:space="preserve">uarterly </w:t>
      </w:r>
      <w:r w:rsidR="00ED5E62">
        <w:rPr>
          <w:rFonts w:ascii="Arial Narrow" w:hAnsi="Arial Narrow" w:cs="Arial"/>
          <w:sz w:val="24"/>
          <w:szCs w:val="24"/>
        </w:rPr>
        <w:t>R</w:t>
      </w:r>
      <w:r w:rsidRPr="002442FB">
        <w:rPr>
          <w:rFonts w:ascii="Arial Narrow" w:hAnsi="Arial Narrow" w:cs="Arial"/>
          <w:sz w:val="24"/>
          <w:szCs w:val="24"/>
        </w:rPr>
        <w:t xml:space="preserve">eports on the </w:t>
      </w:r>
      <w:r w:rsidR="00ED5E62">
        <w:rPr>
          <w:rFonts w:ascii="Arial Narrow" w:hAnsi="Arial Narrow" w:cs="Arial"/>
          <w:sz w:val="24"/>
          <w:szCs w:val="24"/>
        </w:rPr>
        <w:t>P</w:t>
      </w:r>
      <w:r w:rsidRPr="002442FB">
        <w:rPr>
          <w:rFonts w:ascii="Arial Narrow" w:hAnsi="Arial Narrow" w:cs="Arial"/>
          <w:sz w:val="24"/>
          <w:szCs w:val="24"/>
        </w:rPr>
        <w:t xml:space="preserve">rogress made </w:t>
      </w:r>
      <w:r w:rsidRPr="002442FB">
        <w:rPr>
          <w:rFonts w:ascii="Arial Narrow" w:hAnsi="Arial Narrow" w:cs="Arial"/>
          <w:sz w:val="24"/>
          <w:szCs w:val="24"/>
        </w:rPr>
        <w:lastRenderedPageBreak/>
        <w:t xml:space="preserve">in the </w:t>
      </w:r>
      <w:r w:rsidR="00ED5E62">
        <w:rPr>
          <w:rFonts w:ascii="Arial Narrow" w:hAnsi="Arial Narrow" w:cs="Arial"/>
          <w:sz w:val="24"/>
          <w:szCs w:val="24"/>
        </w:rPr>
        <w:t>I</w:t>
      </w:r>
      <w:r w:rsidRPr="002442FB">
        <w:rPr>
          <w:rFonts w:ascii="Arial Narrow" w:hAnsi="Arial Narrow" w:cs="Arial"/>
          <w:sz w:val="24"/>
          <w:szCs w:val="24"/>
        </w:rPr>
        <w:t xml:space="preserve">mplementation of the APP. The second target relates to the </w:t>
      </w:r>
      <w:r w:rsidR="00ED5E62">
        <w:rPr>
          <w:rFonts w:ascii="Arial Narrow" w:hAnsi="Arial Narrow" w:cs="Arial"/>
          <w:sz w:val="24"/>
          <w:szCs w:val="24"/>
        </w:rPr>
        <w:t>P</w:t>
      </w:r>
      <w:r w:rsidRPr="002442FB">
        <w:rPr>
          <w:rFonts w:ascii="Arial Narrow" w:hAnsi="Arial Narrow" w:cs="Arial"/>
          <w:sz w:val="24"/>
          <w:szCs w:val="24"/>
        </w:rPr>
        <w:t xml:space="preserve">ublication of </w:t>
      </w:r>
      <w:r w:rsidR="00ED5E62">
        <w:rPr>
          <w:rFonts w:ascii="Arial Narrow" w:hAnsi="Arial Narrow" w:cs="Arial"/>
          <w:sz w:val="24"/>
          <w:szCs w:val="24"/>
        </w:rPr>
        <w:t>F</w:t>
      </w:r>
      <w:r w:rsidRPr="002442FB">
        <w:rPr>
          <w:rFonts w:ascii="Arial Narrow" w:hAnsi="Arial Narrow" w:cs="Arial"/>
          <w:sz w:val="24"/>
          <w:szCs w:val="24"/>
        </w:rPr>
        <w:t xml:space="preserve">our </w:t>
      </w:r>
      <w:r w:rsidR="00ED5E62">
        <w:rPr>
          <w:rFonts w:ascii="Arial Narrow" w:hAnsi="Arial Narrow" w:cs="Arial"/>
          <w:sz w:val="24"/>
          <w:szCs w:val="24"/>
        </w:rPr>
        <w:t>Q</w:t>
      </w:r>
      <w:r w:rsidRPr="002442FB">
        <w:rPr>
          <w:rFonts w:ascii="Arial Narrow" w:hAnsi="Arial Narrow" w:cs="Arial"/>
          <w:sz w:val="24"/>
          <w:szCs w:val="24"/>
        </w:rPr>
        <w:t xml:space="preserve">uarterly </w:t>
      </w:r>
      <w:r w:rsidR="00ED5E62">
        <w:rPr>
          <w:rFonts w:ascii="Arial Narrow" w:hAnsi="Arial Narrow" w:cs="Arial"/>
          <w:sz w:val="24"/>
          <w:szCs w:val="24"/>
        </w:rPr>
        <w:t>R</w:t>
      </w:r>
      <w:r w:rsidRPr="002442FB">
        <w:rPr>
          <w:rFonts w:ascii="Arial Narrow" w:hAnsi="Arial Narrow" w:cs="Arial"/>
          <w:sz w:val="24"/>
          <w:szCs w:val="24"/>
        </w:rPr>
        <w:t xml:space="preserve">eports on </w:t>
      </w:r>
      <w:r w:rsidR="00ED5E62">
        <w:rPr>
          <w:rFonts w:ascii="Arial Narrow" w:hAnsi="Arial Narrow" w:cs="Arial"/>
          <w:sz w:val="24"/>
          <w:szCs w:val="24"/>
        </w:rPr>
        <w:t>M</w:t>
      </w:r>
      <w:r w:rsidRPr="002442FB">
        <w:rPr>
          <w:rFonts w:ascii="Arial Narrow" w:hAnsi="Arial Narrow" w:cs="Arial"/>
          <w:sz w:val="24"/>
          <w:szCs w:val="24"/>
        </w:rPr>
        <w:t xml:space="preserve">ainstreaming of </w:t>
      </w:r>
      <w:r w:rsidR="00ED5E62">
        <w:rPr>
          <w:rFonts w:ascii="Arial Narrow" w:hAnsi="Arial Narrow" w:cs="Arial"/>
          <w:sz w:val="24"/>
          <w:szCs w:val="24"/>
        </w:rPr>
        <w:t>T</w:t>
      </w:r>
      <w:r w:rsidRPr="002442FB">
        <w:rPr>
          <w:rFonts w:ascii="Arial Narrow" w:hAnsi="Arial Narrow" w:cs="Arial"/>
          <w:sz w:val="24"/>
          <w:szCs w:val="24"/>
        </w:rPr>
        <w:t xml:space="preserve">ransversal </w:t>
      </w:r>
      <w:r w:rsidR="00ED5E62">
        <w:rPr>
          <w:rFonts w:ascii="Arial Narrow" w:hAnsi="Arial Narrow" w:cs="Arial"/>
          <w:sz w:val="24"/>
          <w:szCs w:val="24"/>
        </w:rPr>
        <w:t>C</w:t>
      </w:r>
      <w:r w:rsidRPr="002442FB">
        <w:rPr>
          <w:rFonts w:ascii="Arial Narrow" w:hAnsi="Arial Narrow" w:cs="Arial"/>
          <w:sz w:val="24"/>
          <w:szCs w:val="24"/>
        </w:rPr>
        <w:t xml:space="preserve">apacity </w:t>
      </w:r>
      <w:r w:rsidR="00ED5E62">
        <w:rPr>
          <w:rFonts w:ascii="Arial Narrow" w:hAnsi="Arial Narrow" w:cs="Arial"/>
          <w:sz w:val="24"/>
          <w:szCs w:val="24"/>
        </w:rPr>
        <w:t>D</w:t>
      </w:r>
      <w:r w:rsidRPr="002442FB">
        <w:rPr>
          <w:rFonts w:ascii="Arial Narrow" w:hAnsi="Arial Narrow" w:cs="Arial"/>
          <w:sz w:val="24"/>
          <w:szCs w:val="24"/>
        </w:rPr>
        <w:t xml:space="preserve">evelopment </w:t>
      </w:r>
      <w:r w:rsidR="00ED5E62">
        <w:rPr>
          <w:rFonts w:ascii="Arial Narrow" w:hAnsi="Arial Narrow" w:cs="Arial"/>
          <w:sz w:val="24"/>
          <w:szCs w:val="24"/>
        </w:rPr>
        <w:t>I</w:t>
      </w:r>
      <w:r w:rsidRPr="002442FB">
        <w:rPr>
          <w:rFonts w:ascii="Arial Narrow" w:hAnsi="Arial Narrow" w:cs="Arial"/>
          <w:sz w:val="24"/>
          <w:szCs w:val="24"/>
        </w:rPr>
        <w:t>nitiatives.</w:t>
      </w:r>
      <w:r w:rsidRPr="002442FB">
        <w:rPr>
          <w:rFonts w:ascii="Arial Narrow" w:hAnsi="Arial Narrow" w:cs="Arial"/>
          <w:b/>
          <w:sz w:val="24"/>
          <w:szCs w:val="24"/>
        </w:rPr>
        <w:t xml:space="preserve"> </w:t>
      </w:r>
    </w:p>
    <w:p w14:paraId="025FBCA3" w14:textId="44A1D528" w:rsidR="00040BFA" w:rsidRDefault="00040BFA" w:rsidP="001B630D">
      <w:pPr>
        <w:autoSpaceDE w:val="0"/>
        <w:autoSpaceDN w:val="0"/>
        <w:adjustRightInd w:val="0"/>
        <w:rPr>
          <w:rFonts w:ascii="Arial Narrow" w:eastAsia="+mn-ea" w:hAnsi="Arial Narrow" w:cs="Arial"/>
          <w:kern w:val="24"/>
          <w:sz w:val="24"/>
          <w:szCs w:val="24"/>
          <w:lang w:eastAsia="en-ZA"/>
        </w:rPr>
      </w:pPr>
    </w:p>
    <w:p w14:paraId="0F7B3627" w14:textId="77777777" w:rsidR="00871E8A" w:rsidRPr="00754692" w:rsidRDefault="00871E8A" w:rsidP="001B630D">
      <w:pPr>
        <w:autoSpaceDE w:val="0"/>
        <w:autoSpaceDN w:val="0"/>
        <w:adjustRightInd w:val="0"/>
        <w:rPr>
          <w:rFonts w:ascii="Arial Narrow" w:eastAsia="+mn-ea" w:hAnsi="Arial Narrow" w:cs="Arial"/>
          <w:kern w:val="24"/>
          <w:sz w:val="24"/>
          <w:szCs w:val="24"/>
          <w:lang w:eastAsia="en-ZA"/>
        </w:rPr>
      </w:pPr>
    </w:p>
    <w:p w14:paraId="5684E708" w14:textId="4FCFA05A" w:rsidR="00D61989" w:rsidRPr="00754692" w:rsidRDefault="00D376A1" w:rsidP="00986CFE">
      <w:pPr>
        <w:pStyle w:val="ListParagraph"/>
        <w:numPr>
          <w:ilvl w:val="2"/>
          <w:numId w:val="43"/>
        </w:numPr>
        <w:ind w:left="851" w:hanging="851"/>
        <w:rPr>
          <w:rFonts w:ascii="Arial Narrow" w:hAnsi="Arial Narrow" w:cs="Arial"/>
          <w:b/>
          <w:bCs/>
          <w:color w:val="000000" w:themeColor="text1"/>
          <w:sz w:val="24"/>
          <w:szCs w:val="24"/>
        </w:rPr>
      </w:pPr>
      <w:r w:rsidRPr="00754692">
        <w:rPr>
          <w:rFonts w:ascii="Arial Narrow" w:hAnsi="Arial Narrow" w:cs="Arial"/>
          <w:b/>
          <w:bCs/>
          <w:color w:val="000000" w:themeColor="text1"/>
          <w:sz w:val="24"/>
          <w:szCs w:val="24"/>
        </w:rPr>
        <w:t xml:space="preserve">Programme 3: Corporate Support </w:t>
      </w:r>
      <w:r w:rsidR="00D809CB" w:rsidRPr="00754692">
        <w:rPr>
          <w:rFonts w:ascii="Arial Narrow" w:hAnsi="Arial Narrow" w:cs="Arial"/>
          <w:b/>
          <w:bCs/>
          <w:color w:val="000000" w:themeColor="text1"/>
          <w:sz w:val="24"/>
          <w:szCs w:val="24"/>
        </w:rPr>
        <w:t>Services (</w:t>
      </w:r>
      <w:r w:rsidR="00265ADE" w:rsidRPr="00754692">
        <w:rPr>
          <w:rFonts w:ascii="Arial Narrow" w:hAnsi="Arial Narrow" w:cs="Arial"/>
          <w:b/>
          <w:bCs/>
          <w:color w:val="000000" w:themeColor="text1"/>
          <w:sz w:val="24"/>
          <w:szCs w:val="24"/>
        </w:rPr>
        <w:t>CSS</w:t>
      </w:r>
      <w:r w:rsidRPr="00754692">
        <w:rPr>
          <w:rFonts w:ascii="Arial Narrow" w:hAnsi="Arial Narrow" w:cs="Arial"/>
          <w:b/>
          <w:bCs/>
          <w:color w:val="000000" w:themeColor="text1"/>
          <w:sz w:val="24"/>
          <w:szCs w:val="24"/>
        </w:rPr>
        <w:t>)</w:t>
      </w:r>
    </w:p>
    <w:p w14:paraId="4D77233D" w14:textId="77777777" w:rsidR="000D4353" w:rsidRDefault="00D809CB" w:rsidP="00071351">
      <w:pPr>
        <w:rPr>
          <w:rFonts w:ascii="Arial Narrow" w:hAnsi="Arial Narrow" w:cs="Arial"/>
          <w:bCs/>
          <w:color w:val="000000" w:themeColor="text1"/>
          <w:sz w:val="24"/>
          <w:szCs w:val="24"/>
        </w:rPr>
      </w:pPr>
      <w:r w:rsidRPr="00754692">
        <w:rPr>
          <w:rFonts w:ascii="Arial Narrow" w:hAnsi="Arial Narrow" w:cs="Arial"/>
          <w:bCs/>
          <w:color w:val="000000" w:themeColor="text1"/>
          <w:sz w:val="24"/>
          <w:szCs w:val="24"/>
        </w:rPr>
        <w:t>This programme gives support within areas of Human Resources, ICT, Security, Building and Administration. This programme is sub</w:t>
      </w:r>
      <w:r w:rsidR="008E766D" w:rsidRPr="00754692">
        <w:rPr>
          <w:rFonts w:ascii="Arial Narrow" w:hAnsi="Arial Narrow" w:cs="Arial"/>
          <w:bCs/>
          <w:color w:val="000000" w:themeColor="text1"/>
          <w:sz w:val="24"/>
          <w:szCs w:val="24"/>
        </w:rPr>
        <w:t>-</w:t>
      </w:r>
      <w:r w:rsidRPr="00754692">
        <w:rPr>
          <w:rFonts w:ascii="Arial Narrow" w:hAnsi="Arial Narrow" w:cs="Arial"/>
          <w:bCs/>
          <w:color w:val="000000" w:themeColor="text1"/>
          <w:sz w:val="24"/>
          <w:szCs w:val="24"/>
        </w:rPr>
        <w:t>divided into four sub</w:t>
      </w:r>
      <w:r w:rsidR="008E766D" w:rsidRPr="00754692">
        <w:rPr>
          <w:rFonts w:ascii="Arial Narrow" w:hAnsi="Arial Narrow" w:cs="Arial"/>
          <w:bCs/>
          <w:color w:val="000000" w:themeColor="text1"/>
          <w:sz w:val="24"/>
          <w:szCs w:val="24"/>
        </w:rPr>
        <w:t>-</w:t>
      </w:r>
      <w:r w:rsidRPr="00754692">
        <w:rPr>
          <w:rFonts w:ascii="Arial Narrow" w:hAnsi="Arial Narrow" w:cs="Arial"/>
          <w:bCs/>
          <w:color w:val="000000" w:themeColor="text1"/>
          <w:sz w:val="24"/>
          <w:szCs w:val="24"/>
        </w:rPr>
        <w:t>programmes, namely: Office of the Executive Director, Members Affairs, Institutional Support Services and Operational Support Services.</w:t>
      </w:r>
    </w:p>
    <w:p w14:paraId="1D7815A7" w14:textId="77777777" w:rsidR="000E127D" w:rsidRDefault="000E127D" w:rsidP="00071351">
      <w:pPr>
        <w:rPr>
          <w:rFonts w:ascii="Arial Narrow" w:hAnsi="Arial Narrow" w:cs="Arial"/>
          <w:bCs/>
          <w:color w:val="000000" w:themeColor="text1"/>
          <w:sz w:val="24"/>
          <w:szCs w:val="24"/>
        </w:rPr>
      </w:pPr>
    </w:p>
    <w:p w14:paraId="7D1B9909" w14:textId="3D90DCDD" w:rsidR="001B630D" w:rsidRDefault="00E029BB" w:rsidP="00071351">
      <w:pPr>
        <w:rPr>
          <w:rFonts w:ascii="Arial Narrow" w:hAnsi="Arial Narrow" w:cs="Arial"/>
          <w:bCs/>
          <w:color w:val="000000" w:themeColor="text1"/>
          <w:sz w:val="24"/>
          <w:szCs w:val="24"/>
        </w:rPr>
      </w:pPr>
      <w:r w:rsidRPr="00754692">
        <w:rPr>
          <w:rFonts w:ascii="Arial Narrow" w:hAnsi="Arial Narrow" w:cs="Arial"/>
          <w:bCs/>
          <w:color w:val="000000" w:themeColor="text1"/>
          <w:sz w:val="24"/>
          <w:szCs w:val="24"/>
        </w:rPr>
        <w:t xml:space="preserve">During the 2020/21 financial year, the programme budget increased by R18.7 million from R382.6 million to R401.3 million to fund the COVID-19 response and roll-overs relating to the replacement of laptops, ICT strategy and the rehabilitation of the concrete sheet roof and tiled portion in the main building. The adjusted budget also catered for capital requirements for the security insourcing project. </w:t>
      </w:r>
      <w:bookmarkStart w:id="18" w:name="_Hlk103428108"/>
      <w:r w:rsidR="00071351" w:rsidRPr="00754692">
        <w:rPr>
          <w:rFonts w:ascii="Arial Narrow" w:hAnsi="Arial Narrow" w:cs="Arial"/>
          <w:bCs/>
          <w:color w:val="000000" w:themeColor="text1"/>
          <w:sz w:val="24"/>
          <w:szCs w:val="24"/>
        </w:rPr>
        <w:t>The Committee note</w:t>
      </w:r>
      <w:r w:rsidR="002442FB">
        <w:rPr>
          <w:rFonts w:ascii="Arial Narrow" w:hAnsi="Arial Narrow" w:cs="Arial"/>
          <w:bCs/>
          <w:color w:val="000000" w:themeColor="text1"/>
          <w:sz w:val="24"/>
          <w:szCs w:val="24"/>
        </w:rPr>
        <w:t>d</w:t>
      </w:r>
      <w:r w:rsidR="00071351" w:rsidRPr="00754692">
        <w:rPr>
          <w:rFonts w:ascii="Arial Narrow" w:hAnsi="Arial Narrow" w:cs="Arial"/>
          <w:bCs/>
          <w:color w:val="000000" w:themeColor="text1"/>
          <w:sz w:val="24"/>
          <w:szCs w:val="24"/>
        </w:rPr>
        <w:t xml:space="preserve"> that in 202</w:t>
      </w:r>
      <w:r w:rsidR="001B630D" w:rsidRPr="00754692">
        <w:rPr>
          <w:rFonts w:ascii="Arial Narrow" w:hAnsi="Arial Narrow" w:cs="Arial"/>
          <w:bCs/>
          <w:color w:val="000000" w:themeColor="text1"/>
          <w:sz w:val="24"/>
          <w:szCs w:val="24"/>
        </w:rPr>
        <w:t>2</w:t>
      </w:r>
      <w:r w:rsidR="00071351" w:rsidRPr="00754692">
        <w:rPr>
          <w:rFonts w:ascii="Arial Narrow" w:hAnsi="Arial Narrow" w:cs="Arial"/>
          <w:bCs/>
          <w:color w:val="000000" w:themeColor="text1"/>
          <w:sz w:val="24"/>
          <w:szCs w:val="24"/>
        </w:rPr>
        <w:t>/2</w:t>
      </w:r>
      <w:r w:rsidR="001B630D" w:rsidRPr="00754692">
        <w:rPr>
          <w:rFonts w:ascii="Arial Narrow" w:hAnsi="Arial Narrow" w:cs="Arial"/>
          <w:bCs/>
          <w:color w:val="000000" w:themeColor="text1"/>
          <w:sz w:val="24"/>
          <w:szCs w:val="24"/>
        </w:rPr>
        <w:t>3</w:t>
      </w:r>
      <w:r w:rsidR="00071351" w:rsidRPr="00754692">
        <w:rPr>
          <w:rFonts w:ascii="Arial Narrow" w:hAnsi="Arial Narrow" w:cs="Arial"/>
          <w:bCs/>
          <w:color w:val="000000" w:themeColor="text1"/>
          <w:sz w:val="24"/>
          <w:szCs w:val="24"/>
        </w:rPr>
        <w:t xml:space="preserve"> FY</w:t>
      </w:r>
      <w:r w:rsidR="00C57E76">
        <w:rPr>
          <w:rFonts w:ascii="Arial Narrow" w:hAnsi="Arial Narrow" w:cs="Arial"/>
          <w:bCs/>
          <w:color w:val="000000" w:themeColor="text1"/>
          <w:sz w:val="24"/>
          <w:szCs w:val="24"/>
        </w:rPr>
        <w:t>,</w:t>
      </w:r>
      <w:r w:rsidR="00071351" w:rsidRPr="00754692">
        <w:rPr>
          <w:rFonts w:ascii="Arial Narrow" w:hAnsi="Arial Narrow" w:cs="Arial"/>
          <w:bCs/>
          <w:color w:val="000000" w:themeColor="text1"/>
          <w:sz w:val="24"/>
          <w:szCs w:val="24"/>
        </w:rPr>
        <w:t xml:space="preserve"> the budget </w:t>
      </w:r>
      <w:r w:rsidRPr="00754692">
        <w:rPr>
          <w:rFonts w:ascii="Arial Narrow" w:hAnsi="Arial Narrow" w:cs="Arial"/>
          <w:bCs/>
          <w:color w:val="000000" w:themeColor="text1"/>
          <w:sz w:val="24"/>
          <w:szCs w:val="24"/>
        </w:rPr>
        <w:t>for</w:t>
      </w:r>
      <w:r w:rsidR="00071351" w:rsidRPr="00754692">
        <w:rPr>
          <w:rFonts w:ascii="Arial Narrow" w:hAnsi="Arial Narrow" w:cs="Arial"/>
          <w:bCs/>
          <w:color w:val="000000" w:themeColor="text1"/>
          <w:sz w:val="24"/>
          <w:szCs w:val="24"/>
        </w:rPr>
        <w:t xml:space="preserve"> the Programme </w:t>
      </w:r>
      <w:r w:rsidR="001B630D" w:rsidRPr="00754692">
        <w:rPr>
          <w:rFonts w:ascii="Arial Narrow" w:hAnsi="Arial Narrow" w:cs="Arial"/>
          <w:bCs/>
          <w:color w:val="000000" w:themeColor="text1"/>
          <w:sz w:val="24"/>
          <w:szCs w:val="24"/>
        </w:rPr>
        <w:t>de</w:t>
      </w:r>
      <w:r w:rsidR="00071351" w:rsidRPr="00754692">
        <w:rPr>
          <w:rFonts w:ascii="Arial Narrow" w:hAnsi="Arial Narrow" w:cs="Arial"/>
          <w:bCs/>
          <w:color w:val="000000" w:themeColor="text1"/>
          <w:sz w:val="24"/>
          <w:szCs w:val="24"/>
        </w:rPr>
        <w:t>creased from R</w:t>
      </w:r>
      <w:r w:rsidR="001B630D" w:rsidRPr="00754692">
        <w:rPr>
          <w:rFonts w:ascii="Arial Narrow" w:hAnsi="Arial Narrow" w:cs="Arial"/>
          <w:bCs/>
          <w:color w:val="000000" w:themeColor="text1"/>
          <w:sz w:val="24"/>
          <w:szCs w:val="24"/>
        </w:rPr>
        <w:t>422.5</w:t>
      </w:r>
      <w:r w:rsidR="00071351" w:rsidRPr="00754692">
        <w:rPr>
          <w:rFonts w:ascii="Arial Narrow" w:hAnsi="Arial Narrow" w:cs="Arial"/>
          <w:bCs/>
          <w:color w:val="000000" w:themeColor="text1"/>
          <w:sz w:val="24"/>
          <w:szCs w:val="24"/>
        </w:rPr>
        <w:t xml:space="preserve"> million in 202</w:t>
      </w:r>
      <w:r w:rsidR="001B630D" w:rsidRPr="00754692">
        <w:rPr>
          <w:rFonts w:ascii="Arial Narrow" w:hAnsi="Arial Narrow" w:cs="Arial"/>
          <w:bCs/>
          <w:color w:val="000000" w:themeColor="text1"/>
          <w:sz w:val="24"/>
          <w:szCs w:val="24"/>
        </w:rPr>
        <w:t>1</w:t>
      </w:r>
      <w:r w:rsidR="00071351" w:rsidRPr="00754692">
        <w:rPr>
          <w:rFonts w:ascii="Arial Narrow" w:hAnsi="Arial Narrow" w:cs="Arial"/>
          <w:bCs/>
          <w:color w:val="000000" w:themeColor="text1"/>
          <w:sz w:val="24"/>
          <w:szCs w:val="24"/>
        </w:rPr>
        <w:t>/2</w:t>
      </w:r>
      <w:r w:rsidR="001B630D" w:rsidRPr="00754692">
        <w:rPr>
          <w:rFonts w:ascii="Arial Narrow" w:hAnsi="Arial Narrow" w:cs="Arial"/>
          <w:bCs/>
          <w:color w:val="000000" w:themeColor="text1"/>
          <w:sz w:val="24"/>
          <w:szCs w:val="24"/>
        </w:rPr>
        <w:t>2</w:t>
      </w:r>
      <w:r w:rsidR="00071351" w:rsidRPr="00754692">
        <w:rPr>
          <w:rFonts w:ascii="Arial Narrow" w:hAnsi="Arial Narrow" w:cs="Arial"/>
          <w:bCs/>
          <w:color w:val="000000" w:themeColor="text1"/>
          <w:sz w:val="24"/>
          <w:szCs w:val="24"/>
        </w:rPr>
        <w:t xml:space="preserve"> to R4</w:t>
      </w:r>
      <w:r w:rsidR="001B630D" w:rsidRPr="00754692">
        <w:rPr>
          <w:rFonts w:ascii="Arial Narrow" w:hAnsi="Arial Narrow" w:cs="Arial"/>
          <w:bCs/>
          <w:color w:val="000000" w:themeColor="text1"/>
          <w:sz w:val="24"/>
          <w:szCs w:val="24"/>
        </w:rPr>
        <w:t xml:space="preserve">20.4 </w:t>
      </w:r>
      <w:r w:rsidR="00071351" w:rsidRPr="00754692">
        <w:rPr>
          <w:rFonts w:ascii="Arial Narrow" w:hAnsi="Arial Narrow" w:cs="Arial"/>
          <w:bCs/>
          <w:color w:val="000000" w:themeColor="text1"/>
          <w:sz w:val="24"/>
          <w:szCs w:val="24"/>
        </w:rPr>
        <w:t xml:space="preserve">million. </w:t>
      </w:r>
    </w:p>
    <w:p w14:paraId="06BA7F68" w14:textId="6E83690F" w:rsidR="003E43E2" w:rsidRDefault="003E43E2" w:rsidP="00071351">
      <w:pPr>
        <w:rPr>
          <w:rFonts w:ascii="Arial Narrow" w:hAnsi="Arial Narrow" w:cs="Arial"/>
          <w:bCs/>
          <w:color w:val="000000" w:themeColor="text1"/>
          <w:sz w:val="24"/>
          <w:szCs w:val="24"/>
        </w:rPr>
      </w:pPr>
    </w:p>
    <w:p w14:paraId="426253CB" w14:textId="19052794" w:rsidR="003E43E2" w:rsidRPr="002442FB" w:rsidRDefault="003E43E2" w:rsidP="00071351">
      <w:pPr>
        <w:rPr>
          <w:rFonts w:ascii="Arial Narrow" w:hAnsi="Arial Narrow" w:cs="Arial"/>
          <w:bCs/>
          <w:sz w:val="24"/>
          <w:szCs w:val="24"/>
        </w:rPr>
      </w:pPr>
      <w:r w:rsidRPr="002442FB">
        <w:rPr>
          <w:rFonts w:ascii="Arial Narrow" w:hAnsi="Arial Narrow" w:cs="Arial"/>
          <w:sz w:val="24"/>
          <w:szCs w:val="24"/>
        </w:rPr>
        <w:t>This programme supports the GPL in implementing one strategic objective, Modernised Business Practices Towards Supporting the Functions of the Legislature</w:t>
      </w:r>
      <w:r w:rsidR="002442FB" w:rsidRPr="002442FB">
        <w:rPr>
          <w:rFonts w:ascii="Arial Narrow" w:hAnsi="Arial Narrow" w:cs="Arial"/>
          <w:sz w:val="24"/>
          <w:szCs w:val="24"/>
        </w:rPr>
        <w:t xml:space="preserve"> and </w:t>
      </w:r>
      <w:r w:rsidRPr="002442FB">
        <w:rPr>
          <w:rFonts w:ascii="Arial Narrow" w:hAnsi="Arial Narrow" w:cs="Arial"/>
          <w:sz w:val="24"/>
          <w:szCs w:val="24"/>
        </w:rPr>
        <w:t xml:space="preserve">will provide a biannual report on the completion of the business enhancement plan. </w:t>
      </w:r>
    </w:p>
    <w:bookmarkEnd w:id="18"/>
    <w:p w14:paraId="1D8C78E6" w14:textId="77777777" w:rsidR="00F7551B" w:rsidRPr="00754692" w:rsidRDefault="00F7551B" w:rsidP="00071351">
      <w:pPr>
        <w:rPr>
          <w:rFonts w:ascii="Arial Narrow" w:hAnsi="Arial Narrow" w:cs="Arial"/>
          <w:bCs/>
          <w:color w:val="000000" w:themeColor="text1"/>
          <w:sz w:val="24"/>
          <w:szCs w:val="24"/>
        </w:rPr>
      </w:pPr>
    </w:p>
    <w:p w14:paraId="7C7B47A4" w14:textId="77777777" w:rsidR="00190247" w:rsidRPr="00754692" w:rsidRDefault="005072C6" w:rsidP="00986CFE">
      <w:pPr>
        <w:pStyle w:val="ListParagraph"/>
        <w:numPr>
          <w:ilvl w:val="2"/>
          <w:numId w:val="43"/>
        </w:numPr>
        <w:spacing w:after="160"/>
        <w:ind w:left="709"/>
        <w:rPr>
          <w:rFonts w:ascii="Arial Narrow" w:hAnsi="Arial Narrow" w:cs="Arial"/>
          <w:b/>
          <w:sz w:val="24"/>
          <w:szCs w:val="24"/>
        </w:rPr>
      </w:pPr>
      <w:r w:rsidRPr="00754692">
        <w:rPr>
          <w:rFonts w:ascii="Arial Narrow" w:hAnsi="Arial Narrow" w:cs="Arial"/>
          <w:b/>
          <w:sz w:val="24"/>
          <w:szCs w:val="24"/>
        </w:rPr>
        <w:t>Programme 4</w:t>
      </w:r>
      <w:r w:rsidR="00A345EC" w:rsidRPr="00754692">
        <w:rPr>
          <w:rFonts w:ascii="Arial Narrow" w:hAnsi="Arial Narrow" w:cs="Arial"/>
          <w:b/>
          <w:sz w:val="24"/>
          <w:szCs w:val="24"/>
        </w:rPr>
        <w:t>: Core Business</w:t>
      </w:r>
    </w:p>
    <w:p w14:paraId="20785AA9" w14:textId="5BBDE3B7" w:rsidR="00190247" w:rsidRDefault="00A345EC" w:rsidP="009936DF">
      <w:pPr>
        <w:spacing w:after="160"/>
        <w:rPr>
          <w:rFonts w:ascii="Arial Narrow" w:eastAsia="Calibri" w:hAnsi="Arial Narrow" w:cs="Arial"/>
          <w:sz w:val="24"/>
          <w:szCs w:val="24"/>
        </w:rPr>
      </w:pPr>
      <w:r w:rsidRPr="00754692">
        <w:rPr>
          <w:rFonts w:ascii="Arial Narrow" w:eastAsia="Calibri" w:hAnsi="Arial Narrow" w:cs="Arial"/>
          <w:sz w:val="24"/>
          <w:szCs w:val="24"/>
        </w:rPr>
        <w:t>The purpose of the Core Business Programme is to support the House and its Committees to make laws for the Gauteng Province, conduct oversight over the Executive and facilitate co</w:t>
      </w:r>
      <w:r w:rsidR="007E13A1" w:rsidRPr="00754692">
        <w:rPr>
          <w:rFonts w:ascii="Arial Narrow" w:eastAsia="Calibri" w:hAnsi="Arial Narrow" w:cs="Arial"/>
          <w:sz w:val="24"/>
          <w:szCs w:val="24"/>
        </w:rPr>
        <w:t>-</w:t>
      </w:r>
      <w:r w:rsidRPr="00754692">
        <w:rPr>
          <w:rFonts w:ascii="Arial Narrow" w:eastAsia="Calibri" w:hAnsi="Arial Narrow" w:cs="Arial"/>
          <w:sz w:val="24"/>
          <w:szCs w:val="24"/>
        </w:rPr>
        <w:t>operative governance for aligned decision-making in the Province. Core Business also supports public participation in the operations of the Legislature by the people of Gauteng</w:t>
      </w:r>
      <w:r w:rsidR="0057164B" w:rsidRPr="00754692">
        <w:rPr>
          <w:rFonts w:ascii="Arial Narrow" w:eastAsia="Calibri" w:hAnsi="Arial Narrow" w:cs="Arial"/>
          <w:sz w:val="24"/>
          <w:szCs w:val="24"/>
        </w:rPr>
        <w:t xml:space="preserve">. The Programme ensures </w:t>
      </w:r>
      <w:r w:rsidRPr="00754692">
        <w:rPr>
          <w:rFonts w:ascii="Arial Narrow" w:eastAsia="Calibri" w:hAnsi="Arial Narrow" w:cs="Arial"/>
          <w:sz w:val="24"/>
          <w:szCs w:val="24"/>
        </w:rPr>
        <w:t>that platforms for effective participation</w:t>
      </w:r>
      <w:r w:rsidR="0057164B" w:rsidRPr="00754692">
        <w:rPr>
          <w:rFonts w:ascii="Arial Narrow" w:eastAsia="Calibri" w:hAnsi="Arial Narrow" w:cs="Arial"/>
          <w:sz w:val="24"/>
          <w:szCs w:val="24"/>
        </w:rPr>
        <w:t xml:space="preserve"> are created through public participation initiatives</w:t>
      </w:r>
      <w:r w:rsidRPr="00754692">
        <w:rPr>
          <w:rFonts w:ascii="Arial Narrow" w:eastAsia="Calibri" w:hAnsi="Arial Narrow" w:cs="Arial"/>
          <w:sz w:val="24"/>
          <w:szCs w:val="24"/>
        </w:rPr>
        <w:t xml:space="preserve">.  </w:t>
      </w:r>
    </w:p>
    <w:p w14:paraId="588C9259" w14:textId="77777777" w:rsidR="001B1910" w:rsidRDefault="001B1910" w:rsidP="009968D6">
      <w:pPr>
        <w:spacing w:after="160"/>
        <w:rPr>
          <w:rFonts w:ascii="Arial Narrow" w:eastAsia="Calibri" w:hAnsi="Arial Narrow" w:cs="Arial"/>
          <w:sz w:val="24"/>
          <w:szCs w:val="24"/>
        </w:rPr>
      </w:pPr>
      <w:bookmarkStart w:id="19" w:name="_Hlk516315440"/>
    </w:p>
    <w:p w14:paraId="452E554A" w14:textId="25A225B0" w:rsidR="00F7551B" w:rsidRPr="002442FB" w:rsidRDefault="00236217" w:rsidP="009968D6">
      <w:pPr>
        <w:spacing w:after="160"/>
        <w:rPr>
          <w:rFonts w:ascii="Arial Narrow" w:eastAsia="Calibri" w:hAnsi="Arial Narrow" w:cs="Arial"/>
          <w:sz w:val="24"/>
          <w:szCs w:val="24"/>
        </w:rPr>
      </w:pPr>
      <w:r w:rsidRPr="002442FB">
        <w:rPr>
          <w:rFonts w:ascii="Arial Narrow" w:eastAsia="Calibri" w:hAnsi="Arial Narrow" w:cs="Arial"/>
          <w:sz w:val="24"/>
          <w:szCs w:val="24"/>
        </w:rPr>
        <w:t>Due to the COVID-19 pandemic</w:t>
      </w:r>
      <w:r w:rsidR="00694952">
        <w:rPr>
          <w:rFonts w:ascii="Arial Narrow" w:eastAsia="Calibri" w:hAnsi="Arial Narrow" w:cs="Arial"/>
          <w:sz w:val="24"/>
          <w:szCs w:val="24"/>
        </w:rPr>
        <w:t>,</w:t>
      </w:r>
      <w:r w:rsidRPr="002442FB">
        <w:rPr>
          <w:rFonts w:ascii="Arial Narrow" w:eastAsia="Calibri" w:hAnsi="Arial Narrow" w:cs="Arial"/>
          <w:sz w:val="24"/>
          <w:szCs w:val="24"/>
        </w:rPr>
        <w:t xml:space="preserve"> the </w:t>
      </w:r>
      <w:r w:rsidR="00A16E51">
        <w:rPr>
          <w:rFonts w:ascii="Arial Narrow" w:eastAsia="Calibri" w:hAnsi="Arial Narrow" w:cs="Arial"/>
          <w:sz w:val="24"/>
          <w:szCs w:val="24"/>
        </w:rPr>
        <w:t>P</w:t>
      </w:r>
      <w:r w:rsidRPr="002442FB">
        <w:rPr>
          <w:rFonts w:ascii="Arial Narrow" w:eastAsia="Calibri" w:hAnsi="Arial Narrow" w:cs="Arial"/>
          <w:sz w:val="24"/>
          <w:szCs w:val="24"/>
        </w:rPr>
        <w:t xml:space="preserve">rogramme’s budget was adjusted downwards by R26 million in the 2021/22 FY due to suspension of travel and some of the activities that required direct contact with stakeholders. The </w:t>
      </w:r>
      <w:r w:rsidR="00A16E51">
        <w:rPr>
          <w:rFonts w:ascii="Arial Narrow" w:eastAsia="Calibri" w:hAnsi="Arial Narrow" w:cs="Arial"/>
          <w:sz w:val="24"/>
          <w:szCs w:val="24"/>
        </w:rPr>
        <w:t>P</w:t>
      </w:r>
      <w:r w:rsidRPr="002442FB">
        <w:rPr>
          <w:rFonts w:ascii="Arial Narrow" w:eastAsia="Calibri" w:hAnsi="Arial Narrow" w:cs="Arial"/>
          <w:sz w:val="24"/>
          <w:szCs w:val="24"/>
        </w:rPr>
        <w:t xml:space="preserve">rogramme also realised savings from conducting activities virtually. The unspent funds were redirected to Programme 3: Corporate Support Services to fund emerging priorities and relieve spending pressures. </w:t>
      </w:r>
    </w:p>
    <w:bookmarkEnd w:id="19"/>
    <w:p w14:paraId="5C47CB0F" w14:textId="346A322E" w:rsidR="00E029BB" w:rsidRPr="002442FB" w:rsidRDefault="00236217" w:rsidP="009968D6">
      <w:pPr>
        <w:spacing w:after="160"/>
        <w:rPr>
          <w:rFonts w:ascii="Arial Narrow" w:hAnsi="Arial Narrow" w:cs="Arial"/>
          <w:sz w:val="24"/>
          <w:szCs w:val="24"/>
        </w:rPr>
      </w:pPr>
      <w:r w:rsidRPr="002442FB">
        <w:rPr>
          <w:rFonts w:ascii="Arial Narrow" w:hAnsi="Arial Narrow" w:cs="Arial"/>
          <w:sz w:val="24"/>
          <w:szCs w:val="24"/>
        </w:rPr>
        <w:lastRenderedPageBreak/>
        <w:t>The Committee note</w:t>
      </w:r>
      <w:r w:rsidR="002442FB" w:rsidRPr="002442FB">
        <w:rPr>
          <w:rFonts w:ascii="Arial Narrow" w:hAnsi="Arial Narrow" w:cs="Arial"/>
          <w:sz w:val="24"/>
          <w:szCs w:val="24"/>
        </w:rPr>
        <w:t>d</w:t>
      </w:r>
      <w:r w:rsidRPr="002442FB">
        <w:rPr>
          <w:rFonts w:ascii="Arial Narrow" w:hAnsi="Arial Narrow" w:cs="Arial"/>
          <w:sz w:val="24"/>
          <w:szCs w:val="24"/>
        </w:rPr>
        <w:t xml:space="preserve"> that i</w:t>
      </w:r>
      <w:r w:rsidR="00E029BB" w:rsidRPr="002442FB">
        <w:rPr>
          <w:rFonts w:ascii="Arial Narrow" w:hAnsi="Arial Narrow" w:cs="Arial"/>
          <w:sz w:val="24"/>
          <w:szCs w:val="24"/>
        </w:rPr>
        <w:t xml:space="preserve">n the current financial year, </w:t>
      </w:r>
      <w:bookmarkStart w:id="20" w:name="_Hlk103428726"/>
      <w:r w:rsidR="00E029BB" w:rsidRPr="002442FB">
        <w:rPr>
          <w:rFonts w:ascii="Arial Narrow" w:hAnsi="Arial Narrow" w:cs="Arial"/>
          <w:sz w:val="24"/>
          <w:szCs w:val="24"/>
        </w:rPr>
        <w:t xml:space="preserve">the budget for the </w:t>
      </w:r>
      <w:r w:rsidR="00A16E51">
        <w:rPr>
          <w:rFonts w:ascii="Arial Narrow" w:hAnsi="Arial Narrow" w:cs="Arial"/>
          <w:sz w:val="24"/>
          <w:szCs w:val="24"/>
        </w:rPr>
        <w:t>P</w:t>
      </w:r>
      <w:r w:rsidR="00E029BB" w:rsidRPr="002442FB">
        <w:rPr>
          <w:rFonts w:ascii="Arial Narrow" w:hAnsi="Arial Narrow" w:cs="Arial"/>
          <w:sz w:val="24"/>
          <w:szCs w:val="24"/>
        </w:rPr>
        <w:t>rogramme increase</w:t>
      </w:r>
      <w:r w:rsidRPr="002442FB">
        <w:rPr>
          <w:rFonts w:ascii="Arial Narrow" w:hAnsi="Arial Narrow" w:cs="Arial"/>
          <w:sz w:val="24"/>
          <w:szCs w:val="24"/>
        </w:rPr>
        <w:t>d</w:t>
      </w:r>
      <w:r w:rsidR="00E029BB" w:rsidRPr="002442FB">
        <w:rPr>
          <w:rFonts w:ascii="Arial Narrow" w:hAnsi="Arial Narrow" w:cs="Arial"/>
          <w:sz w:val="24"/>
          <w:szCs w:val="24"/>
        </w:rPr>
        <w:t xml:space="preserve"> from R253.69 million in 2021/22 to R259.42 million in 2022/23 due to a once-off allocation for the Digital Parliament and the Communication </w:t>
      </w:r>
      <w:r w:rsidR="00A16E51">
        <w:rPr>
          <w:rFonts w:ascii="Arial Narrow" w:hAnsi="Arial Narrow" w:cs="Arial"/>
          <w:sz w:val="24"/>
          <w:szCs w:val="24"/>
        </w:rPr>
        <w:t>S</w:t>
      </w:r>
      <w:r w:rsidR="00E029BB" w:rsidRPr="002442FB">
        <w:rPr>
          <w:rFonts w:ascii="Arial Narrow" w:hAnsi="Arial Narrow" w:cs="Arial"/>
          <w:sz w:val="24"/>
          <w:szCs w:val="24"/>
        </w:rPr>
        <w:t>trategy.</w:t>
      </w:r>
    </w:p>
    <w:bookmarkEnd w:id="20"/>
    <w:p w14:paraId="3EADF0D2" w14:textId="77777777" w:rsidR="00236217" w:rsidRPr="00754692" w:rsidRDefault="00236217" w:rsidP="009968D6">
      <w:pPr>
        <w:spacing w:after="160"/>
        <w:rPr>
          <w:rFonts w:ascii="Arial Narrow" w:hAnsi="Arial Narrow" w:cs="Arial"/>
          <w:sz w:val="24"/>
          <w:szCs w:val="24"/>
        </w:rPr>
      </w:pPr>
    </w:p>
    <w:p w14:paraId="31D244F0" w14:textId="574FA1DA" w:rsidR="00190247" w:rsidRPr="00754692" w:rsidRDefault="00C411F0" w:rsidP="00C50C1A">
      <w:pPr>
        <w:rPr>
          <w:rFonts w:ascii="Arial Narrow" w:hAnsi="Arial Narrow" w:cs="Arial"/>
          <w:b/>
          <w:bCs/>
          <w:sz w:val="24"/>
          <w:szCs w:val="24"/>
        </w:rPr>
      </w:pPr>
      <w:r w:rsidRPr="00754692">
        <w:rPr>
          <w:rFonts w:ascii="Arial Narrow" w:hAnsi="Arial Narrow" w:cs="Arial"/>
          <w:b/>
          <w:bCs/>
          <w:sz w:val="24"/>
          <w:szCs w:val="24"/>
        </w:rPr>
        <w:t>7</w:t>
      </w:r>
      <w:r w:rsidR="00C50C1A" w:rsidRPr="00754692">
        <w:rPr>
          <w:rFonts w:ascii="Arial Narrow" w:hAnsi="Arial Narrow" w:cs="Arial"/>
          <w:b/>
          <w:bCs/>
          <w:sz w:val="24"/>
          <w:szCs w:val="24"/>
        </w:rPr>
        <w:t>.2.5</w:t>
      </w:r>
      <w:r w:rsidR="00C50C1A" w:rsidRPr="00754692">
        <w:rPr>
          <w:rFonts w:ascii="Arial Narrow" w:hAnsi="Arial Narrow" w:cs="Arial"/>
          <w:b/>
          <w:bCs/>
          <w:sz w:val="24"/>
          <w:szCs w:val="24"/>
        </w:rPr>
        <w:tab/>
      </w:r>
      <w:r w:rsidR="00866ACC" w:rsidRPr="00754692">
        <w:rPr>
          <w:rFonts w:ascii="Arial Narrow" w:hAnsi="Arial Narrow" w:cs="Arial"/>
          <w:b/>
          <w:bCs/>
          <w:sz w:val="24"/>
          <w:szCs w:val="24"/>
        </w:rPr>
        <w:t>Programme 5: Office of the Chief Financial Officer</w:t>
      </w:r>
    </w:p>
    <w:p w14:paraId="4CA322B0" w14:textId="70328687" w:rsidR="00454FA2" w:rsidRPr="00754692" w:rsidRDefault="00114807" w:rsidP="009936DF">
      <w:pPr>
        <w:rPr>
          <w:rFonts w:ascii="Arial Narrow" w:eastAsia="Calibri" w:hAnsi="Arial Narrow" w:cs="Arial"/>
          <w:sz w:val="24"/>
          <w:szCs w:val="24"/>
        </w:rPr>
      </w:pPr>
      <w:r w:rsidRPr="00754692">
        <w:rPr>
          <w:rFonts w:ascii="Arial Narrow" w:eastAsia="Calibri" w:hAnsi="Arial Narrow" w:cs="Arial"/>
          <w:sz w:val="24"/>
          <w:szCs w:val="24"/>
        </w:rPr>
        <w:t xml:space="preserve">The purpose of the </w:t>
      </w:r>
      <w:r w:rsidR="003B3121">
        <w:rPr>
          <w:rFonts w:ascii="Arial Narrow" w:eastAsia="Calibri" w:hAnsi="Arial Narrow" w:cs="Arial"/>
          <w:sz w:val="24"/>
          <w:szCs w:val="24"/>
        </w:rPr>
        <w:t>P</w:t>
      </w:r>
      <w:r w:rsidRPr="00754692">
        <w:rPr>
          <w:rFonts w:ascii="Arial Narrow" w:eastAsia="Calibri" w:hAnsi="Arial Narrow" w:cs="Arial"/>
          <w:sz w:val="24"/>
          <w:szCs w:val="24"/>
        </w:rPr>
        <w:t xml:space="preserve">rogramme is to provide professional financial, risk and SCM services to stakeholders for the realisation of the institutional strategic goals and objectives. The Office strives to allocate financial resources equitably to ensure adequate funding for implementation of the GPL Strategic Plan whilst promoting effective financial management of revenue, expenditure, </w:t>
      </w:r>
      <w:r w:rsidR="007C72A2" w:rsidRPr="00754692">
        <w:rPr>
          <w:rFonts w:ascii="Arial Narrow" w:eastAsia="Calibri" w:hAnsi="Arial Narrow" w:cs="Arial"/>
          <w:sz w:val="24"/>
          <w:szCs w:val="24"/>
        </w:rPr>
        <w:t>assets,</w:t>
      </w:r>
      <w:r w:rsidRPr="00754692">
        <w:rPr>
          <w:rFonts w:ascii="Arial Narrow" w:eastAsia="Calibri" w:hAnsi="Arial Narrow" w:cs="Arial"/>
          <w:sz w:val="24"/>
          <w:szCs w:val="24"/>
        </w:rPr>
        <w:t xml:space="preserve"> and liabilities. </w:t>
      </w:r>
    </w:p>
    <w:p w14:paraId="06867987" w14:textId="77777777" w:rsidR="00114807" w:rsidRPr="00754692" w:rsidRDefault="00114807" w:rsidP="009936DF">
      <w:pPr>
        <w:rPr>
          <w:rFonts w:ascii="Arial Narrow" w:eastAsia="Calibri" w:hAnsi="Arial Narrow" w:cs="Arial"/>
          <w:sz w:val="24"/>
          <w:szCs w:val="24"/>
        </w:rPr>
      </w:pPr>
    </w:p>
    <w:p w14:paraId="6DF928EF" w14:textId="772C2726" w:rsidR="00876B71" w:rsidRPr="00754692" w:rsidRDefault="009C0720" w:rsidP="009C0720">
      <w:pPr>
        <w:rPr>
          <w:rFonts w:ascii="Arial Narrow" w:hAnsi="Arial Narrow" w:cs="Arial"/>
          <w:sz w:val="24"/>
          <w:szCs w:val="24"/>
        </w:rPr>
      </w:pPr>
      <w:r w:rsidRPr="00754692">
        <w:rPr>
          <w:rFonts w:ascii="Arial Narrow" w:hAnsi="Arial Narrow" w:cs="Arial"/>
          <w:sz w:val="24"/>
          <w:szCs w:val="24"/>
        </w:rPr>
        <w:t>The Committee notes that t</w:t>
      </w:r>
      <w:r w:rsidR="00454FA2" w:rsidRPr="00754692">
        <w:rPr>
          <w:rFonts w:ascii="Arial Narrow" w:hAnsi="Arial Narrow" w:cs="Arial"/>
          <w:sz w:val="24"/>
          <w:szCs w:val="24"/>
        </w:rPr>
        <w:t xml:space="preserve">his </w:t>
      </w:r>
      <w:r w:rsidR="003B3121">
        <w:rPr>
          <w:rFonts w:ascii="Arial Narrow" w:hAnsi="Arial Narrow" w:cs="Arial"/>
          <w:sz w:val="24"/>
          <w:szCs w:val="24"/>
        </w:rPr>
        <w:t>P</w:t>
      </w:r>
      <w:r w:rsidR="00454FA2" w:rsidRPr="00754692">
        <w:rPr>
          <w:rFonts w:ascii="Arial Narrow" w:hAnsi="Arial Narrow" w:cs="Arial"/>
          <w:sz w:val="24"/>
          <w:szCs w:val="24"/>
        </w:rPr>
        <w:t xml:space="preserve">rogramme </w:t>
      </w:r>
      <w:bookmarkStart w:id="21" w:name="_Hlk103428840"/>
      <w:r w:rsidR="00454FA2" w:rsidRPr="00754692">
        <w:rPr>
          <w:rFonts w:ascii="Arial Narrow" w:hAnsi="Arial Narrow" w:cs="Arial"/>
          <w:sz w:val="24"/>
          <w:szCs w:val="24"/>
        </w:rPr>
        <w:t xml:space="preserve">received </w:t>
      </w:r>
      <w:r w:rsidR="00296006" w:rsidRPr="00754692">
        <w:rPr>
          <w:rFonts w:ascii="Arial Narrow" w:hAnsi="Arial Narrow" w:cs="Arial"/>
          <w:sz w:val="24"/>
          <w:szCs w:val="24"/>
        </w:rPr>
        <w:t>a budget</w:t>
      </w:r>
      <w:r w:rsidR="007C72A2" w:rsidRPr="00754692">
        <w:rPr>
          <w:rFonts w:ascii="Arial Narrow" w:hAnsi="Arial Narrow" w:cs="Arial"/>
          <w:sz w:val="24"/>
          <w:szCs w:val="24"/>
        </w:rPr>
        <w:t xml:space="preserve"> </w:t>
      </w:r>
      <w:r w:rsidR="00454FA2" w:rsidRPr="00754692">
        <w:rPr>
          <w:rFonts w:ascii="Arial Narrow" w:hAnsi="Arial Narrow" w:cs="Arial"/>
          <w:sz w:val="24"/>
          <w:szCs w:val="24"/>
        </w:rPr>
        <w:t>allocation</w:t>
      </w:r>
      <w:r w:rsidR="0005077F" w:rsidRPr="00754692">
        <w:rPr>
          <w:rFonts w:ascii="Arial Narrow" w:hAnsi="Arial Narrow" w:cs="Arial"/>
          <w:sz w:val="24"/>
          <w:szCs w:val="24"/>
        </w:rPr>
        <w:t xml:space="preserve"> of R58.9 </w:t>
      </w:r>
      <w:r w:rsidR="007C72A2" w:rsidRPr="00754692">
        <w:rPr>
          <w:rFonts w:ascii="Arial Narrow" w:hAnsi="Arial Narrow" w:cs="Arial"/>
          <w:sz w:val="24"/>
          <w:szCs w:val="24"/>
        </w:rPr>
        <w:t xml:space="preserve">million in </w:t>
      </w:r>
      <w:r w:rsidR="0005077F" w:rsidRPr="00754692">
        <w:rPr>
          <w:rFonts w:ascii="Arial Narrow" w:hAnsi="Arial Narrow" w:cs="Arial"/>
          <w:sz w:val="24"/>
          <w:szCs w:val="24"/>
        </w:rPr>
        <w:t>the 2022/23 FY from</w:t>
      </w:r>
      <w:r w:rsidR="007C72A2" w:rsidRPr="00754692">
        <w:rPr>
          <w:rFonts w:ascii="Arial Narrow" w:hAnsi="Arial Narrow" w:cs="Arial"/>
          <w:sz w:val="24"/>
          <w:szCs w:val="24"/>
        </w:rPr>
        <w:t xml:space="preserve"> </w:t>
      </w:r>
      <w:r w:rsidR="00296006" w:rsidRPr="00754692">
        <w:rPr>
          <w:rFonts w:ascii="Arial Narrow" w:hAnsi="Arial Narrow" w:cs="Arial"/>
          <w:sz w:val="24"/>
          <w:szCs w:val="24"/>
        </w:rPr>
        <w:t>R57.5 million</w:t>
      </w:r>
      <w:r w:rsidR="0005077F" w:rsidRPr="00754692">
        <w:rPr>
          <w:rFonts w:ascii="Arial Narrow" w:hAnsi="Arial Narrow" w:cs="Arial"/>
          <w:sz w:val="24"/>
          <w:szCs w:val="24"/>
        </w:rPr>
        <w:t xml:space="preserve"> that was allocated in the 201/22 </w:t>
      </w:r>
      <w:r w:rsidR="00296006" w:rsidRPr="00754692">
        <w:rPr>
          <w:rFonts w:ascii="Arial Narrow" w:hAnsi="Arial Narrow" w:cs="Arial"/>
          <w:sz w:val="24"/>
          <w:szCs w:val="24"/>
        </w:rPr>
        <w:t>FY</w:t>
      </w:r>
      <w:bookmarkEnd w:id="21"/>
      <w:r w:rsidR="00296006" w:rsidRPr="00754692">
        <w:rPr>
          <w:rFonts w:ascii="Arial Narrow" w:hAnsi="Arial Narrow" w:cs="Arial"/>
          <w:sz w:val="24"/>
          <w:szCs w:val="24"/>
        </w:rPr>
        <w:t xml:space="preserve"> </w:t>
      </w:r>
      <w:r w:rsidR="003B3121">
        <w:rPr>
          <w:rFonts w:ascii="Arial Narrow" w:hAnsi="Arial Narrow" w:cs="Arial"/>
          <w:sz w:val="24"/>
          <w:szCs w:val="24"/>
        </w:rPr>
        <w:t>which constitute</w:t>
      </w:r>
      <w:r w:rsidR="00FD4E1A">
        <w:rPr>
          <w:rFonts w:ascii="Arial Narrow" w:hAnsi="Arial Narrow" w:cs="Arial"/>
          <w:sz w:val="24"/>
          <w:szCs w:val="24"/>
        </w:rPr>
        <w:t>s an</w:t>
      </w:r>
      <w:r w:rsidR="0005077F" w:rsidRPr="00754692">
        <w:rPr>
          <w:rFonts w:ascii="Arial Narrow" w:hAnsi="Arial Narrow" w:cs="Arial"/>
          <w:sz w:val="24"/>
          <w:szCs w:val="24"/>
        </w:rPr>
        <w:t xml:space="preserve"> </w:t>
      </w:r>
      <w:r w:rsidR="00296006" w:rsidRPr="00754692">
        <w:rPr>
          <w:rFonts w:ascii="Arial Narrow" w:hAnsi="Arial Narrow" w:cs="Arial"/>
          <w:sz w:val="24"/>
          <w:szCs w:val="24"/>
        </w:rPr>
        <w:t>increase</w:t>
      </w:r>
      <w:r w:rsidR="00FD4E1A">
        <w:rPr>
          <w:rFonts w:ascii="Arial Narrow" w:hAnsi="Arial Narrow" w:cs="Arial"/>
          <w:sz w:val="24"/>
          <w:szCs w:val="24"/>
        </w:rPr>
        <w:t xml:space="preserve"> of</w:t>
      </w:r>
      <w:r w:rsidR="00296006" w:rsidRPr="00754692">
        <w:rPr>
          <w:rFonts w:ascii="Arial Narrow" w:hAnsi="Arial Narrow" w:cs="Arial"/>
          <w:sz w:val="24"/>
          <w:szCs w:val="24"/>
        </w:rPr>
        <w:t xml:space="preserve"> 2</w:t>
      </w:r>
      <w:r w:rsidR="0005077F" w:rsidRPr="00754692">
        <w:rPr>
          <w:rFonts w:ascii="Arial Narrow" w:hAnsi="Arial Narrow" w:cs="Arial"/>
          <w:sz w:val="24"/>
          <w:szCs w:val="24"/>
        </w:rPr>
        <w:t>%.</w:t>
      </w:r>
    </w:p>
    <w:p w14:paraId="773EE61E" w14:textId="77777777" w:rsidR="0005077F" w:rsidRPr="000D13E0" w:rsidRDefault="0005077F" w:rsidP="009C0720">
      <w:pPr>
        <w:rPr>
          <w:rFonts w:ascii="Arial Narrow" w:hAnsi="Arial Narrow" w:cs="Arial"/>
          <w:sz w:val="24"/>
          <w:szCs w:val="24"/>
        </w:rPr>
      </w:pPr>
    </w:p>
    <w:p w14:paraId="61938D03" w14:textId="77777777" w:rsidR="00205857" w:rsidRPr="00754692" w:rsidRDefault="00E31BBD" w:rsidP="003E43E2">
      <w:pPr>
        <w:pStyle w:val="ListParagraph"/>
        <w:numPr>
          <w:ilvl w:val="0"/>
          <w:numId w:val="48"/>
        </w:numPr>
        <w:shd w:val="clear" w:color="auto" w:fill="F2F2F2" w:themeFill="background1" w:themeFillShade="F2"/>
        <w:spacing w:line="360" w:lineRule="auto"/>
        <w:ind w:hanging="862"/>
        <w:rPr>
          <w:rFonts w:ascii="Arial Narrow" w:hAnsi="Arial Narrow" w:cs="Arial"/>
          <w:b/>
          <w:bCs/>
          <w:sz w:val="24"/>
          <w:szCs w:val="24"/>
        </w:rPr>
      </w:pPr>
      <w:bookmarkStart w:id="22" w:name="_Hlk516317521"/>
      <w:r w:rsidRPr="00754692">
        <w:rPr>
          <w:rFonts w:ascii="Arial Narrow" w:hAnsi="Arial Narrow" w:cs="Arial"/>
          <w:b/>
          <w:bCs/>
          <w:sz w:val="24"/>
          <w:szCs w:val="24"/>
        </w:rPr>
        <w:t xml:space="preserve">OVERSIGHT ON </w:t>
      </w:r>
      <w:r w:rsidR="001B71AE" w:rsidRPr="00754692">
        <w:rPr>
          <w:rFonts w:ascii="Arial Narrow" w:hAnsi="Arial Narrow" w:cs="Arial"/>
          <w:b/>
          <w:bCs/>
          <w:sz w:val="24"/>
          <w:szCs w:val="24"/>
        </w:rPr>
        <w:t xml:space="preserve">MEANINGFUL </w:t>
      </w:r>
      <w:r w:rsidR="00C768CD" w:rsidRPr="00754692">
        <w:rPr>
          <w:rFonts w:ascii="Arial Narrow" w:hAnsi="Arial Narrow" w:cs="Arial"/>
          <w:b/>
          <w:bCs/>
          <w:sz w:val="24"/>
          <w:szCs w:val="24"/>
        </w:rPr>
        <w:t>PUBLIC INVOLVEMENT</w:t>
      </w:r>
    </w:p>
    <w:bookmarkEnd w:id="22"/>
    <w:p w14:paraId="6AF4B7EF" w14:textId="7163C202" w:rsidR="00FC5128" w:rsidRDefault="008F7CC8" w:rsidP="00754692">
      <w:pPr>
        <w:rPr>
          <w:rFonts w:ascii="Arial Narrow" w:hAnsi="Arial Narrow" w:cs="Arial"/>
          <w:bCs/>
          <w:color w:val="000000" w:themeColor="text1"/>
          <w:sz w:val="24"/>
          <w:szCs w:val="24"/>
        </w:rPr>
      </w:pPr>
      <w:r w:rsidRPr="00754692">
        <w:rPr>
          <w:rFonts w:ascii="Arial Narrow" w:hAnsi="Arial Narrow" w:cs="Arial"/>
          <w:bCs/>
          <w:color w:val="000000" w:themeColor="text1"/>
          <w:sz w:val="24"/>
          <w:szCs w:val="24"/>
        </w:rPr>
        <w:t xml:space="preserve">A total of </w:t>
      </w:r>
      <w:r w:rsidR="00EF41F0" w:rsidRPr="00754692">
        <w:rPr>
          <w:rFonts w:ascii="Arial Narrow" w:hAnsi="Arial Narrow" w:cs="Arial"/>
          <w:bCs/>
          <w:color w:val="000000" w:themeColor="text1"/>
          <w:sz w:val="24"/>
          <w:szCs w:val="24"/>
        </w:rPr>
        <w:t xml:space="preserve">10 </w:t>
      </w:r>
      <w:r w:rsidR="0046730A" w:rsidRPr="00754692">
        <w:rPr>
          <w:rFonts w:ascii="Arial Narrow" w:hAnsi="Arial Narrow" w:cs="Arial"/>
          <w:bCs/>
          <w:color w:val="000000" w:themeColor="text1"/>
          <w:sz w:val="24"/>
          <w:szCs w:val="24"/>
        </w:rPr>
        <w:t>stakeholders</w:t>
      </w:r>
      <w:r w:rsidR="00957B3C">
        <w:rPr>
          <w:rFonts w:ascii="Arial Narrow" w:hAnsi="Arial Narrow" w:cs="Arial"/>
          <w:bCs/>
          <w:color w:val="000000" w:themeColor="text1"/>
          <w:sz w:val="24"/>
          <w:szCs w:val="24"/>
        </w:rPr>
        <w:t xml:space="preserve"> were in</w:t>
      </w:r>
      <w:r w:rsidR="00553C08">
        <w:rPr>
          <w:rFonts w:ascii="Arial Narrow" w:hAnsi="Arial Narrow" w:cs="Arial"/>
          <w:bCs/>
          <w:color w:val="000000" w:themeColor="text1"/>
          <w:sz w:val="24"/>
          <w:szCs w:val="24"/>
        </w:rPr>
        <w:t>vite</w:t>
      </w:r>
      <w:r w:rsidR="00957B3C">
        <w:rPr>
          <w:rFonts w:ascii="Arial Narrow" w:hAnsi="Arial Narrow" w:cs="Arial"/>
          <w:bCs/>
          <w:color w:val="000000" w:themeColor="text1"/>
          <w:sz w:val="24"/>
          <w:szCs w:val="24"/>
        </w:rPr>
        <w:t>d</w:t>
      </w:r>
      <w:r w:rsidR="0046730A" w:rsidRPr="00754692">
        <w:rPr>
          <w:rFonts w:ascii="Arial Narrow" w:hAnsi="Arial Narrow" w:cs="Arial"/>
          <w:bCs/>
          <w:color w:val="000000" w:themeColor="text1"/>
          <w:sz w:val="24"/>
          <w:szCs w:val="24"/>
        </w:rPr>
        <w:t xml:space="preserve"> </w:t>
      </w:r>
      <w:r w:rsidR="00553C08">
        <w:rPr>
          <w:rFonts w:ascii="Arial Narrow" w:hAnsi="Arial Narrow" w:cs="Arial"/>
          <w:bCs/>
          <w:color w:val="000000" w:themeColor="text1"/>
          <w:sz w:val="24"/>
          <w:szCs w:val="24"/>
        </w:rPr>
        <w:t xml:space="preserve">to participate </w:t>
      </w:r>
      <w:r w:rsidR="0046730A" w:rsidRPr="00754692">
        <w:rPr>
          <w:rFonts w:ascii="Arial Narrow" w:hAnsi="Arial Narrow" w:cs="Arial"/>
          <w:bCs/>
          <w:color w:val="000000" w:themeColor="text1"/>
          <w:sz w:val="24"/>
          <w:szCs w:val="24"/>
        </w:rPr>
        <w:t>during</w:t>
      </w:r>
      <w:r w:rsidR="00834DFD" w:rsidRPr="00754692">
        <w:rPr>
          <w:rFonts w:ascii="Arial Narrow" w:hAnsi="Arial Narrow" w:cs="Arial"/>
          <w:bCs/>
          <w:color w:val="000000" w:themeColor="text1"/>
          <w:sz w:val="24"/>
          <w:szCs w:val="24"/>
        </w:rPr>
        <w:t xml:space="preserve"> the consideration of </w:t>
      </w:r>
      <w:r w:rsidR="00845B36" w:rsidRPr="00754692">
        <w:rPr>
          <w:rFonts w:ascii="Arial Narrow" w:hAnsi="Arial Narrow" w:cs="Arial"/>
          <w:bCs/>
          <w:color w:val="000000" w:themeColor="text1"/>
          <w:sz w:val="24"/>
          <w:szCs w:val="24"/>
        </w:rPr>
        <w:t>Budget Vote 2</w:t>
      </w:r>
      <w:r w:rsidR="00834DFD" w:rsidRPr="00754692">
        <w:rPr>
          <w:rFonts w:ascii="Arial Narrow" w:hAnsi="Arial Narrow" w:cs="Arial"/>
          <w:bCs/>
          <w:color w:val="000000" w:themeColor="text1"/>
          <w:sz w:val="24"/>
          <w:szCs w:val="24"/>
        </w:rPr>
        <w:t xml:space="preserve"> to m</w:t>
      </w:r>
      <w:r w:rsidR="00845B36" w:rsidRPr="00754692">
        <w:rPr>
          <w:rFonts w:ascii="Arial Narrow" w:hAnsi="Arial Narrow" w:cs="Arial"/>
          <w:bCs/>
          <w:color w:val="000000" w:themeColor="text1"/>
          <w:sz w:val="24"/>
          <w:szCs w:val="24"/>
        </w:rPr>
        <w:t>ake written/verbal submissions</w:t>
      </w:r>
      <w:r w:rsidR="00834DFD" w:rsidRPr="00754692">
        <w:rPr>
          <w:rFonts w:ascii="Arial Narrow" w:hAnsi="Arial Narrow" w:cs="Arial"/>
          <w:bCs/>
          <w:color w:val="000000" w:themeColor="text1"/>
          <w:sz w:val="24"/>
          <w:szCs w:val="24"/>
          <w:lang w:val="en-US"/>
        </w:rPr>
        <w:t xml:space="preserve"> </w:t>
      </w:r>
      <w:r w:rsidR="00F92E76" w:rsidRPr="00754692">
        <w:rPr>
          <w:rFonts w:ascii="Arial Narrow" w:hAnsi="Arial Narrow" w:cs="Arial"/>
          <w:bCs/>
          <w:color w:val="000000" w:themeColor="text1"/>
          <w:sz w:val="24"/>
          <w:szCs w:val="24"/>
        </w:rPr>
        <w:t>in line with the mandate of the GPL, on fostering public participation in th</w:t>
      </w:r>
      <w:r w:rsidR="00EF41F0" w:rsidRPr="00754692">
        <w:rPr>
          <w:rFonts w:ascii="Arial Narrow" w:hAnsi="Arial Narrow" w:cs="Arial"/>
          <w:bCs/>
          <w:color w:val="000000" w:themeColor="text1"/>
          <w:sz w:val="24"/>
          <w:szCs w:val="24"/>
        </w:rPr>
        <w:t xml:space="preserve">e activities of the </w:t>
      </w:r>
      <w:r w:rsidR="00D152AE" w:rsidRPr="00754692">
        <w:rPr>
          <w:rFonts w:ascii="Arial Narrow" w:hAnsi="Arial Narrow" w:cs="Arial"/>
          <w:bCs/>
          <w:color w:val="000000" w:themeColor="text1"/>
          <w:sz w:val="24"/>
          <w:szCs w:val="24"/>
        </w:rPr>
        <w:t>Committee</w:t>
      </w:r>
      <w:r w:rsidR="003E43E2">
        <w:rPr>
          <w:rFonts w:ascii="Arial Narrow" w:hAnsi="Arial Narrow" w:cs="Arial"/>
          <w:bCs/>
          <w:color w:val="000000" w:themeColor="text1"/>
          <w:sz w:val="24"/>
          <w:szCs w:val="24"/>
        </w:rPr>
        <w:t xml:space="preserve"> and no submission was received.</w:t>
      </w:r>
    </w:p>
    <w:p w14:paraId="7455D706" w14:textId="77777777" w:rsidR="00754692" w:rsidRPr="00754692" w:rsidRDefault="00754692" w:rsidP="00754692">
      <w:pPr>
        <w:rPr>
          <w:rFonts w:ascii="Arial Narrow" w:hAnsi="Arial Narrow" w:cs="Arial"/>
          <w:color w:val="000000" w:themeColor="text1"/>
          <w:sz w:val="24"/>
          <w:szCs w:val="24"/>
        </w:rPr>
      </w:pPr>
    </w:p>
    <w:p w14:paraId="1A0167DA" w14:textId="77777777" w:rsidR="00C50C1A" w:rsidRPr="00754692" w:rsidRDefault="00C50C1A" w:rsidP="008C39C8">
      <w:pPr>
        <w:pStyle w:val="ListParagraph"/>
        <w:numPr>
          <w:ilvl w:val="0"/>
          <w:numId w:val="48"/>
        </w:numPr>
        <w:shd w:val="clear" w:color="auto" w:fill="D9D9D9" w:themeFill="background1" w:themeFillShade="D9"/>
        <w:ind w:hanging="862"/>
        <w:rPr>
          <w:rFonts w:ascii="Arial Narrow" w:hAnsi="Arial Narrow" w:cs="Arial"/>
          <w:b/>
          <w:bCs/>
          <w:sz w:val="24"/>
          <w:szCs w:val="24"/>
        </w:rPr>
      </w:pPr>
      <w:r w:rsidRPr="00754692">
        <w:rPr>
          <w:rFonts w:ascii="Arial Narrow" w:hAnsi="Arial Narrow" w:cs="Arial"/>
          <w:b/>
          <w:bCs/>
          <w:sz w:val="24"/>
          <w:szCs w:val="24"/>
        </w:rPr>
        <w:t>RESOLUTIONS MANAGEMENT</w:t>
      </w:r>
    </w:p>
    <w:tbl>
      <w:tblPr>
        <w:tblStyle w:val="TableGrid"/>
        <w:tblW w:w="10206" w:type="dxa"/>
        <w:tblInd w:w="-572" w:type="dxa"/>
        <w:tblLook w:val="04A0" w:firstRow="1" w:lastRow="0" w:firstColumn="1" w:lastColumn="0" w:noHBand="0" w:noVBand="1"/>
      </w:tblPr>
      <w:tblGrid>
        <w:gridCol w:w="3470"/>
        <w:gridCol w:w="2789"/>
        <w:gridCol w:w="3947"/>
      </w:tblGrid>
      <w:tr w:rsidR="0070348E" w:rsidRPr="00754692" w14:paraId="36D974B0" w14:textId="77777777" w:rsidTr="00E91FC7">
        <w:trPr>
          <w:trHeight w:val="317"/>
          <w:tblHeader/>
        </w:trPr>
        <w:tc>
          <w:tcPr>
            <w:tcW w:w="10206" w:type="dxa"/>
            <w:gridSpan w:val="3"/>
            <w:shd w:val="clear" w:color="auto" w:fill="F2F2F2" w:themeFill="background1" w:themeFillShade="F2"/>
          </w:tcPr>
          <w:p w14:paraId="045E75CA" w14:textId="77777777" w:rsidR="0070348E" w:rsidRPr="00754692" w:rsidRDefault="0070348E" w:rsidP="009936DF">
            <w:pPr>
              <w:spacing w:line="276" w:lineRule="auto"/>
              <w:rPr>
                <w:rFonts w:ascii="Arial Narrow" w:hAnsi="Arial Narrow" w:cs="Arial"/>
                <w:b/>
                <w:bCs/>
                <w:sz w:val="24"/>
                <w:szCs w:val="24"/>
              </w:rPr>
            </w:pPr>
            <w:r w:rsidRPr="00E91FC7">
              <w:rPr>
                <w:rFonts w:ascii="Arial Narrow" w:hAnsi="Arial Narrow" w:cs="Arial"/>
                <w:b/>
                <w:bCs/>
                <w:sz w:val="24"/>
                <w:szCs w:val="24"/>
              </w:rPr>
              <w:t>RESOLUTIONS MANAGEMENT</w:t>
            </w:r>
          </w:p>
        </w:tc>
      </w:tr>
      <w:tr w:rsidR="0070348E" w:rsidRPr="00754692" w14:paraId="680E42EB" w14:textId="77777777" w:rsidTr="00E91FC7">
        <w:trPr>
          <w:trHeight w:val="943"/>
          <w:tblHeader/>
        </w:trPr>
        <w:tc>
          <w:tcPr>
            <w:tcW w:w="3470" w:type="dxa"/>
            <w:shd w:val="clear" w:color="auto" w:fill="auto"/>
          </w:tcPr>
          <w:p w14:paraId="4F5E6784" w14:textId="77777777" w:rsidR="0070348E" w:rsidRPr="00754692" w:rsidRDefault="0070348E" w:rsidP="009936DF">
            <w:pPr>
              <w:spacing w:line="276" w:lineRule="auto"/>
              <w:rPr>
                <w:rFonts w:ascii="Arial Narrow" w:hAnsi="Arial Narrow" w:cs="Arial"/>
                <w:b/>
                <w:bCs/>
                <w:sz w:val="24"/>
                <w:szCs w:val="24"/>
              </w:rPr>
            </w:pPr>
            <w:r w:rsidRPr="00754692">
              <w:rPr>
                <w:rFonts w:ascii="Arial Narrow" w:hAnsi="Arial Narrow" w:cs="Arial"/>
                <w:b/>
                <w:bCs/>
                <w:sz w:val="24"/>
                <w:szCs w:val="24"/>
              </w:rPr>
              <w:t>RESOLUTIONS PASSED DURING THE LAST QUARTER</w:t>
            </w:r>
          </w:p>
        </w:tc>
        <w:tc>
          <w:tcPr>
            <w:tcW w:w="2789" w:type="dxa"/>
            <w:shd w:val="clear" w:color="auto" w:fill="auto"/>
          </w:tcPr>
          <w:p w14:paraId="73B61C26" w14:textId="77777777" w:rsidR="0070348E" w:rsidRPr="00754692" w:rsidRDefault="0070348E" w:rsidP="009936DF">
            <w:pPr>
              <w:spacing w:line="276" w:lineRule="auto"/>
              <w:rPr>
                <w:rFonts w:ascii="Arial Narrow" w:hAnsi="Arial Narrow" w:cs="Arial"/>
                <w:b/>
                <w:bCs/>
                <w:sz w:val="24"/>
                <w:szCs w:val="24"/>
              </w:rPr>
            </w:pPr>
            <w:r w:rsidRPr="00754692">
              <w:rPr>
                <w:rFonts w:ascii="Arial Narrow" w:hAnsi="Arial Narrow" w:cs="Arial"/>
                <w:b/>
                <w:bCs/>
                <w:sz w:val="24"/>
                <w:szCs w:val="24"/>
              </w:rPr>
              <w:t>RESOLUTIONS / ACTION DUE DURING THE LAST QUARTER</w:t>
            </w:r>
          </w:p>
        </w:tc>
        <w:tc>
          <w:tcPr>
            <w:tcW w:w="3947" w:type="dxa"/>
            <w:shd w:val="clear" w:color="auto" w:fill="auto"/>
          </w:tcPr>
          <w:p w14:paraId="2C62DEE8" w14:textId="77777777" w:rsidR="0070348E" w:rsidRPr="00754692" w:rsidRDefault="0070348E" w:rsidP="009936DF">
            <w:pPr>
              <w:spacing w:line="276" w:lineRule="auto"/>
              <w:rPr>
                <w:rFonts w:ascii="Arial Narrow" w:hAnsi="Arial Narrow" w:cs="Arial"/>
                <w:b/>
                <w:bCs/>
                <w:sz w:val="24"/>
                <w:szCs w:val="24"/>
              </w:rPr>
            </w:pPr>
            <w:r w:rsidRPr="00754692">
              <w:rPr>
                <w:rFonts w:ascii="Arial Narrow" w:hAnsi="Arial Narrow" w:cs="Arial"/>
                <w:b/>
                <w:bCs/>
                <w:sz w:val="24"/>
                <w:szCs w:val="24"/>
              </w:rPr>
              <w:t>RESOLUTIONS CLOSED</w:t>
            </w:r>
          </w:p>
        </w:tc>
      </w:tr>
      <w:tr w:rsidR="0070348E" w:rsidRPr="00754692" w14:paraId="62B4EF1A" w14:textId="77777777" w:rsidTr="00E91FC7">
        <w:trPr>
          <w:trHeight w:val="1261"/>
        </w:trPr>
        <w:tc>
          <w:tcPr>
            <w:tcW w:w="3470" w:type="dxa"/>
            <w:shd w:val="clear" w:color="auto" w:fill="F2F2F2" w:themeFill="background1" w:themeFillShade="F2"/>
          </w:tcPr>
          <w:p w14:paraId="062A2D02" w14:textId="77777777" w:rsidR="0070348E" w:rsidRPr="00754692" w:rsidRDefault="0070348E" w:rsidP="009936DF">
            <w:pPr>
              <w:spacing w:line="276" w:lineRule="auto"/>
              <w:rPr>
                <w:rFonts w:ascii="Arial Narrow" w:hAnsi="Arial Narrow" w:cs="Arial"/>
                <w:b/>
                <w:bCs/>
                <w:i/>
                <w:sz w:val="24"/>
                <w:szCs w:val="24"/>
              </w:rPr>
            </w:pPr>
            <w:r w:rsidRPr="00754692">
              <w:rPr>
                <w:rFonts w:ascii="Arial Narrow" w:hAnsi="Arial Narrow" w:cs="Arial"/>
                <w:b/>
                <w:bCs/>
                <w:i/>
                <w:sz w:val="24"/>
                <w:szCs w:val="24"/>
              </w:rPr>
              <w:t>Number of Resolutions passed during the last Quarter</w:t>
            </w:r>
          </w:p>
        </w:tc>
        <w:tc>
          <w:tcPr>
            <w:tcW w:w="2789" w:type="dxa"/>
            <w:shd w:val="clear" w:color="auto" w:fill="F2F2F2" w:themeFill="background1" w:themeFillShade="F2"/>
          </w:tcPr>
          <w:p w14:paraId="1B0D4DF7" w14:textId="77777777" w:rsidR="0070348E" w:rsidRPr="00754692" w:rsidRDefault="0070348E" w:rsidP="009936DF">
            <w:pPr>
              <w:spacing w:line="276" w:lineRule="auto"/>
              <w:rPr>
                <w:rFonts w:ascii="Arial Narrow" w:hAnsi="Arial Narrow" w:cs="Arial"/>
                <w:b/>
                <w:bCs/>
                <w:i/>
                <w:sz w:val="24"/>
                <w:szCs w:val="24"/>
              </w:rPr>
            </w:pPr>
            <w:r w:rsidRPr="00754692">
              <w:rPr>
                <w:rFonts w:ascii="Arial Narrow" w:hAnsi="Arial Narrow" w:cs="Arial"/>
                <w:b/>
                <w:bCs/>
                <w:i/>
                <w:sz w:val="24"/>
                <w:szCs w:val="24"/>
              </w:rPr>
              <w:t xml:space="preserve">Number of Resolution Responses / Action due in the last Quarter </w:t>
            </w:r>
          </w:p>
        </w:tc>
        <w:tc>
          <w:tcPr>
            <w:tcW w:w="3947" w:type="dxa"/>
            <w:shd w:val="clear" w:color="auto" w:fill="F2F2F2" w:themeFill="background1" w:themeFillShade="F2"/>
          </w:tcPr>
          <w:p w14:paraId="6874C4F6" w14:textId="77777777" w:rsidR="0070348E" w:rsidRPr="00754692" w:rsidRDefault="0070348E" w:rsidP="009936DF">
            <w:pPr>
              <w:spacing w:line="276" w:lineRule="auto"/>
              <w:rPr>
                <w:rFonts w:ascii="Arial Narrow" w:hAnsi="Arial Narrow" w:cs="Arial"/>
                <w:b/>
                <w:bCs/>
                <w:i/>
                <w:sz w:val="24"/>
                <w:szCs w:val="24"/>
              </w:rPr>
            </w:pPr>
            <w:r w:rsidRPr="00754692">
              <w:rPr>
                <w:rFonts w:ascii="Arial Narrow" w:hAnsi="Arial Narrow" w:cs="Arial"/>
                <w:b/>
                <w:bCs/>
                <w:i/>
                <w:sz w:val="24"/>
                <w:szCs w:val="24"/>
              </w:rPr>
              <w:t>From those due in the last Quarter, how many Resolutions are now closed</w:t>
            </w:r>
          </w:p>
        </w:tc>
      </w:tr>
      <w:tr w:rsidR="0070348E" w:rsidRPr="00754692" w14:paraId="52766728" w14:textId="77777777" w:rsidTr="00E91FC7">
        <w:trPr>
          <w:trHeight w:val="943"/>
        </w:trPr>
        <w:tc>
          <w:tcPr>
            <w:tcW w:w="3470" w:type="dxa"/>
          </w:tcPr>
          <w:p w14:paraId="52459B33" w14:textId="19E58517" w:rsidR="0070348E" w:rsidRPr="00754692" w:rsidRDefault="006538D2" w:rsidP="00F2014F">
            <w:pPr>
              <w:spacing w:line="276" w:lineRule="auto"/>
              <w:rPr>
                <w:rFonts w:ascii="Arial Narrow" w:hAnsi="Arial Narrow" w:cs="Arial"/>
                <w:bCs/>
                <w:sz w:val="24"/>
                <w:szCs w:val="24"/>
              </w:rPr>
            </w:pPr>
            <w:r>
              <w:rPr>
                <w:rFonts w:ascii="Arial Narrow" w:hAnsi="Arial Narrow" w:cs="Arial"/>
                <w:bCs/>
                <w:sz w:val="24"/>
                <w:szCs w:val="24"/>
              </w:rPr>
              <w:t>4</w:t>
            </w:r>
            <w:r w:rsidR="006A54BC" w:rsidRPr="00754692">
              <w:rPr>
                <w:rFonts w:ascii="Arial Narrow" w:hAnsi="Arial Narrow" w:cs="Arial"/>
                <w:bCs/>
                <w:sz w:val="24"/>
                <w:szCs w:val="24"/>
              </w:rPr>
              <w:t xml:space="preserve"> resolutions were passed</w:t>
            </w:r>
            <w:r w:rsidR="000D13E0">
              <w:rPr>
                <w:rFonts w:ascii="Arial Narrow" w:hAnsi="Arial Narrow" w:cs="Arial"/>
                <w:bCs/>
                <w:sz w:val="24"/>
                <w:szCs w:val="24"/>
              </w:rPr>
              <w:t xml:space="preserve"> on the FIS </w:t>
            </w:r>
            <w:r w:rsidR="003E43E2">
              <w:rPr>
                <w:rFonts w:ascii="Arial Narrow" w:hAnsi="Arial Narrow" w:cs="Arial"/>
                <w:bCs/>
                <w:sz w:val="24"/>
                <w:szCs w:val="24"/>
              </w:rPr>
              <w:t>report on the Petitions</w:t>
            </w:r>
            <w:r w:rsidR="000D13E0">
              <w:rPr>
                <w:rFonts w:ascii="Arial Narrow" w:hAnsi="Arial Narrow" w:cs="Arial"/>
                <w:bCs/>
                <w:sz w:val="24"/>
                <w:szCs w:val="24"/>
              </w:rPr>
              <w:t xml:space="preserve"> System of GPL</w:t>
            </w:r>
          </w:p>
        </w:tc>
        <w:tc>
          <w:tcPr>
            <w:tcW w:w="2789" w:type="dxa"/>
          </w:tcPr>
          <w:p w14:paraId="535FDCCD" w14:textId="390CBEE1" w:rsidR="0070348E" w:rsidRPr="00754692" w:rsidRDefault="000D13E0" w:rsidP="00833949">
            <w:pPr>
              <w:spacing w:line="276" w:lineRule="auto"/>
              <w:rPr>
                <w:rFonts w:ascii="Arial Narrow" w:hAnsi="Arial Narrow" w:cs="Arial"/>
                <w:bCs/>
                <w:sz w:val="24"/>
                <w:szCs w:val="24"/>
              </w:rPr>
            </w:pPr>
            <w:r>
              <w:rPr>
                <w:rFonts w:ascii="Arial Narrow" w:hAnsi="Arial Narrow" w:cs="Arial"/>
                <w:bCs/>
                <w:sz w:val="24"/>
                <w:szCs w:val="24"/>
              </w:rPr>
              <w:t>4</w:t>
            </w:r>
          </w:p>
        </w:tc>
        <w:tc>
          <w:tcPr>
            <w:tcW w:w="3947" w:type="dxa"/>
          </w:tcPr>
          <w:p w14:paraId="1FA6862E" w14:textId="77777777" w:rsidR="00E50136" w:rsidRPr="00754692" w:rsidRDefault="00E50136" w:rsidP="00833949">
            <w:pPr>
              <w:spacing w:line="276" w:lineRule="auto"/>
              <w:rPr>
                <w:rFonts w:ascii="Arial Narrow" w:hAnsi="Arial Narrow" w:cs="Arial"/>
                <w:bCs/>
                <w:sz w:val="24"/>
                <w:szCs w:val="24"/>
              </w:rPr>
            </w:pPr>
            <w:r w:rsidRPr="00754692">
              <w:rPr>
                <w:rFonts w:ascii="Arial Narrow" w:hAnsi="Arial Narrow" w:cs="Arial"/>
                <w:bCs/>
                <w:sz w:val="24"/>
                <w:szCs w:val="24"/>
              </w:rPr>
              <w:t>None</w:t>
            </w:r>
          </w:p>
        </w:tc>
      </w:tr>
      <w:tr w:rsidR="0070348E" w:rsidRPr="00754692" w14:paraId="4B93163E" w14:textId="77777777" w:rsidTr="00E91FC7">
        <w:trPr>
          <w:trHeight w:val="635"/>
        </w:trPr>
        <w:tc>
          <w:tcPr>
            <w:tcW w:w="3470" w:type="dxa"/>
            <w:shd w:val="clear" w:color="auto" w:fill="F2F2F2" w:themeFill="background1" w:themeFillShade="F2"/>
          </w:tcPr>
          <w:p w14:paraId="23603835" w14:textId="77777777" w:rsidR="0070348E" w:rsidRPr="00754692" w:rsidRDefault="0070348E" w:rsidP="009936DF">
            <w:pPr>
              <w:spacing w:line="276" w:lineRule="auto"/>
              <w:rPr>
                <w:rFonts w:ascii="Arial Narrow" w:hAnsi="Arial Narrow" w:cs="Arial"/>
                <w:b/>
                <w:bCs/>
                <w:i/>
                <w:sz w:val="24"/>
                <w:szCs w:val="24"/>
              </w:rPr>
            </w:pPr>
            <w:r w:rsidRPr="00754692">
              <w:rPr>
                <w:rFonts w:ascii="Arial Narrow" w:hAnsi="Arial Narrow" w:cs="Arial"/>
                <w:b/>
                <w:bCs/>
                <w:i/>
                <w:sz w:val="24"/>
                <w:szCs w:val="24"/>
              </w:rPr>
              <w:t>Nature of Resolutions</w:t>
            </w:r>
          </w:p>
        </w:tc>
        <w:tc>
          <w:tcPr>
            <w:tcW w:w="2789" w:type="dxa"/>
            <w:shd w:val="clear" w:color="auto" w:fill="F2F2F2" w:themeFill="background1" w:themeFillShade="F2"/>
          </w:tcPr>
          <w:p w14:paraId="3D591874" w14:textId="77777777" w:rsidR="0070348E" w:rsidRPr="00754692" w:rsidRDefault="0070348E" w:rsidP="009936DF">
            <w:pPr>
              <w:spacing w:line="276" w:lineRule="auto"/>
              <w:rPr>
                <w:rFonts w:ascii="Arial Narrow" w:hAnsi="Arial Narrow" w:cs="Arial"/>
                <w:b/>
                <w:bCs/>
                <w:i/>
                <w:sz w:val="24"/>
                <w:szCs w:val="24"/>
              </w:rPr>
            </w:pPr>
            <w:r w:rsidRPr="00754692">
              <w:rPr>
                <w:rFonts w:ascii="Arial Narrow" w:hAnsi="Arial Narrow" w:cs="Arial"/>
                <w:b/>
                <w:bCs/>
                <w:i/>
                <w:sz w:val="24"/>
                <w:szCs w:val="24"/>
              </w:rPr>
              <w:t>How many new and how many outstanding</w:t>
            </w:r>
          </w:p>
        </w:tc>
        <w:tc>
          <w:tcPr>
            <w:tcW w:w="3947" w:type="dxa"/>
            <w:shd w:val="clear" w:color="auto" w:fill="F2F2F2" w:themeFill="background1" w:themeFillShade="F2"/>
          </w:tcPr>
          <w:p w14:paraId="1E0BF3C2" w14:textId="77777777" w:rsidR="0070348E" w:rsidRPr="00754692" w:rsidRDefault="0070348E" w:rsidP="009936DF">
            <w:pPr>
              <w:spacing w:line="276" w:lineRule="auto"/>
              <w:rPr>
                <w:rFonts w:ascii="Arial Narrow" w:hAnsi="Arial Narrow" w:cs="Arial"/>
                <w:b/>
                <w:bCs/>
                <w:i/>
                <w:sz w:val="24"/>
                <w:szCs w:val="24"/>
              </w:rPr>
            </w:pPr>
            <w:r w:rsidRPr="00754692">
              <w:rPr>
                <w:rFonts w:ascii="Arial Narrow" w:hAnsi="Arial Narrow" w:cs="Arial"/>
                <w:b/>
                <w:bCs/>
                <w:i/>
                <w:sz w:val="24"/>
                <w:szCs w:val="24"/>
              </w:rPr>
              <w:t>Reasons for Resolutions not yet closed</w:t>
            </w:r>
          </w:p>
        </w:tc>
      </w:tr>
      <w:tr w:rsidR="0070348E" w:rsidRPr="00754692" w14:paraId="2C005FA8" w14:textId="77777777" w:rsidTr="00E91FC7">
        <w:trPr>
          <w:trHeight w:val="307"/>
        </w:trPr>
        <w:tc>
          <w:tcPr>
            <w:tcW w:w="3470" w:type="dxa"/>
          </w:tcPr>
          <w:p w14:paraId="64C92E46" w14:textId="2BE05A21" w:rsidR="00D152AE" w:rsidRPr="00754692" w:rsidRDefault="00F02CE9" w:rsidP="007818FE">
            <w:pPr>
              <w:spacing w:line="276" w:lineRule="auto"/>
              <w:rPr>
                <w:rFonts w:ascii="Arial Narrow" w:hAnsi="Arial Narrow" w:cs="Arial"/>
                <w:bCs/>
                <w:sz w:val="24"/>
                <w:szCs w:val="24"/>
              </w:rPr>
            </w:pPr>
            <w:r>
              <w:rPr>
                <w:rFonts w:ascii="Arial Narrow" w:hAnsi="Arial Narrow" w:cs="Arial"/>
                <w:bCs/>
                <w:sz w:val="24"/>
                <w:szCs w:val="24"/>
              </w:rPr>
              <w:t>Administration</w:t>
            </w:r>
          </w:p>
        </w:tc>
        <w:tc>
          <w:tcPr>
            <w:tcW w:w="2789" w:type="dxa"/>
          </w:tcPr>
          <w:p w14:paraId="150126E6" w14:textId="60E7A67C" w:rsidR="0070348E" w:rsidRPr="00754692" w:rsidRDefault="000D13E0" w:rsidP="009936DF">
            <w:pPr>
              <w:spacing w:line="276" w:lineRule="auto"/>
              <w:rPr>
                <w:rFonts w:ascii="Arial Narrow" w:hAnsi="Arial Narrow" w:cs="Arial"/>
                <w:bCs/>
                <w:sz w:val="24"/>
                <w:szCs w:val="24"/>
              </w:rPr>
            </w:pPr>
            <w:r>
              <w:rPr>
                <w:rFonts w:ascii="Arial Narrow" w:hAnsi="Arial Narrow" w:cs="Arial"/>
                <w:bCs/>
                <w:sz w:val="24"/>
                <w:szCs w:val="24"/>
              </w:rPr>
              <w:t xml:space="preserve">4 </w:t>
            </w:r>
            <w:r w:rsidR="006A54BC" w:rsidRPr="00754692">
              <w:rPr>
                <w:rFonts w:ascii="Arial Narrow" w:hAnsi="Arial Narrow" w:cs="Arial"/>
                <w:bCs/>
                <w:sz w:val="24"/>
                <w:szCs w:val="24"/>
              </w:rPr>
              <w:t>new</w:t>
            </w:r>
          </w:p>
        </w:tc>
        <w:tc>
          <w:tcPr>
            <w:tcW w:w="3947" w:type="dxa"/>
          </w:tcPr>
          <w:p w14:paraId="683DF582" w14:textId="70DC5896" w:rsidR="009B0121" w:rsidRPr="00754692" w:rsidRDefault="000D13E0" w:rsidP="009B0121">
            <w:pPr>
              <w:spacing w:line="276" w:lineRule="auto"/>
              <w:rPr>
                <w:rFonts w:ascii="Arial Narrow" w:hAnsi="Arial Narrow" w:cs="Arial"/>
                <w:bCs/>
                <w:sz w:val="24"/>
                <w:szCs w:val="24"/>
              </w:rPr>
            </w:pPr>
            <w:r>
              <w:rPr>
                <w:rFonts w:ascii="Arial Narrow" w:hAnsi="Arial Narrow" w:cs="Arial"/>
                <w:bCs/>
                <w:sz w:val="24"/>
                <w:szCs w:val="24"/>
              </w:rPr>
              <w:t xml:space="preserve">Resolutions were </w:t>
            </w:r>
            <w:r w:rsidR="00040BFA">
              <w:rPr>
                <w:rFonts w:ascii="Arial Narrow" w:hAnsi="Arial Narrow" w:cs="Arial"/>
                <w:bCs/>
                <w:sz w:val="24"/>
                <w:szCs w:val="24"/>
              </w:rPr>
              <w:t>submitted</w:t>
            </w:r>
            <w:r>
              <w:rPr>
                <w:rFonts w:ascii="Arial Narrow" w:hAnsi="Arial Narrow" w:cs="Arial"/>
                <w:bCs/>
                <w:sz w:val="24"/>
                <w:szCs w:val="24"/>
              </w:rPr>
              <w:t xml:space="preserve"> on time and will be </w:t>
            </w:r>
            <w:r w:rsidR="00040BFA">
              <w:rPr>
                <w:rFonts w:ascii="Arial Narrow" w:hAnsi="Arial Narrow" w:cs="Arial"/>
                <w:bCs/>
                <w:sz w:val="24"/>
                <w:szCs w:val="24"/>
              </w:rPr>
              <w:t>analysed</w:t>
            </w:r>
            <w:r>
              <w:rPr>
                <w:rFonts w:ascii="Arial Narrow" w:hAnsi="Arial Narrow" w:cs="Arial"/>
                <w:bCs/>
                <w:sz w:val="24"/>
                <w:szCs w:val="24"/>
              </w:rPr>
              <w:t xml:space="preserve"> before end of this quarter</w:t>
            </w:r>
          </w:p>
        </w:tc>
      </w:tr>
      <w:tr w:rsidR="0070348E" w:rsidRPr="00754692" w14:paraId="50869F3A" w14:textId="77777777" w:rsidTr="00E91FC7">
        <w:trPr>
          <w:trHeight w:val="953"/>
        </w:trPr>
        <w:tc>
          <w:tcPr>
            <w:tcW w:w="10206" w:type="dxa"/>
            <w:gridSpan w:val="3"/>
            <w:shd w:val="clear" w:color="auto" w:fill="F2F2F2" w:themeFill="background1" w:themeFillShade="F2"/>
          </w:tcPr>
          <w:p w14:paraId="25628B4C" w14:textId="77777777" w:rsidR="0070348E" w:rsidRPr="00754692" w:rsidRDefault="0070348E" w:rsidP="009936DF">
            <w:pPr>
              <w:spacing w:line="276" w:lineRule="auto"/>
              <w:rPr>
                <w:rFonts w:ascii="Arial Narrow" w:hAnsi="Arial Narrow" w:cs="Arial"/>
                <w:b/>
                <w:bCs/>
                <w:i/>
                <w:sz w:val="24"/>
                <w:szCs w:val="24"/>
              </w:rPr>
            </w:pPr>
            <w:r w:rsidRPr="00754692">
              <w:rPr>
                <w:rFonts w:ascii="Arial Narrow" w:hAnsi="Arial Narrow" w:cs="Arial"/>
                <w:b/>
                <w:bCs/>
                <w:i/>
                <w:sz w:val="24"/>
                <w:szCs w:val="24"/>
              </w:rPr>
              <w:lastRenderedPageBreak/>
              <w:t>With respect to the Resolutions / Action due during last Quarter but still Open, what measures has the Committee taken to ensure speedy Closure of these Resolutions</w:t>
            </w:r>
          </w:p>
        </w:tc>
      </w:tr>
      <w:tr w:rsidR="0070348E" w:rsidRPr="00754692" w14:paraId="624718CE" w14:textId="77777777" w:rsidTr="00E91FC7">
        <w:trPr>
          <w:trHeight w:val="307"/>
        </w:trPr>
        <w:tc>
          <w:tcPr>
            <w:tcW w:w="10206" w:type="dxa"/>
            <w:gridSpan w:val="3"/>
          </w:tcPr>
          <w:p w14:paraId="57974BE3" w14:textId="1861FD64" w:rsidR="0070348E" w:rsidRPr="00754692" w:rsidRDefault="002442FB" w:rsidP="009936DF">
            <w:pPr>
              <w:spacing w:line="276" w:lineRule="auto"/>
              <w:rPr>
                <w:rFonts w:ascii="Arial Narrow" w:hAnsi="Arial Narrow" w:cs="Arial"/>
                <w:bCs/>
                <w:sz w:val="24"/>
                <w:szCs w:val="24"/>
              </w:rPr>
            </w:pPr>
            <w:r>
              <w:rPr>
                <w:rFonts w:ascii="Arial Narrow" w:hAnsi="Arial Narrow" w:cs="Arial"/>
                <w:bCs/>
                <w:sz w:val="24"/>
                <w:szCs w:val="24"/>
              </w:rPr>
              <w:t>The Committee continues to monitor resolutions which are open.</w:t>
            </w:r>
          </w:p>
        </w:tc>
      </w:tr>
    </w:tbl>
    <w:p w14:paraId="59587048" w14:textId="17E319BD" w:rsidR="00F02CE9" w:rsidRDefault="00F02CE9" w:rsidP="00CC4831">
      <w:pPr>
        <w:tabs>
          <w:tab w:val="left" w:pos="1080"/>
        </w:tabs>
        <w:kinsoku w:val="0"/>
        <w:overflowPunct w:val="0"/>
        <w:contextualSpacing/>
        <w:textAlignment w:val="baseline"/>
        <w:rPr>
          <w:rFonts w:ascii="Arial Narrow" w:hAnsi="Arial Narrow" w:cs="Arial"/>
          <w:color w:val="000000" w:themeColor="text1"/>
          <w:sz w:val="24"/>
          <w:szCs w:val="24"/>
        </w:rPr>
      </w:pPr>
    </w:p>
    <w:p w14:paraId="292012E5" w14:textId="4312576A" w:rsidR="00F55722" w:rsidRPr="00606954" w:rsidRDefault="00F55722" w:rsidP="008C39C8">
      <w:pPr>
        <w:pStyle w:val="ListParagraph"/>
        <w:numPr>
          <w:ilvl w:val="0"/>
          <w:numId w:val="48"/>
        </w:numPr>
        <w:shd w:val="clear" w:color="auto" w:fill="D9D9D9" w:themeFill="background1" w:themeFillShade="D9"/>
        <w:ind w:hanging="720"/>
        <w:rPr>
          <w:rFonts w:ascii="Arial Narrow" w:hAnsi="Arial Narrow" w:cs="Arial"/>
          <w:b/>
          <w:bCs/>
          <w:color w:val="000000" w:themeColor="text1"/>
          <w:sz w:val="24"/>
          <w:szCs w:val="24"/>
        </w:rPr>
      </w:pPr>
      <w:bookmarkStart w:id="23" w:name="_Hlk516317632"/>
      <w:bookmarkStart w:id="24" w:name="_Hlk43055443"/>
      <w:r w:rsidRPr="00606954">
        <w:rPr>
          <w:rFonts w:ascii="Arial Narrow" w:hAnsi="Arial Narrow" w:cs="Arial"/>
          <w:b/>
          <w:bCs/>
          <w:color w:val="000000" w:themeColor="text1"/>
          <w:sz w:val="24"/>
          <w:szCs w:val="24"/>
          <w:highlight w:val="lightGray"/>
          <w:shd w:val="clear" w:color="auto" w:fill="D9D9D9" w:themeFill="background1" w:themeFillShade="D9"/>
        </w:rPr>
        <w:t>OVERALL ASSESSMENT</w:t>
      </w:r>
      <w:bookmarkEnd w:id="23"/>
      <w:bookmarkEnd w:id="24"/>
    </w:p>
    <w:p w14:paraId="4D7C0539" w14:textId="559EE4A2" w:rsidR="00606954" w:rsidRDefault="008F7CC8" w:rsidP="00CA46FE">
      <w:pPr>
        <w:tabs>
          <w:tab w:val="left" w:pos="1080"/>
        </w:tabs>
        <w:kinsoku w:val="0"/>
        <w:overflowPunct w:val="0"/>
        <w:contextualSpacing/>
        <w:textAlignment w:val="baseline"/>
        <w:rPr>
          <w:rFonts w:ascii="Arial Narrow" w:hAnsi="Arial Narrow" w:cs="Arial"/>
          <w:color w:val="000000" w:themeColor="text1"/>
          <w:sz w:val="24"/>
          <w:szCs w:val="24"/>
        </w:rPr>
      </w:pPr>
      <w:r w:rsidRPr="00606954">
        <w:rPr>
          <w:rFonts w:ascii="Arial Narrow" w:hAnsi="Arial Narrow" w:cs="Arial"/>
          <w:color w:val="000000" w:themeColor="text1"/>
          <w:sz w:val="24"/>
          <w:szCs w:val="24"/>
        </w:rPr>
        <w:t>The Committee</w:t>
      </w:r>
      <w:r w:rsidR="00EB694E" w:rsidRPr="00606954">
        <w:rPr>
          <w:rFonts w:ascii="Arial Narrow" w:hAnsi="Arial Narrow" w:cs="Arial"/>
          <w:color w:val="000000" w:themeColor="text1"/>
          <w:sz w:val="24"/>
          <w:szCs w:val="24"/>
        </w:rPr>
        <w:t xml:space="preserve"> </w:t>
      </w:r>
      <w:r w:rsidR="00606954">
        <w:rPr>
          <w:rFonts w:ascii="Arial Narrow" w:hAnsi="Arial Narrow" w:cs="Arial"/>
          <w:color w:val="000000" w:themeColor="text1"/>
          <w:sz w:val="24"/>
          <w:szCs w:val="24"/>
        </w:rPr>
        <w:t xml:space="preserve">noted </w:t>
      </w:r>
      <w:r w:rsidR="00676D67">
        <w:rPr>
          <w:rFonts w:ascii="Arial Narrow" w:hAnsi="Arial Narrow" w:cs="Arial"/>
          <w:color w:val="000000" w:themeColor="text1"/>
          <w:sz w:val="24"/>
          <w:szCs w:val="24"/>
        </w:rPr>
        <w:t xml:space="preserve">that the </w:t>
      </w:r>
      <w:r w:rsidR="000D4353">
        <w:rPr>
          <w:rFonts w:ascii="Arial Narrow" w:hAnsi="Arial Narrow" w:cs="Arial"/>
          <w:color w:val="000000" w:themeColor="text1"/>
          <w:sz w:val="24"/>
          <w:szCs w:val="24"/>
        </w:rPr>
        <w:t>b</w:t>
      </w:r>
      <w:r w:rsidR="00EB694E" w:rsidRPr="00606954">
        <w:rPr>
          <w:rFonts w:ascii="Arial Narrow" w:hAnsi="Arial Narrow" w:cs="Arial"/>
          <w:color w:val="000000" w:themeColor="text1"/>
          <w:sz w:val="24"/>
          <w:szCs w:val="24"/>
        </w:rPr>
        <w:t xml:space="preserve">udget was developed in line with </w:t>
      </w:r>
      <w:r w:rsidR="00676D67">
        <w:rPr>
          <w:rFonts w:ascii="Arial Narrow" w:hAnsi="Arial Narrow" w:cs="Arial"/>
          <w:color w:val="000000" w:themeColor="text1"/>
          <w:sz w:val="24"/>
          <w:szCs w:val="24"/>
        </w:rPr>
        <w:t xml:space="preserve">the </w:t>
      </w:r>
      <w:r w:rsidR="00EB694E" w:rsidRPr="00606954">
        <w:rPr>
          <w:rFonts w:ascii="Arial Narrow" w:hAnsi="Arial Narrow" w:cs="Arial"/>
          <w:color w:val="000000" w:themeColor="text1"/>
          <w:sz w:val="24"/>
          <w:szCs w:val="24"/>
        </w:rPr>
        <w:t>2022/23 Annual Performance Plan and Operational Plans and is</w:t>
      </w:r>
      <w:r w:rsidRPr="00606954">
        <w:rPr>
          <w:rFonts w:ascii="Arial Narrow" w:hAnsi="Arial Narrow" w:cs="Arial"/>
          <w:color w:val="000000" w:themeColor="text1"/>
          <w:sz w:val="24"/>
          <w:szCs w:val="24"/>
        </w:rPr>
        <w:t xml:space="preserve"> of the view that </w:t>
      </w:r>
      <w:r w:rsidR="00EB694E" w:rsidRPr="00606954">
        <w:rPr>
          <w:rFonts w:ascii="Arial Narrow" w:hAnsi="Arial Narrow" w:cs="Arial"/>
          <w:color w:val="000000" w:themeColor="text1"/>
          <w:sz w:val="24"/>
          <w:szCs w:val="24"/>
        </w:rPr>
        <w:t>it</w:t>
      </w:r>
      <w:r w:rsidRPr="00606954">
        <w:rPr>
          <w:rFonts w:ascii="Arial Narrow" w:hAnsi="Arial Narrow" w:cs="Arial"/>
          <w:color w:val="000000" w:themeColor="text1"/>
          <w:sz w:val="24"/>
          <w:szCs w:val="24"/>
        </w:rPr>
        <w:t xml:space="preserve"> responds adequately to the priorities as set out in the </w:t>
      </w:r>
      <w:proofErr w:type="spellStart"/>
      <w:r w:rsidR="00EB694E" w:rsidRPr="00606954">
        <w:rPr>
          <w:rFonts w:ascii="Arial Narrow" w:hAnsi="Arial Narrow" w:cs="Arial"/>
          <w:color w:val="000000" w:themeColor="text1"/>
          <w:sz w:val="24"/>
          <w:szCs w:val="24"/>
        </w:rPr>
        <w:t>APP.</w:t>
      </w:r>
      <w:r w:rsidR="00F719EA">
        <w:rPr>
          <w:rFonts w:ascii="Arial Narrow" w:hAnsi="Arial Narrow" w:cs="Arial"/>
          <w:color w:val="000000" w:themeColor="text1"/>
          <w:sz w:val="24"/>
          <w:szCs w:val="24"/>
        </w:rPr>
        <w:t>T</w:t>
      </w:r>
      <w:r w:rsidR="00606954" w:rsidRPr="00606954">
        <w:rPr>
          <w:rFonts w:ascii="Arial Narrow" w:hAnsi="Arial Narrow" w:cs="Arial"/>
          <w:color w:val="000000" w:themeColor="text1"/>
          <w:sz w:val="24"/>
          <w:szCs w:val="24"/>
        </w:rPr>
        <w:t>he</w:t>
      </w:r>
      <w:proofErr w:type="spellEnd"/>
      <w:r w:rsidR="00606954" w:rsidRPr="00606954">
        <w:rPr>
          <w:rFonts w:ascii="Arial Narrow" w:hAnsi="Arial Narrow" w:cs="Arial"/>
          <w:color w:val="000000" w:themeColor="text1"/>
          <w:sz w:val="24"/>
          <w:szCs w:val="24"/>
        </w:rPr>
        <w:t xml:space="preserve"> Committee acknowledges the budget allocation for 202</w:t>
      </w:r>
      <w:r w:rsidR="00606954">
        <w:rPr>
          <w:rFonts w:ascii="Arial Narrow" w:hAnsi="Arial Narrow" w:cs="Arial"/>
          <w:color w:val="000000" w:themeColor="text1"/>
          <w:sz w:val="24"/>
          <w:szCs w:val="24"/>
        </w:rPr>
        <w:t>2</w:t>
      </w:r>
      <w:r w:rsidR="00606954" w:rsidRPr="00606954">
        <w:rPr>
          <w:rFonts w:ascii="Arial Narrow" w:hAnsi="Arial Narrow" w:cs="Arial"/>
          <w:color w:val="000000" w:themeColor="text1"/>
          <w:sz w:val="24"/>
          <w:szCs w:val="24"/>
        </w:rPr>
        <w:t>/2</w:t>
      </w:r>
      <w:r w:rsidR="0075777D">
        <w:rPr>
          <w:rFonts w:ascii="Arial Narrow" w:hAnsi="Arial Narrow" w:cs="Arial"/>
          <w:color w:val="000000" w:themeColor="text1"/>
          <w:sz w:val="24"/>
          <w:szCs w:val="24"/>
        </w:rPr>
        <w:t>3</w:t>
      </w:r>
      <w:r w:rsidR="00606954" w:rsidRPr="00606954">
        <w:rPr>
          <w:rFonts w:ascii="Arial Narrow" w:hAnsi="Arial Narrow" w:cs="Arial"/>
          <w:color w:val="000000" w:themeColor="text1"/>
          <w:sz w:val="24"/>
          <w:szCs w:val="24"/>
        </w:rPr>
        <w:t xml:space="preserve"> FY</w:t>
      </w:r>
      <w:r w:rsidR="00606954">
        <w:rPr>
          <w:rFonts w:ascii="Arial Narrow" w:hAnsi="Arial Narrow" w:cs="Arial"/>
          <w:color w:val="000000" w:themeColor="text1"/>
          <w:sz w:val="24"/>
          <w:szCs w:val="24"/>
        </w:rPr>
        <w:t xml:space="preserve"> and </w:t>
      </w:r>
      <w:r w:rsidR="0075777D">
        <w:rPr>
          <w:rFonts w:ascii="Arial Narrow" w:hAnsi="Arial Narrow" w:cs="Arial"/>
          <w:color w:val="000000" w:themeColor="text1"/>
          <w:sz w:val="24"/>
          <w:szCs w:val="24"/>
        </w:rPr>
        <w:t>as part of it</w:t>
      </w:r>
      <w:r w:rsidR="003E2C24">
        <w:rPr>
          <w:rFonts w:ascii="Arial Narrow" w:hAnsi="Arial Narrow" w:cs="Arial"/>
          <w:color w:val="000000" w:themeColor="text1"/>
          <w:sz w:val="24"/>
          <w:szCs w:val="24"/>
        </w:rPr>
        <w:t>s mandate</w:t>
      </w:r>
      <w:r w:rsidR="00CA46FE" w:rsidRPr="00606954">
        <w:rPr>
          <w:rFonts w:ascii="Arial Narrow" w:hAnsi="Arial Narrow" w:cs="Arial"/>
          <w:color w:val="000000" w:themeColor="text1"/>
          <w:sz w:val="24"/>
          <w:szCs w:val="24"/>
        </w:rPr>
        <w:t xml:space="preserve">, </w:t>
      </w:r>
      <w:r w:rsidR="003E2C24">
        <w:rPr>
          <w:rFonts w:ascii="Arial Narrow" w:hAnsi="Arial Narrow" w:cs="Arial"/>
          <w:color w:val="000000" w:themeColor="text1"/>
          <w:sz w:val="24"/>
          <w:szCs w:val="24"/>
        </w:rPr>
        <w:t xml:space="preserve">it </w:t>
      </w:r>
      <w:r w:rsidR="00606954" w:rsidRPr="00E91FC7">
        <w:rPr>
          <w:rFonts w:ascii="Arial Narrow" w:hAnsi="Arial Narrow" w:cs="Arial"/>
          <w:color w:val="000000" w:themeColor="text1"/>
          <w:sz w:val="24"/>
          <w:szCs w:val="24"/>
        </w:rPr>
        <w:t xml:space="preserve">will continue </w:t>
      </w:r>
      <w:r w:rsidR="003E2C24">
        <w:rPr>
          <w:rFonts w:ascii="Arial Narrow" w:hAnsi="Arial Narrow" w:cs="Arial"/>
          <w:color w:val="000000" w:themeColor="text1"/>
          <w:sz w:val="24"/>
          <w:szCs w:val="24"/>
        </w:rPr>
        <w:t xml:space="preserve">to conduct </w:t>
      </w:r>
      <w:r w:rsidR="00606954" w:rsidRPr="00E91FC7">
        <w:rPr>
          <w:rFonts w:ascii="Arial Narrow" w:hAnsi="Arial Narrow" w:cs="Arial"/>
          <w:color w:val="000000" w:themeColor="text1"/>
          <w:sz w:val="24"/>
          <w:szCs w:val="24"/>
        </w:rPr>
        <w:t xml:space="preserve">oversight on the GPL on a quarterly basis as determined by the House </w:t>
      </w:r>
      <w:r w:rsidR="003E2C24">
        <w:rPr>
          <w:rFonts w:ascii="Arial Narrow" w:hAnsi="Arial Narrow" w:cs="Arial"/>
          <w:color w:val="000000" w:themeColor="text1"/>
          <w:sz w:val="24"/>
          <w:szCs w:val="24"/>
        </w:rPr>
        <w:t>R</w:t>
      </w:r>
      <w:r w:rsidR="00606954" w:rsidRPr="00E91FC7">
        <w:rPr>
          <w:rFonts w:ascii="Arial Narrow" w:hAnsi="Arial Narrow" w:cs="Arial"/>
          <w:color w:val="000000" w:themeColor="text1"/>
          <w:sz w:val="24"/>
          <w:szCs w:val="24"/>
        </w:rPr>
        <w:t>ules and guidelines</w:t>
      </w:r>
      <w:r w:rsidR="00606954" w:rsidRPr="00606954">
        <w:rPr>
          <w:rFonts w:ascii="Arial Narrow" w:hAnsi="Arial Narrow" w:cs="Arial"/>
          <w:color w:val="000000" w:themeColor="text1"/>
          <w:sz w:val="24"/>
          <w:szCs w:val="24"/>
        </w:rPr>
        <w:t xml:space="preserve"> </w:t>
      </w:r>
      <w:r w:rsidR="00CA46FE" w:rsidRPr="00606954">
        <w:rPr>
          <w:rFonts w:ascii="Arial Narrow" w:hAnsi="Arial Narrow" w:cs="Arial"/>
          <w:color w:val="000000" w:themeColor="text1"/>
          <w:sz w:val="24"/>
          <w:szCs w:val="24"/>
        </w:rPr>
        <w:t>on how the allocated budget is utilized in realizing the planned targets</w:t>
      </w:r>
      <w:r w:rsidR="00606954">
        <w:rPr>
          <w:rFonts w:ascii="Arial Narrow" w:hAnsi="Arial Narrow" w:cs="Arial"/>
          <w:color w:val="000000" w:themeColor="text1"/>
          <w:sz w:val="24"/>
          <w:szCs w:val="24"/>
        </w:rPr>
        <w:t xml:space="preserve">. </w:t>
      </w:r>
    </w:p>
    <w:p w14:paraId="3DE483A5" w14:textId="77777777" w:rsidR="00606954" w:rsidRDefault="00606954" w:rsidP="00CA46FE">
      <w:pPr>
        <w:tabs>
          <w:tab w:val="left" w:pos="1080"/>
        </w:tabs>
        <w:kinsoku w:val="0"/>
        <w:overflowPunct w:val="0"/>
        <w:contextualSpacing/>
        <w:textAlignment w:val="baseline"/>
        <w:rPr>
          <w:rFonts w:ascii="Arial Narrow" w:hAnsi="Arial Narrow" w:cs="Arial"/>
          <w:color w:val="000000" w:themeColor="text1"/>
          <w:sz w:val="24"/>
          <w:szCs w:val="24"/>
        </w:rPr>
      </w:pPr>
    </w:p>
    <w:p w14:paraId="303B2358" w14:textId="7CA05401" w:rsidR="00CA46FE" w:rsidRDefault="00606954" w:rsidP="00CA46FE">
      <w:pPr>
        <w:tabs>
          <w:tab w:val="left" w:pos="1080"/>
        </w:tabs>
        <w:kinsoku w:val="0"/>
        <w:overflowPunct w:val="0"/>
        <w:contextualSpacing/>
        <w:textAlignment w:val="baseline"/>
        <w:rPr>
          <w:rFonts w:ascii="Arial Narrow" w:hAnsi="Arial Narrow" w:cs="Arial"/>
          <w:b/>
          <w:bCs/>
          <w:color w:val="FF0000"/>
          <w:sz w:val="24"/>
          <w:szCs w:val="24"/>
        </w:rPr>
      </w:pPr>
      <w:r>
        <w:rPr>
          <w:rFonts w:ascii="Arial Narrow" w:hAnsi="Arial Narrow" w:cs="Arial"/>
          <w:color w:val="000000" w:themeColor="text1"/>
          <w:sz w:val="24"/>
          <w:szCs w:val="24"/>
        </w:rPr>
        <w:t>A</w:t>
      </w:r>
      <w:r w:rsidR="00846A70" w:rsidRPr="00606954">
        <w:rPr>
          <w:rFonts w:ascii="Arial Narrow" w:hAnsi="Arial Narrow" w:cs="Arial"/>
          <w:color w:val="000000" w:themeColor="text1"/>
          <w:sz w:val="24"/>
          <w:szCs w:val="24"/>
        </w:rPr>
        <w:t xml:space="preserve">ttention will be drawn to the </w:t>
      </w:r>
      <w:bookmarkStart w:id="25" w:name="_Hlk103509050"/>
      <w:r w:rsidR="00EB694E" w:rsidRPr="00606954">
        <w:rPr>
          <w:rFonts w:ascii="Arial Narrow" w:hAnsi="Arial Narrow" w:cs="Arial"/>
          <w:color w:val="000000" w:themeColor="text1"/>
          <w:sz w:val="24"/>
          <w:szCs w:val="24"/>
        </w:rPr>
        <w:t>implementation</w:t>
      </w:r>
      <w:r w:rsidR="00846A70" w:rsidRPr="00606954">
        <w:rPr>
          <w:rFonts w:ascii="Arial Narrow" w:hAnsi="Arial Narrow" w:cs="Arial"/>
          <w:color w:val="000000" w:themeColor="text1"/>
          <w:sz w:val="24"/>
          <w:szCs w:val="24"/>
        </w:rPr>
        <w:t xml:space="preserve"> of </w:t>
      </w:r>
      <w:r w:rsidR="00EB694E" w:rsidRPr="00606954">
        <w:rPr>
          <w:rFonts w:ascii="Arial Narrow" w:hAnsi="Arial Narrow" w:cs="Arial"/>
          <w:color w:val="000000" w:themeColor="text1"/>
          <w:sz w:val="24"/>
          <w:szCs w:val="24"/>
        </w:rPr>
        <w:t>I</w:t>
      </w:r>
      <w:r w:rsidR="00846A70" w:rsidRPr="00606954">
        <w:rPr>
          <w:rFonts w:ascii="Arial Narrow" w:hAnsi="Arial Narrow" w:cs="Arial"/>
          <w:color w:val="000000" w:themeColor="text1"/>
          <w:sz w:val="24"/>
          <w:szCs w:val="24"/>
        </w:rPr>
        <w:t xml:space="preserve">nstitutional </w:t>
      </w:r>
      <w:r w:rsidR="00EB694E" w:rsidRPr="00606954">
        <w:rPr>
          <w:rFonts w:ascii="Arial Narrow" w:hAnsi="Arial Narrow" w:cs="Arial"/>
          <w:color w:val="000000" w:themeColor="text1"/>
          <w:sz w:val="24"/>
          <w:szCs w:val="24"/>
        </w:rPr>
        <w:t>O</w:t>
      </w:r>
      <w:r w:rsidR="00846A70" w:rsidRPr="00606954">
        <w:rPr>
          <w:rFonts w:ascii="Arial Narrow" w:hAnsi="Arial Narrow" w:cs="Arial"/>
          <w:color w:val="000000" w:themeColor="text1"/>
          <w:sz w:val="24"/>
          <w:szCs w:val="24"/>
        </w:rPr>
        <w:t xml:space="preserve">perational </w:t>
      </w:r>
      <w:r w:rsidR="00EB694E" w:rsidRPr="00606954">
        <w:rPr>
          <w:rFonts w:ascii="Arial Narrow" w:hAnsi="Arial Narrow" w:cs="Arial"/>
          <w:color w:val="000000" w:themeColor="text1"/>
          <w:sz w:val="24"/>
          <w:szCs w:val="24"/>
        </w:rPr>
        <w:t>P</w:t>
      </w:r>
      <w:r w:rsidR="00846A70" w:rsidRPr="00606954">
        <w:rPr>
          <w:rFonts w:ascii="Arial Narrow" w:hAnsi="Arial Narrow" w:cs="Arial"/>
          <w:color w:val="000000" w:themeColor="text1"/>
          <w:sz w:val="24"/>
          <w:szCs w:val="24"/>
        </w:rPr>
        <w:t>rojects which include Records Management, Money Bill</w:t>
      </w:r>
      <w:r w:rsidR="00EB694E" w:rsidRPr="00606954">
        <w:rPr>
          <w:rFonts w:ascii="Arial Narrow" w:hAnsi="Arial Narrow" w:cs="Arial"/>
          <w:color w:val="000000" w:themeColor="text1"/>
          <w:sz w:val="24"/>
          <w:szCs w:val="24"/>
        </w:rPr>
        <w:t>s</w:t>
      </w:r>
      <w:r w:rsidR="00846A70" w:rsidRPr="00606954">
        <w:rPr>
          <w:rFonts w:ascii="Arial Narrow" w:hAnsi="Arial Narrow" w:cs="Arial"/>
          <w:color w:val="000000" w:themeColor="text1"/>
          <w:sz w:val="24"/>
          <w:szCs w:val="24"/>
        </w:rPr>
        <w:t xml:space="preserve"> and O</w:t>
      </w:r>
      <w:r w:rsidR="00EB694E" w:rsidRPr="00606954">
        <w:rPr>
          <w:rFonts w:ascii="Arial Narrow" w:hAnsi="Arial Narrow" w:cs="Arial"/>
          <w:color w:val="000000" w:themeColor="text1"/>
          <w:sz w:val="24"/>
          <w:szCs w:val="24"/>
        </w:rPr>
        <w:t>rganisational Development</w:t>
      </w:r>
      <w:r w:rsidR="00846A70" w:rsidRPr="00606954">
        <w:rPr>
          <w:rFonts w:ascii="Arial Narrow" w:hAnsi="Arial Narrow" w:cs="Arial"/>
          <w:color w:val="000000" w:themeColor="text1"/>
          <w:sz w:val="24"/>
          <w:szCs w:val="24"/>
        </w:rPr>
        <w:t xml:space="preserve"> Exercise. Furthermore, the Committee will </w:t>
      </w:r>
      <w:r w:rsidR="00EB694E" w:rsidRPr="00606954">
        <w:rPr>
          <w:rFonts w:ascii="Arial Narrow" w:hAnsi="Arial Narrow" w:cs="Arial"/>
          <w:color w:val="000000" w:themeColor="text1"/>
          <w:sz w:val="24"/>
          <w:szCs w:val="24"/>
        </w:rPr>
        <w:t>ensure</w:t>
      </w:r>
      <w:r w:rsidR="00846A70" w:rsidRPr="00606954">
        <w:rPr>
          <w:rFonts w:ascii="Arial Narrow" w:hAnsi="Arial Narrow" w:cs="Arial"/>
          <w:color w:val="000000" w:themeColor="text1"/>
          <w:sz w:val="24"/>
          <w:szCs w:val="24"/>
        </w:rPr>
        <w:t xml:space="preserve"> oversight on </w:t>
      </w:r>
      <w:r w:rsidR="00CA46FE" w:rsidRPr="00606954">
        <w:rPr>
          <w:rFonts w:ascii="Arial Narrow" w:hAnsi="Arial Narrow" w:cs="Arial"/>
          <w:color w:val="000000" w:themeColor="text1"/>
          <w:sz w:val="24"/>
          <w:szCs w:val="24"/>
        </w:rPr>
        <w:t xml:space="preserve">Priority Building </w:t>
      </w:r>
      <w:r w:rsidR="00A71B4A">
        <w:rPr>
          <w:rFonts w:ascii="Arial Narrow" w:hAnsi="Arial Narrow" w:cs="Arial"/>
          <w:color w:val="000000" w:themeColor="text1"/>
          <w:sz w:val="24"/>
          <w:szCs w:val="24"/>
        </w:rPr>
        <w:t>P</w:t>
      </w:r>
      <w:r w:rsidR="00846A70" w:rsidRPr="00606954">
        <w:rPr>
          <w:rFonts w:ascii="Arial Narrow" w:hAnsi="Arial Narrow" w:cs="Arial"/>
          <w:color w:val="000000" w:themeColor="text1"/>
          <w:sz w:val="24"/>
          <w:szCs w:val="24"/>
        </w:rPr>
        <w:t xml:space="preserve">rojects </w:t>
      </w:r>
      <w:r w:rsidR="00EB694E" w:rsidRPr="00606954">
        <w:rPr>
          <w:rFonts w:ascii="Arial Narrow" w:hAnsi="Arial Narrow" w:cs="Arial"/>
          <w:color w:val="000000" w:themeColor="text1"/>
          <w:sz w:val="24"/>
          <w:szCs w:val="24"/>
        </w:rPr>
        <w:t xml:space="preserve">as well as </w:t>
      </w:r>
      <w:r w:rsidR="00846A70" w:rsidRPr="00606954">
        <w:rPr>
          <w:rFonts w:ascii="Arial Narrow" w:hAnsi="Arial Narrow" w:cs="Arial"/>
          <w:color w:val="000000" w:themeColor="text1"/>
          <w:sz w:val="24"/>
          <w:szCs w:val="24"/>
        </w:rPr>
        <w:t>the Security Insourcing Project</w:t>
      </w:r>
      <w:r w:rsidR="00EB694E">
        <w:rPr>
          <w:rFonts w:ascii="Arial Narrow" w:hAnsi="Arial Narrow" w:cs="Arial"/>
          <w:b/>
          <w:bCs/>
          <w:color w:val="FF0000"/>
          <w:sz w:val="24"/>
          <w:szCs w:val="24"/>
        </w:rPr>
        <w:t>.</w:t>
      </w:r>
    </w:p>
    <w:bookmarkEnd w:id="25"/>
    <w:p w14:paraId="3FD05FA3" w14:textId="37F1D0A6" w:rsidR="00606954" w:rsidRDefault="00606954" w:rsidP="00CA46FE">
      <w:pPr>
        <w:tabs>
          <w:tab w:val="left" w:pos="1080"/>
        </w:tabs>
        <w:kinsoku w:val="0"/>
        <w:overflowPunct w:val="0"/>
        <w:contextualSpacing/>
        <w:textAlignment w:val="baseline"/>
        <w:rPr>
          <w:rFonts w:ascii="Arial Narrow" w:hAnsi="Arial Narrow" w:cs="Arial"/>
          <w:b/>
          <w:bCs/>
          <w:color w:val="FF0000"/>
          <w:sz w:val="24"/>
          <w:szCs w:val="24"/>
        </w:rPr>
      </w:pPr>
    </w:p>
    <w:p w14:paraId="2385A4E0" w14:textId="3369856A" w:rsidR="00EB694E" w:rsidRPr="00754692" w:rsidRDefault="00EB694E" w:rsidP="00EB694E">
      <w:pPr>
        <w:numPr>
          <w:ilvl w:val="0"/>
          <w:numId w:val="48"/>
        </w:numPr>
        <w:shd w:val="clear" w:color="auto" w:fill="F2F2F2" w:themeFill="background1" w:themeFillShade="F2"/>
        <w:spacing w:line="276" w:lineRule="auto"/>
        <w:ind w:hanging="720"/>
        <w:rPr>
          <w:rFonts w:ascii="Arial Narrow" w:hAnsi="Arial Narrow" w:cs="Arial"/>
          <w:b/>
          <w:bCs/>
          <w:sz w:val="24"/>
          <w:szCs w:val="24"/>
        </w:rPr>
      </w:pPr>
      <w:bookmarkStart w:id="26" w:name="_Hlk103617863"/>
      <w:r>
        <w:rPr>
          <w:rFonts w:ascii="Arial Narrow" w:hAnsi="Arial Narrow" w:cs="Arial"/>
          <w:b/>
          <w:bCs/>
          <w:sz w:val="24"/>
          <w:szCs w:val="24"/>
        </w:rPr>
        <w:t>CONCERNS/FINDINGS AND RECCOMENDATIOS</w:t>
      </w:r>
    </w:p>
    <w:p w14:paraId="4EA23B14" w14:textId="63E7D565" w:rsidR="00125A10" w:rsidRDefault="00125A10" w:rsidP="00125A10">
      <w:pPr>
        <w:pStyle w:val="ListParagraph"/>
        <w:numPr>
          <w:ilvl w:val="1"/>
          <w:numId w:val="48"/>
        </w:numPr>
        <w:rPr>
          <w:rFonts w:ascii="Arial Narrow" w:hAnsi="Arial Narrow"/>
          <w:color w:val="0E101A"/>
          <w:sz w:val="24"/>
          <w:szCs w:val="24"/>
        </w:rPr>
      </w:pPr>
      <w:bookmarkStart w:id="27" w:name="_Hlk103674714"/>
      <w:r w:rsidRPr="00125A10">
        <w:rPr>
          <w:rFonts w:ascii="Arial Narrow" w:hAnsi="Arial Narrow"/>
          <w:color w:val="0E101A"/>
          <w:sz w:val="24"/>
          <w:szCs w:val="24"/>
        </w:rPr>
        <w:t xml:space="preserve">Committee concern </w:t>
      </w:r>
    </w:p>
    <w:p w14:paraId="172C6218" w14:textId="2FD44A13" w:rsidR="00D75E90" w:rsidRPr="00D75E90" w:rsidRDefault="00D41546" w:rsidP="00F719EA">
      <w:pPr>
        <w:pStyle w:val="ListParagraph"/>
        <w:spacing w:line="360" w:lineRule="auto"/>
        <w:ind w:left="709" w:hanging="709"/>
        <w:jc w:val="both"/>
        <w:rPr>
          <w:rFonts w:ascii="Arial Narrow" w:hAnsi="Arial Narrow"/>
          <w:color w:val="0E101A"/>
          <w:sz w:val="24"/>
          <w:szCs w:val="24"/>
        </w:rPr>
      </w:pPr>
      <w:r w:rsidRPr="00564B42">
        <w:rPr>
          <w:rFonts w:ascii="Arial Narrow" w:hAnsi="Arial Narrow"/>
          <w:b/>
          <w:bCs/>
          <w:color w:val="0E101A"/>
          <w:sz w:val="24"/>
          <w:szCs w:val="24"/>
        </w:rPr>
        <w:t>11.1</w:t>
      </w:r>
      <w:r w:rsidRPr="00487C25">
        <w:rPr>
          <w:rFonts w:ascii="Arial Narrow" w:hAnsi="Arial Narrow"/>
          <w:color w:val="0E101A"/>
          <w:sz w:val="24"/>
          <w:szCs w:val="24"/>
        </w:rPr>
        <w:t>.</w:t>
      </w:r>
      <w:r w:rsidRPr="00D75E90">
        <w:rPr>
          <w:rFonts w:ascii="Arial Narrow" w:hAnsi="Arial Narrow"/>
          <w:b/>
          <w:bCs/>
          <w:color w:val="0E101A"/>
          <w:sz w:val="24"/>
          <w:szCs w:val="24"/>
        </w:rPr>
        <w:t>1</w:t>
      </w:r>
      <w:r>
        <w:rPr>
          <w:rFonts w:ascii="Arial Narrow" w:hAnsi="Arial Narrow"/>
          <w:color w:val="0E101A"/>
          <w:sz w:val="24"/>
          <w:szCs w:val="24"/>
        </w:rPr>
        <w:t xml:space="preserve"> </w:t>
      </w:r>
      <w:r w:rsidR="00D75E90" w:rsidRPr="00D75E90">
        <w:rPr>
          <w:rFonts w:ascii="Arial Narrow" w:hAnsi="Arial Narrow"/>
          <w:color w:val="0E101A"/>
          <w:sz w:val="24"/>
          <w:szCs w:val="24"/>
        </w:rPr>
        <w:t>The Committee has raised concerns around the GPL’s building management since the 4</w:t>
      </w:r>
      <w:r w:rsidR="00D75E90" w:rsidRPr="00D75E90">
        <w:rPr>
          <w:rFonts w:ascii="Arial Narrow" w:hAnsi="Arial Narrow"/>
          <w:color w:val="0E101A"/>
          <w:sz w:val="24"/>
          <w:szCs w:val="24"/>
          <w:vertAlign w:val="superscript"/>
        </w:rPr>
        <w:t>th</w:t>
      </w:r>
      <w:r w:rsidR="00D75E90" w:rsidRPr="00D75E90">
        <w:rPr>
          <w:rFonts w:ascii="Arial Narrow" w:hAnsi="Arial Narrow"/>
          <w:color w:val="0E101A"/>
          <w:sz w:val="24"/>
          <w:szCs w:val="24"/>
        </w:rPr>
        <w:t xml:space="preserve"> Legislature and has noted that </w:t>
      </w:r>
      <w:r w:rsidR="00D75E90" w:rsidRPr="00D75E90">
        <w:rPr>
          <w:rFonts w:ascii="Arial Narrow" w:hAnsi="Arial Narrow"/>
          <w:color w:val="0E101A"/>
          <w:sz w:val="24"/>
          <w:szCs w:val="24"/>
          <w:lang w:val="en-ZA"/>
        </w:rPr>
        <w:t xml:space="preserve">allocation under Capital Assets will cater for Priority Building projects such as the Building Management System </w:t>
      </w:r>
      <w:r w:rsidR="00D75E90" w:rsidRPr="00D75E90">
        <w:rPr>
          <w:rFonts w:ascii="Arial Narrow" w:hAnsi="Arial Narrow"/>
          <w:color w:val="0E101A"/>
          <w:sz w:val="24"/>
          <w:szCs w:val="24"/>
        </w:rPr>
        <w:t>,Generator to support HVAC system, Rehabilitation of waterproofing and roofing among others.</w:t>
      </w:r>
      <w:r w:rsidR="00D75E90" w:rsidRPr="00D75E90">
        <w:rPr>
          <w:rFonts w:ascii="Arial Narrow" w:hAnsi="Arial Narrow"/>
          <w:b/>
          <w:bCs/>
          <w:color w:val="0E101A"/>
          <w:sz w:val="24"/>
          <w:szCs w:val="24"/>
        </w:rPr>
        <w:t xml:space="preserve"> </w:t>
      </w:r>
      <w:r w:rsidR="00D75E90" w:rsidRPr="00D75E90">
        <w:rPr>
          <w:rFonts w:ascii="Arial Narrow" w:hAnsi="Arial Narrow"/>
          <w:color w:val="0E101A"/>
          <w:sz w:val="24"/>
          <w:szCs w:val="24"/>
        </w:rPr>
        <w:t xml:space="preserve">During the </w:t>
      </w:r>
      <w:r w:rsidR="00D75E90">
        <w:rPr>
          <w:rFonts w:ascii="Arial Narrow" w:hAnsi="Arial Narrow"/>
          <w:color w:val="0E101A"/>
          <w:sz w:val="24"/>
          <w:szCs w:val="24"/>
        </w:rPr>
        <w:t>5</w:t>
      </w:r>
      <w:r w:rsidR="00D75E90" w:rsidRPr="00D75E90">
        <w:rPr>
          <w:rFonts w:ascii="Arial Narrow" w:hAnsi="Arial Narrow"/>
          <w:color w:val="0E101A"/>
          <w:sz w:val="24"/>
          <w:szCs w:val="24"/>
          <w:vertAlign w:val="superscript"/>
        </w:rPr>
        <w:t>th</w:t>
      </w:r>
      <w:r w:rsidR="00D75E90">
        <w:rPr>
          <w:rFonts w:ascii="Arial Narrow" w:hAnsi="Arial Narrow"/>
          <w:color w:val="0E101A"/>
          <w:sz w:val="24"/>
          <w:szCs w:val="24"/>
        </w:rPr>
        <w:t xml:space="preserve"> </w:t>
      </w:r>
      <w:r w:rsidR="00D75E90" w:rsidRPr="00D75E90">
        <w:rPr>
          <w:rFonts w:ascii="Arial Narrow" w:hAnsi="Arial Narrow"/>
          <w:color w:val="0E101A"/>
          <w:sz w:val="24"/>
          <w:szCs w:val="24"/>
        </w:rPr>
        <w:t>Legislature, the Committee also undertook an FIS visit on the GPL building management, but the condition and safety of building remain unchanged.  </w:t>
      </w:r>
    </w:p>
    <w:p w14:paraId="7E0EBED5" w14:textId="16BBF568" w:rsidR="00D41546" w:rsidRDefault="00D41546" w:rsidP="00D41546">
      <w:pPr>
        <w:pStyle w:val="ListParagraph"/>
        <w:ind w:left="0"/>
        <w:rPr>
          <w:rFonts w:ascii="Arial Narrow" w:hAnsi="Arial Narrow"/>
          <w:color w:val="0E101A"/>
          <w:sz w:val="24"/>
          <w:szCs w:val="24"/>
          <w:lang w:val="en-ZA"/>
        </w:rPr>
      </w:pPr>
    </w:p>
    <w:p w14:paraId="43C24C5B" w14:textId="46D891D0" w:rsidR="00D41546" w:rsidRDefault="00D41546" w:rsidP="00D41546">
      <w:pPr>
        <w:pStyle w:val="ListParagraph"/>
        <w:ind w:left="0"/>
        <w:rPr>
          <w:rFonts w:ascii="Arial Narrow" w:hAnsi="Arial Narrow"/>
          <w:color w:val="0E101A"/>
          <w:sz w:val="24"/>
          <w:szCs w:val="24"/>
          <w:lang w:val="en-ZA"/>
        </w:rPr>
      </w:pPr>
      <w:r w:rsidRPr="00487C25">
        <w:rPr>
          <w:rFonts w:ascii="Arial Narrow" w:hAnsi="Arial Narrow"/>
          <w:b/>
          <w:bCs/>
          <w:color w:val="0E101A"/>
          <w:sz w:val="24"/>
          <w:szCs w:val="24"/>
          <w:lang w:val="en-ZA"/>
        </w:rPr>
        <w:t>11.1</w:t>
      </w:r>
      <w:r>
        <w:rPr>
          <w:rFonts w:ascii="Arial Narrow" w:hAnsi="Arial Narrow"/>
          <w:color w:val="0E101A"/>
          <w:sz w:val="24"/>
          <w:szCs w:val="24"/>
          <w:lang w:val="en-ZA"/>
        </w:rPr>
        <w:t>. Committee Recommendation</w:t>
      </w:r>
    </w:p>
    <w:p w14:paraId="1FB0D697" w14:textId="70E8B271" w:rsidR="00D75E90" w:rsidRPr="00D75E90" w:rsidRDefault="00564B42" w:rsidP="008922D2">
      <w:pPr>
        <w:pStyle w:val="ListParagraph"/>
        <w:spacing w:line="360" w:lineRule="auto"/>
        <w:ind w:left="567" w:hanging="567"/>
        <w:rPr>
          <w:rFonts w:ascii="Arial Narrow" w:hAnsi="Arial Narrow"/>
          <w:color w:val="0E101A"/>
          <w:sz w:val="24"/>
          <w:szCs w:val="24"/>
        </w:rPr>
      </w:pPr>
      <w:r w:rsidRPr="00564B42">
        <w:rPr>
          <w:rFonts w:ascii="Arial Narrow" w:hAnsi="Arial Narrow"/>
          <w:b/>
          <w:bCs/>
          <w:color w:val="0E101A"/>
          <w:sz w:val="24"/>
          <w:szCs w:val="24"/>
          <w:lang w:val="en-ZA"/>
        </w:rPr>
        <w:t>11.1.2</w:t>
      </w:r>
      <w:r>
        <w:rPr>
          <w:rFonts w:ascii="Arial Narrow" w:hAnsi="Arial Narrow"/>
          <w:color w:val="0E101A"/>
          <w:sz w:val="24"/>
          <w:szCs w:val="24"/>
          <w:lang w:val="en-ZA"/>
        </w:rPr>
        <w:t xml:space="preserve"> </w:t>
      </w:r>
      <w:r w:rsidR="00D75E90" w:rsidRPr="00D75E90">
        <w:rPr>
          <w:rFonts w:ascii="Arial Narrow" w:hAnsi="Arial Narrow"/>
          <w:color w:val="0E101A"/>
          <w:sz w:val="24"/>
          <w:szCs w:val="24"/>
        </w:rPr>
        <w:t>The GPL should on a quarterly basis, provide the Committee with a progress report on the Priority Building Projects up until completion</w:t>
      </w:r>
      <w:r w:rsidR="00F719EA">
        <w:rPr>
          <w:rFonts w:ascii="Arial Narrow" w:hAnsi="Arial Narrow"/>
          <w:color w:val="0E101A"/>
          <w:sz w:val="24"/>
          <w:szCs w:val="24"/>
        </w:rPr>
        <w:t>.</w:t>
      </w:r>
    </w:p>
    <w:p w14:paraId="3967EA97" w14:textId="77777777" w:rsidR="000A5314" w:rsidRPr="00754692" w:rsidRDefault="000A5314" w:rsidP="008C39C8">
      <w:pPr>
        <w:numPr>
          <w:ilvl w:val="0"/>
          <w:numId w:val="48"/>
        </w:numPr>
        <w:shd w:val="clear" w:color="auto" w:fill="F2F2F2" w:themeFill="background1" w:themeFillShade="F2"/>
        <w:spacing w:line="276" w:lineRule="auto"/>
        <w:ind w:left="426" w:hanging="426"/>
        <w:rPr>
          <w:rFonts w:ascii="Arial Narrow" w:hAnsi="Arial Narrow" w:cs="Arial"/>
          <w:b/>
          <w:bCs/>
          <w:sz w:val="24"/>
          <w:szCs w:val="24"/>
        </w:rPr>
      </w:pPr>
      <w:bookmarkStart w:id="28" w:name="_Hlk103431226"/>
      <w:bookmarkEnd w:id="26"/>
      <w:bookmarkEnd w:id="27"/>
      <w:r w:rsidRPr="00754692">
        <w:rPr>
          <w:rFonts w:ascii="Arial Narrow" w:hAnsi="Arial Narrow" w:cs="Arial"/>
          <w:b/>
          <w:bCs/>
          <w:sz w:val="24"/>
          <w:szCs w:val="24"/>
        </w:rPr>
        <w:t>ACKNOWLEDGEMENTS</w:t>
      </w:r>
    </w:p>
    <w:bookmarkEnd w:id="28"/>
    <w:p w14:paraId="2B16ABDA" w14:textId="005695B3" w:rsidR="00296CD3" w:rsidRPr="00754692" w:rsidRDefault="00296CD3" w:rsidP="00296CD3">
      <w:pPr>
        <w:rPr>
          <w:rFonts w:ascii="Arial Narrow" w:hAnsi="Arial Narrow" w:cs="Arial"/>
          <w:bCs/>
          <w:sz w:val="24"/>
          <w:szCs w:val="24"/>
        </w:rPr>
      </w:pPr>
      <w:r w:rsidRPr="00754692">
        <w:rPr>
          <w:rFonts w:ascii="Arial Narrow" w:hAnsi="Arial Narrow" w:cs="Arial"/>
          <w:bCs/>
          <w:sz w:val="24"/>
          <w:szCs w:val="24"/>
        </w:rPr>
        <w:t>The Committee acknowledges the co-operation of the Speaker of Gauteng Provincial Legislature</w:t>
      </w:r>
      <w:r w:rsidR="00042F25" w:rsidRPr="00754692">
        <w:rPr>
          <w:rFonts w:ascii="Arial Narrow" w:hAnsi="Arial Narrow" w:cs="Arial"/>
          <w:bCs/>
          <w:sz w:val="24"/>
          <w:szCs w:val="24"/>
        </w:rPr>
        <w:t>, Hon.</w:t>
      </w:r>
      <w:r w:rsidRPr="00754692">
        <w:rPr>
          <w:rFonts w:ascii="Arial Narrow" w:hAnsi="Arial Narrow" w:cs="Arial"/>
          <w:bCs/>
          <w:sz w:val="24"/>
          <w:szCs w:val="24"/>
        </w:rPr>
        <w:t xml:space="preserve"> NL Mekgwe, </w:t>
      </w:r>
      <w:r w:rsidR="00042F25" w:rsidRPr="00754692">
        <w:rPr>
          <w:rFonts w:ascii="Arial Narrow" w:hAnsi="Arial Narrow" w:cs="Arial"/>
          <w:bCs/>
          <w:sz w:val="24"/>
          <w:szCs w:val="24"/>
        </w:rPr>
        <w:t xml:space="preserve">the </w:t>
      </w:r>
      <w:r w:rsidRPr="00754692">
        <w:rPr>
          <w:rFonts w:ascii="Arial Narrow" w:hAnsi="Arial Narrow" w:cs="Arial"/>
          <w:bCs/>
          <w:sz w:val="24"/>
          <w:szCs w:val="24"/>
        </w:rPr>
        <w:t>Provincial Secretary</w:t>
      </w:r>
      <w:r w:rsidR="00042F25" w:rsidRPr="00754692">
        <w:rPr>
          <w:rFonts w:ascii="Arial Narrow" w:hAnsi="Arial Narrow" w:cs="Arial"/>
          <w:bCs/>
          <w:sz w:val="24"/>
          <w:szCs w:val="24"/>
        </w:rPr>
        <w:t>,</w:t>
      </w:r>
      <w:r w:rsidRPr="00754692">
        <w:rPr>
          <w:rFonts w:ascii="Arial Narrow" w:hAnsi="Arial Narrow" w:cs="Arial"/>
          <w:bCs/>
          <w:sz w:val="24"/>
          <w:szCs w:val="24"/>
        </w:rPr>
        <w:t xml:space="preserve"> Mr</w:t>
      </w:r>
      <w:r w:rsidR="00042F25" w:rsidRPr="00754692">
        <w:rPr>
          <w:rFonts w:ascii="Arial Narrow" w:hAnsi="Arial Narrow" w:cs="Arial"/>
          <w:bCs/>
          <w:sz w:val="24"/>
          <w:szCs w:val="24"/>
        </w:rPr>
        <w:t>.</w:t>
      </w:r>
      <w:r w:rsidRPr="00754692">
        <w:rPr>
          <w:rFonts w:ascii="Arial Narrow" w:hAnsi="Arial Narrow" w:cs="Arial"/>
          <w:bCs/>
          <w:sz w:val="24"/>
          <w:szCs w:val="24"/>
        </w:rPr>
        <w:t xml:space="preserve"> P Skosana and the Senior Management Team during the deliberation </w:t>
      </w:r>
      <w:r w:rsidR="00042F25" w:rsidRPr="00754692">
        <w:rPr>
          <w:rFonts w:ascii="Arial Narrow" w:hAnsi="Arial Narrow" w:cs="Arial"/>
          <w:bCs/>
          <w:sz w:val="24"/>
          <w:szCs w:val="24"/>
        </w:rPr>
        <w:t>on</w:t>
      </w:r>
      <w:r w:rsidRPr="00754692">
        <w:rPr>
          <w:rFonts w:ascii="Arial Narrow" w:hAnsi="Arial Narrow" w:cs="Arial"/>
          <w:bCs/>
          <w:sz w:val="24"/>
          <w:szCs w:val="24"/>
        </w:rPr>
        <w:t xml:space="preserve"> </w:t>
      </w:r>
      <w:r w:rsidR="00AE00AF" w:rsidRPr="00754692">
        <w:rPr>
          <w:rFonts w:ascii="Arial Narrow" w:hAnsi="Arial Narrow" w:cs="Arial"/>
          <w:bCs/>
          <w:sz w:val="24"/>
          <w:szCs w:val="24"/>
        </w:rPr>
        <w:t>Budget Vote 2</w:t>
      </w:r>
      <w:r w:rsidRPr="00754692">
        <w:rPr>
          <w:rFonts w:ascii="Arial Narrow" w:hAnsi="Arial Narrow" w:cs="Arial"/>
          <w:bCs/>
          <w:sz w:val="24"/>
          <w:szCs w:val="24"/>
        </w:rPr>
        <w:t xml:space="preserve"> for 20</w:t>
      </w:r>
      <w:r w:rsidR="00AE00AF" w:rsidRPr="00754692">
        <w:rPr>
          <w:rFonts w:ascii="Arial Narrow" w:hAnsi="Arial Narrow" w:cs="Arial"/>
          <w:bCs/>
          <w:sz w:val="24"/>
          <w:szCs w:val="24"/>
        </w:rPr>
        <w:t>2</w:t>
      </w:r>
      <w:r w:rsidR="00243EDA" w:rsidRPr="00754692">
        <w:rPr>
          <w:rFonts w:ascii="Arial Narrow" w:hAnsi="Arial Narrow" w:cs="Arial"/>
          <w:bCs/>
          <w:sz w:val="24"/>
          <w:szCs w:val="24"/>
        </w:rPr>
        <w:t>2</w:t>
      </w:r>
      <w:r w:rsidRPr="00754692">
        <w:rPr>
          <w:rFonts w:ascii="Arial Narrow" w:hAnsi="Arial Narrow" w:cs="Arial"/>
          <w:bCs/>
          <w:sz w:val="24"/>
          <w:szCs w:val="24"/>
        </w:rPr>
        <w:t>/2</w:t>
      </w:r>
      <w:r w:rsidR="00243EDA" w:rsidRPr="00754692">
        <w:rPr>
          <w:rFonts w:ascii="Arial Narrow" w:hAnsi="Arial Narrow" w:cs="Arial"/>
          <w:bCs/>
          <w:sz w:val="24"/>
          <w:szCs w:val="24"/>
        </w:rPr>
        <w:t>3</w:t>
      </w:r>
      <w:r w:rsidRPr="00754692">
        <w:rPr>
          <w:rFonts w:ascii="Arial Narrow" w:hAnsi="Arial Narrow" w:cs="Arial"/>
          <w:bCs/>
          <w:sz w:val="24"/>
          <w:szCs w:val="24"/>
        </w:rPr>
        <w:t xml:space="preserve"> FY.</w:t>
      </w:r>
    </w:p>
    <w:p w14:paraId="1FCB8970" w14:textId="77777777" w:rsidR="00296CD3" w:rsidRPr="00754692" w:rsidRDefault="00296CD3" w:rsidP="00296CD3">
      <w:pPr>
        <w:rPr>
          <w:rFonts w:ascii="Arial Narrow" w:hAnsi="Arial Narrow" w:cs="Arial"/>
          <w:bCs/>
          <w:sz w:val="24"/>
          <w:szCs w:val="24"/>
        </w:rPr>
      </w:pPr>
      <w:r w:rsidRPr="00754692">
        <w:rPr>
          <w:rFonts w:ascii="Arial Narrow" w:hAnsi="Arial Narrow" w:cs="Arial"/>
          <w:bCs/>
          <w:sz w:val="24"/>
          <w:szCs w:val="24"/>
        </w:rPr>
        <w:lastRenderedPageBreak/>
        <w:t xml:space="preserve">  </w:t>
      </w:r>
    </w:p>
    <w:p w14:paraId="5E644CDA" w14:textId="29A3FF55" w:rsidR="00296CD3" w:rsidRPr="00754692" w:rsidRDefault="00296CD3" w:rsidP="00296CD3">
      <w:pPr>
        <w:rPr>
          <w:rFonts w:ascii="Arial Narrow" w:hAnsi="Arial Narrow" w:cs="Arial"/>
          <w:bCs/>
          <w:sz w:val="24"/>
          <w:szCs w:val="24"/>
        </w:rPr>
      </w:pPr>
      <w:r w:rsidRPr="00754692">
        <w:rPr>
          <w:rFonts w:ascii="Arial Narrow" w:hAnsi="Arial Narrow" w:cs="Arial"/>
          <w:bCs/>
          <w:sz w:val="24"/>
          <w:szCs w:val="24"/>
        </w:rPr>
        <w:t xml:space="preserve">I would like to thank </w:t>
      </w:r>
      <w:r w:rsidR="00042F25" w:rsidRPr="00754692">
        <w:rPr>
          <w:rFonts w:ascii="Arial Narrow" w:hAnsi="Arial Narrow" w:cs="Arial"/>
          <w:bCs/>
          <w:sz w:val="24"/>
          <w:szCs w:val="24"/>
        </w:rPr>
        <w:t xml:space="preserve">Honourable </w:t>
      </w:r>
      <w:r w:rsidRPr="00754692">
        <w:rPr>
          <w:rFonts w:ascii="Arial Narrow" w:hAnsi="Arial Narrow" w:cs="Arial"/>
          <w:bCs/>
          <w:sz w:val="24"/>
          <w:szCs w:val="24"/>
        </w:rPr>
        <w:t>Members of the Committee: ME Khumalo, F Hassan, B Mncube, LE Makhubela; ST Msimanga, JB Bloom, I Mukwevho</w:t>
      </w:r>
      <w:r w:rsidR="000D266C" w:rsidRPr="00754692">
        <w:rPr>
          <w:rFonts w:ascii="Arial Narrow" w:hAnsi="Arial Narrow" w:cs="Arial"/>
          <w:bCs/>
          <w:sz w:val="24"/>
          <w:szCs w:val="24"/>
        </w:rPr>
        <w:t xml:space="preserve">, C </w:t>
      </w:r>
      <w:r w:rsidR="00C16965" w:rsidRPr="00754692">
        <w:rPr>
          <w:rFonts w:ascii="Arial Narrow" w:hAnsi="Arial Narrow" w:cs="Arial"/>
          <w:bCs/>
          <w:sz w:val="24"/>
          <w:szCs w:val="24"/>
        </w:rPr>
        <w:t>Mabala, DK</w:t>
      </w:r>
      <w:r w:rsidRPr="00754692">
        <w:rPr>
          <w:rFonts w:ascii="Arial Narrow" w:hAnsi="Arial Narrow" w:cs="Arial"/>
          <w:bCs/>
          <w:sz w:val="24"/>
          <w:szCs w:val="24"/>
        </w:rPr>
        <w:t xml:space="preserve"> Adams</w:t>
      </w:r>
      <w:r w:rsidR="000D266C" w:rsidRPr="00754692">
        <w:rPr>
          <w:rFonts w:ascii="Arial Narrow" w:hAnsi="Arial Narrow" w:cs="Arial"/>
          <w:bCs/>
          <w:sz w:val="24"/>
          <w:szCs w:val="24"/>
        </w:rPr>
        <w:t xml:space="preserve"> and</w:t>
      </w:r>
      <w:r w:rsidR="002F6C0F" w:rsidRPr="00754692">
        <w:rPr>
          <w:rFonts w:ascii="Arial Narrow" w:hAnsi="Arial Narrow" w:cs="Arial"/>
          <w:bCs/>
          <w:sz w:val="24"/>
          <w:szCs w:val="24"/>
        </w:rPr>
        <w:t xml:space="preserve"> </w:t>
      </w:r>
      <w:proofErr w:type="gramStart"/>
      <w:r w:rsidR="002F6C0F" w:rsidRPr="00754692">
        <w:rPr>
          <w:rFonts w:ascii="Arial Narrow" w:hAnsi="Arial Narrow" w:cs="Arial"/>
          <w:bCs/>
          <w:sz w:val="24"/>
          <w:szCs w:val="24"/>
        </w:rPr>
        <w:t>A</w:t>
      </w:r>
      <w:proofErr w:type="gramEnd"/>
      <w:r w:rsidR="002F6C0F" w:rsidRPr="00754692">
        <w:rPr>
          <w:rFonts w:ascii="Arial Narrow" w:hAnsi="Arial Narrow" w:cs="Arial"/>
          <w:bCs/>
          <w:sz w:val="24"/>
          <w:szCs w:val="24"/>
        </w:rPr>
        <w:t xml:space="preserve"> Alberts.</w:t>
      </w:r>
    </w:p>
    <w:p w14:paraId="48E525C1" w14:textId="77777777" w:rsidR="00296CD3" w:rsidRPr="00754692" w:rsidRDefault="00296CD3" w:rsidP="00296CD3">
      <w:pPr>
        <w:rPr>
          <w:rFonts w:ascii="Arial Narrow" w:hAnsi="Arial Narrow" w:cs="Arial"/>
          <w:bCs/>
          <w:sz w:val="24"/>
          <w:szCs w:val="24"/>
        </w:rPr>
      </w:pPr>
    </w:p>
    <w:p w14:paraId="5DB2643F" w14:textId="4B8D5297" w:rsidR="007818FE" w:rsidRPr="00754692" w:rsidRDefault="00296CD3" w:rsidP="00296CD3">
      <w:pPr>
        <w:rPr>
          <w:rFonts w:ascii="Arial Narrow" w:hAnsi="Arial Narrow" w:cs="Arial"/>
          <w:bCs/>
          <w:sz w:val="24"/>
          <w:szCs w:val="24"/>
        </w:rPr>
      </w:pPr>
      <w:r w:rsidRPr="00754692">
        <w:rPr>
          <w:rFonts w:ascii="Arial Narrow" w:hAnsi="Arial Narrow" w:cs="Arial"/>
          <w:bCs/>
          <w:sz w:val="24"/>
          <w:szCs w:val="24"/>
        </w:rPr>
        <w:t>The Committee would like to thank the Group Committee Co-ordinator, Ms. M. Vaas;</w:t>
      </w:r>
      <w:r w:rsidR="00850E40" w:rsidRPr="00754692">
        <w:rPr>
          <w:rFonts w:ascii="Arial Narrow" w:hAnsi="Arial Narrow" w:cs="Arial"/>
          <w:bCs/>
          <w:sz w:val="24"/>
          <w:szCs w:val="24"/>
        </w:rPr>
        <w:t xml:space="preserve"> </w:t>
      </w:r>
      <w:r w:rsidRPr="00754692">
        <w:rPr>
          <w:rFonts w:ascii="Arial Narrow" w:hAnsi="Arial Narrow" w:cs="Arial"/>
          <w:bCs/>
          <w:sz w:val="24"/>
          <w:szCs w:val="24"/>
        </w:rPr>
        <w:t>Senior Committee Co-ordinators, Ms. N. Montisi and Ms. B. Makgato; Committee Researchers, Mr. O. Mogole and Mr K Mdakane, Senior Information Officer, Ms. A. Netshivhuyu, Committee Administrators, Mr. X Sithole and Ms E. Sonny; Hansard Recorder</w:t>
      </w:r>
      <w:r w:rsidR="0011751F" w:rsidRPr="00754692">
        <w:rPr>
          <w:rFonts w:ascii="Arial Narrow" w:hAnsi="Arial Narrow" w:cs="Arial"/>
          <w:bCs/>
          <w:sz w:val="24"/>
          <w:szCs w:val="24"/>
        </w:rPr>
        <w:t>s</w:t>
      </w:r>
      <w:r w:rsidRPr="00754692">
        <w:rPr>
          <w:rFonts w:ascii="Arial Narrow" w:hAnsi="Arial Narrow" w:cs="Arial"/>
          <w:bCs/>
          <w:sz w:val="24"/>
          <w:szCs w:val="24"/>
        </w:rPr>
        <w:t xml:space="preserve">, </w:t>
      </w:r>
      <w:r w:rsidR="0011751F" w:rsidRPr="00754692">
        <w:rPr>
          <w:rFonts w:ascii="Arial Narrow" w:hAnsi="Arial Narrow" w:cs="Arial"/>
          <w:bCs/>
          <w:sz w:val="24"/>
          <w:szCs w:val="24"/>
        </w:rPr>
        <w:t xml:space="preserve">Ms N Zondo and </w:t>
      </w:r>
      <w:r w:rsidRPr="00754692">
        <w:rPr>
          <w:rFonts w:ascii="Arial Narrow" w:hAnsi="Arial Narrow" w:cs="Arial"/>
          <w:bCs/>
          <w:sz w:val="24"/>
          <w:szCs w:val="24"/>
        </w:rPr>
        <w:t>Ms R. Singh, Service Officer; Ms M. Katisi and Communication Officer, Mr S Simelane for the commitment they have shown during the process.</w:t>
      </w:r>
    </w:p>
    <w:p w14:paraId="66919C6E" w14:textId="77777777" w:rsidR="004125F3" w:rsidRPr="00754692" w:rsidRDefault="004125F3" w:rsidP="009936DF">
      <w:pPr>
        <w:rPr>
          <w:rFonts w:ascii="Arial Narrow" w:hAnsi="Arial Narrow" w:cs="Arial"/>
          <w:bCs/>
          <w:sz w:val="24"/>
          <w:szCs w:val="24"/>
        </w:rPr>
      </w:pPr>
    </w:p>
    <w:p w14:paraId="1FBCB090" w14:textId="77777777" w:rsidR="000A5314" w:rsidRPr="00754692" w:rsidRDefault="000A5314" w:rsidP="008C39C8">
      <w:pPr>
        <w:numPr>
          <w:ilvl w:val="0"/>
          <w:numId w:val="48"/>
        </w:numPr>
        <w:shd w:val="clear" w:color="auto" w:fill="F2F2F2" w:themeFill="background1" w:themeFillShade="F2"/>
        <w:spacing w:line="276" w:lineRule="auto"/>
        <w:ind w:left="426" w:hanging="426"/>
        <w:rPr>
          <w:rFonts w:ascii="Arial Narrow" w:hAnsi="Arial Narrow" w:cs="Arial"/>
          <w:b/>
          <w:bCs/>
          <w:sz w:val="24"/>
          <w:szCs w:val="24"/>
        </w:rPr>
      </w:pPr>
      <w:r w:rsidRPr="00754692">
        <w:rPr>
          <w:rFonts w:ascii="Arial Narrow" w:hAnsi="Arial Narrow" w:cs="Arial"/>
          <w:b/>
          <w:bCs/>
          <w:sz w:val="24"/>
          <w:szCs w:val="24"/>
        </w:rPr>
        <w:t>ADOPTION</w:t>
      </w:r>
    </w:p>
    <w:p w14:paraId="1658F0E5" w14:textId="2BFCD5E3" w:rsidR="00FC0724" w:rsidRPr="00754692" w:rsidRDefault="00E91FC7" w:rsidP="00E91FC7">
      <w:pPr>
        <w:rPr>
          <w:rFonts w:ascii="Arial Narrow" w:hAnsi="Arial Narrow" w:cs="Arial Narrow"/>
          <w:bCs/>
          <w:sz w:val="24"/>
          <w:szCs w:val="24"/>
        </w:rPr>
      </w:pPr>
      <w:r w:rsidRPr="00E91FC7">
        <w:rPr>
          <w:rFonts w:ascii="Arial Narrow" w:eastAsia="Calibri" w:hAnsi="Arial Narrow" w:cs="Arial"/>
          <w:bCs/>
          <w:sz w:val="24"/>
          <w:szCs w:val="24"/>
        </w:rPr>
        <w:t xml:space="preserve">After due consideration the Committee unanimously adopted </w:t>
      </w:r>
      <w:r>
        <w:rPr>
          <w:rFonts w:ascii="Arial Narrow" w:eastAsia="Calibri" w:hAnsi="Arial Narrow" w:cs="Arial"/>
          <w:bCs/>
          <w:sz w:val="24"/>
          <w:szCs w:val="24"/>
        </w:rPr>
        <w:t xml:space="preserve">its report </w:t>
      </w:r>
      <w:r w:rsidR="000D4353">
        <w:rPr>
          <w:rFonts w:ascii="Arial Narrow" w:eastAsia="Calibri" w:hAnsi="Arial Narrow" w:cs="Arial"/>
          <w:bCs/>
          <w:sz w:val="24"/>
          <w:szCs w:val="24"/>
        </w:rPr>
        <w:t xml:space="preserve">on </w:t>
      </w:r>
      <w:r>
        <w:rPr>
          <w:rFonts w:ascii="Arial Narrow" w:eastAsia="Calibri" w:hAnsi="Arial Narrow" w:cs="Arial"/>
          <w:bCs/>
          <w:sz w:val="24"/>
          <w:szCs w:val="24"/>
        </w:rPr>
        <w:t>Bu</w:t>
      </w:r>
      <w:r w:rsidRPr="00E91FC7">
        <w:rPr>
          <w:rFonts w:ascii="Arial Narrow" w:eastAsia="Calibri" w:hAnsi="Arial Narrow" w:cs="Arial"/>
          <w:bCs/>
          <w:sz w:val="24"/>
          <w:szCs w:val="24"/>
        </w:rPr>
        <w:t xml:space="preserve">dget Vote </w:t>
      </w:r>
      <w:r>
        <w:rPr>
          <w:rFonts w:ascii="Arial Narrow" w:eastAsia="Calibri" w:hAnsi="Arial Narrow" w:cs="Arial"/>
          <w:bCs/>
          <w:sz w:val="24"/>
          <w:szCs w:val="24"/>
        </w:rPr>
        <w:t>2</w:t>
      </w:r>
      <w:r w:rsidRPr="00E91FC7">
        <w:rPr>
          <w:rFonts w:ascii="Arial Narrow" w:eastAsia="Calibri" w:hAnsi="Arial Narrow" w:cs="Arial"/>
          <w:bCs/>
          <w:sz w:val="24"/>
          <w:szCs w:val="24"/>
        </w:rPr>
        <w:t xml:space="preserve"> for the 202</w:t>
      </w:r>
      <w:r>
        <w:rPr>
          <w:rFonts w:ascii="Arial Narrow" w:eastAsia="Calibri" w:hAnsi="Arial Narrow" w:cs="Arial"/>
          <w:bCs/>
          <w:sz w:val="24"/>
          <w:szCs w:val="24"/>
        </w:rPr>
        <w:t>2</w:t>
      </w:r>
      <w:r w:rsidRPr="00E91FC7">
        <w:rPr>
          <w:rFonts w:ascii="Arial Narrow" w:eastAsia="Calibri" w:hAnsi="Arial Narrow" w:cs="Arial"/>
          <w:bCs/>
          <w:sz w:val="24"/>
          <w:szCs w:val="24"/>
        </w:rPr>
        <w:t>/2</w:t>
      </w:r>
      <w:r>
        <w:rPr>
          <w:rFonts w:ascii="Arial Narrow" w:eastAsia="Calibri" w:hAnsi="Arial Narrow" w:cs="Arial"/>
          <w:bCs/>
          <w:sz w:val="24"/>
          <w:szCs w:val="24"/>
        </w:rPr>
        <w:t>2</w:t>
      </w:r>
      <w:r w:rsidRPr="00E91FC7">
        <w:rPr>
          <w:rFonts w:ascii="Arial Narrow" w:eastAsia="Calibri" w:hAnsi="Arial Narrow" w:cs="Arial"/>
          <w:bCs/>
          <w:sz w:val="24"/>
          <w:szCs w:val="24"/>
        </w:rPr>
        <w:t xml:space="preserve"> FY. </w:t>
      </w:r>
      <w:r w:rsidRPr="000D4353">
        <w:rPr>
          <w:rFonts w:ascii="Arial Narrow" w:eastAsia="Calibri" w:hAnsi="Arial Narrow" w:cs="Arial"/>
          <w:bCs/>
          <w:sz w:val="24"/>
          <w:szCs w:val="24"/>
        </w:rPr>
        <w:t xml:space="preserve">In terms Rule 164 the Committee presents to this House and recommends the adoption of the Committee’s Oversight Report </w:t>
      </w:r>
    </w:p>
    <w:sectPr w:rsidR="00FC0724" w:rsidRPr="00754692" w:rsidSect="00110CD7">
      <w:footerReference w:type="default" r:id="rId14"/>
      <w:footerReference w:type="first" r:id="rId15"/>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17D62" w14:textId="77777777" w:rsidR="005578E4" w:rsidRDefault="005578E4" w:rsidP="00A409BC">
      <w:pPr>
        <w:spacing w:line="240" w:lineRule="auto"/>
      </w:pPr>
      <w:r>
        <w:separator/>
      </w:r>
    </w:p>
  </w:endnote>
  <w:endnote w:type="continuationSeparator" w:id="0">
    <w:p w14:paraId="40AF2115" w14:textId="77777777" w:rsidR="005578E4" w:rsidRDefault="005578E4"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T">
    <w:altName w:val="Futura B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rPr>
      <w:id w:val="9131723"/>
      <w:docPartObj>
        <w:docPartGallery w:val="Page Numbers (Bottom of Page)"/>
        <w:docPartUnique/>
      </w:docPartObj>
    </w:sdtPr>
    <w:sdtEndPr/>
    <w:sdtContent>
      <w:sdt>
        <w:sdtPr>
          <w:rPr>
            <w:i/>
          </w:rPr>
          <w:id w:val="565050523"/>
          <w:docPartObj>
            <w:docPartGallery w:val="Page Numbers (Top of Page)"/>
            <w:docPartUnique/>
          </w:docPartObj>
        </w:sdtPr>
        <w:sdtEndPr/>
        <w:sdtContent>
          <w:p w14:paraId="113E0A54" w14:textId="77777777" w:rsidR="00671698" w:rsidRPr="00601A0D" w:rsidRDefault="00671698" w:rsidP="00C44CAC">
            <w:pPr>
              <w:pStyle w:val="Footer"/>
              <w:tabs>
                <w:tab w:val="left" w:pos="7685"/>
              </w:tabs>
              <w:jc w:val="left"/>
              <w:rPr>
                <w:i/>
              </w:rPr>
            </w:pPr>
            <w:r w:rsidRPr="00601A0D">
              <w:rPr>
                <w:i/>
              </w:rPr>
              <w:tab/>
              <w:t xml:space="preserve">                                              </w:t>
            </w:r>
            <w:r>
              <w:rPr>
                <w:i/>
              </w:rPr>
              <w:tab/>
            </w:r>
            <w:r w:rsidRPr="00601A0D">
              <w:rPr>
                <w:i/>
              </w:rPr>
              <w:t xml:space="preserve">Page </w:t>
            </w:r>
            <w:r w:rsidRPr="00601A0D">
              <w:rPr>
                <w:b/>
                <w:i/>
                <w:sz w:val="24"/>
                <w:szCs w:val="24"/>
              </w:rPr>
              <w:fldChar w:fldCharType="begin"/>
            </w:r>
            <w:r w:rsidRPr="00601A0D">
              <w:rPr>
                <w:b/>
                <w:i/>
              </w:rPr>
              <w:instrText xml:space="preserve"> PAGE </w:instrText>
            </w:r>
            <w:r w:rsidRPr="00601A0D">
              <w:rPr>
                <w:b/>
                <w:i/>
                <w:sz w:val="24"/>
                <w:szCs w:val="24"/>
              </w:rPr>
              <w:fldChar w:fldCharType="separate"/>
            </w:r>
            <w:r>
              <w:rPr>
                <w:b/>
                <w:i/>
                <w:noProof/>
              </w:rPr>
              <w:t>16</w:t>
            </w:r>
            <w:r w:rsidRPr="00601A0D">
              <w:rPr>
                <w:b/>
                <w:i/>
                <w:sz w:val="24"/>
                <w:szCs w:val="24"/>
              </w:rPr>
              <w:fldChar w:fldCharType="end"/>
            </w:r>
            <w:r w:rsidRPr="00601A0D">
              <w:rPr>
                <w:i/>
              </w:rPr>
              <w:t xml:space="preserve"> of </w:t>
            </w:r>
            <w:r w:rsidRPr="00601A0D">
              <w:rPr>
                <w:b/>
                <w:i/>
                <w:sz w:val="24"/>
                <w:szCs w:val="24"/>
              </w:rPr>
              <w:fldChar w:fldCharType="begin"/>
            </w:r>
            <w:r w:rsidRPr="00601A0D">
              <w:rPr>
                <w:b/>
                <w:i/>
              </w:rPr>
              <w:instrText xml:space="preserve"> NUMPAGES  </w:instrText>
            </w:r>
            <w:r w:rsidRPr="00601A0D">
              <w:rPr>
                <w:b/>
                <w:i/>
                <w:sz w:val="24"/>
                <w:szCs w:val="24"/>
              </w:rPr>
              <w:fldChar w:fldCharType="separate"/>
            </w:r>
            <w:r>
              <w:rPr>
                <w:b/>
                <w:i/>
                <w:noProof/>
              </w:rPr>
              <w:t>16</w:t>
            </w:r>
            <w:r w:rsidRPr="00601A0D">
              <w:rPr>
                <w:b/>
                <w:i/>
                <w:sz w:val="24"/>
                <w:szCs w:val="24"/>
              </w:rPr>
              <w:fldChar w:fldCharType="end"/>
            </w:r>
          </w:p>
        </w:sdtContent>
      </w:sdt>
    </w:sdtContent>
  </w:sdt>
  <w:p w14:paraId="141EEED7" w14:textId="77777777" w:rsidR="00671698" w:rsidRDefault="00671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rPr>
      <w:id w:val="-953474310"/>
      <w:docPartObj>
        <w:docPartGallery w:val="Page Numbers (Bottom of Page)"/>
        <w:docPartUnique/>
      </w:docPartObj>
    </w:sdtPr>
    <w:sdtEndPr/>
    <w:sdtContent>
      <w:sdt>
        <w:sdtPr>
          <w:rPr>
            <w:i/>
          </w:rPr>
          <w:id w:val="860082579"/>
          <w:docPartObj>
            <w:docPartGallery w:val="Page Numbers (Top of Page)"/>
            <w:docPartUnique/>
          </w:docPartObj>
        </w:sdtPr>
        <w:sdtEndPr/>
        <w:sdtContent>
          <w:p w14:paraId="5D4C1526" w14:textId="77777777" w:rsidR="00671698" w:rsidRPr="00110CD7" w:rsidRDefault="00671698" w:rsidP="00D918DE">
            <w:pPr>
              <w:pStyle w:val="Footer"/>
              <w:tabs>
                <w:tab w:val="left" w:pos="7782"/>
              </w:tabs>
              <w:ind w:left="3269" w:firstLine="4513"/>
              <w:jc w:val="left"/>
              <w:rPr>
                <w:i/>
              </w:rPr>
            </w:pPr>
            <w:r>
              <w:rPr>
                <w:i/>
              </w:rPr>
              <w:t>P</w:t>
            </w:r>
            <w:r w:rsidRPr="00110CD7">
              <w:rPr>
                <w:i/>
              </w:rPr>
              <w:t xml:space="preserve">age </w:t>
            </w:r>
            <w:r w:rsidRPr="00110CD7">
              <w:rPr>
                <w:b/>
                <w:bCs/>
                <w:i/>
                <w:sz w:val="24"/>
                <w:szCs w:val="24"/>
              </w:rPr>
              <w:fldChar w:fldCharType="begin"/>
            </w:r>
            <w:r w:rsidRPr="00110CD7">
              <w:rPr>
                <w:b/>
                <w:bCs/>
                <w:i/>
              </w:rPr>
              <w:instrText xml:space="preserve"> PAGE </w:instrText>
            </w:r>
            <w:r w:rsidRPr="00110CD7">
              <w:rPr>
                <w:b/>
                <w:bCs/>
                <w:i/>
                <w:sz w:val="24"/>
                <w:szCs w:val="24"/>
              </w:rPr>
              <w:fldChar w:fldCharType="separate"/>
            </w:r>
            <w:r>
              <w:rPr>
                <w:b/>
                <w:bCs/>
                <w:i/>
                <w:noProof/>
              </w:rPr>
              <w:t>1</w:t>
            </w:r>
            <w:r w:rsidRPr="00110CD7">
              <w:rPr>
                <w:b/>
                <w:bCs/>
                <w:i/>
                <w:sz w:val="24"/>
                <w:szCs w:val="24"/>
              </w:rPr>
              <w:fldChar w:fldCharType="end"/>
            </w:r>
            <w:r w:rsidRPr="00110CD7">
              <w:rPr>
                <w:i/>
              </w:rPr>
              <w:t xml:space="preserve"> of </w:t>
            </w:r>
            <w:r w:rsidRPr="00110CD7">
              <w:rPr>
                <w:b/>
                <w:bCs/>
                <w:i/>
                <w:sz w:val="24"/>
                <w:szCs w:val="24"/>
              </w:rPr>
              <w:fldChar w:fldCharType="begin"/>
            </w:r>
            <w:r w:rsidRPr="00110CD7">
              <w:rPr>
                <w:b/>
                <w:bCs/>
                <w:i/>
              </w:rPr>
              <w:instrText xml:space="preserve"> NUMPAGES  </w:instrText>
            </w:r>
            <w:r w:rsidRPr="00110CD7">
              <w:rPr>
                <w:b/>
                <w:bCs/>
                <w:i/>
                <w:sz w:val="24"/>
                <w:szCs w:val="24"/>
              </w:rPr>
              <w:fldChar w:fldCharType="separate"/>
            </w:r>
            <w:r>
              <w:rPr>
                <w:b/>
                <w:bCs/>
                <w:i/>
                <w:noProof/>
              </w:rPr>
              <w:t>16</w:t>
            </w:r>
            <w:r w:rsidRPr="00110CD7">
              <w:rPr>
                <w:b/>
                <w:bCs/>
                <w:i/>
                <w:sz w:val="24"/>
                <w:szCs w:val="24"/>
              </w:rPr>
              <w:fldChar w:fldCharType="end"/>
            </w:r>
          </w:p>
        </w:sdtContent>
      </w:sdt>
    </w:sdtContent>
  </w:sdt>
  <w:p w14:paraId="4AD42F45" w14:textId="77777777" w:rsidR="00671698" w:rsidRDefault="00671698">
    <w:pPr>
      <w:pStyle w:val="Footer"/>
    </w:pPr>
  </w:p>
  <w:p w14:paraId="49263A17" w14:textId="77777777" w:rsidR="00671698" w:rsidRDefault="006716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6B2BA" w14:textId="77777777" w:rsidR="005578E4" w:rsidRDefault="005578E4" w:rsidP="00A409BC">
      <w:pPr>
        <w:spacing w:line="240" w:lineRule="auto"/>
      </w:pPr>
      <w:r>
        <w:separator/>
      </w:r>
    </w:p>
  </w:footnote>
  <w:footnote w:type="continuationSeparator" w:id="0">
    <w:p w14:paraId="0E79254C" w14:textId="77777777" w:rsidR="005578E4" w:rsidRDefault="005578E4" w:rsidP="00A409BC">
      <w:pPr>
        <w:spacing w:line="240" w:lineRule="auto"/>
      </w:pPr>
      <w:r>
        <w:continuationSeparator/>
      </w:r>
    </w:p>
  </w:footnote>
  <w:footnote w:id="1">
    <w:p w14:paraId="009341AC" w14:textId="77777777" w:rsidR="00671698" w:rsidRPr="00B86B4C" w:rsidRDefault="00671698" w:rsidP="0077385D">
      <w:pPr>
        <w:pStyle w:val="FootnoteText"/>
        <w:rPr>
          <w:lang w:val="en-ZA"/>
        </w:rPr>
      </w:pPr>
      <w:r>
        <w:rPr>
          <w:rStyle w:val="FootnoteReference"/>
        </w:rPr>
        <w:footnoteRef/>
      </w:r>
      <w:r>
        <w:t xml:space="preserve"> </w:t>
      </w:r>
      <w:r>
        <w:rPr>
          <w:lang w:val="en-ZA"/>
        </w:rPr>
        <w:t xml:space="preserve">Liernet, I. 2010. Role of the Legislature in Budget Process: Technical Notes and Manuals. IMF: Fiscal Affairs Department. Washington. </w:t>
      </w:r>
    </w:p>
  </w:footnote>
  <w:footnote w:id="2">
    <w:p w14:paraId="7C1FAC9E" w14:textId="77777777" w:rsidR="00671698" w:rsidRDefault="00671698" w:rsidP="0077385D">
      <w:pPr>
        <w:pStyle w:val="FootnoteText"/>
      </w:pPr>
      <w:r>
        <w:rPr>
          <w:rStyle w:val="FootnoteReference"/>
        </w:rPr>
        <w:footnoteRef/>
      </w:r>
      <w:r>
        <w:t xml:space="preserve"> John Locke. 1632-1704. Vile Constitutionalism and the separation of powers.</w:t>
      </w:r>
    </w:p>
  </w:footnote>
  <w:footnote w:id="3">
    <w:p w14:paraId="662E2F25" w14:textId="77777777" w:rsidR="00671698" w:rsidRDefault="00671698" w:rsidP="0077385D">
      <w:pPr>
        <w:pStyle w:val="FootnoteText"/>
      </w:pPr>
      <w:r>
        <w:rPr>
          <w:rStyle w:val="FootnoteReference"/>
        </w:rPr>
        <w:footnoteRef/>
      </w:r>
      <w:r>
        <w:t xml:space="preserve"> Montesquieu. 1877. De la constitution d’ Angleterre. (Translated into English). </w:t>
      </w:r>
    </w:p>
  </w:footnote>
  <w:footnote w:id="4">
    <w:p w14:paraId="14D38120" w14:textId="77777777" w:rsidR="00671698" w:rsidRDefault="00671698" w:rsidP="0077385D">
      <w:pPr>
        <w:pStyle w:val="FootnoteText"/>
      </w:pPr>
      <w:r>
        <w:rPr>
          <w:rStyle w:val="FootnoteReference"/>
        </w:rPr>
        <w:footnoteRef/>
      </w:r>
      <w:r>
        <w:t xml:space="preserve"> The Constitution of the Republic of South Africa, 1996</w:t>
      </w:r>
    </w:p>
  </w:footnote>
  <w:footnote w:id="5">
    <w:p w14:paraId="110D6492" w14:textId="77777777" w:rsidR="00671698" w:rsidRDefault="00671698" w:rsidP="0077385D">
      <w:pPr>
        <w:pStyle w:val="FootnoteText"/>
      </w:pPr>
      <w:r>
        <w:rPr>
          <w:rStyle w:val="FootnoteReference"/>
        </w:rPr>
        <w:footnoteRef/>
      </w:r>
      <w:r>
        <w:t xml:space="preserve"> Financial Management Act of Parliament, Act no 10 of 2009</w:t>
      </w:r>
    </w:p>
  </w:footnote>
  <w:footnote w:id="6">
    <w:p w14:paraId="49D7F481" w14:textId="77777777" w:rsidR="00671698" w:rsidRPr="00344244" w:rsidRDefault="00671698" w:rsidP="0077385D">
      <w:pPr>
        <w:pStyle w:val="FootnoteText"/>
        <w:rPr>
          <w:lang w:val="en-ZA"/>
        </w:rPr>
      </w:pPr>
      <w:r>
        <w:rPr>
          <w:rStyle w:val="FootnoteReference"/>
        </w:rPr>
        <w:footnoteRef/>
      </w:r>
      <w:r>
        <w:t xml:space="preserve"> </w:t>
      </w:r>
      <w:r>
        <w:rPr>
          <w:lang w:val="en-ZA"/>
        </w:rPr>
        <w:t>Gauteng Provincial Legislature. 2017. Selected Legislation. Unpublished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0ADC"/>
    <w:multiLevelType w:val="hybridMultilevel"/>
    <w:tmpl w:val="7174DA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4D2FD9"/>
    <w:multiLevelType w:val="multilevel"/>
    <w:tmpl w:val="943E7A74"/>
    <w:lvl w:ilvl="0">
      <w:start w:val="5"/>
      <w:numFmt w:val="decimal"/>
      <w:lvlText w:val="%1"/>
      <w:lvlJc w:val="left"/>
      <w:pPr>
        <w:ind w:left="730" w:hanging="730"/>
      </w:pPr>
      <w:rPr>
        <w:rFonts w:hint="default"/>
      </w:rPr>
    </w:lvl>
    <w:lvl w:ilvl="1">
      <w:start w:val="4"/>
      <w:numFmt w:val="decimal"/>
      <w:lvlText w:val="%1.%2"/>
      <w:lvlJc w:val="left"/>
      <w:pPr>
        <w:ind w:left="730" w:hanging="730"/>
      </w:pPr>
      <w:rPr>
        <w:rFonts w:hint="default"/>
      </w:rPr>
    </w:lvl>
    <w:lvl w:ilvl="2">
      <w:start w:val="2"/>
      <w:numFmt w:val="decimal"/>
      <w:lvlText w:val="%1.%2.%3"/>
      <w:lvlJc w:val="left"/>
      <w:pPr>
        <w:ind w:left="730" w:hanging="73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F30F47"/>
    <w:multiLevelType w:val="hybridMultilevel"/>
    <w:tmpl w:val="AEDE01CA"/>
    <w:lvl w:ilvl="0" w:tplc="EB36FE94">
      <w:start w:val="1"/>
      <w:numFmt w:val="lowerLetter"/>
      <w:lvlText w:val="%1)"/>
      <w:lvlJc w:val="left"/>
      <w:pPr>
        <w:ind w:left="720" w:hanging="360"/>
      </w:pPr>
      <w:rPr>
        <w:color w:val="auto"/>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93F62A6"/>
    <w:multiLevelType w:val="multilevel"/>
    <w:tmpl w:val="879A97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812EE9"/>
    <w:multiLevelType w:val="multilevel"/>
    <w:tmpl w:val="D57C73B6"/>
    <w:lvl w:ilvl="0">
      <w:start w:val="5"/>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13261"/>
    <w:multiLevelType w:val="multilevel"/>
    <w:tmpl w:val="FFF2853A"/>
    <w:lvl w:ilvl="0">
      <w:start w:val="5"/>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2D4449"/>
    <w:multiLevelType w:val="hybridMultilevel"/>
    <w:tmpl w:val="B8CCE6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2A60F8F"/>
    <w:multiLevelType w:val="hybridMultilevel"/>
    <w:tmpl w:val="3362A4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5A10940"/>
    <w:multiLevelType w:val="hybridMultilevel"/>
    <w:tmpl w:val="31169114"/>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9" w15:restartNumberingAfterBreak="0">
    <w:nsid w:val="1649337E"/>
    <w:multiLevelType w:val="multilevel"/>
    <w:tmpl w:val="30AA677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E14740"/>
    <w:multiLevelType w:val="hybridMultilevel"/>
    <w:tmpl w:val="2CAAF4AA"/>
    <w:lvl w:ilvl="0" w:tplc="1C090019">
      <w:start w:val="1"/>
      <w:numFmt w:val="lowerLetter"/>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1" w15:restartNumberingAfterBreak="0">
    <w:nsid w:val="277D2E45"/>
    <w:multiLevelType w:val="multilevel"/>
    <w:tmpl w:val="9230A07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0F7CCC"/>
    <w:multiLevelType w:val="hybridMultilevel"/>
    <w:tmpl w:val="04E4F43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3" w15:restartNumberingAfterBreak="0">
    <w:nsid w:val="2D2B790D"/>
    <w:multiLevelType w:val="hybridMultilevel"/>
    <w:tmpl w:val="48B25D76"/>
    <w:lvl w:ilvl="0" w:tplc="EDBC0D00">
      <w:start w:val="1"/>
      <w:numFmt w:val="decimal"/>
      <w:lvlText w:val="%1."/>
      <w:lvlJc w:val="left"/>
      <w:pPr>
        <w:tabs>
          <w:tab w:val="num" w:pos="720"/>
        </w:tabs>
        <w:ind w:left="720" w:hanging="360"/>
      </w:pPr>
      <w:rPr>
        <w:b/>
        <w:bCs/>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2E7F76DD"/>
    <w:multiLevelType w:val="multilevel"/>
    <w:tmpl w:val="969C88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4C2BB9"/>
    <w:multiLevelType w:val="multilevel"/>
    <w:tmpl w:val="0ED0A5B8"/>
    <w:lvl w:ilvl="0">
      <w:start w:val="5"/>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4"/>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2C1DD8"/>
    <w:multiLevelType w:val="hybridMultilevel"/>
    <w:tmpl w:val="51AEE4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C333036"/>
    <w:multiLevelType w:val="hybridMultilevel"/>
    <w:tmpl w:val="86F28E32"/>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3C787825"/>
    <w:multiLevelType w:val="hybridMultilevel"/>
    <w:tmpl w:val="E3E6AE50"/>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9" w15:restartNumberingAfterBreak="0">
    <w:nsid w:val="3CAD6E38"/>
    <w:multiLevelType w:val="hybridMultilevel"/>
    <w:tmpl w:val="59380C00"/>
    <w:lvl w:ilvl="0" w:tplc="C422F38E">
      <w:start w:val="1"/>
      <w:numFmt w:val="bullet"/>
      <w:lvlText w:val=""/>
      <w:lvlJc w:val="left"/>
      <w:pPr>
        <w:tabs>
          <w:tab w:val="num" w:pos="720"/>
        </w:tabs>
        <w:ind w:left="720" w:hanging="360"/>
      </w:pPr>
      <w:rPr>
        <w:rFonts w:ascii="Wingdings" w:hAnsi="Wingdings" w:hint="default"/>
      </w:rPr>
    </w:lvl>
    <w:lvl w:ilvl="1" w:tplc="57F02D42">
      <w:start w:val="1"/>
      <w:numFmt w:val="bullet"/>
      <w:lvlText w:val=""/>
      <w:lvlJc w:val="left"/>
      <w:pPr>
        <w:tabs>
          <w:tab w:val="num" w:pos="1440"/>
        </w:tabs>
        <w:ind w:left="1440" w:hanging="360"/>
      </w:pPr>
      <w:rPr>
        <w:rFonts w:ascii="Wingdings" w:hAnsi="Wingdings" w:hint="default"/>
      </w:rPr>
    </w:lvl>
    <w:lvl w:ilvl="2" w:tplc="A5760CE6" w:tentative="1">
      <w:start w:val="1"/>
      <w:numFmt w:val="bullet"/>
      <w:lvlText w:val=""/>
      <w:lvlJc w:val="left"/>
      <w:pPr>
        <w:tabs>
          <w:tab w:val="num" w:pos="2160"/>
        </w:tabs>
        <w:ind w:left="2160" w:hanging="360"/>
      </w:pPr>
      <w:rPr>
        <w:rFonts w:ascii="Wingdings" w:hAnsi="Wingdings" w:hint="default"/>
      </w:rPr>
    </w:lvl>
    <w:lvl w:ilvl="3" w:tplc="0E22A0FC" w:tentative="1">
      <w:start w:val="1"/>
      <w:numFmt w:val="bullet"/>
      <w:lvlText w:val=""/>
      <w:lvlJc w:val="left"/>
      <w:pPr>
        <w:tabs>
          <w:tab w:val="num" w:pos="2880"/>
        </w:tabs>
        <w:ind w:left="2880" w:hanging="360"/>
      </w:pPr>
      <w:rPr>
        <w:rFonts w:ascii="Wingdings" w:hAnsi="Wingdings" w:hint="default"/>
      </w:rPr>
    </w:lvl>
    <w:lvl w:ilvl="4" w:tplc="4A0AE568" w:tentative="1">
      <w:start w:val="1"/>
      <w:numFmt w:val="bullet"/>
      <w:lvlText w:val=""/>
      <w:lvlJc w:val="left"/>
      <w:pPr>
        <w:tabs>
          <w:tab w:val="num" w:pos="3600"/>
        </w:tabs>
        <w:ind w:left="3600" w:hanging="360"/>
      </w:pPr>
      <w:rPr>
        <w:rFonts w:ascii="Wingdings" w:hAnsi="Wingdings" w:hint="default"/>
      </w:rPr>
    </w:lvl>
    <w:lvl w:ilvl="5" w:tplc="571082C4" w:tentative="1">
      <w:start w:val="1"/>
      <w:numFmt w:val="bullet"/>
      <w:lvlText w:val=""/>
      <w:lvlJc w:val="left"/>
      <w:pPr>
        <w:tabs>
          <w:tab w:val="num" w:pos="4320"/>
        </w:tabs>
        <w:ind w:left="4320" w:hanging="360"/>
      </w:pPr>
      <w:rPr>
        <w:rFonts w:ascii="Wingdings" w:hAnsi="Wingdings" w:hint="default"/>
      </w:rPr>
    </w:lvl>
    <w:lvl w:ilvl="6" w:tplc="FEACD12C" w:tentative="1">
      <w:start w:val="1"/>
      <w:numFmt w:val="bullet"/>
      <w:lvlText w:val=""/>
      <w:lvlJc w:val="left"/>
      <w:pPr>
        <w:tabs>
          <w:tab w:val="num" w:pos="5040"/>
        </w:tabs>
        <w:ind w:left="5040" w:hanging="360"/>
      </w:pPr>
      <w:rPr>
        <w:rFonts w:ascii="Wingdings" w:hAnsi="Wingdings" w:hint="default"/>
      </w:rPr>
    </w:lvl>
    <w:lvl w:ilvl="7" w:tplc="2066678A" w:tentative="1">
      <w:start w:val="1"/>
      <w:numFmt w:val="bullet"/>
      <w:lvlText w:val=""/>
      <w:lvlJc w:val="left"/>
      <w:pPr>
        <w:tabs>
          <w:tab w:val="num" w:pos="5760"/>
        </w:tabs>
        <w:ind w:left="5760" w:hanging="360"/>
      </w:pPr>
      <w:rPr>
        <w:rFonts w:ascii="Wingdings" w:hAnsi="Wingdings" w:hint="default"/>
      </w:rPr>
    </w:lvl>
    <w:lvl w:ilvl="8" w:tplc="77AEE2C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3443"/>
    <w:multiLevelType w:val="multilevel"/>
    <w:tmpl w:val="5320463C"/>
    <w:lvl w:ilvl="0">
      <w:start w:val="5"/>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3"/>
      <w:numFmt w:val="decimal"/>
      <w:lvlText w:val="%1.%2.%3"/>
      <w:lvlJc w:val="left"/>
      <w:pPr>
        <w:ind w:left="730" w:hanging="73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A65F62"/>
    <w:multiLevelType w:val="hybridMultilevel"/>
    <w:tmpl w:val="69985430"/>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5214815"/>
    <w:multiLevelType w:val="multilevel"/>
    <w:tmpl w:val="6D92E518"/>
    <w:lvl w:ilvl="0">
      <w:start w:val="1"/>
      <w:numFmt w:val="upperRoman"/>
      <w:lvlText w:val="%1."/>
      <w:lvlJc w:val="righ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F20E98"/>
    <w:multiLevelType w:val="hybridMultilevel"/>
    <w:tmpl w:val="02BC335A"/>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6D63EEF"/>
    <w:multiLevelType w:val="multilevel"/>
    <w:tmpl w:val="48AC590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182E9C"/>
    <w:multiLevelType w:val="hybridMultilevel"/>
    <w:tmpl w:val="83C22C02"/>
    <w:lvl w:ilvl="0" w:tplc="B2C0FEA6">
      <w:start w:val="1"/>
      <w:numFmt w:val="bullet"/>
      <w:lvlText w:val=""/>
      <w:lvlJc w:val="left"/>
      <w:pPr>
        <w:tabs>
          <w:tab w:val="num" w:pos="720"/>
        </w:tabs>
        <w:ind w:left="720" w:hanging="360"/>
      </w:pPr>
      <w:rPr>
        <w:rFonts w:ascii="Wingdings" w:hAnsi="Wingdings" w:hint="default"/>
      </w:rPr>
    </w:lvl>
    <w:lvl w:ilvl="1" w:tplc="EE30541C">
      <w:start w:val="1"/>
      <w:numFmt w:val="bullet"/>
      <w:lvlText w:val=""/>
      <w:lvlJc w:val="left"/>
      <w:pPr>
        <w:tabs>
          <w:tab w:val="num" w:pos="1440"/>
        </w:tabs>
        <w:ind w:left="1440" w:hanging="360"/>
      </w:pPr>
      <w:rPr>
        <w:rFonts w:ascii="Wingdings" w:hAnsi="Wingdings" w:hint="default"/>
      </w:rPr>
    </w:lvl>
    <w:lvl w:ilvl="2" w:tplc="2F42873E" w:tentative="1">
      <w:start w:val="1"/>
      <w:numFmt w:val="bullet"/>
      <w:lvlText w:val=""/>
      <w:lvlJc w:val="left"/>
      <w:pPr>
        <w:tabs>
          <w:tab w:val="num" w:pos="2160"/>
        </w:tabs>
        <w:ind w:left="2160" w:hanging="360"/>
      </w:pPr>
      <w:rPr>
        <w:rFonts w:ascii="Wingdings" w:hAnsi="Wingdings" w:hint="default"/>
      </w:rPr>
    </w:lvl>
    <w:lvl w:ilvl="3" w:tplc="D0B8A37A" w:tentative="1">
      <w:start w:val="1"/>
      <w:numFmt w:val="bullet"/>
      <w:lvlText w:val=""/>
      <w:lvlJc w:val="left"/>
      <w:pPr>
        <w:tabs>
          <w:tab w:val="num" w:pos="2880"/>
        </w:tabs>
        <w:ind w:left="2880" w:hanging="360"/>
      </w:pPr>
      <w:rPr>
        <w:rFonts w:ascii="Wingdings" w:hAnsi="Wingdings" w:hint="default"/>
      </w:rPr>
    </w:lvl>
    <w:lvl w:ilvl="4" w:tplc="00E22AD6" w:tentative="1">
      <w:start w:val="1"/>
      <w:numFmt w:val="bullet"/>
      <w:lvlText w:val=""/>
      <w:lvlJc w:val="left"/>
      <w:pPr>
        <w:tabs>
          <w:tab w:val="num" w:pos="3600"/>
        </w:tabs>
        <w:ind w:left="3600" w:hanging="360"/>
      </w:pPr>
      <w:rPr>
        <w:rFonts w:ascii="Wingdings" w:hAnsi="Wingdings" w:hint="default"/>
      </w:rPr>
    </w:lvl>
    <w:lvl w:ilvl="5" w:tplc="9A54177E" w:tentative="1">
      <w:start w:val="1"/>
      <w:numFmt w:val="bullet"/>
      <w:lvlText w:val=""/>
      <w:lvlJc w:val="left"/>
      <w:pPr>
        <w:tabs>
          <w:tab w:val="num" w:pos="4320"/>
        </w:tabs>
        <w:ind w:left="4320" w:hanging="360"/>
      </w:pPr>
      <w:rPr>
        <w:rFonts w:ascii="Wingdings" w:hAnsi="Wingdings" w:hint="default"/>
      </w:rPr>
    </w:lvl>
    <w:lvl w:ilvl="6" w:tplc="C410208C" w:tentative="1">
      <w:start w:val="1"/>
      <w:numFmt w:val="bullet"/>
      <w:lvlText w:val=""/>
      <w:lvlJc w:val="left"/>
      <w:pPr>
        <w:tabs>
          <w:tab w:val="num" w:pos="5040"/>
        </w:tabs>
        <w:ind w:left="5040" w:hanging="360"/>
      </w:pPr>
      <w:rPr>
        <w:rFonts w:ascii="Wingdings" w:hAnsi="Wingdings" w:hint="default"/>
      </w:rPr>
    </w:lvl>
    <w:lvl w:ilvl="7" w:tplc="148482EA" w:tentative="1">
      <w:start w:val="1"/>
      <w:numFmt w:val="bullet"/>
      <w:lvlText w:val=""/>
      <w:lvlJc w:val="left"/>
      <w:pPr>
        <w:tabs>
          <w:tab w:val="num" w:pos="5760"/>
        </w:tabs>
        <w:ind w:left="5760" w:hanging="360"/>
      </w:pPr>
      <w:rPr>
        <w:rFonts w:ascii="Wingdings" w:hAnsi="Wingdings" w:hint="default"/>
      </w:rPr>
    </w:lvl>
    <w:lvl w:ilvl="8" w:tplc="C21A03D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7C0EC2"/>
    <w:multiLevelType w:val="multilevel"/>
    <w:tmpl w:val="B8C87DD4"/>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FA65C3C"/>
    <w:multiLevelType w:val="hybridMultilevel"/>
    <w:tmpl w:val="BE7649E0"/>
    <w:lvl w:ilvl="0" w:tplc="6382E2A6">
      <w:start w:val="1"/>
      <w:numFmt w:val="lowerLetter"/>
      <w:lvlText w:val="%1)"/>
      <w:lvlJc w:val="left"/>
      <w:pPr>
        <w:ind w:left="928" w:hanging="360"/>
      </w:pPr>
      <w:rPr>
        <w:rFonts w:hint="default"/>
      </w:rPr>
    </w:lvl>
    <w:lvl w:ilvl="1" w:tplc="1C090019">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28" w15:restartNumberingAfterBreak="0">
    <w:nsid w:val="509820DA"/>
    <w:multiLevelType w:val="hybridMultilevel"/>
    <w:tmpl w:val="EC8A0B7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4A75051"/>
    <w:multiLevelType w:val="hybridMultilevel"/>
    <w:tmpl w:val="14D22720"/>
    <w:lvl w:ilvl="0" w:tplc="1C090013">
      <w:start w:val="1"/>
      <w:numFmt w:val="upperRoman"/>
      <w:lvlText w:val="%1."/>
      <w:lvlJc w:val="right"/>
      <w:pPr>
        <w:ind w:left="780" w:hanging="360"/>
      </w:p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0" w15:restartNumberingAfterBreak="0">
    <w:nsid w:val="56C45CFB"/>
    <w:multiLevelType w:val="hybridMultilevel"/>
    <w:tmpl w:val="461AC716"/>
    <w:lvl w:ilvl="0" w:tplc="36782BEC">
      <w:start w:val="1"/>
      <w:numFmt w:val="lowerLetter"/>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8987615"/>
    <w:multiLevelType w:val="multilevel"/>
    <w:tmpl w:val="BF6C431A"/>
    <w:lvl w:ilvl="0">
      <w:start w:val="7"/>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592BA6"/>
    <w:multiLevelType w:val="hybridMultilevel"/>
    <w:tmpl w:val="84063C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1B22B56"/>
    <w:multiLevelType w:val="multilevel"/>
    <w:tmpl w:val="5C5A837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4C515BC"/>
    <w:multiLevelType w:val="hybridMultilevel"/>
    <w:tmpl w:val="2EE2010E"/>
    <w:lvl w:ilvl="0" w:tplc="00DEB14C">
      <w:start w:val="4"/>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70E4B98"/>
    <w:multiLevelType w:val="hybridMultilevel"/>
    <w:tmpl w:val="8D68481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6" w15:restartNumberingAfterBreak="0">
    <w:nsid w:val="673B1F5A"/>
    <w:multiLevelType w:val="hybridMultilevel"/>
    <w:tmpl w:val="0288665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7" w15:restartNumberingAfterBreak="0">
    <w:nsid w:val="6A17378B"/>
    <w:multiLevelType w:val="multilevel"/>
    <w:tmpl w:val="42181A0E"/>
    <w:lvl w:ilvl="0">
      <w:start w:val="3"/>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8" w15:restartNumberingAfterBreak="0">
    <w:nsid w:val="6CE13175"/>
    <w:multiLevelType w:val="multilevel"/>
    <w:tmpl w:val="386E3F06"/>
    <w:lvl w:ilvl="0">
      <w:start w:val="5"/>
      <w:numFmt w:val="decimal"/>
      <w:lvlText w:val="%1"/>
      <w:lvlJc w:val="left"/>
      <w:pPr>
        <w:ind w:left="730" w:hanging="730"/>
      </w:pPr>
      <w:rPr>
        <w:rFonts w:hint="default"/>
      </w:rPr>
    </w:lvl>
    <w:lvl w:ilvl="1">
      <w:start w:val="4"/>
      <w:numFmt w:val="decimal"/>
      <w:lvlText w:val="%1.%2"/>
      <w:lvlJc w:val="left"/>
      <w:pPr>
        <w:ind w:left="730" w:hanging="730"/>
      </w:pPr>
      <w:rPr>
        <w:rFonts w:hint="default"/>
      </w:rPr>
    </w:lvl>
    <w:lvl w:ilvl="2">
      <w:start w:val="2"/>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BC2C63"/>
    <w:multiLevelType w:val="hybridMultilevel"/>
    <w:tmpl w:val="707A51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16041BB"/>
    <w:multiLevelType w:val="multilevel"/>
    <w:tmpl w:val="CD12B40E"/>
    <w:lvl w:ilvl="0">
      <w:start w:val="5"/>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557C46"/>
    <w:multiLevelType w:val="hybridMultilevel"/>
    <w:tmpl w:val="CEE81DC2"/>
    <w:lvl w:ilvl="0" w:tplc="1C09001B">
      <w:start w:val="1"/>
      <w:numFmt w:val="lowerRoman"/>
      <w:lvlText w:val="%1."/>
      <w:lvlJc w:val="righ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2" w15:restartNumberingAfterBreak="0">
    <w:nsid w:val="74053976"/>
    <w:multiLevelType w:val="multilevel"/>
    <w:tmpl w:val="473051D6"/>
    <w:lvl w:ilvl="0">
      <w:start w:val="5"/>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29104F"/>
    <w:multiLevelType w:val="hybridMultilevel"/>
    <w:tmpl w:val="C04A92A0"/>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4" w15:restartNumberingAfterBreak="0">
    <w:nsid w:val="744837DE"/>
    <w:multiLevelType w:val="hybridMultilevel"/>
    <w:tmpl w:val="10446A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C7F7159"/>
    <w:multiLevelType w:val="multilevel"/>
    <w:tmpl w:val="DEA6018A"/>
    <w:lvl w:ilvl="0">
      <w:start w:val="6"/>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15:restartNumberingAfterBreak="0">
    <w:nsid w:val="7CF523C0"/>
    <w:multiLevelType w:val="multilevel"/>
    <w:tmpl w:val="4FB6938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DB71865"/>
    <w:multiLevelType w:val="hybridMultilevel"/>
    <w:tmpl w:val="3D681A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E820847"/>
    <w:multiLevelType w:val="hybridMultilevel"/>
    <w:tmpl w:val="8BEA24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16"/>
  </w:num>
  <w:num w:numId="8">
    <w:abstractNumId w:val="30"/>
  </w:num>
  <w:num w:numId="9">
    <w:abstractNumId w:val="44"/>
  </w:num>
  <w:num w:numId="10">
    <w:abstractNumId w:val="32"/>
  </w:num>
  <w:num w:numId="11">
    <w:abstractNumId w:val="48"/>
  </w:num>
  <w:num w:numId="12">
    <w:abstractNumId w:val="11"/>
  </w:num>
  <w:num w:numId="13">
    <w:abstractNumId w:val="14"/>
  </w:num>
  <w:num w:numId="14">
    <w:abstractNumId w:val="33"/>
  </w:num>
  <w:num w:numId="15">
    <w:abstractNumId w:val="12"/>
  </w:num>
  <w:num w:numId="16">
    <w:abstractNumId w:val="39"/>
  </w:num>
  <w:num w:numId="17">
    <w:abstractNumId w:val="21"/>
  </w:num>
  <w:num w:numId="18">
    <w:abstractNumId w:val="10"/>
  </w:num>
  <w:num w:numId="19">
    <w:abstractNumId w:val="7"/>
  </w:num>
  <w:num w:numId="20">
    <w:abstractNumId w:val="46"/>
  </w:num>
  <w:num w:numId="21">
    <w:abstractNumId w:val="42"/>
  </w:num>
  <w:num w:numId="22">
    <w:abstractNumId w:val="20"/>
  </w:num>
  <w:num w:numId="23">
    <w:abstractNumId w:val="5"/>
  </w:num>
  <w:num w:numId="24">
    <w:abstractNumId w:val="38"/>
  </w:num>
  <w:num w:numId="25">
    <w:abstractNumId w:val="1"/>
  </w:num>
  <w:num w:numId="26">
    <w:abstractNumId w:val="15"/>
  </w:num>
  <w:num w:numId="27">
    <w:abstractNumId w:val="40"/>
  </w:num>
  <w:num w:numId="28">
    <w:abstractNumId w:val="4"/>
  </w:num>
  <w:num w:numId="29">
    <w:abstractNumId w:val="41"/>
  </w:num>
  <w:num w:numId="30">
    <w:abstractNumId w:val="17"/>
  </w:num>
  <w:num w:numId="31">
    <w:abstractNumId w:val="6"/>
  </w:num>
  <w:num w:numId="32">
    <w:abstractNumId w:val="28"/>
  </w:num>
  <w:num w:numId="33">
    <w:abstractNumId w:val="2"/>
  </w:num>
  <w:num w:numId="34">
    <w:abstractNumId w:val="29"/>
  </w:num>
  <w:num w:numId="35">
    <w:abstractNumId w:val="23"/>
  </w:num>
  <w:num w:numId="36">
    <w:abstractNumId w:val="37"/>
  </w:num>
  <w:num w:numId="37">
    <w:abstractNumId w:val="3"/>
  </w:num>
  <w:num w:numId="38">
    <w:abstractNumId w:val="9"/>
  </w:num>
  <w:num w:numId="39">
    <w:abstractNumId w:val="24"/>
  </w:num>
  <w:num w:numId="40">
    <w:abstractNumId w:val="36"/>
  </w:num>
  <w:num w:numId="41">
    <w:abstractNumId w:val="47"/>
  </w:num>
  <w:num w:numId="42">
    <w:abstractNumId w:val="27"/>
  </w:num>
  <w:num w:numId="43">
    <w:abstractNumId w:val="26"/>
  </w:num>
  <w:num w:numId="44">
    <w:abstractNumId w:val="31"/>
  </w:num>
  <w:num w:numId="45">
    <w:abstractNumId w:val="19"/>
  </w:num>
  <w:num w:numId="46">
    <w:abstractNumId w:val="25"/>
  </w:num>
  <w:num w:numId="47">
    <w:abstractNumId w:val="18"/>
  </w:num>
  <w:num w:numId="48">
    <w:abstractNumId w:val="45"/>
  </w:num>
  <w:num w:numId="49">
    <w:abstractNumId w:val="34"/>
  </w:num>
  <w:num w:numId="50">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1FB6"/>
    <w:rsid w:val="00005B47"/>
    <w:rsid w:val="0001544F"/>
    <w:rsid w:val="000169B3"/>
    <w:rsid w:val="00024DB6"/>
    <w:rsid w:val="00025745"/>
    <w:rsid w:val="00034DB4"/>
    <w:rsid w:val="00036AF5"/>
    <w:rsid w:val="000372E2"/>
    <w:rsid w:val="00040BFA"/>
    <w:rsid w:val="00042F25"/>
    <w:rsid w:val="000456FA"/>
    <w:rsid w:val="00046473"/>
    <w:rsid w:val="00046D76"/>
    <w:rsid w:val="00047783"/>
    <w:rsid w:val="00047F9C"/>
    <w:rsid w:val="0005077F"/>
    <w:rsid w:val="00051EA5"/>
    <w:rsid w:val="00052A10"/>
    <w:rsid w:val="00054A57"/>
    <w:rsid w:val="000607A5"/>
    <w:rsid w:val="000607CC"/>
    <w:rsid w:val="00060B7D"/>
    <w:rsid w:val="00063342"/>
    <w:rsid w:val="00064E83"/>
    <w:rsid w:val="00066039"/>
    <w:rsid w:val="000677BF"/>
    <w:rsid w:val="00071351"/>
    <w:rsid w:val="0007508F"/>
    <w:rsid w:val="000761DA"/>
    <w:rsid w:val="00076B8A"/>
    <w:rsid w:val="00083F11"/>
    <w:rsid w:val="000851F3"/>
    <w:rsid w:val="00091D99"/>
    <w:rsid w:val="000925B7"/>
    <w:rsid w:val="00092916"/>
    <w:rsid w:val="00096E7C"/>
    <w:rsid w:val="000A255B"/>
    <w:rsid w:val="000A2EBD"/>
    <w:rsid w:val="000A306C"/>
    <w:rsid w:val="000A35E1"/>
    <w:rsid w:val="000A5314"/>
    <w:rsid w:val="000A7574"/>
    <w:rsid w:val="000B0173"/>
    <w:rsid w:val="000B0E5A"/>
    <w:rsid w:val="000B6AAD"/>
    <w:rsid w:val="000B76DF"/>
    <w:rsid w:val="000B7A01"/>
    <w:rsid w:val="000B7EAC"/>
    <w:rsid w:val="000C3DAA"/>
    <w:rsid w:val="000C5BB9"/>
    <w:rsid w:val="000C7523"/>
    <w:rsid w:val="000D13E0"/>
    <w:rsid w:val="000D1503"/>
    <w:rsid w:val="000D266C"/>
    <w:rsid w:val="000D4353"/>
    <w:rsid w:val="000E011A"/>
    <w:rsid w:val="000E04FD"/>
    <w:rsid w:val="000E127D"/>
    <w:rsid w:val="000E22A2"/>
    <w:rsid w:val="000E642B"/>
    <w:rsid w:val="000F4739"/>
    <w:rsid w:val="000F6B12"/>
    <w:rsid w:val="000F7893"/>
    <w:rsid w:val="00101808"/>
    <w:rsid w:val="0010272E"/>
    <w:rsid w:val="00103360"/>
    <w:rsid w:val="00103851"/>
    <w:rsid w:val="00106404"/>
    <w:rsid w:val="00106734"/>
    <w:rsid w:val="00107420"/>
    <w:rsid w:val="00110CD7"/>
    <w:rsid w:val="00111018"/>
    <w:rsid w:val="00111169"/>
    <w:rsid w:val="00111EDC"/>
    <w:rsid w:val="00113E2F"/>
    <w:rsid w:val="001140E2"/>
    <w:rsid w:val="00114610"/>
    <w:rsid w:val="00114807"/>
    <w:rsid w:val="0011751F"/>
    <w:rsid w:val="001204C2"/>
    <w:rsid w:val="00122B44"/>
    <w:rsid w:val="00123264"/>
    <w:rsid w:val="00125A10"/>
    <w:rsid w:val="00134B3F"/>
    <w:rsid w:val="00141691"/>
    <w:rsid w:val="001453D1"/>
    <w:rsid w:val="00150E85"/>
    <w:rsid w:val="001606CB"/>
    <w:rsid w:val="00164787"/>
    <w:rsid w:val="00171CCA"/>
    <w:rsid w:val="0017270C"/>
    <w:rsid w:val="00173C61"/>
    <w:rsid w:val="00175423"/>
    <w:rsid w:val="001762C1"/>
    <w:rsid w:val="001817DF"/>
    <w:rsid w:val="00190247"/>
    <w:rsid w:val="00190872"/>
    <w:rsid w:val="001A0FE0"/>
    <w:rsid w:val="001A7738"/>
    <w:rsid w:val="001A7BE4"/>
    <w:rsid w:val="001B0A34"/>
    <w:rsid w:val="001B1655"/>
    <w:rsid w:val="001B1910"/>
    <w:rsid w:val="001B630D"/>
    <w:rsid w:val="001B71AE"/>
    <w:rsid w:val="001D383D"/>
    <w:rsid w:val="001D5D0C"/>
    <w:rsid w:val="001D6556"/>
    <w:rsid w:val="001D7AB7"/>
    <w:rsid w:val="001E6B16"/>
    <w:rsid w:val="00200D1B"/>
    <w:rsid w:val="00201A5F"/>
    <w:rsid w:val="00204696"/>
    <w:rsid w:val="0020545B"/>
    <w:rsid w:val="00205857"/>
    <w:rsid w:val="00206B30"/>
    <w:rsid w:val="0021096F"/>
    <w:rsid w:val="0021292C"/>
    <w:rsid w:val="00212B4B"/>
    <w:rsid w:val="00223D71"/>
    <w:rsid w:val="00224DD1"/>
    <w:rsid w:val="002310EB"/>
    <w:rsid w:val="002342C6"/>
    <w:rsid w:val="00234360"/>
    <w:rsid w:val="002346A1"/>
    <w:rsid w:val="00234E5A"/>
    <w:rsid w:val="00236217"/>
    <w:rsid w:val="002412A3"/>
    <w:rsid w:val="00243EDA"/>
    <w:rsid w:val="002442FB"/>
    <w:rsid w:val="00244D1F"/>
    <w:rsid w:val="00246FD4"/>
    <w:rsid w:val="0025271F"/>
    <w:rsid w:val="00252F96"/>
    <w:rsid w:val="00253205"/>
    <w:rsid w:val="00254251"/>
    <w:rsid w:val="00265ADE"/>
    <w:rsid w:val="00272853"/>
    <w:rsid w:val="002778A7"/>
    <w:rsid w:val="00277909"/>
    <w:rsid w:val="00281625"/>
    <w:rsid w:val="002829CA"/>
    <w:rsid w:val="002836F9"/>
    <w:rsid w:val="0028760C"/>
    <w:rsid w:val="00294791"/>
    <w:rsid w:val="00296006"/>
    <w:rsid w:val="00296CD3"/>
    <w:rsid w:val="00297379"/>
    <w:rsid w:val="00297CDC"/>
    <w:rsid w:val="002A11FB"/>
    <w:rsid w:val="002A1920"/>
    <w:rsid w:val="002A30E6"/>
    <w:rsid w:val="002A465C"/>
    <w:rsid w:val="002A5F64"/>
    <w:rsid w:val="002B3C30"/>
    <w:rsid w:val="002B7026"/>
    <w:rsid w:val="002C32F3"/>
    <w:rsid w:val="002D014F"/>
    <w:rsid w:val="002D0CC8"/>
    <w:rsid w:val="002D1FA9"/>
    <w:rsid w:val="002D61DC"/>
    <w:rsid w:val="002D6668"/>
    <w:rsid w:val="002E1FBB"/>
    <w:rsid w:val="002E46B0"/>
    <w:rsid w:val="002E5C16"/>
    <w:rsid w:val="002E776E"/>
    <w:rsid w:val="002F6C0F"/>
    <w:rsid w:val="0030333E"/>
    <w:rsid w:val="00303CE6"/>
    <w:rsid w:val="00307A90"/>
    <w:rsid w:val="00307EB1"/>
    <w:rsid w:val="00313C2F"/>
    <w:rsid w:val="00314371"/>
    <w:rsid w:val="00323008"/>
    <w:rsid w:val="0033152E"/>
    <w:rsid w:val="003321D5"/>
    <w:rsid w:val="003325AD"/>
    <w:rsid w:val="003338B9"/>
    <w:rsid w:val="003377BD"/>
    <w:rsid w:val="0034217E"/>
    <w:rsid w:val="0034262C"/>
    <w:rsid w:val="00343D7B"/>
    <w:rsid w:val="0034505F"/>
    <w:rsid w:val="00345562"/>
    <w:rsid w:val="00353730"/>
    <w:rsid w:val="00354B28"/>
    <w:rsid w:val="00354C1F"/>
    <w:rsid w:val="0035658F"/>
    <w:rsid w:val="00357617"/>
    <w:rsid w:val="00364382"/>
    <w:rsid w:val="00372DBD"/>
    <w:rsid w:val="00373C54"/>
    <w:rsid w:val="0038222B"/>
    <w:rsid w:val="00383DB9"/>
    <w:rsid w:val="00387DD6"/>
    <w:rsid w:val="003A299E"/>
    <w:rsid w:val="003A54BA"/>
    <w:rsid w:val="003B0014"/>
    <w:rsid w:val="003B0EA2"/>
    <w:rsid w:val="003B3121"/>
    <w:rsid w:val="003B3C19"/>
    <w:rsid w:val="003B4A05"/>
    <w:rsid w:val="003B513C"/>
    <w:rsid w:val="003B5CBA"/>
    <w:rsid w:val="003D2403"/>
    <w:rsid w:val="003D2BBC"/>
    <w:rsid w:val="003E2C24"/>
    <w:rsid w:val="003E43E2"/>
    <w:rsid w:val="003F1BA0"/>
    <w:rsid w:val="003F506D"/>
    <w:rsid w:val="003F56F4"/>
    <w:rsid w:val="00405AAA"/>
    <w:rsid w:val="00407595"/>
    <w:rsid w:val="004125F3"/>
    <w:rsid w:val="004141AC"/>
    <w:rsid w:val="00423F27"/>
    <w:rsid w:val="0042746F"/>
    <w:rsid w:val="00433717"/>
    <w:rsid w:val="004466A6"/>
    <w:rsid w:val="00446B65"/>
    <w:rsid w:val="00451D07"/>
    <w:rsid w:val="004530A3"/>
    <w:rsid w:val="00454FA2"/>
    <w:rsid w:val="00455ECA"/>
    <w:rsid w:val="00457A0A"/>
    <w:rsid w:val="00463F8E"/>
    <w:rsid w:val="00465D15"/>
    <w:rsid w:val="0046730A"/>
    <w:rsid w:val="004679EE"/>
    <w:rsid w:val="00471D24"/>
    <w:rsid w:val="00471D43"/>
    <w:rsid w:val="004727C1"/>
    <w:rsid w:val="00476D59"/>
    <w:rsid w:val="004772D4"/>
    <w:rsid w:val="00487C25"/>
    <w:rsid w:val="00490025"/>
    <w:rsid w:val="004904F7"/>
    <w:rsid w:val="004919C5"/>
    <w:rsid w:val="004926AE"/>
    <w:rsid w:val="004949D6"/>
    <w:rsid w:val="00495B43"/>
    <w:rsid w:val="004A1FE9"/>
    <w:rsid w:val="004A2E24"/>
    <w:rsid w:val="004A3CA9"/>
    <w:rsid w:val="004A4B95"/>
    <w:rsid w:val="004B1920"/>
    <w:rsid w:val="004B76E6"/>
    <w:rsid w:val="004C08FA"/>
    <w:rsid w:val="004C687F"/>
    <w:rsid w:val="004C789F"/>
    <w:rsid w:val="004D05F3"/>
    <w:rsid w:val="004D213F"/>
    <w:rsid w:val="004D3C34"/>
    <w:rsid w:val="004E0F73"/>
    <w:rsid w:val="004E3441"/>
    <w:rsid w:val="004E3A06"/>
    <w:rsid w:val="004E5BC5"/>
    <w:rsid w:val="004F0AFF"/>
    <w:rsid w:val="00504A22"/>
    <w:rsid w:val="005072C6"/>
    <w:rsid w:val="005152EE"/>
    <w:rsid w:val="00516487"/>
    <w:rsid w:val="00517B89"/>
    <w:rsid w:val="00523B4B"/>
    <w:rsid w:val="00524B19"/>
    <w:rsid w:val="005273F6"/>
    <w:rsid w:val="00531EA3"/>
    <w:rsid w:val="00534C9C"/>
    <w:rsid w:val="00541587"/>
    <w:rsid w:val="00546584"/>
    <w:rsid w:val="00553C08"/>
    <w:rsid w:val="00557341"/>
    <w:rsid w:val="005578E4"/>
    <w:rsid w:val="00557A42"/>
    <w:rsid w:val="00561923"/>
    <w:rsid w:val="00562D33"/>
    <w:rsid w:val="00564B42"/>
    <w:rsid w:val="0057164B"/>
    <w:rsid w:val="0057231A"/>
    <w:rsid w:val="00573412"/>
    <w:rsid w:val="00573D31"/>
    <w:rsid w:val="00577D51"/>
    <w:rsid w:val="0058371B"/>
    <w:rsid w:val="00587367"/>
    <w:rsid w:val="00590719"/>
    <w:rsid w:val="00593533"/>
    <w:rsid w:val="00595EB1"/>
    <w:rsid w:val="005A20B8"/>
    <w:rsid w:val="005A3CB7"/>
    <w:rsid w:val="005A3D2C"/>
    <w:rsid w:val="005A6BEF"/>
    <w:rsid w:val="005B1EB2"/>
    <w:rsid w:val="005B1EE0"/>
    <w:rsid w:val="005B51FF"/>
    <w:rsid w:val="005B7958"/>
    <w:rsid w:val="005C7D1C"/>
    <w:rsid w:val="005D70EE"/>
    <w:rsid w:val="005D7CF8"/>
    <w:rsid w:val="005E5FEF"/>
    <w:rsid w:val="005F34B9"/>
    <w:rsid w:val="005F3806"/>
    <w:rsid w:val="00601A0D"/>
    <w:rsid w:val="00601FDB"/>
    <w:rsid w:val="00602751"/>
    <w:rsid w:val="0060602E"/>
    <w:rsid w:val="00606954"/>
    <w:rsid w:val="00607203"/>
    <w:rsid w:val="00610932"/>
    <w:rsid w:val="006122F4"/>
    <w:rsid w:val="00613472"/>
    <w:rsid w:val="00613A64"/>
    <w:rsid w:val="0061558B"/>
    <w:rsid w:val="00615CE6"/>
    <w:rsid w:val="006167BA"/>
    <w:rsid w:val="00616A4F"/>
    <w:rsid w:val="00622A1B"/>
    <w:rsid w:val="006327B8"/>
    <w:rsid w:val="006345BA"/>
    <w:rsid w:val="00635F7B"/>
    <w:rsid w:val="0064037F"/>
    <w:rsid w:val="00642B79"/>
    <w:rsid w:val="006538D2"/>
    <w:rsid w:val="00654E07"/>
    <w:rsid w:val="00655120"/>
    <w:rsid w:val="0065799C"/>
    <w:rsid w:val="00660DC0"/>
    <w:rsid w:val="00662405"/>
    <w:rsid w:val="0066489A"/>
    <w:rsid w:val="00665F2E"/>
    <w:rsid w:val="00666493"/>
    <w:rsid w:val="00671698"/>
    <w:rsid w:val="00675A29"/>
    <w:rsid w:val="00676870"/>
    <w:rsid w:val="00676D67"/>
    <w:rsid w:val="00680559"/>
    <w:rsid w:val="00681214"/>
    <w:rsid w:val="00685208"/>
    <w:rsid w:val="006928FD"/>
    <w:rsid w:val="00694952"/>
    <w:rsid w:val="00694BDD"/>
    <w:rsid w:val="00697C24"/>
    <w:rsid w:val="006A0026"/>
    <w:rsid w:val="006A0C56"/>
    <w:rsid w:val="006A54BC"/>
    <w:rsid w:val="006B33A1"/>
    <w:rsid w:val="006B3695"/>
    <w:rsid w:val="006B44DE"/>
    <w:rsid w:val="006B5222"/>
    <w:rsid w:val="006B558E"/>
    <w:rsid w:val="006C174C"/>
    <w:rsid w:val="006C2FCC"/>
    <w:rsid w:val="006D05C3"/>
    <w:rsid w:val="006D0A92"/>
    <w:rsid w:val="006D2EFD"/>
    <w:rsid w:val="006D78BA"/>
    <w:rsid w:val="006E0CC6"/>
    <w:rsid w:val="006E0EDA"/>
    <w:rsid w:val="006E3A23"/>
    <w:rsid w:val="006E4EF9"/>
    <w:rsid w:val="006E7785"/>
    <w:rsid w:val="006F1B47"/>
    <w:rsid w:val="007002E3"/>
    <w:rsid w:val="0070238F"/>
    <w:rsid w:val="00702FE0"/>
    <w:rsid w:val="0070348E"/>
    <w:rsid w:val="007076E8"/>
    <w:rsid w:val="00711E45"/>
    <w:rsid w:val="0071305E"/>
    <w:rsid w:val="00721B55"/>
    <w:rsid w:val="00723976"/>
    <w:rsid w:val="007275FA"/>
    <w:rsid w:val="00730CC2"/>
    <w:rsid w:val="00733D1E"/>
    <w:rsid w:val="00736362"/>
    <w:rsid w:val="00736471"/>
    <w:rsid w:val="007403B6"/>
    <w:rsid w:val="00745FED"/>
    <w:rsid w:val="00754692"/>
    <w:rsid w:val="0075777D"/>
    <w:rsid w:val="00757EE4"/>
    <w:rsid w:val="00760B00"/>
    <w:rsid w:val="007621B7"/>
    <w:rsid w:val="0076357C"/>
    <w:rsid w:val="00764153"/>
    <w:rsid w:val="0076690E"/>
    <w:rsid w:val="0077149D"/>
    <w:rsid w:val="00772CEB"/>
    <w:rsid w:val="0077385D"/>
    <w:rsid w:val="0077699F"/>
    <w:rsid w:val="007818FE"/>
    <w:rsid w:val="00782EB7"/>
    <w:rsid w:val="00783B88"/>
    <w:rsid w:val="00784F8F"/>
    <w:rsid w:val="0078636C"/>
    <w:rsid w:val="0078767C"/>
    <w:rsid w:val="00795794"/>
    <w:rsid w:val="007A054D"/>
    <w:rsid w:val="007A2DB5"/>
    <w:rsid w:val="007A4DBE"/>
    <w:rsid w:val="007A7110"/>
    <w:rsid w:val="007B482E"/>
    <w:rsid w:val="007B7157"/>
    <w:rsid w:val="007C4DBC"/>
    <w:rsid w:val="007C501D"/>
    <w:rsid w:val="007C587B"/>
    <w:rsid w:val="007C72A2"/>
    <w:rsid w:val="007D46C2"/>
    <w:rsid w:val="007D50C7"/>
    <w:rsid w:val="007D7D13"/>
    <w:rsid w:val="007E0103"/>
    <w:rsid w:val="007E13A1"/>
    <w:rsid w:val="007E5250"/>
    <w:rsid w:val="007E598F"/>
    <w:rsid w:val="007E5D3F"/>
    <w:rsid w:val="007E6581"/>
    <w:rsid w:val="007F32D8"/>
    <w:rsid w:val="007F7FCC"/>
    <w:rsid w:val="008002FC"/>
    <w:rsid w:val="00801FFF"/>
    <w:rsid w:val="00812CA5"/>
    <w:rsid w:val="0081553B"/>
    <w:rsid w:val="00817651"/>
    <w:rsid w:val="008177B4"/>
    <w:rsid w:val="00822CBD"/>
    <w:rsid w:val="00824223"/>
    <w:rsid w:val="00824AA1"/>
    <w:rsid w:val="00830EC3"/>
    <w:rsid w:val="00833949"/>
    <w:rsid w:val="00834ADD"/>
    <w:rsid w:val="00834DFD"/>
    <w:rsid w:val="0083594A"/>
    <w:rsid w:val="00837440"/>
    <w:rsid w:val="00837EA1"/>
    <w:rsid w:val="00843CC3"/>
    <w:rsid w:val="00845B36"/>
    <w:rsid w:val="00846A70"/>
    <w:rsid w:val="008473B3"/>
    <w:rsid w:val="00850E40"/>
    <w:rsid w:val="0085145E"/>
    <w:rsid w:val="00856201"/>
    <w:rsid w:val="00860E02"/>
    <w:rsid w:val="00861E25"/>
    <w:rsid w:val="0086212C"/>
    <w:rsid w:val="0086597A"/>
    <w:rsid w:val="00866ACC"/>
    <w:rsid w:val="00871E8A"/>
    <w:rsid w:val="00872D1D"/>
    <w:rsid w:val="00876B71"/>
    <w:rsid w:val="00881DD8"/>
    <w:rsid w:val="00883295"/>
    <w:rsid w:val="00883376"/>
    <w:rsid w:val="00886B55"/>
    <w:rsid w:val="008879A6"/>
    <w:rsid w:val="008922D2"/>
    <w:rsid w:val="008962E0"/>
    <w:rsid w:val="008A053B"/>
    <w:rsid w:val="008A1A85"/>
    <w:rsid w:val="008A22C2"/>
    <w:rsid w:val="008A79A7"/>
    <w:rsid w:val="008A7AB2"/>
    <w:rsid w:val="008B11E9"/>
    <w:rsid w:val="008B1806"/>
    <w:rsid w:val="008B2D4B"/>
    <w:rsid w:val="008B600A"/>
    <w:rsid w:val="008C0320"/>
    <w:rsid w:val="008C087D"/>
    <w:rsid w:val="008C25A8"/>
    <w:rsid w:val="008C39C8"/>
    <w:rsid w:val="008C76F0"/>
    <w:rsid w:val="008D0AF6"/>
    <w:rsid w:val="008D1FC6"/>
    <w:rsid w:val="008D5B71"/>
    <w:rsid w:val="008E766D"/>
    <w:rsid w:val="008F4600"/>
    <w:rsid w:val="008F5E4E"/>
    <w:rsid w:val="008F70B4"/>
    <w:rsid w:val="008F7CC8"/>
    <w:rsid w:val="0090404F"/>
    <w:rsid w:val="00905E0C"/>
    <w:rsid w:val="00906369"/>
    <w:rsid w:val="00911F8A"/>
    <w:rsid w:val="009220D7"/>
    <w:rsid w:val="00924E49"/>
    <w:rsid w:val="00926FE5"/>
    <w:rsid w:val="00930236"/>
    <w:rsid w:val="009309DD"/>
    <w:rsid w:val="00931BB2"/>
    <w:rsid w:val="0093284B"/>
    <w:rsid w:val="009341CE"/>
    <w:rsid w:val="009373DA"/>
    <w:rsid w:val="00941E56"/>
    <w:rsid w:val="009430EC"/>
    <w:rsid w:val="00946588"/>
    <w:rsid w:val="00950C23"/>
    <w:rsid w:val="00957B30"/>
    <w:rsid w:val="00957B3C"/>
    <w:rsid w:val="00961375"/>
    <w:rsid w:val="00965F5F"/>
    <w:rsid w:val="0096696D"/>
    <w:rsid w:val="00970C2B"/>
    <w:rsid w:val="00972D1E"/>
    <w:rsid w:val="00973931"/>
    <w:rsid w:val="00982796"/>
    <w:rsid w:val="00984B2D"/>
    <w:rsid w:val="009868B1"/>
    <w:rsid w:val="00986CFE"/>
    <w:rsid w:val="009936DF"/>
    <w:rsid w:val="009951E7"/>
    <w:rsid w:val="00996366"/>
    <w:rsid w:val="009968D6"/>
    <w:rsid w:val="009A6EC7"/>
    <w:rsid w:val="009B0121"/>
    <w:rsid w:val="009B0DC1"/>
    <w:rsid w:val="009B423F"/>
    <w:rsid w:val="009C0720"/>
    <w:rsid w:val="009C12B9"/>
    <w:rsid w:val="009C6538"/>
    <w:rsid w:val="009D1304"/>
    <w:rsid w:val="009D1822"/>
    <w:rsid w:val="009D1E5B"/>
    <w:rsid w:val="009E19E7"/>
    <w:rsid w:val="009F0313"/>
    <w:rsid w:val="009F0515"/>
    <w:rsid w:val="009F19F8"/>
    <w:rsid w:val="009F62EF"/>
    <w:rsid w:val="00A10665"/>
    <w:rsid w:val="00A16C8A"/>
    <w:rsid w:val="00A16E51"/>
    <w:rsid w:val="00A17992"/>
    <w:rsid w:val="00A2722E"/>
    <w:rsid w:val="00A314A7"/>
    <w:rsid w:val="00A32798"/>
    <w:rsid w:val="00A345EC"/>
    <w:rsid w:val="00A409BC"/>
    <w:rsid w:val="00A4193F"/>
    <w:rsid w:val="00A43A7F"/>
    <w:rsid w:val="00A4689D"/>
    <w:rsid w:val="00A5668F"/>
    <w:rsid w:val="00A57D4F"/>
    <w:rsid w:val="00A62E6A"/>
    <w:rsid w:val="00A63246"/>
    <w:rsid w:val="00A63901"/>
    <w:rsid w:val="00A71B4A"/>
    <w:rsid w:val="00A7650A"/>
    <w:rsid w:val="00A80B78"/>
    <w:rsid w:val="00A811FA"/>
    <w:rsid w:val="00A814E2"/>
    <w:rsid w:val="00A82A5A"/>
    <w:rsid w:val="00A83EF0"/>
    <w:rsid w:val="00A9247C"/>
    <w:rsid w:val="00A97251"/>
    <w:rsid w:val="00A97E3C"/>
    <w:rsid w:val="00AA02DC"/>
    <w:rsid w:val="00AA1AE6"/>
    <w:rsid w:val="00AA2C88"/>
    <w:rsid w:val="00AA50FC"/>
    <w:rsid w:val="00AA5587"/>
    <w:rsid w:val="00AB09EE"/>
    <w:rsid w:val="00AB113A"/>
    <w:rsid w:val="00AB3517"/>
    <w:rsid w:val="00AB4236"/>
    <w:rsid w:val="00AB47C0"/>
    <w:rsid w:val="00AB5E37"/>
    <w:rsid w:val="00AC0076"/>
    <w:rsid w:val="00AC1B4A"/>
    <w:rsid w:val="00AC406B"/>
    <w:rsid w:val="00AC778A"/>
    <w:rsid w:val="00AE00AF"/>
    <w:rsid w:val="00AE1427"/>
    <w:rsid w:val="00AE4335"/>
    <w:rsid w:val="00AE67E8"/>
    <w:rsid w:val="00AF1924"/>
    <w:rsid w:val="00AF2536"/>
    <w:rsid w:val="00AF641C"/>
    <w:rsid w:val="00AF7E12"/>
    <w:rsid w:val="00B06826"/>
    <w:rsid w:val="00B12342"/>
    <w:rsid w:val="00B1269B"/>
    <w:rsid w:val="00B134C0"/>
    <w:rsid w:val="00B13A3D"/>
    <w:rsid w:val="00B152B9"/>
    <w:rsid w:val="00B22F02"/>
    <w:rsid w:val="00B23CF8"/>
    <w:rsid w:val="00B25D19"/>
    <w:rsid w:val="00B26526"/>
    <w:rsid w:val="00B26576"/>
    <w:rsid w:val="00B2668D"/>
    <w:rsid w:val="00B34377"/>
    <w:rsid w:val="00B365AF"/>
    <w:rsid w:val="00B41F6C"/>
    <w:rsid w:val="00B4245A"/>
    <w:rsid w:val="00B441D3"/>
    <w:rsid w:val="00B44487"/>
    <w:rsid w:val="00B47090"/>
    <w:rsid w:val="00B51C85"/>
    <w:rsid w:val="00B51D09"/>
    <w:rsid w:val="00B53249"/>
    <w:rsid w:val="00B54AF3"/>
    <w:rsid w:val="00B54C0A"/>
    <w:rsid w:val="00B55934"/>
    <w:rsid w:val="00B5640A"/>
    <w:rsid w:val="00B6113F"/>
    <w:rsid w:val="00B6475E"/>
    <w:rsid w:val="00B71ACD"/>
    <w:rsid w:val="00B72E3E"/>
    <w:rsid w:val="00B75565"/>
    <w:rsid w:val="00B81CBD"/>
    <w:rsid w:val="00B83B87"/>
    <w:rsid w:val="00B84DEA"/>
    <w:rsid w:val="00B942E3"/>
    <w:rsid w:val="00B97721"/>
    <w:rsid w:val="00BA5FE1"/>
    <w:rsid w:val="00BB0CCF"/>
    <w:rsid w:val="00BB1EFD"/>
    <w:rsid w:val="00BB62F8"/>
    <w:rsid w:val="00BB76A5"/>
    <w:rsid w:val="00BC4294"/>
    <w:rsid w:val="00BC5A60"/>
    <w:rsid w:val="00BC5B42"/>
    <w:rsid w:val="00BC6D74"/>
    <w:rsid w:val="00BD38DD"/>
    <w:rsid w:val="00BD3B36"/>
    <w:rsid w:val="00BD4D12"/>
    <w:rsid w:val="00BD64B5"/>
    <w:rsid w:val="00BD64BD"/>
    <w:rsid w:val="00BE3303"/>
    <w:rsid w:val="00BE4AFB"/>
    <w:rsid w:val="00BE4C84"/>
    <w:rsid w:val="00BE58B6"/>
    <w:rsid w:val="00BE6E1D"/>
    <w:rsid w:val="00BF53F2"/>
    <w:rsid w:val="00BF5443"/>
    <w:rsid w:val="00C00E14"/>
    <w:rsid w:val="00C03877"/>
    <w:rsid w:val="00C06FAC"/>
    <w:rsid w:val="00C1507C"/>
    <w:rsid w:val="00C16965"/>
    <w:rsid w:val="00C17113"/>
    <w:rsid w:val="00C17718"/>
    <w:rsid w:val="00C33778"/>
    <w:rsid w:val="00C3575E"/>
    <w:rsid w:val="00C36820"/>
    <w:rsid w:val="00C37644"/>
    <w:rsid w:val="00C4097F"/>
    <w:rsid w:val="00C411F0"/>
    <w:rsid w:val="00C41806"/>
    <w:rsid w:val="00C41F5E"/>
    <w:rsid w:val="00C44CAC"/>
    <w:rsid w:val="00C45DCA"/>
    <w:rsid w:val="00C50C1A"/>
    <w:rsid w:val="00C50CB9"/>
    <w:rsid w:val="00C51E5E"/>
    <w:rsid w:val="00C5382B"/>
    <w:rsid w:val="00C56483"/>
    <w:rsid w:val="00C57E76"/>
    <w:rsid w:val="00C6105F"/>
    <w:rsid w:val="00C659C6"/>
    <w:rsid w:val="00C75A4F"/>
    <w:rsid w:val="00C762CA"/>
    <w:rsid w:val="00C768CD"/>
    <w:rsid w:val="00C76DA2"/>
    <w:rsid w:val="00C81D9A"/>
    <w:rsid w:val="00C834A6"/>
    <w:rsid w:val="00C866D0"/>
    <w:rsid w:val="00C87CA2"/>
    <w:rsid w:val="00C90400"/>
    <w:rsid w:val="00C93D93"/>
    <w:rsid w:val="00C9770D"/>
    <w:rsid w:val="00CA1779"/>
    <w:rsid w:val="00CA3ACF"/>
    <w:rsid w:val="00CA46FE"/>
    <w:rsid w:val="00CB0D5B"/>
    <w:rsid w:val="00CB15A5"/>
    <w:rsid w:val="00CB26BF"/>
    <w:rsid w:val="00CB61A8"/>
    <w:rsid w:val="00CC126C"/>
    <w:rsid w:val="00CC3230"/>
    <w:rsid w:val="00CC35CE"/>
    <w:rsid w:val="00CC4831"/>
    <w:rsid w:val="00CC60E4"/>
    <w:rsid w:val="00CC7E16"/>
    <w:rsid w:val="00CD7C1D"/>
    <w:rsid w:val="00CE1059"/>
    <w:rsid w:val="00CE18E8"/>
    <w:rsid w:val="00CE20F1"/>
    <w:rsid w:val="00CE7E01"/>
    <w:rsid w:val="00CF172C"/>
    <w:rsid w:val="00CF20CE"/>
    <w:rsid w:val="00CF2484"/>
    <w:rsid w:val="00CF3D06"/>
    <w:rsid w:val="00CF6F52"/>
    <w:rsid w:val="00D00D06"/>
    <w:rsid w:val="00D11BB2"/>
    <w:rsid w:val="00D134A1"/>
    <w:rsid w:val="00D13E3B"/>
    <w:rsid w:val="00D152AE"/>
    <w:rsid w:val="00D15AD3"/>
    <w:rsid w:val="00D16DDC"/>
    <w:rsid w:val="00D16F20"/>
    <w:rsid w:val="00D23C82"/>
    <w:rsid w:val="00D24097"/>
    <w:rsid w:val="00D27FF3"/>
    <w:rsid w:val="00D30C77"/>
    <w:rsid w:val="00D376A1"/>
    <w:rsid w:val="00D41546"/>
    <w:rsid w:val="00D460AC"/>
    <w:rsid w:val="00D46D65"/>
    <w:rsid w:val="00D46D8E"/>
    <w:rsid w:val="00D50F73"/>
    <w:rsid w:val="00D57A51"/>
    <w:rsid w:val="00D60777"/>
    <w:rsid w:val="00D615C6"/>
    <w:rsid w:val="00D61989"/>
    <w:rsid w:val="00D678A8"/>
    <w:rsid w:val="00D71AA5"/>
    <w:rsid w:val="00D74DEC"/>
    <w:rsid w:val="00D750CD"/>
    <w:rsid w:val="00D75695"/>
    <w:rsid w:val="00D75BF4"/>
    <w:rsid w:val="00D75E90"/>
    <w:rsid w:val="00D76F71"/>
    <w:rsid w:val="00D809BF"/>
    <w:rsid w:val="00D809CB"/>
    <w:rsid w:val="00D83F1B"/>
    <w:rsid w:val="00D86288"/>
    <w:rsid w:val="00D918DE"/>
    <w:rsid w:val="00D93489"/>
    <w:rsid w:val="00D93533"/>
    <w:rsid w:val="00DA3EF5"/>
    <w:rsid w:val="00DA4529"/>
    <w:rsid w:val="00DB0C8E"/>
    <w:rsid w:val="00DB15E2"/>
    <w:rsid w:val="00DB23DB"/>
    <w:rsid w:val="00DB2C86"/>
    <w:rsid w:val="00DB4C9A"/>
    <w:rsid w:val="00DC5CEC"/>
    <w:rsid w:val="00DC798B"/>
    <w:rsid w:val="00DD4576"/>
    <w:rsid w:val="00DD596F"/>
    <w:rsid w:val="00DD62F9"/>
    <w:rsid w:val="00DD6556"/>
    <w:rsid w:val="00DD6CC3"/>
    <w:rsid w:val="00DE20A5"/>
    <w:rsid w:val="00DE2A29"/>
    <w:rsid w:val="00DE656D"/>
    <w:rsid w:val="00DE6BBC"/>
    <w:rsid w:val="00DE734E"/>
    <w:rsid w:val="00DF057F"/>
    <w:rsid w:val="00DF1821"/>
    <w:rsid w:val="00DF2E6A"/>
    <w:rsid w:val="00DF564D"/>
    <w:rsid w:val="00DF6E0B"/>
    <w:rsid w:val="00DF750E"/>
    <w:rsid w:val="00E021FC"/>
    <w:rsid w:val="00E029BB"/>
    <w:rsid w:val="00E031E2"/>
    <w:rsid w:val="00E04832"/>
    <w:rsid w:val="00E07E30"/>
    <w:rsid w:val="00E12308"/>
    <w:rsid w:val="00E210A7"/>
    <w:rsid w:val="00E22DC3"/>
    <w:rsid w:val="00E23545"/>
    <w:rsid w:val="00E269AD"/>
    <w:rsid w:val="00E313D8"/>
    <w:rsid w:val="00E31A56"/>
    <w:rsid w:val="00E31BBD"/>
    <w:rsid w:val="00E3439D"/>
    <w:rsid w:val="00E358F2"/>
    <w:rsid w:val="00E363B3"/>
    <w:rsid w:val="00E40AAB"/>
    <w:rsid w:val="00E40B2F"/>
    <w:rsid w:val="00E4305C"/>
    <w:rsid w:val="00E4465A"/>
    <w:rsid w:val="00E50136"/>
    <w:rsid w:val="00E51575"/>
    <w:rsid w:val="00E5515A"/>
    <w:rsid w:val="00E60223"/>
    <w:rsid w:val="00E61870"/>
    <w:rsid w:val="00E65FA3"/>
    <w:rsid w:val="00E7054E"/>
    <w:rsid w:val="00E7149A"/>
    <w:rsid w:val="00E731E7"/>
    <w:rsid w:val="00E73D3F"/>
    <w:rsid w:val="00E7483C"/>
    <w:rsid w:val="00E75BE5"/>
    <w:rsid w:val="00E775C1"/>
    <w:rsid w:val="00E804E8"/>
    <w:rsid w:val="00E81BDD"/>
    <w:rsid w:val="00E86CB5"/>
    <w:rsid w:val="00E91397"/>
    <w:rsid w:val="00E913DD"/>
    <w:rsid w:val="00E91FC7"/>
    <w:rsid w:val="00E95267"/>
    <w:rsid w:val="00E96412"/>
    <w:rsid w:val="00EA0D06"/>
    <w:rsid w:val="00EA3743"/>
    <w:rsid w:val="00EA3FD7"/>
    <w:rsid w:val="00EA5CB4"/>
    <w:rsid w:val="00EB694E"/>
    <w:rsid w:val="00EB6C82"/>
    <w:rsid w:val="00EC16A0"/>
    <w:rsid w:val="00EC214D"/>
    <w:rsid w:val="00EC4244"/>
    <w:rsid w:val="00EC6744"/>
    <w:rsid w:val="00EC7A0D"/>
    <w:rsid w:val="00EC7A34"/>
    <w:rsid w:val="00ED156E"/>
    <w:rsid w:val="00ED280C"/>
    <w:rsid w:val="00ED5E62"/>
    <w:rsid w:val="00EE43E0"/>
    <w:rsid w:val="00EF007F"/>
    <w:rsid w:val="00EF41F0"/>
    <w:rsid w:val="00EF77CF"/>
    <w:rsid w:val="00F00F7A"/>
    <w:rsid w:val="00F02CE9"/>
    <w:rsid w:val="00F04242"/>
    <w:rsid w:val="00F05174"/>
    <w:rsid w:val="00F06DA0"/>
    <w:rsid w:val="00F1009D"/>
    <w:rsid w:val="00F1163E"/>
    <w:rsid w:val="00F15A19"/>
    <w:rsid w:val="00F1616D"/>
    <w:rsid w:val="00F2014F"/>
    <w:rsid w:val="00F232F5"/>
    <w:rsid w:val="00F2465D"/>
    <w:rsid w:val="00F24854"/>
    <w:rsid w:val="00F25F9F"/>
    <w:rsid w:val="00F26793"/>
    <w:rsid w:val="00F27C6F"/>
    <w:rsid w:val="00F31817"/>
    <w:rsid w:val="00F3328C"/>
    <w:rsid w:val="00F338E1"/>
    <w:rsid w:val="00F35771"/>
    <w:rsid w:val="00F425D8"/>
    <w:rsid w:val="00F428B0"/>
    <w:rsid w:val="00F43B09"/>
    <w:rsid w:val="00F44FEE"/>
    <w:rsid w:val="00F5090E"/>
    <w:rsid w:val="00F526DF"/>
    <w:rsid w:val="00F532A2"/>
    <w:rsid w:val="00F55722"/>
    <w:rsid w:val="00F55917"/>
    <w:rsid w:val="00F55F62"/>
    <w:rsid w:val="00F621A2"/>
    <w:rsid w:val="00F65C1E"/>
    <w:rsid w:val="00F67B38"/>
    <w:rsid w:val="00F719EA"/>
    <w:rsid w:val="00F7551B"/>
    <w:rsid w:val="00F80B79"/>
    <w:rsid w:val="00F84F57"/>
    <w:rsid w:val="00F861DD"/>
    <w:rsid w:val="00F92019"/>
    <w:rsid w:val="00F92E76"/>
    <w:rsid w:val="00F94AB9"/>
    <w:rsid w:val="00FA0D4A"/>
    <w:rsid w:val="00FA2F0D"/>
    <w:rsid w:val="00FA4C72"/>
    <w:rsid w:val="00FA70E1"/>
    <w:rsid w:val="00FB0798"/>
    <w:rsid w:val="00FB1887"/>
    <w:rsid w:val="00FB1D36"/>
    <w:rsid w:val="00FB3DD3"/>
    <w:rsid w:val="00FB4294"/>
    <w:rsid w:val="00FB6FC0"/>
    <w:rsid w:val="00FB70A5"/>
    <w:rsid w:val="00FB7683"/>
    <w:rsid w:val="00FC0724"/>
    <w:rsid w:val="00FC130A"/>
    <w:rsid w:val="00FC4841"/>
    <w:rsid w:val="00FC5128"/>
    <w:rsid w:val="00FC550B"/>
    <w:rsid w:val="00FD0756"/>
    <w:rsid w:val="00FD0D66"/>
    <w:rsid w:val="00FD37F7"/>
    <w:rsid w:val="00FD4E1A"/>
    <w:rsid w:val="00FD5AF6"/>
    <w:rsid w:val="00FD7FC0"/>
    <w:rsid w:val="00FF1AC6"/>
    <w:rsid w:val="00FF1BBD"/>
    <w:rsid w:val="00FF2481"/>
    <w:rsid w:val="00FF5E79"/>
    <w:rsid w:val="00FF6786"/>
    <w:rsid w:val="00FF7176"/>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BFDF31"/>
  <w15:docId w15:val="{1C7A1197-0640-41EA-B512-300C4ED1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C1A"/>
    <w:pPr>
      <w:spacing w:after="0" w:line="360" w:lineRule="auto"/>
      <w:jc w:val="both"/>
    </w:pPr>
  </w:style>
  <w:style w:type="paragraph" w:styleId="Heading1">
    <w:name w:val="heading 1"/>
    <w:basedOn w:val="Normal"/>
    <w:next w:val="Normal"/>
    <w:link w:val="Heading1Char"/>
    <w:uiPriority w:val="9"/>
    <w:qFormat/>
    <w:rsid w:val="002D0C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372E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semiHidden/>
    <w:unhideWhenUsed/>
    <w:qFormat/>
    <w:rsid w:val="0029479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aliases w:val="List Paragraph - 2,List Paragraph 1,Bullets and Numbers,Outline Paragraph,Grey Bullet List,Grey Bullet Style,Bullets,EOH bullet,Use Case List Paragraph,heading 2,Tables,Chapter Numbering,Table of contents numbered,Riana Table Bullets 1,3"/>
    <w:basedOn w:val="Normal"/>
    <w:link w:val="ListParagraphChar"/>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5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 2 Char,List Paragraph 1 Char,Bullets and Numbers Char,Outline Paragraph Char,Grey Bullet List Char,Grey Bullet Style Char,Bullets Char,EOH bullet Char,Use Case List Paragraph Char,heading 2 Char,Tables Char,3 Char"/>
    <w:link w:val="ListParagraph"/>
    <w:uiPriority w:val="34"/>
    <w:qFormat/>
    <w:locked/>
    <w:rsid w:val="00024DB6"/>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DD596F"/>
    <w:rPr>
      <w:b/>
      <w:bCs/>
    </w:rPr>
  </w:style>
  <w:style w:type="character" w:customStyle="1" w:styleId="CommentSubjectChar">
    <w:name w:val="Comment Subject Char"/>
    <w:basedOn w:val="CommentTextChar"/>
    <w:link w:val="CommentSubject"/>
    <w:uiPriority w:val="99"/>
    <w:semiHidden/>
    <w:rsid w:val="00DD596F"/>
    <w:rPr>
      <w:b/>
      <w:bCs/>
      <w:sz w:val="20"/>
      <w:szCs w:val="20"/>
    </w:rPr>
  </w:style>
  <w:style w:type="table" w:customStyle="1" w:styleId="TableGrid1">
    <w:name w:val="Table Grid1"/>
    <w:basedOn w:val="TableNormal"/>
    <w:next w:val="TableGrid"/>
    <w:uiPriority w:val="59"/>
    <w:rsid w:val="00FB70A5"/>
    <w:pPr>
      <w:spacing w:after="0" w:line="240" w:lineRule="auto"/>
    </w:pPr>
    <w:rPr>
      <w:rFonts w:ascii="Calibri" w:eastAsia="Calibri" w:hAnsi="Calibri"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8002FC"/>
    <w:rPr>
      <w:rFonts w:cs="Futura BT"/>
      <w:color w:val="000000"/>
      <w:sz w:val="20"/>
      <w:szCs w:val="20"/>
    </w:rPr>
  </w:style>
  <w:style w:type="character" w:customStyle="1" w:styleId="Heading1Char">
    <w:name w:val="Heading 1 Char"/>
    <w:basedOn w:val="DefaultParagraphFont"/>
    <w:link w:val="Heading1"/>
    <w:uiPriority w:val="9"/>
    <w:rsid w:val="002D0CC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D0CC8"/>
    <w:pPr>
      <w:spacing w:before="480" w:line="276" w:lineRule="auto"/>
      <w:jc w:val="left"/>
      <w:outlineLvl w:val="9"/>
    </w:pPr>
    <w:rPr>
      <w:rFonts w:ascii="Cambria" w:eastAsia="Times New Roman" w:hAnsi="Cambria" w:cs="Times New Roman"/>
      <w:b/>
      <w:bCs/>
      <w:color w:val="365F91"/>
      <w:sz w:val="28"/>
      <w:szCs w:val="28"/>
      <w:lang w:val="en-US" w:eastAsia="ja-JP"/>
    </w:rPr>
  </w:style>
  <w:style w:type="character" w:customStyle="1" w:styleId="Heading2Char">
    <w:name w:val="Heading 2 Char"/>
    <w:basedOn w:val="DefaultParagraphFont"/>
    <w:link w:val="Heading2"/>
    <w:uiPriority w:val="9"/>
    <w:semiHidden/>
    <w:rsid w:val="000372E2"/>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EB694E"/>
    <w:rPr>
      <w:b/>
      <w:bCs/>
    </w:rPr>
  </w:style>
  <w:style w:type="character" w:customStyle="1" w:styleId="Heading7Char">
    <w:name w:val="Heading 7 Char"/>
    <w:basedOn w:val="DefaultParagraphFont"/>
    <w:link w:val="Heading7"/>
    <w:uiPriority w:val="9"/>
    <w:semiHidden/>
    <w:rsid w:val="00294791"/>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9706">
      <w:bodyDiv w:val="1"/>
      <w:marLeft w:val="0"/>
      <w:marRight w:val="0"/>
      <w:marTop w:val="0"/>
      <w:marBottom w:val="0"/>
      <w:divBdr>
        <w:top w:val="none" w:sz="0" w:space="0" w:color="auto"/>
        <w:left w:val="none" w:sz="0" w:space="0" w:color="auto"/>
        <w:bottom w:val="none" w:sz="0" w:space="0" w:color="auto"/>
        <w:right w:val="none" w:sz="0" w:space="0" w:color="auto"/>
      </w:divBdr>
      <w:divsChild>
        <w:div w:id="1017847219">
          <w:marLeft w:val="274"/>
          <w:marRight w:val="0"/>
          <w:marTop w:val="0"/>
          <w:marBottom w:val="120"/>
          <w:divBdr>
            <w:top w:val="none" w:sz="0" w:space="0" w:color="auto"/>
            <w:left w:val="none" w:sz="0" w:space="0" w:color="auto"/>
            <w:bottom w:val="none" w:sz="0" w:space="0" w:color="auto"/>
            <w:right w:val="none" w:sz="0" w:space="0" w:color="auto"/>
          </w:divBdr>
        </w:div>
        <w:div w:id="1147624093">
          <w:marLeft w:val="274"/>
          <w:marRight w:val="0"/>
          <w:marTop w:val="0"/>
          <w:marBottom w:val="120"/>
          <w:divBdr>
            <w:top w:val="none" w:sz="0" w:space="0" w:color="auto"/>
            <w:left w:val="none" w:sz="0" w:space="0" w:color="auto"/>
            <w:bottom w:val="none" w:sz="0" w:space="0" w:color="auto"/>
            <w:right w:val="none" w:sz="0" w:space="0" w:color="auto"/>
          </w:divBdr>
        </w:div>
        <w:div w:id="1295525929">
          <w:marLeft w:val="274"/>
          <w:marRight w:val="0"/>
          <w:marTop w:val="0"/>
          <w:marBottom w:val="120"/>
          <w:divBdr>
            <w:top w:val="none" w:sz="0" w:space="0" w:color="auto"/>
            <w:left w:val="none" w:sz="0" w:space="0" w:color="auto"/>
            <w:bottom w:val="none" w:sz="0" w:space="0" w:color="auto"/>
            <w:right w:val="none" w:sz="0" w:space="0" w:color="auto"/>
          </w:divBdr>
        </w:div>
        <w:div w:id="374932028">
          <w:marLeft w:val="274"/>
          <w:marRight w:val="0"/>
          <w:marTop w:val="0"/>
          <w:marBottom w:val="120"/>
          <w:divBdr>
            <w:top w:val="none" w:sz="0" w:space="0" w:color="auto"/>
            <w:left w:val="none" w:sz="0" w:space="0" w:color="auto"/>
            <w:bottom w:val="none" w:sz="0" w:space="0" w:color="auto"/>
            <w:right w:val="none" w:sz="0" w:space="0" w:color="auto"/>
          </w:divBdr>
        </w:div>
        <w:div w:id="1836069374">
          <w:marLeft w:val="274"/>
          <w:marRight w:val="0"/>
          <w:marTop w:val="0"/>
          <w:marBottom w:val="120"/>
          <w:divBdr>
            <w:top w:val="none" w:sz="0" w:space="0" w:color="auto"/>
            <w:left w:val="none" w:sz="0" w:space="0" w:color="auto"/>
            <w:bottom w:val="none" w:sz="0" w:space="0" w:color="auto"/>
            <w:right w:val="none" w:sz="0" w:space="0" w:color="auto"/>
          </w:divBdr>
        </w:div>
      </w:divsChild>
    </w:div>
    <w:div w:id="122122779">
      <w:bodyDiv w:val="1"/>
      <w:marLeft w:val="0"/>
      <w:marRight w:val="0"/>
      <w:marTop w:val="0"/>
      <w:marBottom w:val="0"/>
      <w:divBdr>
        <w:top w:val="none" w:sz="0" w:space="0" w:color="auto"/>
        <w:left w:val="none" w:sz="0" w:space="0" w:color="auto"/>
        <w:bottom w:val="none" w:sz="0" w:space="0" w:color="auto"/>
        <w:right w:val="none" w:sz="0" w:space="0" w:color="auto"/>
      </w:divBdr>
      <w:divsChild>
        <w:div w:id="482543848">
          <w:marLeft w:val="274"/>
          <w:marRight w:val="0"/>
          <w:marTop w:val="0"/>
          <w:marBottom w:val="120"/>
          <w:divBdr>
            <w:top w:val="none" w:sz="0" w:space="0" w:color="auto"/>
            <w:left w:val="none" w:sz="0" w:space="0" w:color="auto"/>
            <w:bottom w:val="none" w:sz="0" w:space="0" w:color="auto"/>
            <w:right w:val="none" w:sz="0" w:space="0" w:color="auto"/>
          </w:divBdr>
        </w:div>
        <w:div w:id="1952474642">
          <w:marLeft w:val="274"/>
          <w:marRight w:val="0"/>
          <w:marTop w:val="0"/>
          <w:marBottom w:val="120"/>
          <w:divBdr>
            <w:top w:val="none" w:sz="0" w:space="0" w:color="auto"/>
            <w:left w:val="none" w:sz="0" w:space="0" w:color="auto"/>
            <w:bottom w:val="none" w:sz="0" w:space="0" w:color="auto"/>
            <w:right w:val="none" w:sz="0" w:space="0" w:color="auto"/>
          </w:divBdr>
        </w:div>
        <w:div w:id="721177211">
          <w:marLeft w:val="274"/>
          <w:marRight w:val="0"/>
          <w:marTop w:val="0"/>
          <w:marBottom w:val="120"/>
          <w:divBdr>
            <w:top w:val="none" w:sz="0" w:space="0" w:color="auto"/>
            <w:left w:val="none" w:sz="0" w:space="0" w:color="auto"/>
            <w:bottom w:val="none" w:sz="0" w:space="0" w:color="auto"/>
            <w:right w:val="none" w:sz="0" w:space="0" w:color="auto"/>
          </w:divBdr>
        </w:div>
        <w:div w:id="1713991351">
          <w:marLeft w:val="274"/>
          <w:marRight w:val="0"/>
          <w:marTop w:val="0"/>
          <w:marBottom w:val="120"/>
          <w:divBdr>
            <w:top w:val="none" w:sz="0" w:space="0" w:color="auto"/>
            <w:left w:val="none" w:sz="0" w:space="0" w:color="auto"/>
            <w:bottom w:val="none" w:sz="0" w:space="0" w:color="auto"/>
            <w:right w:val="none" w:sz="0" w:space="0" w:color="auto"/>
          </w:divBdr>
        </w:div>
      </w:divsChild>
    </w:div>
    <w:div w:id="125047250">
      <w:bodyDiv w:val="1"/>
      <w:marLeft w:val="0"/>
      <w:marRight w:val="0"/>
      <w:marTop w:val="0"/>
      <w:marBottom w:val="0"/>
      <w:divBdr>
        <w:top w:val="none" w:sz="0" w:space="0" w:color="auto"/>
        <w:left w:val="none" w:sz="0" w:space="0" w:color="auto"/>
        <w:bottom w:val="none" w:sz="0" w:space="0" w:color="auto"/>
        <w:right w:val="none" w:sz="0" w:space="0" w:color="auto"/>
      </w:divBdr>
      <w:divsChild>
        <w:div w:id="29306587">
          <w:marLeft w:val="720"/>
          <w:marRight w:val="0"/>
          <w:marTop w:val="192"/>
          <w:marBottom w:val="0"/>
          <w:divBdr>
            <w:top w:val="none" w:sz="0" w:space="0" w:color="auto"/>
            <w:left w:val="none" w:sz="0" w:space="0" w:color="auto"/>
            <w:bottom w:val="none" w:sz="0" w:space="0" w:color="auto"/>
            <w:right w:val="none" w:sz="0" w:space="0" w:color="auto"/>
          </w:divBdr>
        </w:div>
        <w:div w:id="1785148050">
          <w:marLeft w:val="720"/>
          <w:marRight w:val="0"/>
          <w:marTop w:val="192"/>
          <w:marBottom w:val="0"/>
          <w:divBdr>
            <w:top w:val="none" w:sz="0" w:space="0" w:color="auto"/>
            <w:left w:val="none" w:sz="0" w:space="0" w:color="auto"/>
            <w:bottom w:val="none" w:sz="0" w:space="0" w:color="auto"/>
            <w:right w:val="none" w:sz="0" w:space="0" w:color="auto"/>
          </w:divBdr>
        </w:div>
        <w:div w:id="529339575">
          <w:marLeft w:val="720"/>
          <w:marRight w:val="0"/>
          <w:marTop w:val="192"/>
          <w:marBottom w:val="0"/>
          <w:divBdr>
            <w:top w:val="none" w:sz="0" w:space="0" w:color="auto"/>
            <w:left w:val="none" w:sz="0" w:space="0" w:color="auto"/>
            <w:bottom w:val="none" w:sz="0" w:space="0" w:color="auto"/>
            <w:right w:val="none" w:sz="0" w:space="0" w:color="auto"/>
          </w:divBdr>
        </w:div>
        <w:div w:id="1972124991">
          <w:marLeft w:val="720"/>
          <w:marRight w:val="0"/>
          <w:marTop w:val="192"/>
          <w:marBottom w:val="0"/>
          <w:divBdr>
            <w:top w:val="none" w:sz="0" w:space="0" w:color="auto"/>
            <w:left w:val="none" w:sz="0" w:space="0" w:color="auto"/>
            <w:bottom w:val="none" w:sz="0" w:space="0" w:color="auto"/>
            <w:right w:val="none" w:sz="0" w:space="0" w:color="auto"/>
          </w:divBdr>
        </w:div>
        <w:div w:id="810830850">
          <w:marLeft w:val="720"/>
          <w:marRight w:val="0"/>
          <w:marTop w:val="192"/>
          <w:marBottom w:val="0"/>
          <w:divBdr>
            <w:top w:val="none" w:sz="0" w:space="0" w:color="auto"/>
            <w:left w:val="none" w:sz="0" w:space="0" w:color="auto"/>
            <w:bottom w:val="none" w:sz="0" w:space="0" w:color="auto"/>
            <w:right w:val="none" w:sz="0" w:space="0" w:color="auto"/>
          </w:divBdr>
        </w:div>
        <w:div w:id="1219435866">
          <w:marLeft w:val="720"/>
          <w:marRight w:val="0"/>
          <w:marTop w:val="192"/>
          <w:marBottom w:val="0"/>
          <w:divBdr>
            <w:top w:val="none" w:sz="0" w:space="0" w:color="auto"/>
            <w:left w:val="none" w:sz="0" w:space="0" w:color="auto"/>
            <w:bottom w:val="none" w:sz="0" w:space="0" w:color="auto"/>
            <w:right w:val="none" w:sz="0" w:space="0" w:color="auto"/>
          </w:divBdr>
        </w:div>
        <w:div w:id="439878009">
          <w:marLeft w:val="720"/>
          <w:marRight w:val="0"/>
          <w:marTop w:val="192"/>
          <w:marBottom w:val="0"/>
          <w:divBdr>
            <w:top w:val="none" w:sz="0" w:space="0" w:color="auto"/>
            <w:left w:val="none" w:sz="0" w:space="0" w:color="auto"/>
            <w:bottom w:val="none" w:sz="0" w:space="0" w:color="auto"/>
            <w:right w:val="none" w:sz="0" w:space="0" w:color="auto"/>
          </w:divBdr>
        </w:div>
      </w:divsChild>
    </w:div>
    <w:div w:id="187762100">
      <w:bodyDiv w:val="1"/>
      <w:marLeft w:val="0"/>
      <w:marRight w:val="0"/>
      <w:marTop w:val="0"/>
      <w:marBottom w:val="0"/>
      <w:divBdr>
        <w:top w:val="none" w:sz="0" w:space="0" w:color="auto"/>
        <w:left w:val="none" w:sz="0" w:space="0" w:color="auto"/>
        <w:bottom w:val="none" w:sz="0" w:space="0" w:color="auto"/>
        <w:right w:val="none" w:sz="0" w:space="0" w:color="auto"/>
      </w:divBdr>
    </w:div>
    <w:div w:id="244608908">
      <w:bodyDiv w:val="1"/>
      <w:marLeft w:val="0"/>
      <w:marRight w:val="0"/>
      <w:marTop w:val="0"/>
      <w:marBottom w:val="0"/>
      <w:divBdr>
        <w:top w:val="none" w:sz="0" w:space="0" w:color="auto"/>
        <w:left w:val="none" w:sz="0" w:space="0" w:color="auto"/>
        <w:bottom w:val="none" w:sz="0" w:space="0" w:color="auto"/>
        <w:right w:val="none" w:sz="0" w:space="0" w:color="auto"/>
      </w:divBdr>
    </w:div>
    <w:div w:id="322244713">
      <w:bodyDiv w:val="1"/>
      <w:marLeft w:val="0"/>
      <w:marRight w:val="0"/>
      <w:marTop w:val="0"/>
      <w:marBottom w:val="0"/>
      <w:divBdr>
        <w:top w:val="none" w:sz="0" w:space="0" w:color="auto"/>
        <w:left w:val="none" w:sz="0" w:space="0" w:color="auto"/>
        <w:bottom w:val="none" w:sz="0" w:space="0" w:color="auto"/>
        <w:right w:val="none" w:sz="0" w:space="0" w:color="auto"/>
      </w:divBdr>
      <w:divsChild>
        <w:div w:id="1784153487">
          <w:marLeft w:val="274"/>
          <w:marRight w:val="0"/>
          <w:marTop w:val="120"/>
          <w:marBottom w:val="120"/>
          <w:divBdr>
            <w:top w:val="none" w:sz="0" w:space="0" w:color="auto"/>
            <w:left w:val="none" w:sz="0" w:space="0" w:color="auto"/>
            <w:bottom w:val="none" w:sz="0" w:space="0" w:color="auto"/>
            <w:right w:val="none" w:sz="0" w:space="0" w:color="auto"/>
          </w:divBdr>
        </w:div>
        <w:div w:id="1915892975">
          <w:marLeft w:val="274"/>
          <w:marRight w:val="0"/>
          <w:marTop w:val="120"/>
          <w:marBottom w:val="120"/>
          <w:divBdr>
            <w:top w:val="none" w:sz="0" w:space="0" w:color="auto"/>
            <w:left w:val="none" w:sz="0" w:space="0" w:color="auto"/>
            <w:bottom w:val="none" w:sz="0" w:space="0" w:color="auto"/>
            <w:right w:val="none" w:sz="0" w:space="0" w:color="auto"/>
          </w:divBdr>
        </w:div>
        <w:div w:id="2066486340">
          <w:marLeft w:val="1714"/>
          <w:marRight w:val="0"/>
          <w:marTop w:val="120"/>
          <w:marBottom w:val="120"/>
          <w:divBdr>
            <w:top w:val="none" w:sz="0" w:space="0" w:color="auto"/>
            <w:left w:val="none" w:sz="0" w:space="0" w:color="auto"/>
            <w:bottom w:val="none" w:sz="0" w:space="0" w:color="auto"/>
            <w:right w:val="none" w:sz="0" w:space="0" w:color="auto"/>
          </w:divBdr>
        </w:div>
      </w:divsChild>
    </w:div>
    <w:div w:id="505637731">
      <w:bodyDiv w:val="1"/>
      <w:marLeft w:val="0"/>
      <w:marRight w:val="0"/>
      <w:marTop w:val="0"/>
      <w:marBottom w:val="0"/>
      <w:divBdr>
        <w:top w:val="none" w:sz="0" w:space="0" w:color="auto"/>
        <w:left w:val="none" w:sz="0" w:space="0" w:color="auto"/>
        <w:bottom w:val="none" w:sz="0" w:space="0" w:color="auto"/>
        <w:right w:val="none" w:sz="0" w:space="0" w:color="auto"/>
      </w:divBdr>
    </w:div>
    <w:div w:id="521093926">
      <w:bodyDiv w:val="1"/>
      <w:marLeft w:val="0"/>
      <w:marRight w:val="0"/>
      <w:marTop w:val="0"/>
      <w:marBottom w:val="0"/>
      <w:divBdr>
        <w:top w:val="none" w:sz="0" w:space="0" w:color="auto"/>
        <w:left w:val="none" w:sz="0" w:space="0" w:color="auto"/>
        <w:bottom w:val="none" w:sz="0" w:space="0" w:color="auto"/>
        <w:right w:val="none" w:sz="0" w:space="0" w:color="auto"/>
      </w:divBdr>
      <w:divsChild>
        <w:div w:id="2055962430">
          <w:marLeft w:val="720"/>
          <w:marRight w:val="0"/>
          <w:marTop w:val="192"/>
          <w:marBottom w:val="0"/>
          <w:divBdr>
            <w:top w:val="none" w:sz="0" w:space="0" w:color="auto"/>
            <w:left w:val="none" w:sz="0" w:space="0" w:color="auto"/>
            <w:bottom w:val="none" w:sz="0" w:space="0" w:color="auto"/>
            <w:right w:val="none" w:sz="0" w:space="0" w:color="auto"/>
          </w:divBdr>
        </w:div>
      </w:divsChild>
    </w:div>
    <w:div w:id="522940787">
      <w:bodyDiv w:val="1"/>
      <w:marLeft w:val="0"/>
      <w:marRight w:val="0"/>
      <w:marTop w:val="0"/>
      <w:marBottom w:val="0"/>
      <w:divBdr>
        <w:top w:val="none" w:sz="0" w:space="0" w:color="auto"/>
        <w:left w:val="none" w:sz="0" w:space="0" w:color="auto"/>
        <w:bottom w:val="none" w:sz="0" w:space="0" w:color="auto"/>
        <w:right w:val="none" w:sz="0" w:space="0" w:color="auto"/>
      </w:divBdr>
      <w:divsChild>
        <w:div w:id="205601257">
          <w:marLeft w:val="720"/>
          <w:marRight w:val="0"/>
          <w:marTop w:val="192"/>
          <w:marBottom w:val="0"/>
          <w:divBdr>
            <w:top w:val="none" w:sz="0" w:space="0" w:color="auto"/>
            <w:left w:val="none" w:sz="0" w:space="0" w:color="auto"/>
            <w:bottom w:val="none" w:sz="0" w:space="0" w:color="auto"/>
            <w:right w:val="none" w:sz="0" w:space="0" w:color="auto"/>
          </w:divBdr>
        </w:div>
        <w:div w:id="1893078625">
          <w:marLeft w:val="720"/>
          <w:marRight w:val="0"/>
          <w:marTop w:val="192"/>
          <w:marBottom w:val="0"/>
          <w:divBdr>
            <w:top w:val="none" w:sz="0" w:space="0" w:color="auto"/>
            <w:left w:val="none" w:sz="0" w:space="0" w:color="auto"/>
            <w:bottom w:val="none" w:sz="0" w:space="0" w:color="auto"/>
            <w:right w:val="none" w:sz="0" w:space="0" w:color="auto"/>
          </w:divBdr>
        </w:div>
      </w:divsChild>
    </w:div>
    <w:div w:id="828130408">
      <w:bodyDiv w:val="1"/>
      <w:marLeft w:val="0"/>
      <w:marRight w:val="0"/>
      <w:marTop w:val="0"/>
      <w:marBottom w:val="0"/>
      <w:divBdr>
        <w:top w:val="none" w:sz="0" w:space="0" w:color="auto"/>
        <w:left w:val="none" w:sz="0" w:space="0" w:color="auto"/>
        <w:bottom w:val="none" w:sz="0" w:space="0" w:color="auto"/>
        <w:right w:val="none" w:sz="0" w:space="0" w:color="auto"/>
      </w:divBdr>
    </w:div>
    <w:div w:id="859243258">
      <w:bodyDiv w:val="1"/>
      <w:marLeft w:val="0"/>
      <w:marRight w:val="0"/>
      <w:marTop w:val="0"/>
      <w:marBottom w:val="0"/>
      <w:divBdr>
        <w:top w:val="none" w:sz="0" w:space="0" w:color="auto"/>
        <w:left w:val="none" w:sz="0" w:space="0" w:color="auto"/>
        <w:bottom w:val="none" w:sz="0" w:space="0" w:color="auto"/>
        <w:right w:val="none" w:sz="0" w:space="0" w:color="auto"/>
      </w:divBdr>
    </w:div>
    <w:div w:id="1116558271">
      <w:bodyDiv w:val="1"/>
      <w:marLeft w:val="0"/>
      <w:marRight w:val="0"/>
      <w:marTop w:val="0"/>
      <w:marBottom w:val="0"/>
      <w:divBdr>
        <w:top w:val="none" w:sz="0" w:space="0" w:color="auto"/>
        <w:left w:val="none" w:sz="0" w:space="0" w:color="auto"/>
        <w:bottom w:val="none" w:sz="0" w:space="0" w:color="auto"/>
        <w:right w:val="none" w:sz="0" w:space="0" w:color="auto"/>
      </w:divBdr>
      <w:divsChild>
        <w:div w:id="30345095">
          <w:marLeft w:val="720"/>
          <w:marRight w:val="0"/>
          <w:marTop w:val="192"/>
          <w:marBottom w:val="0"/>
          <w:divBdr>
            <w:top w:val="none" w:sz="0" w:space="0" w:color="auto"/>
            <w:left w:val="none" w:sz="0" w:space="0" w:color="auto"/>
            <w:bottom w:val="none" w:sz="0" w:space="0" w:color="auto"/>
            <w:right w:val="none" w:sz="0" w:space="0" w:color="auto"/>
          </w:divBdr>
        </w:div>
      </w:divsChild>
    </w:div>
    <w:div w:id="1144275200">
      <w:bodyDiv w:val="1"/>
      <w:marLeft w:val="0"/>
      <w:marRight w:val="0"/>
      <w:marTop w:val="0"/>
      <w:marBottom w:val="0"/>
      <w:divBdr>
        <w:top w:val="none" w:sz="0" w:space="0" w:color="auto"/>
        <w:left w:val="none" w:sz="0" w:space="0" w:color="auto"/>
        <w:bottom w:val="none" w:sz="0" w:space="0" w:color="auto"/>
        <w:right w:val="none" w:sz="0" w:space="0" w:color="auto"/>
      </w:divBdr>
      <w:divsChild>
        <w:div w:id="9336269">
          <w:marLeft w:val="446"/>
          <w:marRight w:val="0"/>
          <w:marTop w:val="0"/>
          <w:marBottom w:val="120"/>
          <w:divBdr>
            <w:top w:val="none" w:sz="0" w:space="0" w:color="auto"/>
            <w:left w:val="none" w:sz="0" w:space="0" w:color="auto"/>
            <w:bottom w:val="none" w:sz="0" w:space="0" w:color="auto"/>
            <w:right w:val="none" w:sz="0" w:space="0" w:color="auto"/>
          </w:divBdr>
        </w:div>
        <w:div w:id="2079938542">
          <w:marLeft w:val="446"/>
          <w:marRight w:val="0"/>
          <w:marTop w:val="0"/>
          <w:marBottom w:val="120"/>
          <w:divBdr>
            <w:top w:val="none" w:sz="0" w:space="0" w:color="auto"/>
            <w:left w:val="none" w:sz="0" w:space="0" w:color="auto"/>
            <w:bottom w:val="none" w:sz="0" w:space="0" w:color="auto"/>
            <w:right w:val="none" w:sz="0" w:space="0" w:color="auto"/>
          </w:divBdr>
        </w:div>
        <w:div w:id="897671040">
          <w:marLeft w:val="446"/>
          <w:marRight w:val="0"/>
          <w:marTop w:val="0"/>
          <w:marBottom w:val="120"/>
          <w:divBdr>
            <w:top w:val="none" w:sz="0" w:space="0" w:color="auto"/>
            <w:left w:val="none" w:sz="0" w:space="0" w:color="auto"/>
            <w:bottom w:val="none" w:sz="0" w:space="0" w:color="auto"/>
            <w:right w:val="none" w:sz="0" w:space="0" w:color="auto"/>
          </w:divBdr>
        </w:div>
      </w:divsChild>
    </w:div>
    <w:div w:id="1208298355">
      <w:bodyDiv w:val="1"/>
      <w:marLeft w:val="0"/>
      <w:marRight w:val="0"/>
      <w:marTop w:val="0"/>
      <w:marBottom w:val="0"/>
      <w:divBdr>
        <w:top w:val="none" w:sz="0" w:space="0" w:color="auto"/>
        <w:left w:val="none" w:sz="0" w:space="0" w:color="auto"/>
        <w:bottom w:val="none" w:sz="0" w:space="0" w:color="auto"/>
        <w:right w:val="none" w:sz="0" w:space="0" w:color="auto"/>
      </w:divBdr>
      <w:divsChild>
        <w:div w:id="961224574">
          <w:marLeft w:val="720"/>
          <w:marRight w:val="0"/>
          <w:marTop w:val="192"/>
          <w:marBottom w:val="0"/>
          <w:divBdr>
            <w:top w:val="none" w:sz="0" w:space="0" w:color="auto"/>
            <w:left w:val="none" w:sz="0" w:space="0" w:color="auto"/>
            <w:bottom w:val="none" w:sz="0" w:space="0" w:color="auto"/>
            <w:right w:val="none" w:sz="0" w:space="0" w:color="auto"/>
          </w:divBdr>
        </w:div>
      </w:divsChild>
    </w:div>
    <w:div w:id="1309557027">
      <w:bodyDiv w:val="1"/>
      <w:marLeft w:val="0"/>
      <w:marRight w:val="0"/>
      <w:marTop w:val="0"/>
      <w:marBottom w:val="0"/>
      <w:divBdr>
        <w:top w:val="none" w:sz="0" w:space="0" w:color="auto"/>
        <w:left w:val="none" w:sz="0" w:space="0" w:color="auto"/>
        <w:bottom w:val="none" w:sz="0" w:space="0" w:color="auto"/>
        <w:right w:val="none" w:sz="0" w:space="0" w:color="auto"/>
      </w:divBdr>
      <w:divsChild>
        <w:div w:id="694309342">
          <w:marLeft w:val="720"/>
          <w:marRight w:val="0"/>
          <w:marTop w:val="192"/>
          <w:marBottom w:val="0"/>
          <w:divBdr>
            <w:top w:val="none" w:sz="0" w:space="0" w:color="auto"/>
            <w:left w:val="none" w:sz="0" w:space="0" w:color="auto"/>
            <w:bottom w:val="none" w:sz="0" w:space="0" w:color="auto"/>
            <w:right w:val="none" w:sz="0" w:space="0" w:color="auto"/>
          </w:divBdr>
        </w:div>
      </w:divsChild>
    </w:div>
    <w:div w:id="1420910147">
      <w:bodyDiv w:val="1"/>
      <w:marLeft w:val="0"/>
      <w:marRight w:val="0"/>
      <w:marTop w:val="0"/>
      <w:marBottom w:val="0"/>
      <w:divBdr>
        <w:top w:val="none" w:sz="0" w:space="0" w:color="auto"/>
        <w:left w:val="none" w:sz="0" w:space="0" w:color="auto"/>
        <w:bottom w:val="none" w:sz="0" w:space="0" w:color="auto"/>
        <w:right w:val="none" w:sz="0" w:space="0" w:color="auto"/>
      </w:divBdr>
      <w:divsChild>
        <w:div w:id="1413314924">
          <w:marLeft w:val="720"/>
          <w:marRight w:val="0"/>
          <w:marTop w:val="192"/>
          <w:marBottom w:val="0"/>
          <w:divBdr>
            <w:top w:val="none" w:sz="0" w:space="0" w:color="auto"/>
            <w:left w:val="none" w:sz="0" w:space="0" w:color="auto"/>
            <w:bottom w:val="none" w:sz="0" w:space="0" w:color="auto"/>
            <w:right w:val="none" w:sz="0" w:space="0" w:color="auto"/>
          </w:divBdr>
        </w:div>
        <w:div w:id="1706249260">
          <w:marLeft w:val="720"/>
          <w:marRight w:val="0"/>
          <w:marTop w:val="192"/>
          <w:marBottom w:val="0"/>
          <w:divBdr>
            <w:top w:val="none" w:sz="0" w:space="0" w:color="auto"/>
            <w:left w:val="none" w:sz="0" w:space="0" w:color="auto"/>
            <w:bottom w:val="none" w:sz="0" w:space="0" w:color="auto"/>
            <w:right w:val="none" w:sz="0" w:space="0" w:color="auto"/>
          </w:divBdr>
        </w:div>
        <w:div w:id="1460489869">
          <w:marLeft w:val="720"/>
          <w:marRight w:val="0"/>
          <w:marTop w:val="192"/>
          <w:marBottom w:val="0"/>
          <w:divBdr>
            <w:top w:val="none" w:sz="0" w:space="0" w:color="auto"/>
            <w:left w:val="none" w:sz="0" w:space="0" w:color="auto"/>
            <w:bottom w:val="none" w:sz="0" w:space="0" w:color="auto"/>
            <w:right w:val="none" w:sz="0" w:space="0" w:color="auto"/>
          </w:divBdr>
        </w:div>
        <w:div w:id="1055812911">
          <w:marLeft w:val="720"/>
          <w:marRight w:val="0"/>
          <w:marTop w:val="192"/>
          <w:marBottom w:val="0"/>
          <w:divBdr>
            <w:top w:val="none" w:sz="0" w:space="0" w:color="auto"/>
            <w:left w:val="none" w:sz="0" w:space="0" w:color="auto"/>
            <w:bottom w:val="none" w:sz="0" w:space="0" w:color="auto"/>
            <w:right w:val="none" w:sz="0" w:space="0" w:color="auto"/>
          </w:divBdr>
        </w:div>
        <w:div w:id="171529990">
          <w:marLeft w:val="720"/>
          <w:marRight w:val="0"/>
          <w:marTop w:val="192"/>
          <w:marBottom w:val="0"/>
          <w:divBdr>
            <w:top w:val="none" w:sz="0" w:space="0" w:color="auto"/>
            <w:left w:val="none" w:sz="0" w:space="0" w:color="auto"/>
            <w:bottom w:val="none" w:sz="0" w:space="0" w:color="auto"/>
            <w:right w:val="none" w:sz="0" w:space="0" w:color="auto"/>
          </w:divBdr>
        </w:div>
        <w:div w:id="1802847365">
          <w:marLeft w:val="720"/>
          <w:marRight w:val="0"/>
          <w:marTop w:val="192"/>
          <w:marBottom w:val="0"/>
          <w:divBdr>
            <w:top w:val="none" w:sz="0" w:space="0" w:color="auto"/>
            <w:left w:val="none" w:sz="0" w:space="0" w:color="auto"/>
            <w:bottom w:val="none" w:sz="0" w:space="0" w:color="auto"/>
            <w:right w:val="none" w:sz="0" w:space="0" w:color="auto"/>
          </w:divBdr>
        </w:div>
        <w:div w:id="111755417">
          <w:marLeft w:val="720"/>
          <w:marRight w:val="0"/>
          <w:marTop w:val="192"/>
          <w:marBottom w:val="0"/>
          <w:divBdr>
            <w:top w:val="none" w:sz="0" w:space="0" w:color="auto"/>
            <w:left w:val="none" w:sz="0" w:space="0" w:color="auto"/>
            <w:bottom w:val="none" w:sz="0" w:space="0" w:color="auto"/>
            <w:right w:val="none" w:sz="0" w:space="0" w:color="auto"/>
          </w:divBdr>
        </w:div>
      </w:divsChild>
    </w:div>
    <w:div w:id="1433546786">
      <w:bodyDiv w:val="1"/>
      <w:marLeft w:val="0"/>
      <w:marRight w:val="0"/>
      <w:marTop w:val="0"/>
      <w:marBottom w:val="0"/>
      <w:divBdr>
        <w:top w:val="none" w:sz="0" w:space="0" w:color="auto"/>
        <w:left w:val="none" w:sz="0" w:space="0" w:color="auto"/>
        <w:bottom w:val="none" w:sz="0" w:space="0" w:color="auto"/>
        <w:right w:val="none" w:sz="0" w:space="0" w:color="auto"/>
      </w:divBdr>
      <w:divsChild>
        <w:div w:id="3558867">
          <w:marLeft w:val="0"/>
          <w:marRight w:val="0"/>
          <w:marTop w:val="0"/>
          <w:marBottom w:val="0"/>
          <w:divBdr>
            <w:top w:val="none" w:sz="0" w:space="0" w:color="auto"/>
            <w:left w:val="none" w:sz="0" w:space="0" w:color="auto"/>
            <w:bottom w:val="none" w:sz="0" w:space="0" w:color="auto"/>
            <w:right w:val="none" w:sz="0" w:space="0" w:color="auto"/>
          </w:divBdr>
        </w:div>
        <w:div w:id="601382167">
          <w:marLeft w:val="0"/>
          <w:marRight w:val="0"/>
          <w:marTop w:val="0"/>
          <w:marBottom w:val="0"/>
          <w:divBdr>
            <w:top w:val="none" w:sz="0" w:space="0" w:color="auto"/>
            <w:left w:val="none" w:sz="0" w:space="0" w:color="auto"/>
            <w:bottom w:val="none" w:sz="0" w:space="0" w:color="auto"/>
            <w:right w:val="none" w:sz="0" w:space="0" w:color="auto"/>
          </w:divBdr>
        </w:div>
      </w:divsChild>
    </w:div>
    <w:div w:id="1463381804">
      <w:bodyDiv w:val="1"/>
      <w:marLeft w:val="0"/>
      <w:marRight w:val="0"/>
      <w:marTop w:val="0"/>
      <w:marBottom w:val="0"/>
      <w:divBdr>
        <w:top w:val="none" w:sz="0" w:space="0" w:color="auto"/>
        <w:left w:val="none" w:sz="0" w:space="0" w:color="auto"/>
        <w:bottom w:val="none" w:sz="0" w:space="0" w:color="auto"/>
        <w:right w:val="none" w:sz="0" w:space="0" w:color="auto"/>
      </w:divBdr>
    </w:div>
    <w:div w:id="1538738733">
      <w:bodyDiv w:val="1"/>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720"/>
          <w:marRight w:val="0"/>
          <w:marTop w:val="192"/>
          <w:marBottom w:val="0"/>
          <w:divBdr>
            <w:top w:val="none" w:sz="0" w:space="0" w:color="auto"/>
            <w:left w:val="none" w:sz="0" w:space="0" w:color="auto"/>
            <w:bottom w:val="none" w:sz="0" w:space="0" w:color="auto"/>
            <w:right w:val="none" w:sz="0" w:space="0" w:color="auto"/>
          </w:divBdr>
        </w:div>
        <w:div w:id="1057897021">
          <w:marLeft w:val="720"/>
          <w:marRight w:val="0"/>
          <w:marTop w:val="192"/>
          <w:marBottom w:val="0"/>
          <w:divBdr>
            <w:top w:val="none" w:sz="0" w:space="0" w:color="auto"/>
            <w:left w:val="none" w:sz="0" w:space="0" w:color="auto"/>
            <w:bottom w:val="none" w:sz="0" w:space="0" w:color="auto"/>
            <w:right w:val="none" w:sz="0" w:space="0" w:color="auto"/>
          </w:divBdr>
        </w:div>
      </w:divsChild>
    </w:div>
    <w:div w:id="1614364765">
      <w:bodyDiv w:val="1"/>
      <w:marLeft w:val="0"/>
      <w:marRight w:val="0"/>
      <w:marTop w:val="0"/>
      <w:marBottom w:val="0"/>
      <w:divBdr>
        <w:top w:val="none" w:sz="0" w:space="0" w:color="auto"/>
        <w:left w:val="none" w:sz="0" w:space="0" w:color="auto"/>
        <w:bottom w:val="none" w:sz="0" w:space="0" w:color="auto"/>
        <w:right w:val="none" w:sz="0" w:space="0" w:color="auto"/>
      </w:divBdr>
    </w:div>
    <w:div w:id="1830444485">
      <w:bodyDiv w:val="1"/>
      <w:marLeft w:val="0"/>
      <w:marRight w:val="0"/>
      <w:marTop w:val="0"/>
      <w:marBottom w:val="0"/>
      <w:divBdr>
        <w:top w:val="none" w:sz="0" w:space="0" w:color="auto"/>
        <w:left w:val="none" w:sz="0" w:space="0" w:color="auto"/>
        <w:bottom w:val="none" w:sz="0" w:space="0" w:color="auto"/>
        <w:right w:val="none" w:sz="0" w:space="0" w:color="auto"/>
      </w:divBdr>
      <w:divsChild>
        <w:div w:id="722486735">
          <w:marLeft w:val="274"/>
          <w:marRight w:val="0"/>
          <w:marTop w:val="0"/>
          <w:marBottom w:val="120"/>
          <w:divBdr>
            <w:top w:val="none" w:sz="0" w:space="0" w:color="auto"/>
            <w:left w:val="none" w:sz="0" w:space="0" w:color="auto"/>
            <w:bottom w:val="none" w:sz="0" w:space="0" w:color="auto"/>
            <w:right w:val="none" w:sz="0" w:space="0" w:color="auto"/>
          </w:divBdr>
        </w:div>
        <w:div w:id="1316180153">
          <w:marLeft w:val="274"/>
          <w:marRight w:val="0"/>
          <w:marTop w:val="0"/>
          <w:marBottom w:val="120"/>
          <w:divBdr>
            <w:top w:val="none" w:sz="0" w:space="0" w:color="auto"/>
            <w:left w:val="none" w:sz="0" w:space="0" w:color="auto"/>
            <w:bottom w:val="none" w:sz="0" w:space="0" w:color="auto"/>
            <w:right w:val="none" w:sz="0" w:space="0" w:color="auto"/>
          </w:divBdr>
        </w:div>
        <w:div w:id="1165782025">
          <w:marLeft w:val="274"/>
          <w:marRight w:val="0"/>
          <w:marTop w:val="0"/>
          <w:marBottom w:val="120"/>
          <w:divBdr>
            <w:top w:val="none" w:sz="0" w:space="0" w:color="auto"/>
            <w:left w:val="none" w:sz="0" w:space="0" w:color="auto"/>
            <w:bottom w:val="none" w:sz="0" w:space="0" w:color="auto"/>
            <w:right w:val="none" w:sz="0" w:space="0" w:color="auto"/>
          </w:divBdr>
        </w:div>
        <w:div w:id="865214509">
          <w:marLeft w:val="274"/>
          <w:marRight w:val="0"/>
          <w:marTop w:val="0"/>
          <w:marBottom w:val="120"/>
          <w:divBdr>
            <w:top w:val="none" w:sz="0" w:space="0" w:color="auto"/>
            <w:left w:val="none" w:sz="0" w:space="0" w:color="auto"/>
            <w:bottom w:val="none" w:sz="0" w:space="0" w:color="auto"/>
            <w:right w:val="none" w:sz="0" w:space="0" w:color="auto"/>
          </w:divBdr>
        </w:div>
      </w:divsChild>
    </w:div>
    <w:div w:id="1863590466">
      <w:bodyDiv w:val="1"/>
      <w:marLeft w:val="0"/>
      <w:marRight w:val="0"/>
      <w:marTop w:val="0"/>
      <w:marBottom w:val="0"/>
      <w:divBdr>
        <w:top w:val="none" w:sz="0" w:space="0" w:color="auto"/>
        <w:left w:val="none" w:sz="0" w:space="0" w:color="auto"/>
        <w:bottom w:val="none" w:sz="0" w:space="0" w:color="auto"/>
        <w:right w:val="none" w:sz="0" w:space="0" w:color="auto"/>
      </w:divBdr>
    </w:div>
    <w:div w:id="1885631669">
      <w:bodyDiv w:val="1"/>
      <w:marLeft w:val="0"/>
      <w:marRight w:val="0"/>
      <w:marTop w:val="0"/>
      <w:marBottom w:val="0"/>
      <w:divBdr>
        <w:top w:val="none" w:sz="0" w:space="0" w:color="auto"/>
        <w:left w:val="none" w:sz="0" w:space="0" w:color="auto"/>
        <w:bottom w:val="none" w:sz="0" w:space="0" w:color="auto"/>
        <w:right w:val="none" w:sz="0" w:space="0" w:color="auto"/>
      </w:divBdr>
    </w:div>
    <w:div w:id="1968581363">
      <w:bodyDiv w:val="1"/>
      <w:marLeft w:val="0"/>
      <w:marRight w:val="0"/>
      <w:marTop w:val="0"/>
      <w:marBottom w:val="0"/>
      <w:divBdr>
        <w:top w:val="none" w:sz="0" w:space="0" w:color="auto"/>
        <w:left w:val="none" w:sz="0" w:space="0" w:color="auto"/>
        <w:bottom w:val="none" w:sz="0" w:space="0" w:color="auto"/>
        <w:right w:val="none" w:sz="0" w:space="0" w:color="auto"/>
      </w:divBdr>
    </w:div>
    <w:div w:id="1996563184">
      <w:bodyDiv w:val="1"/>
      <w:marLeft w:val="0"/>
      <w:marRight w:val="0"/>
      <w:marTop w:val="0"/>
      <w:marBottom w:val="0"/>
      <w:divBdr>
        <w:top w:val="none" w:sz="0" w:space="0" w:color="auto"/>
        <w:left w:val="none" w:sz="0" w:space="0" w:color="auto"/>
        <w:bottom w:val="none" w:sz="0" w:space="0" w:color="auto"/>
        <w:right w:val="none" w:sz="0" w:space="0" w:color="auto"/>
      </w:divBdr>
      <w:divsChild>
        <w:div w:id="1927615175">
          <w:marLeft w:val="72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20033E-E846-4FD4-91DC-ADB422932BFE}">
  <we:reference id="6a7bd4f3-0563-43af-8c08-79110eebdff6" version="1.1.0.1" store="EXCatalog" storeType="EXCatalog"/>
  <we:alternateReferences>
    <we:reference id="WA104381155" version="1.1.0.1"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1C08F8C7C58419A5D2E2ED37678D2" ma:contentTypeVersion="16" ma:contentTypeDescription="Create a new document." ma:contentTypeScope="" ma:versionID="7fd89effac7e969c3e2448b64410b5cf">
  <xsd:schema xmlns:xsd="http://www.w3.org/2001/XMLSchema" xmlns:xs="http://www.w3.org/2001/XMLSchema" xmlns:p="http://schemas.microsoft.com/office/2006/metadata/properties" xmlns:ns2="1a2926b3-ddcd-4750-a3b3-58b498407954" xmlns:ns3="26da355e-c01a-469a-83a3-c3fcceb833ce" targetNamespace="http://schemas.microsoft.com/office/2006/metadata/properties" ma:root="true" ma:fieldsID="8b2490eb10684fb74232c00a6f68649b" ns2:_="" ns3:_="">
    <xsd:import namespace="1a2926b3-ddcd-4750-a3b3-58b498407954"/>
    <xsd:import namespace="26da355e-c01a-469a-83a3-c3fcceb833c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926b3-ddcd-4750-a3b3-58b4984079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a015758-a81b-4cac-aaa1-3cd8a463de32}" ma:internalName="TaxCatchAll" ma:showField="CatchAllData" ma:web="1a2926b3-ddcd-4750-a3b3-58b4984079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da355e-c01a-469a-83a3-c3fcceb833c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2cf7f60-0d47-465d-aab7-8527a88f3577"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a2926b3-ddcd-4750-a3b3-58b498407954">KYFZ5CCYFHDR-821358406-14053</_dlc_DocId>
    <_dlc_DocIdUrl xmlns="1a2926b3-ddcd-4750-a3b3-58b498407954">
      <Url>https://gplgov.sharepoint.com/sites/Publications/_layouts/15/DocIdRedir.aspx?ID=KYFZ5CCYFHDR-821358406-14053</Url>
      <Description>KYFZ5CCYFHDR-821358406-14053</Description>
    </_dlc_DocIdUrl>
    <lcf76f155ced4ddcb4097134ff3c332f xmlns="26da355e-c01a-469a-83a3-c3fcceb833ce">
      <Terms xmlns="http://schemas.microsoft.com/office/infopath/2007/PartnerControls"/>
    </lcf76f155ced4ddcb4097134ff3c332f>
    <TaxCatchAll xmlns="1a2926b3-ddcd-4750-a3b3-58b4984079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8CEEFE-B458-4D0C-ACFC-F7031AEDC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926b3-ddcd-4750-a3b3-58b498407954"/>
    <ds:schemaRef ds:uri="26da355e-c01a-469a-83a3-c3fcceb83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CE1A2-F8AB-461B-8D12-43E089078AE7}">
  <ds:schemaRefs>
    <ds:schemaRef ds:uri="http://schemas.microsoft.com/office/2006/metadata/properties"/>
    <ds:schemaRef ds:uri="http://schemas.microsoft.com/office/infopath/2007/PartnerControls"/>
    <ds:schemaRef ds:uri="1a2926b3-ddcd-4750-a3b3-58b498407954"/>
    <ds:schemaRef ds:uri="26da355e-c01a-469a-83a3-c3fcceb833ce"/>
  </ds:schemaRefs>
</ds:datastoreItem>
</file>

<file path=customXml/itemProps3.xml><?xml version="1.0" encoding="utf-8"?>
<ds:datastoreItem xmlns:ds="http://schemas.openxmlformats.org/officeDocument/2006/customXml" ds:itemID="{99208B86-6B33-4B92-A95F-9033F9C9C053}">
  <ds:schemaRefs>
    <ds:schemaRef ds:uri="http://schemas.microsoft.com/sharepoint/v3/contenttype/forms"/>
  </ds:schemaRefs>
</ds:datastoreItem>
</file>

<file path=customXml/itemProps4.xml><?xml version="1.0" encoding="utf-8"?>
<ds:datastoreItem xmlns:ds="http://schemas.openxmlformats.org/officeDocument/2006/customXml" ds:itemID="{0383562D-1276-4E83-AC82-4B3956AA6612}">
  <ds:schemaRefs>
    <ds:schemaRef ds:uri="http://schemas.openxmlformats.org/officeDocument/2006/bibliography"/>
  </ds:schemaRefs>
</ds:datastoreItem>
</file>

<file path=customXml/itemProps5.xml><?xml version="1.0" encoding="utf-8"?>
<ds:datastoreItem xmlns:ds="http://schemas.openxmlformats.org/officeDocument/2006/customXml" ds:itemID="{4D10070C-FA5C-4AC2-89ED-796FDA117A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4875</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NMontisi</dc:creator>
  <cp:keywords/>
  <dc:description/>
  <cp:lastModifiedBy>Charmaine Leso</cp:lastModifiedBy>
  <cp:revision>2</cp:revision>
  <cp:lastPrinted>2018-06-13T12:20:00Z</cp:lastPrinted>
  <dcterms:created xsi:type="dcterms:W3CDTF">2022-05-24T11:23:00Z</dcterms:created>
  <dcterms:modified xsi:type="dcterms:W3CDTF">2022-05-24T11:23:00Z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0x010100ACB1C08F8C7C58419A5D2E2ED37678D2</vt:lpwstr>
  </property>
  <property fmtid="{D5CDD505-2E9C-101B-9397-08002B2CF9AE}" pid="4" name="_dlc_DocIdItemGuid">
    <vt:lpwstr>6cd468ac-016d-4c8d-8a0d-5256533e133d</vt:lpwstr>
  </property>
</Properties>
</file>