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7DC532B5" w:rsidR="00A8772D" w:rsidRPr="008F3516" w:rsidRDefault="00A8772D" w:rsidP="008F3516">
      <w:pPr>
        <w:jc w:val="both"/>
        <w:rPr>
          <w:rFonts w:ascii="Arial Narrow" w:hAnsi="Arial Narrow"/>
        </w:rPr>
      </w:pPr>
    </w:p>
    <w:p w14:paraId="4FC27E0C" w14:textId="77777777" w:rsidR="00C80C8F" w:rsidRPr="00C80C8F" w:rsidRDefault="00C80C8F" w:rsidP="00C80C8F">
      <w:pPr>
        <w:jc w:val="both"/>
        <w:rPr>
          <w:rFonts w:ascii="Arial" w:eastAsia="Times New Roman" w:hAnsi="Arial" w:cs="Times New Roman"/>
          <w:sz w:val="20"/>
          <w:lang w:val="en-GB"/>
        </w:rPr>
      </w:pPr>
      <w:r w:rsidRPr="00C80C8F">
        <w:rPr>
          <w:rFonts w:ascii="Arial" w:eastAsia="Times New Roman" w:hAnsi="Arial" w:cs="Times New Roman"/>
          <w:sz w:val="20"/>
          <w:lang w:val="en-GB"/>
        </w:rPr>
        <w:t>No.182 - 2022: Fourth Session, Sixth Legislature</w:t>
      </w:r>
    </w:p>
    <w:p w14:paraId="736A8539" w14:textId="77777777" w:rsidR="00C80C8F" w:rsidRPr="00C80C8F" w:rsidRDefault="00C80C8F" w:rsidP="00C80C8F">
      <w:pPr>
        <w:jc w:val="both"/>
        <w:rPr>
          <w:rFonts w:ascii="Arial" w:eastAsia="Times New Roman" w:hAnsi="Arial" w:cs="Times New Roman"/>
          <w:sz w:val="20"/>
          <w:lang w:val="en-GB"/>
        </w:rPr>
      </w:pPr>
    </w:p>
    <w:p w14:paraId="5885C701" w14:textId="77777777" w:rsidR="00C80C8F" w:rsidRPr="00C80C8F" w:rsidRDefault="00C80C8F" w:rsidP="00C80C8F">
      <w:pPr>
        <w:jc w:val="both"/>
        <w:rPr>
          <w:rFonts w:ascii="Arial" w:eastAsia="Times New Roman" w:hAnsi="Arial" w:cs="Times New Roman"/>
          <w:sz w:val="20"/>
          <w:lang w:val="en-GB"/>
        </w:rPr>
      </w:pPr>
    </w:p>
    <w:p w14:paraId="1F304F67" w14:textId="77777777" w:rsidR="00C80C8F" w:rsidRPr="00C80C8F" w:rsidRDefault="00C80C8F" w:rsidP="00C80C8F">
      <w:pPr>
        <w:jc w:val="both"/>
        <w:rPr>
          <w:rFonts w:ascii="Arial" w:eastAsia="Times New Roman" w:hAnsi="Arial" w:cs="Times New Roman"/>
          <w:sz w:val="20"/>
          <w:lang w:val="en-GB"/>
        </w:rPr>
      </w:pPr>
    </w:p>
    <w:p w14:paraId="1B62D453" w14:textId="77777777" w:rsidR="00C80C8F" w:rsidRPr="00C80C8F" w:rsidRDefault="00C80C8F" w:rsidP="00C80C8F">
      <w:pPr>
        <w:jc w:val="both"/>
        <w:rPr>
          <w:rFonts w:ascii="Arial" w:eastAsia="Times New Roman" w:hAnsi="Arial" w:cs="Times New Roman"/>
          <w:sz w:val="20"/>
          <w:lang w:val="en-GB"/>
        </w:rPr>
      </w:pPr>
    </w:p>
    <w:p w14:paraId="39782694" w14:textId="77777777" w:rsidR="00C80C8F" w:rsidRPr="00C80C8F" w:rsidRDefault="00C80C8F" w:rsidP="00C80C8F">
      <w:pPr>
        <w:jc w:val="center"/>
        <w:rPr>
          <w:rFonts w:ascii="Times New Roman" w:eastAsia="Times New Roman" w:hAnsi="Times New Roman" w:cs="Times New Roman"/>
          <w:sz w:val="28"/>
          <w:lang w:val="en-GB"/>
        </w:rPr>
      </w:pPr>
      <w:r w:rsidRPr="00C80C8F">
        <w:rPr>
          <w:rFonts w:ascii="Times New Roman" w:eastAsia="Times New Roman" w:hAnsi="Times New Roman" w:cs="Times New Roman"/>
          <w:b/>
          <w:sz w:val="33"/>
          <w:lang w:val="en-GB"/>
        </w:rPr>
        <w:t>GAUTENG PROVINCIAL LEGISLATURE</w:t>
      </w:r>
    </w:p>
    <w:p w14:paraId="516CDEF8" w14:textId="77777777" w:rsidR="00C80C8F" w:rsidRPr="00C80C8F" w:rsidRDefault="00C80C8F" w:rsidP="00C80C8F">
      <w:pPr>
        <w:jc w:val="center"/>
        <w:rPr>
          <w:rFonts w:ascii="Times New Roman" w:eastAsia="Times New Roman" w:hAnsi="Times New Roman" w:cs="Times New Roman"/>
          <w:sz w:val="28"/>
          <w:lang w:val="en-GB"/>
        </w:rPr>
      </w:pPr>
    </w:p>
    <w:p w14:paraId="58B2BCD0" w14:textId="77777777" w:rsidR="00C80C8F" w:rsidRPr="00C80C8F" w:rsidRDefault="00C80C8F" w:rsidP="00C80C8F">
      <w:pPr>
        <w:jc w:val="center"/>
        <w:rPr>
          <w:rFonts w:ascii="Times New Roman" w:eastAsia="Times New Roman" w:hAnsi="Times New Roman" w:cs="Times New Roman"/>
          <w:sz w:val="28"/>
          <w:lang w:val="en-GB"/>
        </w:rPr>
      </w:pPr>
    </w:p>
    <w:p w14:paraId="5C0266E8" w14:textId="77777777" w:rsidR="00C80C8F" w:rsidRPr="00C80C8F" w:rsidRDefault="00C80C8F" w:rsidP="00C80C8F">
      <w:pPr>
        <w:jc w:val="center"/>
        <w:rPr>
          <w:rFonts w:ascii="Times New Roman" w:eastAsia="Times New Roman" w:hAnsi="Times New Roman" w:cs="Times New Roman"/>
          <w:b/>
          <w:spacing w:val="-20"/>
          <w:lang w:val="en-GB"/>
        </w:rPr>
      </w:pPr>
      <w:r w:rsidRPr="00C80C8F">
        <w:rPr>
          <w:rFonts w:ascii="Times New Roman" w:eastAsia="Times New Roman" w:hAnsi="Times New Roman" w:cs="Times New Roman"/>
          <w:b/>
          <w:spacing w:val="-20"/>
          <w:lang w:val="en-GB"/>
        </w:rPr>
        <w:t xml:space="preserve">======================== </w:t>
      </w:r>
    </w:p>
    <w:p w14:paraId="6332A8F9" w14:textId="77777777" w:rsidR="00C80C8F" w:rsidRPr="00C80C8F" w:rsidRDefault="00C80C8F" w:rsidP="00C80C8F">
      <w:pPr>
        <w:jc w:val="center"/>
        <w:rPr>
          <w:rFonts w:ascii="Times New Roman" w:eastAsia="Times New Roman" w:hAnsi="Times New Roman" w:cs="Times New Roman"/>
          <w:sz w:val="28"/>
          <w:lang w:val="en-GB"/>
        </w:rPr>
      </w:pPr>
    </w:p>
    <w:p w14:paraId="2989385E" w14:textId="77777777" w:rsidR="00C80C8F" w:rsidRPr="00C80C8F" w:rsidRDefault="00C80C8F" w:rsidP="00C80C8F">
      <w:pPr>
        <w:jc w:val="center"/>
        <w:rPr>
          <w:rFonts w:ascii="Times New Roman" w:eastAsia="Times New Roman" w:hAnsi="Times New Roman" w:cs="Times New Roman"/>
          <w:b/>
          <w:sz w:val="56"/>
          <w:lang w:val="en-GB"/>
        </w:rPr>
      </w:pPr>
      <w:r w:rsidRPr="00C80C8F">
        <w:rPr>
          <w:rFonts w:ascii="Times New Roman" w:eastAsia="Times New Roman" w:hAnsi="Times New Roman" w:cs="Times New Roman"/>
          <w:b/>
          <w:sz w:val="56"/>
          <w:lang w:val="en-GB"/>
        </w:rPr>
        <w:t>ANNOUNCEMENTS,</w:t>
      </w:r>
    </w:p>
    <w:p w14:paraId="104434CF" w14:textId="77777777" w:rsidR="00C80C8F" w:rsidRPr="00C80C8F" w:rsidRDefault="00C80C8F" w:rsidP="00C80C8F">
      <w:pPr>
        <w:jc w:val="center"/>
        <w:rPr>
          <w:rFonts w:ascii="Times New Roman" w:eastAsia="Times New Roman" w:hAnsi="Times New Roman" w:cs="Times New Roman"/>
          <w:b/>
          <w:sz w:val="56"/>
          <w:lang w:val="en-GB"/>
        </w:rPr>
      </w:pPr>
      <w:r w:rsidRPr="00C80C8F">
        <w:rPr>
          <w:rFonts w:ascii="Times New Roman" w:eastAsia="Times New Roman" w:hAnsi="Times New Roman" w:cs="Times New Roman"/>
          <w:b/>
          <w:sz w:val="56"/>
          <w:lang w:val="en-GB"/>
        </w:rPr>
        <w:t>TABLINGS AND</w:t>
      </w:r>
    </w:p>
    <w:p w14:paraId="23AAA7B1" w14:textId="77777777" w:rsidR="00C80C8F" w:rsidRPr="00C80C8F" w:rsidRDefault="00C80C8F" w:rsidP="00C80C8F">
      <w:pPr>
        <w:jc w:val="center"/>
        <w:rPr>
          <w:rFonts w:ascii="Times New Roman" w:eastAsia="Times New Roman" w:hAnsi="Times New Roman" w:cs="Times New Roman"/>
          <w:b/>
          <w:sz w:val="56"/>
          <w:lang w:val="en-GB"/>
        </w:rPr>
      </w:pPr>
      <w:r w:rsidRPr="00C80C8F">
        <w:rPr>
          <w:rFonts w:ascii="Times New Roman" w:eastAsia="Times New Roman" w:hAnsi="Times New Roman" w:cs="Times New Roman"/>
          <w:b/>
          <w:sz w:val="56"/>
          <w:lang w:val="en-GB"/>
        </w:rPr>
        <w:t>COMMITTEE REPORTS</w:t>
      </w:r>
    </w:p>
    <w:p w14:paraId="64EFF782" w14:textId="77777777" w:rsidR="00C80C8F" w:rsidRPr="00C80C8F" w:rsidRDefault="00C80C8F" w:rsidP="00C80C8F">
      <w:pPr>
        <w:jc w:val="center"/>
        <w:rPr>
          <w:rFonts w:ascii="Times New Roman" w:eastAsia="Times New Roman" w:hAnsi="Times New Roman" w:cs="Times New Roman"/>
          <w:b/>
          <w:spacing w:val="-20"/>
          <w:lang w:val="en-GB"/>
        </w:rPr>
      </w:pPr>
    </w:p>
    <w:p w14:paraId="64F717A2" w14:textId="77777777" w:rsidR="00C80C8F" w:rsidRPr="00C80C8F" w:rsidRDefault="00C80C8F" w:rsidP="00C80C8F">
      <w:pPr>
        <w:jc w:val="center"/>
        <w:rPr>
          <w:rFonts w:ascii="Times New Roman" w:eastAsia="Times New Roman" w:hAnsi="Times New Roman" w:cs="Times New Roman"/>
          <w:b/>
          <w:spacing w:val="-20"/>
          <w:lang w:val="en-GB"/>
        </w:rPr>
      </w:pPr>
      <w:r w:rsidRPr="00C80C8F">
        <w:rPr>
          <w:rFonts w:ascii="Times New Roman" w:eastAsia="Times New Roman" w:hAnsi="Times New Roman" w:cs="Times New Roman"/>
          <w:b/>
          <w:spacing w:val="-20"/>
          <w:lang w:val="en-GB"/>
        </w:rPr>
        <w:t>========================</w:t>
      </w:r>
    </w:p>
    <w:p w14:paraId="765280C8" w14:textId="77777777" w:rsidR="00C80C8F" w:rsidRPr="00C80C8F" w:rsidRDefault="00C80C8F" w:rsidP="00C80C8F">
      <w:pPr>
        <w:jc w:val="center"/>
        <w:rPr>
          <w:rFonts w:ascii="Arial" w:eastAsia="Times New Roman" w:hAnsi="Arial" w:cs="Times New Roman"/>
          <w:sz w:val="20"/>
          <w:lang w:val="en-GB"/>
        </w:rPr>
      </w:pPr>
    </w:p>
    <w:p w14:paraId="56237E2D" w14:textId="77777777" w:rsidR="00C80C8F" w:rsidRPr="00C80C8F" w:rsidRDefault="00C80C8F" w:rsidP="00C80C8F">
      <w:pPr>
        <w:jc w:val="center"/>
        <w:rPr>
          <w:rFonts w:ascii="Arial" w:eastAsia="Times New Roman" w:hAnsi="Arial" w:cs="Times New Roman"/>
          <w:sz w:val="20"/>
          <w:lang w:val="en-GB"/>
        </w:rPr>
      </w:pPr>
      <w:r w:rsidRPr="00C80C8F">
        <w:rPr>
          <w:rFonts w:ascii="Arial" w:eastAsia="Times New Roman" w:hAnsi="Arial" w:cs="Times New Roman"/>
          <w:sz w:val="20"/>
          <w:lang w:val="en-GB"/>
        </w:rPr>
        <w:t>Monday, 23 May 2022</w:t>
      </w:r>
    </w:p>
    <w:p w14:paraId="2AAC7890" w14:textId="77777777" w:rsidR="00C80C8F" w:rsidRPr="00C80C8F" w:rsidRDefault="00C80C8F" w:rsidP="00C80C8F">
      <w:pPr>
        <w:jc w:val="center"/>
        <w:rPr>
          <w:rFonts w:ascii="Arial" w:eastAsia="Times New Roman" w:hAnsi="Arial" w:cs="Times New Roman"/>
          <w:sz w:val="20"/>
          <w:lang w:val="en-GB"/>
        </w:rPr>
      </w:pPr>
    </w:p>
    <w:p w14:paraId="3599FB96" w14:textId="77777777" w:rsidR="00C80C8F" w:rsidRPr="00C80C8F" w:rsidRDefault="00C80C8F" w:rsidP="00C80C8F">
      <w:pPr>
        <w:tabs>
          <w:tab w:val="left" w:pos="2127"/>
        </w:tabs>
        <w:jc w:val="center"/>
        <w:rPr>
          <w:rFonts w:ascii="Arial" w:eastAsia="Times New Roman" w:hAnsi="Arial" w:cs="Times New Roman"/>
          <w:sz w:val="20"/>
          <w:lang w:val="en-GB"/>
        </w:rPr>
      </w:pPr>
    </w:p>
    <w:p w14:paraId="6F558A12" w14:textId="77777777" w:rsidR="00C80C8F" w:rsidRPr="00C80C8F" w:rsidRDefault="00C80C8F" w:rsidP="00C80C8F">
      <w:pPr>
        <w:keepNext/>
        <w:widowControl w:val="0"/>
        <w:tabs>
          <w:tab w:val="center" w:pos="4489"/>
        </w:tabs>
        <w:outlineLvl w:val="0"/>
        <w:rPr>
          <w:rFonts w:ascii="Arial" w:eastAsia="Times New Roman" w:hAnsi="Arial" w:cs="Arial"/>
          <w:b/>
          <w:snapToGrid w:val="0"/>
          <w:lang w:val="en-GB"/>
        </w:rPr>
      </w:pPr>
      <w:r w:rsidRPr="00C80C8F">
        <w:rPr>
          <w:rFonts w:ascii="Arial" w:eastAsia="Times New Roman" w:hAnsi="Arial" w:cs="Arial"/>
          <w:b/>
          <w:snapToGrid w:val="0"/>
          <w:lang w:val="en-GB"/>
        </w:rPr>
        <w:t>ANNOUNCEMENTS</w:t>
      </w:r>
    </w:p>
    <w:p w14:paraId="3F9ED9E9" w14:textId="77777777" w:rsidR="00C80C8F" w:rsidRPr="00C80C8F" w:rsidRDefault="00C80C8F" w:rsidP="00C80C8F">
      <w:pPr>
        <w:ind w:left="720" w:right="-694"/>
        <w:jc w:val="both"/>
        <w:rPr>
          <w:rFonts w:ascii="Arial" w:eastAsia="Times New Roman" w:hAnsi="Arial" w:cs="Arial"/>
          <w:sz w:val="20"/>
          <w:szCs w:val="20"/>
          <w:lang w:val="en-GB"/>
        </w:rPr>
      </w:pPr>
      <w:r w:rsidRPr="00C80C8F">
        <w:rPr>
          <w:rFonts w:ascii="Arial" w:eastAsia="Times New Roman" w:hAnsi="Arial" w:cs="Arial"/>
          <w:sz w:val="20"/>
          <w:szCs w:val="20"/>
          <w:lang w:val="en-GB"/>
        </w:rPr>
        <w:t>none</w:t>
      </w:r>
    </w:p>
    <w:p w14:paraId="4C1AA5C5" w14:textId="77777777" w:rsidR="00C80C8F" w:rsidRPr="00C80C8F" w:rsidRDefault="00C80C8F" w:rsidP="00C80C8F">
      <w:pPr>
        <w:ind w:left="720" w:hanging="720"/>
        <w:rPr>
          <w:rFonts w:ascii="Arial" w:eastAsia="Times New Roman" w:hAnsi="Arial" w:cs="Arial"/>
          <w:b/>
          <w:bCs/>
          <w:sz w:val="20"/>
          <w:szCs w:val="20"/>
        </w:rPr>
      </w:pPr>
    </w:p>
    <w:p w14:paraId="35566683" w14:textId="77777777" w:rsidR="00C80C8F" w:rsidRPr="00C80C8F" w:rsidRDefault="00C80C8F" w:rsidP="00C80C8F">
      <w:pPr>
        <w:keepNext/>
        <w:widowControl w:val="0"/>
        <w:tabs>
          <w:tab w:val="center" w:pos="4489"/>
        </w:tabs>
        <w:outlineLvl w:val="0"/>
        <w:rPr>
          <w:rFonts w:ascii="Arial" w:eastAsia="Times New Roman" w:hAnsi="Arial" w:cs="Times New Roman"/>
          <w:b/>
          <w:snapToGrid w:val="0"/>
          <w:szCs w:val="20"/>
          <w:lang w:val="en-GB"/>
        </w:rPr>
      </w:pPr>
    </w:p>
    <w:p w14:paraId="4EA7714D" w14:textId="77777777" w:rsidR="00C80C8F" w:rsidRPr="00C80C8F" w:rsidRDefault="00C80C8F" w:rsidP="00C80C8F">
      <w:pPr>
        <w:keepNext/>
        <w:widowControl w:val="0"/>
        <w:tabs>
          <w:tab w:val="center" w:pos="4489"/>
        </w:tabs>
        <w:outlineLvl w:val="0"/>
        <w:rPr>
          <w:rFonts w:ascii="Arial" w:eastAsia="Times New Roman" w:hAnsi="Arial" w:cs="Times New Roman"/>
          <w:b/>
          <w:snapToGrid w:val="0"/>
          <w:szCs w:val="20"/>
          <w:lang w:val="en-GB"/>
        </w:rPr>
      </w:pPr>
      <w:r w:rsidRPr="00C80C8F">
        <w:rPr>
          <w:rFonts w:ascii="Arial" w:eastAsia="Times New Roman" w:hAnsi="Arial" w:cs="Times New Roman"/>
          <w:b/>
          <w:snapToGrid w:val="0"/>
          <w:szCs w:val="20"/>
          <w:lang w:val="en-GB"/>
        </w:rPr>
        <w:t>TABLINGS</w:t>
      </w:r>
    </w:p>
    <w:p w14:paraId="08B27C48" w14:textId="77777777" w:rsidR="00C80C8F" w:rsidRPr="00C80C8F" w:rsidRDefault="00C80C8F" w:rsidP="00C80C8F">
      <w:pPr>
        <w:ind w:firstLine="720"/>
        <w:rPr>
          <w:rFonts w:ascii="Arial" w:eastAsia="Times New Roman" w:hAnsi="Arial" w:cs="Arial"/>
          <w:sz w:val="20"/>
          <w:szCs w:val="20"/>
          <w:lang w:val="en-GB"/>
        </w:rPr>
      </w:pPr>
      <w:r w:rsidRPr="00C80C8F">
        <w:rPr>
          <w:rFonts w:ascii="Arial" w:eastAsia="Times New Roman" w:hAnsi="Arial" w:cs="Arial"/>
          <w:bCs/>
          <w:sz w:val="20"/>
          <w:szCs w:val="20"/>
          <w:lang w:val="en-GB"/>
        </w:rPr>
        <w:t>none</w:t>
      </w:r>
    </w:p>
    <w:p w14:paraId="42567973" w14:textId="77777777" w:rsidR="00C80C8F" w:rsidRPr="00C80C8F" w:rsidRDefault="00C80C8F" w:rsidP="00C80C8F">
      <w:pPr>
        <w:rPr>
          <w:rFonts w:ascii="Arial" w:eastAsia="Times New Roman" w:hAnsi="Arial" w:cs="Arial"/>
          <w:b/>
          <w:sz w:val="20"/>
          <w:lang w:val="en-GB"/>
        </w:rPr>
      </w:pPr>
    </w:p>
    <w:p w14:paraId="0A7DF976" w14:textId="77777777" w:rsidR="00C80C8F" w:rsidRPr="00C80C8F" w:rsidRDefault="00C80C8F" w:rsidP="00C80C8F">
      <w:pPr>
        <w:rPr>
          <w:rFonts w:ascii="Arial" w:eastAsia="Times New Roman" w:hAnsi="Arial" w:cs="Arial"/>
          <w:b/>
          <w:sz w:val="20"/>
          <w:lang w:val="en-GB"/>
        </w:rPr>
      </w:pPr>
      <w:r w:rsidRPr="00C80C8F">
        <w:rPr>
          <w:rFonts w:ascii="Arial" w:eastAsia="Times New Roman" w:hAnsi="Arial" w:cs="Arial"/>
          <w:b/>
          <w:sz w:val="20"/>
          <w:lang w:val="en-GB"/>
        </w:rPr>
        <w:tab/>
      </w:r>
    </w:p>
    <w:p w14:paraId="1DD7DEB0" w14:textId="77777777" w:rsidR="00C80C8F" w:rsidRPr="00C80C8F" w:rsidRDefault="00C80C8F" w:rsidP="00C80C8F">
      <w:pPr>
        <w:rPr>
          <w:rFonts w:ascii="Arial" w:eastAsia="Times New Roman" w:hAnsi="Arial" w:cs="Arial"/>
          <w:snapToGrid w:val="0"/>
          <w:lang w:val="en-GB"/>
        </w:rPr>
      </w:pPr>
    </w:p>
    <w:p w14:paraId="7D86CFF7" w14:textId="77777777" w:rsidR="00C80C8F" w:rsidRPr="00C80C8F" w:rsidRDefault="00C80C8F" w:rsidP="00C80C8F">
      <w:pPr>
        <w:keepNext/>
        <w:widowControl w:val="0"/>
        <w:jc w:val="both"/>
        <w:outlineLvl w:val="6"/>
        <w:rPr>
          <w:rFonts w:ascii="Arial" w:eastAsia="Times New Roman" w:hAnsi="Arial" w:cs="Arial"/>
          <w:b/>
          <w:snapToGrid w:val="0"/>
          <w:szCs w:val="20"/>
        </w:rPr>
      </w:pPr>
      <w:r w:rsidRPr="00C80C8F">
        <w:rPr>
          <w:rFonts w:ascii="Arial" w:eastAsia="Times New Roman" w:hAnsi="Arial" w:cs="Arial"/>
          <w:b/>
          <w:snapToGrid w:val="0"/>
          <w:szCs w:val="20"/>
        </w:rPr>
        <w:t>COMMITTEE REPORTS</w:t>
      </w:r>
    </w:p>
    <w:p w14:paraId="37E52241" w14:textId="77777777" w:rsidR="00C80C8F" w:rsidRPr="00C80C8F" w:rsidRDefault="00C80C8F" w:rsidP="00C80C8F">
      <w:pPr>
        <w:spacing w:line="276" w:lineRule="auto"/>
        <w:ind w:left="720" w:hanging="720"/>
        <w:jc w:val="both"/>
        <w:rPr>
          <w:rFonts w:ascii="Arial" w:eastAsia="Times New Roman" w:hAnsi="Arial" w:cs="Arial"/>
          <w:sz w:val="20"/>
          <w:szCs w:val="20"/>
          <w:lang w:val="en-GB"/>
        </w:rPr>
      </w:pPr>
      <w:r w:rsidRPr="00C80C8F">
        <w:rPr>
          <w:rFonts w:ascii="Arial" w:eastAsia="Times New Roman" w:hAnsi="Arial" w:cs="Arial"/>
          <w:b/>
          <w:bCs/>
          <w:sz w:val="20"/>
          <w:szCs w:val="20"/>
          <w:lang w:val="en-GB"/>
        </w:rPr>
        <w:t>1.</w:t>
      </w:r>
      <w:r w:rsidRPr="00C80C8F">
        <w:rPr>
          <w:rFonts w:ascii="Arial" w:eastAsia="Times New Roman" w:hAnsi="Arial" w:cs="Arial"/>
          <w:b/>
          <w:bCs/>
          <w:sz w:val="20"/>
          <w:szCs w:val="20"/>
          <w:lang w:val="en-GB"/>
        </w:rPr>
        <w:tab/>
        <w:t xml:space="preserve">The Chairperson of the Social Development Portfolio Committee, Hon. R J Kekana, </w:t>
      </w:r>
      <w:r w:rsidRPr="00C80C8F">
        <w:rPr>
          <w:rFonts w:ascii="Arial" w:eastAsia="Times New Roman" w:hAnsi="Arial" w:cs="Arial"/>
          <w:b/>
          <w:bCs/>
          <w:sz w:val="20"/>
          <w:szCs w:val="20"/>
        </w:rPr>
        <w:t xml:space="preserve">tabled the Committee’s Focused Intervention Study (FIS) Report </w:t>
      </w:r>
      <w:r w:rsidRPr="00C80C8F">
        <w:rPr>
          <w:rFonts w:ascii="Arial" w:eastAsia="Times New Roman" w:hAnsi="Arial" w:cs="Arial"/>
          <w:b/>
          <w:sz w:val="20"/>
          <w:szCs w:val="20"/>
          <w:lang w:val="en-GB"/>
        </w:rPr>
        <w:t>on the assessment of the effectiveness and efficiency of the Department’s monitoring and evaluation capacity towards funded NPOs and how it advances service delivery,</w:t>
      </w:r>
      <w:r w:rsidRPr="00C80C8F">
        <w:rPr>
          <w:rFonts w:ascii="Arial" w:eastAsia="Times New Roman" w:hAnsi="Arial" w:cs="Arial"/>
          <w:b/>
          <w:bCs/>
          <w:sz w:val="20"/>
          <w:szCs w:val="20"/>
        </w:rPr>
        <w:t xml:space="preserve"> </w:t>
      </w:r>
      <w:r w:rsidRPr="00C80C8F">
        <w:rPr>
          <w:rFonts w:ascii="Arial" w:eastAsia="Times New Roman" w:hAnsi="Arial" w:cs="Arial"/>
          <w:b/>
          <w:bCs/>
          <w:sz w:val="20"/>
          <w:szCs w:val="20"/>
          <w:lang w:val="en-GB"/>
        </w:rPr>
        <w:t>as follows:</w:t>
      </w:r>
    </w:p>
    <w:p w14:paraId="6C5FE443" w14:textId="77777777" w:rsidR="00C80C8F" w:rsidRPr="00C80C8F" w:rsidRDefault="00C80C8F" w:rsidP="00C80C8F">
      <w:pPr>
        <w:rPr>
          <w:rFonts w:ascii="Times New Roman" w:eastAsia="Times New Roman" w:hAnsi="Times New Roman" w:cs="Times New Roman"/>
          <w:b/>
          <w:bCs/>
          <w:sz w:val="20"/>
          <w:szCs w:val="20"/>
          <w:lang w:val="en-GB"/>
        </w:rPr>
      </w:pPr>
    </w:p>
    <w:p w14:paraId="113746D0" w14:textId="10A45330" w:rsidR="00EE6442" w:rsidRPr="008F3516" w:rsidRDefault="00EE6442" w:rsidP="008F3516">
      <w:pPr>
        <w:jc w:val="both"/>
        <w:rPr>
          <w:rFonts w:ascii="Arial Narrow" w:hAnsi="Arial Narrow"/>
        </w:rPr>
      </w:pPr>
    </w:p>
    <w:p w14:paraId="0B17FFB4" w14:textId="32B956C3" w:rsidR="00EE6442" w:rsidRPr="008F3516" w:rsidRDefault="00EE6442" w:rsidP="008F3516">
      <w:pPr>
        <w:jc w:val="both"/>
        <w:rPr>
          <w:rFonts w:ascii="Arial Narrow" w:hAnsi="Arial Narrow"/>
        </w:rPr>
      </w:pPr>
    </w:p>
    <w:p w14:paraId="0B423D6D" w14:textId="073B3620" w:rsidR="00EE6442" w:rsidRPr="008F3516" w:rsidRDefault="00EE6442" w:rsidP="008F3516">
      <w:pPr>
        <w:jc w:val="both"/>
        <w:rPr>
          <w:rFonts w:ascii="Arial Narrow" w:hAnsi="Arial Narrow"/>
        </w:rPr>
      </w:pPr>
    </w:p>
    <w:p w14:paraId="05980D98" w14:textId="354E3AE3" w:rsidR="00EE6442" w:rsidRPr="008F3516" w:rsidRDefault="00EE6442" w:rsidP="008F3516">
      <w:pPr>
        <w:jc w:val="both"/>
        <w:rPr>
          <w:rFonts w:ascii="Arial Narrow" w:hAnsi="Arial Narrow"/>
        </w:rPr>
      </w:pPr>
    </w:p>
    <w:p w14:paraId="1535F8EC" w14:textId="529B4322" w:rsidR="00EE6442" w:rsidRPr="008F3516" w:rsidRDefault="00EE6442" w:rsidP="008F3516">
      <w:pPr>
        <w:jc w:val="both"/>
        <w:rPr>
          <w:rFonts w:ascii="Arial Narrow" w:hAnsi="Arial Narrow"/>
        </w:rPr>
      </w:pPr>
    </w:p>
    <w:p w14:paraId="296B618B" w14:textId="1789E472" w:rsidR="00EE6442" w:rsidRPr="008F3516" w:rsidRDefault="00EE6442" w:rsidP="008F3516">
      <w:pPr>
        <w:jc w:val="both"/>
        <w:rPr>
          <w:rFonts w:ascii="Arial Narrow" w:hAnsi="Arial Narrow"/>
        </w:rPr>
      </w:pPr>
    </w:p>
    <w:p w14:paraId="200D9FD0" w14:textId="45B8C375" w:rsidR="00EE6442" w:rsidRPr="008F3516" w:rsidRDefault="00EE6442" w:rsidP="008F3516">
      <w:pPr>
        <w:jc w:val="both"/>
        <w:rPr>
          <w:rFonts w:ascii="Arial Narrow" w:hAnsi="Arial Narrow"/>
        </w:rPr>
      </w:pPr>
    </w:p>
    <w:p w14:paraId="5C2F31A0" w14:textId="198FA3F7" w:rsidR="00EE6442" w:rsidRPr="008F3516" w:rsidRDefault="00EE6442" w:rsidP="008F3516">
      <w:pPr>
        <w:jc w:val="both"/>
        <w:rPr>
          <w:rFonts w:ascii="Arial Narrow" w:hAnsi="Arial Narrow"/>
        </w:rPr>
      </w:pPr>
    </w:p>
    <w:p w14:paraId="3691F03B" w14:textId="17B9D570" w:rsidR="00EE6442" w:rsidRPr="008F3516" w:rsidRDefault="00EE6442" w:rsidP="008F3516">
      <w:pPr>
        <w:jc w:val="both"/>
        <w:rPr>
          <w:rFonts w:ascii="Arial Narrow" w:hAnsi="Arial Narrow"/>
        </w:rPr>
      </w:pPr>
    </w:p>
    <w:p w14:paraId="4F3DE089" w14:textId="13DBC01D" w:rsidR="00EE6442" w:rsidRPr="008F3516" w:rsidRDefault="00EE6442" w:rsidP="008F3516">
      <w:pPr>
        <w:jc w:val="both"/>
        <w:rPr>
          <w:rFonts w:ascii="Arial Narrow" w:hAnsi="Arial Narrow"/>
        </w:rPr>
      </w:pPr>
    </w:p>
    <w:p w14:paraId="7065D1ED" w14:textId="5EA63912" w:rsidR="00EE6442" w:rsidRDefault="00EE6442" w:rsidP="008F3516">
      <w:pPr>
        <w:jc w:val="both"/>
        <w:rPr>
          <w:rFonts w:ascii="Arial Narrow" w:hAnsi="Arial Narrow"/>
        </w:rPr>
      </w:pPr>
    </w:p>
    <w:p w14:paraId="29E842F4" w14:textId="4E5D5532" w:rsidR="00C80C8F" w:rsidRDefault="00C80C8F" w:rsidP="008F3516">
      <w:pPr>
        <w:jc w:val="both"/>
        <w:rPr>
          <w:rFonts w:ascii="Arial Narrow" w:hAnsi="Arial Narrow"/>
        </w:rPr>
      </w:pPr>
    </w:p>
    <w:p w14:paraId="1C4DF231" w14:textId="7550FD97" w:rsidR="00EE6442" w:rsidRPr="008F3516" w:rsidRDefault="00EE6442" w:rsidP="008F3516">
      <w:pPr>
        <w:jc w:val="both"/>
        <w:rPr>
          <w:rFonts w:ascii="Arial Narrow" w:hAnsi="Arial Narrow"/>
        </w:rPr>
      </w:pPr>
    </w:p>
    <w:p w14:paraId="3F1D881C" w14:textId="6AFB768E" w:rsidR="00EE6442" w:rsidRPr="008F3516" w:rsidRDefault="00EE6442" w:rsidP="008F3516">
      <w:pPr>
        <w:jc w:val="both"/>
        <w:rPr>
          <w:rFonts w:ascii="Arial Narrow" w:hAnsi="Arial Narrow"/>
        </w:rPr>
      </w:pPr>
    </w:p>
    <w:p w14:paraId="12F55CC5" w14:textId="5E12C3DE" w:rsidR="00B722CE" w:rsidRDefault="00B722CE" w:rsidP="00B722CE">
      <w:pPr>
        <w:jc w:val="center"/>
        <w:rPr>
          <w:rFonts w:ascii="Arial" w:eastAsia="Times New Roman" w:hAnsi="Arial" w:cs="Arial"/>
          <w:b/>
          <w:sz w:val="22"/>
          <w:szCs w:val="22"/>
          <w:lang w:val="en-GB"/>
        </w:rPr>
      </w:pPr>
    </w:p>
    <w:p w14:paraId="10F107D9" w14:textId="62BD289C" w:rsidR="00AC4278" w:rsidRPr="00A8772D" w:rsidRDefault="00A8772D" w:rsidP="00B722CE">
      <w:pPr>
        <w:jc w:val="center"/>
        <w:rPr>
          <w:rFonts w:ascii="Arial" w:eastAsia="Times New Roman" w:hAnsi="Arial" w:cs="Arial"/>
          <w:b/>
          <w:sz w:val="36"/>
          <w:szCs w:val="36"/>
          <w:lang w:val="en-GB"/>
        </w:rPr>
      </w:pPr>
      <w:r w:rsidRPr="00A8772D">
        <w:rPr>
          <w:rFonts w:ascii="Arial" w:eastAsia="Times New Roman" w:hAnsi="Arial" w:cs="Arial"/>
          <w:b/>
          <w:sz w:val="36"/>
          <w:szCs w:val="36"/>
          <w:lang w:val="en-GB"/>
        </w:rPr>
        <w:t>PORTFOLIO COMMITTEE ON SOCIAL DEVELOPMENT</w:t>
      </w:r>
    </w:p>
    <w:p w14:paraId="65E02227" w14:textId="628B0DCE" w:rsidR="00AC4278" w:rsidRDefault="00AC4278" w:rsidP="00B722CE">
      <w:pPr>
        <w:jc w:val="center"/>
        <w:rPr>
          <w:rFonts w:ascii="Arial" w:eastAsia="Times New Roman" w:hAnsi="Arial" w:cs="Arial"/>
          <w:b/>
          <w:sz w:val="22"/>
          <w:szCs w:val="22"/>
          <w:lang w:val="en-GB"/>
        </w:rPr>
      </w:pPr>
    </w:p>
    <w:p w14:paraId="4BB0D533" w14:textId="59EFDF37" w:rsidR="00AC4278" w:rsidRDefault="00AC4278" w:rsidP="005B1F74">
      <w:pPr>
        <w:rPr>
          <w:rFonts w:ascii="Arial" w:eastAsia="Times New Roman" w:hAnsi="Arial" w:cs="Arial"/>
          <w:b/>
          <w:sz w:val="22"/>
          <w:szCs w:val="22"/>
          <w:lang w:val="en-GB"/>
        </w:rPr>
      </w:pPr>
    </w:p>
    <w:p w14:paraId="034E095F" w14:textId="77777777" w:rsidR="00A8772D" w:rsidRPr="00A8772D" w:rsidRDefault="00A8772D" w:rsidP="008F3516">
      <w:pPr>
        <w:tabs>
          <w:tab w:val="left" w:pos="3330"/>
        </w:tabs>
        <w:jc w:val="both"/>
        <w:rPr>
          <w:rFonts w:ascii="Arial Narrow" w:hAnsi="Arial Narrow" w:cstheme="minorHAnsi"/>
          <w:sz w:val="36"/>
          <w:szCs w:val="36"/>
        </w:rPr>
      </w:pPr>
    </w:p>
    <w:p w14:paraId="7242CFDD" w14:textId="04A9F92D" w:rsidR="00A8772D" w:rsidRPr="00A8772D" w:rsidRDefault="005B1F74" w:rsidP="00A8772D">
      <w:pPr>
        <w:spacing w:line="360" w:lineRule="auto"/>
        <w:jc w:val="both"/>
        <w:rPr>
          <w:rFonts w:ascii="Arial" w:hAnsi="Arial" w:cs="Arial"/>
          <w:b/>
          <w:sz w:val="36"/>
          <w:szCs w:val="36"/>
        </w:rPr>
      </w:pPr>
      <w:r>
        <w:rPr>
          <w:rFonts w:ascii="Arial" w:hAnsi="Arial" w:cs="Arial"/>
          <w:b/>
          <w:sz w:val="36"/>
          <w:szCs w:val="36"/>
        </w:rPr>
        <w:t>Adopted Focus Intervention Study Report on the</w:t>
      </w:r>
      <w:r w:rsidR="00A8772D" w:rsidRPr="00A8772D">
        <w:rPr>
          <w:rFonts w:ascii="Arial" w:hAnsi="Arial" w:cs="Arial"/>
          <w:b/>
          <w:sz w:val="36"/>
          <w:szCs w:val="36"/>
        </w:rPr>
        <w:t xml:space="preserve"> assessment of the effectiveness and efficiency of the Department’s monitoring and evaluation capacity towards funded NPOs and how it advances service delivery.</w:t>
      </w:r>
    </w:p>
    <w:p w14:paraId="1E4826BE" w14:textId="51030656" w:rsidR="00213097" w:rsidRDefault="00213097" w:rsidP="008F3516">
      <w:pPr>
        <w:tabs>
          <w:tab w:val="left" w:pos="3330"/>
        </w:tabs>
        <w:jc w:val="both"/>
        <w:rPr>
          <w:rFonts w:ascii="Arial Narrow" w:hAnsi="Arial Narrow" w:cstheme="minorHAnsi"/>
        </w:rPr>
      </w:pPr>
    </w:p>
    <w:p w14:paraId="7C16FDBC" w14:textId="1911161A" w:rsidR="00213097" w:rsidRDefault="00213097" w:rsidP="008F3516">
      <w:pPr>
        <w:tabs>
          <w:tab w:val="left" w:pos="3330"/>
        </w:tabs>
        <w:jc w:val="both"/>
        <w:rPr>
          <w:rFonts w:ascii="Arial Narrow" w:hAnsi="Arial Narrow" w:cstheme="minorHAnsi"/>
        </w:rPr>
      </w:pPr>
    </w:p>
    <w:p w14:paraId="3F89A036" w14:textId="1DD41D5F" w:rsidR="00213097" w:rsidRDefault="00213097" w:rsidP="008F3516">
      <w:pPr>
        <w:tabs>
          <w:tab w:val="left" w:pos="3330"/>
        </w:tabs>
        <w:jc w:val="both"/>
        <w:rPr>
          <w:rFonts w:ascii="Arial Narrow" w:hAnsi="Arial Narrow" w:cstheme="minorHAnsi"/>
        </w:rPr>
      </w:pPr>
    </w:p>
    <w:p w14:paraId="6D77929C" w14:textId="63CA294C" w:rsidR="00213097" w:rsidRDefault="00213097" w:rsidP="008F3516">
      <w:pPr>
        <w:tabs>
          <w:tab w:val="left" w:pos="3330"/>
        </w:tabs>
        <w:jc w:val="both"/>
        <w:rPr>
          <w:rFonts w:ascii="Arial Narrow" w:hAnsi="Arial Narrow" w:cstheme="minorHAnsi"/>
        </w:rPr>
      </w:pPr>
    </w:p>
    <w:p w14:paraId="5D9F33C2" w14:textId="77777777" w:rsidR="00A8772D" w:rsidRDefault="00A8772D" w:rsidP="008F3516">
      <w:pPr>
        <w:tabs>
          <w:tab w:val="left" w:pos="3330"/>
        </w:tabs>
        <w:jc w:val="both"/>
        <w:rPr>
          <w:rFonts w:ascii="Arial Narrow" w:hAnsi="Arial Narrow" w:cstheme="minorHAnsi"/>
        </w:rPr>
      </w:pPr>
    </w:p>
    <w:tbl>
      <w:tblPr>
        <w:tblStyle w:val="TableGrid"/>
        <w:tblpPr w:leftFromText="180" w:rightFromText="180" w:vertAnchor="text" w:horzAnchor="margin" w:tblpXSpec="center" w:tblpY="-29"/>
        <w:tblW w:w="10065" w:type="dxa"/>
        <w:tblLook w:val="04A0" w:firstRow="1" w:lastRow="0" w:firstColumn="1" w:lastColumn="0" w:noHBand="0" w:noVBand="1"/>
      </w:tblPr>
      <w:tblGrid>
        <w:gridCol w:w="2336"/>
        <w:gridCol w:w="2480"/>
        <w:gridCol w:w="2439"/>
        <w:gridCol w:w="95"/>
        <w:gridCol w:w="2715"/>
      </w:tblGrid>
      <w:tr w:rsidR="00A8772D" w:rsidRPr="00351DA4" w14:paraId="350DF7F8" w14:textId="77777777" w:rsidTr="00A8772D">
        <w:trPr>
          <w:tblHeader/>
        </w:trPr>
        <w:tc>
          <w:tcPr>
            <w:tcW w:w="4816" w:type="dxa"/>
            <w:gridSpan w:val="2"/>
            <w:shd w:val="clear" w:color="auto" w:fill="E2EFD9" w:themeFill="accent6" w:themeFillTint="33"/>
          </w:tcPr>
          <w:p w14:paraId="7540025B" w14:textId="77777777" w:rsidR="00A8772D" w:rsidRPr="00351DA4" w:rsidRDefault="00A8772D" w:rsidP="00A8772D">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5249" w:type="dxa"/>
            <w:gridSpan w:val="3"/>
            <w:shd w:val="clear" w:color="auto" w:fill="E2EFD9" w:themeFill="accent6" w:themeFillTint="33"/>
          </w:tcPr>
          <w:p w14:paraId="33A75253" w14:textId="77777777" w:rsidR="00A8772D" w:rsidRPr="00351DA4" w:rsidRDefault="00A8772D" w:rsidP="00A8772D">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A8772D" w:rsidRPr="00351DA4" w14:paraId="0F97AA30" w14:textId="77777777" w:rsidTr="00A8772D">
        <w:trPr>
          <w:tblHeader/>
        </w:trPr>
        <w:tc>
          <w:tcPr>
            <w:tcW w:w="2336" w:type="dxa"/>
            <w:shd w:val="clear" w:color="auto" w:fill="auto"/>
          </w:tcPr>
          <w:p w14:paraId="73EEB94F"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2480" w:type="dxa"/>
            <w:shd w:val="clear" w:color="auto" w:fill="auto"/>
          </w:tcPr>
          <w:p w14:paraId="28481233"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Portfolio Committee on Social Development</w:t>
            </w:r>
          </w:p>
        </w:tc>
        <w:tc>
          <w:tcPr>
            <w:tcW w:w="2439" w:type="dxa"/>
            <w:shd w:val="clear" w:color="auto" w:fill="auto"/>
          </w:tcPr>
          <w:p w14:paraId="6FEEE3CC"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2810" w:type="dxa"/>
            <w:gridSpan w:val="2"/>
            <w:shd w:val="clear" w:color="auto" w:fill="auto"/>
          </w:tcPr>
          <w:p w14:paraId="3AA60EEF"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Social Development</w:t>
            </w:r>
          </w:p>
        </w:tc>
      </w:tr>
      <w:tr w:rsidR="00A8772D" w:rsidRPr="00351DA4" w14:paraId="040BC276" w14:textId="77777777" w:rsidTr="00A8772D">
        <w:trPr>
          <w:tblHeader/>
        </w:trPr>
        <w:tc>
          <w:tcPr>
            <w:tcW w:w="2336" w:type="dxa"/>
            <w:shd w:val="clear" w:color="auto" w:fill="auto"/>
          </w:tcPr>
          <w:p w14:paraId="4868B23A"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2480" w:type="dxa"/>
            <w:shd w:val="clear" w:color="auto" w:fill="auto"/>
          </w:tcPr>
          <w:p w14:paraId="738A3D26"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2020/21 FY</w:t>
            </w:r>
          </w:p>
        </w:tc>
        <w:tc>
          <w:tcPr>
            <w:tcW w:w="2439" w:type="dxa"/>
            <w:shd w:val="clear" w:color="auto" w:fill="auto"/>
          </w:tcPr>
          <w:p w14:paraId="1958D218"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2810" w:type="dxa"/>
            <w:gridSpan w:val="2"/>
            <w:shd w:val="clear" w:color="auto" w:fill="auto"/>
          </w:tcPr>
          <w:p w14:paraId="7F809CC9"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6</w:t>
            </w:r>
          </w:p>
        </w:tc>
      </w:tr>
      <w:tr w:rsidR="00A8772D" w:rsidRPr="00351DA4" w14:paraId="55C80F75" w14:textId="77777777" w:rsidTr="00A8772D">
        <w:trPr>
          <w:tblHeader/>
        </w:trPr>
        <w:tc>
          <w:tcPr>
            <w:tcW w:w="2336" w:type="dxa"/>
            <w:shd w:val="clear" w:color="auto" w:fill="auto"/>
          </w:tcPr>
          <w:p w14:paraId="522FCAA9"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 xml:space="preserve">Which </w:t>
            </w:r>
            <w:r>
              <w:rPr>
                <w:rFonts w:ascii="Arial Narrow" w:eastAsiaTheme="majorEastAsia" w:hAnsi="Arial Narrow"/>
                <w:b/>
                <w:bCs/>
                <w:sz w:val="24"/>
                <w:szCs w:val="24"/>
                <w:lang w:val="en-GB"/>
              </w:rPr>
              <w:t>SOM Imperative</w:t>
            </w:r>
          </w:p>
        </w:tc>
        <w:tc>
          <w:tcPr>
            <w:tcW w:w="2480" w:type="dxa"/>
            <w:shd w:val="clear" w:color="auto" w:fill="auto"/>
          </w:tcPr>
          <w:p w14:paraId="0E7E8C2A" w14:textId="77777777" w:rsidR="00A8772D" w:rsidRPr="0001405D" w:rsidRDefault="00A8772D" w:rsidP="00A8772D">
            <w:pPr>
              <w:rPr>
                <w:rFonts w:ascii="Arial Narrow" w:eastAsiaTheme="majorEastAsia" w:hAnsi="Arial Narrow"/>
                <w:bCs/>
                <w:sz w:val="24"/>
                <w:szCs w:val="24"/>
                <w:lang w:val="en-GB"/>
              </w:rPr>
            </w:pPr>
            <w:r>
              <w:rPr>
                <w:rFonts w:ascii="Arial Narrow" w:eastAsiaTheme="majorEastAsia" w:hAnsi="Arial Narrow"/>
                <w:bCs/>
                <w:sz w:val="24"/>
                <w:szCs w:val="24"/>
                <w:lang w:val="en-GB"/>
              </w:rPr>
              <w:t>Annual Report</w:t>
            </w:r>
          </w:p>
        </w:tc>
        <w:tc>
          <w:tcPr>
            <w:tcW w:w="2439" w:type="dxa"/>
            <w:shd w:val="clear" w:color="auto" w:fill="auto"/>
          </w:tcPr>
          <w:p w14:paraId="27D3E7C6"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Hon. MEC</w:t>
            </w:r>
          </w:p>
        </w:tc>
        <w:tc>
          <w:tcPr>
            <w:tcW w:w="2810" w:type="dxa"/>
            <w:gridSpan w:val="2"/>
            <w:shd w:val="clear" w:color="auto" w:fill="auto"/>
          </w:tcPr>
          <w:p w14:paraId="076F5978" w14:textId="77777777" w:rsidR="00A8772D" w:rsidRPr="00351DA4"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Morakane Mosupyoe</w:t>
            </w:r>
          </w:p>
        </w:tc>
      </w:tr>
      <w:tr w:rsidR="00A8772D" w:rsidRPr="00351DA4" w14:paraId="381DE863" w14:textId="77777777" w:rsidTr="00A8772D">
        <w:trPr>
          <w:tblHeader/>
        </w:trPr>
        <w:tc>
          <w:tcPr>
            <w:tcW w:w="10065" w:type="dxa"/>
            <w:gridSpan w:val="5"/>
            <w:shd w:val="clear" w:color="auto" w:fill="auto"/>
          </w:tcPr>
          <w:p w14:paraId="408A64D8" w14:textId="77777777" w:rsidR="00A8772D" w:rsidRDefault="00A8772D" w:rsidP="00A8772D">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p w14:paraId="7705E48D" w14:textId="53781354" w:rsidR="00A8772D" w:rsidRPr="00351DA4" w:rsidRDefault="00A8772D" w:rsidP="00A8772D">
            <w:pPr>
              <w:jc w:val="center"/>
              <w:rPr>
                <w:rFonts w:ascii="Arial Narrow" w:eastAsiaTheme="majorEastAsia" w:hAnsi="Arial Narrow"/>
                <w:b/>
                <w:bCs/>
                <w:sz w:val="24"/>
                <w:szCs w:val="24"/>
                <w:lang w:val="en-GB"/>
              </w:rPr>
            </w:pPr>
          </w:p>
        </w:tc>
      </w:tr>
      <w:tr w:rsidR="00A8772D" w:rsidRPr="00351DA4" w14:paraId="1F8994B7" w14:textId="77777777" w:rsidTr="00A8772D">
        <w:trPr>
          <w:tblHeader/>
        </w:trPr>
        <w:tc>
          <w:tcPr>
            <w:tcW w:w="2336" w:type="dxa"/>
            <w:shd w:val="clear" w:color="auto" w:fill="auto"/>
          </w:tcPr>
          <w:p w14:paraId="6E68FED8" w14:textId="77777777" w:rsidR="00A8772D" w:rsidRPr="00351DA4" w:rsidRDefault="00A8772D" w:rsidP="00A8772D">
            <w:pPr>
              <w:rPr>
                <w:rFonts w:ascii="Arial Narrow" w:eastAsiaTheme="majorEastAsia" w:hAnsi="Arial Narrow"/>
                <w:b/>
                <w:bCs/>
                <w:sz w:val="24"/>
                <w:szCs w:val="24"/>
                <w:lang w:val="en-GB"/>
              </w:rPr>
            </w:pPr>
          </w:p>
        </w:tc>
        <w:tc>
          <w:tcPr>
            <w:tcW w:w="2480" w:type="dxa"/>
            <w:shd w:val="clear" w:color="auto" w:fill="auto"/>
          </w:tcPr>
          <w:p w14:paraId="4D059F5A"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2534" w:type="dxa"/>
            <w:gridSpan w:val="2"/>
            <w:shd w:val="clear" w:color="auto" w:fill="auto"/>
          </w:tcPr>
          <w:p w14:paraId="6BBF1556"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Signed</w:t>
            </w:r>
          </w:p>
        </w:tc>
        <w:tc>
          <w:tcPr>
            <w:tcW w:w="2715" w:type="dxa"/>
            <w:shd w:val="clear" w:color="auto" w:fill="auto"/>
          </w:tcPr>
          <w:p w14:paraId="1CA275B0"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p>
        </w:tc>
      </w:tr>
      <w:tr w:rsidR="00A8772D" w:rsidRPr="00351DA4" w14:paraId="46E59B50" w14:textId="77777777" w:rsidTr="00A8772D">
        <w:trPr>
          <w:tblHeader/>
        </w:trPr>
        <w:tc>
          <w:tcPr>
            <w:tcW w:w="2336" w:type="dxa"/>
            <w:shd w:val="clear" w:color="auto" w:fill="auto"/>
          </w:tcPr>
          <w:p w14:paraId="7C1AF7A9" w14:textId="77777777" w:rsidR="00A8772D" w:rsidRPr="00351DA4"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2480" w:type="dxa"/>
            <w:shd w:val="clear" w:color="auto" w:fill="auto"/>
          </w:tcPr>
          <w:p w14:paraId="319BFDAA" w14:textId="77777777" w:rsidR="00A8772D" w:rsidRPr="00351DA4" w:rsidRDefault="00A8772D" w:rsidP="00A8772D">
            <w:pPr>
              <w:rPr>
                <w:rFonts w:ascii="Arial Narrow" w:hAnsi="Arial Narrow"/>
                <w:sz w:val="24"/>
                <w:szCs w:val="24"/>
              </w:rPr>
            </w:pPr>
            <w:r>
              <w:rPr>
                <w:rFonts w:ascii="Arial Narrow" w:hAnsi="Arial Narrow"/>
                <w:sz w:val="24"/>
                <w:szCs w:val="24"/>
              </w:rPr>
              <w:t>Refiloe Kekana</w:t>
            </w:r>
          </w:p>
        </w:tc>
        <w:tc>
          <w:tcPr>
            <w:tcW w:w="2534" w:type="dxa"/>
            <w:gridSpan w:val="2"/>
            <w:shd w:val="clear" w:color="auto" w:fill="auto"/>
          </w:tcPr>
          <w:p w14:paraId="485F328E" w14:textId="77777777" w:rsidR="00A8772D" w:rsidRDefault="00A8772D" w:rsidP="00A8772D">
            <w:pPr>
              <w:rPr>
                <w:rFonts w:ascii="Arial Narrow" w:hAnsi="Arial Narrow"/>
                <w:sz w:val="24"/>
                <w:szCs w:val="24"/>
              </w:rPr>
            </w:pPr>
          </w:p>
          <w:p w14:paraId="07235C96" w14:textId="77777777" w:rsidR="00A8772D" w:rsidRDefault="00A8772D" w:rsidP="00A8772D">
            <w:pPr>
              <w:rPr>
                <w:rFonts w:ascii="Arial Narrow" w:hAnsi="Arial Narrow"/>
                <w:sz w:val="24"/>
                <w:szCs w:val="24"/>
              </w:rPr>
            </w:pPr>
          </w:p>
          <w:p w14:paraId="72A3A8A7" w14:textId="77777777" w:rsidR="00A8772D" w:rsidRPr="00351DA4" w:rsidRDefault="00A8772D" w:rsidP="00A8772D">
            <w:pPr>
              <w:rPr>
                <w:rFonts w:ascii="Arial Narrow" w:hAnsi="Arial Narrow"/>
                <w:sz w:val="24"/>
                <w:szCs w:val="24"/>
              </w:rPr>
            </w:pPr>
          </w:p>
        </w:tc>
        <w:tc>
          <w:tcPr>
            <w:tcW w:w="2715" w:type="dxa"/>
            <w:shd w:val="clear" w:color="auto" w:fill="auto"/>
          </w:tcPr>
          <w:p w14:paraId="0B89F76C" w14:textId="77777777" w:rsidR="00A8772D" w:rsidRPr="00351DA4" w:rsidRDefault="00A8772D" w:rsidP="00A8772D">
            <w:pPr>
              <w:rPr>
                <w:rFonts w:ascii="Arial Narrow" w:hAnsi="Arial Narrow"/>
                <w:sz w:val="24"/>
                <w:szCs w:val="24"/>
              </w:rPr>
            </w:pPr>
          </w:p>
        </w:tc>
      </w:tr>
      <w:tr w:rsidR="00A8772D" w:rsidRPr="00351DA4" w14:paraId="75898245" w14:textId="77777777" w:rsidTr="00A8772D">
        <w:trPr>
          <w:tblHeader/>
        </w:trPr>
        <w:tc>
          <w:tcPr>
            <w:tcW w:w="10065" w:type="dxa"/>
            <w:gridSpan w:val="5"/>
            <w:shd w:val="clear" w:color="auto" w:fill="auto"/>
          </w:tcPr>
          <w:p w14:paraId="718424ED" w14:textId="77777777" w:rsidR="00A8772D" w:rsidRPr="00351DA4" w:rsidRDefault="00A8772D" w:rsidP="00A8772D">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A8772D" w:rsidRPr="00351DA4" w14:paraId="68F58B40" w14:textId="77777777" w:rsidTr="00A8772D">
        <w:trPr>
          <w:tblHeader/>
        </w:trPr>
        <w:tc>
          <w:tcPr>
            <w:tcW w:w="4816" w:type="dxa"/>
            <w:gridSpan w:val="2"/>
            <w:shd w:val="clear" w:color="auto" w:fill="auto"/>
          </w:tcPr>
          <w:p w14:paraId="693FD407" w14:textId="77777777" w:rsidR="00A8772D" w:rsidRDefault="00A8772D" w:rsidP="00A8772D">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 of Final Adoption</w:t>
            </w:r>
            <w:r>
              <w:rPr>
                <w:rFonts w:ascii="Arial Narrow" w:eastAsiaTheme="majorEastAsia" w:hAnsi="Arial Narrow"/>
                <w:b/>
                <w:bCs/>
                <w:sz w:val="24"/>
                <w:szCs w:val="24"/>
                <w:lang w:val="en-GB"/>
              </w:rPr>
              <w:t xml:space="preserve"> by Committee </w:t>
            </w:r>
          </w:p>
          <w:p w14:paraId="375779BE" w14:textId="5EAB35E7" w:rsidR="00A8772D" w:rsidRPr="00351DA4" w:rsidRDefault="00A8772D" w:rsidP="00A8772D">
            <w:pPr>
              <w:rPr>
                <w:rFonts w:ascii="Arial Narrow" w:hAnsi="Arial Narrow"/>
                <w:sz w:val="24"/>
                <w:szCs w:val="24"/>
              </w:rPr>
            </w:pPr>
          </w:p>
        </w:tc>
        <w:tc>
          <w:tcPr>
            <w:tcW w:w="5249" w:type="dxa"/>
            <w:gridSpan w:val="3"/>
            <w:shd w:val="clear" w:color="auto" w:fill="auto"/>
          </w:tcPr>
          <w:p w14:paraId="31E63E6C" w14:textId="77777777" w:rsidR="00A8772D" w:rsidRPr="00351DA4" w:rsidRDefault="00A8772D" w:rsidP="00A8772D">
            <w:pPr>
              <w:rPr>
                <w:rFonts w:ascii="Arial Narrow" w:hAnsi="Arial Narrow"/>
                <w:sz w:val="24"/>
                <w:szCs w:val="24"/>
              </w:rPr>
            </w:pPr>
            <w:r w:rsidRPr="00351DA4">
              <w:rPr>
                <w:rFonts w:ascii="Arial Narrow" w:hAnsi="Arial Narrow"/>
                <w:b/>
                <w:sz w:val="24"/>
                <w:szCs w:val="24"/>
              </w:rPr>
              <w:t>Scheduled date of House Tabling</w:t>
            </w:r>
          </w:p>
        </w:tc>
      </w:tr>
      <w:tr w:rsidR="00A8772D" w:rsidRPr="00351DA4" w14:paraId="6334E4A1" w14:textId="77777777" w:rsidTr="00A8772D">
        <w:trPr>
          <w:tblHeader/>
        </w:trPr>
        <w:tc>
          <w:tcPr>
            <w:tcW w:w="4816" w:type="dxa"/>
            <w:gridSpan w:val="2"/>
            <w:shd w:val="clear" w:color="auto" w:fill="auto"/>
          </w:tcPr>
          <w:p w14:paraId="73206765" w14:textId="4F74EB6A" w:rsidR="00A8772D" w:rsidRDefault="00A8772D" w:rsidP="00A8772D">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 17 May 2022</w:t>
            </w:r>
          </w:p>
          <w:p w14:paraId="2EEC042C" w14:textId="50B60D13" w:rsidR="00A8772D" w:rsidRPr="00351DA4" w:rsidRDefault="00A8772D" w:rsidP="00A8772D">
            <w:pPr>
              <w:rPr>
                <w:rFonts w:ascii="Arial Narrow" w:eastAsiaTheme="majorEastAsia" w:hAnsi="Arial Narrow"/>
                <w:b/>
                <w:bCs/>
                <w:sz w:val="24"/>
                <w:szCs w:val="24"/>
                <w:lang w:val="en-GB"/>
              </w:rPr>
            </w:pPr>
          </w:p>
        </w:tc>
        <w:tc>
          <w:tcPr>
            <w:tcW w:w="5249" w:type="dxa"/>
            <w:gridSpan w:val="3"/>
            <w:shd w:val="clear" w:color="auto" w:fill="auto"/>
          </w:tcPr>
          <w:p w14:paraId="2F68D15F" w14:textId="77777777" w:rsidR="00A8772D" w:rsidRPr="00351DA4" w:rsidRDefault="00A8772D" w:rsidP="00A8772D">
            <w:pPr>
              <w:rPr>
                <w:rFonts w:ascii="Arial Narrow" w:hAnsi="Arial Narrow"/>
                <w:b/>
                <w:sz w:val="24"/>
                <w:szCs w:val="24"/>
              </w:rPr>
            </w:pPr>
            <w:r>
              <w:rPr>
                <w:rFonts w:ascii="Arial Narrow" w:hAnsi="Arial Narrow"/>
                <w:b/>
                <w:sz w:val="24"/>
                <w:szCs w:val="24"/>
              </w:rPr>
              <w:t xml:space="preserve"> 24 May 2022</w:t>
            </w:r>
          </w:p>
        </w:tc>
      </w:tr>
    </w:tbl>
    <w:p w14:paraId="04C9CB21" w14:textId="4C8265E3" w:rsidR="00213097" w:rsidRDefault="00213097" w:rsidP="008F3516">
      <w:pPr>
        <w:tabs>
          <w:tab w:val="left" w:pos="3330"/>
        </w:tabs>
        <w:jc w:val="both"/>
        <w:rPr>
          <w:rFonts w:ascii="Arial Narrow" w:hAnsi="Arial Narrow" w:cstheme="minorHAnsi"/>
        </w:rPr>
      </w:pPr>
    </w:p>
    <w:p w14:paraId="418B9872" w14:textId="2364253B" w:rsidR="00213097" w:rsidRDefault="00213097" w:rsidP="008F3516">
      <w:pPr>
        <w:tabs>
          <w:tab w:val="left" w:pos="3330"/>
        </w:tabs>
        <w:jc w:val="both"/>
        <w:rPr>
          <w:rFonts w:ascii="Arial Narrow" w:hAnsi="Arial Narrow" w:cstheme="minorHAnsi"/>
        </w:rPr>
      </w:pPr>
    </w:p>
    <w:p w14:paraId="53F51DC7" w14:textId="7D8430DC" w:rsidR="00213097" w:rsidRDefault="00213097" w:rsidP="008F3516">
      <w:pPr>
        <w:tabs>
          <w:tab w:val="left" w:pos="3330"/>
        </w:tabs>
        <w:jc w:val="both"/>
        <w:rPr>
          <w:rFonts w:ascii="Arial Narrow" w:hAnsi="Arial Narrow" w:cstheme="minorHAnsi"/>
        </w:rPr>
      </w:pPr>
    </w:p>
    <w:p w14:paraId="53535265" w14:textId="3E8CCAE0" w:rsidR="00213097" w:rsidRDefault="00213097" w:rsidP="008F3516">
      <w:pPr>
        <w:tabs>
          <w:tab w:val="left" w:pos="3330"/>
        </w:tabs>
        <w:jc w:val="both"/>
        <w:rPr>
          <w:rFonts w:ascii="Arial Narrow" w:hAnsi="Arial Narrow" w:cstheme="minorHAnsi"/>
        </w:rPr>
      </w:pPr>
    </w:p>
    <w:p w14:paraId="3A4FD994" w14:textId="245AD351" w:rsidR="00213097" w:rsidRDefault="00213097" w:rsidP="008F3516">
      <w:pPr>
        <w:tabs>
          <w:tab w:val="left" w:pos="3330"/>
        </w:tabs>
        <w:jc w:val="both"/>
        <w:rPr>
          <w:rFonts w:ascii="Arial Narrow" w:hAnsi="Arial Narrow" w:cstheme="minorHAnsi"/>
        </w:rPr>
      </w:pPr>
    </w:p>
    <w:p w14:paraId="4B698804" w14:textId="2A93E722" w:rsidR="00213097" w:rsidRDefault="00213097" w:rsidP="008F3516">
      <w:pPr>
        <w:tabs>
          <w:tab w:val="left" w:pos="3330"/>
        </w:tabs>
        <w:jc w:val="both"/>
        <w:rPr>
          <w:rFonts w:ascii="Arial Narrow" w:hAnsi="Arial Narrow" w:cstheme="minorHAnsi"/>
        </w:rPr>
      </w:pPr>
    </w:p>
    <w:p w14:paraId="4E5B98E6" w14:textId="05F6284B" w:rsidR="009D63C1" w:rsidRDefault="009D63C1" w:rsidP="008F3516">
      <w:pPr>
        <w:jc w:val="both"/>
        <w:rPr>
          <w:rFonts w:ascii="Arial Narrow" w:hAnsi="Arial Narrow"/>
          <w:b/>
          <w:bCs/>
        </w:rPr>
      </w:pPr>
    </w:p>
    <w:p w14:paraId="4F747739" w14:textId="420EA577" w:rsidR="00AC4278" w:rsidRDefault="00AC4278" w:rsidP="008F3516">
      <w:pPr>
        <w:jc w:val="both"/>
        <w:rPr>
          <w:rFonts w:ascii="Arial Narrow" w:hAnsi="Arial Narrow"/>
          <w:b/>
          <w:bCs/>
        </w:rPr>
      </w:pPr>
    </w:p>
    <w:p w14:paraId="46EEA550" w14:textId="4C48DB28" w:rsidR="00AC4278" w:rsidRDefault="00AC4278" w:rsidP="008F3516">
      <w:pPr>
        <w:jc w:val="both"/>
        <w:rPr>
          <w:rFonts w:ascii="Arial Narrow" w:hAnsi="Arial Narrow"/>
          <w:b/>
          <w:bCs/>
        </w:rPr>
      </w:pPr>
    </w:p>
    <w:p w14:paraId="220C795B" w14:textId="53985A25" w:rsidR="00AC4278" w:rsidRDefault="00AC4278" w:rsidP="008F3516">
      <w:pPr>
        <w:jc w:val="both"/>
        <w:rPr>
          <w:rFonts w:ascii="Arial Narrow" w:hAnsi="Arial Narrow"/>
          <w:b/>
          <w:bCs/>
        </w:rPr>
      </w:pPr>
    </w:p>
    <w:p w14:paraId="16C71F3A" w14:textId="5AC17214" w:rsidR="00AC4278" w:rsidRDefault="00AC4278" w:rsidP="008F3516">
      <w:pPr>
        <w:jc w:val="both"/>
        <w:rPr>
          <w:rFonts w:ascii="Arial Narrow" w:hAnsi="Arial Narrow"/>
          <w:b/>
          <w:bCs/>
        </w:rPr>
      </w:pPr>
    </w:p>
    <w:p w14:paraId="4A4247D3" w14:textId="6BCA4C55" w:rsidR="00A8772D" w:rsidRDefault="00A8772D" w:rsidP="008F3516">
      <w:pPr>
        <w:jc w:val="both"/>
        <w:rPr>
          <w:rFonts w:ascii="Arial Narrow" w:hAnsi="Arial Narrow"/>
          <w:b/>
          <w:bCs/>
        </w:rPr>
      </w:pPr>
    </w:p>
    <w:p w14:paraId="4ADF3B2F" w14:textId="70EE5FE6" w:rsidR="00A8772D" w:rsidRDefault="00A8772D" w:rsidP="008F3516">
      <w:pPr>
        <w:jc w:val="both"/>
        <w:rPr>
          <w:rFonts w:ascii="Arial Narrow" w:hAnsi="Arial Narrow"/>
          <w:b/>
          <w:bCs/>
        </w:rPr>
      </w:pPr>
    </w:p>
    <w:p w14:paraId="03E1F4FE" w14:textId="0E806042" w:rsidR="00A8772D" w:rsidRDefault="00A8772D" w:rsidP="008F3516">
      <w:pPr>
        <w:jc w:val="both"/>
        <w:rPr>
          <w:rFonts w:ascii="Arial Narrow" w:hAnsi="Arial Narrow"/>
          <w:b/>
          <w:bCs/>
        </w:rPr>
      </w:pPr>
    </w:p>
    <w:p w14:paraId="6DF98F5A" w14:textId="19FD658F" w:rsidR="00A8772D" w:rsidRDefault="00A8772D" w:rsidP="008F3516">
      <w:pPr>
        <w:jc w:val="both"/>
        <w:rPr>
          <w:rFonts w:ascii="Arial Narrow" w:hAnsi="Arial Narrow"/>
          <w:b/>
          <w:bCs/>
        </w:rPr>
      </w:pPr>
    </w:p>
    <w:p w14:paraId="292DEE26" w14:textId="6216016B" w:rsidR="00A8772D" w:rsidRDefault="00A8772D" w:rsidP="008F3516">
      <w:pPr>
        <w:jc w:val="both"/>
        <w:rPr>
          <w:rFonts w:ascii="Arial Narrow" w:hAnsi="Arial Narrow"/>
          <w:b/>
          <w:bCs/>
        </w:rPr>
      </w:pPr>
    </w:p>
    <w:p w14:paraId="01414901" w14:textId="409A6AC1" w:rsidR="00A8772D" w:rsidRDefault="00A8772D" w:rsidP="008F3516">
      <w:pPr>
        <w:jc w:val="both"/>
        <w:rPr>
          <w:rFonts w:ascii="Arial Narrow" w:hAnsi="Arial Narrow"/>
          <w:b/>
          <w:bCs/>
        </w:rPr>
      </w:pPr>
    </w:p>
    <w:p w14:paraId="7EFE3B36" w14:textId="7A328EC2" w:rsidR="00A8772D" w:rsidRDefault="00A8772D" w:rsidP="008F3516">
      <w:pPr>
        <w:jc w:val="both"/>
        <w:rPr>
          <w:rFonts w:ascii="Arial Narrow" w:hAnsi="Arial Narrow"/>
          <w:b/>
          <w:bCs/>
        </w:rPr>
      </w:pPr>
    </w:p>
    <w:p w14:paraId="009BAA55" w14:textId="6EE22A1C" w:rsidR="00A8772D" w:rsidRDefault="00A8772D" w:rsidP="008F3516">
      <w:pPr>
        <w:jc w:val="both"/>
        <w:rPr>
          <w:rFonts w:ascii="Arial Narrow" w:hAnsi="Arial Narrow"/>
          <w:b/>
          <w:bCs/>
        </w:rPr>
      </w:pPr>
    </w:p>
    <w:p w14:paraId="75766CF4" w14:textId="5B3ED0E3" w:rsidR="00A8772D" w:rsidRDefault="00A8772D" w:rsidP="008F3516">
      <w:pPr>
        <w:jc w:val="both"/>
        <w:rPr>
          <w:rFonts w:ascii="Arial Narrow" w:hAnsi="Arial Narrow"/>
          <w:b/>
          <w:bCs/>
        </w:rPr>
      </w:pPr>
    </w:p>
    <w:p w14:paraId="13E0853C" w14:textId="27641070" w:rsidR="00A8772D" w:rsidRDefault="00A8772D" w:rsidP="008F3516">
      <w:pPr>
        <w:jc w:val="both"/>
        <w:rPr>
          <w:rFonts w:ascii="Arial Narrow" w:hAnsi="Arial Narrow"/>
          <w:b/>
          <w:bCs/>
        </w:rPr>
      </w:pPr>
    </w:p>
    <w:p w14:paraId="44D750A9" w14:textId="133E312C" w:rsidR="00A8772D" w:rsidRDefault="00A8772D" w:rsidP="008F3516">
      <w:pPr>
        <w:jc w:val="both"/>
        <w:rPr>
          <w:rFonts w:ascii="Arial Narrow" w:hAnsi="Arial Narrow"/>
          <w:b/>
          <w:bCs/>
        </w:rPr>
      </w:pPr>
    </w:p>
    <w:p w14:paraId="53F12D4A" w14:textId="66635496" w:rsidR="00A8772D" w:rsidRDefault="00A8772D" w:rsidP="008F3516">
      <w:pPr>
        <w:jc w:val="both"/>
        <w:rPr>
          <w:rFonts w:ascii="Arial Narrow" w:hAnsi="Arial Narrow"/>
          <w:b/>
          <w:bCs/>
        </w:rPr>
      </w:pPr>
    </w:p>
    <w:p w14:paraId="0BB0DD21" w14:textId="1B1FFE47" w:rsidR="00A8772D" w:rsidRDefault="00A8772D" w:rsidP="008F3516">
      <w:pPr>
        <w:jc w:val="both"/>
        <w:rPr>
          <w:rFonts w:ascii="Arial Narrow" w:hAnsi="Arial Narrow"/>
          <w:b/>
          <w:bCs/>
        </w:rPr>
      </w:pPr>
    </w:p>
    <w:p w14:paraId="356AA19E" w14:textId="56C6EA3C" w:rsidR="00A8772D" w:rsidRDefault="00A8772D" w:rsidP="008F3516">
      <w:pPr>
        <w:jc w:val="both"/>
        <w:rPr>
          <w:rFonts w:ascii="Arial Narrow" w:hAnsi="Arial Narrow"/>
          <w:b/>
          <w:bCs/>
        </w:rPr>
      </w:pPr>
    </w:p>
    <w:p w14:paraId="2814F6B6" w14:textId="474961B5" w:rsidR="00A8772D" w:rsidRDefault="00A8772D" w:rsidP="008F3516">
      <w:pPr>
        <w:jc w:val="both"/>
        <w:rPr>
          <w:rFonts w:ascii="Arial Narrow" w:hAnsi="Arial Narrow"/>
          <w:b/>
          <w:bCs/>
        </w:rPr>
      </w:pPr>
    </w:p>
    <w:p w14:paraId="6536426E" w14:textId="6D9F6274" w:rsidR="00A8772D" w:rsidRDefault="00A8772D" w:rsidP="008F3516">
      <w:pPr>
        <w:jc w:val="both"/>
        <w:rPr>
          <w:rFonts w:ascii="Arial Narrow" w:hAnsi="Arial Narrow"/>
          <w:b/>
          <w:bCs/>
        </w:rPr>
      </w:pPr>
    </w:p>
    <w:p w14:paraId="1690FCF2" w14:textId="53448CAE" w:rsidR="00A8772D" w:rsidRDefault="00A8772D" w:rsidP="008F3516">
      <w:pPr>
        <w:jc w:val="both"/>
        <w:rPr>
          <w:rFonts w:ascii="Arial Narrow" w:hAnsi="Arial Narrow"/>
          <w:b/>
          <w:bCs/>
        </w:rPr>
      </w:pPr>
    </w:p>
    <w:p w14:paraId="07D5D4F8" w14:textId="3157D4D5" w:rsidR="00A8772D" w:rsidRDefault="00A8772D" w:rsidP="008F3516">
      <w:pPr>
        <w:jc w:val="both"/>
        <w:rPr>
          <w:rFonts w:ascii="Arial Narrow" w:hAnsi="Arial Narrow"/>
          <w:b/>
          <w:bCs/>
        </w:rPr>
      </w:pPr>
    </w:p>
    <w:p w14:paraId="118CC5B3" w14:textId="60892118" w:rsidR="00A8772D" w:rsidRDefault="00A8772D" w:rsidP="008F3516">
      <w:pPr>
        <w:jc w:val="both"/>
        <w:rPr>
          <w:rFonts w:ascii="Arial Narrow" w:hAnsi="Arial Narrow"/>
          <w:b/>
          <w:bCs/>
        </w:rPr>
      </w:pPr>
    </w:p>
    <w:p w14:paraId="07C770FC" w14:textId="0946302B" w:rsidR="00A8772D" w:rsidRDefault="00A8772D" w:rsidP="008F3516">
      <w:pPr>
        <w:jc w:val="both"/>
        <w:rPr>
          <w:rFonts w:ascii="Arial Narrow" w:hAnsi="Arial Narrow"/>
          <w:b/>
          <w:bCs/>
        </w:rPr>
      </w:pPr>
    </w:p>
    <w:p w14:paraId="64B29312" w14:textId="31C1153F" w:rsidR="00A8772D" w:rsidRDefault="00A8772D" w:rsidP="008F3516">
      <w:pPr>
        <w:jc w:val="both"/>
        <w:rPr>
          <w:rFonts w:ascii="Arial Narrow" w:hAnsi="Arial Narrow"/>
          <w:b/>
          <w:bCs/>
        </w:rPr>
      </w:pPr>
    </w:p>
    <w:p w14:paraId="5758E774" w14:textId="08B4379E" w:rsidR="00A8772D" w:rsidRDefault="00A8772D" w:rsidP="008F3516">
      <w:pPr>
        <w:jc w:val="both"/>
        <w:rPr>
          <w:rFonts w:ascii="Arial Narrow" w:hAnsi="Arial Narrow"/>
          <w:b/>
          <w:bCs/>
        </w:rPr>
      </w:pPr>
    </w:p>
    <w:p w14:paraId="04C66026" w14:textId="49634AAD" w:rsidR="00A8772D" w:rsidRDefault="00A8772D" w:rsidP="008F3516">
      <w:pPr>
        <w:jc w:val="both"/>
        <w:rPr>
          <w:rFonts w:ascii="Arial Narrow" w:hAnsi="Arial Narrow"/>
          <w:b/>
          <w:bCs/>
        </w:rPr>
      </w:pPr>
    </w:p>
    <w:p w14:paraId="0134A385" w14:textId="5B71E288" w:rsidR="00A8772D" w:rsidRDefault="00A8772D" w:rsidP="008F3516">
      <w:pPr>
        <w:jc w:val="both"/>
        <w:rPr>
          <w:rFonts w:ascii="Arial Narrow" w:hAnsi="Arial Narrow"/>
          <w:b/>
          <w:bCs/>
        </w:rPr>
      </w:pPr>
    </w:p>
    <w:p w14:paraId="3B0C649B" w14:textId="657C7482" w:rsidR="00A8772D" w:rsidRDefault="00A8772D" w:rsidP="008F3516">
      <w:pPr>
        <w:jc w:val="both"/>
        <w:rPr>
          <w:rFonts w:ascii="Arial Narrow" w:hAnsi="Arial Narrow"/>
          <w:b/>
          <w:bCs/>
        </w:rPr>
      </w:pPr>
    </w:p>
    <w:p w14:paraId="728E9623" w14:textId="6322A0AB" w:rsidR="00A8772D" w:rsidRPr="005B1F74" w:rsidRDefault="00A8772D" w:rsidP="008F3516">
      <w:pPr>
        <w:jc w:val="both"/>
        <w:rPr>
          <w:rFonts w:ascii="Arial Narrow" w:hAnsi="Arial Narrow"/>
          <w:b/>
        </w:rPr>
      </w:pPr>
    </w:p>
    <w:p w14:paraId="3F038555" w14:textId="2DDB38D9" w:rsidR="00A8772D" w:rsidRPr="005B1F74" w:rsidRDefault="00A8772D" w:rsidP="00532F30">
      <w:pPr>
        <w:spacing w:line="360" w:lineRule="auto"/>
        <w:jc w:val="both"/>
        <w:rPr>
          <w:rFonts w:ascii="Arial" w:hAnsi="Arial" w:cs="Arial"/>
          <w:b/>
          <w:sz w:val="22"/>
          <w:szCs w:val="22"/>
        </w:rPr>
      </w:pPr>
      <w:r w:rsidRPr="005B1F74">
        <w:rPr>
          <w:rFonts w:ascii="Arial" w:hAnsi="Arial" w:cs="Arial"/>
          <w:b/>
          <w:sz w:val="22"/>
          <w:szCs w:val="22"/>
        </w:rPr>
        <w:t>Content Page</w:t>
      </w:r>
    </w:p>
    <w:p w14:paraId="051EDB95" w14:textId="70CA2D3F" w:rsidR="00A8772D" w:rsidRPr="00532F30" w:rsidRDefault="00A8772D" w:rsidP="00532F30">
      <w:pPr>
        <w:spacing w:line="360" w:lineRule="auto"/>
        <w:jc w:val="both"/>
        <w:rPr>
          <w:rFonts w:ascii="Arial" w:hAnsi="Arial" w:cs="Arial"/>
          <w:bCs/>
          <w:sz w:val="22"/>
          <w:szCs w:val="22"/>
        </w:rPr>
      </w:pPr>
    </w:p>
    <w:p w14:paraId="6375B061" w14:textId="77777777" w:rsidR="00D65835" w:rsidRPr="00532F30" w:rsidRDefault="00D65835" w:rsidP="00532F30">
      <w:pPr>
        <w:pStyle w:val="ListParagraph"/>
        <w:spacing w:line="360" w:lineRule="auto"/>
        <w:jc w:val="both"/>
        <w:rPr>
          <w:rFonts w:ascii="Arial" w:hAnsi="Arial" w:cs="Arial"/>
          <w:bCs/>
        </w:rPr>
      </w:pPr>
    </w:p>
    <w:p w14:paraId="538CA414" w14:textId="79E31A9A" w:rsidR="00D65835"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Introduction………………………………………………………… ………….</w:t>
      </w:r>
      <w:r w:rsidR="00C91359" w:rsidRPr="00532F30">
        <w:rPr>
          <w:rFonts w:ascii="Arial" w:hAnsi="Arial" w:cs="Arial"/>
          <w:bCs/>
        </w:rPr>
        <w:t xml:space="preserve"> 4</w:t>
      </w:r>
      <w:r w:rsidR="00221F78" w:rsidRPr="00532F30">
        <w:rPr>
          <w:rFonts w:ascii="Arial" w:hAnsi="Arial" w:cs="Arial"/>
          <w:bCs/>
        </w:rPr>
        <w:t>-5</w:t>
      </w:r>
    </w:p>
    <w:p w14:paraId="4082CBFC" w14:textId="77777777" w:rsidR="00D65835" w:rsidRPr="00532F30" w:rsidRDefault="00D65835" w:rsidP="00532F30">
      <w:pPr>
        <w:pStyle w:val="ListParagraph"/>
        <w:spacing w:line="360" w:lineRule="auto"/>
        <w:jc w:val="both"/>
        <w:rPr>
          <w:rFonts w:ascii="Arial" w:hAnsi="Arial" w:cs="Arial"/>
          <w:bCs/>
        </w:rPr>
      </w:pPr>
    </w:p>
    <w:p w14:paraId="1DB4EA07" w14:textId="77777777" w:rsidR="00D65835" w:rsidRPr="00532F30" w:rsidRDefault="00D65835" w:rsidP="00532F30">
      <w:pPr>
        <w:pStyle w:val="ListParagraph"/>
        <w:spacing w:line="360" w:lineRule="auto"/>
        <w:jc w:val="both"/>
        <w:rPr>
          <w:rFonts w:ascii="Arial" w:hAnsi="Arial" w:cs="Arial"/>
          <w:bCs/>
        </w:rPr>
      </w:pPr>
    </w:p>
    <w:p w14:paraId="5DE4520E" w14:textId="2C98328F" w:rsidR="00A8772D" w:rsidRPr="00532F30" w:rsidRDefault="00C05E3A"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Aims and </w:t>
      </w:r>
      <w:r w:rsidR="00A8772D" w:rsidRPr="00532F30">
        <w:rPr>
          <w:rFonts w:ascii="Arial" w:hAnsi="Arial" w:cs="Arial"/>
          <w:bCs/>
        </w:rPr>
        <w:t>Objectives ………………………………………………………</w:t>
      </w:r>
      <w:r w:rsidR="005074D2" w:rsidRPr="00532F30">
        <w:rPr>
          <w:rFonts w:ascii="Arial" w:hAnsi="Arial" w:cs="Arial"/>
          <w:bCs/>
        </w:rPr>
        <w:t>……</w:t>
      </w:r>
      <w:r w:rsidR="006E11E2" w:rsidRPr="00532F30">
        <w:rPr>
          <w:rFonts w:ascii="Arial" w:hAnsi="Arial" w:cs="Arial"/>
          <w:bCs/>
        </w:rPr>
        <w:t>5</w:t>
      </w:r>
    </w:p>
    <w:p w14:paraId="5A702853" w14:textId="77777777" w:rsidR="00D65835" w:rsidRPr="00532F30" w:rsidRDefault="00D65835" w:rsidP="00532F30">
      <w:pPr>
        <w:spacing w:line="360" w:lineRule="auto"/>
        <w:ind w:left="360"/>
        <w:jc w:val="both"/>
        <w:rPr>
          <w:rFonts w:ascii="Arial" w:hAnsi="Arial" w:cs="Arial"/>
          <w:bCs/>
          <w:sz w:val="22"/>
          <w:szCs w:val="22"/>
        </w:rPr>
      </w:pPr>
    </w:p>
    <w:p w14:paraId="1B2CC159" w14:textId="73AF50BD" w:rsidR="00A8772D"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Process Followed   </w:t>
      </w:r>
      <w:r w:rsidRPr="00532F30">
        <w:rPr>
          <w:rFonts w:ascii="Arial" w:hAnsi="Arial" w:cs="Arial"/>
          <w:bCs/>
        </w:rPr>
        <w:tab/>
        <w:t>………………………………………………… ………..</w:t>
      </w:r>
      <w:r w:rsidR="006E11E2" w:rsidRPr="00532F30">
        <w:rPr>
          <w:rFonts w:ascii="Arial" w:hAnsi="Arial" w:cs="Arial"/>
          <w:bCs/>
        </w:rPr>
        <w:t>6</w:t>
      </w:r>
    </w:p>
    <w:p w14:paraId="187A9F72" w14:textId="77777777" w:rsidR="00D65835" w:rsidRPr="00532F30" w:rsidRDefault="00D65835" w:rsidP="00532F30">
      <w:pPr>
        <w:pStyle w:val="ListParagraph"/>
        <w:spacing w:line="360" w:lineRule="auto"/>
        <w:jc w:val="both"/>
        <w:rPr>
          <w:rFonts w:ascii="Arial" w:hAnsi="Arial" w:cs="Arial"/>
          <w:bCs/>
        </w:rPr>
      </w:pPr>
    </w:p>
    <w:p w14:paraId="5F7EA486" w14:textId="77777777" w:rsidR="00D65835" w:rsidRPr="00532F30" w:rsidRDefault="00D65835" w:rsidP="00532F30">
      <w:pPr>
        <w:pStyle w:val="ListParagraph"/>
        <w:spacing w:line="360" w:lineRule="auto"/>
        <w:jc w:val="both"/>
        <w:rPr>
          <w:rFonts w:ascii="Arial" w:hAnsi="Arial" w:cs="Arial"/>
          <w:bCs/>
        </w:rPr>
      </w:pPr>
    </w:p>
    <w:p w14:paraId="1F023A24" w14:textId="6CD7F271" w:rsidR="00A8772D" w:rsidRPr="00532F30" w:rsidRDefault="004F43FA"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Methodology </w:t>
      </w:r>
      <w:r w:rsidR="00A8772D" w:rsidRPr="00532F30">
        <w:rPr>
          <w:rFonts w:ascii="Arial" w:hAnsi="Arial" w:cs="Arial"/>
          <w:bCs/>
        </w:rPr>
        <w:t>……………………………………………….</w:t>
      </w:r>
      <w:r w:rsidR="00777C5E" w:rsidRPr="00532F30">
        <w:rPr>
          <w:rFonts w:ascii="Arial" w:hAnsi="Arial" w:cs="Arial"/>
          <w:bCs/>
        </w:rPr>
        <w:t xml:space="preserve"> …………………….</w:t>
      </w:r>
      <w:r w:rsidR="00C91359" w:rsidRPr="00532F30">
        <w:rPr>
          <w:rFonts w:ascii="Arial" w:hAnsi="Arial" w:cs="Arial"/>
          <w:bCs/>
        </w:rPr>
        <w:t>7</w:t>
      </w:r>
    </w:p>
    <w:p w14:paraId="6766A9A2" w14:textId="77777777" w:rsidR="00D65835" w:rsidRPr="00532F30" w:rsidRDefault="00D65835" w:rsidP="00532F30">
      <w:pPr>
        <w:pStyle w:val="ListParagraph"/>
        <w:spacing w:line="360" w:lineRule="auto"/>
        <w:jc w:val="both"/>
        <w:rPr>
          <w:rFonts w:ascii="Arial" w:hAnsi="Arial" w:cs="Arial"/>
          <w:bCs/>
        </w:rPr>
      </w:pPr>
    </w:p>
    <w:p w14:paraId="0D5616DF" w14:textId="7ACE950C" w:rsidR="00D65835" w:rsidRPr="00532F30" w:rsidRDefault="00924F95"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 </w:t>
      </w:r>
      <w:r w:rsidR="004F43FA" w:rsidRPr="00532F30">
        <w:rPr>
          <w:rFonts w:ascii="Arial" w:hAnsi="Arial" w:cs="Arial"/>
          <w:bCs/>
        </w:rPr>
        <w:t>Oversight on Strategic Pri</w:t>
      </w:r>
      <w:r w:rsidR="00777C5E" w:rsidRPr="00532F30">
        <w:rPr>
          <w:rFonts w:ascii="Arial" w:hAnsi="Arial" w:cs="Arial"/>
          <w:bCs/>
        </w:rPr>
        <w:t>orities</w:t>
      </w:r>
      <w:r w:rsidR="00644C49" w:rsidRPr="00532F30">
        <w:rPr>
          <w:rFonts w:ascii="Arial" w:hAnsi="Arial" w:cs="Arial"/>
          <w:bCs/>
        </w:rPr>
        <w:t>………………………</w:t>
      </w:r>
      <w:r w:rsidR="00A8772D" w:rsidRPr="00532F30">
        <w:rPr>
          <w:rFonts w:ascii="Arial" w:hAnsi="Arial" w:cs="Arial"/>
          <w:bCs/>
        </w:rPr>
        <w:t>…………………………</w:t>
      </w:r>
      <w:r w:rsidR="00B132EB" w:rsidRPr="00532F30">
        <w:rPr>
          <w:rFonts w:ascii="Arial" w:hAnsi="Arial" w:cs="Arial"/>
          <w:bCs/>
        </w:rPr>
        <w:t>7-8</w:t>
      </w:r>
    </w:p>
    <w:p w14:paraId="1BBE6AAC" w14:textId="77777777" w:rsidR="00D65835" w:rsidRPr="00532F30" w:rsidRDefault="00D65835" w:rsidP="00532F30">
      <w:pPr>
        <w:spacing w:line="360" w:lineRule="auto"/>
        <w:jc w:val="both"/>
        <w:rPr>
          <w:rFonts w:ascii="Arial" w:hAnsi="Arial" w:cs="Arial"/>
          <w:bCs/>
          <w:sz w:val="22"/>
          <w:szCs w:val="22"/>
        </w:rPr>
      </w:pPr>
    </w:p>
    <w:p w14:paraId="262C53E6" w14:textId="4342D23A" w:rsidR="00A8772D"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Committee Findings ……………………………… </w:t>
      </w:r>
      <w:r w:rsidR="00122106" w:rsidRPr="00532F30">
        <w:rPr>
          <w:rFonts w:ascii="Arial" w:hAnsi="Arial" w:cs="Arial"/>
          <w:bCs/>
        </w:rPr>
        <w:t>…………………………</w:t>
      </w:r>
      <w:r w:rsidRPr="00532F30">
        <w:rPr>
          <w:rFonts w:ascii="Arial" w:hAnsi="Arial" w:cs="Arial"/>
          <w:bCs/>
        </w:rPr>
        <w:t xml:space="preserve"> </w:t>
      </w:r>
      <w:r w:rsidR="00C3758E" w:rsidRPr="00532F30">
        <w:rPr>
          <w:rFonts w:ascii="Arial" w:hAnsi="Arial" w:cs="Arial"/>
          <w:bCs/>
        </w:rPr>
        <w:t>9-13</w:t>
      </w:r>
    </w:p>
    <w:p w14:paraId="455AADF9" w14:textId="77777777" w:rsidR="00D65835" w:rsidRPr="00532F30" w:rsidRDefault="00D65835" w:rsidP="00532F30">
      <w:pPr>
        <w:spacing w:line="360" w:lineRule="auto"/>
        <w:jc w:val="both"/>
        <w:rPr>
          <w:rFonts w:ascii="Arial" w:hAnsi="Arial" w:cs="Arial"/>
          <w:bCs/>
          <w:sz w:val="22"/>
          <w:szCs w:val="22"/>
        </w:rPr>
      </w:pPr>
    </w:p>
    <w:p w14:paraId="0D9B5482" w14:textId="261E512E" w:rsidR="00A8772D"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Concerns and Recommendations ............................................................. </w:t>
      </w:r>
      <w:r w:rsidR="00B132EB" w:rsidRPr="00532F30">
        <w:rPr>
          <w:rFonts w:ascii="Arial" w:hAnsi="Arial" w:cs="Arial"/>
          <w:bCs/>
        </w:rPr>
        <w:t>1</w:t>
      </w:r>
      <w:r w:rsidR="008E6E69">
        <w:rPr>
          <w:rFonts w:ascii="Arial" w:hAnsi="Arial" w:cs="Arial"/>
          <w:bCs/>
        </w:rPr>
        <w:t>4</w:t>
      </w:r>
    </w:p>
    <w:p w14:paraId="442D09A3" w14:textId="77777777" w:rsidR="00D65835" w:rsidRPr="00532F30" w:rsidRDefault="00D65835" w:rsidP="00532F30">
      <w:pPr>
        <w:spacing w:line="360" w:lineRule="auto"/>
        <w:jc w:val="both"/>
        <w:rPr>
          <w:rFonts w:ascii="Arial" w:hAnsi="Arial" w:cs="Arial"/>
          <w:bCs/>
          <w:sz w:val="22"/>
          <w:szCs w:val="22"/>
        </w:rPr>
      </w:pPr>
    </w:p>
    <w:p w14:paraId="1B05AA50" w14:textId="43A2E092" w:rsidR="00A8772D"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Acknowledgements ……………………………………………………………  </w:t>
      </w:r>
      <w:r w:rsidR="00B132EB" w:rsidRPr="00532F30">
        <w:rPr>
          <w:rFonts w:ascii="Arial" w:hAnsi="Arial" w:cs="Arial"/>
          <w:bCs/>
        </w:rPr>
        <w:t>14</w:t>
      </w:r>
    </w:p>
    <w:p w14:paraId="1D5758C6" w14:textId="77777777" w:rsidR="006F3AF8" w:rsidRPr="00532F30" w:rsidRDefault="006F3AF8" w:rsidP="00532F30">
      <w:pPr>
        <w:pStyle w:val="ListParagraph"/>
        <w:spacing w:line="360" w:lineRule="auto"/>
        <w:jc w:val="both"/>
        <w:rPr>
          <w:rFonts w:ascii="Arial" w:hAnsi="Arial" w:cs="Arial"/>
          <w:bCs/>
        </w:rPr>
      </w:pPr>
    </w:p>
    <w:p w14:paraId="408DDCAB" w14:textId="77777777" w:rsidR="006F3AF8" w:rsidRPr="00532F30" w:rsidRDefault="006F3AF8" w:rsidP="00532F30">
      <w:pPr>
        <w:pStyle w:val="ListParagraph"/>
        <w:spacing w:line="360" w:lineRule="auto"/>
        <w:jc w:val="both"/>
        <w:rPr>
          <w:rFonts w:ascii="Arial" w:hAnsi="Arial" w:cs="Arial"/>
          <w:bCs/>
        </w:rPr>
      </w:pPr>
    </w:p>
    <w:p w14:paraId="4363838C" w14:textId="1CA5CE0A" w:rsidR="00A8772D" w:rsidRPr="00532F30" w:rsidRDefault="00A8772D" w:rsidP="00532F30">
      <w:pPr>
        <w:pStyle w:val="ListParagraph"/>
        <w:numPr>
          <w:ilvl w:val="0"/>
          <w:numId w:val="15"/>
        </w:numPr>
        <w:spacing w:line="360" w:lineRule="auto"/>
        <w:jc w:val="both"/>
        <w:rPr>
          <w:rFonts w:ascii="Arial" w:hAnsi="Arial" w:cs="Arial"/>
          <w:bCs/>
        </w:rPr>
      </w:pPr>
      <w:r w:rsidRPr="00532F30">
        <w:rPr>
          <w:rFonts w:ascii="Arial" w:hAnsi="Arial" w:cs="Arial"/>
          <w:bCs/>
        </w:rPr>
        <w:t xml:space="preserve">Adoption…………………………………………………………………………  </w:t>
      </w:r>
      <w:r w:rsidR="00B132EB" w:rsidRPr="00532F30">
        <w:rPr>
          <w:rFonts w:ascii="Arial" w:hAnsi="Arial" w:cs="Arial"/>
          <w:bCs/>
        </w:rPr>
        <w:t>1</w:t>
      </w:r>
      <w:r w:rsidR="008E6E69">
        <w:rPr>
          <w:rFonts w:ascii="Arial" w:hAnsi="Arial" w:cs="Arial"/>
          <w:bCs/>
        </w:rPr>
        <w:t>5</w:t>
      </w:r>
    </w:p>
    <w:p w14:paraId="5BBA6C72" w14:textId="77777777" w:rsidR="00A8772D" w:rsidRPr="00532F30" w:rsidRDefault="00A8772D" w:rsidP="00532F30">
      <w:pPr>
        <w:spacing w:line="360" w:lineRule="auto"/>
        <w:jc w:val="both"/>
        <w:rPr>
          <w:rFonts w:ascii="Arial" w:hAnsi="Arial" w:cs="Arial"/>
          <w:noProof/>
          <w:sz w:val="22"/>
          <w:szCs w:val="22"/>
        </w:rPr>
      </w:pPr>
    </w:p>
    <w:p w14:paraId="427AA5F3" w14:textId="763D2F58" w:rsidR="00A8772D" w:rsidRPr="00532F30" w:rsidRDefault="00A8772D" w:rsidP="00532F30">
      <w:pPr>
        <w:spacing w:line="360" w:lineRule="auto"/>
        <w:jc w:val="both"/>
        <w:rPr>
          <w:rFonts w:ascii="Arial" w:hAnsi="Arial" w:cs="Arial"/>
          <w:b/>
          <w:bCs/>
          <w:sz w:val="22"/>
          <w:szCs w:val="22"/>
        </w:rPr>
      </w:pPr>
    </w:p>
    <w:p w14:paraId="244E3B88" w14:textId="684E8DEC" w:rsidR="00A8772D" w:rsidRPr="00532F30" w:rsidRDefault="00A8772D" w:rsidP="00532F30">
      <w:pPr>
        <w:spacing w:line="360" w:lineRule="auto"/>
        <w:jc w:val="both"/>
        <w:rPr>
          <w:rFonts w:ascii="Arial" w:hAnsi="Arial" w:cs="Arial"/>
          <w:b/>
          <w:bCs/>
          <w:sz w:val="22"/>
          <w:szCs w:val="22"/>
        </w:rPr>
      </w:pPr>
    </w:p>
    <w:p w14:paraId="28A77572" w14:textId="3B5160AB" w:rsidR="00A8772D" w:rsidRPr="00532F30" w:rsidRDefault="00A8772D" w:rsidP="00532F30">
      <w:pPr>
        <w:spacing w:line="360" w:lineRule="auto"/>
        <w:jc w:val="both"/>
        <w:rPr>
          <w:rFonts w:ascii="Arial" w:hAnsi="Arial" w:cs="Arial"/>
          <w:b/>
          <w:bCs/>
          <w:sz w:val="22"/>
          <w:szCs w:val="22"/>
        </w:rPr>
      </w:pPr>
    </w:p>
    <w:p w14:paraId="3BF65A2F" w14:textId="74EEA3A6" w:rsidR="00A8772D" w:rsidRPr="00532F30" w:rsidRDefault="00A8772D" w:rsidP="00532F30">
      <w:pPr>
        <w:spacing w:line="360" w:lineRule="auto"/>
        <w:jc w:val="both"/>
        <w:rPr>
          <w:rFonts w:ascii="Arial" w:hAnsi="Arial" w:cs="Arial"/>
          <w:b/>
          <w:bCs/>
          <w:sz w:val="22"/>
          <w:szCs w:val="22"/>
        </w:rPr>
      </w:pPr>
    </w:p>
    <w:p w14:paraId="02090AB3" w14:textId="2FEC1E04" w:rsidR="00A8772D" w:rsidRPr="00532F30" w:rsidRDefault="00A8772D" w:rsidP="00532F30">
      <w:pPr>
        <w:spacing w:line="360" w:lineRule="auto"/>
        <w:jc w:val="both"/>
        <w:rPr>
          <w:rFonts w:ascii="Arial" w:hAnsi="Arial" w:cs="Arial"/>
          <w:b/>
          <w:bCs/>
          <w:sz w:val="22"/>
          <w:szCs w:val="22"/>
        </w:rPr>
      </w:pPr>
    </w:p>
    <w:p w14:paraId="104840A5" w14:textId="3EE4C578" w:rsidR="00A8772D" w:rsidRPr="00532F30" w:rsidRDefault="00A8772D" w:rsidP="00532F30">
      <w:pPr>
        <w:spacing w:line="360" w:lineRule="auto"/>
        <w:jc w:val="both"/>
        <w:rPr>
          <w:rFonts w:ascii="Arial" w:hAnsi="Arial" w:cs="Arial"/>
          <w:b/>
          <w:bCs/>
          <w:sz w:val="22"/>
          <w:szCs w:val="22"/>
        </w:rPr>
      </w:pPr>
    </w:p>
    <w:p w14:paraId="6CC95BCE" w14:textId="03D3ED5E" w:rsidR="00A8772D" w:rsidRPr="00532F30" w:rsidRDefault="00A8772D" w:rsidP="00532F30">
      <w:pPr>
        <w:spacing w:line="360" w:lineRule="auto"/>
        <w:jc w:val="both"/>
        <w:rPr>
          <w:rFonts w:ascii="Arial" w:hAnsi="Arial" w:cs="Arial"/>
          <w:b/>
          <w:bCs/>
          <w:sz w:val="22"/>
          <w:szCs w:val="22"/>
        </w:rPr>
      </w:pPr>
    </w:p>
    <w:p w14:paraId="7D48DE4E" w14:textId="6F855B68" w:rsidR="00A8772D" w:rsidRPr="00896160" w:rsidRDefault="00A8772D" w:rsidP="00532F30">
      <w:pPr>
        <w:spacing w:line="360" w:lineRule="auto"/>
        <w:jc w:val="both"/>
        <w:rPr>
          <w:rFonts w:ascii="Arial" w:hAnsi="Arial" w:cs="Arial"/>
          <w:b/>
          <w:bCs/>
          <w:sz w:val="22"/>
          <w:szCs w:val="22"/>
        </w:rPr>
      </w:pPr>
    </w:p>
    <w:p w14:paraId="4144FB6A" w14:textId="13EDCBF8" w:rsidR="00E1542C" w:rsidRPr="00E1542C" w:rsidRDefault="00E1542C" w:rsidP="00E1542C">
      <w:pPr>
        <w:spacing w:line="360" w:lineRule="auto"/>
        <w:jc w:val="center"/>
        <w:rPr>
          <w:rFonts w:ascii="Arial" w:hAnsi="Arial" w:cs="Arial"/>
          <w:b/>
        </w:rPr>
      </w:pPr>
      <w:r w:rsidRPr="00E1542C">
        <w:rPr>
          <w:rFonts w:ascii="Arial" w:hAnsi="Arial" w:cs="Arial"/>
          <w:b/>
        </w:rPr>
        <w:t>Portfolio Committee on Social Development</w:t>
      </w:r>
    </w:p>
    <w:p w14:paraId="27BCE018" w14:textId="77777777" w:rsidR="00E1542C" w:rsidRDefault="00E1542C" w:rsidP="00532F30">
      <w:pPr>
        <w:spacing w:line="360" w:lineRule="auto"/>
        <w:jc w:val="both"/>
        <w:rPr>
          <w:rFonts w:ascii="Arial" w:hAnsi="Arial" w:cs="Arial"/>
          <w:b/>
          <w:bCs/>
          <w:sz w:val="22"/>
          <w:szCs w:val="22"/>
        </w:rPr>
      </w:pPr>
    </w:p>
    <w:p w14:paraId="6A109565" w14:textId="0E6DDCD0" w:rsidR="00A8772D" w:rsidRPr="00896160" w:rsidRDefault="00AF08DF" w:rsidP="00532F30">
      <w:pPr>
        <w:spacing w:line="360" w:lineRule="auto"/>
        <w:jc w:val="both"/>
        <w:rPr>
          <w:rFonts w:ascii="Arial" w:hAnsi="Arial" w:cs="Arial"/>
          <w:b/>
          <w:bCs/>
          <w:sz w:val="22"/>
          <w:szCs w:val="22"/>
        </w:rPr>
      </w:pPr>
      <w:r w:rsidRPr="00896160">
        <w:rPr>
          <w:rFonts w:ascii="Arial" w:hAnsi="Arial" w:cs="Arial"/>
          <w:b/>
          <w:bCs/>
          <w:sz w:val="22"/>
          <w:szCs w:val="22"/>
        </w:rPr>
        <w:t>24</w:t>
      </w:r>
      <w:r w:rsidR="0013119B" w:rsidRPr="00896160">
        <w:rPr>
          <w:rFonts w:ascii="Arial" w:hAnsi="Arial" w:cs="Arial"/>
          <w:b/>
          <w:bCs/>
          <w:sz w:val="22"/>
          <w:szCs w:val="22"/>
        </w:rPr>
        <w:t xml:space="preserve"> May 2022</w:t>
      </w:r>
      <w:r w:rsidR="00E1542C">
        <w:rPr>
          <w:rFonts w:ascii="Arial" w:hAnsi="Arial" w:cs="Arial"/>
          <w:b/>
          <w:bCs/>
          <w:sz w:val="22"/>
          <w:szCs w:val="22"/>
        </w:rPr>
        <w:t>,</w:t>
      </w:r>
    </w:p>
    <w:p w14:paraId="7F781C0E" w14:textId="77777777" w:rsidR="00A8772D" w:rsidRPr="00896160" w:rsidRDefault="00A8772D" w:rsidP="00532F30">
      <w:pPr>
        <w:spacing w:line="360" w:lineRule="auto"/>
        <w:jc w:val="both"/>
        <w:rPr>
          <w:rFonts w:ascii="Arial" w:eastAsia="Calibri" w:hAnsi="Arial" w:cs="Arial"/>
          <w:b/>
          <w:sz w:val="22"/>
          <w:szCs w:val="22"/>
        </w:rPr>
      </w:pPr>
    </w:p>
    <w:p w14:paraId="3DD94E94" w14:textId="29585FFE" w:rsidR="00A8772D" w:rsidRPr="00896160" w:rsidRDefault="00A8772D" w:rsidP="00532F30">
      <w:pPr>
        <w:spacing w:line="360" w:lineRule="auto"/>
        <w:jc w:val="both"/>
        <w:rPr>
          <w:rFonts w:ascii="Arial" w:hAnsi="Arial" w:cs="Arial"/>
          <w:bCs/>
          <w:sz w:val="22"/>
          <w:szCs w:val="22"/>
        </w:rPr>
      </w:pPr>
      <w:r w:rsidRPr="00896160">
        <w:rPr>
          <w:rFonts w:ascii="Arial" w:hAnsi="Arial" w:cs="Arial"/>
          <w:bCs/>
          <w:sz w:val="22"/>
          <w:szCs w:val="22"/>
        </w:rPr>
        <w:t>The Hon. Chairperson of the Portfolio Committee on Social Development, Ms Refiloe Kekana, hereby tables the Committee Focused Intervention Study</w:t>
      </w:r>
      <w:r w:rsidR="00C367E2" w:rsidRPr="00896160">
        <w:rPr>
          <w:rFonts w:ascii="Arial" w:hAnsi="Arial" w:cs="Arial"/>
          <w:bCs/>
          <w:sz w:val="22"/>
          <w:szCs w:val="22"/>
        </w:rPr>
        <w:t xml:space="preserve"> Report </w:t>
      </w:r>
      <w:r w:rsidRPr="00896160">
        <w:rPr>
          <w:rFonts w:ascii="Arial" w:hAnsi="Arial" w:cs="Arial"/>
          <w:bCs/>
          <w:sz w:val="22"/>
          <w:szCs w:val="22"/>
        </w:rPr>
        <w:t>of the Department of Social Development for the 202</w:t>
      </w:r>
      <w:r w:rsidR="00C367E2" w:rsidRPr="00896160">
        <w:rPr>
          <w:rFonts w:ascii="Arial" w:hAnsi="Arial" w:cs="Arial"/>
          <w:bCs/>
          <w:sz w:val="22"/>
          <w:szCs w:val="22"/>
        </w:rPr>
        <w:t>0</w:t>
      </w:r>
      <w:r w:rsidRPr="00896160">
        <w:rPr>
          <w:rFonts w:ascii="Arial" w:hAnsi="Arial" w:cs="Arial"/>
          <w:bCs/>
          <w:sz w:val="22"/>
          <w:szCs w:val="22"/>
        </w:rPr>
        <w:t>/2</w:t>
      </w:r>
      <w:r w:rsidR="00C367E2" w:rsidRPr="00896160">
        <w:rPr>
          <w:rFonts w:ascii="Arial" w:hAnsi="Arial" w:cs="Arial"/>
          <w:bCs/>
          <w:sz w:val="22"/>
          <w:szCs w:val="22"/>
        </w:rPr>
        <w:t>1</w:t>
      </w:r>
      <w:r w:rsidRPr="00896160">
        <w:rPr>
          <w:rFonts w:ascii="Arial" w:hAnsi="Arial" w:cs="Arial"/>
          <w:bCs/>
          <w:sz w:val="22"/>
          <w:szCs w:val="22"/>
        </w:rPr>
        <w:t xml:space="preserve"> FY as follows:   </w:t>
      </w:r>
    </w:p>
    <w:p w14:paraId="54A86998" w14:textId="34251399" w:rsidR="00A8772D" w:rsidRPr="00896160" w:rsidRDefault="001E5B81" w:rsidP="00532F30">
      <w:pPr>
        <w:pStyle w:val="Heading1"/>
        <w:numPr>
          <w:ilvl w:val="0"/>
          <w:numId w:val="16"/>
        </w:numPr>
        <w:ind w:left="567" w:hanging="567"/>
        <w:rPr>
          <w:rFonts w:ascii="Arial" w:hAnsi="Arial" w:cs="Arial"/>
          <w:color w:val="auto"/>
          <w:sz w:val="22"/>
          <w:szCs w:val="22"/>
        </w:rPr>
      </w:pPr>
      <w:r w:rsidRPr="00896160">
        <w:rPr>
          <w:rFonts w:ascii="Arial" w:hAnsi="Arial" w:cs="Arial"/>
          <w:color w:val="auto"/>
          <w:sz w:val="22"/>
          <w:szCs w:val="22"/>
        </w:rPr>
        <w:t>INTRODUCTION</w:t>
      </w:r>
    </w:p>
    <w:p w14:paraId="5BE7C049" w14:textId="2F311F6B" w:rsidR="00A8772D" w:rsidRPr="00896160" w:rsidRDefault="00A8772D" w:rsidP="00532F30">
      <w:pPr>
        <w:spacing w:line="360" w:lineRule="auto"/>
        <w:jc w:val="both"/>
        <w:rPr>
          <w:rFonts w:ascii="Arial" w:hAnsi="Arial" w:cs="Arial"/>
          <w:sz w:val="22"/>
          <w:szCs w:val="22"/>
        </w:rPr>
      </w:pPr>
    </w:p>
    <w:p w14:paraId="76101C48"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 xml:space="preserve">The Focused Intervention Study is one of the Sector Oversight Model (SOM) imperatives. The current topic first emanated from the 2021/22 Financial Year (FY) Budget Report process and upon the implementation of the proposed methodology and the deliberations of the 2020/21 FY Annual Report process, it was discovered that the issues remained unresolved and still needed attention. The continuation of this FIS topic has taken into consideration the findings of the Webinar held on 10 September 2021 as informed by the FIS emanating from the Budget Process. Incorporated to these findings were the developments that emanated from the </w:t>
      </w:r>
      <w:r w:rsidRPr="00896160">
        <w:rPr>
          <w:rFonts w:ascii="Arial" w:hAnsi="Arial" w:cs="Arial"/>
          <w:bCs/>
          <w:sz w:val="22"/>
          <w:szCs w:val="22"/>
        </w:rPr>
        <w:lastRenderedPageBreak/>
        <w:t xml:space="preserve">Annual Report and the stakeholder inputs that were received by the Committee through various platforms. </w:t>
      </w:r>
    </w:p>
    <w:p w14:paraId="6319ED5E" w14:textId="0FA6E170" w:rsidR="00896160" w:rsidRPr="00302331" w:rsidRDefault="00896160" w:rsidP="00896160">
      <w:pPr>
        <w:spacing w:after="160" w:line="360" w:lineRule="auto"/>
        <w:jc w:val="both"/>
        <w:rPr>
          <w:rFonts w:ascii="Arial" w:hAnsi="Arial" w:cs="Arial"/>
          <w:bCs/>
          <w:color w:val="000000" w:themeColor="text1"/>
          <w:sz w:val="22"/>
          <w:szCs w:val="22"/>
        </w:rPr>
      </w:pPr>
      <w:r w:rsidRPr="00302331">
        <w:rPr>
          <w:rFonts w:ascii="Arial" w:hAnsi="Arial" w:cs="Arial"/>
          <w:bCs/>
          <w:color w:val="000000" w:themeColor="text1"/>
          <w:sz w:val="22"/>
          <w:szCs w:val="22"/>
        </w:rPr>
        <w:t xml:space="preserve">Through FIS </w:t>
      </w:r>
      <w:r w:rsidR="0068724A" w:rsidRPr="00302331">
        <w:rPr>
          <w:rFonts w:ascii="Arial" w:hAnsi="Arial" w:cs="Arial"/>
          <w:bCs/>
          <w:color w:val="000000" w:themeColor="text1"/>
          <w:sz w:val="22"/>
          <w:szCs w:val="22"/>
        </w:rPr>
        <w:t xml:space="preserve">oversight </w:t>
      </w:r>
      <w:r w:rsidRPr="00302331">
        <w:rPr>
          <w:rFonts w:ascii="Arial" w:hAnsi="Arial" w:cs="Arial"/>
          <w:bCs/>
          <w:color w:val="000000" w:themeColor="text1"/>
          <w:sz w:val="22"/>
          <w:szCs w:val="22"/>
        </w:rPr>
        <w:t>tool, the Portfolio Committee conduct</w:t>
      </w:r>
      <w:r w:rsidR="0068724A" w:rsidRPr="00302331">
        <w:rPr>
          <w:rFonts w:ascii="Arial" w:hAnsi="Arial" w:cs="Arial"/>
          <w:bCs/>
          <w:color w:val="000000" w:themeColor="text1"/>
          <w:sz w:val="22"/>
          <w:szCs w:val="22"/>
        </w:rPr>
        <w:t>ed</w:t>
      </w:r>
      <w:r w:rsidRPr="00302331">
        <w:rPr>
          <w:rFonts w:ascii="Arial" w:hAnsi="Arial" w:cs="Arial"/>
          <w:bCs/>
          <w:color w:val="000000" w:themeColor="text1"/>
          <w:sz w:val="22"/>
          <w:szCs w:val="22"/>
        </w:rPr>
        <w:t xml:space="preserve"> further independent investigations into issues that need</w:t>
      </w:r>
      <w:r w:rsidR="0068724A" w:rsidRPr="00302331">
        <w:rPr>
          <w:rFonts w:ascii="Arial" w:hAnsi="Arial" w:cs="Arial"/>
          <w:bCs/>
          <w:color w:val="000000" w:themeColor="text1"/>
          <w:sz w:val="22"/>
          <w:szCs w:val="22"/>
        </w:rPr>
        <w:t>ed</w:t>
      </w:r>
      <w:r w:rsidRPr="00302331">
        <w:rPr>
          <w:rFonts w:ascii="Arial" w:hAnsi="Arial" w:cs="Arial"/>
          <w:bCs/>
          <w:color w:val="000000" w:themeColor="text1"/>
          <w:sz w:val="22"/>
          <w:szCs w:val="22"/>
        </w:rPr>
        <w:t xml:space="preserve"> more scrutiny beyond the deliberations with the Department. </w:t>
      </w:r>
    </w:p>
    <w:p w14:paraId="74B408AF" w14:textId="2831CF4A" w:rsidR="00896160" w:rsidRPr="00302331" w:rsidRDefault="00896160" w:rsidP="00896160">
      <w:pPr>
        <w:spacing w:after="160" w:line="360" w:lineRule="auto"/>
        <w:jc w:val="both"/>
        <w:rPr>
          <w:rFonts w:ascii="Arial" w:hAnsi="Arial" w:cs="Arial"/>
          <w:bCs/>
          <w:color w:val="000000" w:themeColor="text1"/>
          <w:sz w:val="22"/>
          <w:szCs w:val="22"/>
        </w:rPr>
      </w:pPr>
      <w:r w:rsidRPr="00302331">
        <w:rPr>
          <w:rFonts w:ascii="Arial" w:hAnsi="Arial" w:cs="Arial"/>
          <w:bCs/>
          <w:color w:val="000000" w:themeColor="text1"/>
          <w:sz w:val="22"/>
          <w:szCs w:val="22"/>
        </w:rPr>
        <w:t xml:space="preserve">The Committee </w:t>
      </w:r>
      <w:r w:rsidR="0068724A" w:rsidRPr="00302331">
        <w:rPr>
          <w:rFonts w:ascii="Arial" w:hAnsi="Arial" w:cs="Arial"/>
          <w:bCs/>
          <w:color w:val="000000" w:themeColor="text1"/>
          <w:sz w:val="22"/>
          <w:szCs w:val="22"/>
        </w:rPr>
        <w:t>through she study will seek to</w:t>
      </w:r>
      <w:r w:rsidRPr="00302331">
        <w:rPr>
          <w:rFonts w:ascii="Arial" w:hAnsi="Arial" w:cs="Arial"/>
          <w:bCs/>
          <w:color w:val="000000" w:themeColor="text1"/>
          <w:sz w:val="22"/>
          <w:szCs w:val="22"/>
        </w:rPr>
        <w:t xml:space="preserve"> identify gaps and recommend intervention strategies and plans as part of enhancing service delivery, improving accountability and budget spending</w:t>
      </w:r>
      <w:r w:rsidR="0068724A" w:rsidRPr="00302331">
        <w:rPr>
          <w:rFonts w:ascii="Arial" w:hAnsi="Arial" w:cs="Arial"/>
          <w:bCs/>
          <w:color w:val="000000" w:themeColor="text1"/>
          <w:sz w:val="22"/>
          <w:szCs w:val="22"/>
        </w:rPr>
        <w:t xml:space="preserve"> of the department</w:t>
      </w:r>
      <w:r w:rsidRPr="00302331">
        <w:rPr>
          <w:rFonts w:ascii="Arial" w:hAnsi="Arial" w:cs="Arial"/>
          <w:bCs/>
          <w:color w:val="000000" w:themeColor="text1"/>
          <w:sz w:val="22"/>
          <w:szCs w:val="22"/>
        </w:rPr>
        <w:t>.</w:t>
      </w:r>
    </w:p>
    <w:p w14:paraId="39BE241A" w14:textId="77777777" w:rsidR="00896160" w:rsidRPr="00896160" w:rsidRDefault="00896160" w:rsidP="00896160">
      <w:pPr>
        <w:spacing w:after="160" w:line="360" w:lineRule="auto"/>
        <w:jc w:val="both"/>
        <w:rPr>
          <w:rFonts w:ascii="Arial" w:hAnsi="Arial" w:cs="Arial"/>
          <w:bCs/>
          <w:sz w:val="22"/>
          <w:szCs w:val="22"/>
        </w:rPr>
      </w:pPr>
    </w:p>
    <w:p w14:paraId="4E7BBD1B" w14:textId="77777777" w:rsidR="00896160" w:rsidRPr="00896160" w:rsidRDefault="00896160" w:rsidP="00896160">
      <w:pPr>
        <w:keepNext/>
        <w:keepLines/>
        <w:numPr>
          <w:ilvl w:val="0"/>
          <w:numId w:val="25"/>
        </w:numPr>
        <w:spacing w:before="40" w:after="160" w:line="360" w:lineRule="auto"/>
        <w:jc w:val="both"/>
        <w:outlineLvl w:val="1"/>
        <w:rPr>
          <w:rFonts w:ascii="Arial" w:eastAsiaTheme="majorEastAsia" w:hAnsi="Arial" w:cs="Arial"/>
          <w:b/>
          <w:sz w:val="22"/>
          <w:szCs w:val="22"/>
        </w:rPr>
      </w:pPr>
      <w:bookmarkStart w:id="0" w:name="_Toc94700242"/>
      <w:r w:rsidRPr="00896160">
        <w:rPr>
          <w:rFonts w:ascii="Arial" w:eastAsiaTheme="majorEastAsia" w:hAnsi="Arial" w:cs="Arial"/>
          <w:b/>
          <w:sz w:val="22"/>
          <w:szCs w:val="22"/>
        </w:rPr>
        <w:t>Background</w:t>
      </w:r>
      <w:bookmarkEnd w:id="0"/>
      <w:r w:rsidRPr="00896160">
        <w:rPr>
          <w:rFonts w:ascii="Arial" w:eastAsiaTheme="majorEastAsia" w:hAnsi="Arial" w:cs="Arial"/>
          <w:b/>
          <w:sz w:val="22"/>
          <w:szCs w:val="22"/>
        </w:rPr>
        <w:t xml:space="preserve"> </w:t>
      </w:r>
    </w:p>
    <w:p w14:paraId="7C128F78"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After the presentation of the above topic the Committee convened a Webinar on the 10</w:t>
      </w:r>
      <w:r w:rsidRPr="00896160">
        <w:rPr>
          <w:rFonts w:ascii="Arial" w:hAnsi="Arial" w:cs="Arial"/>
          <w:bCs/>
          <w:sz w:val="22"/>
          <w:szCs w:val="22"/>
          <w:vertAlign w:val="superscript"/>
        </w:rPr>
        <w:t>th of</w:t>
      </w:r>
      <w:r w:rsidRPr="00896160">
        <w:rPr>
          <w:rFonts w:ascii="Arial" w:hAnsi="Arial" w:cs="Arial"/>
          <w:bCs/>
          <w:sz w:val="22"/>
          <w:szCs w:val="22"/>
        </w:rPr>
        <w:t xml:space="preserve"> September 2021 to have a dialogue with all relevant stakeholders as guided by the above problem statement, aims and objectives. </w:t>
      </w:r>
    </w:p>
    <w:p w14:paraId="6F16E68D"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 xml:space="preserve">The Department was also given an opportunity to give a presentation on their plans and strategies in dealing with monitoring and evaluation of NPOs.  Nevertheless, the findings of deliberations on the presentations were that the Department gave details on the processes that must be followed by each NPO prior to registration and receiving a certificate, the processes to be followed once funding is sought. </w:t>
      </w:r>
    </w:p>
    <w:p w14:paraId="5C97A815"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 xml:space="preserve">One of the emphasis made by the Department was the importance of NPOs complying with the municipal by-laws and ensure that they have the certificates that are required before funding can be granted. Also, stating the need for nutritional programmes to have health certificates over and above. The non-attainment of the compliance certificates by most NPOs exacerbate the operation of illegal organisations. Furthermore, the Department emphasized their role in ensuring that NPOs are assisted where necessary to comply with guiding legislation. According to the Department, the norms and standards as guided by legislation are set out and each NPO must also comply with in the provision of services. Through their capacity building all NPOs will be provided with training to ensure understanding and adherence to such norms and standards. </w:t>
      </w:r>
    </w:p>
    <w:p w14:paraId="41180705"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The Department also reported that assessments and verification of the applications would be followed by site visits to NPOs, with findings being used to either approve or reject the application for funding.</w:t>
      </w:r>
    </w:p>
    <w:p w14:paraId="51D2190A"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 xml:space="preserve">The Department’s presentation focused mostly on the registration processes prior to funding, not much information was presented on the monitoring of the funds awarded to NPOs. The </w:t>
      </w:r>
      <w:r w:rsidRPr="00896160">
        <w:rPr>
          <w:rFonts w:ascii="Arial" w:hAnsi="Arial" w:cs="Arial"/>
          <w:bCs/>
          <w:sz w:val="22"/>
          <w:szCs w:val="22"/>
        </w:rPr>
        <w:lastRenderedPageBreak/>
        <w:t>Committee did not get a sense on the processes that unfolds following subsidy payments. Lack of such information deprived the FIS from responding to the objectives relating to:</w:t>
      </w:r>
    </w:p>
    <w:p w14:paraId="041786C1" w14:textId="77777777" w:rsidR="00896160" w:rsidRPr="00896160" w:rsidRDefault="00896160" w:rsidP="00896160">
      <w:pPr>
        <w:numPr>
          <w:ilvl w:val="0"/>
          <w:numId w:val="23"/>
        </w:numPr>
        <w:spacing w:after="160" w:line="360" w:lineRule="auto"/>
        <w:contextualSpacing/>
        <w:jc w:val="both"/>
        <w:rPr>
          <w:rFonts w:ascii="Arial" w:hAnsi="Arial" w:cs="Arial"/>
          <w:bCs/>
          <w:sz w:val="22"/>
          <w:szCs w:val="22"/>
        </w:rPr>
      </w:pPr>
      <w:r w:rsidRPr="00896160">
        <w:rPr>
          <w:rFonts w:ascii="Arial" w:hAnsi="Arial" w:cs="Arial"/>
          <w:bCs/>
          <w:sz w:val="22"/>
          <w:szCs w:val="22"/>
        </w:rPr>
        <w:t xml:space="preserve">exploring the capacity of the NPO unit within the scope of monitoring and evaluation of funded </w:t>
      </w:r>
      <w:proofErr w:type="gramStart"/>
      <w:r w:rsidRPr="00896160">
        <w:rPr>
          <w:rFonts w:ascii="Arial" w:hAnsi="Arial" w:cs="Arial"/>
          <w:bCs/>
          <w:sz w:val="22"/>
          <w:szCs w:val="22"/>
        </w:rPr>
        <w:t>NPOs;</w:t>
      </w:r>
      <w:proofErr w:type="gramEnd"/>
    </w:p>
    <w:p w14:paraId="15993FBB" w14:textId="77777777" w:rsidR="00896160" w:rsidRPr="00896160" w:rsidRDefault="00896160" w:rsidP="00896160">
      <w:pPr>
        <w:numPr>
          <w:ilvl w:val="0"/>
          <w:numId w:val="21"/>
        </w:numPr>
        <w:spacing w:after="160" w:line="360" w:lineRule="auto"/>
        <w:contextualSpacing/>
        <w:jc w:val="both"/>
        <w:rPr>
          <w:rFonts w:ascii="Arial" w:hAnsi="Arial" w:cs="Arial"/>
          <w:bCs/>
          <w:sz w:val="22"/>
          <w:szCs w:val="22"/>
        </w:rPr>
      </w:pPr>
      <w:r w:rsidRPr="00896160">
        <w:rPr>
          <w:rFonts w:ascii="Arial" w:hAnsi="Arial" w:cs="Arial"/>
          <w:bCs/>
          <w:sz w:val="22"/>
          <w:szCs w:val="22"/>
        </w:rPr>
        <w:t xml:space="preserve">assessing the internal processes and controls in place, to </w:t>
      </w:r>
      <w:r w:rsidRPr="00896160">
        <w:rPr>
          <w:rFonts w:ascii="Arial" w:hAnsi="Arial" w:cs="Arial"/>
          <w:bCs/>
          <w:sz w:val="22"/>
          <w:szCs w:val="22"/>
          <w:lang w:val="en-US"/>
        </w:rPr>
        <w:t>verify whether money is spent in terms of the SLA; and</w:t>
      </w:r>
    </w:p>
    <w:p w14:paraId="332EA374" w14:textId="77777777" w:rsidR="00896160" w:rsidRPr="00896160" w:rsidRDefault="00896160" w:rsidP="00896160">
      <w:pPr>
        <w:numPr>
          <w:ilvl w:val="0"/>
          <w:numId w:val="21"/>
        </w:numPr>
        <w:spacing w:after="160" w:line="360" w:lineRule="auto"/>
        <w:contextualSpacing/>
        <w:jc w:val="both"/>
        <w:rPr>
          <w:rFonts w:ascii="Arial" w:hAnsi="Arial" w:cs="Arial"/>
          <w:bCs/>
          <w:sz w:val="22"/>
          <w:szCs w:val="22"/>
        </w:rPr>
      </w:pPr>
      <w:r w:rsidRPr="00896160">
        <w:rPr>
          <w:rFonts w:ascii="Arial" w:hAnsi="Arial" w:cs="Arial"/>
          <w:bCs/>
          <w:sz w:val="22"/>
          <w:szCs w:val="22"/>
        </w:rPr>
        <w:t>examining the monitoring and evaluation indicators to ascertain their relevance and response to improved service delivery. </w:t>
      </w:r>
    </w:p>
    <w:p w14:paraId="1F416DA9" w14:textId="77777777" w:rsidR="00896160" w:rsidRPr="00896160" w:rsidRDefault="00896160" w:rsidP="00896160">
      <w:pPr>
        <w:spacing w:after="160" w:line="360" w:lineRule="auto"/>
        <w:jc w:val="both"/>
        <w:rPr>
          <w:rFonts w:ascii="Arial" w:hAnsi="Arial" w:cs="Arial"/>
          <w:bCs/>
          <w:sz w:val="22"/>
          <w:szCs w:val="22"/>
        </w:rPr>
      </w:pPr>
      <w:r w:rsidRPr="00896160">
        <w:rPr>
          <w:rFonts w:ascii="Arial" w:hAnsi="Arial" w:cs="Arial"/>
          <w:bCs/>
          <w:sz w:val="22"/>
          <w:szCs w:val="22"/>
        </w:rPr>
        <w:t xml:space="preserve">The lack of information and or report from the Department in relation to the above-mentioned objectives as were identified, has short-changed and or limited the scope of the Committee in its effort to conduct robust oversight over this matter and to also respond to the directive given by Auditor-General on this issue. </w:t>
      </w:r>
    </w:p>
    <w:p w14:paraId="2C18C20A" w14:textId="77777777" w:rsidR="00896160" w:rsidRPr="00896160" w:rsidRDefault="00896160" w:rsidP="00896160">
      <w:pPr>
        <w:keepNext/>
        <w:keepLines/>
        <w:spacing w:before="40" w:line="259" w:lineRule="auto"/>
        <w:outlineLvl w:val="2"/>
        <w:rPr>
          <w:rFonts w:ascii="Arial" w:eastAsiaTheme="majorEastAsia" w:hAnsi="Arial" w:cs="Arial"/>
          <w:bCs/>
          <w:sz w:val="22"/>
          <w:szCs w:val="22"/>
          <w:lang w:val="en"/>
        </w:rPr>
      </w:pPr>
      <w:r w:rsidRPr="00896160">
        <w:rPr>
          <w:rFonts w:ascii="Arial" w:eastAsiaTheme="majorEastAsia" w:hAnsi="Arial" w:cs="Arial"/>
          <w:b/>
          <w:i/>
          <w:iCs/>
          <w:sz w:val="22"/>
          <w:szCs w:val="22"/>
          <w:lang w:val="en"/>
        </w:rPr>
        <w:t>What is the NPO Act meant to do</w:t>
      </w:r>
      <w:r w:rsidRPr="00896160">
        <w:rPr>
          <w:rFonts w:ascii="Arial" w:eastAsiaTheme="majorEastAsia" w:hAnsi="Arial" w:cs="Arial"/>
          <w:bCs/>
          <w:sz w:val="22"/>
          <w:szCs w:val="22"/>
          <w:lang w:val="en"/>
        </w:rPr>
        <w:t>?</w:t>
      </w:r>
    </w:p>
    <w:p w14:paraId="4CD8C4B6" w14:textId="3494E13C" w:rsidR="00896160" w:rsidRPr="00896160" w:rsidRDefault="00896160" w:rsidP="00896160">
      <w:pPr>
        <w:shd w:val="clear" w:color="auto" w:fill="FFFFFF"/>
        <w:spacing w:before="144" w:after="288" w:line="384" w:lineRule="atLeast"/>
        <w:jc w:val="both"/>
        <w:rPr>
          <w:rFonts w:ascii="Arial" w:eastAsia="Times New Roman" w:hAnsi="Arial" w:cs="Arial"/>
          <w:bCs/>
          <w:sz w:val="22"/>
          <w:szCs w:val="22"/>
          <w:lang w:eastAsia="en-ZA"/>
        </w:rPr>
      </w:pPr>
      <w:r w:rsidRPr="00896160">
        <w:rPr>
          <w:rFonts w:ascii="Arial" w:eastAsia="Times New Roman" w:hAnsi="Arial" w:cs="Arial"/>
          <w:bCs/>
          <w:sz w:val="22"/>
          <w:szCs w:val="22"/>
          <w:lang w:val="en" w:eastAsia="en-ZA"/>
        </w:rPr>
        <w:t>The Non-profit Organization’s Act No. 71 of 1997 (the NPO Act) became law in South Africa on 03 December 1997.</w:t>
      </w:r>
      <w:r w:rsidRPr="00896160">
        <w:rPr>
          <w:rFonts w:ascii="Arial" w:eastAsia="Times New Roman" w:hAnsi="Arial" w:cs="Arial"/>
          <w:bCs/>
          <w:sz w:val="22"/>
          <w:szCs w:val="22"/>
          <w:lang w:eastAsia="en-ZA"/>
        </w:rPr>
        <w:t xml:space="preserve"> The aim of the Act is to provide for an environment in which non-profit organisations can flourish; to establish an administrative and regulatory framework within which non-profit organisations can conduct their affairs; to repeal certain portions of the Fundraising Act, 1978; and to provide for matters connected therewith.</w:t>
      </w:r>
      <w:r w:rsidRPr="00896160">
        <w:rPr>
          <w:rFonts w:ascii="Arial" w:eastAsia="Times New Roman" w:hAnsi="Arial" w:cs="Arial"/>
          <w:bCs/>
          <w:sz w:val="22"/>
          <w:szCs w:val="22"/>
          <w:vertAlign w:val="superscript"/>
          <w:lang w:eastAsia="en-ZA"/>
        </w:rPr>
        <w:footnoteReference w:id="1"/>
      </w:r>
    </w:p>
    <w:p w14:paraId="32FF541B" w14:textId="77777777" w:rsidR="00896160" w:rsidRPr="00896160" w:rsidRDefault="00896160" w:rsidP="00896160">
      <w:pPr>
        <w:spacing w:after="160" w:line="360" w:lineRule="auto"/>
        <w:jc w:val="both"/>
        <w:rPr>
          <w:rFonts w:ascii="Arial" w:hAnsi="Arial" w:cs="Arial"/>
          <w:bCs/>
          <w:sz w:val="22"/>
          <w:szCs w:val="22"/>
          <w:lang w:val="en"/>
        </w:rPr>
      </w:pPr>
      <w:r w:rsidRPr="00896160">
        <w:rPr>
          <w:rFonts w:ascii="Arial" w:hAnsi="Arial" w:cs="Arial"/>
          <w:bCs/>
          <w:sz w:val="22"/>
          <w:szCs w:val="22"/>
          <w:lang w:val="en"/>
        </w:rPr>
        <w:t>Through the Act, government hopes to support the sector, by providing a legislative environment that will:</w:t>
      </w:r>
    </w:p>
    <w:p w14:paraId="084A6F6C" w14:textId="77777777" w:rsidR="00896160" w:rsidRPr="00896160" w:rsidRDefault="00896160" w:rsidP="00896160">
      <w:pPr>
        <w:numPr>
          <w:ilvl w:val="0"/>
          <w:numId w:val="24"/>
        </w:numPr>
        <w:spacing w:after="160" w:line="276" w:lineRule="auto"/>
        <w:jc w:val="both"/>
        <w:rPr>
          <w:rFonts w:ascii="Arial" w:hAnsi="Arial" w:cs="Arial"/>
          <w:bCs/>
          <w:sz w:val="22"/>
          <w:szCs w:val="22"/>
          <w:lang w:val="en"/>
        </w:rPr>
      </w:pPr>
      <w:r w:rsidRPr="00896160">
        <w:rPr>
          <w:rFonts w:ascii="Arial" w:hAnsi="Arial" w:cs="Arial"/>
          <w:bCs/>
          <w:sz w:val="22"/>
          <w:szCs w:val="22"/>
          <w:lang w:val="en"/>
        </w:rPr>
        <w:t>support NGOs to flourish.</w:t>
      </w:r>
    </w:p>
    <w:p w14:paraId="2AA12D05" w14:textId="77777777" w:rsidR="00896160" w:rsidRPr="00896160" w:rsidRDefault="00896160" w:rsidP="00896160">
      <w:pPr>
        <w:numPr>
          <w:ilvl w:val="0"/>
          <w:numId w:val="24"/>
        </w:numPr>
        <w:spacing w:after="160" w:line="276" w:lineRule="auto"/>
        <w:jc w:val="both"/>
        <w:rPr>
          <w:rFonts w:ascii="Arial" w:hAnsi="Arial" w:cs="Arial"/>
          <w:bCs/>
          <w:sz w:val="22"/>
          <w:szCs w:val="22"/>
          <w:lang w:val="en"/>
        </w:rPr>
      </w:pPr>
      <w:r w:rsidRPr="00896160">
        <w:rPr>
          <w:rFonts w:ascii="Arial" w:hAnsi="Arial" w:cs="Arial"/>
          <w:bCs/>
          <w:sz w:val="22"/>
          <w:szCs w:val="22"/>
          <w:lang w:val="en"/>
        </w:rPr>
        <w:t>provide an administrative and regulatory framework within which NGOs can conduct their affairs.</w:t>
      </w:r>
    </w:p>
    <w:p w14:paraId="0448E7CB" w14:textId="77777777" w:rsidR="00896160" w:rsidRPr="00896160" w:rsidRDefault="00896160" w:rsidP="00896160">
      <w:pPr>
        <w:numPr>
          <w:ilvl w:val="0"/>
          <w:numId w:val="24"/>
        </w:numPr>
        <w:spacing w:after="160" w:line="276" w:lineRule="auto"/>
        <w:jc w:val="both"/>
        <w:rPr>
          <w:rFonts w:ascii="Arial" w:hAnsi="Arial" w:cs="Arial"/>
          <w:bCs/>
          <w:sz w:val="22"/>
          <w:szCs w:val="22"/>
          <w:lang w:val="en"/>
        </w:rPr>
      </w:pPr>
      <w:r w:rsidRPr="00896160">
        <w:rPr>
          <w:rFonts w:ascii="Arial" w:hAnsi="Arial" w:cs="Arial"/>
          <w:bCs/>
          <w:sz w:val="22"/>
          <w:szCs w:val="22"/>
          <w:lang w:val="en"/>
        </w:rPr>
        <w:t xml:space="preserve">encourage NGOs to maintain adequate standards of governance, </w:t>
      </w:r>
      <w:proofErr w:type="gramStart"/>
      <w:r w:rsidRPr="00896160">
        <w:rPr>
          <w:rFonts w:ascii="Arial" w:hAnsi="Arial" w:cs="Arial"/>
          <w:bCs/>
          <w:sz w:val="22"/>
          <w:szCs w:val="22"/>
          <w:lang w:val="en"/>
        </w:rPr>
        <w:t>transparency</w:t>
      </w:r>
      <w:proofErr w:type="gramEnd"/>
      <w:r w:rsidRPr="00896160">
        <w:rPr>
          <w:rFonts w:ascii="Arial" w:hAnsi="Arial" w:cs="Arial"/>
          <w:bCs/>
          <w:sz w:val="22"/>
          <w:szCs w:val="22"/>
          <w:lang w:val="en"/>
        </w:rPr>
        <w:t xml:space="preserve"> and accountability and to improve these standards.</w:t>
      </w:r>
    </w:p>
    <w:p w14:paraId="7BF11B74" w14:textId="77777777" w:rsidR="00896160" w:rsidRPr="00896160" w:rsidRDefault="00896160" w:rsidP="00896160">
      <w:pPr>
        <w:numPr>
          <w:ilvl w:val="0"/>
          <w:numId w:val="24"/>
        </w:numPr>
        <w:spacing w:after="160" w:line="276" w:lineRule="auto"/>
        <w:jc w:val="both"/>
        <w:rPr>
          <w:rFonts w:ascii="Arial" w:hAnsi="Arial" w:cs="Arial"/>
          <w:bCs/>
          <w:sz w:val="22"/>
          <w:szCs w:val="22"/>
          <w:lang w:val="en"/>
        </w:rPr>
      </w:pPr>
      <w:r w:rsidRPr="00896160">
        <w:rPr>
          <w:rFonts w:ascii="Arial" w:hAnsi="Arial" w:cs="Arial"/>
          <w:bCs/>
          <w:sz w:val="22"/>
          <w:szCs w:val="22"/>
          <w:lang w:val="en"/>
        </w:rPr>
        <w:t>allow for public access to information concerning registered NGOs; and</w:t>
      </w:r>
    </w:p>
    <w:p w14:paraId="6B6BCB7A" w14:textId="73BC50B1" w:rsidR="00896160" w:rsidRPr="00955BE9" w:rsidRDefault="00896160" w:rsidP="00955BE9">
      <w:pPr>
        <w:numPr>
          <w:ilvl w:val="0"/>
          <w:numId w:val="24"/>
        </w:numPr>
        <w:spacing w:before="240" w:after="160" w:line="276" w:lineRule="auto"/>
        <w:jc w:val="both"/>
        <w:rPr>
          <w:rFonts w:ascii="Arial" w:hAnsi="Arial" w:cs="Arial"/>
          <w:bCs/>
          <w:sz w:val="22"/>
          <w:szCs w:val="22"/>
        </w:rPr>
      </w:pPr>
      <w:r w:rsidRPr="00896160">
        <w:rPr>
          <w:rFonts w:ascii="Arial" w:hAnsi="Arial" w:cs="Arial"/>
          <w:bCs/>
          <w:sz w:val="22"/>
          <w:szCs w:val="22"/>
          <w:lang w:val="en"/>
        </w:rPr>
        <w:t>promote a spirit of co-operation and shared responsibility within government, donors and amongst others interested persons in their dealings with NGOs.</w:t>
      </w:r>
      <w:r w:rsidRPr="00896160">
        <w:rPr>
          <w:rFonts w:ascii="Arial" w:hAnsi="Arial" w:cs="Arial"/>
          <w:bCs/>
          <w:sz w:val="22"/>
          <w:szCs w:val="22"/>
          <w:vertAlign w:val="superscript"/>
        </w:rPr>
        <w:footnoteReference w:id="2"/>
      </w:r>
    </w:p>
    <w:p w14:paraId="3BD3EF12" w14:textId="5EFAC36B" w:rsidR="007B21C1" w:rsidRPr="00955BE9" w:rsidRDefault="00896160" w:rsidP="00955BE9">
      <w:pPr>
        <w:spacing w:after="160" w:line="360" w:lineRule="auto"/>
        <w:jc w:val="both"/>
        <w:rPr>
          <w:rFonts w:ascii="Arial" w:hAnsi="Arial" w:cs="Arial"/>
          <w:bCs/>
          <w:sz w:val="22"/>
          <w:szCs w:val="22"/>
        </w:rPr>
      </w:pPr>
      <w:r w:rsidRPr="00896160">
        <w:rPr>
          <w:rFonts w:ascii="Arial" w:hAnsi="Arial" w:cs="Arial"/>
          <w:bCs/>
          <w:sz w:val="22"/>
          <w:szCs w:val="22"/>
        </w:rPr>
        <w:t xml:space="preserve">In view of the findings of the recent webinar and through the various engagements with the Department and some NPOs, the Committee is also not ignorant of the fact that NPOs also </w:t>
      </w:r>
      <w:r w:rsidRPr="00896160">
        <w:rPr>
          <w:rFonts w:ascii="Arial" w:hAnsi="Arial" w:cs="Arial"/>
          <w:bCs/>
          <w:sz w:val="22"/>
          <w:szCs w:val="22"/>
        </w:rPr>
        <w:lastRenderedPageBreak/>
        <w:t xml:space="preserve">have a role to play in ensuring that whatever is also entrusted to them is accountable for. Although the Department is the Accounting Office on behalf of the NPOs as it is the body that has been granted funds for efficient service delivery, the Committee is of the view that to effectively zoom into the monitoring and evaluation of the Department towards NPOs, there is also a need to review the accountability of NPOs and </w:t>
      </w:r>
      <w:r w:rsidRPr="00302331">
        <w:rPr>
          <w:rFonts w:ascii="Arial" w:hAnsi="Arial" w:cs="Arial"/>
          <w:bCs/>
          <w:color w:val="000000" w:themeColor="text1"/>
          <w:sz w:val="22"/>
          <w:szCs w:val="22"/>
        </w:rPr>
        <w:t xml:space="preserve">how </w:t>
      </w:r>
      <w:r w:rsidR="0090202C" w:rsidRPr="00302331">
        <w:rPr>
          <w:rFonts w:ascii="Arial" w:hAnsi="Arial" w:cs="Arial"/>
          <w:bCs/>
          <w:color w:val="000000" w:themeColor="text1"/>
          <w:sz w:val="22"/>
          <w:szCs w:val="22"/>
        </w:rPr>
        <w:t xml:space="preserve">can </w:t>
      </w:r>
      <w:r w:rsidRPr="00302331">
        <w:rPr>
          <w:rFonts w:ascii="Arial" w:hAnsi="Arial" w:cs="Arial"/>
          <w:bCs/>
          <w:color w:val="000000" w:themeColor="text1"/>
          <w:sz w:val="22"/>
          <w:szCs w:val="22"/>
        </w:rPr>
        <w:t xml:space="preserve">they impact </w:t>
      </w:r>
      <w:r w:rsidR="00955BE9" w:rsidRPr="00302331">
        <w:rPr>
          <w:rFonts w:ascii="Arial" w:hAnsi="Arial" w:cs="Arial"/>
          <w:bCs/>
          <w:color w:val="000000" w:themeColor="text1"/>
          <w:sz w:val="22"/>
          <w:szCs w:val="22"/>
        </w:rPr>
        <w:t xml:space="preserve">or influence </w:t>
      </w:r>
      <w:r w:rsidRPr="00896160">
        <w:rPr>
          <w:rFonts w:ascii="Arial" w:hAnsi="Arial" w:cs="Arial"/>
          <w:bCs/>
          <w:sz w:val="22"/>
          <w:szCs w:val="22"/>
        </w:rPr>
        <w:t xml:space="preserve">positive outcomes on service delivery. </w:t>
      </w:r>
      <w:bookmarkStart w:id="1" w:name="_Toc94700245"/>
    </w:p>
    <w:p w14:paraId="754E4F17" w14:textId="791EEDAB" w:rsidR="00A8772D" w:rsidRPr="00532F30" w:rsidRDefault="00A8772D" w:rsidP="00532F30">
      <w:pPr>
        <w:pStyle w:val="ListParagraph"/>
        <w:numPr>
          <w:ilvl w:val="0"/>
          <w:numId w:val="16"/>
        </w:numPr>
        <w:spacing w:line="360" w:lineRule="auto"/>
        <w:jc w:val="both"/>
        <w:rPr>
          <w:rFonts w:ascii="Arial" w:hAnsi="Arial" w:cs="Arial"/>
          <w:b/>
          <w:bCs/>
        </w:rPr>
      </w:pPr>
      <w:r w:rsidRPr="00532F30">
        <w:rPr>
          <w:rFonts w:ascii="Arial" w:hAnsi="Arial" w:cs="Arial"/>
          <w:b/>
          <w:bCs/>
        </w:rPr>
        <w:t>Aims and Objectives</w:t>
      </w:r>
      <w:bookmarkEnd w:id="1"/>
      <w:r w:rsidRPr="00532F30">
        <w:rPr>
          <w:rFonts w:ascii="Arial" w:hAnsi="Arial" w:cs="Arial"/>
          <w:b/>
          <w:bCs/>
        </w:rPr>
        <w:t xml:space="preserve"> </w:t>
      </w:r>
    </w:p>
    <w:p w14:paraId="583D0F87" w14:textId="77777777" w:rsidR="00A8772D" w:rsidRPr="00532F30" w:rsidRDefault="00A8772D" w:rsidP="00532F30">
      <w:pPr>
        <w:pStyle w:val="ListParagraph"/>
        <w:numPr>
          <w:ilvl w:val="0"/>
          <w:numId w:val="21"/>
        </w:numPr>
        <w:spacing w:after="160" w:line="360" w:lineRule="auto"/>
        <w:jc w:val="both"/>
        <w:rPr>
          <w:rFonts w:ascii="Arial" w:hAnsi="Arial" w:cs="Arial"/>
          <w:bCs/>
        </w:rPr>
      </w:pPr>
      <w:r w:rsidRPr="00532F30">
        <w:rPr>
          <w:rFonts w:ascii="Arial" w:hAnsi="Arial" w:cs="Arial"/>
          <w:bCs/>
        </w:rPr>
        <w:t xml:space="preserve">To explore the capacity of the NPO unit within the scope of monitoring and evaluation of funded NPOs, </w:t>
      </w:r>
    </w:p>
    <w:p w14:paraId="398996B8" w14:textId="77777777" w:rsidR="00A8772D" w:rsidRPr="00532F30" w:rsidRDefault="00A8772D" w:rsidP="00532F30">
      <w:pPr>
        <w:pStyle w:val="ListParagraph"/>
        <w:numPr>
          <w:ilvl w:val="0"/>
          <w:numId w:val="21"/>
        </w:numPr>
        <w:spacing w:after="160" w:line="360" w:lineRule="auto"/>
        <w:jc w:val="both"/>
        <w:rPr>
          <w:rFonts w:ascii="Arial" w:hAnsi="Arial" w:cs="Arial"/>
          <w:bCs/>
        </w:rPr>
      </w:pPr>
      <w:r w:rsidRPr="00532F30">
        <w:rPr>
          <w:rFonts w:ascii="Arial" w:hAnsi="Arial" w:cs="Arial"/>
          <w:bCs/>
        </w:rPr>
        <w:t xml:space="preserve">To assess the internal processes and controls in place, to verify whether money is spent in terms of the Service Level Agreements, </w:t>
      </w:r>
    </w:p>
    <w:p w14:paraId="6E67E12A" w14:textId="77777777" w:rsidR="00A8772D" w:rsidRPr="00532F30" w:rsidRDefault="00A8772D" w:rsidP="00532F30">
      <w:pPr>
        <w:pStyle w:val="ListParagraph"/>
        <w:numPr>
          <w:ilvl w:val="0"/>
          <w:numId w:val="21"/>
        </w:numPr>
        <w:spacing w:after="160" w:line="360" w:lineRule="auto"/>
        <w:jc w:val="both"/>
        <w:rPr>
          <w:rFonts w:ascii="Arial" w:hAnsi="Arial" w:cs="Arial"/>
          <w:bCs/>
        </w:rPr>
      </w:pPr>
      <w:r w:rsidRPr="00532F30">
        <w:rPr>
          <w:rFonts w:ascii="Arial" w:hAnsi="Arial" w:cs="Arial"/>
          <w:bCs/>
        </w:rPr>
        <w:t xml:space="preserve">To examine the monitoring and evaluation indicators to ascertain their relevance and response to improved service delivery, and </w:t>
      </w:r>
    </w:p>
    <w:p w14:paraId="2235FDAC" w14:textId="77777777" w:rsidR="00A8772D" w:rsidRPr="00532F30" w:rsidRDefault="00A8772D" w:rsidP="00532F30">
      <w:pPr>
        <w:pStyle w:val="ListParagraph"/>
        <w:numPr>
          <w:ilvl w:val="0"/>
          <w:numId w:val="21"/>
        </w:numPr>
        <w:spacing w:after="160" w:line="360" w:lineRule="auto"/>
        <w:jc w:val="both"/>
        <w:rPr>
          <w:rFonts w:ascii="Arial" w:hAnsi="Arial" w:cs="Arial"/>
          <w:bCs/>
        </w:rPr>
      </w:pPr>
      <w:r w:rsidRPr="00532F30">
        <w:rPr>
          <w:rFonts w:ascii="Arial" w:hAnsi="Arial" w:cs="Arial"/>
          <w:bCs/>
        </w:rPr>
        <w:t>To review the contribution of the funded NPOs in improving the lives of the vulnerable communities. </w:t>
      </w:r>
    </w:p>
    <w:p w14:paraId="063FA95F" w14:textId="77777777" w:rsidR="0029634A" w:rsidRPr="00532F30" w:rsidRDefault="0029634A" w:rsidP="00532F30">
      <w:pPr>
        <w:spacing w:line="360" w:lineRule="auto"/>
        <w:ind w:left="360"/>
        <w:jc w:val="both"/>
        <w:rPr>
          <w:rFonts w:ascii="Arial" w:hAnsi="Arial" w:cs="Arial"/>
          <w:bCs/>
          <w:sz w:val="22"/>
          <w:szCs w:val="22"/>
          <w:lang w:val="en-US"/>
        </w:rPr>
      </w:pPr>
    </w:p>
    <w:p w14:paraId="18F826A7" w14:textId="07BFBC2A" w:rsidR="00A8772D" w:rsidRPr="00532F30" w:rsidRDefault="00A8772D" w:rsidP="00532F30">
      <w:pPr>
        <w:pStyle w:val="ListParagraph"/>
        <w:numPr>
          <w:ilvl w:val="0"/>
          <w:numId w:val="16"/>
        </w:numPr>
        <w:spacing w:line="360" w:lineRule="auto"/>
        <w:jc w:val="both"/>
        <w:rPr>
          <w:rFonts w:ascii="Arial" w:hAnsi="Arial" w:cs="Arial"/>
          <w:b/>
        </w:rPr>
      </w:pPr>
      <w:r w:rsidRPr="00532F30">
        <w:rPr>
          <w:rFonts w:ascii="Arial" w:hAnsi="Arial" w:cs="Arial"/>
          <w:b/>
        </w:rPr>
        <w:t xml:space="preserve"> METHODOLOGY</w:t>
      </w:r>
    </w:p>
    <w:p w14:paraId="49447A90" w14:textId="3C09C3A7" w:rsidR="00A8772D" w:rsidRPr="00532F30" w:rsidRDefault="00A8772D" w:rsidP="00532F30">
      <w:pPr>
        <w:numPr>
          <w:ilvl w:val="0"/>
          <w:numId w:val="22"/>
        </w:numPr>
        <w:spacing w:after="160" w:line="360" w:lineRule="auto"/>
        <w:jc w:val="both"/>
        <w:rPr>
          <w:rFonts w:ascii="Arial" w:hAnsi="Arial" w:cs="Arial"/>
          <w:bCs/>
          <w:sz w:val="22"/>
          <w:szCs w:val="22"/>
        </w:rPr>
      </w:pPr>
      <w:r w:rsidRPr="00532F30">
        <w:rPr>
          <w:rFonts w:ascii="Arial" w:hAnsi="Arial" w:cs="Arial"/>
          <w:bCs/>
          <w:sz w:val="22"/>
          <w:szCs w:val="22"/>
          <w:lang w:val="en-US"/>
        </w:rPr>
        <w:t>Presentation by Department (</w:t>
      </w:r>
      <w:r w:rsidR="00792873">
        <w:rPr>
          <w:rFonts w:ascii="Arial" w:hAnsi="Arial" w:cs="Arial"/>
          <w:bCs/>
          <w:sz w:val="22"/>
          <w:szCs w:val="22"/>
          <w:lang w:val="en-US"/>
        </w:rPr>
        <w:t>on m</w:t>
      </w:r>
      <w:r w:rsidRPr="00532F30">
        <w:rPr>
          <w:rFonts w:ascii="Arial" w:hAnsi="Arial" w:cs="Arial"/>
          <w:bCs/>
          <w:sz w:val="22"/>
          <w:szCs w:val="22"/>
          <w:lang w:val="en-US"/>
        </w:rPr>
        <w:t xml:space="preserve">onitoring and evaluation, more focus on post funding. A presentation by the Department should also provide a demonstration of the systems used to process funding to NPOs) </w:t>
      </w:r>
    </w:p>
    <w:p w14:paraId="415CF91C" w14:textId="081E37EA" w:rsidR="00A8772D" w:rsidRPr="00532F30" w:rsidRDefault="00A8772D" w:rsidP="00532F30">
      <w:pPr>
        <w:numPr>
          <w:ilvl w:val="0"/>
          <w:numId w:val="22"/>
        </w:numPr>
        <w:spacing w:after="160" w:line="360" w:lineRule="auto"/>
        <w:jc w:val="both"/>
        <w:rPr>
          <w:rFonts w:ascii="Arial" w:hAnsi="Arial" w:cs="Arial"/>
          <w:bCs/>
          <w:sz w:val="22"/>
          <w:szCs w:val="22"/>
        </w:rPr>
      </w:pPr>
      <w:r w:rsidRPr="00532F30">
        <w:rPr>
          <w:rFonts w:ascii="Arial" w:hAnsi="Arial" w:cs="Arial"/>
          <w:bCs/>
          <w:sz w:val="22"/>
          <w:szCs w:val="22"/>
          <w:lang w:val="en-US"/>
        </w:rPr>
        <w:t>Presentations by sample of funded NPOs (who will share on the funding received and how such would have been utilized in 2020/21 FY to provide services and share on the challenges and successes).</w:t>
      </w:r>
    </w:p>
    <w:p w14:paraId="60372AE8" w14:textId="77777777" w:rsidR="00A8772D" w:rsidRPr="00532F30" w:rsidRDefault="00A8772D" w:rsidP="00532F30">
      <w:pPr>
        <w:pStyle w:val="Heading1"/>
        <w:numPr>
          <w:ilvl w:val="0"/>
          <w:numId w:val="16"/>
        </w:numPr>
        <w:rPr>
          <w:rFonts w:ascii="Arial" w:hAnsi="Arial" w:cs="Arial"/>
          <w:color w:val="auto"/>
          <w:sz w:val="22"/>
          <w:szCs w:val="22"/>
        </w:rPr>
      </w:pPr>
      <w:bookmarkStart w:id="2" w:name="_Toc395007638"/>
      <w:bookmarkStart w:id="3" w:name="_Toc445373827"/>
      <w:r w:rsidRPr="00532F30">
        <w:rPr>
          <w:rFonts w:ascii="Arial" w:hAnsi="Arial" w:cs="Arial"/>
          <w:color w:val="auto"/>
          <w:sz w:val="22"/>
          <w:szCs w:val="22"/>
        </w:rPr>
        <w:t>PROCESS FOLLOWED</w:t>
      </w:r>
      <w:bookmarkEnd w:id="2"/>
      <w:bookmarkEnd w:id="3"/>
    </w:p>
    <w:p w14:paraId="3F75FF24" w14:textId="77777777" w:rsidR="00A8772D" w:rsidRPr="00532F30" w:rsidRDefault="00A8772D" w:rsidP="00532F30">
      <w:pPr>
        <w:pStyle w:val="ListParagraph"/>
        <w:spacing w:after="0" w:line="360" w:lineRule="auto"/>
        <w:ind w:left="360"/>
        <w:jc w:val="both"/>
        <w:rPr>
          <w:rFonts w:ascii="Arial" w:hAnsi="Arial" w:cs="Arial"/>
        </w:rPr>
      </w:pPr>
    </w:p>
    <w:p w14:paraId="2CC9E165" w14:textId="77777777" w:rsidR="00A8772D" w:rsidRPr="00532F30" w:rsidRDefault="00A8772D" w:rsidP="00532F30">
      <w:pPr>
        <w:spacing w:line="360" w:lineRule="auto"/>
        <w:ind w:left="567" w:hanging="567"/>
        <w:jc w:val="both"/>
        <w:rPr>
          <w:rFonts w:ascii="Arial" w:hAnsi="Arial" w:cs="Arial"/>
          <w:bCs/>
          <w:sz w:val="22"/>
          <w:szCs w:val="22"/>
        </w:rPr>
      </w:pPr>
      <w:r w:rsidRPr="00532F30">
        <w:rPr>
          <w:rFonts w:ascii="Arial" w:hAnsi="Arial" w:cs="Arial"/>
          <w:bCs/>
          <w:sz w:val="22"/>
          <w:szCs w:val="22"/>
        </w:rPr>
        <w:t xml:space="preserve">4.1. </w:t>
      </w:r>
      <w:r w:rsidRPr="00532F30">
        <w:rPr>
          <w:rFonts w:ascii="Arial" w:hAnsi="Arial" w:cs="Arial"/>
          <w:bCs/>
          <w:sz w:val="22"/>
          <w:szCs w:val="22"/>
        </w:rPr>
        <w:tab/>
        <w:t>On 23 February 2022, the Committee deliberated and adopted the FIS topic arising from the Annual Report for 2020/21 financial year.</w:t>
      </w:r>
    </w:p>
    <w:p w14:paraId="57D8A6F2" w14:textId="77777777" w:rsidR="00A8772D" w:rsidRPr="00532F30" w:rsidRDefault="00A8772D" w:rsidP="00532F30">
      <w:pPr>
        <w:spacing w:line="360" w:lineRule="auto"/>
        <w:ind w:left="567" w:hanging="567"/>
        <w:jc w:val="both"/>
        <w:rPr>
          <w:rFonts w:ascii="Arial" w:hAnsi="Arial" w:cs="Arial"/>
          <w:bCs/>
          <w:sz w:val="22"/>
          <w:szCs w:val="22"/>
        </w:rPr>
      </w:pPr>
      <w:r w:rsidRPr="00532F30">
        <w:rPr>
          <w:rFonts w:ascii="Arial" w:hAnsi="Arial" w:cs="Arial"/>
          <w:bCs/>
          <w:sz w:val="22"/>
          <w:szCs w:val="22"/>
        </w:rPr>
        <w:t xml:space="preserve">4.2. </w:t>
      </w:r>
      <w:r w:rsidRPr="00532F30">
        <w:rPr>
          <w:rFonts w:ascii="Arial" w:hAnsi="Arial" w:cs="Arial"/>
          <w:bCs/>
          <w:sz w:val="22"/>
          <w:szCs w:val="22"/>
        </w:rPr>
        <w:tab/>
        <w:t>On the 17 March 2022, the Committee conducted a Roundtable Discussion with NPOs that are funded by the Department.</w:t>
      </w:r>
    </w:p>
    <w:p w14:paraId="2D898827" w14:textId="77777777" w:rsidR="00A8772D" w:rsidRPr="00532F30" w:rsidRDefault="00A8772D" w:rsidP="00532F30">
      <w:pPr>
        <w:spacing w:line="360" w:lineRule="auto"/>
        <w:ind w:left="567" w:hanging="567"/>
        <w:jc w:val="both"/>
        <w:rPr>
          <w:rFonts w:ascii="Arial" w:hAnsi="Arial" w:cs="Arial"/>
          <w:bCs/>
          <w:sz w:val="22"/>
          <w:szCs w:val="22"/>
        </w:rPr>
      </w:pPr>
      <w:r w:rsidRPr="00532F30">
        <w:rPr>
          <w:rFonts w:ascii="Arial" w:hAnsi="Arial" w:cs="Arial"/>
          <w:bCs/>
          <w:sz w:val="22"/>
          <w:szCs w:val="22"/>
        </w:rPr>
        <w:t>4.3</w:t>
      </w:r>
      <w:r w:rsidRPr="00532F30">
        <w:rPr>
          <w:rFonts w:ascii="Arial" w:hAnsi="Arial" w:cs="Arial"/>
          <w:bCs/>
          <w:sz w:val="22"/>
          <w:szCs w:val="22"/>
        </w:rPr>
        <w:tab/>
        <w:t xml:space="preserve">On the 17 May 2022, the Committee deliberated and adopted the FIS report. </w:t>
      </w:r>
    </w:p>
    <w:p w14:paraId="10390BC6" w14:textId="77777777" w:rsidR="00A8772D" w:rsidRPr="00532F30" w:rsidRDefault="00A8772D" w:rsidP="00532F30">
      <w:pPr>
        <w:spacing w:line="360" w:lineRule="auto"/>
        <w:jc w:val="both"/>
        <w:rPr>
          <w:rFonts w:ascii="Arial" w:hAnsi="Arial" w:cs="Arial"/>
          <w:bCs/>
          <w:sz w:val="22"/>
          <w:szCs w:val="22"/>
        </w:rPr>
      </w:pPr>
    </w:p>
    <w:p w14:paraId="778568F8" w14:textId="77777777" w:rsidR="00A8772D" w:rsidRPr="00532F30" w:rsidRDefault="00A8772D" w:rsidP="00532F30">
      <w:pPr>
        <w:pStyle w:val="ListParagraph"/>
        <w:numPr>
          <w:ilvl w:val="0"/>
          <w:numId w:val="16"/>
        </w:numPr>
        <w:spacing w:after="0" w:line="360" w:lineRule="auto"/>
        <w:jc w:val="both"/>
        <w:rPr>
          <w:rFonts w:ascii="Arial" w:hAnsi="Arial" w:cs="Arial"/>
          <w:b/>
        </w:rPr>
      </w:pPr>
      <w:bookmarkStart w:id="4" w:name="_Toc395007639"/>
      <w:r w:rsidRPr="00532F30">
        <w:rPr>
          <w:rFonts w:ascii="Arial" w:hAnsi="Arial" w:cs="Arial"/>
          <w:b/>
        </w:rPr>
        <w:t>COMPLIANCE AND QUALITY</w:t>
      </w:r>
      <w:bookmarkEnd w:id="4"/>
    </w:p>
    <w:p w14:paraId="5418DB38" w14:textId="77777777" w:rsidR="00A8772D" w:rsidRPr="00532F30" w:rsidRDefault="00A8772D" w:rsidP="00532F30">
      <w:pPr>
        <w:pStyle w:val="ListParagraph"/>
        <w:spacing w:after="0" w:line="360" w:lineRule="auto"/>
        <w:ind w:left="360"/>
        <w:jc w:val="both"/>
        <w:rPr>
          <w:rFonts w:ascii="Arial" w:hAnsi="Arial" w:cs="Arial"/>
          <w:b/>
        </w:rPr>
      </w:pPr>
    </w:p>
    <w:p w14:paraId="589EC730"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b/>
          <w:bCs/>
          <w:sz w:val="22"/>
          <w:szCs w:val="22"/>
        </w:rPr>
        <w:lastRenderedPageBreak/>
        <w:t>5.1 Timeframes</w:t>
      </w:r>
    </w:p>
    <w:p w14:paraId="5E4C6017"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shd w:val="clear" w:color="auto" w:fill="FFFFFF" w:themeFill="background1"/>
        </w:rPr>
        <w:t>The department provided the information that was required within the stipulated time frame.</w:t>
      </w:r>
    </w:p>
    <w:p w14:paraId="330F4286" w14:textId="77777777" w:rsidR="00A8772D" w:rsidRPr="00532F30" w:rsidRDefault="00A8772D" w:rsidP="00532F30">
      <w:pPr>
        <w:spacing w:line="360" w:lineRule="auto"/>
        <w:ind w:left="709"/>
        <w:jc w:val="both"/>
        <w:rPr>
          <w:rFonts w:ascii="Arial" w:hAnsi="Arial" w:cs="Arial"/>
          <w:sz w:val="22"/>
          <w:szCs w:val="22"/>
        </w:rPr>
      </w:pPr>
    </w:p>
    <w:p w14:paraId="6B77E54B"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b/>
          <w:bCs/>
          <w:sz w:val="22"/>
          <w:szCs w:val="22"/>
        </w:rPr>
        <w:t>5.2 Forma</w:t>
      </w:r>
      <w:r w:rsidRPr="00532F30">
        <w:rPr>
          <w:rFonts w:ascii="Arial" w:hAnsi="Arial" w:cs="Arial"/>
          <w:b/>
          <w:sz w:val="22"/>
          <w:szCs w:val="22"/>
        </w:rPr>
        <w:t xml:space="preserve">t </w:t>
      </w:r>
    </w:p>
    <w:p w14:paraId="71A46D8C"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rPr>
        <w:t xml:space="preserve">This department aligned its report to the format used by other executive departments, and it has also linked its performance to the outcome-based approach adopted by government.  </w:t>
      </w:r>
    </w:p>
    <w:p w14:paraId="4C0B8513" w14:textId="77777777" w:rsidR="00A8772D" w:rsidRPr="00532F30" w:rsidRDefault="00A8772D" w:rsidP="00532F30">
      <w:pPr>
        <w:spacing w:line="360" w:lineRule="auto"/>
        <w:jc w:val="both"/>
        <w:rPr>
          <w:rFonts w:ascii="Arial" w:hAnsi="Arial" w:cs="Arial"/>
          <w:sz w:val="22"/>
          <w:szCs w:val="22"/>
        </w:rPr>
      </w:pPr>
    </w:p>
    <w:p w14:paraId="70FD156C"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b/>
          <w:bCs/>
          <w:sz w:val="22"/>
          <w:szCs w:val="22"/>
        </w:rPr>
        <w:t>5.3 Controls</w:t>
      </w:r>
      <w:r w:rsidRPr="00532F30">
        <w:rPr>
          <w:rFonts w:ascii="Arial" w:hAnsi="Arial" w:cs="Arial"/>
          <w:sz w:val="22"/>
          <w:szCs w:val="22"/>
        </w:rPr>
        <w:t xml:space="preserve"> </w:t>
      </w:r>
    </w:p>
    <w:p w14:paraId="382BC32D"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rPr>
        <w:t xml:space="preserve">The information submitted to the Legislature was signed off by the Accounting Officer and the Executive Authority. The approval by the most senior authority in the department demonstrates that an effort is made to ensure that the reports are accurate. </w:t>
      </w:r>
    </w:p>
    <w:p w14:paraId="01EB6167" w14:textId="77777777" w:rsidR="00A8772D" w:rsidRPr="00532F30" w:rsidRDefault="00A8772D" w:rsidP="00532F30">
      <w:pPr>
        <w:spacing w:line="360" w:lineRule="auto"/>
        <w:jc w:val="both"/>
        <w:rPr>
          <w:rFonts w:ascii="Arial" w:hAnsi="Arial" w:cs="Arial"/>
          <w:b/>
          <w:sz w:val="22"/>
          <w:szCs w:val="22"/>
        </w:rPr>
      </w:pPr>
    </w:p>
    <w:p w14:paraId="3E046DE8" w14:textId="77777777" w:rsidR="00A8772D" w:rsidRPr="00532F30" w:rsidRDefault="00A8772D" w:rsidP="00532F30">
      <w:pPr>
        <w:spacing w:line="360" w:lineRule="auto"/>
        <w:jc w:val="both"/>
        <w:rPr>
          <w:rFonts w:ascii="Arial" w:hAnsi="Arial" w:cs="Arial"/>
          <w:b/>
          <w:bCs/>
          <w:sz w:val="22"/>
          <w:szCs w:val="22"/>
        </w:rPr>
      </w:pPr>
      <w:r w:rsidRPr="00532F30">
        <w:rPr>
          <w:rFonts w:ascii="Arial" w:hAnsi="Arial" w:cs="Arial"/>
          <w:b/>
          <w:bCs/>
          <w:sz w:val="22"/>
          <w:szCs w:val="22"/>
        </w:rPr>
        <w:t>5.4 Quality Parameters</w:t>
      </w:r>
    </w:p>
    <w:p w14:paraId="4AF92DAE"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bCs/>
          <w:sz w:val="22"/>
          <w:szCs w:val="22"/>
        </w:rPr>
        <w:t>The report controls within the department have proven to be adequate</w:t>
      </w:r>
      <w:r w:rsidRPr="00532F30">
        <w:rPr>
          <w:rFonts w:ascii="Arial" w:hAnsi="Arial" w:cs="Arial"/>
          <w:sz w:val="22"/>
          <w:szCs w:val="22"/>
        </w:rPr>
        <w:t xml:space="preserve"> to ensure compliance with the necessary requirements of the Focus Intervention Study.</w:t>
      </w:r>
    </w:p>
    <w:p w14:paraId="545A593B" w14:textId="77777777" w:rsidR="00A8772D" w:rsidRPr="00532F30" w:rsidRDefault="00A8772D" w:rsidP="00532F30">
      <w:pPr>
        <w:keepNext/>
        <w:keepLines/>
        <w:spacing w:before="480" w:line="360" w:lineRule="auto"/>
        <w:jc w:val="both"/>
        <w:outlineLvl w:val="0"/>
        <w:rPr>
          <w:rFonts w:ascii="Arial" w:eastAsiaTheme="majorEastAsia" w:hAnsi="Arial" w:cs="Arial"/>
          <w:b/>
          <w:bCs/>
          <w:sz w:val="22"/>
          <w:szCs w:val="22"/>
        </w:rPr>
      </w:pPr>
      <w:bookmarkStart w:id="5" w:name="_Toc398109327"/>
      <w:bookmarkStart w:id="6" w:name="_Toc445373828"/>
      <w:r w:rsidRPr="00532F30">
        <w:rPr>
          <w:rFonts w:ascii="Arial" w:eastAsiaTheme="majorEastAsia" w:hAnsi="Arial" w:cs="Arial"/>
          <w:b/>
          <w:bCs/>
          <w:sz w:val="22"/>
          <w:szCs w:val="22"/>
        </w:rPr>
        <w:t xml:space="preserve">6. </w:t>
      </w:r>
      <w:r w:rsidRPr="00532F30">
        <w:rPr>
          <w:rFonts w:ascii="Arial" w:eastAsiaTheme="majorEastAsia" w:hAnsi="Arial" w:cs="Arial"/>
          <w:b/>
          <w:bCs/>
          <w:sz w:val="22"/>
          <w:szCs w:val="22"/>
        </w:rPr>
        <w:tab/>
        <w:t>OVERSIGHT ON STRATEGIC PRIORITIES</w:t>
      </w:r>
      <w:bookmarkEnd w:id="5"/>
      <w:bookmarkEnd w:id="6"/>
    </w:p>
    <w:p w14:paraId="291E114A" w14:textId="77777777" w:rsidR="00A8772D" w:rsidRPr="00532F30" w:rsidRDefault="00A8772D" w:rsidP="00532F30">
      <w:pPr>
        <w:spacing w:line="360" w:lineRule="auto"/>
        <w:jc w:val="both"/>
        <w:rPr>
          <w:rFonts w:ascii="Arial" w:hAnsi="Arial" w:cs="Arial"/>
          <w:b/>
          <w:sz w:val="22"/>
          <w:szCs w:val="22"/>
        </w:rPr>
      </w:pPr>
      <w:r w:rsidRPr="00532F30">
        <w:rPr>
          <w:rFonts w:ascii="Arial" w:hAnsi="Arial" w:cs="Arial"/>
          <w:b/>
          <w:sz w:val="22"/>
          <w:szCs w:val="22"/>
        </w:rPr>
        <w:t>6.1 NATIONAL PRIORITIES</w:t>
      </w:r>
    </w:p>
    <w:p w14:paraId="018A0A18" w14:textId="6AE7800E"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 xml:space="preserve">Rebuilding of family, </w:t>
      </w:r>
      <w:r w:rsidR="00532F30" w:rsidRPr="00532F30">
        <w:rPr>
          <w:rFonts w:ascii="Arial" w:eastAsia="Times New Roman" w:hAnsi="Arial" w:cs="Arial"/>
          <w:bCs/>
          <w:sz w:val="22"/>
          <w:szCs w:val="22"/>
        </w:rPr>
        <w:t>community,</w:t>
      </w:r>
      <w:r w:rsidRPr="00532F30">
        <w:rPr>
          <w:rFonts w:ascii="Arial" w:eastAsia="Times New Roman" w:hAnsi="Arial" w:cs="Arial"/>
          <w:bCs/>
          <w:sz w:val="22"/>
          <w:szCs w:val="22"/>
        </w:rPr>
        <w:t xml:space="preserve"> and social relations</w:t>
      </w:r>
      <w:r w:rsidRPr="00532F30">
        <w:rPr>
          <w:rFonts w:ascii="Arial" w:eastAsia="Times New Roman" w:hAnsi="Arial" w:cs="Arial"/>
          <w:sz w:val="22"/>
          <w:szCs w:val="22"/>
        </w:rPr>
        <w:t xml:space="preserve"> </w:t>
      </w:r>
    </w:p>
    <w:p w14:paraId="27B1F5C4"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 xml:space="preserve">Integrated poverty eradication strategy </w:t>
      </w:r>
    </w:p>
    <w:p w14:paraId="712E18C6"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Comprehensive social security system</w:t>
      </w:r>
      <w:r w:rsidRPr="00532F30">
        <w:rPr>
          <w:rFonts w:ascii="Arial" w:eastAsia="Times New Roman" w:hAnsi="Arial" w:cs="Arial"/>
          <w:sz w:val="22"/>
          <w:szCs w:val="22"/>
        </w:rPr>
        <w:t xml:space="preserve"> </w:t>
      </w:r>
    </w:p>
    <w:p w14:paraId="10794E98"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 xml:space="preserve">Violence against women and children, older </w:t>
      </w:r>
      <w:proofErr w:type="gramStart"/>
      <w:r w:rsidRPr="00532F30">
        <w:rPr>
          <w:rFonts w:ascii="Arial" w:eastAsia="Times New Roman" w:hAnsi="Arial" w:cs="Arial"/>
          <w:bCs/>
          <w:sz w:val="22"/>
          <w:szCs w:val="22"/>
        </w:rPr>
        <w:t>persons</w:t>
      </w:r>
      <w:proofErr w:type="gramEnd"/>
      <w:r w:rsidRPr="00532F30">
        <w:rPr>
          <w:rFonts w:ascii="Arial" w:eastAsia="Times New Roman" w:hAnsi="Arial" w:cs="Arial"/>
          <w:bCs/>
          <w:sz w:val="22"/>
          <w:szCs w:val="22"/>
        </w:rPr>
        <w:t xml:space="preserve"> and other vulnerable groups</w:t>
      </w:r>
      <w:r w:rsidRPr="00532F30">
        <w:rPr>
          <w:rFonts w:ascii="Arial" w:eastAsia="Times New Roman" w:hAnsi="Arial" w:cs="Arial"/>
          <w:sz w:val="22"/>
          <w:szCs w:val="22"/>
        </w:rPr>
        <w:t xml:space="preserve"> </w:t>
      </w:r>
    </w:p>
    <w:p w14:paraId="18C8D33F"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HIV/AIDS</w:t>
      </w:r>
      <w:r w:rsidRPr="00532F30">
        <w:rPr>
          <w:rFonts w:ascii="Arial" w:eastAsia="Times New Roman" w:hAnsi="Arial" w:cs="Arial"/>
          <w:sz w:val="22"/>
          <w:szCs w:val="22"/>
        </w:rPr>
        <w:t xml:space="preserve"> </w:t>
      </w:r>
    </w:p>
    <w:p w14:paraId="6B5CC9F0"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Youth Development</w:t>
      </w:r>
      <w:r w:rsidRPr="00532F30">
        <w:rPr>
          <w:rFonts w:ascii="Arial" w:eastAsia="Times New Roman" w:hAnsi="Arial" w:cs="Arial"/>
          <w:sz w:val="22"/>
          <w:szCs w:val="22"/>
        </w:rPr>
        <w:t xml:space="preserve"> </w:t>
      </w:r>
    </w:p>
    <w:p w14:paraId="61BBE2EA"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Accessibility of social welfare services</w:t>
      </w:r>
      <w:r w:rsidRPr="00532F30">
        <w:rPr>
          <w:rFonts w:ascii="Arial" w:eastAsia="Times New Roman" w:hAnsi="Arial" w:cs="Arial"/>
          <w:sz w:val="22"/>
          <w:szCs w:val="22"/>
        </w:rPr>
        <w:t xml:space="preserve"> </w:t>
      </w:r>
    </w:p>
    <w:p w14:paraId="7FFD060B"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Service's to people with disabilities</w:t>
      </w:r>
      <w:r w:rsidRPr="00532F30">
        <w:rPr>
          <w:rFonts w:ascii="Arial" w:eastAsia="Times New Roman" w:hAnsi="Arial" w:cs="Arial"/>
          <w:sz w:val="22"/>
          <w:szCs w:val="22"/>
        </w:rPr>
        <w:t xml:space="preserve"> </w:t>
      </w:r>
    </w:p>
    <w:p w14:paraId="28DDC870"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Commitment to co-operative governance</w:t>
      </w:r>
      <w:r w:rsidRPr="00532F30">
        <w:rPr>
          <w:rFonts w:ascii="Arial" w:eastAsia="Times New Roman" w:hAnsi="Arial" w:cs="Arial"/>
          <w:sz w:val="22"/>
          <w:szCs w:val="22"/>
        </w:rPr>
        <w:t xml:space="preserve"> </w:t>
      </w:r>
    </w:p>
    <w:p w14:paraId="5F5F2EA7" w14:textId="77777777" w:rsidR="00A8772D" w:rsidRPr="00532F30" w:rsidRDefault="00A8772D" w:rsidP="00532F30">
      <w:pPr>
        <w:numPr>
          <w:ilvl w:val="0"/>
          <w:numId w:val="18"/>
        </w:numPr>
        <w:spacing w:before="100" w:beforeAutospacing="1" w:after="100" w:afterAutospacing="1" w:line="360" w:lineRule="auto"/>
        <w:ind w:right="28"/>
        <w:jc w:val="both"/>
        <w:rPr>
          <w:rFonts w:ascii="Arial" w:eastAsia="Times New Roman" w:hAnsi="Arial" w:cs="Arial"/>
          <w:sz w:val="22"/>
          <w:szCs w:val="22"/>
        </w:rPr>
      </w:pPr>
      <w:r w:rsidRPr="00532F30">
        <w:rPr>
          <w:rFonts w:ascii="Arial" w:eastAsia="Times New Roman" w:hAnsi="Arial" w:cs="Arial"/>
          <w:bCs/>
          <w:sz w:val="22"/>
          <w:szCs w:val="22"/>
        </w:rPr>
        <w:t>Train, educate, re-deploy, and employ a new category of workers in social development</w:t>
      </w:r>
      <w:r w:rsidRPr="00532F30">
        <w:rPr>
          <w:rFonts w:ascii="Arial" w:eastAsia="Times New Roman" w:hAnsi="Arial" w:cs="Arial"/>
          <w:sz w:val="22"/>
          <w:szCs w:val="22"/>
        </w:rPr>
        <w:t xml:space="preserve"> </w:t>
      </w:r>
    </w:p>
    <w:p w14:paraId="618D9ED3" w14:textId="77777777" w:rsidR="00A8772D" w:rsidRPr="00532F30" w:rsidRDefault="00A8772D" w:rsidP="00532F30">
      <w:pPr>
        <w:spacing w:line="360" w:lineRule="auto"/>
        <w:jc w:val="both"/>
        <w:rPr>
          <w:rFonts w:ascii="Arial" w:hAnsi="Arial" w:cs="Arial"/>
          <w:b/>
          <w:sz w:val="22"/>
          <w:szCs w:val="22"/>
        </w:rPr>
      </w:pPr>
      <w:r w:rsidRPr="00532F30">
        <w:rPr>
          <w:rFonts w:ascii="Arial" w:hAnsi="Arial" w:cs="Arial"/>
          <w:b/>
          <w:sz w:val="22"/>
          <w:szCs w:val="22"/>
        </w:rPr>
        <w:t>6.2 PROVINCIAL PRIORITIES</w:t>
      </w:r>
    </w:p>
    <w:p w14:paraId="1112DC8C" w14:textId="77777777" w:rsidR="00A8772D" w:rsidRPr="00532F30" w:rsidRDefault="00A8772D" w:rsidP="00532F30">
      <w:pPr>
        <w:numPr>
          <w:ilvl w:val="0"/>
          <w:numId w:val="17"/>
        </w:numPr>
        <w:spacing w:line="360" w:lineRule="auto"/>
        <w:contextualSpacing/>
        <w:jc w:val="both"/>
        <w:rPr>
          <w:rFonts w:ascii="Arial" w:eastAsia="Calibri" w:hAnsi="Arial" w:cs="Arial"/>
          <w:sz w:val="22"/>
          <w:szCs w:val="22"/>
          <w:lang w:val="en-US"/>
        </w:rPr>
      </w:pPr>
      <w:r w:rsidRPr="00532F30">
        <w:rPr>
          <w:rFonts w:ascii="Arial" w:eastAsia="Calibri" w:hAnsi="Arial" w:cs="Arial"/>
          <w:sz w:val="22"/>
          <w:szCs w:val="22"/>
          <w:lang w:val="en-US"/>
        </w:rPr>
        <w:t>Reforming the welfare sector through legislative and policy reform. The department seek to expand services by ensuring adequate numbers and training of social service professionals, review of the funding model and the role assigned to non-profit organizations</w:t>
      </w:r>
    </w:p>
    <w:p w14:paraId="1BA39CCF" w14:textId="77777777" w:rsidR="00A8772D" w:rsidRPr="00532F30" w:rsidRDefault="00A8772D" w:rsidP="00532F30">
      <w:pPr>
        <w:numPr>
          <w:ilvl w:val="0"/>
          <w:numId w:val="17"/>
        </w:numPr>
        <w:spacing w:line="360" w:lineRule="auto"/>
        <w:contextualSpacing/>
        <w:jc w:val="both"/>
        <w:rPr>
          <w:rFonts w:ascii="Arial" w:eastAsia="Calibri" w:hAnsi="Arial" w:cs="Arial"/>
          <w:sz w:val="22"/>
          <w:szCs w:val="22"/>
          <w:lang w:val="en-US"/>
        </w:rPr>
      </w:pPr>
      <w:r w:rsidRPr="00532F30">
        <w:rPr>
          <w:rFonts w:ascii="Arial" w:eastAsia="Calibri" w:hAnsi="Arial" w:cs="Arial"/>
          <w:sz w:val="22"/>
          <w:szCs w:val="22"/>
          <w:lang w:val="en-US"/>
        </w:rPr>
        <w:lastRenderedPageBreak/>
        <w:t>Improve access to quality Early Childhood Development (ECD) through the provision of comprehensive ECD services as an instrument to make investments in health, development of capabilities and mitigate vulnerabilities and to serve as the building blocks for future resilience.</w:t>
      </w:r>
    </w:p>
    <w:p w14:paraId="6EC382A5" w14:textId="77777777" w:rsidR="00A8772D" w:rsidRPr="00532F30" w:rsidRDefault="00A8772D" w:rsidP="00532F30">
      <w:pPr>
        <w:numPr>
          <w:ilvl w:val="0"/>
          <w:numId w:val="17"/>
        </w:numPr>
        <w:spacing w:line="360" w:lineRule="auto"/>
        <w:contextualSpacing/>
        <w:jc w:val="both"/>
        <w:rPr>
          <w:rFonts w:ascii="Arial" w:eastAsia="Calibri" w:hAnsi="Arial" w:cs="Arial"/>
          <w:sz w:val="22"/>
          <w:szCs w:val="22"/>
          <w:lang w:val="en-US"/>
        </w:rPr>
      </w:pPr>
      <w:r w:rsidRPr="00532F30">
        <w:rPr>
          <w:rFonts w:ascii="Arial" w:eastAsia="Calibri" w:hAnsi="Arial" w:cs="Arial"/>
          <w:sz w:val="22"/>
          <w:szCs w:val="22"/>
          <w:lang w:val="en-US"/>
        </w:rPr>
        <w:t>Deepening social assistance and extending the scope for social security to address both issues of coverage and policy instruments including the defining of social protection floor that provides a minimum set of guarantees coupled with a framework of progressive realization of rights.</w:t>
      </w:r>
    </w:p>
    <w:p w14:paraId="5D77DECA" w14:textId="77777777" w:rsidR="00A8772D" w:rsidRPr="00532F30" w:rsidRDefault="00A8772D" w:rsidP="00532F30">
      <w:pPr>
        <w:numPr>
          <w:ilvl w:val="0"/>
          <w:numId w:val="17"/>
        </w:numPr>
        <w:spacing w:line="360" w:lineRule="auto"/>
        <w:contextualSpacing/>
        <w:jc w:val="both"/>
        <w:rPr>
          <w:rFonts w:ascii="Arial" w:eastAsia="Calibri" w:hAnsi="Arial" w:cs="Arial"/>
          <w:sz w:val="22"/>
          <w:szCs w:val="22"/>
          <w:lang w:val="en-US"/>
        </w:rPr>
      </w:pPr>
      <w:r w:rsidRPr="00532F30">
        <w:rPr>
          <w:rFonts w:ascii="Arial" w:eastAsia="Calibri" w:hAnsi="Arial" w:cs="Arial"/>
          <w:sz w:val="22"/>
          <w:szCs w:val="22"/>
          <w:lang w:val="en-US"/>
        </w:rPr>
        <w:t>Enhancing social protection systems and strengthening of monitoring and evaluation of services so as to ensure that interventions are responsive and yield sustainable outcomes.</w:t>
      </w:r>
    </w:p>
    <w:p w14:paraId="5AAAC61F" w14:textId="309CA9F2" w:rsidR="00A8772D" w:rsidRPr="00532F30" w:rsidRDefault="00A8772D" w:rsidP="00532F30">
      <w:pPr>
        <w:numPr>
          <w:ilvl w:val="0"/>
          <w:numId w:val="17"/>
        </w:numPr>
        <w:spacing w:line="360" w:lineRule="auto"/>
        <w:contextualSpacing/>
        <w:jc w:val="both"/>
        <w:rPr>
          <w:rFonts w:ascii="Arial" w:eastAsia="Calibri" w:hAnsi="Arial" w:cs="Arial"/>
          <w:sz w:val="22"/>
          <w:szCs w:val="22"/>
          <w:lang w:val="en-US"/>
        </w:rPr>
      </w:pPr>
      <w:r w:rsidRPr="00532F30">
        <w:rPr>
          <w:rFonts w:ascii="Arial" w:eastAsia="Calibri" w:hAnsi="Arial" w:cs="Arial"/>
          <w:sz w:val="22"/>
          <w:szCs w:val="22"/>
          <w:lang w:val="en-US"/>
        </w:rPr>
        <w:t xml:space="preserve">Enhancing the capabilities of the identified groups and communities to achieve sustainable livelihoods and household food and nutrition security through a combination of income, direct </w:t>
      </w:r>
      <w:r w:rsidR="00532F30" w:rsidRPr="00532F30">
        <w:rPr>
          <w:rFonts w:ascii="Arial" w:eastAsia="Calibri" w:hAnsi="Arial" w:cs="Arial"/>
          <w:sz w:val="22"/>
          <w:szCs w:val="22"/>
          <w:lang w:val="en-US"/>
        </w:rPr>
        <w:t>provision,</w:t>
      </w:r>
      <w:r w:rsidRPr="00532F30">
        <w:rPr>
          <w:rFonts w:ascii="Arial" w:eastAsia="Calibri" w:hAnsi="Arial" w:cs="Arial"/>
          <w:sz w:val="22"/>
          <w:szCs w:val="22"/>
          <w:lang w:val="en-US"/>
        </w:rPr>
        <w:t xml:space="preserve"> and support to local economies through local procurement.</w:t>
      </w:r>
    </w:p>
    <w:p w14:paraId="647F6BD3" w14:textId="5DA3C478" w:rsidR="00A8772D" w:rsidRDefault="00A8772D" w:rsidP="00532F30">
      <w:pPr>
        <w:spacing w:line="360" w:lineRule="auto"/>
        <w:jc w:val="both"/>
        <w:rPr>
          <w:rFonts w:ascii="Arial" w:hAnsi="Arial" w:cs="Arial"/>
          <w:sz w:val="22"/>
          <w:szCs w:val="22"/>
        </w:rPr>
      </w:pPr>
    </w:p>
    <w:p w14:paraId="6EB51186" w14:textId="77777777" w:rsidR="00792873" w:rsidRPr="00532F30" w:rsidRDefault="00792873" w:rsidP="00532F30">
      <w:pPr>
        <w:spacing w:line="360" w:lineRule="auto"/>
        <w:jc w:val="both"/>
        <w:rPr>
          <w:rFonts w:ascii="Arial" w:hAnsi="Arial" w:cs="Arial"/>
          <w:sz w:val="22"/>
          <w:szCs w:val="22"/>
        </w:rPr>
      </w:pPr>
    </w:p>
    <w:p w14:paraId="07587252" w14:textId="77777777" w:rsidR="00A8772D" w:rsidRPr="00532F30" w:rsidRDefault="00A8772D" w:rsidP="00532F30">
      <w:pPr>
        <w:spacing w:line="360" w:lineRule="auto"/>
        <w:jc w:val="both"/>
        <w:rPr>
          <w:rFonts w:ascii="Arial" w:hAnsi="Arial" w:cs="Arial"/>
          <w:b/>
          <w:sz w:val="22"/>
          <w:szCs w:val="22"/>
        </w:rPr>
      </w:pPr>
      <w:r w:rsidRPr="00532F30">
        <w:rPr>
          <w:rFonts w:ascii="Arial" w:hAnsi="Arial" w:cs="Arial"/>
          <w:b/>
          <w:sz w:val="22"/>
          <w:szCs w:val="22"/>
        </w:rPr>
        <w:t xml:space="preserve">6.3 </w:t>
      </w:r>
      <w:r w:rsidRPr="00532F30">
        <w:rPr>
          <w:rFonts w:ascii="Arial" w:hAnsi="Arial" w:cs="Arial"/>
          <w:b/>
          <w:sz w:val="22"/>
          <w:szCs w:val="22"/>
        </w:rPr>
        <w:tab/>
        <w:t>MILLENIUM DEVELOPMENT GOALS</w:t>
      </w:r>
    </w:p>
    <w:p w14:paraId="67266025"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rPr>
        <w:t>MDG 1: Eradicate Extreme Poverty and Hunger</w:t>
      </w:r>
    </w:p>
    <w:p w14:paraId="464359A9"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rPr>
        <w:t>MDG 2: Promote Gender Equality and Empowerment of Women</w:t>
      </w:r>
    </w:p>
    <w:p w14:paraId="1C1B0F37" w14:textId="1C95D0A6" w:rsidR="00A8772D" w:rsidRPr="00896160" w:rsidRDefault="00A8772D" w:rsidP="00532F30">
      <w:pPr>
        <w:spacing w:line="360" w:lineRule="auto"/>
        <w:jc w:val="both"/>
        <w:rPr>
          <w:rFonts w:ascii="Arial" w:hAnsi="Arial" w:cs="Arial"/>
          <w:sz w:val="22"/>
          <w:szCs w:val="22"/>
        </w:rPr>
      </w:pPr>
      <w:r w:rsidRPr="00532F30">
        <w:rPr>
          <w:rFonts w:ascii="Arial" w:hAnsi="Arial" w:cs="Arial"/>
          <w:sz w:val="22"/>
          <w:szCs w:val="22"/>
        </w:rPr>
        <w:t xml:space="preserve">MDG 6: Combat HIV/AIDS, </w:t>
      </w:r>
      <w:proofErr w:type="gramStart"/>
      <w:r w:rsidRPr="00532F30">
        <w:rPr>
          <w:rFonts w:ascii="Arial" w:hAnsi="Arial" w:cs="Arial"/>
          <w:sz w:val="22"/>
          <w:szCs w:val="22"/>
        </w:rPr>
        <w:t>Malaria</w:t>
      </w:r>
      <w:proofErr w:type="gramEnd"/>
      <w:r w:rsidRPr="00532F30">
        <w:rPr>
          <w:rFonts w:ascii="Arial" w:hAnsi="Arial" w:cs="Arial"/>
          <w:sz w:val="22"/>
          <w:szCs w:val="22"/>
        </w:rPr>
        <w:t xml:space="preserve"> and other Diseases </w:t>
      </w:r>
    </w:p>
    <w:p w14:paraId="17FD6C4E" w14:textId="0BBAE953" w:rsidR="00A8772D" w:rsidRPr="00532F30" w:rsidRDefault="002E2059" w:rsidP="00532F30">
      <w:pPr>
        <w:pStyle w:val="Heading1"/>
        <w:rPr>
          <w:rFonts w:ascii="Arial" w:hAnsi="Arial" w:cs="Arial"/>
          <w:color w:val="auto"/>
          <w:sz w:val="22"/>
          <w:szCs w:val="22"/>
        </w:rPr>
      </w:pPr>
      <w:bookmarkStart w:id="7" w:name="_Toc395007649"/>
      <w:bookmarkStart w:id="8" w:name="_Toc445373829"/>
      <w:r w:rsidRPr="00532F30">
        <w:rPr>
          <w:rFonts w:ascii="Arial" w:hAnsi="Arial" w:cs="Arial"/>
          <w:color w:val="auto"/>
          <w:sz w:val="22"/>
          <w:szCs w:val="22"/>
        </w:rPr>
        <w:t>7</w:t>
      </w:r>
      <w:r w:rsidR="00A8772D" w:rsidRPr="00532F30">
        <w:rPr>
          <w:rFonts w:ascii="Arial" w:hAnsi="Arial" w:cs="Arial"/>
          <w:color w:val="auto"/>
          <w:sz w:val="22"/>
          <w:szCs w:val="22"/>
        </w:rPr>
        <w:t xml:space="preserve">. </w:t>
      </w:r>
      <w:bookmarkStart w:id="9" w:name="_Toc395007650"/>
      <w:bookmarkEnd w:id="7"/>
      <w:bookmarkEnd w:id="8"/>
      <w:r w:rsidR="00A8772D" w:rsidRPr="00532F30">
        <w:rPr>
          <w:rFonts w:ascii="Arial" w:hAnsi="Arial" w:cs="Arial"/>
          <w:color w:val="auto"/>
          <w:sz w:val="22"/>
          <w:szCs w:val="22"/>
        </w:rPr>
        <w:t xml:space="preserve">  </w:t>
      </w:r>
      <w:r w:rsidR="00896160">
        <w:rPr>
          <w:rFonts w:ascii="Arial" w:hAnsi="Arial" w:cs="Arial"/>
          <w:color w:val="auto"/>
          <w:sz w:val="22"/>
          <w:szCs w:val="22"/>
        </w:rPr>
        <w:t>C</w:t>
      </w:r>
      <w:r w:rsidR="00A8772D" w:rsidRPr="00532F30">
        <w:rPr>
          <w:rFonts w:ascii="Arial" w:hAnsi="Arial" w:cs="Arial"/>
          <w:color w:val="auto"/>
          <w:sz w:val="22"/>
          <w:szCs w:val="22"/>
        </w:rPr>
        <w:t>ommittee Findings</w:t>
      </w:r>
    </w:p>
    <w:p w14:paraId="7030B397" w14:textId="77777777" w:rsidR="00A8772D" w:rsidRPr="00532F30" w:rsidRDefault="00A8772D" w:rsidP="00532F30">
      <w:pPr>
        <w:spacing w:line="360" w:lineRule="auto"/>
        <w:jc w:val="both"/>
        <w:rPr>
          <w:rFonts w:ascii="Arial" w:hAnsi="Arial" w:cs="Arial"/>
          <w:sz w:val="22"/>
          <w:szCs w:val="22"/>
        </w:rPr>
      </w:pPr>
    </w:p>
    <w:p w14:paraId="17669E18" w14:textId="77777777" w:rsidR="00A8772D" w:rsidRPr="00532F30" w:rsidRDefault="00A8772D" w:rsidP="00532F30">
      <w:pPr>
        <w:spacing w:after="200" w:line="360" w:lineRule="auto"/>
        <w:jc w:val="both"/>
        <w:rPr>
          <w:rStyle w:val="mw-headline"/>
          <w:rFonts w:ascii="Arial" w:hAnsi="Arial" w:cs="Arial"/>
          <w:b/>
          <w:bCs/>
          <w:sz w:val="22"/>
          <w:szCs w:val="22"/>
        </w:rPr>
      </w:pPr>
      <w:r w:rsidRPr="00532F30">
        <w:rPr>
          <w:rFonts w:ascii="Arial" w:hAnsi="Arial" w:cs="Arial"/>
          <w:b/>
          <w:bCs/>
          <w:sz w:val="22"/>
          <w:szCs w:val="22"/>
        </w:rPr>
        <w:t>Presentation by the Department of Social Development</w:t>
      </w:r>
      <w:bookmarkEnd w:id="9"/>
    </w:p>
    <w:p w14:paraId="56CBCA78"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bCs/>
          <w:sz w:val="22"/>
          <w:szCs w:val="22"/>
          <w:lang w:val="en-GB"/>
        </w:rPr>
      </w:pPr>
      <w:r w:rsidRPr="00532F30">
        <w:rPr>
          <w:rFonts w:ascii="Arial" w:hAnsi="Arial" w:cs="Arial"/>
          <w:b/>
          <w:bCs/>
          <w:sz w:val="22"/>
          <w:szCs w:val="22"/>
        </w:rPr>
        <w:t>Payment system &amp; capacitation to ensure compliance</w:t>
      </w:r>
    </w:p>
    <w:p w14:paraId="63234FEF"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5CBE64B4"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r w:rsidRPr="00532F30">
        <w:rPr>
          <w:rFonts w:ascii="Arial" w:hAnsi="Arial" w:cs="Arial"/>
          <w:sz w:val="22"/>
          <w:szCs w:val="22"/>
        </w:rPr>
        <w:t>The Department reported that all approved NPOs should be registered on Central Supplier Database (CSD) of National Treasury and the purpose of this is to manage the registration and verification of banking details and easy linkage to the Departments NPO payment system (Supatsela), Gauteng Provincial Government system and BAS system. This also help to ensure smooth electronic funds transfers (EFT) from the Department to NPO.</w:t>
      </w:r>
    </w:p>
    <w:p w14:paraId="0F2A4847"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p>
    <w:p w14:paraId="64237B12"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sz w:val="22"/>
          <w:szCs w:val="22"/>
        </w:rPr>
      </w:pPr>
      <w:r w:rsidRPr="00532F30">
        <w:rPr>
          <w:rFonts w:ascii="Arial" w:hAnsi="Arial" w:cs="Arial"/>
          <w:sz w:val="22"/>
          <w:szCs w:val="22"/>
        </w:rPr>
        <w:t>The Committee was informed that at the beginning of every Financial Year, the Department profiles and identifies newly funded NPOs and provide training on Service Level Agreements (SLA) terms &amp; conditions including the reporting requirements.</w:t>
      </w:r>
    </w:p>
    <w:p w14:paraId="403552FB"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bCs/>
          <w:sz w:val="22"/>
          <w:szCs w:val="22"/>
          <w:lang w:val="en-GB"/>
        </w:rPr>
      </w:pPr>
    </w:p>
    <w:p w14:paraId="58BD412C"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b/>
          <w:bCs/>
          <w:sz w:val="22"/>
          <w:szCs w:val="22"/>
        </w:rPr>
      </w:pPr>
      <w:r w:rsidRPr="00532F30">
        <w:rPr>
          <w:rFonts w:ascii="Arial" w:hAnsi="Arial" w:cs="Arial"/>
          <w:b/>
          <w:bCs/>
          <w:sz w:val="22"/>
          <w:szCs w:val="22"/>
        </w:rPr>
        <w:t>METHODOLOGY &amp; APPROACH ON FINANCIAL MONITORING</w:t>
      </w:r>
    </w:p>
    <w:p w14:paraId="6F7A1497"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p>
    <w:p w14:paraId="3974DC5E"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r w:rsidRPr="00532F30">
        <w:rPr>
          <w:rFonts w:ascii="Arial" w:hAnsi="Arial" w:cs="Arial"/>
          <w:sz w:val="22"/>
          <w:szCs w:val="22"/>
        </w:rPr>
        <w:t xml:space="preserve"> The Department reported that it undertakes scheduled &amp; unscheduled monitoring visits</w:t>
      </w:r>
    </w:p>
    <w:p w14:paraId="5336D132"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r w:rsidRPr="00532F30">
        <w:rPr>
          <w:rFonts w:ascii="Arial" w:hAnsi="Arial" w:cs="Arial"/>
          <w:sz w:val="22"/>
          <w:szCs w:val="22"/>
        </w:rPr>
        <w:t>regularly and the frequency in most cases is informed by the risk profile of each funded</w:t>
      </w:r>
    </w:p>
    <w:p w14:paraId="79045D34"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r w:rsidRPr="00532F30">
        <w:rPr>
          <w:rFonts w:ascii="Arial" w:hAnsi="Arial" w:cs="Arial"/>
          <w:sz w:val="22"/>
          <w:szCs w:val="22"/>
        </w:rPr>
        <w:t xml:space="preserve">organisations. </w:t>
      </w:r>
    </w:p>
    <w:p w14:paraId="37787F44"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p>
    <w:p w14:paraId="24B7126C"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r w:rsidRPr="00532F30">
        <w:rPr>
          <w:rFonts w:ascii="Arial" w:hAnsi="Arial" w:cs="Arial"/>
          <w:sz w:val="22"/>
          <w:szCs w:val="22"/>
        </w:rPr>
        <w:t>The frequency of the visit takes place at least once a quarter or once in six months</w:t>
      </w:r>
    </w:p>
    <w:p w14:paraId="1E4A6DFC"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r w:rsidRPr="00532F30">
        <w:rPr>
          <w:rFonts w:ascii="Arial" w:hAnsi="Arial" w:cs="Arial"/>
          <w:sz w:val="22"/>
          <w:szCs w:val="22"/>
        </w:rPr>
        <w:t>depending on the capacity of the Department.</w:t>
      </w:r>
    </w:p>
    <w:p w14:paraId="286A3198" w14:textId="77777777" w:rsidR="00A8772D" w:rsidRPr="00532F30" w:rsidRDefault="00A8772D" w:rsidP="00532F30">
      <w:pPr>
        <w:tabs>
          <w:tab w:val="left" w:pos="-1440"/>
          <w:tab w:val="left" w:pos="0"/>
          <w:tab w:val="left" w:pos="750"/>
          <w:tab w:val="left" w:pos="851"/>
        </w:tabs>
        <w:spacing w:line="360" w:lineRule="auto"/>
        <w:ind w:left="720" w:hanging="720"/>
        <w:jc w:val="both"/>
        <w:rPr>
          <w:rFonts w:ascii="Arial" w:hAnsi="Arial" w:cs="Arial"/>
          <w:sz w:val="22"/>
          <w:szCs w:val="22"/>
        </w:rPr>
      </w:pPr>
    </w:p>
    <w:p w14:paraId="0CFD4DEB"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sz w:val="22"/>
          <w:szCs w:val="22"/>
        </w:rPr>
      </w:pPr>
      <w:r w:rsidRPr="00532F30">
        <w:rPr>
          <w:rFonts w:ascii="Arial" w:hAnsi="Arial" w:cs="Arial"/>
          <w:sz w:val="22"/>
          <w:szCs w:val="22"/>
        </w:rPr>
        <w:t xml:space="preserve">The Department further reported that it conducts interviews with relevant representatives of the funded NPO to gather and verify data/information/supporting documents as reported by the organisation itself. Monitoring activities broadly covers the overall financial aspects from budgeting, accounting to value for money, performance monitoring around the beneficiaries reached &amp; quality of service provided and value adding monitoring that should governance, human resource management, etc.  The Department also provide periodic feedback to organisations monitored in pursuit of service delivery improvement. </w:t>
      </w:r>
    </w:p>
    <w:p w14:paraId="6CA2DE99"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3F42968F"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bookmarkStart w:id="10" w:name="_Hlk103250332"/>
      <w:r w:rsidRPr="00532F30">
        <w:rPr>
          <w:rFonts w:ascii="Arial" w:hAnsi="Arial" w:cs="Arial"/>
          <w:b/>
          <w:bCs/>
          <w:kern w:val="24"/>
          <w:sz w:val="22"/>
          <w:szCs w:val="22"/>
        </w:rPr>
        <w:t>West Rand Association for Persons with Disabilities</w:t>
      </w:r>
    </w:p>
    <w:bookmarkEnd w:id="10"/>
    <w:p w14:paraId="7896B2E7"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485A48A5" w14:textId="77777777" w:rsidR="00A8772D" w:rsidRPr="00532F30" w:rsidRDefault="00A8772D" w:rsidP="00532F30">
      <w:pPr>
        <w:spacing w:line="360" w:lineRule="auto"/>
        <w:contextualSpacing/>
        <w:jc w:val="both"/>
        <w:rPr>
          <w:rFonts w:ascii="Arial" w:eastAsia="Times New Roman" w:hAnsi="Arial" w:cs="Arial"/>
          <w:kern w:val="24"/>
          <w:sz w:val="22"/>
          <w:szCs w:val="22"/>
          <w:lang w:val="en-GB"/>
        </w:rPr>
      </w:pPr>
      <w:r w:rsidRPr="00532F30">
        <w:rPr>
          <w:rFonts w:ascii="Arial" w:eastAsia="Times New Roman" w:hAnsi="Arial" w:cs="Arial"/>
          <w:kern w:val="24"/>
          <w:sz w:val="22"/>
          <w:szCs w:val="22"/>
          <w:lang w:val="en-GB"/>
        </w:rPr>
        <w:t>The Association were established in 1947 as the then West Rand Cripple Care Association, as a direct result of the outbreak of a Polio epidemic.  The Association had, since then evolved and developed, and it is now assisting persons with physical and intellectual disabilities. It is now called “</w:t>
      </w:r>
      <w:r w:rsidRPr="00532F30">
        <w:rPr>
          <w:rFonts w:ascii="Arial" w:eastAsia="Times New Roman" w:hAnsi="Arial" w:cs="Arial"/>
          <w:b/>
          <w:bCs/>
          <w:kern w:val="24"/>
          <w:sz w:val="22"/>
          <w:szCs w:val="22"/>
          <w:lang w:val="en-GB"/>
        </w:rPr>
        <w:t>West Rand Association for Persons with Disabilities” (WRAPD)</w:t>
      </w:r>
      <w:r w:rsidRPr="00532F30">
        <w:rPr>
          <w:rFonts w:ascii="Arial" w:eastAsia="Times New Roman" w:hAnsi="Arial" w:cs="Arial"/>
          <w:kern w:val="24"/>
          <w:sz w:val="22"/>
          <w:szCs w:val="22"/>
          <w:lang w:val="en-GB"/>
        </w:rPr>
        <w:t xml:space="preserve">. </w:t>
      </w:r>
      <w:r w:rsidRPr="00532F30">
        <w:rPr>
          <w:rFonts w:ascii="Arial" w:hAnsi="Arial" w:cs="Arial"/>
          <w:kern w:val="24"/>
          <w:sz w:val="22"/>
          <w:szCs w:val="22"/>
          <w:lang w:val="en-GB"/>
        </w:rPr>
        <w:t>Social work services and medical services were rendered to post-polio patients.</w:t>
      </w:r>
    </w:p>
    <w:p w14:paraId="4AA1BE2E" w14:textId="77777777" w:rsidR="00A8772D" w:rsidRPr="00532F30" w:rsidRDefault="00A8772D" w:rsidP="00532F30">
      <w:pPr>
        <w:spacing w:line="360" w:lineRule="auto"/>
        <w:contextualSpacing/>
        <w:jc w:val="both"/>
        <w:rPr>
          <w:rFonts w:ascii="Arial" w:hAnsi="Arial" w:cs="Arial"/>
          <w:kern w:val="24"/>
          <w:sz w:val="22"/>
          <w:szCs w:val="22"/>
        </w:rPr>
      </w:pPr>
    </w:p>
    <w:p w14:paraId="3A09B531" w14:textId="77777777" w:rsidR="00A8772D" w:rsidRPr="00532F30" w:rsidRDefault="00A8772D" w:rsidP="00532F30">
      <w:pPr>
        <w:spacing w:line="360" w:lineRule="auto"/>
        <w:contextualSpacing/>
        <w:jc w:val="both"/>
        <w:rPr>
          <w:rFonts w:ascii="Arial" w:eastAsia="Times New Roman" w:hAnsi="Arial" w:cs="Arial"/>
          <w:sz w:val="22"/>
          <w:szCs w:val="22"/>
        </w:rPr>
      </w:pPr>
      <w:r w:rsidRPr="00532F30">
        <w:rPr>
          <w:rFonts w:ascii="Arial" w:hAnsi="Arial" w:cs="Arial"/>
          <w:kern w:val="24"/>
          <w:sz w:val="22"/>
          <w:szCs w:val="22"/>
        </w:rPr>
        <w:t>In the early 1980’s a group of occupational therapists started a protective workshop for Adult persons with physical disabilities.</w:t>
      </w:r>
    </w:p>
    <w:p w14:paraId="2178E169"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p>
    <w:p w14:paraId="356C2CFF"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r w:rsidRPr="00532F30">
        <w:rPr>
          <w:rStyle w:val="mw-headline"/>
          <w:rFonts w:ascii="Arial" w:hAnsi="Arial" w:cs="Arial"/>
          <w:b/>
          <w:sz w:val="22"/>
          <w:szCs w:val="22"/>
          <w:lang w:val="en-GB"/>
        </w:rPr>
        <w:t>Services Offered by WRAPD</w:t>
      </w:r>
    </w:p>
    <w:p w14:paraId="120700CA"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31B60A2B" w14:textId="77777777" w:rsidR="00A8772D" w:rsidRPr="00532F30" w:rsidRDefault="00A8772D" w:rsidP="00532F30">
      <w:pPr>
        <w:pStyle w:val="ListParagraph"/>
        <w:numPr>
          <w:ilvl w:val="0"/>
          <w:numId w:val="26"/>
        </w:numPr>
        <w:tabs>
          <w:tab w:val="left" w:pos="-1440"/>
          <w:tab w:val="left" w:pos="0"/>
          <w:tab w:val="left" w:pos="750"/>
          <w:tab w:val="left" w:pos="851"/>
        </w:tabs>
        <w:spacing w:after="0" w:line="360" w:lineRule="auto"/>
        <w:jc w:val="both"/>
        <w:rPr>
          <w:rFonts w:ascii="Arial" w:eastAsiaTheme="minorEastAsia" w:hAnsi="Arial" w:cs="Arial"/>
          <w:bCs/>
          <w:lang w:val="en-GB"/>
        </w:rPr>
      </w:pPr>
      <w:r w:rsidRPr="00532F30">
        <w:rPr>
          <w:rFonts w:ascii="Arial" w:hAnsi="Arial" w:cs="Arial"/>
          <w:kern w:val="24"/>
          <w:lang w:val="en-GB"/>
        </w:rPr>
        <w:t>Social work services to families with persons with disabilities</w:t>
      </w:r>
    </w:p>
    <w:p w14:paraId="2FB0E3B9" w14:textId="77777777" w:rsidR="00A8772D" w:rsidRPr="00532F30" w:rsidRDefault="00A8772D" w:rsidP="00532F30">
      <w:pPr>
        <w:pStyle w:val="ListParagraph"/>
        <w:numPr>
          <w:ilvl w:val="0"/>
          <w:numId w:val="26"/>
        </w:numPr>
        <w:spacing w:after="0" w:line="360" w:lineRule="auto"/>
        <w:jc w:val="both"/>
        <w:rPr>
          <w:rFonts w:ascii="Arial" w:eastAsia="Times New Roman" w:hAnsi="Arial" w:cs="Arial"/>
        </w:rPr>
      </w:pPr>
      <w:r w:rsidRPr="00532F30">
        <w:rPr>
          <w:rFonts w:ascii="Arial" w:hAnsi="Arial" w:cs="Arial"/>
          <w:kern w:val="24"/>
          <w:lang w:val="en-GB"/>
        </w:rPr>
        <w:t>Residential Care for 30 Adults with disabilities</w:t>
      </w:r>
    </w:p>
    <w:p w14:paraId="301CEA5A" w14:textId="77777777" w:rsidR="00A8772D" w:rsidRPr="00532F30" w:rsidRDefault="00A8772D" w:rsidP="00532F30">
      <w:pPr>
        <w:pStyle w:val="ListParagraph"/>
        <w:numPr>
          <w:ilvl w:val="0"/>
          <w:numId w:val="26"/>
        </w:numPr>
        <w:spacing w:after="0" w:line="360" w:lineRule="auto"/>
        <w:jc w:val="both"/>
        <w:rPr>
          <w:rFonts w:ascii="Arial" w:eastAsia="Times New Roman" w:hAnsi="Arial" w:cs="Arial"/>
        </w:rPr>
      </w:pPr>
      <w:r w:rsidRPr="00532F30">
        <w:rPr>
          <w:rFonts w:ascii="Arial" w:hAnsi="Arial" w:cs="Arial"/>
          <w:kern w:val="24"/>
          <w:lang w:val="en-GB"/>
        </w:rPr>
        <w:t>Protective Workshop for 30 Adults with disabilities (due to the disabilities these adults cannot function in the open labour market)</w:t>
      </w:r>
    </w:p>
    <w:p w14:paraId="605756BC" w14:textId="77777777" w:rsidR="00A8772D" w:rsidRPr="00532F30" w:rsidRDefault="00A8772D" w:rsidP="00532F30">
      <w:pPr>
        <w:pStyle w:val="ListParagraph"/>
        <w:numPr>
          <w:ilvl w:val="0"/>
          <w:numId w:val="26"/>
        </w:numPr>
        <w:spacing w:after="0" w:line="360" w:lineRule="auto"/>
        <w:jc w:val="both"/>
        <w:rPr>
          <w:rFonts w:ascii="Arial" w:eastAsia="Times New Roman" w:hAnsi="Arial" w:cs="Arial"/>
        </w:rPr>
      </w:pPr>
      <w:r w:rsidRPr="00532F30">
        <w:rPr>
          <w:rFonts w:ascii="Arial" w:hAnsi="Arial" w:cs="Arial"/>
          <w:kern w:val="24"/>
          <w:lang w:val="en-GB"/>
        </w:rPr>
        <w:t>Outreach program for 26 Adults and children in communities focusing on social relief.</w:t>
      </w:r>
    </w:p>
    <w:p w14:paraId="11A7548C" w14:textId="77777777" w:rsidR="00A8772D" w:rsidRPr="00532F30" w:rsidRDefault="00A8772D" w:rsidP="00532F30">
      <w:pPr>
        <w:pStyle w:val="ListParagraph"/>
        <w:numPr>
          <w:ilvl w:val="0"/>
          <w:numId w:val="26"/>
        </w:numPr>
        <w:spacing w:after="0" w:line="360" w:lineRule="auto"/>
        <w:jc w:val="both"/>
        <w:rPr>
          <w:rFonts w:ascii="Arial" w:eastAsia="Times New Roman" w:hAnsi="Arial" w:cs="Arial"/>
        </w:rPr>
      </w:pPr>
      <w:r w:rsidRPr="00532F30">
        <w:rPr>
          <w:rFonts w:ascii="Arial" w:hAnsi="Arial" w:cs="Arial"/>
          <w:kern w:val="24"/>
          <w:lang w:val="en-GB"/>
        </w:rPr>
        <w:lastRenderedPageBreak/>
        <w:t xml:space="preserve">Day Care facility for 30 Children with Multi-Disabilities in Randfontein and this facility is funded by Department of Health. </w:t>
      </w:r>
    </w:p>
    <w:p w14:paraId="5B634810"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0AD0796A"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r w:rsidRPr="00532F30">
        <w:rPr>
          <w:rStyle w:val="mw-headline"/>
          <w:rFonts w:ascii="Arial" w:hAnsi="Arial" w:cs="Arial"/>
          <w:b/>
          <w:sz w:val="22"/>
          <w:szCs w:val="22"/>
          <w:lang w:val="en-GB"/>
        </w:rPr>
        <w:t xml:space="preserve">Funding </w:t>
      </w:r>
    </w:p>
    <w:p w14:paraId="7ACE84B0"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5FC54215"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r w:rsidRPr="00532F30">
        <w:rPr>
          <w:rStyle w:val="mw-headline"/>
          <w:rFonts w:ascii="Arial" w:hAnsi="Arial" w:cs="Arial"/>
          <w:bCs/>
          <w:sz w:val="22"/>
          <w:szCs w:val="22"/>
          <w:lang w:val="en-GB"/>
        </w:rPr>
        <w:t xml:space="preserve">West Rand Association for Persons with Disabilities reported that it is currently funded by the Department of Social Development and the following post are funded, 1 chief social worker, 3 social workers, 2 social auxiliary workers and 6 admin staff. </w:t>
      </w:r>
    </w:p>
    <w:p w14:paraId="2D84FA12"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617A413B"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r w:rsidRPr="00532F30">
        <w:rPr>
          <w:rStyle w:val="mw-headline"/>
          <w:rFonts w:ascii="Arial" w:hAnsi="Arial" w:cs="Arial"/>
          <w:b/>
          <w:sz w:val="22"/>
          <w:szCs w:val="22"/>
          <w:lang w:val="en-GB"/>
        </w:rPr>
        <w:t>Challenges faced by WRAPD</w:t>
      </w:r>
    </w:p>
    <w:p w14:paraId="2A255338"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74F65C90" w14:textId="77777777" w:rsidR="00A8772D" w:rsidRPr="00532F30" w:rsidRDefault="00A8772D" w:rsidP="00532F30">
      <w:pPr>
        <w:pStyle w:val="ListParagraph"/>
        <w:numPr>
          <w:ilvl w:val="0"/>
          <w:numId w:val="27"/>
        </w:numPr>
        <w:spacing w:after="0" w:line="360" w:lineRule="auto"/>
        <w:ind w:left="714" w:hanging="357"/>
        <w:jc w:val="both"/>
        <w:rPr>
          <w:rFonts w:ascii="Arial" w:eastAsia="Times New Roman" w:hAnsi="Arial" w:cs="Arial"/>
        </w:rPr>
      </w:pPr>
      <w:r w:rsidRPr="00532F30">
        <w:rPr>
          <w:rFonts w:ascii="Arial" w:hAnsi="Arial" w:cs="Arial"/>
          <w:kern w:val="24"/>
          <w:lang w:val="en-GB"/>
        </w:rPr>
        <w:t>Covid-19 had impacted on donor funding as a result there was a decline in the amount received from donors, all reserved funds allocated the ensure sustainability of the association.</w:t>
      </w:r>
    </w:p>
    <w:p w14:paraId="2A49FC9F" w14:textId="77777777" w:rsidR="00A8772D" w:rsidRPr="00532F30" w:rsidRDefault="00A8772D" w:rsidP="00532F30">
      <w:pPr>
        <w:pStyle w:val="ListParagraph"/>
        <w:numPr>
          <w:ilvl w:val="0"/>
          <w:numId w:val="27"/>
        </w:numPr>
        <w:spacing w:after="0" w:line="360" w:lineRule="auto"/>
        <w:ind w:left="714" w:hanging="357"/>
        <w:jc w:val="both"/>
        <w:rPr>
          <w:rFonts w:ascii="Arial" w:eastAsia="Times New Roman" w:hAnsi="Arial" w:cs="Arial"/>
        </w:rPr>
      </w:pPr>
      <w:r w:rsidRPr="00532F30">
        <w:rPr>
          <w:rFonts w:ascii="Arial" w:hAnsi="Arial" w:cs="Arial"/>
          <w:kern w:val="24"/>
          <w:lang w:val="en-GB"/>
        </w:rPr>
        <w:t xml:space="preserve">No fundraising events could be organised during the Lockdown level 5-3. </w:t>
      </w:r>
    </w:p>
    <w:p w14:paraId="736D206C" w14:textId="77777777" w:rsidR="00A8772D" w:rsidRPr="00532F30" w:rsidRDefault="00A8772D" w:rsidP="00532F30">
      <w:pPr>
        <w:pStyle w:val="ListParagraph"/>
        <w:numPr>
          <w:ilvl w:val="0"/>
          <w:numId w:val="28"/>
        </w:numPr>
        <w:spacing w:after="0" w:line="360" w:lineRule="auto"/>
        <w:ind w:left="714" w:hanging="357"/>
        <w:jc w:val="both"/>
        <w:rPr>
          <w:rFonts w:ascii="Arial" w:eastAsia="Times New Roman" w:hAnsi="Arial" w:cs="Arial"/>
        </w:rPr>
      </w:pPr>
      <w:r w:rsidRPr="00532F30">
        <w:rPr>
          <w:rFonts w:ascii="Arial" w:hAnsi="Arial" w:cs="Arial"/>
          <w:kern w:val="24"/>
          <w:lang w:val="en-GB"/>
        </w:rPr>
        <w:t>The staff members did not qualify for the TERS UIF the organisation receive subsidies for the social work posts, but staff was paid during the Lockdown.</w:t>
      </w:r>
    </w:p>
    <w:p w14:paraId="3C81C612" w14:textId="77777777" w:rsidR="00A8772D" w:rsidRPr="00532F30" w:rsidRDefault="00A8772D" w:rsidP="00532F30">
      <w:pPr>
        <w:pStyle w:val="ListParagraph"/>
        <w:numPr>
          <w:ilvl w:val="0"/>
          <w:numId w:val="28"/>
        </w:numPr>
        <w:spacing w:after="0" w:line="360" w:lineRule="auto"/>
        <w:ind w:left="714" w:hanging="357"/>
        <w:jc w:val="both"/>
        <w:rPr>
          <w:rStyle w:val="mw-headline"/>
          <w:rFonts w:ascii="Arial" w:eastAsia="Times New Roman" w:hAnsi="Arial" w:cs="Arial"/>
        </w:rPr>
      </w:pPr>
      <w:r w:rsidRPr="00532F30">
        <w:rPr>
          <w:rFonts w:ascii="Arial" w:hAnsi="Arial" w:cs="Arial"/>
          <w:kern w:val="24"/>
          <w:lang w:val="en-GB"/>
        </w:rPr>
        <w:t>The Costing framework that is used for Residential care and Protective workshops is the same and the needs are totally different.  This leads to a situation where it looks as if organisations underspent, but they actually have a huge deficit, e.g. the allocated percentage for a secure and safe facility, that includes water and electricity, telephone, stationery and rent is only 1% of the subsidy.</w:t>
      </w:r>
    </w:p>
    <w:p w14:paraId="57C4AC8A"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4A1A2738"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bookmarkStart w:id="11" w:name="_Hlk103250373"/>
      <w:r w:rsidRPr="00532F30">
        <w:rPr>
          <w:rStyle w:val="mw-headline"/>
          <w:rFonts w:ascii="Arial" w:hAnsi="Arial" w:cs="Arial"/>
          <w:b/>
          <w:sz w:val="22"/>
          <w:szCs w:val="22"/>
          <w:lang w:val="en-GB"/>
        </w:rPr>
        <w:t>A CHANCE TO PLAY SOUTH AFRICA (ACTP)</w:t>
      </w:r>
    </w:p>
    <w:bookmarkEnd w:id="11"/>
    <w:p w14:paraId="685F7339"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30D4306B" w14:textId="77777777" w:rsidR="00A8772D" w:rsidRPr="00532F30" w:rsidRDefault="00A8772D" w:rsidP="00532F30">
      <w:pPr>
        <w:spacing w:line="360" w:lineRule="auto"/>
        <w:jc w:val="both"/>
        <w:rPr>
          <w:rFonts w:ascii="Arial" w:hAnsi="Arial" w:cs="Arial"/>
          <w:sz w:val="22"/>
          <w:szCs w:val="22"/>
        </w:rPr>
      </w:pPr>
      <w:r w:rsidRPr="00532F30">
        <w:rPr>
          <w:rFonts w:ascii="Arial" w:hAnsi="Arial" w:cs="Arial"/>
          <w:sz w:val="22"/>
          <w:szCs w:val="22"/>
        </w:rPr>
        <w:t>A Chance to Play South Africa (ACTP) was established in 2012 and was registered as a Non-Profit Organisation in 2013. A chance to play South Africa promotes the rights of all children in South Africa, from birth to 18 years, to have access to safe, age- and ability-appropriate play as part of their development and wellbeing. A chance to play South Africa is currently not funded by the Department of Social Development but will consider applying for funding in future.</w:t>
      </w:r>
    </w:p>
    <w:p w14:paraId="57524320"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p>
    <w:p w14:paraId="09E5FCB1"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r w:rsidRPr="00532F30">
        <w:rPr>
          <w:rFonts w:ascii="Arial" w:hAnsi="Arial" w:cs="Arial"/>
          <w:sz w:val="22"/>
          <w:szCs w:val="22"/>
        </w:rPr>
        <w:t xml:space="preserve">ACTP seeks to address the lack of knowledge of the benefits of child-led play and the shortage of play facilities and play opportunities – for all children but especially those in poorer communities, tweens, and teens and for children with special needs. </w:t>
      </w:r>
    </w:p>
    <w:p w14:paraId="571BD283" w14:textId="77777777" w:rsidR="00A8772D" w:rsidRPr="00532F30" w:rsidRDefault="00A8772D" w:rsidP="00532F30">
      <w:pPr>
        <w:tabs>
          <w:tab w:val="left" w:pos="-1440"/>
          <w:tab w:val="left" w:pos="0"/>
          <w:tab w:val="left" w:pos="750"/>
          <w:tab w:val="left" w:pos="851"/>
        </w:tabs>
        <w:spacing w:line="360" w:lineRule="auto"/>
        <w:jc w:val="both"/>
        <w:rPr>
          <w:rFonts w:ascii="Arial" w:hAnsi="Arial" w:cs="Arial"/>
          <w:sz w:val="22"/>
          <w:szCs w:val="22"/>
        </w:rPr>
      </w:pPr>
    </w:p>
    <w:p w14:paraId="6167DEFA"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r w:rsidRPr="00532F30">
        <w:rPr>
          <w:rFonts w:ascii="Arial" w:hAnsi="Arial" w:cs="Arial"/>
          <w:sz w:val="22"/>
          <w:szCs w:val="22"/>
        </w:rPr>
        <w:lastRenderedPageBreak/>
        <w:t>ACTP goal is to enable more play on the ground is achieved through, training - distance, online and in-person training programmes, community-led play forums, a play champion movement the provision of free resources on our website, information-sharing through networking and the website.</w:t>
      </w:r>
    </w:p>
    <w:p w14:paraId="68E21288"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43EDD2F5"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r w:rsidRPr="00532F30">
        <w:rPr>
          <w:rStyle w:val="mw-headline"/>
          <w:rFonts w:ascii="Arial" w:hAnsi="Arial" w:cs="Arial"/>
          <w:b/>
          <w:sz w:val="22"/>
          <w:szCs w:val="22"/>
          <w:lang w:val="en-GB"/>
        </w:rPr>
        <w:t>Teddy Bear Clinic for abused children</w:t>
      </w:r>
    </w:p>
    <w:p w14:paraId="15C2DBE5"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6F7AA054" w14:textId="77777777" w:rsidR="00A8772D" w:rsidRPr="00532F30" w:rsidRDefault="00A8772D" w:rsidP="00532F30">
      <w:pPr>
        <w:pStyle w:val="NormalWeb"/>
        <w:spacing w:before="0" w:beforeAutospacing="0" w:after="0" w:afterAutospacing="0" w:line="360" w:lineRule="auto"/>
        <w:jc w:val="both"/>
        <w:rPr>
          <w:rFonts w:ascii="Arial" w:eastAsia="Calibri" w:hAnsi="Arial" w:cs="Arial"/>
          <w:kern w:val="24"/>
          <w:sz w:val="22"/>
          <w:szCs w:val="22"/>
        </w:rPr>
      </w:pPr>
      <w:r w:rsidRPr="00532F30">
        <w:rPr>
          <w:rFonts w:ascii="Arial" w:eastAsia="Calibri" w:hAnsi="Arial" w:cs="Arial"/>
          <w:kern w:val="24"/>
          <w:sz w:val="22"/>
          <w:szCs w:val="22"/>
        </w:rPr>
        <w:t>Teddy Bear Foundation (TBF) was established in 1986 as a medico legal outpatient facility for abused children.</w:t>
      </w:r>
      <w:r w:rsidRPr="00532F30">
        <w:rPr>
          <w:rFonts w:ascii="Arial" w:hAnsi="Arial" w:cs="Arial"/>
          <w:sz w:val="22"/>
          <w:szCs w:val="22"/>
        </w:rPr>
        <w:t xml:space="preserve"> </w:t>
      </w:r>
      <w:r w:rsidRPr="00532F30">
        <w:rPr>
          <w:rFonts w:ascii="Arial" w:eastAsia="Calibri" w:hAnsi="Arial" w:cs="Arial"/>
          <w:kern w:val="24"/>
          <w:sz w:val="22"/>
          <w:szCs w:val="22"/>
        </w:rPr>
        <w:t xml:space="preserve">Over 36 years it has grown into a comprehensive one stop centre for abused children, Victim Empowerment and Diversion Services, as well as completing outreach preventative work and support as the Rapid Response Team for School Crises. </w:t>
      </w:r>
      <w:r w:rsidRPr="00532F30">
        <w:rPr>
          <w:rFonts w:ascii="Arial" w:eastAsia="Cambria" w:hAnsi="Arial" w:cs="Arial"/>
          <w:kern w:val="24"/>
          <w:sz w:val="22"/>
          <w:szCs w:val="22"/>
          <w:lang w:val="en-US"/>
        </w:rPr>
        <w:t>Teddy Bear Foundation is the official Rapid Response Team for the Department of Education for School Crisis interventions</w:t>
      </w:r>
    </w:p>
    <w:p w14:paraId="4E65A2F0" w14:textId="77777777" w:rsidR="00A8772D" w:rsidRPr="00532F30" w:rsidRDefault="00A8772D" w:rsidP="00532F30">
      <w:pPr>
        <w:pStyle w:val="NormalWeb"/>
        <w:spacing w:before="0" w:beforeAutospacing="0" w:after="0" w:afterAutospacing="0" w:line="360" w:lineRule="auto"/>
        <w:jc w:val="both"/>
        <w:rPr>
          <w:rFonts w:ascii="Arial" w:eastAsia="Calibri" w:hAnsi="Arial" w:cs="Arial"/>
          <w:kern w:val="24"/>
          <w:sz w:val="22"/>
          <w:szCs w:val="22"/>
        </w:rPr>
      </w:pPr>
    </w:p>
    <w:p w14:paraId="2C28A4BC" w14:textId="77777777" w:rsidR="00A8772D" w:rsidRPr="00532F30" w:rsidRDefault="00A8772D" w:rsidP="00532F30">
      <w:pPr>
        <w:pStyle w:val="NormalWeb"/>
        <w:spacing w:before="0" w:beforeAutospacing="0" w:after="0" w:afterAutospacing="0" w:line="360" w:lineRule="auto"/>
        <w:jc w:val="both"/>
        <w:rPr>
          <w:rFonts w:ascii="Arial" w:hAnsi="Arial" w:cs="Arial"/>
          <w:sz w:val="22"/>
          <w:szCs w:val="22"/>
        </w:rPr>
      </w:pPr>
      <w:r w:rsidRPr="00532F30">
        <w:rPr>
          <w:rFonts w:ascii="Arial" w:eastAsia="Calibri" w:hAnsi="Arial" w:cs="Arial"/>
          <w:kern w:val="24"/>
          <w:sz w:val="22"/>
          <w:szCs w:val="22"/>
        </w:rPr>
        <w:t>Its services were extended to other regions by the opening of two additional branches in Soweto and Krugersdorp, to decentralise services for Victims.</w:t>
      </w:r>
    </w:p>
    <w:p w14:paraId="2E448814"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1625418F" w14:textId="77777777" w:rsidR="00A8772D" w:rsidRPr="00532F30" w:rsidRDefault="00A8772D" w:rsidP="00532F30">
      <w:pPr>
        <w:pStyle w:val="NormalWeb"/>
        <w:spacing w:before="86" w:beforeAutospacing="0" w:after="0" w:afterAutospacing="0" w:line="360" w:lineRule="auto"/>
        <w:jc w:val="both"/>
        <w:rPr>
          <w:rFonts w:ascii="Arial" w:eastAsia="Calibri" w:hAnsi="Arial" w:cs="Arial"/>
          <w:b/>
          <w:bCs/>
          <w:kern w:val="24"/>
          <w:sz w:val="22"/>
          <w:szCs w:val="22"/>
        </w:rPr>
      </w:pPr>
      <w:r w:rsidRPr="00532F30">
        <w:rPr>
          <w:rFonts w:ascii="Arial" w:eastAsia="Calibri" w:hAnsi="Arial" w:cs="Arial"/>
          <w:b/>
          <w:bCs/>
          <w:kern w:val="24"/>
          <w:sz w:val="22"/>
          <w:szCs w:val="22"/>
        </w:rPr>
        <w:t>Funding</w:t>
      </w:r>
      <w:r w:rsidRPr="00532F30">
        <w:rPr>
          <w:rFonts w:ascii="Arial" w:eastAsia="Calibri" w:hAnsi="Arial" w:cs="Arial"/>
          <w:kern w:val="24"/>
          <w:sz w:val="22"/>
          <w:szCs w:val="22"/>
        </w:rPr>
        <w:br/>
        <w:t>Teddy Bear Foundation (TBF) is partially funded by the Department of Social Development with post funding only for staff at all our branches and for the posts of the Diversion Staff.</w:t>
      </w:r>
      <w:r w:rsidRPr="00532F30">
        <w:rPr>
          <w:rFonts w:ascii="Arial" w:hAnsi="Arial" w:cs="Arial"/>
          <w:sz w:val="22"/>
          <w:szCs w:val="22"/>
        </w:rPr>
        <w:t xml:space="preserve"> </w:t>
      </w:r>
      <w:r w:rsidRPr="00532F30">
        <w:rPr>
          <w:rFonts w:ascii="Arial" w:eastAsia="Calibri" w:hAnsi="Arial" w:cs="Arial"/>
          <w:kern w:val="24"/>
          <w:sz w:val="22"/>
          <w:szCs w:val="22"/>
        </w:rPr>
        <w:t>The funding that is received from the Department funding is spent on payment of Salaries of the Program implementing staff.</w:t>
      </w:r>
    </w:p>
    <w:p w14:paraId="2E50B9B5"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p>
    <w:p w14:paraId="69F1156A"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
          <w:sz w:val="22"/>
          <w:szCs w:val="22"/>
          <w:lang w:val="en-GB"/>
        </w:rPr>
      </w:pPr>
      <w:r w:rsidRPr="00532F30">
        <w:rPr>
          <w:rStyle w:val="mw-headline"/>
          <w:rFonts w:ascii="Arial" w:hAnsi="Arial" w:cs="Arial"/>
          <w:b/>
          <w:sz w:val="22"/>
          <w:szCs w:val="22"/>
          <w:lang w:val="en-GB"/>
        </w:rPr>
        <w:t>Services rendered by Teddy Bear Clinic</w:t>
      </w:r>
    </w:p>
    <w:p w14:paraId="60CF7A58" w14:textId="77777777" w:rsidR="00A8772D" w:rsidRPr="00532F30" w:rsidRDefault="00A8772D" w:rsidP="00532F30">
      <w:pPr>
        <w:spacing w:line="360" w:lineRule="auto"/>
        <w:ind w:left="720"/>
        <w:jc w:val="both"/>
        <w:rPr>
          <w:rFonts w:ascii="Arial" w:eastAsia="Times New Roman" w:hAnsi="Arial" w:cs="Arial"/>
          <w:sz w:val="22"/>
          <w:szCs w:val="22"/>
        </w:rPr>
      </w:pPr>
      <w:r w:rsidRPr="00532F30">
        <w:rPr>
          <w:rFonts w:ascii="Arial" w:eastAsia="Cambria" w:hAnsi="Arial" w:cs="Arial"/>
          <w:kern w:val="24"/>
          <w:sz w:val="22"/>
          <w:szCs w:val="22"/>
          <w:lang w:val="en-US"/>
        </w:rPr>
        <w:t> </w:t>
      </w:r>
    </w:p>
    <w:p w14:paraId="12955EF5"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r w:rsidRPr="00532F30">
        <w:rPr>
          <w:rFonts w:ascii="Arial" w:eastAsia="Cambria" w:hAnsi="Arial" w:cs="Arial"/>
          <w:b/>
          <w:bCs/>
          <w:kern w:val="24"/>
          <w:sz w:val="22"/>
          <w:szCs w:val="22"/>
          <w:lang w:val="en-US"/>
        </w:rPr>
        <w:t>Support Programme for Abuse Reactive Children (SPARC)-</w:t>
      </w:r>
      <w:r w:rsidRPr="00532F30">
        <w:rPr>
          <w:rFonts w:ascii="Arial" w:eastAsia="Cambria" w:hAnsi="Arial" w:cs="Arial"/>
          <w:kern w:val="24"/>
          <w:sz w:val="22"/>
          <w:szCs w:val="22"/>
          <w:lang w:val="en-US"/>
        </w:rPr>
        <w:t xml:space="preserve"> This is a diversion programme for youth sexual offenders.  </w:t>
      </w:r>
    </w:p>
    <w:p w14:paraId="0768A071" w14:textId="77777777" w:rsidR="00A8772D" w:rsidRPr="00532F30" w:rsidRDefault="00A8772D" w:rsidP="00532F30">
      <w:pPr>
        <w:spacing w:after="160" w:line="360" w:lineRule="auto"/>
        <w:contextualSpacing/>
        <w:jc w:val="both"/>
        <w:rPr>
          <w:rFonts w:ascii="Arial" w:eastAsia="Times New Roman" w:hAnsi="Arial" w:cs="Arial"/>
          <w:sz w:val="22"/>
          <w:szCs w:val="22"/>
        </w:rPr>
      </w:pPr>
    </w:p>
    <w:p w14:paraId="53DFD4CF" w14:textId="77777777" w:rsidR="00A8772D" w:rsidRPr="00532F30" w:rsidRDefault="00A8772D" w:rsidP="00532F30">
      <w:pPr>
        <w:spacing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Safe and Friendly Environment (SAFE)</w:t>
      </w:r>
    </w:p>
    <w:p w14:paraId="4CF3E729" w14:textId="77777777" w:rsidR="00A8772D" w:rsidRPr="00532F30" w:rsidRDefault="00A8772D" w:rsidP="00532F30">
      <w:pPr>
        <w:spacing w:line="360" w:lineRule="auto"/>
        <w:contextualSpacing/>
        <w:jc w:val="both"/>
        <w:rPr>
          <w:rFonts w:ascii="Arial" w:eastAsia="Cambria" w:hAnsi="Arial" w:cs="Arial"/>
          <w:kern w:val="24"/>
          <w:sz w:val="22"/>
          <w:szCs w:val="22"/>
          <w:lang w:val="en-US"/>
        </w:rPr>
      </w:pPr>
    </w:p>
    <w:p w14:paraId="43F7E131" w14:textId="77777777" w:rsidR="00A8772D" w:rsidRPr="00532F30" w:rsidRDefault="00A8772D" w:rsidP="00532F30">
      <w:pPr>
        <w:spacing w:line="360" w:lineRule="auto"/>
        <w:contextualSpacing/>
        <w:jc w:val="both"/>
        <w:rPr>
          <w:rFonts w:ascii="Arial" w:eastAsia="Times New Roman" w:hAnsi="Arial" w:cs="Arial"/>
          <w:sz w:val="22"/>
          <w:szCs w:val="22"/>
        </w:rPr>
      </w:pPr>
      <w:r w:rsidRPr="00532F30">
        <w:rPr>
          <w:rFonts w:ascii="Arial" w:eastAsia="Cambria" w:hAnsi="Arial" w:cs="Arial"/>
          <w:kern w:val="24"/>
          <w:sz w:val="22"/>
          <w:szCs w:val="22"/>
          <w:lang w:val="en-US"/>
        </w:rPr>
        <w:t xml:space="preserve">This is an outreach and support program which re-enforcing prevention and rights and responsibilities. </w:t>
      </w:r>
    </w:p>
    <w:p w14:paraId="1786F1B7" w14:textId="77777777" w:rsidR="00A8772D" w:rsidRPr="00532F30" w:rsidRDefault="00A8772D" w:rsidP="00532F30">
      <w:pPr>
        <w:spacing w:line="360" w:lineRule="auto"/>
        <w:ind w:left="720"/>
        <w:jc w:val="both"/>
        <w:rPr>
          <w:rFonts w:ascii="Arial" w:eastAsia="Times New Roman" w:hAnsi="Arial" w:cs="Arial"/>
          <w:sz w:val="22"/>
          <w:szCs w:val="22"/>
        </w:rPr>
      </w:pPr>
      <w:r w:rsidRPr="00532F30">
        <w:rPr>
          <w:rFonts w:ascii="Arial" w:eastAsia="Cambria" w:hAnsi="Arial" w:cs="Arial"/>
          <w:kern w:val="24"/>
          <w:sz w:val="22"/>
          <w:szCs w:val="22"/>
          <w:lang w:val="en-US"/>
        </w:rPr>
        <w:t> </w:t>
      </w:r>
    </w:p>
    <w:p w14:paraId="2EF3B5F3" w14:textId="77777777" w:rsidR="00A8772D" w:rsidRPr="00532F30" w:rsidRDefault="00A8772D" w:rsidP="00532F30">
      <w:pPr>
        <w:spacing w:after="160"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Global Action Day</w:t>
      </w:r>
    </w:p>
    <w:p w14:paraId="5697F528"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p>
    <w:p w14:paraId="1EA4DD1E"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lastRenderedPageBreak/>
        <w:t xml:space="preserve">Teddy Bear uses its SAFE Schools outreach programme as a platform to launch a Global Action Day Campaign. According to the foundation, this is done by placing big red branded post-bins in each school, for children to anonymously post their problems. </w:t>
      </w:r>
    </w:p>
    <w:p w14:paraId="35C39CB8"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p>
    <w:p w14:paraId="2C600A00"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t>The children’s responses have helped the foundation to better understand what their greatest challenges at school are, and they also gave an evidence-base on which to develop informed call to action media and advocacy campaigns.</w:t>
      </w:r>
    </w:p>
    <w:p w14:paraId="7B6C5C97"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p>
    <w:p w14:paraId="07290EB6" w14:textId="77777777" w:rsidR="00A8772D" w:rsidRPr="00532F30" w:rsidRDefault="00A8772D" w:rsidP="00532F30">
      <w:pPr>
        <w:spacing w:after="160"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Crime Prevention Program</w:t>
      </w:r>
    </w:p>
    <w:p w14:paraId="4D26075A"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t xml:space="preserve"> </w:t>
      </w:r>
    </w:p>
    <w:p w14:paraId="46F4DA1E" w14:textId="77777777" w:rsidR="00A8772D" w:rsidRPr="00532F30" w:rsidRDefault="00A8772D" w:rsidP="00532F30">
      <w:pPr>
        <w:spacing w:after="160" w:line="360" w:lineRule="auto"/>
        <w:contextualSpacing/>
        <w:jc w:val="both"/>
        <w:rPr>
          <w:rFonts w:ascii="Arial" w:eastAsia="Times New Roman" w:hAnsi="Arial" w:cs="Arial"/>
          <w:sz w:val="22"/>
          <w:szCs w:val="22"/>
        </w:rPr>
      </w:pPr>
      <w:r w:rsidRPr="00532F30">
        <w:rPr>
          <w:rFonts w:ascii="Arial" w:eastAsia="Cambria" w:hAnsi="Arial" w:cs="Arial"/>
          <w:kern w:val="24"/>
          <w:sz w:val="22"/>
          <w:szCs w:val="22"/>
          <w:lang w:val="en-US"/>
        </w:rPr>
        <w:t xml:space="preserve">This is an outreach programme aimed at sensitizing and educating communities. It also reinforcing the fact that Actions has Consequences. This is awareness raising and addressing children coming into conflict with the law before it happens and identifying children who are at high risk. </w:t>
      </w:r>
    </w:p>
    <w:p w14:paraId="3A60833F" w14:textId="336E2B08" w:rsidR="00A8772D" w:rsidRDefault="00A8772D" w:rsidP="00532F30">
      <w:pPr>
        <w:spacing w:line="360" w:lineRule="auto"/>
        <w:jc w:val="both"/>
        <w:rPr>
          <w:rFonts w:ascii="Arial" w:eastAsia="Times New Roman" w:hAnsi="Arial" w:cs="Arial"/>
          <w:sz w:val="22"/>
          <w:szCs w:val="22"/>
        </w:rPr>
      </w:pPr>
    </w:p>
    <w:p w14:paraId="2475945F" w14:textId="4DC9B868" w:rsidR="00792873" w:rsidRDefault="00792873" w:rsidP="00532F30">
      <w:pPr>
        <w:spacing w:line="360" w:lineRule="auto"/>
        <w:jc w:val="both"/>
        <w:rPr>
          <w:rFonts w:ascii="Arial" w:eastAsia="Times New Roman" w:hAnsi="Arial" w:cs="Arial"/>
          <w:sz w:val="22"/>
          <w:szCs w:val="22"/>
        </w:rPr>
      </w:pPr>
    </w:p>
    <w:p w14:paraId="4EB45AF4" w14:textId="78120F10" w:rsidR="00792873" w:rsidRDefault="00792873" w:rsidP="00532F30">
      <w:pPr>
        <w:spacing w:line="360" w:lineRule="auto"/>
        <w:jc w:val="both"/>
        <w:rPr>
          <w:rFonts w:ascii="Arial" w:eastAsia="Times New Roman" w:hAnsi="Arial" w:cs="Arial"/>
          <w:sz w:val="22"/>
          <w:szCs w:val="22"/>
        </w:rPr>
      </w:pPr>
    </w:p>
    <w:p w14:paraId="67D8E381" w14:textId="069CAE19" w:rsidR="00792873" w:rsidRDefault="00792873" w:rsidP="00532F30">
      <w:pPr>
        <w:spacing w:line="360" w:lineRule="auto"/>
        <w:jc w:val="both"/>
        <w:rPr>
          <w:rFonts w:ascii="Arial" w:eastAsia="Times New Roman" w:hAnsi="Arial" w:cs="Arial"/>
          <w:sz w:val="22"/>
          <w:szCs w:val="22"/>
        </w:rPr>
      </w:pPr>
    </w:p>
    <w:p w14:paraId="43CFAD94" w14:textId="77777777" w:rsidR="00792873" w:rsidRPr="00532F30" w:rsidRDefault="00792873" w:rsidP="00532F30">
      <w:pPr>
        <w:spacing w:line="360" w:lineRule="auto"/>
        <w:jc w:val="both"/>
        <w:rPr>
          <w:rFonts w:ascii="Arial" w:eastAsia="Times New Roman" w:hAnsi="Arial" w:cs="Arial"/>
          <w:sz w:val="22"/>
          <w:szCs w:val="22"/>
        </w:rPr>
      </w:pPr>
    </w:p>
    <w:p w14:paraId="2397D344" w14:textId="77777777" w:rsidR="00A8772D" w:rsidRPr="00532F30" w:rsidRDefault="00A8772D" w:rsidP="00532F30">
      <w:pPr>
        <w:spacing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 xml:space="preserve">GBV Preventative Program. </w:t>
      </w:r>
    </w:p>
    <w:p w14:paraId="1290A735" w14:textId="77777777" w:rsidR="00A8772D" w:rsidRPr="00532F30" w:rsidRDefault="00A8772D" w:rsidP="00532F30">
      <w:pPr>
        <w:spacing w:line="360" w:lineRule="auto"/>
        <w:contextualSpacing/>
        <w:jc w:val="both"/>
        <w:rPr>
          <w:rFonts w:ascii="Arial" w:eastAsia="Cambria" w:hAnsi="Arial" w:cs="Arial"/>
          <w:kern w:val="24"/>
          <w:sz w:val="22"/>
          <w:szCs w:val="22"/>
          <w:lang w:val="en-US"/>
        </w:rPr>
      </w:pPr>
    </w:p>
    <w:p w14:paraId="40121557" w14:textId="27B9608B" w:rsidR="00A8772D" w:rsidRPr="00532F30" w:rsidRDefault="00A8772D" w:rsidP="00532F30">
      <w:pPr>
        <w:spacing w:line="360" w:lineRule="auto"/>
        <w:contextualSpacing/>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t xml:space="preserve">Ann ongoing preventative programme in the form of information sessions that are provided at schools from ECD level to High School and also in communities to groups of civil society and at Faith Based Organizations. </w:t>
      </w:r>
    </w:p>
    <w:p w14:paraId="10C98D70" w14:textId="77777777" w:rsidR="00A8772D" w:rsidRPr="00532F30" w:rsidRDefault="00A8772D" w:rsidP="00896160">
      <w:pPr>
        <w:spacing w:line="360" w:lineRule="auto"/>
        <w:contextualSpacing/>
        <w:jc w:val="both"/>
        <w:rPr>
          <w:rFonts w:ascii="Arial" w:eastAsia="Cambria" w:hAnsi="Arial" w:cs="Arial"/>
          <w:kern w:val="24"/>
          <w:sz w:val="22"/>
          <w:szCs w:val="22"/>
          <w:lang w:val="en-US"/>
        </w:rPr>
      </w:pPr>
    </w:p>
    <w:p w14:paraId="1F43CB92" w14:textId="77777777" w:rsidR="00A8772D" w:rsidRPr="00532F30" w:rsidRDefault="00A8772D" w:rsidP="00532F30">
      <w:pPr>
        <w:spacing w:after="160"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Sexual Violence Initiative Programme (Sevissa)</w:t>
      </w:r>
    </w:p>
    <w:p w14:paraId="06E55744"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p>
    <w:p w14:paraId="7BC8420B" w14:textId="796CB3E4" w:rsidR="00A8772D" w:rsidRPr="00532F30" w:rsidRDefault="00A8772D" w:rsidP="00532F30">
      <w:pPr>
        <w:spacing w:after="160" w:line="360" w:lineRule="auto"/>
        <w:contextualSpacing/>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t>The programme focuses on the development of prosocial skills for children enabling them to distinguish between risky and protective behavior’s and giving them sufficient information to make informed choices.</w:t>
      </w:r>
    </w:p>
    <w:p w14:paraId="5A3E260A" w14:textId="77777777" w:rsidR="00486FC9" w:rsidRPr="00532F30" w:rsidRDefault="00486FC9" w:rsidP="00532F30">
      <w:pPr>
        <w:spacing w:after="160" w:line="360" w:lineRule="auto"/>
        <w:contextualSpacing/>
        <w:jc w:val="both"/>
        <w:rPr>
          <w:rFonts w:ascii="Arial" w:eastAsia="Cambria" w:hAnsi="Arial" w:cs="Arial"/>
          <w:kern w:val="24"/>
          <w:sz w:val="22"/>
          <w:szCs w:val="22"/>
          <w:lang w:val="en-US"/>
        </w:rPr>
      </w:pPr>
    </w:p>
    <w:p w14:paraId="4C9AA751" w14:textId="77777777" w:rsidR="00A8772D" w:rsidRPr="00532F30" w:rsidRDefault="00A8772D" w:rsidP="00532F30">
      <w:pPr>
        <w:spacing w:after="160"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t xml:space="preserve">Educator’s and ECD Practitioner Training </w:t>
      </w:r>
    </w:p>
    <w:p w14:paraId="6411AA10" w14:textId="77777777" w:rsidR="00A8772D" w:rsidRPr="00532F30" w:rsidRDefault="00A8772D" w:rsidP="00532F30">
      <w:pPr>
        <w:spacing w:after="160" w:line="360" w:lineRule="auto"/>
        <w:contextualSpacing/>
        <w:jc w:val="both"/>
        <w:rPr>
          <w:rFonts w:ascii="Arial" w:eastAsia="Cambria" w:hAnsi="Arial" w:cs="Arial"/>
          <w:kern w:val="24"/>
          <w:sz w:val="22"/>
          <w:szCs w:val="22"/>
          <w:lang w:val="en-US"/>
        </w:rPr>
      </w:pPr>
    </w:p>
    <w:p w14:paraId="14B60746" w14:textId="77777777" w:rsidR="00A8772D" w:rsidRPr="00532F30" w:rsidRDefault="00A8772D" w:rsidP="00532F30">
      <w:pPr>
        <w:spacing w:after="160" w:line="360" w:lineRule="auto"/>
        <w:contextualSpacing/>
        <w:jc w:val="both"/>
        <w:rPr>
          <w:rFonts w:ascii="Arial" w:eastAsia="Times New Roman" w:hAnsi="Arial" w:cs="Arial"/>
          <w:sz w:val="22"/>
          <w:szCs w:val="22"/>
        </w:rPr>
      </w:pPr>
      <w:r w:rsidRPr="00532F30">
        <w:rPr>
          <w:rFonts w:ascii="Arial" w:eastAsia="Cambria" w:hAnsi="Arial" w:cs="Arial"/>
          <w:kern w:val="24"/>
          <w:sz w:val="22"/>
          <w:szCs w:val="22"/>
          <w:lang w:val="en-US"/>
        </w:rPr>
        <w:t xml:space="preserve">The training provides focuses on child abuse protocol training to educator’s, administrative and support staff, including school governing bodies and parents within schools and the Department of Education. </w:t>
      </w:r>
    </w:p>
    <w:p w14:paraId="797853CB" w14:textId="66D1D6B7" w:rsidR="007B21C1" w:rsidRPr="00532F30" w:rsidRDefault="00A8772D" w:rsidP="00532F30">
      <w:pPr>
        <w:spacing w:line="360" w:lineRule="auto"/>
        <w:jc w:val="both"/>
        <w:rPr>
          <w:rFonts w:ascii="Arial" w:eastAsia="Cambria" w:hAnsi="Arial" w:cs="Arial"/>
          <w:kern w:val="24"/>
          <w:sz w:val="22"/>
          <w:szCs w:val="22"/>
          <w:lang w:val="en-US"/>
        </w:rPr>
      </w:pPr>
      <w:r w:rsidRPr="00532F30">
        <w:rPr>
          <w:rFonts w:ascii="Arial" w:eastAsia="Cambria" w:hAnsi="Arial" w:cs="Arial"/>
          <w:kern w:val="24"/>
          <w:sz w:val="22"/>
          <w:szCs w:val="22"/>
          <w:lang w:val="en-US"/>
        </w:rPr>
        <w:t> </w:t>
      </w:r>
    </w:p>
    <w:p w14:paraId="452E29CB" w14:textId="77777777" w:rsidR="00A8772D" w:rsidRPr="00532F30" w:rsidRDefault="00A8772D" w:rsidP="00532F30">
      <w:pPr>
        <w:spacing w:line="360" w:lineRule="auto"/>
        <w:contextualSpacing/>
        <w:jc w:val="both"/>
        <w:rPr>
          <w:rFonts w:ascii="Arial" w:eastAsia="Cambria" w:hAnsi="Arial" w:cs="Arial"/>
          <w:b/>
          <w:bCs/>
          <w:kern w:val="24"/>
          <w:sz w:val="22"/>
          <w:szCs w:val="22"/>
          <w:lang w:val="en-US"/>
        </w:rPr>
      </w:pPr>
      <w:r w:rsidRPr="00532F30">
        <w:rPr>
          <w:rFonts w:ascii="Arial" w:eastAsia="Cambria" w:hAnsi="Arial" w:cs="Arial"/>
          <w:b/>
          <w:bCs/>
          <w:kern w:val="24"/>
          <w:sz w:val="22"/>
          <w:szCs w:val="22"/>
          <w:lang w:val="en-US"/>
        </w:rPr>
        <w:lastRenderedPageBreak/>
        <w:t>Parental Guidance Program</w:t>
      </w:r>
    </w:p>
    <w:p w14:paraId="17063B12" w14:textId="77777777" w:rsidR="00A8772D" w:rsidRPr="00532F30" w:rsidRDefault="00A8772D" w:rsidP="00532F30">
      <w:pPr>
        <w:spacing w:line="360" w:lineRule="auto"/>
        <w:contextualSpacing/>
        <w:jc w:val="both"/>
        <w:rPr>
          <w:rFonts w:ascii="Arial" w:eastAsia="Cambria" w:hAnsi="Arial" w:cs="Arial"/>
          <w:kern w:val="24"/>
          <w:sz w:val="22"/>
          <w:szCs w:val="22"/>
          <w:lang w:val="en-US"/>
        </w:rPr>
      </w:pPr>
    </w:p>
    <w:p w14:paraId="6514F1B6" w14:textId="77777777" w:rsidR="00A8772D" w:rsidRPr="00532F30" w:rsidRDefault="00A8772D" w:rsidP="00532F30">
      <w:pPr>
        <w:spacing w:line="360" w:lineRule="auto"/>
        <w:contextualSpacing/>
        <w:jc w:val="both"/>
        <w:rPr>
          <w:rStyle w:val="mw-headline"/>
          <w:rFonts w:ascii="Arial" w:eastAsia="Times New Roman" w:hAnsi="Arial" w:cs="Arial"/>
          <w:sz w:val="22"/>
          <w:szCs w:val="22"/>
        </w:rPr>
      </w:pPr>
      <w:r w:rsidRPr="00532F30">
        <w:rPr>
          <w:rFonts w:ascii="Arial" w:eastAsia="Cambria" w:hAnsi="Arial" w:cs="Arial"/>
          <w:kern w:val="24"/>
          <w:sz w:val="22"/>
          <w:szCs w:val="22"/>
          <w:lang w:val="en-US"/>
        </w:rPr>
        <w:t>The programme focuses workshop with parents on how they are parenting and working on their unresolved issues and enabling them to become better parents and role models.</w:t>
      </w:r>
    </w:p>
    <w:p w14:paraId="6F89BA97" w14:textId="77777777" w:rsidR="00A8772D" w:rsidRPr="00532F30" w:rsidRDefault="00A8772D" w:rsidP="00532F30">
      <w:pPr>
        <w:tabs>
          <w:tab w:val="left" w:pos="-1440"/>
          <w:tab w:val="left" w:pos="0"/>
          <w:tab w:val="left" w:pos="750"/>
          <w:tab w:val="left" w:pos="851"/>
        </w:tabs>
        <w:spacing w:line="360" w:lineRule="auto"/>
        <w:jc w:val="both"/>
        <w:rPr>
          <w:rStyle w:val="mw-headline"/>
          <w:rFonts w:ascii="Arial" w:hAnsi="Arial" w:cs="Arial"/>
          <w:bCs/>
          <w:sz w:val="22"/>
          <w:szCs w:val="22"/>
          <w:lang w:val="en-GB"/>
        </w:rPr>
      </w:pPr>
    </w:p>
    <w:p w14:paraId="11C82D24" w14:textId="1142DEF6" w:rsidR="00A8772D" w:rsidRPr="00532F30" w:rsidRDefault="00882CB1" w:rsidP="00532F30">
      <w:pPr>
        <w:spacing w:line="360" w:lineRule="auto"/>
        <w:jc w:val="both"/>
        <w:rPr>
          <w:rStyle w:val="mw-headline"/>
          <w:rFonts w:ascii="Arial" w:hAnsi="Arial" w:cs="Arial"/>
          <w:b/>
          <w:sz w:val="22"/>
          <w:szCs w:val="22"/>
        </w:rPr>
      </w:pPr>
      <w:r w:rsidRPr="00532F30">
        <w:rPr>
          <w:rStyle w:val="mw-headline"/>
          <w:rFonts w:ascii="Arial" w:hAnsi="Arial" w:cs="Arial"/>
          <w:b/>
          <w:sz w:val="22"/>
          <w:szCs w:val="22"/>
        </w:rPr>
        <w:t>8.</w:t>
      </w:r>
      <w:r w:rsidR="00792873">
        <w:rPr>
          <w:rStyle w:val="mw-headline"/>
          <w:rFonts w:ascii="Arial" w:hAnsi="Arial" w:cs="Arial"/>
          <w:b/>
          <w:sz w:val="22"/>
          <w:szCs w:val="22"/>
        </w:rPr>
        <w:tab/>
      </w:r>
      <w:r w:rsidR="00A8772D" w:rsidRPr="00532F30">
        <w:rPr>
          <w:rStyle w:val="mw-headline"/>
          <w:rFonts w:ascii="Arial" w:hAnsi="Arial" w:cs="Arial"/>
          <w:b/>
          <w:sz w:val="22"/>
          <w:szCs w:val="22"/>
        </w:rPr>
        <w:t>COMMITTEE CONCERNS</w:t>
      </w:r>
    </w:p>
    <w:p w14:paraId="47788256" w14:textId="34B42144" w:rsidR="00A8772D" w:rsidRPr="00532F30" w:rsidRDefault="00A8772D" w:rsidP="00532F30">
      <w:pPr>
        <w:pStyle w:val="ListParagraph"/>
        <w:spacing w:line="360" w:lineRule="auto"/>
        <w:ind w:hanging="720"/>
        <w:jc w:val="both"/>
        <w:rPr>
          <w:rStyle w:val="mw-headline"/>
          <w:rFonts w:ascii="Arial" w:hAnsi="Arial" w:cs="Arial"/>
          <w:b/>
        </w:rPr>
      </w:pPr>
      <w:r w:rsidRPr="00532F30">
        <w:rPr>
          <w:rStyle w:val="mw-headline"/>
          <w:rFonts w:ascii="Arial" w:hAnsi="Arial" w:cs="Arial"/>
          <w:b/>
        </w:rPr>
        <w:t>The Concerns of the Committee are as follows:</w:t>
      </w:r>
    </w:p>
    <w:p w14:paraId="7D6CF1BC" w14:textId="77777777" w:rsidR="00486FC9" w:rsidRPr="00532F30" w:rsidRDefault="00486FC9" w:rsidP="00532F30">
      <w:pPr>
        <w:pStyle w:val="ListParagraph"/>
        <w:spacing w:line="360" w:lineRule="auto"/>
        <w:ind w:hanging="720"/>
        <w:jc w:val="both"/>
        <w:rPr>
          <w:rStyle w:val="mw-headline"/>
          <w:rFonts w:ascii="Arial" w:hAnsi="Arial" w:cs="Arial"/>
          <w:b/>
        </w:rPr>
      </w:pPr>
    </w:p>
    <w:p w14:paraId="752D0949" w14:textId="723B268A" w:rsidR="00A8772D" w:rsidRPr="00532F30" w:rsidRDefault="00532F30" w:rsidP="00532F30">
      <w:pPr>
        <w:pStyle w:val="ListParagraph"/>
        <w:numPr>
          <w:ilvl w:val="1"/>
          <w:numId w:val="30"/>
        </w:numPr>
        <w:spacing w:line="360" w:lineRule="auto"/>
        <w:jc w:val="both"/>
        <w:rPr>
          <w:rFonts w:ascii="Arial" w:eastAsia="Times New Roman" w:hAnsi="Arial" w:cs="Arial"/>
          <w:lang w:val="en-ZA"/>
        </w:rPr>
      </w:pPr>
      <w:bookmarkStart w:id="12" w:name="_Hlk53494821"/>
      <w:r w:rsidRPr="00532F30">
        <w:rPr>
          <w:rFonts w:ascii="Arial" w:eastAsia="Times New Roman" w:hAnsi="Arial" w:cs="Arial"/>
        </w:rPr>
        <w:t xml:space="preserve">     </w:t>
      </w:r>
      <w:r w:rsidR="00A8772D" w:rsidRPr="00532F30">
        <w:rPr>
          <w:rFonts w:ascii="Arial" w:eastAsia="Times New Roman" w:hAnsi="Arial" w:cs="Arial"/>
        </w:rPr>
        <w:t>The costing framework that is used for residential care and protective workshops.</w:t>
      </w:r>
    </w:p>
    <w:p w14:paraId="5BCA32E0" w14:textId="367990DB" w:rsidR="00A8772D" w:rsidRPr="00532F30" w:rsidRDefault="00532F30" w:rsidP="00532F30">
      <w:pPr>
        <w:pStyle w:val="ListParagraph"/>
        <w:numPr>
          <w:ilvl w:val="1"/>
          <w:numId w:val="30"/>
        </w:numPr>
        <w:kinsoku w:val="0"/>
        <w:overflowPunct w:val="0"/>
        <w:spacing w:line="360" w:lineRule="auto"/>
        <w:jc w:val="both"/>
        <w:textAlignment w:val="baseline"/>
        <w:rPr>
          <w:rFonts w:ascii="Arial" w:eastAsia="Times New Roman" w:hAnsi="Arial" w:cs="Arial"/>
          <w:lang w:val="en-ZA"/>
        </w:rPr>
      </w:pPr>
      <w:r w:rsidRPr="00532F30">
        <w:rPr>
          <w:rFonts w:ascii="Arial" w:eastAsia="MS PGothic" w:hAnsi="Arial" w:cs="Arial"/>
        </w:rPr>
        <w:t xml:space="preserve">      </w:t>
      </w:r>
      <w:r w:rsidR="00A8772D" w:rsidRPr="00532F30">
        <w:rPr>
          <w:rFonts w:ascii="Arial" w:eastAsia="MS PGothic" w:hAnsi="Arial" w:cs="Arial"/>
        </w:rPr>
        <w:t>Lack of internal capacity leading to inadequate Monitoring and Evaluation of NPOs.</w:t>
      </w:r>
    </w:p>
    <w:p w14:paraId="770E90DD" w14:textId="0C3C18E0" w:rsidR="00A8772D" w:rsidRPr="00532F30" w:rsidRDefault="00532F30" w:rsidP="00532F30">
      <w:pPr>
        <w:pStyle w:val="ListParagraph"/>
        <w:numPr>
          <w:ilvl w:val="1"/>
          <w:numId w:val="30"/>
        </w:numPr>
        <w:kinsoku w:val="0"/>
        <w:overflowPunct w:val="0"/>
        <w:spacing w:line="360" w:lineRule="auto"/>
        <w:jc w:val="both"/>
        <w:textAlignment w:val="baseline"/>
        <w:rPr>
          <w:rFonts w:ascii="Arial" w:eastAsia="Times New Roman" w:hAnsi="Arial" w:cs="Arial"/>
        </w:rPr>
      </w:pPr>
      <w:r w:rsidRPr="00532F30">
        <w:rPr>
          <w:rFonts w:ascii="Arial" w:eastAsia="Times New Roman" w:hAnsi="Arial" w:cs="Arial"/>
        </w:rPr>
        <w:t xml:space="preserve">      </w:t>
      </w:r>
      <w:r w:rsidR="00A8772D" w:rsidRPr="00532F30">
        <w:rPr>
          <w:rFonts w:ascii="Arial" w:eastAsia="Times New Roman" w:hAnsi="Arial" w:cs="Arial"/>
        </w:rPr>
        <w:t>Ineffective and inefficient records management</w:t>
      </w:r>
      <w:r w:rsidR="00AD5055">
        <w:rPr>
          <w:rFonts w:ascii="Arial" w:eastAsia="Times New Roman" w:hAnsi="Arial" w:cs="Arial"/>
        </w:rPr>
        <w:t xml:space="preserve"> system</w:t>
      </w:r>
      <w:r w:rsidR="00A8772D" w:rsidRPr="00532F30">
        <w:rPr>
          <w:rFonts w:ascii="Arial" w:eastAsia="Times New Roman" w:hAnsi="Arial" w:cs="Arial"/>
        </w:rPr>
        <w:t xml:space="preserve"> and non-submission of expenditures</w:t>
      </w:r>
      <w:r w:rsidRPr="00532F30">
        <w:rPr>
          <w:rFonts w:ascii="Arial" w:eastAsia="Times New Roman" w:hAnsi="Arial" w:cs="Arial"/>
        </w:rPr>
        <w:t xml:space="preserve"> </w:t>
      </w:r>
      <w:r w:rsidR="00A8772D" w:rsidRPr="00532F30">
        <w:rPr>
          <w:rFonts w:ascii="Arial" w:eastAsia="Times New Roman" w:hAnsi="Arial" w:cs="Arial"/>
        </w:rPr>
        <w:t>reports by NPOs.</w:t>
      </w:r>
    </w:p>
    <w:p w14:paraId="04D87828" w14:textId="3A722C53" w:rsidR="00A8772D" w:rsidRDefault="00A8772D" w:rsidP="00532F30">
      <w:pPr>
        <w:kinsoku w:val="0"/>
        <w:overflowPunct w:val="0"/>
        <w:spacing w:line="360" w:lineRule="auto"/>
        <w:jc w:val="both"/>
        <w:textAlignment w:val="baseline"/>
        <w:rPr>
          <w:rFonts w:ascii="Arial" w:eastAsia="Times New Roman" w:hAnsi="Arial" w:cs="Arial"/>
          <w:sz w:val="22"/>
          <w:szCs w:val="22"/>
        </w:rPr>
      </w:pPr>
    </w:p>
    <w:p w14:paraId="491B3296" w14:textId="33707471" w:rsidR="00896160" w:rsidRDefault="00896160" w:rsidP="00532F30">
      <w:pPr>
        <w:kinsoku w:val="0"/>
        <w:overflowPunct w:val="0"/>
        <w:spacing w:line="360" w:lineRule="auto"/>
        <w:jc w:val="both"/>
        <w:textAlignment w:val="baseline"/>
        <w:rPr>
          <w:rFonts w:ascii="Arial" w:eastAsia="Times New Roman" w:hAnsi="Arial" w:cs="Arial"/>
          <w:sz w:val="22"/>
          <w:szCs w:val="22"/>
        </w:rPr>
      </w:pPr>
    </w:p>
    <w:p w14:paraId="7C2FE59E" w14:textId="5488E50B" w:rsidR="00896160" w:rsidRDefault="00896160" w:rsidP="00532F30">
      <w:pPr>
        <w:kinsoku w:val="0"/>
        <w:overflowPunct w:val="0"/>
        <w:spacing w:line="360" w:lineRule="auto"/>
        <w:jc w:val="both"/>
        <w:textAlignment w:val="baseline"/>
        <w:rPr>
          <w:rFonts w:ascii="Arial" w:eastAsia="Times New Roman" w:hAnsi="Arial" w:cs="Arial"/>
          <w:sz w:val="22"/>
          <w:szCs w:val="22"/>
        </w:rPr>
      </w:pPr>
    </w:p>
    <w:p w14:paraId="22C7C092" w14:textId="64337841" w:rsidR="00896160" w:rsidRDefault="00896160" w:rsidP="00532F30">
      <w:pPr>
        <w:kinsoku w:val="0"/>
        <w:overflowPunct w:val="0"/>
        <w:spacing w:line="360" w:lineRule="auto"/>
        <w:jc w:val="both"/>
        <w:textAlignment w:val="baseline"/>
        <w:rPr>
          <w:rFonts w:ascii="Arial" w:eastAsia="Times New Roman" w:hAnsi="Arial" w:cs="Arial"/>
          <w:sz w:val="22"/>
          <w:szCs w:val="22"/>
        </w:rPr>
      </w:pPr>
    </w:p>
    <w:p w14:paraId="25993FF0" w14:textId="0336AA5D" w:rsidR="00896160" w:rsidRDefault="00896160" w:rsidP="00532F30">
      <w:pPr>
        <w:kinsoku w:val="0"/>
        <w:overflowPunct w:val="0"/>
        <w:spacing w:line="360" w:lineRule="auto"/>
        <w:jc w:val="both"/>
        <w:textAlignment w:val="baseline"/>
        <w:rPr>
          <w:rFonts w:ascii="Arial" w:eastAsia="Times New Roman" w:hAnsi="Arial" w:cs="Arial"/>
          <w:sz w:val="22"/>
          <w:szCs w:val="22"/>
        </w:rPr>
      </w:pPr>
    </w:p>
    <w:p w14:paraId="633272E5" w14:textId="77777777" w:rsidR="00896160" w:rsidRPr="00532F30" w:rsidRDefault="00896160" w:rsidP="00532F30">
      <w:pPr>
        <w:kinsoku w:val="0"/>
        <w:overflowPunct w:val="0"/>
        <w:spacing w:line="360" w:lineRule="auto"/>
        <w:jc w:val="both"/>
        <w:textAlignment w:val="baseline"/>
        <w:rPr>
          <w:rFonts w:ascii="Arial" w:eastAsia="Times New Roman" w:hAnsi="Arial" w:cs="Arial"/>
          <w:sz w:val="22"/>
          <w:szCs w:val="22"/>
        </w:rPr>
      </w:pPr>
    </w:p>
    <w:p w14:paraId="7F865265" w14:textId="1E200F77" w:rsidR="00A8772D" w:rsidRPr="00532F30" w:rsidRDefault="00882CB1" w:rsidP="00532F30">
      <w:pPr>
        <w:spacing w:after="160" w:line="360" w:lineRule="auto"/>
        <w:jc w:val="both"/>
        <w:rPr>
          <w:rStyle w:val="mw-headline"/>
          <w:rFonts w:ascii="Arial" w:hAnsi="Arial" w:cs="Arial"/>
          <w:b/>
          <w:sz w:val="22"/>
          <w:szCs w:val="22"/>
        </w:rPr>
      </w:pPr>
      <w:r w:rsidRPr="00532F30">
        <w:rPr>
          <w:rFonts w:ascii="Arial" w:hAnsi="Arial" w:cs="Arial"/>
          <w:b/>
          <w:sz w:val="22"/>
          <w:szCs w:val="22"/>
        </w:rPr>
        <w:t>9</w:t>
      </w:r>
      <w:r w:rsidR="00A8772D" w:rsidRPr="00532F30">
        <w:rPr>
          <w:rFonts w:ascii="Arial" w:hAnsi="Arial" w:cs="Arial"/>
          <w:b/>
          <w:sz w:val="22"/>
          <w:szCs w:val="22"/>
        </w:rPr>
        <w:t>.</w:t>
      </w:r>
      <w:r w:rsidR="00A8772D" w:rsidRPr="00532F30">
        <w:rPr>
          <w:rFonts w:ascii="Arial" w:hAnsi="Arial" w:cs="Arial"/>
          <w:bCs/>
          <w:sz w:val="22"/>
          <w:szCs w:val="22"/>
        </w:rPr>
        <w:t xml:space="preserve">   </w:t>
      </w:r>
      <w:bookmarkEnd w:id="12"/>
      <w:r w:rsidR="00792873" w:rsidRPr="00792873">
        <w:rPr>
          <w:rFonts w:ascii="Arial" w:hAnsi="Arial" w:cs="Arial"/>
          <w:b/>
          <w:sz w:val="22"/>
          <w:szCs w:val="22"/>
        </w:rPr>
        <w:t xml:space="preserve">PROPOSED </w:t>
      </w:r>
      <w:r w:rsidR="00A8772D" w:rsidRPr="00532F30">
        <w:rPr>
          <w:rStyle w:val="mw-headline"/>
          <w:rFonts w:ascii="Arial" w:hAnsi="Arial" w:cs="Arial"/>
          <w:b/>
          <w:sz w:val="22"/>
          <w:szCs w:val="22"/>
        </w:rPr>
        <w:t>RECOMMENDATIONS</w:t>
      </w:r>
    </w:p>
    <w:p w14:paraId="5F13F1EA" w14:textId="25D5412C" w:rsidR="00A8772D" w:rsidRPr="00532F30" w:rsidRDefault="00A8772D" w:rsidP="00532F30">
      <w:pPr>
        <w:spacing w:line="360" w:lineRule="auto"/>
        <w:jc w:val="both"/>
        <w:rPr>
          <w:rStyle w:val="mw-headline"/>
          <w:rFonts w:ascii="Arial" w:hAnsi="Arial" w:cs="Arial"/>
          <w:b/>
          <w:sz w:val="22"/>
          <w:szCs w:val="22"/>
        </w:rPr>
      </w:pPr>
      <w:r w:rsidRPr="00532F30">
        <w:rPr>
          <w:rStyle w:val="mw-headline"/>
          <w:rFonts w:ascii="Arial" w:hAnsi="Arial" w:cs="Arial"/>
          <w:b/>
          <w:sz w:val="22"/>
          <w:szCs w:val="22"/>
        </w:rPr>
        <w:t xml:space="preserve">The Committee recommends as follows: </w:t>
      </w:r>
    </w:p>
    <w:p w14:paraId="1B34765A" w14:textId="77777777" w:rsidR="00A8772D" w:rsidRPr="00532F30" w:rsidRDefault="00A8772D" w:rsidP="00532F30">
      <w:pPr>
        <w:spacing w:line="360" w:lineRule="auto"/>
        <w:jc w:val="both"/>
        <w:rPr>
          <w:rFonts w:ascii="Arial" w:hAnsi="Arial" w:cs="Arial"/>
          <w:b/>
          <w:sz w:val="22"/>
          <w:szCs w:val="22"/>
        </w:rPr>
      </w:pPr>
      <w:r w:rsidRPr="00532F30">
        <w:rPr>
          <w:rFonts w:ascii="Arial" w:hAnsi="Arial" w:cs="Arial"/>
          <w:sz w:val="22"/>
          <w:szCs w:val="22"/>
        </w:rPr>
        <w:t xml:space="preserve">The Committee recommends the following and requests for responses by </w:t>
      </w:r>
      <w:r w:rsidRPr="00532F30">
        <w:rPr>
          <w:rFonts w:ascii="Arial" w:hAnsi="Arial" w:cs="Arial"/>
          <w:b/>
          <w:bCs/>
          <w:sz w:val="22"/>
          <w:szCs w:val="22"/>
        </w:rPr>
        <w:t>30 June 2022</w:t>
      </w:r>
      <w:r w:rsidRPr="00532F30">
        <w:rPr>
          <w:rFonts w:ascii="Arial" w:hAnsi="Arial" w:cs="Arial"/>
          <w:sz w:val="22"/>
          <w:szCs w:val="22"/>
        </w:rPr>
        <w:t>.</w:t>
      </w:r>
    </w:p>
    <w:p w14:paraId="46AD1417" w14:textId="77777777" w:rsidR="00A8772D" w:rsidRPr="00532F30" w:rsidRDefault="00A8772D" w:rsidP="00532F30">
      <w:pPr>
        <w:spacing w:line="360" w:lineRule="auto"/>
        <w:jc w:val="both"/>
        <w:rPr>
          <w:rStyle w:val="mw-headline"/>
          <w:rFonts w:ascii="Arial" w:hAnsi="Arial" w:cs="Arial"/>
          <w:b/>
          <w:sz w:val="22"/>
          <w:szCs w:val="22"/>
        </w:rPr>
      </w:pPr>
    </w:p>
    <w:p w14:paraId="78E89570" w14:textId="7802BD02" w:rsidR="00A8772D" w:rsidRPr="00532F30" w:rsidRDefault="00882CB1" w:rsidP="00532F30">
      <w:pPr>
        <w:spacing w:line="360" w:lineRule="auto"/>
        <w:ind w:left="720" w:hanging="720"/>
        <w:jc w:val="both"/>
        <w:rPr>
          <w:rFonts w:ascii="Arial" w:hAnsi="Arial" w:cs="Arial"/>
          <w:b/>
          <w:bCs/>
          <w:sz w:val="22"/>
          <w:szCs w:val="22"/>
        </w:rPr>
      </w:pPr>
      <w:r w:rsidRPr="00532F30">
        <w:rPr>
          <w:rFonts w:ascii="Arial" w:hAnsi="Arial" w:cs="Arial"/>
          <w:sz w:val="22"/>
          <w:szCs w:val="22"/>
        </w:rPr>
        <w:t>9</w:t>
      </w:r>
      <w:r w:rsidR="00A8772D" w:rsidRPr="00532F30">
        <w:rPr>
          <w:rFonts w:ascii="Arial" w:hAnsi="Arial" w:cs="Arial"/>
          <w:sz w:val="22"/>
          <w:szCs w:val="22"/>
        </w:rPr>
        <w:t xml:space="preserve">.1 </w:t>
      </w:r>
      <w:r w:rsidR="00A8772D" w:rsidRPr="00532F30">
        <w:rPr>
          <w:rFonts w:ascii="Arial" w:hAnsi="Arial" w:cs="Arial"/>
          <w:sz w:val="22"/>
          <w:szCs w:val="22"/>
        </w:rPr>
        <w:tab/>
        <w:t>The Department should review the costing framework for residential care and protective workshop as their needs are different and cannot be treated the same.</w:t>
      </w:r>
    </w:p>
    <w:p w14:paraId="2D71A27B" w14:textId="15B9F7D3" w:rsidR="00A8772D" w:rsidRPr="00532F30" w:rsidRDefault="00882CB1" w:rsidP="00532F30">
      <w:pPr>
        <w:spacing w:line="360" w:lineRule="auto"/>
        <w:ind w:left="720" w:hanging="720"/>
        <w:jc w:val="both"/>
        <w:rPr>
          <w:rFonts w:ascii="Arial" w:hAnsi="Arial" w:cs="Arial"/>
          <w:sz w:val="22"/>
          <w:szCs w:val="22"/>
        </w:rPr>
      </w:pPr>
      <w:r w:rsidRPr="00532F30">
        <w:rPr>
          <w:rFonts w:ascii="Arial" w:hAnsi="Arial" w:cs="Arial"/>
          <w:sz w:val="22"/>
          <w:szCs w:val="22"/>
        </w:rPr>
        <w:t>9</w:t>
      </w:r>
      <w:r w:rsidR="00A8772D" w:rsidRPr="00532F30">
        <w:rPr>
          <w:rFonts w:ascii="Arial" w:hAnsi="Arial" w:cs="Arial"/>
          <w:sz w:val="22"/>
          <w:szCs w:val="22"/>
        </w:rPr>
        <w:t xml:space="preserve">.2   </w:t>
      </w:r>
      <w:r w:rsidR="00A8772D" w:rsidRPr="00532F30">
        <w:rPr>
          <w:rFonts w:ascii="Arial" w:hAnsi="Arial" w:cs="Arial"/>
          <w:sz w:val="22"/>
          <w:szCs w:val="22"/>
        </w:rPr>
        <w:tab/>
        <w:t>The Department should ensure that Monitoring and Evaluation Unit is capacitated, especially the Regional Offices and officials responsible for M&amp;E should be properly trained on all aspects that are related to Monitoring and Evaluation.</w:t>
      </w:r>
    </w:p>
    <w:p w14:paraId="7B730AC4" w14:textId="4977DE39" w:rsidR="00A8772D" w:rsidRPr="00532F30" w:rsidRDefault="00882CB1" w:rsidP="00532F30">
      <w:pPr>
        <w:spacing w:line="360" w:lineRule="auto"/>
        <w:ind w:left="720" w:hanging="720"/>
        <w:jc w:val="both"/>
        <w:rPr>
          <w:rFonts w:ascii="Arial" w:hAnsi="Arial" w:cs="Arial"/>
          <w:bCs/>
          <w:sz w:val="22"/>
          <w:szCs w:val="22"/>
        </w:rPr>
      </w:pPr>
      <w:r w:rsidRPr="00532F30">
        <w:rPr>
          <w:rFonts w:ascii="Arial" w:hAnsi="Arial" w:cs="Arial"/>
          <w:bCs/>
          <w:sz w:val="22"/>
          <w:szCs w:val="22"/>
        </w:rPr>
        <w:t>9</w:t>
      </w:r>
      <w:r w:rsidR="00A8772D" w:rsidRPr="00532F30">
        <w:rPr>
          <w:rFonts w:ascii="Arial" w:hAnsi="Arial" w:cs="Arial"/>
          <w:bCs/>
          <w:sz w:val="22"/>
          <w:szCs w:val="22"/>
        </w:rPr>
        <w:t>.3</w:t>
      </w:r>
      <w:r w:rsidR="00A8772D" w:rsidRPr="00532F30">
        <w:rPr>
          <w:rFonts w:ascii="Arial" w:hAnsi="Arial" w:cs="Arial"/>
          <w:bCs/>
          <w:sz w:val="22"/>
          <w:szCs w:val="22"/>
        </w:rPr>
        <w:tab/>
        <w:t xml:space="preserve">The Department should ensure that NPOs are properly monitored and where possible, training should be provided to those that are unable to submit required evidence due to capacity or skills related issues. </w:t>
      </w:r>
    </w:p>
    <w:p w14:paraId="0771095A" w14:textId="1BF1A402" w:rsidR="00A8772D" w:rsidRPr="00532F30" w:rsidRDefault="00882CB1" w:rsidP="00532F30">
      <w:pPr>
        <w:spacing w:after="200" w:line="360" w:lineRule="auto"/>
        <w:ind w:left="720" w:hanging="720"/>
        <w:jc w:val="both"/>
        <w:rPr>
          <w:rStyle w:val="mw-headline"/>
          <w:rFonts w:ascii="Arial" w:hAnsi="Arial" w:cs="Arial"/>
          <w:bCs/>
          <w:sz w:val="22"/>
          <w:szCs w:val="22"/>
        </w:rPr>
      </w:pPr>
      <w:r w:rsidRPr="00532F30">
        <w:rPr>
          <w:rFonts w:ascii="Arial" w:hAnsi="Arial" w:cs="Arial"/>
          <w:bCs/>
          <w:sz w:val="22"/>
          <w:szCs w:val="22"/>
        </w:rPr>
        <w:t>9</w:t>
      </w:r>
      <w:r w:rsidR="00A8772D" w:rsidRPr="00532F30">
        <w:rPr>
          <w:rFonts w:ascii="Arial" w:hAnsi="Arial" w:cs="Arial"/>
          <w:bCs/>
          <w:sz w:val="22"/>
          <w:szCs w:val="22"/>
        </w:rPr>
        <w:t>.4</w:t>
      </w:r>
      <w:r w:rsidR="00A8772D" w:rsidRPr="00532F30">
        <w:rPr>
          <w:rFonts w:ascii="Arial" w:hAnsi="Arial" w:cs="Arial"/>
          <w:bCs/>
          <w:sz w:val="22"/>
          <w:szCs w:val="22"/>
        </w:rPr>
        <w:tab/>
        <w:t xml:space="preserve">The Department should review the accountability of NPOs and how they are able to impact positively to service delivery. The Committee is of the view that there must be value for money for every cent that is allocated to NPOs. </w:t>
      </w:r>
    </w:p>
    <w:p w14:paraId="747EA5C2" w14:textId="77777777" w:rsidR="000F501D" w:rsidRDefault="000F501D" w:rsidP="000F501D">
      <w:pPr>
        <w:spacing w:line="276" w:lineRule="auto"/>
        <w:jc w:val="both"/>
        <w:rPr>
          <w:rFonts w:ascii="Arial" w:hAnsi="Arial" w:cs="Arial"/>
          <w:b/>
          <w:bCs/>
          <w:sz w:val="22"/>
          <w:szCs w:val="22"/>
        </w:rPr>
      </w:pPr>
    </w:p>
    <w:p w14:paraId="168076D3" w14:textId="1DC6F3AB" w:rsidR="00A8772D" w:rsidRDefault="00A8772D" w:rsidP="00532F30">
      <w:pPr>
        <w:spacing w:line="360" w:lineRule="auto"/>
        <w:jc w:val="both"/>
        <w:rPr>
          <w:rFonts w:ascii="Arial" w:hAnsi="Arial" w:cs="Arial"/>
          <w:b/>
          <w:bCs/>
          <w:sz w:val="22"/>
          <w:szCs w:val="22"/>
        </w:rPr>
      </w:pPr>
      <w:r w:rsidRPr="00532F30">
        <w:rPr>
          <w:rFonts w:ascii="Arial" w:hAnsi="Arial" w:cs="Arial"/>
          <w:b/>
          <w:bCs/>
          <w:sz w:val="22"/>
          <w:szCs w:val="22"/>
        </w:rPr>
        <w:t>1</w:t>
      </w:r>
      <w:r w:rsidR="00882CB1" w:rsidRPr="00532F30">
        <w:rPr>
          <w:rFonts w:ascii="Arial" w:hAnsi="Arial" w:cs="Arial"/>
          <w:b/>
          <w:bCs/>
          <w:sz w:val="22"/>
          <w:szCs w:val="22"/>
        </w:rPr>
        <w:t>0</w:t>
      </w:r>
      <w:r w:rsidRPr="00532F30">
        <w:rPr>
          <w:rFonts w:ascii="Arial" w:hAnsi="Arial" w:cs="Arial"/>
          <w:b/>
          <w:bCs/>
          <w:sz w:val="22"/>
          <w:szCs w:val="22"/>
        </w:rPr>
        <w:t xml:space="preserve">.    </w:t>
      </w:r>
      <w:r w:rsidRPr="00532F30">
        <w:rPr>
          <w:rFonts w:ascii="Arial" w:hAnsi="Arial" w:cs="Arial"/>
          <w:b/>
          <w:bCs/>
          <w:sz w:val="22"/>
          <w:szCs w:val="22"/>
        </w:rPr>
        <w:tab/>
        <w:t>ACKNOWLEDGEMENTS</w:t>
      </w:r>
    </w:p>
    <w:p w14:paraId="2DFBA6FB" w14:textId="77777777" w:rsidR="00532F30" w:rsidRPr="00532F30" w:rsidRDefault="00532F30" w:rsidP="00532F30">
      <w:pPr>
        <w:spacing w:line="360" w:lineRule="auto"/>
        <w:jc w:val="both"/>
        <w:rPr>
          <w:rFonts w:ascii="Arial" w:hAnsi="Arial" w:cs="Arial"/>
          <w:b/>
          <w:bCs/>
          <w:sz w:val="22"/>
          <w:szCs w:val="22"/>
        </w:rPr>
      </w:pPr>
    </w:p>
    <w:p w14:paraId="595B27CF" w14:textId="77777777" w:rsidR="00A8772D" w:rsidRPr="00532F30" w:rsidRDefault="00A8772D" w:rsidP="00532F30">
      <w:pPr>
        <w:tabs>
          <w:tab w:val="left" w:pos="720"/>
        </w:tabs>
        <w:spacing w:line="360" w:lineRule="auto"/>
        <w:jc w:val="both"/>
        <w:rPr>
          <w:rFonts w:ascii="Arial" w:eastAsia="Arial Unicode MS" w:hAnsi="Arial" w:cs="Arial"/>
          <w:sz w:val="22"/>
          <w:szCs w:val="22"/>
        </w:rPr>
      </w:pPr>
      <w:r w:rsidRPr="00532F30">
        <w:rPr>
          <w:rFonts w:ascii="Arial" w:eastAsia="Arial Unicode MS" w:hAnsi="Arial" w:cs="Arial"/>
          <w:sz w:val="22"/>
          <w:szCs w:val="22"/>
        </w:rPr>
        <w:t xml:space="preserve">The Portfolio Committee on Social Development wishes to thank the Gauteng Department of Social Development, West Rand Association for People with Disabilities, A chance to play South Africa (ACTP), The Teddy Bear Foundation for Abused Children, </w:t>
      </w:r>
      <w:r w:rsidRPr="00532F30">
        <w:rPr>
          <w:rFonts w:ascii="Arial" w:hAnsi="Arial" w:cs="Arial"/>
          <w:sz w:val="22"/>
          <w:szCs w:val="22"/>
        </w:rPr>
        <w:t>Gauteng Welfare and Development Services</w:t>
      </w:r>
      <w:r w:rsidRPr="00532F30">
        <w:rPr>
          <w:rFonts w:ascii="Arial" w:eastAsia="Arial Unicode MS" w:hAnsi="Arial" w:cs="Arial"/>
          <w:sz w:val="22"/>
          <w:szCs w:val="22"/>
        </w:rPr>
        <w:t>, for availing themselves and participating in the roundtable discussion and providing valuable information.</w:t>
      </w:r>
    </w:p>
    <w:p w14:paraId="19132205" w14:textId="77777777" w:rsidR="00A8772D" w:rsidRPr="00532F30" w:rsidRDefault="00A8772D" w:rsidP="00532F30">
      <w:pPr>
        <w:tabs>
          <w:tab w:val="left" w:pos="720"/>
        </w:tabs>
        <w:spacing w:line="360" w:lineRule="auto"/>
        <w:jc w:val="both"/>
        <w:rPr>
          <w:rFonts w:ascii="Arial" w:eastAsia="Arial Unicode MS" w:hAnsi="Arial" w:cs="Arial"/>
          <w:sz w:val="22"/>
          <w:szCs w:val="22"/>
        </w:rPr>
      </w:pPr>
    </w:p>
    <w:p w14:paraId="0E0CC9EC" w14:textId="77777777" w:rsidR="00A8772D" w:rsidRPr="00532F30" w:rsidRDefault="00A8772D" w:rsidP="00532F30">
      <w:pPr>
        <w:tabs>
          <w:tab w:val="left" w:pos="-720"/>
        </w:tabs>
        <w:suppressAutoHyphens/>
        <w:spacing w:line="360" w:lineRule="auto"/>
        <w:jc w:val="both"/>
        <w:rPr>
          <w:rFonts w:ascii="Arial" w:hAnsi="Arial" w:cs="Arial"/>
          <w:spacing w:val="-3"/>
          <w:sz w:val="22"/>
          <w:szCs w:val="22"/>
        </w:rPr>
      </w:pPr>
      <w:r w:rsidRPr="00532F30">
        <w:rPr>
          <w:rFonts w:ascii="Arial" w:hAnsi="Arial" w:cs="Arial"/>
          <w:spacing w:val="-3"/>
          <w:sz w:val="22"/>
          <w:szCs w:val="22"/>
        </w:rPr>
        <w:t xml:space="preserve">I would also like to express my appreciation to Members of the Committee: T. Magagula, R. Ntse’khe, A. Ndlovana, B. Engelbrecht, B. Badenhorst, M. Mofama and D. Ledwaba for their commitment to the oversight process. I commend them </w:t>
      </w:r>
      <w:r w:rsidRPr="00532F30">
        <w:rPr>
          <w:rFonts w:ascii="Arial" w:hAnsi="Arial" w:cs="Arial"/>
          <w:sz w:val="22"/>
          <w:szCs w:val="22"/>
        </w:rPr>
        <w:t xml:space="preserve">for their diligence during deliberations on the Focus Intervention Study Report.  </w:t>
      </w:r>
    </w:p>
    <w:p w14:paraId="1BAB2DBD" w14:textId="77777777" w:rsidR="00A8772D" w:rsidRPr="00532F30" w:rsidRDefault="00A8772D" w:rsidP="00532F30">
      <w:pPr>
        <w:tabs>
          <w:tab w:val="left" w:pos="-720"/>
        </w:tabs>
        <w:suppressAutoHyphens/>
        <w:spacing w:line="360" w:lineRule="auto"/>
        <w:ind w:left="720"/>
        <w:jc w:val="both"/>
        <w:rPr>
          <w:rFonts w:ascii="Arial" w:hAnsi="Arial" w:cs="Arial"/>
          <w:spacing w:val="-3"/>
          <w:sz w:val="22"/>
          <w:szCs w:val="22"/>
        </w:rPr>
      </w:pPr>
    </w:p>
    <w:p w14:paraId="11067EAF" w14:textId="77777777" w:rsidR="00A8772D" w:rsidRPr="00532F30" w:rsidRDefault="00A8772D" w:rsidP="00532F30">
      <w:pPr>
        <w:tabs>
          <w:tab w:val="left" w:pos="720"/>
        </w:tabs>
        <w:spacing w:line="360" w:lineRule="auto"/>
        <w:jc w:val="both"/>
        <w:rPr>
          <w:rFonts w:ascii="Arial" w:eastAsia="Arial Unicode MS" w:hAnsi="Arial" w:cs="Arial"/>
          <w:sz w:val="22"/>
          <w:szCs w:val="22"/>
          <w:lang w:eastAsia="en-ZA"/>
        </w:rPr>
      </w:pPr>
      <w:r w:rsidRPr="00532F30">
        <w:rPr>
          <w:rFonts w:ascii="Arial" w:hAnsi="Arial" w:cs="Arial"/>
          <w:bCs/>
          <w:sz w:val="22"/>
          <w:szCs w:val="22"/>
        </w:rPr>
        <w:t>The Committee would also like to thank officials that supports the Committee Mr S. Nqwala, Ms Z. Pantshwa-Mbalo, Ms S. Nenweli, Ms N. Jikolo, Ms L. Manthata, Mr J. Moloi, Ms T.Nzuke, Ms D Ngwenya, Ms N Ntlebi, and Mr K. Xulu and H. Ngobeni for their dedication in assisting the Committee to achieve its mandate.</w:t>
      </w:r>
    </w:p>
    <w:p w14:paraId="4136BCF1" w14:textId="216EB57B" w:rsidR="00A8772D" w:rsidRDefault="00A8772D" w:rsidP="00532F30">
      <w:pPr>
        <w:tabs>
          <w:tab w:val="left" w:pos="720"/>
        </w:tabs>
        <w:spacing w:line="360" w:lineRule="auto"/>
        <w:jc w:val="both"/>
        <w:rPr>
          <w:rFonts w:ascii="Arial" w:eastAsia="Arial Unicode MS" w:hAnsi="Arial" w:cs="Arial"/>
          <w:sz w:val="22"/>
          <w:szCs w:val="22"/>
        </w:rPr>
      </w:pPr>
    </w:p>
    <w:p w14:paraId="2F34E496" w14:textId="1B320B1D" w:rsidR="00896160" w:rsidRDefault="00896160" w:rsidP="00532F30">
      <w:pPr>
        <w:tabs>
          <w:tab w:val="left" w:pos="720"/>
        </w:tabs>
        <w:spacing w:line="360" w:lineRule="auto"/>
        <w:jc w:val="both"/>
        <w:rPr>
          <w:rFonts w:ascii="Arial" w:eastAsia="Arial Unicode MS" w:hAnsi="Arial" w:cs="Arial"/>
          <w:sz w:val="22"/>
          <w:szCs w:val="22"/>
        </w:rPr>
      </w:pPr>
    </w:p>
    <w:p w14:paraId="69E108FC" w14:textId="7922A740" w:rsidR="00896160" w:rsidRDefault="00896160" w:rsidP="00532F30">
      <w:pPr>
        <w:tabs>
          <w:tab w:val="left" w:pos="720"/>
        </w:tabs>
        <w:spacing w:line="360" w:lineRule="auto"/>
        <w:jc w:val="both"/>
        <w:rPr>
          <w:rFonts w:ascii="Arial" w:eastAsia="Arial Unicode MS" w:hAnsi="Arial" w:cs="Arial"/>
          <w:sz w:val="22"/>
          <w:szCs w:val="22"/>
        </w:rPr>
      </w:pPr>
    </w:p>
    <w:p w14:paraId="41773E2F" w14:textId="77777777" w:rsidR="00896160" w:rsidRPr="00532F30" w:rsidRDefault="00896160" w:rsidP="00532F30">
      <w:pPr>
        <w:tabs>
          <w:tab w:val="left" w:pos="720"/>
        </w:tabs>
        <w:spacing w:line="360" w:lineRule="auto"/>
        <w:jc w:val="both"/>
        <w:rPr>
          <w:rFonts w:ascii="Arial" w:eastAsia="Arial Unicode MS" w:hAnsi="Arial" w:cs="Arial"/>
          <w:sz w:val="22"/>
          <w:szCs w:val="22"/>
        </w:rPr>
      </w:pPr>
    </w:p>
    <w:p w14:paraId="6BFB3A52" w14:textId="25B5D97B" w:rsidR="00A8772D" w:rsidRPr="000F501D" w:rsidRDefault="000F501D" w:rsidP="000F501D">
      <w:pPr>
        <w:tabs>
          <w:tab w:val="left" w:pos="720"/>
        </w:tabs>
        <w:spacing w:line="360" w:lineRule="auto"/>
        <w:jc w:val="both"/>
        <w:rPr>
          <w:rFonts w:ascii="Arial" w:eastAsia="Arial Unicode MS" w:hAnsi="Arial" w:cs="Arial"/>
        </w:rPr>
      </w:pPr>
      <w:r>
        <w:rPr>
          <w:rFonts w:ascii="Arial" w:eastAsia="Arial Unicode MS" w:hAnsi="Arial" w:cs="Arial"/>
          <w:b/>
        </w:rPr>
        <w:t xml:space="preserve">11. </w:t>
      </w:r>
      <w:r>
        <w:rPr>
          <w:rFonts w:ascii="Arial" w:eastAsia="Arial Unicode MS" w:hAnsi="Arial" w:cs="Arial"/>
          <w:b/>
        </w:rPr>
        <w:tab/>
      </w:r>
      <w:r w:rsidR="00A8772D" w:rsidRPr="000F501D">
        <w:rPr>
          <w:rFonts w:ascii="Arial" w:eastAsia="Arial Unicode MS" w:hAnsi="Arial" w:cs="Arial"/>
          <w:b/>
        </w:rPr>
        <w:t>ADOPTION OF THE REPORT</w:t>
      </w:r>
      <w:r w:rsidR="00A8772D" w:rsidRPr="000F501D">
        <w:rPr>
          <w:rFonts w:ascii="Arial" w:eastAsia="Arial Unicode MS" w:hAnsi="Arial" w:cs="Arial"/>
        </w:rPr>
        <w:t xml:space="preserve"> </w:t>
      </w:r>
    </w:p>
    <w:p w14:paraId="1FF954A7" w14:textId="13B72C4B" w:rsidR="00A8772D" w:rsidRPr="00532F30" w:rsidRDefault="00A8772D" w:rsidP="000F501D">
      <w:pPr>
        <w:spacing w:before="240" w:line="360" w:lineRule="auto"/>
        <w:jc w:val="both"/>
        <w:rPr>
          <w:rFonts w:ascii="Arial" w:eastAsia="Arial Unicode MS" w:hAnsi="Arial" w:cs="Arial"/>
          <w:sz w:val="22"/>
          <w:szCs w:val="22"/>
        </w:rPr>
      </w:pPr>
      <w:r w:rsidRPr="00532F30">
        <w:rPr>
          <w:rFonts w:ascii="Arial" w:eastAsia="Arial Unicode MS" w:hAnsi="Arial" w:cs="Arial"/>
          <w:sz w:val="22"/>
          <w:szCs w:val="22"/>
        </w:rPr>
        <w:t xml:space="preserve">The Portfolio Committee on Social Development unanimously adopted the FIS Report on Gauteng Department of Social Development </w:t>
      </w:r>
      <w:r w:rsidR="00AD5055">
        <w:rPr>
          <w:rFonts w:ascii="Arial" w:eastAsia="Arial Unicode MS" w:hAnsi="Arial" w:cs="Arial"/>
          <w:sz w:val="22"/>
          <w:szCs w:val="22"/>
        </w:rPr>
        <w:t>arising</w:t>
      </w:r>
      <w:r w:rsidRPr="00532F30">
        <w:rPr>
          <w:rFonts w:ascii="Arial" w:eastAsia="Arial Unicode MS" w:hAnsi="Arial" w:cs="Arial"/>
          <w:sz w:val="22"/>
          <w:szCs w:val="22"/>
        </w:rPr>
        <w:t xml:space="preserve"> from the Annual Report for 2020/21 financial year. </w:t>
      </w:r>
      <w:r w:rsidRPr="00532F30">
        <w:rPr>
          <w:rFonts w:ascii="Arial" w:hAnsi="Arial" w:cs="Arial"/>
          <w:sz w:val="22"/>
          <w:szCs w:val="22"/>
        </w:rPr>
        <w:t xml:space="preserve">In accordance with Rule117(2)(c) read together with Rule 165, </w:t>
      </w:r>
      <w:r w:rsidRPr="00532F30">
        <w:rPr>
          <w:rFonts w:ascii="Arial" w:eastAsia="Arial Unicode MS" w:hAnsi="Arial" w:cs="Arial"/>
          <w:sz w:val="22"/>
          <w:szCs w:val="22"/>
        </w:rPr>
        <w:t xml:space="preserve">the Committee hereby recommends that this report be adopted by the House, taking   into account concerns and </w:t>
      </w:r>
      <w:r w:rsidR="000F501D">
        <w:rPr>
          <w:rFonts w:ascii="Arial" w:eastAsia="Arial Unicode MS" w:hAnsi="Arial" w:cs="Arial"/>
          <w:sz w:val="22"/>
          <w:szCs w:val="22"/>
        </w:rPr>
        <w:t xml:space="preserve">proposed </w:t>
      </w:r>
      <w:r w:rsidRPr="00532F30">
        <w:rPr>
          <w:rFonts w:ascii="Arial" w:eastAsia="Arial Unicode MS" w:hAnsi="Arial" w:cs="Arial"/>
          <w:sz w:val="22"/>
          <w:szCs w:val="22"/>
        </w:rPr>
        <w:t>recommendations made in this report.</w:t>
      </w:r>
    </w:p>
    <w:p w14:paraId="5184F958" w14:textId="755E943C" w:rsidR="00A8772D" w:rsidRDefault="00A8772D" w:rsidP="008F3516">
      <w:pPr>
        <w:jc w:val="both"/>
        <w:rPr>
          <w:rFonts w:ascii="Arial Narrow" w:hAnsi="Arial Narrow"/>
          <w:b/>
          <w:bCs/>
        </w:rPr>
      </w:pPr>
    </w:p>
    <w:p w14:paraId="4869B7E2" w14:textId="1AC03D22" w:rsidR="00A8772D" w:rsidRDefault="00A8772D" w:rsidP="008F3516">
      <w:pPr>
        <w:jc w:val="both"/>
        <w:rPr>
          <w:rFonts w:ascii="Arial Narrow" w:hAnsi="Arial Narrow"/>
          <w:b/>
          <w:bCs/>
        </w:rPr>
      </w:pPr>
    </w:p>
    <w:p w14:paraId="5BF607A2" w14:textId="088FBA3B" w:rsidR="00A8772D" w:rsidRDefault="00A8772D" w:rsidP="008F3516">
      <w:pPr>
        <w:jc w:val="both"/>
        <w:rPr>
          <w:rFonts w:ascii="Arial Narrow" w:hAnsi="Arial Narrow"/>
          <w:b/>
          <w:bCs/>
        </w:rPr>
      </w:pPr>
    </w:p>
    <w:p w14:paraId="0CE81DE3" w14:textId="3FCF46A3" w:rsidR="00A8772D" w:rsidRDefault="00A8772D" w:rsidP="008F3516">
      <w:pPr>
        <w:jc w:val="both"/>
        <w:rPr>
          <w:rFonts w:ascii="Arial Narrow" w:hAnsi="Arial Narrow"/>
          <w:b/>
          <w:bCs/>
        </w:rPr>
      </w:pPr>
    </w:p>
    <w:p w14:paraId="0DD5A566" w14:textId="5836E6C9" w:rsidR="00A8772D" w:rsidRDefault="00A8772D" w:rsidP="008F3516">
      <w:pPr>
        <w:jc w:val="both"/>
        <w:rPr>
          <w:rFonts w:ascii="Arial Narrow" w:hAnsi="Arial Narrow"/>
          <w:b/>
          <w:bCs/>
        </w:rPr>
      </w:pPr>
    </w:p>
    <w:p w14:paraId="2CC213B9" w14:textId="2C7B678A" w:rsidR="00AC4278" w:rsidRDefault="00AC4278" w:rsidP="008F3516">
      <w:pPr>
        <w:jc w:val="both"/>
        <w:rPr>
          <w:rFonts w:ascii="Arial Narrow" w:hAnsi="Arial Narrow"/>
          <w:b/>
          <w:bCs/>
        </w:rPr>
      </w:pPr>
    </w:p>
    <w:sectPr w:rsidR="00AC4278" w:rsidSect="00EE6442">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C1DD7" w14:textId="77777777" w:rsidR="00573DBD" w:rsidRDefault="00573DBD" w:rsidP="00EE6442">
      <w:r>
        <w:separator/>
      </w:r>
    </w:p>
  </w:endnote>
  <w:endnote w:type="continuationSeparator" w:id="0">
    <w:p w14:paraId="7EB5596E" w14:textId="77777777" w:rsidR="00573DBD" w:rsidRDefault="00573DBD"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0C15D117" w:rsidR="00A8772D" w:rsidRDefault="00A8772D">
    <w:pPr>
      <w:pStyle w:val="Head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94A62" w14:textId="77777777" w:rsidR="00573DBD" w:rsidRDefault="00573DBD" w:rsidP="00EE6442">
      <w:r>
        <w:separator/>
      </w:r>
    </w:p>
  </w:footnote>
  <w:footnote w:type="continuationSeparator" w:id="0">
    <w:p w14:paraId="59D99D98" w14:textId="77777777" w:rsidR="00573DBD" w:rsidRDefault="00573DBD" w:rsidP="00EE6442">
      <w:r>
        <w:continuationSeparator/>
      </w:r>
    </w:p>
  </w:footnote>
  <w:footnote w:id="1">
    <w:p w14:paraId="7B5EF50B" w14:textId="77777777" w:rsidR="00896160" w:rsidRPr="00444ACB" w:rsidRDefault="00896160" w:rsidP="00896160">
      <w:pPr>
        <w:pStyle w:val="FootnoteText"/>
        <w:rPr>
          <w:lang w:val="en-US"/>
        </w:rPr>
      </w:pPr>
      <w:r>
        <w:rPr>
          <w:rStyle w:val="FootnoteReference"/>
        </w:rPr>
        <w:footnoteRef/>
      </w:r>
      <w:r>
        <w:t xml:space="preserve"> </w:t>
      </w:r>
      <w:hyperlink r:id="rId1" w:history="1">
        <w:r w:rsidRPr="00B05E42">
          <w:rPr>
            <w:rStyle w:val="Hyperlink"/>
          </w:rPr>
          <w:t>http://www.saflii.org/za/legis/consol_act/noa1997287</w:t>
        </w:r>
      </w:hyperlink>
      <w:r>
        <w:t xml:space="preserve"> </w:t>
      </w:r>
      <w:r w:rsidRPr="00444ACB">
        <w:t>/</w:t>
      </w:r>
    </w:p>
  </w:footnote>
  <w:footnote w:id="2">
    <w:p w14:paraId="04EBAE05" w14:textId="77777777" w:rsidR="00896160" w:rsidRPr="00A51B70" w:rsidRDefault="00896160" w:rsidP="00896160">
      <w:pPr>
        <w:pStyle w:val="FootnoteText"/>
        <w:rPr>
          <w:lang w:val="en-US"/>
        </w:rPr>
      </w:pPr>
      <w:r>
        <w:rPr>
          <w:rStyle w:val="FootnoteReference"/>
        </w:rPr>
        <w:footnoteRef/>
      </w:r>
      <w:r>
        <w:t xml:space="preserve"> </w:t>
      </w:r>
      <w:hyperlink r:id="rId2" w:anchor=":~:text=The%20Nonprofit%20Organisations%20Act%20No.%2071%20of%201997,Apartheid%2C%20to%20support%20South%20Africa%E2%80%99s%20transformation%20and%20development" w:history="1">
        <w:r w:rsidRPr="00B05E42">
          <w:rPr>
            <w:rStyle w:val="Hyperlink"/>
          </w:rPr>
          <w:t>https://dgmt-commons.co.za/establishing-an-ngo-legal-compliance-and-registration/establishing-an-ngo-legal-compliance-and-registration/#:~:text=The%20Nonprofit%20Organisations%20Act%20No.%2071%20of%201997,Apartheid%2C%20to%20support%20South%20Africa%E2%80%99s%20transformation%20and%20develop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A5C3" w14:textId="7EF74A4D" w:rsidR="00A8772D" w:rsidRPr="001277E5" w:rsidRDefault="00A8772D" w:rsidP="001540F0">
    <w:pPr>
      <w:jc w:val="center"/>
      <w:rPr>
        <w:rFonts w:ascii="Arial" w:hAnsi="Arial" w:cs="Arial"/>
        <w:b/>
        <w:bCs/>
        <w:noProof/>
        <w:color w:val="1F4B23"/>
        <w:sz w:val="18"/>
        <w:szCs w:val="18"/>
      </w:rPr>
    </w:pPr>
    <w:r w:rsidRPr="00A938C9">
      <w:rPr>
        <w:rFonts w:ascii="Arial" w:hAnsi="Arial" w:cs="Arial"/>
        <w:b/>
        <w:bCs/>
        <w:noProof/>
        <w:color w:val="7F7F7F" w:themeColor="background1" w:themeShade="7F"/>
        <w:spacing w:val="60"/>
        <w:sz w:val="18"/>
        <w:szCs w:val="18"/>
      </w:rPr>
      <w:t>Page</w:t>
    </w:r>
    <w:r w:rsidRPr="00A938C9">
      <w:rPr>
        <w:rFonts w:ascii="Arial" w:hAnsi="Arial" w:cs="Arial"/>
        <w:b/>
        <w:bCs/>
        <w:noProof/>
        <w:color w:val="1F4B23"/>
        <w:sz w:val="18"/>
        <w:szCs w:val="18"/>
      </w:rPr>
      <w:t xml:space="preserve"> | </w:t>
    </w:r>
    <w:r w:rsidRPr="00A938C9">
      <w:rPr>
        <w:rFonts w:ascii="Arial" w:hAnsi="Arial" w:cs="Arial"/>
        <w:b/>
        <w:bCs/>
        <w:noProof/>
        <w:color w:val="1F4B23"/>
        <w:sz w:val="18"/>
        <w:szCs w:val="18"/>
      </w:rPr>
      <w:fldChar w:fldCharType="begin"/>
    </w:r>
    <w:r w:rsidRPr="00A938C9">
      <w:rPr>
        <w:rFonts w:ascii="Arial" w:hAnsi="Arial" w:cs="Arial"/>
        <w:b/>
        <w:bCs/>
        <w:noProof/>
        <w:color w:val="1F4B23"/>
        <w:sz w:val="18"/>
        <w:szCs w:val="18"/>
      </w:rPr>
      <w:instrText xml:space="preserve"> PAGE   \* MERGEFORMAT </w:instrText>
    </w:r>
    <w:r w:rsidRPr="00A938C9">
      <w:rPr>
        <w:rFonts w:ascii="Arial" w:hAnsi="Arial" w:cs="Arial"/>
        <w:b/>
        <w:bCs/>
        <w:noProof/>
        <w:color w:val="1F4B23"/>
        <w:sz w:val="18"/>
        <w:szCs w:val="18"/>
      </w:rPr>
      <w:fldChar w:fldCharType="separate"/>
    </w:r>
    <w:r w:rsidRPr="00A938C9">
      <w:rPr>
        <w:rFonts w:ascii="Arial" w:hAnsi="Arial" w:cs="Arial"/>
        <w:b/>
        <w:bCs/>
        <w:noProof/>
        <w:color w:val="1F4B23"/>
        <w:sz w:val="18"/>
        <w:szCs w:val="18"/>
      </w:rPr>
      <w:t>1</w:t>
    </w:r>
    <w:r w:rsidRPr="00A938C9">
      <w:rPr>
        <w:rFonts w:ascii="Arial" w:hAnsi="Arial" w:cs="Arial"/>
        <w:b/>
        <w:bCs/>
        <w:noProof/>
        <w:color w:val="1F4B23"/>
        <w:sz w:val="18"/>
        <w:szCs w:val="18"/>
      </w:rPr>
      <w:fldChar w:fldCharType="end"/>
    </w:r>
    <w:r>
      <w:rPr>
        <w:rFonts w:ascii="Arial" w:hAnsi="Arial" w:cs="Arial"/>
        <w:b/>
        <w:bCs/>
        <w:noProof/>
        <w:color w:val="1F4B23"/>
        <w:sz w:val="18"/>
        <w:szCs w:val="18"/>
      </w:rPr>
      <w:t xml:space="preserve">         </w:t>
    </w:r>
    <w:r w:rsidR="001540F0" w:rsidRPr="001540F0">
      <w:rPr>
        <w:rFonts w:ascii="Arial" w:hAnsi="Arial" w:cs="Arial"/>
        <w:i/>
        <w:iCs/>
        <w:sz w:val="20"/>
        <w:szCs w:val="20"/>
      </w:rPr>
      <w:t>Social Development Committee FIS Report Arising from the Annual Report for 2020/21 Financial Year</w:t>
    </w:r>
  </w:p>
  <w:p w14:paraId="79C69985" w14:textId="3413ECAB" w:rsidR="00A8772D" w:rsidRPr="001277E5" w:rsidRDefault="00A8772D" w:rsidP="001277E5">
    <w:pPr>
      <w:jc w:val="center"/>
      <w:rPr>
        <w:rFonts w:ascii="Arial" w:hAnsi="Arial" w:cs="Arial"/>
        <w:b/>
        <w:bCs/>
        <w:noProof/>
        <w:color w:val="1F4B23"/>
        <w:sz w:val="18"/>
        <w:szCs w:val="18"/>
      </w:rPr>
    </w:pP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35EB3E38" w:rsidR="00A8772D" w:rsidRDefault="00A8772D">
    <w:r>
      <w:fldChar w:fldCharType="begin"/>
    </w:r>
    <w:r>
      <w:instrText xml:space="preserve"> PAGE   \* MERGEFORMAT </w:instrText>
    </w:r>
    <w:r>
      <w:fldChar w:fldCharType="separate"/>
    </w:r>
    <w:r>
      <w:rPr>
        <w:b/>
        <w:bCs/>
        <w:noProof/>
      </w:rPr>
      <w:t>1</w:t>
    </w:r>
    <w:r>
      <w:rPr>
        <w:b/>
        <w:bCs/>
        <w:noProof/>
      </w:rPr>
      <w:fldChar w:fldCharType="end"/>
    </w:r>
    <w:r w:rsidRPr="009525EB">
      <w:rPr>
        <w:b/>
        <w:bCs/>
        <w:color w:val="7F7F7F" w:themeColor="background1" w:themeShade="7F"/>
        <w:spacing w:val="60"/>
      </w:rPr>
      <w:t xml:space="preserve"> </w:t>
    </w:r>
    <w:r w:rsidRPr="009525EB">
      <w:rPr>
        <w:color w:val="7F7F7F" w:themeColor="background1" w:themeShade="7F"/>
        <w:spacing w:val="60"/>
      </w:rPr>
      <w:t>|</w:t>
    </w:r>
    <w:r w:rsidRPr="009525EB">
      <w:rPr>
        <w:b/>
        <w:bCs/>
        <w:color w:val="7F7F7F" w:themeColor="background1" w:themeShade="7F"/>
        <w:spacing w:val="60"/>
      </w:rPr>
      <w:t xml:space="preserve"> </w:t>
    </w:r>
    <w:r w:rsidRPr="009525EB">
      <w:rPr>
        <w:color w:val="7F7F7F" w:themeColor="background1" w:themeShade="7F"/>
        <w:spacing w:val="60"/>
      </w:rPr>
      <w:t>Page</w:t>
    </w:r>
    <w:r w:rsidRPr="009525EB">
      <w:rPr>
        <w:color w:val="7F7F7F" w:themeColor="background1" w:themeShade="7F"/>
        <w:spacing w:val="60"/>
      </w:rPr>
      <w:fldChar w:fldCharType="begin"/>
    </w:r>
    <w:r w:rsidRPr="009525EB">
      <w:rPr>
        <w:color w:val="7F7F7F" w:themeColor="background1" w:themeShade="7F"/>
        <w:spacing w:val="60"/>
      </w:rPr>
      <w:instrText xml:space="preserve"> PAGE   \* MERGEFORMAT </w:instrText>
    </w:r>
    <w:r w:rsidRPr="009525EB">
      <w:rPr>
        <w:color w:val="7F7F7F" w:themeColor="background1" w:themeShade="7F"/>
        <w:spacing w:val="60"/>
      </w:rPr>
      <w:fldChar w:fldCharType="separate"/>
    </w:r>
    <w:r w:rsidRPr="009525EB">
      <w:rPr>
        <w:b/>
        <w:bCs/>
        <w:noProof/>
        <w:color w:val="7F7F7F" w:themeColor="background1" w:themeShade="7F"/>
        <w:spacing w:val="60"/>
      </w:rPr>
      <w:t>1</w:t>
    </w:r>
    <w:r w:rsidRPr="009525EB">
      <w:rPr>
        <w:b/>
        <w:bCs/>
        <w:noProof/>
        <w:color w:val="7F7F7F" w:themeColor="background1" w:themeShade="7F"/>
        <w:spacing w:val="60"/>
      </w:rPr>
      <w:fldChar w:fldCharType="end"/>
    </w:r>
    <w:r w:rsidRPr="009525EB">
      <w:rPr>
        <w:b/>
        <w:bCs/>
        <w:color w:val="7F7F7F" w:themeColor="background1" w:themeShade="7F"/>
        <w:spacing w:val="60"/>
      </w:rPr>
      <w:t xml:space="preserve"> </w:t>
    </w:r>
    <w:r>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78A6"/>
    <w:multiLevelType w:val="multilevel"/>
    <w:tmpl w:val="012A139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19270B"/>
    <w:multiLevelType w:val="multilevel"/>
    <w:tmpl w:val="1BB0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D608C"/>
    <w:multiLevelType w:val="hybridMultilevel"/>
    <w:tmpl w:val="B602EB36"/>
    <w:lvl w:ilvl="0" w:tplc="2B92D9D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3" w15:restartNumberingAfterBreak="0">
    <w:nsid w:val="0BDB78D6"/>
    <w:multiLevelType w:val="hybridMultilevel"/>
    <w:tmpl w:val="35D6C5E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3D4E37"/>
    <w:multiLevelType w:val="hybridMultilevel"/>
    <w:tmpl w:val="C148939A"/>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A5424D"/>
    <w:multiLevelType w:val="hybridMultilevel"/>
    <w:tmpl w:val="46F6C30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C23164"/>
    <w:multiLevelType w:val="hybridMultilevel"/>
    <w:tmpl w:val="8DB832EE"/>
    <w:lvl w:ilvl="0" w:tplc="6F48845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15:restartNumberingAfterBreak="0">
    <w:nsid w:val="1D0449DF"/>
    <w:multiLevelType w:val="multilevel"/>
    <w:tmpl w:val="840A1DE2"/>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b w:val="0"/>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F7817"/>
    <w:multiLevelType w:val="hybridMultilevel"/>
    <w:tmpl w:val="A1A489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A436DD"/>
    <w:multiLevelType w:val="hybridMultilevel"/>
    <w:tmpl w:val="0BE46F1A"/>
    <w:lvl w:ilvl="0" w:tplc="C4FEDA46">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8A61F58"/>
    <w:multiLevelType w:val="hybridMultilevel"/>
    <w:tmpl w:val="81621F02"/>
    <w:lvl w:ilvl="0" w:tplc="F3D60718">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9402455"/>
    <w:multiLevelType w:val="hybridMultilevel"/>
    <w:tmpl w:val="9A148A4C"/>
    <w:lvl w:ilvl="0" w:tplc="055AC15C">
      <w:start w:val="1"/>
      <w:numFmt w:val="lowerLetter"/>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8F181F"/>
    <w:multiLevelType w:val="hybridMultilevel"/>
    <w:tmpl w:val="65E0ACDE"/>
    <w:lvl w:ilvl="0" w:tplc="75687B0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FF179CB"/>
    <w:multiLevelType w:val="hybridMultilevel"/>
    <w:tmpl w:val="A118C54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2FA5C8E"/>
    <w:multiLevelType w:val="hybridMultilevel"/>
    <w:tmpl w:val="E4D8E3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777212A"/>
    <w:multiLevelType w:val="multilevel"/>
    <w:tmpl w:val="213C79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907B99"/>
    <w:multiLevelType w:val="hybridMultilevel"/>
    <w:tmpl w:val="F8822D7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7" w15:restartNumberingAfterBreak="0">
    <w:nsid w:val="3BE4568C"/>
    <w:multiLevelType w:val="hybridMultilevel"/>
    <w:tmpl w:val="0B0080D8"/>
    <w:lvl w:ilvl="0" w:tplc="71761800">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C333036"/>
    <w:multiLevelType w:val="hybridMultilevel"/>
    <w:tmpl w:val="E1D8A1E6"/>
    <w:lvl w:ilvl="0" w:tplc="1C09000F">
      <w:start w:val="1"/>
      <w:numFmt w:val="decimal"/>
      <w:lvlText w:val="%1."/>
      <w:lvlJc w:val="left"/>
      <w:pPr>
        <w:ind w:left="360" w:hanging="360"/>
      </w:pPr>
      <w:rPr>
        <w:rFonts w:hint="default"/>
      </w:rPr>
    </w:lvl>
    <w:lvl w:ilvl="1" w:tplc="1C090019">
      <w:start w:val="1"/>
      <w:numFmt w:val="lowerLetter"/>
      <w:lvlText w:val="%2."/>
      <w:lvlJc w:val="left"/>
      <w:pPr>
        <w:ind w:left="36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88B3979"/>
    <w:multiLevelType w:val="hybridMultilevel"/>
    <w:tmpl w:val="5136EB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9742033"/>
    <w:multiLevelType w:val="hybridMultilevel"/>
    <w:tmpl w:val="113EB5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CD53C61"/>
    <w:multiLevelType w:val="hybridMultilevel"/>
    <w:tmpl w:val="17241AE8"/>
    <w:lvl w:ilvl="0" w:tplc="95FA093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40F0CF6"/>
    <w:multiLevelType w:val="multilevel"/>
    <w:tmpl w:val="50F2BA6C"/>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color w:val="000000" w:themeColor="dark1"/>
      </w:rPr>
    </w:lvl>
    <w:lvl w:ilvl="2">
      <w:start w:val="1"/>
      <w:numFmt w:val="decimal"/>
      <w:isLgl/>
      <w:lvlText w:val="%1.%2.%3"/>
      <w:lvlJc w:val="left"/>
      <w:pPr>
        <w:ind w:left="1080" w:hanging="720"/>
      </w:pPr>
      <w:rPr>
        <w:rFonts w:ascii="Arial" w:eastAsia="Arial" w:hAnsi="Arial" w:cs="Arial" w:hint="default"/>
        <w:color w:val="000000" w:themeColor="dark1"/>
      </w:rPr>
    </w:lvl>
    <w:lvl w:ilvl="3">
      <w:start w:val="1"/>
      <w:numFmt w:val="decimal"/>
      <w:isLgl/>
      <w:lvlText w:val="%1.%2.%3.%4"/>
      <w:lvlJc w:val="left"/>
      <w:pPr>
        <w:ind w:left="1440" w:hanging="1080"/>
      </w:pPr>
      <w:rPr>
        <w:rFonts w:ascii="Arial" w:eastAsia="Arial" w:hAnsi="Arial" w:cs="Arial" w:hint="default"/>
        <w:color w:val="000000" w:themeColor="dark1"/>
      </w:rPr>
    </w:lvl>
    <w:lvl w:ilvl="4">
      <w:start w:val="1"/>
      <w:numFmt w:val="decimal"/>
      <w:isLgl/>
      <w:lvlText w:val="%1.%2.%3.%4.%5"/>
      <w:lvlJc w:val="left"/>
      <w:pPr>
        <w:ind w:left="1800" w:hanging="1440"/>
      </w:pPr>
      <w:rPr>
        <w:rFonts w:ascii="Arial" w:eastAsia="Arial" w:hAnsi="Arial" w:cs="Arial" w:hint="default"/>
        <w:color w:val="000000" w:themeColor="dark1"/>
      </w:rPr>
    </w:lvl>
    <w:lvl w:ilvl="5">
      <w:start w:val="1"/>
      <w:numFmt w:val="decimal"/>
      <w:isLgl/>
      <w:lvlText w:val="%1.%2.%3.%4.%5.%6"/>
      <w:lvlJc w:val="left"/>
      <w:pPr>
        <w:ind w:left="1800" w:hanging="1440"/>
      </w:pPr>
      <w:rPr>
        <w:rFonts w:ascii="Arial" w:eastAsia="Arial" w:hAnsi="Arial" w:cs="Arial" w:hint="default"/>
        <w:color w:val="000000" w:themeColor="dark1"/>
      </w:rPr>
    </w:lvl>
    <w:lvl w:ilvl="6">
      <w:start w:val="1"/>
      <w:numFmt w:val="decimal"/>
      <w:isLgl/>
      <w:lvlText w:val="%1.%2.%3.%4.%5.%6.%7"/>
      <w:lvlJc w:val="left"/>
      <w:pPr>
        <w:ind w:left="2160" w:hanging="1800"/>
      </w:pPr>
      <w:rPr>
        <w:rFonts w:ascii="Arial" w:eastAsia="Arial" w:hAnsi="Arial" w:cs="Arial" w:hint="default"/>
        <w:color w:val="000000" w:themeColor="dark1"/>
      </w:rPr>
    </w:lvl>
    <w:lvl w:ilvl="7">
      <w:start w:val="1"/>
      <w:numFmt w:val="decimal"/>
      <w:isLgl/>
      <w:lvlText w:val="%1.%2.%3.%4.%5.%6.%7.%8"/>
      <w:lvlJc w:val="left"/>
      <w:pPr>
        <w:ind w:left="2520" w:hanging="2160"/>
      </w:pPr>
      <w:rPr>
        <w:rFonts w:ascii="Arial" w:eastAsia="Arial" w:hAnsi="Arial" w:cs="Arial" w:hint="default"/>
        <w:color w:val="000000" w:themeColor="dark1"/>
      </w:rPr>
    </w:lvl>
    <w:lvl w:ilvl="8">
      <w:start w:val="1"/>
      <w:numFmt w:val="decimal"/>
      <w:isLgl/>
      <w:lvlText w:val="%1.%2.%3.%4.%5.%6.%7.%8.%9"/>
      <w:lvlJc w:val="left"/>
      <w:pPr>
        <w:ind w:left="2520" w:hanging="2160"/>
      </w:pPr>
      <w:rPr>
        <w:rFonts w:ascii="Arial" w:eastAsia="Arial" w:hAnsi="Arial" w:cs="Arial" w:hint="default"/>
        <w:color w:val="000000" w:themeColor="dark1"/>
      </w:rPr>
    </w:lvl>
  </w:abstractNum>
  <w:abstractNum w:abstractNumId="23" w15:restartNumberingAfterBreak="0">
    <w:nsid w:val="5D8458CA"/>
    <w:multiLevelType w:val="hybridMultilevel"/>
    <w:tmpl w:val="1F0A1B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3CD0C97"/>
    <w:multiLevelType w:val="hybridMultilevel"/>
    <w:tmpl w:val="2CA4DA80"/>
    <w:lvl w:ilvl="0" w:tplc="FE9A1F90">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DD531E"/>
    <w:multiLevelType w:val="hybridMultilevel"/>
    <w:tmpl w:val="D4EABC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9372958"/>
    <w:multiLevelType w:val="hybridMultilevel"/>
    <w:tmpl w:val="790C32C4"/>
    <w:lvl w:ilvl="0" w:tplc="DAC4187A">
      <w:start w:val="1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32810F2"/>
    <w:multiLevelType w:val="hybridMultilevel"/>
    <w:tmpl w:val="851AA4EA"/>
    <w:lvl w:ilvl="0" w:tplc="17B61C28">
      <w:start w:val="1"/>
      <w:numFmt w:val="decimal"/>
      <w:lvlText w:val="%1."/>
      <w:lvlJc w:val="left"/>
      <w:pPr>
        <w:ind w:left="319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57015E"/>
    <w:multiLevelType w:val="hybridMultilevel"/>
    <w:tmpl w:val="B480FF3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9" w15:restartNumberingAfterBreak="0">
    <w:nsid w:val="77F23DF3"/>
    <w:multiLevelType w:val="hybridMultilevel"/>
    <w:tmpl w:val="66180552"/>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F273DA9"/>
    <w:multiLevelType w:val="hybridMultilevel"/>
    <w:tmpl w:val="83D63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6"/>
  </w:num>
  <w:num w:numId="4">
    <w:abstractNumId w:val="25"/>
  </w:num>
  <w:num w:numId="5">
    <w:abstractNumId w:val="6"/>
  </w:num>
  <w:num w:numId="6">
    <w:abstractNumId w:val="17"/>
  </w:num>
  <w:num w:numId="7">
    <w:abstractNumId w:val="10"/>
  </w:num>
  <w:num w:numId="8">
    <w:abstractNumId w:val="5"/>
  </w:num>
  <w:num w:numId="9">
    <w:abstractNumId w:val="11"/>
  </w:num>
  <w:num w:numId="10">
    <w:abstractNumId w:val="13"/>
  </w:num>
  <w:num w:numId="11">
    <w:abstractNumId w:val="3"/>
  </w:num>
  <w:num w:numId="12">
    <w:abstractNumId w:val="2"/>
  </w:num>
  <w:num w:numId="13">
    <w:abstractNumId w:val="29"/>
  </w:num>
  <w:num w:numId="14">
    <w:abstractNumId w:val="4"/>
  </w:num>
  <w:num w:numId="15">
    <w:abstractNumId w:val="0"/>
  </w:num>
  <w:num w:numId="16">
    <w:abstractNumId w:val="18"/>
  </w:num>
  <w:num w:numId="17">
    <w:abstractNumId w:val="8"/>
  </w:num>
  <w:num w:numId="18">
    <w:abstractNumId w:val="7"/>
  </w:num>
  <w:num w:numId="19">
    <w:abstractNumId w:val="22"/>
  </w:num>
  <w:num w:numId="20">
    <w:abstractNumId w:val="19"/>
  </w:num>
  <w:num w:numId="21">
    <w:abstractNumId w:val="14"/>
  </w:num>
  <w:num w:numId="22">
    <w:abstractNumId w:val="20"/>
  </w:num>
  <w:num w:numId="23">
    <w:abstractNumId w:val="30"/>
  </w:num>
  <w:num w:numId="24">
    <w:abstractNumId w:val="1"/>
  </w:num>
  <w:num w:numId="25">
    <w:abstractNumId w:val="12"/>
  </w:num>
  <w:num w:numId="26">
    <w:abstractNumId w:val="21"/>
  </w:num>
  <w:num w:numId="27">
    <w:abstractNumId w:val="9"/>
  </w:num>
  <w:num w:numId="28">
    <w:abstractNumId w:val="24"/>
  </w:num>
  <w:num w:numId="29">
    <w:abstractNumId w:val="23"/>
  </w:num>
  <w:num w:numId="30">
    <w:abstractNumId w:val="15"/>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66FAF"/>
    <w:rsid w:val="000B4596"/>
    <w:rsid w:val="000C3E9B"/>
    <w:rsid w:val="000E026D"/>
    <w:rsid w:val="000F501D"/>
    <w:rsid w:val="001114BD"/>
    <w:rsid w:val="00122106"/>
    <w:rsid w:val="0012526A"/>
    <w:rsid w:val="001277E5"/>
    <w:rsid w:val="0013054B"/>
    <w:rsid w:val="0013119B"/>
    <w:rsid w:val="001517ED"/>
    <w:rsid w:val="001540F0"/>
    <w:rsid w:val="0016603A"/>
    <w:rsid w:val="00173B77"/>
    <w:rsid w:val="00192385"/>
    <w:rsid w:val="001A382D"/>
    <w:rsid w:val="001C0EE4"/>
    <w:rsid w:val="001D169F"/>
    <w:rsid w:val="001E2F50"/>
    <w:rsid w:val="001E5B81"/>
    <w:rsid w:val="00213097"/>
    <w:rsid w:val="00221F78"/>
    <w:rsid w:val="002229C9"/>
    <w:rsid w:val="00232532"/>
    <w:rsid w:val="00232878"/>
    <w:rsid w:val="00260801"/>
    <w:rsid w:val="00266230"/>
    <w:rsid w:val="002664C4"/>
    <w:rsid w:val="0027075B"/>
    <w:rsid w:val="00287EA4"/>
    <w:rsid w:val="0029634A"/>
    <w:rsid w:val="002B507F"/>
    <w:rsid w:val="002B6974"/>
    <w:rsid w:val="002E2059"/>
    <w:rsid w:val="002F7604"/>
    <w:rsid w:val="00302264"/>
    <w:rsid w:val="00302331"/>
    <w:rsid w:val="00304CF9"/>
    <w:rsid w:val="00331CFB"/>
    <w:rsid w:val="0033469C"/>
    <w:rsid w:val="00354721"/>
    <w:rsid w:val="0038565C"/>
    <w:rsid w:val="00385EB6"/>
    <w:rsid w:val="003861C0"/>
    <w:rsid w:val="003976FA"/>
    <w:rsid w:val="003A44F7"/>
    <w:rsid w:val="003B4205"/>
    <w:rsid w:val="003C681E"/>
    <w:rsid w:val="003D2C81"/>
    <w:rsid w:val="003F5089"/>
    <w:rsid w:val="00403F1F"/>
    <w:rsid w:val="00412FAB"/>
    <w:rsid w:val="00423712"/>
    <w:rsid w:val="004817F0"/>
    <w:rsid w:val="00486FC9"/>
    <w:rsid w:val="004B18BF"/>
    <w:rsid w:val="004B7301"/>
    <w:rsid w:val="004D212D"/>
    <w:rsid w:val="004F43FA"/>
    <w:rsid w:val="004F70FD"/>
    <w:rsid w:val="005074D2"/>
    <w:rsid w:val="00526937"/>
    <w:rsid w:val="00531573"/>
    <w:rsid w:val="00532F30"/>
    <w:rsid w:val="005353E4"/>
    <w:rsid w:val="00544C60"/>
    <w:rsid w:val="00554D28"/>
    <w:rsid w:val="00573DBD"/>
    <w:rsid w:val="005761C0"/>
    <w:rsid w:val="005A4CA9"/>
    <w:rsid w:val="005B1F74"/>
    <w:rsid w:val="005B2E78"/>
    <w:rsid w:val="005E0D34"/>
    <w:rsid w:val="005E233F"/>
    <w:rsid w:val="005E4264"/>
    <w:rsid w:val="005F0F31"/>
    <w:rsid w:val="005F4961"/>
    <w:rsid w:val="005F6A9B"/>
    <w:rsid w:val="00630590"/>
    <w:rsid w:val="00632903"/>
    <w:rsid w:val="00632BF2"/>
    <w:rsid w:val="006403CA"/>
    <w:rsid w:val="00644C49"/>
    <w:rsid w:val="00644C94"/>
    <w:rsid w:val="00655F38"/>
    <w:rsid w:val="0067064E"/>
    <w:rsid w:val="006814ED"/>
    <w:rsid w:val="00682178"/>
    <w:rsid w:val="0068724A"/>
    <w:rsid w:val="006D7F3F"/>
    <w:rsid w:val="006E0FE4"/>
    <w:rsid w:val="006E11E2"/>
    <w:rsid w:val="006F3AF8"/>
    <w:rsid w:val="007164BF"/>
    <w:rsid w:val="00724E93"/>
    <w:rsid w:val="00727072"/>
    <w:rsid w:val="0073179A"/>
    <w:rsid w:val="007332EE"/>
    <w:rsid w:val="007407C1"/>
    <w:rsid w:val="0074646E"/>
    <w:rsid w:val="007534A6"/>
    <w:rsid w:val="00755FCB"/>
    <w:rsid w:val="007665B0"/>
    <w:rsid w:val="00766E78"/>
    <w:rsid w:val="00777C5E"/>
    <w:rsid w:val="00785A9D"/>
    <w:rsid w:val="00785F16"/>
    <w:rsid w:val="0078601A"/>
    <w:rsid w:val="00792873"/>
    <w:rsid w:val="007A2E39"/>
    <w:rsid w:val="007B21C1"/>
    <w:rsid w:val="007C3D05"/>
    <w:rsid w:val="007C7FDB"/>
    <w:rsid w:val="007F0E87"/>
    <w:rsid w:val="0081057D"/>
    <w:rsid w:val="0082450F"/>
    <w:rsid w:val="0085284C"/>
    <w:rsid w:val="00882CB1"/>
    <w:rsid w:val="00896160"/>
    <w:rsid w:val="008A7894"/>
    <w:rsid w:val="008D3F49"/>
    <w:rsid w:val="008E6E69"/>
    <w:rsid w:val="008F3516"/>
    <w:rsid w:val="008F3969"/>
    <w:rsid w:val="009005ED"/>
    <w:rsid w:val="0090202C"/>
    <w:rsid w:val="00912C16"/>
    <w:rsid w:val="00924F95"/>
    <w:rsid w:val="00925888"/>
    <w:rsid w:val="00943477"/>
    <w:rsid w:val="009525EB"/>
    <w:rsid w:val="009539F0"/>
    <w:rsid w:val="009555AF"/>
    <w:rsid w:val="00955BE9"/>
    <w:rsid w:val="00990E06"/>
    <w:rsid w:val="009B0036"/>
    <w:rsid w:val="009B205D"/>
    <w:rsid w:val="009B35FC"/>
    <w:rsid w:val="009D63C1"/>
    <w:rsid w:val="009E67D8"/>
    <w:rsid w:val="00A009E3"/>
    <w:rsid w:val="00A06427"/>
    <w:rsid w:val="00A17E97"/>
    <w:rsid w:val="00A26DBD"/>
    <w:rsid w:val="00A275D9"/>
    <w:rsid w:val="00A46A78"/>
    <w:rsid w:val="00A75709"/>
    <w:rsid w:val="00A8772D"/>
    <w:rsid w:val="00A938C9"/>
    <w:rsid w:val="00A978BE"/>
    <w:rsid w:val="00AA4A78"/>
    <w:rsid w:val="00AC4278"/>
    <w:rsid w:val="00AD0049"/>
    <w:rsid w:val="00AD5055"/>
    <w:rsid w:val="00AF08DF"/>
    <w:rsid w:val="00B00D21"/>
    <w:rsid w:val="00B11E22"/>
    <w:rsid w:val="00B132EB"/>
    <w:rsid w:val="00B2636F"/>
    <w:rsid w:val="00B456B1"/>
    <w:rsid w:val="00B64D99"/>
    <w:rsid w:val="00B668E1"/>
    <w:rsid w:val="00B722CE"/>
    <w:rsid w:val="00B7496F"/>
    <w:rsid w:val="00B923DC"/>
    <w:rsid w:val="00B96B60"/>
    <w:rsid w:val="00BD2168"/>
    <w:rsid w:val="00BD51E5"/>
    <w:rsid w:val="00BD550D"/>
    <w:rsid w:val="00BE219F"/>
    <w:rsid w:val="00BE2C6A"/>
    <w:rsid w:val="00BE4860"/>
    <w:rsid w:val="00BF7948"/>
    <w:rsid w:val="00C02A0E"/>
    <w:rsid w:val="00C05E3A"/>
    <w:rsid w:val="00C078E2"/>
    <w:rsid w:val="00C210DA"/>
    <w:rsid w:val="00C367E2"/>
    <w:rsid w:val="00C3758E"/>
    <w:rsid w:val="00C37D9B"/>
    <w:rsid w:val="00C421FF"/>
    <w:rsid w:val="00C80C8F"/>
    <w:rsid w:val="00C91359"/>
    <w:rsid w:val="00C9798E"/>
    <w:rsid w:val="00CA2E52"/>
    <w:rsid w:val="00CA42EA"/>
    <w:rsid w:val="00CA57FB"/>
    <w:rsid w:val="00CB576C"/>
    <w:rsid w:val="00CE6CED"/>
    <w:rsid w:val="00CF6923"/>
    <w:rsid w:val="00D052A8"/>
    <w:rsid w:val="00D26DBB"/>
    <w:rsid w:val="00D4149B"/>
    <w:rsid w:val="00D65835"/>
    <w:rsid w:val="00DA6900"/>
    <w:rsid w:val="00DD4C40"/>
    <w:rsid w:val="00DE7F29"/>
    <w:rsid w:val="00E122B1"/>
    <w:rsid w:val="00E1542C"/>
    <w:rsid w:val="00E23B21"/>
    <w:rsid w:val="00E3662D"/>
    <w:rsid w:val="00E71F01"/>
    <w:rsid w:val="00EB1F28"/>
    <w:rsid w:val="00EB3FFD"/>
    <w:rsid w:val="00EC100F"/>
    <w:rsid w:val="00EC2ADF"/>
    <w:rsid w:val="00EC6447"/>
    <w:rsid w:val="00ED4AEF"/>
    <w:rsid w:val="00ED6BDE"/>
    <w:rsid w:val="00EE4FF1"/>
    <w:rsid w:val="00EE6442"/>
    <w:rsid w:val="00EF67B8"/>
    <w:rsid w:val="00F00897"/>
    <w:rsid w:val="00F16633"/>
    <w:rsid w:val="00F21F0E"/>
    <w:rsid w:val="00F24B40"/>
    <w:rsid w:val="00F445E9"/>
    <w:rsid w:val="00F512F6"/>
    <w:rsid w:val="00F60B66"/>
    <w:rsid w:val="00F717E6"/>
    <w:rsid w:val="00F95C93"/>
    <w:rsid w:val="00FC4655"/>
    <w:rsid w:val="00FD15D5"/>
    <w:rsid w:val="00FD50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D8"/>
  </w:style>
  <w:style w:type="paragraph" w:styleId="Heading1">
    <w:name w:val="heading 1"/>
    <w:basedOn w:val="Normal"/>
    <w:next w:val="Normal"/>
    <w:link w:val="Heading1Char"/>
    <w:uiPriority w:val="9"/>
    <w:qFormat/>
    <w:rsid w:val="008F3516"/>
    <w:pPr>
      <w:keepNext/>
      <w:keepLines/>
      <w:spacing w:before="480" w:line="360" w:lineRule="auto"/>
      <w:jc w:val="both"/>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8F3516"/>
    <w:pPr>
      <w:keepNext/>
      <w:keepLines/>
      <w:spacing w:before="200" w:line="360" w:lineRule="auto"/>
      <w:jc w:val="both"/>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uiPriority w:val="9"/>
    <w:semiHidden/>
    <w:unhideWhenUsed/>
    <w:qFormat/>
    <w:rsid w:val="00A8772D"/>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0C8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16"/>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8F3516"/>
    <w:rPr>
      <w:rFonts w:asciiTheme="majorHAnsi" w:eastAsiaTheme="majorEastAsia" w:hAnsiTheme="majorHAnsi" w:cstheme="majorBidi"/>
      <w:b/>
      <w:bCs/>
      <w:color w:val="4472C4" w:themeColor="accent1"/>
      <w:sz w:val="26"/>
      <w:szCs w:val="26"/>
      <w:lang w:val="en-GB"/>
    </w:rPr>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paragraph" w:styleId="NoSpacing">
    <w:name w:val="No Spacing"/>
    <w:link w:val="NoSpacingChar"/>
    <w:uiPriority w:val="1"/>
    <w:qFormat/>
    <w:rsid w:val="008F3516"/>
    <w:rPr>
      <w:sz w:val="22"/>
      <w:szCs w:val="22"/>
      <w:lang w:val="en-US"/>
    </w:rPr>
  </w:style>
  <w:style w:type="character" w:customStyle="1" w:styleId="NoSpacingChar">
    <w:name w:val="No Spacing Char"/>
    <w:basedOn w:val="DefaultParagraphFont"/>
    <w:link w:val="NoSpacing"/>
    <w:uiPriority w:val="1"/>
    <w:locked/>
    <w:rsid w:val="008F3516"/>
    <w:rPr>
      <w:sz w:val="22"/>
      <w:szCs w:val="22"/>
      <w:lang w:val="en-US"/>
    </w:rPr>
  </w:style>
  <w:style w:type="paragraph" w:styleId="CommentText">
    <w:name w:val="annotation text"/>
    <w:basedOn w:val="Normal"/>
    <w:link w:val="CommentTextChar"/>
    <w:uiPriority w:val="99"/>
    <w:semiHidden/>
    <w:unhideWhenUsed/>
    <w:rsid w:val="008F3516"/>
    <w:pPr>
      <w:jc w:val="both"/>
    </w:pPr>
    <w:rPr>
      <w:sz w:val="20"/>
      <w:szCs w:val="20"/>
      <w:lang w:val="en-GB"/>
    </w:rPr>
  </w:style>
  <w:style w:type="character" w:customStyle="1" w:styleId="CommentTextChar">
    <w:name w:val="Comment Text Char"/>
    <w:basedOn w:val="DefaultParagraphFont"/>
    <w:link w:val="CommentText"/>
    <w:uiPriority w:val="99"/>
    <w:semiHidden/>
    <w:rsid w:val="008F3516"/>
    <w:rPr>
      <w:sz w:val="20"/>
      <w:szCs w:val="20"/>
      <w:lang w:val="en-GB"/>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8F3516"/>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8F351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351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F3516"/>
    <w:rPr>
      <w:rFonts w:ascii="Tahoma" w:hAnsi="Tahoma" w:cs="Tahoma"/>
      <w:sz w:val="16"/>
      <w:szCs w:val="16"/>
      <w:lang w:val="en-GB"/>
    </w:rPr>
  </w:style>
  <w:style w:type="paragraph" w:customStyle="1" w:styleId="NormalParagraph">
    <w:name w:val="Normal Paragraph"/>
    <w:basedOn w:val="Normal"/>
    <w:rsid w:val="008F3516"/>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aliases w:val="List Paragraph 1,Bullet List,Chapter Numbering,Colorful List - Accent 11,Indent Paragraph,Table of contents numbered,Riana Table Bullets 1,List Paragraph - 2,Bullets,List Paragraph1,footer text,Bulleted list,Citation List"/>
    <w:basedOn w:val="Normal"/>
    <w:link w:val="ListParagraphChar"/>
    <w:uiPriority w:val="34"/>
    <w:qFormat/>
    <w:rsid w:val="008F3516"/>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 1 Char,Bullet List Char,Chapter Numbering Char,Colorful List - Accent 11 Char,Indent Paragraph Char,Table of contents numbered Char,Riana Table Bullets 1 Char,List Paragraph - 2 Char,Bullets Char,List Paragraph1 Char"/>
    <w:basedOn w:val="DefaultParagraphFont"/>
    <w:link w:val="ListParagraph"/>
    <w:uiPriority w:val="34"/>
    <w:locked/>
    <w:rsid w:val="008F3516"/>
    <w:rPr>
      <w:rFonts w:ascii="Calibri" w:eastAsia="Calibri" w:hAnsi="Calibri" w:cs="Times New Roman"/>
      <w:sz w:val="22"/>
      <w:szCs w:val="22"/>
      <w:lang w:val="en-US"/>
    </w:rPr>
  </w:style>
  <w:style w:type="paragraph" w:customStyle="1" w:styleId="Default">
    <w:name w:val="Default"/>
    <w:rsid w:val="008F3516"/>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8F3516"/>
    <w:pPr>
      <w:widowControl w:val="0"/>
      <w:tabs>
        <w:tab w:val="left" w:pos="338"/>
        <w:tab w:val="left" w:pos="684"/>
      </w:tabs>
      <w:jc w:val="both"/>
    </w:pPr>
    <w:rPr>
      <w:rFonts w:ascii="Times New Roman" w:eastAsia="Times New Roman" w:hAnsi="Times New Roman" w:cs="Times New Roman"/>
      <w:lang w:val="en-GB" w:eastAsia="en-ZA"/>
    </w:rPr>
  </w:style>
  <w:style w:type="paragraph" w:styleId="BodyTextIndent3">
    <w:name w:val="Body Text Indent 3"/>
    <w:basedOn w:val="Normal"/>
    <w:link w:val="BodyTextIndent3Char"/>
    <w:rsid w:val="008F3516"/>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F3516"/>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8F3516"/>
    <w:pPr>
      <w:spacing w:before="100" w:beforeAutospacing="1" w:after="100" w:afterAutospacing="1"/>
    </w:pPr>
    <w:rPr>
      <w:rFonts w:ascii="Times New Roman" w:eastAsia="Times New Roman" w:hAnsi="Times New Roman" w:cs="Times New Roman"/>
      <w:lang w:val="en-GB" w:eastAsia="en-ZA"/>
    </w:rPr>
  </w:style>
  <w:style w:type="table" w:styleId="TableGrid">
    <w:name w:val="Table Grid"/>
    <w:basedOn w:val="TableNormal"/>
    <w:uiPriority w:val="59"/>
    <w:rsid w:val="008F3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F3516"/>
    <w:pPr>
      <w:spacing w:line="276" w:lineRule="auto"/>
      <w:jc w:val="left"/>
      <w:outlineLvl w:val="9"/>
    </w:pPr>
    <w:rPr>
      <w:lang w:val="en-US" w:eastAsia="ja-JP"/>
    </w:rPr>
  </w:style>
  <w:style w:type="paragraph" w:styleId="TOC1">
    <w:name w:val="toc 1"/>
    <w:basedOn w:val="Normal"/>
    <w:next w:val="Normal"/>
    <w:autoRedefine/>
    <w:uiPriority w:val="39"/>
    <w:unhideWhenUsed/>
    <w:rsid w:val="008F3516"/>
    <w:pPr>
      <w:tabs>
        <w:tab w:val="left" w:pos="440"/>
        <w:tab w:val="right" w:leader="dot" w:pos="9016"/>
      </w:tabs>
      <w:spacing w:after="100" w:line="360" w:lineRule="auto"/>
      <w:ind w:right="542"/>
      <w:jc w:val="both"/>
    </w:pPr>
    <w:rPr>
      <w:sz w:val="22"/>
      <w:szCs w:val="22"/>
      <w:lang w:val="en-GB"/>
    </w:rPr>
  </w:style>
  <w:style w:type="paragraph" w:styleId="TOC2">
    <w:name w:val="toc 2"/>
    <w:basedOn w:val="Normal"/>
    <w:next w:val="Normal"/>
    <w:autoRedefine/>
    <w:uiPriority w:val="39"/>
    <w:unhideWhenUsed/>
    <w:rsid w:val="008F3516"/>
    <w:pPr>
      <w:tabs>
        <w:tab w:val="left" w:pos="660"/>
        <w:tab w:val="right" w:leader="dot" w:pos="9498"/>
      </w:tabs>
      <w:spacing w:after="100" w:line="360" w:lineRule="auto"/>
      <w:ind w:left="220"/>
      <w:jc w:val="both"/>
    </w:pPr>
    <w:rPr>
      <w:sz w:val="22"/>
      <w:szCs w:val="22"/>
      <w:lang w:val="en-GB"/>
    </w:rPr>
  </w:style>
  <w:style w:type="character" w:styleId="Hyperlink">
    <w:name w:val="Hyperlink"/>
    <w:basedOn w:val="DefaultParagraphFont"/>
    <w:uiPriority w:val="99"/>
    <w:unhideWhenUsed/>
    <w:rsid w:val="008F351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F3516"/>
    <w:rPr>
      <w:b/>
      <w:bCs/>
    </w:rPr>
  </w:style>
  <w:style w:type="character" w:customStyle="1" w:styleId="CommentSubjectChar">
    <w:name w:val="Comment Subject Char"/>
    <w:basedOn w:val="CommentTextChar"/>
    <w:link w:val="CommentSubject"/>
    <w:uiPriority w:val="99"/>
    <w:semiHidden/>
    <w:rsid w:val="008F3516"/>
    <w:rPr>
      <w:b/>
      <w:bCs/>
      <w:sz w:val="20"/>
      <w:szCs w:val="20"/>
      <w:lang w:val="en-GB"/>
    </w:rPr>
  </w:style>
  <w:style w:type="table" w:customStyle="1" w:styleId="TableGrid3">
    <w:name w:val="Table Grid3"/>
    <w:basedOn w:val="TableNormal"/>
    <w:next w:val="TableGrid"/>
    <w:uiPriority w:val="59"/>
    <w:rsid w:val="008F3516"/>
    <w:rPr>
      <w:rFonts w:eastAsiaTheme="minorEastAsia"/>
      <w:sz w:val="22"/>
      <w:szCs w:val="22"/>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A8772D"/>
    <w:rPr>
      <w:rFonts w:asciiTheme="majorHAnsi" w:eastAsiaTheme="majorEastAsia" w:hAnsiTheme="majorHAnsi" w:cstheme="majorBidi"/>
      <w:color w:val="1F3763" w:themeColor="accent1" w:themeShade="7F"/>
    </w:rPr>
  </w:style>
  <w:style w:type="character" w:styleId="FootnoteReference">
    <w:name w:val="footnote reference"/>
    <w:basedOn w:val="DefaultParagraphFont"/>
    <w:uiPriority w:val="99"/>
    <w:semiHidden/>
    <w:unhideWhenUsed/>
    <w:rsid w:val="00A8772D"/>
    <w:rPr>
      <w:vertAlign w:val="superscript"/>
    </w:rPr>
  </w:style>
  <w:style w:type="character" w:customStyle="1" w:styleId="mw-headline">
    <w:name w:val="mw-headline"/>
    <w:basedOn w:val="DefaultParagraphFont"/>
    <w:rsid w:val="00A8772D"/>
  </w:style>
  <w:style w:type="character" w:customStyle="1" w:styleId="Heading7Char">
    <w:name w:val="Heading 7 Char"/>
    <w:basedOn w:val="DefaultParagraphFont"/>
    <w:link w:val="Heading7"/>
    <w:uiPriority w:val="9"/>
    <w:semiHidden/>
    <w:rsid w:val="00C80C8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dgmt-commons.co.za/establishing-an-ngo-legal-compliance-and-registration/establishing-an-ngo-legal-compliance-and-registration/" TargetMode="External"/><Relationship Id="rId1" Type="http://schemas.openxmlformats.org/officeDocument/2006/relationships/hyperlink" Target="http://www.saflii.org/za/legis/consol_act/noa19972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cp:lastPrinted>2022-05-20T07:23:00Z</cp:lastPrinted>
  <dcterms:created xsi:type="dcterms:W3CDTF">2022-05-23T08:25:00Z</dcterms:created>
  <dcterms:modified xsi:type="dcterms:W3CDTF">2022-05-23T08:25:00Z</dcterms:modified>
</cp:coreProperties>
</file>