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D5F9" w14:textId="7DC532B5" w:rsidR="00D5437F" w:rsidRDefault="00537D43"/>
    <w:p w14:paraId="113746D0" w14:textId="10A45330" w:rsidR="00EE6442" w:rsidRDefault="00EE6442"/>
    <w:p w14:paraId="0B17FFB4" w14:textId="32B956C3" w:rsidR="00EE6442" w:rsidRDefault="00EE6442"/>
    <w:p w14:paraId="6B68BDB7" w14:textId="77777777" w:rsidR="00CA3A84" w:rsidRPr="00CA3A84" w:rsidRDefault="00CA3A84" w:rsidP="00CA3A84">
      <w:pPr>
        <w:jc w:val="both"/>
        <w:rPr>
          <w:rFonts w:ascii="Arial" w:hAnsi="Arial"/>
          <w:sz w:val="20"/>
        </w:rPr>
      </w:pPr>
      <w:r>
        <w:rPr>
          <w:rFonts w:ascii="Arial" w:hAnsi="Arial"/>
          <w:sz w:val="20"/>
        </w:rPr>
        <w:t>No.</w:t>
      </w:r>
      <w:r w:rsidRPr="00CA3A84">
        <w:rPr>
          <w:rFonts w:ascii="Arial" w:hAnsi="Arial"/>
          <w:sz w:val="20"/>
        </w:rPr>
        <w:t>178 - 2022: Fourth Session, Sixth Legislature</w:t>
      </w:r>
    </w:p>
    <w:p w14:paraId="2C42FA69" w14:textId="77777777" w:rsidR="00CA3A84" w:rsidRPr="00CA3A84" w:rsidRDefault="00CA3A84" w:rsidP="00CA3A84">
      <w:pPr>
        <w:jc w:val="both"/>
        <w:rPr>
          <w:rFonts w:ascii="Arial" w:hAnsi="Arial"/>
          <w:sz w:val="20"/>
        </w:rPr>
      </w:pPr>
    </w:p>
    <w:p w14:paraId="208D5B66" w14:textId="77777777" w:rsidR="00CA3A84" w:rsidRPr="00CA3A84" w:rsidRDefault="00CA3A84" w:rsidP="00CA3A84">
      <w:pPr>
        <w:jc w:val="both"/>
        <w:rPr>
          <w:rFonts w:ascii="Arial" w:hAnsi="Arial"/>
          <w:sz w:val="20"/>
        </w:rPr>
      </w:pPr>
    </w:p>
    <w:p w14:paraId="69F815F1" w14:textId="77777777" w:rsidR="00CA3A84" w:rsidRPr="00CA3A84" w:rsidRDefault="00CA3A84" w:rsidP="00CA3A84">
      <w:pPr>
        <w:jc w:val="both"/>
        <w:rPr>
          <w:rFonts w:ascii="Arial" w:hAnsi="Arial"/>
          <w:sz w:val="20"/>
        </w:rPr>
      </w:pPr>
    </w:p>
    <w:p w14:paraId="6D6EC019" w14:textId="77777777" w:rsidR="00CA3A84" w:rsidRPr="00CA3A84" w:rsidRDefault="00CA3A84" w:rsidP="00CA3A84">
      <w:pPr>
        <w:jc w:val="both"/>
        <w:rPr>
          <w:rFonts w:ascii="Arial" w:hAnsi="Arial"/>
          <w:sz w:val="20"/>
        </w:rPr>
      </w:pPr>
    </w:p>
    <w:p w14:paraId="4CCC8175" w14:textId="77777777" w:rsidR="00CA3A84" w:rsidRPr="00CA3A84" w:rsidRDefault="00CA3A84" w:rsidP="00CA3A84">
      <w:pPr>
        <w:jc w:val="center"/>
        <w:rPr>
          <w:rFonts w:ascii="Times New Roman" w:hAnsi="Times New Roman"/>
          <w:sz w:val="28"/>
        </w:rPr>
      </w:pPr>
      <w:r w:rsidRPr="00CA3A84">
        <w:rPr>
          <w:b/>
          <w:sz w:val="33"/>
        </w:rPr>
        <w:t>GAUTENG PROVINCIAL LEGISLATURE</w:t>
      </w:r>
    </w:p>
    <w:p w14:paraId="5C8F4171" w14:textId="77777777" w:rsidR="00CA3A84" w:rsidRPr="00CA3A84" w:rsidRDefault="00CA3A84" w:rsidP="00CA3A84">
      <w:pPr>
        <w:jc w:val="center"/>
        <w:rPr>
          <w:sz w:val="28"/>
        </w:rPr>
      </w:pPr>
    </w:p>
    <w:p w14:paraId="7ECE6104" w14:textId="77777777" w:rsidR="00CA3A84" w:rsidRPr="00CA3A84" w:rsidRDefault="00CA3A84" w:rsidP="00CA3A84">
      <w:pPr>
        <w:jc w:val="center"/>
        <w:rPr>
          <w:sz w:val="28"/>
        </w:rPr>
      </w:pPr>
    </w:p>
    <w:p w14:paraId="4E6CD5E8" w14:textId="77777777" w:rsidR="00CA3A84" w:rsidRPr="00CA3A84" w:rsidRDefault="00CA3A84" w:rsidP="00CA3A84">
      <w:pPr>
        <w:jc w:val="center"/>
        <w:rPr>
          <w:b/>
          <w:spacing w:val="-20"/>
        </w:rPr>
      </w:pPr>
      <w:r w:rsidRPr="00CA3A84">
        <w:rPr>
          <w:b/>
          <w:spacing w:val="-20"/>
        </w:rPr>
        <w:t xml:space="preserve">======================== </w:t>
      </w:r>
    </w:p>
    <w:p w14:paraId="4056FE12" w14:textId="77777777" w:rsidR="00CA3A84" w:rsidRPr="00CA3A84" w:rsidRDefault="00CA3A84" w:rsidP="00CA3A84">
      <w:pPr>
        <w:jc w:val="center"/>
        <w:rPr>
          <w:sz w:val="28"/>
        </w:rPr>
      </w:pPr>
    </w:p>
    <w:p w14:paraId="645DDBBE" w14:textId="77777777" w:rsidR="00CA3A84" w:rsidRPr="00CA3A84" w:rsidRDefault="00CA3A84" w:rsidP="00CA3A84">
      <w:pPr>
        <w:jc w:val="center"/>
        <w:rPr>
          <w:b/>
          <w:sz w:val="56"/>
        </w:rPr>
      </w:pPr>
      <w:r w:rsidRPr="00CA3A84">
        <w:rPr>
          <w:b/>
          <w:sz w:val="56"/>
        </w:rPr>
        <w:t>ANNOUNCEMENTS,</w:t>
      </w:r>
    </w:p>
    <w:p w14:paraId="7FC3F4BE" w14:textId="77777777" w:rsidR="00CA3A84" w:rsidRPr="00CA3A84" w:rsidRDefault="00CA3A84" w:rsidP="00CA3A84">
      <w:pPr>
        <w:jc w:val="center"/>
        <w:rPr>
          <w:b/>
          <w:sz w:val="56"/>
        </w:rPr>
      </w:pPr>
      <w:r w:rsidRPr="00CA3A84">
        <w:rPr>
          <w:b/>
          <w:sz w:val="56"/>
        </w:rPr>
        <w:t>TABLINGS AND</w:t>
      </w:r>
    </w:p>
    <w:p w14:paraId="1B910C5F" w14:textId="77777777" w:rsidR="00CA3A84" w:rsidRPr="00CA3A84" w:rsidRDefault="00CA3A84" w:rsidP="00CA3A84">
      <w:pPr>
        <w:jc w:val="center"/>
        <w:rPr>
          <w:b/>
          <w:sz w:val="56"/>
        </w:rPr>
      </w:pPr>
      <w:r w:rsidRPr="00CA3A84">
        <w:rPr>
          <w:b/>
          <w:sz w:val="56"/>
        </w:rPr>
        <w:t>COMMITTEE REPORTS</w:t>
      </w:r>
    </w:p>
    <w:p w14:paraId="269448FE" w14:textId="77777777" w:rsidR="00CA3A84" w:rsidRPr="00CA3A84" w:rsidRDefault="00CA3A84" w:rsidP="00CA3A84">
      <w:pPr>
        <w:jc w:val="center"/>
        <w:rPr>
          <w:b/>
          <w:spacing w:val="-20"/>
        </w:rPr>
      </w:pPr>
    </w:p>
    <w:p w14:paraId="21C0FFC2" w14:textId="77777777" w:rsidR="00CA3A84" w:rsidRPr="00CA3A84" w:rsidRDefault="00CA3A84" w:rsidP="00CA3A84">
      <w:pPr>
        <w:jc w:val="center"/>
        <w:rPr>
          <w:b/>
          <w:spacing w:val="-20"/>
        </w:rPr>
      </w:pPr>
      <w:r w:rsidRPr="00CA3A84">
        <w:rPr>
          <w:b/>
          <w:spacing w:val="-20"/>
        </w:rPr>
        <w:t>========================</w:t>
      </w:r>
    </w:p>
    <w:p w14:paraId="042073E5" w14:textId="77777777" w:rsidR="00CA3A84" w:rsidRPr="00CA3A84" w:rsidRDefault="00CA3A84" w:rsidP="00CA3A84">
      <w:pPr>
        <w:jc w:val="center"/>
        <w:rPr>
          <w:rFonts w:ascii="Arial" w:hAnsi="Arial"/>
          <w:sz w:val="20"/>
        </w:rPr>
      </w:pPr>
    </w:p>
    <w:p w14:paraId="0F6FA60C" w14:textId="72603C03" w:rsidR="00CA3A84" w:rsidRPr="00CA3A84" w:rsidRDefault="00CA3A84" w:rsidP="00CA3A84">
      <w:pPr>
        <w:jc w:val="center"/>
        <w:rPr>
          <w:rFonts w:ascii="Arial" w:hAnsi="Arial"/>
          <w:sz w:val="20"/>
        </w:rPr>
      </w:pPr>
      <w:r w:rsidRPr="00CA3A84">
        <w:rPr>
          <w:rFonts w:ascii="Arial" w:hAnsi="Arial"/>
          <w:sz w:val="20"/>
        </w:rPr>
        <w:t>Monday, 23 May 2022</w:t>
      </w:r>
    </w:p>
    <w:p w14:paraId="4941DDB8" w14:textId="77777777" w:rsidR="00CA3A84" w:rsidRPr="00CA3A84" w:rsidRDefault="00CA3A84" w:rsidP="00CA3A84">
      <w:pPr>
        <w:pStyle w:val="Heading1"/>
        <w:tabs>
          <w:tab w:val="center" w:pos="4489"/>
        </w:tabs>
        <w:rPr>
          <w:rFonts w:ascii="Arial" w:hAnsi="Arial" w:cs="Arial"/>
          <w:b/>
          <w:bCs/>
          <w:color w:val="auto"/>
          <w:sz w:val="24"/>
          <w:szCs w:val="24"/>
        </w:rPr>
      </w:pPr>
      <w:r w:rsidRPr="00CA3A84">
        <w:rPr>
          <w:rFonts w:cs="Arial"/>
          <w:b/>
          <w:bCs/>
          <w:color w:val="auto"/>
          <w:szCs w:val="24"/>
        </w:rPr>
        <w:t>ANNOUNCEMENTS</w:t>
      </w:r>
    </w:p>
    <w:p w14:paraId="7EE3C0FE" w14:textId="77777777" w:rsidR="00CA3A84" w:rsidRPr="00CA3A84" w:rsidRDefault="00CA3A84" w:rsidP="00CA3A84">
      <w:pPr>
        <w:ind w:left="720" w:right="-694"/>
        <w:jc w:val="both"/>
        <w:rPr>
          <w:rFonts w:ascii="Arial" w:hAnsi="Arial" w:cs="Arial"/>
          <w:sz w:val="20"/>
          <w:szCs w:val="20"/>
        </w:rPr>
      </w:pPr>
      <w:r w:rsidRPr="00CA3A84">
        <w:rPr>
          <w:rFonts w:ascii="Arial" w:hAnsi="Arial" w:cs="Arial"/>
          <w:sz w:val="20"/>
          <w:szCs w:val="20"/>
        </w:rPr>
        <w:t>none</w:t>
      </w:r>
    </w:p>
    <w:p w14:paraId="17D9DBD8" w14:textId="77777777" w:rsidR="00CA3A84" w:rsidRPr="00CA3A84" w:rsidRDefault="00CA3A84" w:rsidP="00CA3A84">
      <w:pPr>
        <w:pStyle w:val="Heading1"/>
        <w:tabs>
          <w:tab w:val="center" w:pos="4489"/>
        </w:tabs>
        <w:rPr>
          <w:rFonts w:ascii="Arial" w:hAnsi="Arial" w:cs="Times New Roman"/>
          <w:b/>
          <w:color w:val="auto"/>
          <w:sz w:val="24"/>
          <w:szCs w:val="20"/>
          <w:lang w:val="en-GB"/>
        </w:rPr>
      </w:pPr>
    </w:p>
    <w:p w14:paraId="1BD3AE83" w14:textId="77777777" w:rsidR="00CA3A84" w:rsidRPr="00CA3A84" w:rsidRDefault="00CA3A84" w:rsidP="00CA3A84">
      <w:pPr>
        <w:pStyle w:val="Heading1"/>
        <w:tabs>
          <w:tab w:val="center" w:pos="4489"/>
        </w:tabs>
        <w:rPr>
          <w:b/>
          <w:bCs/>
          <w:color w:val="auto"/>
        </w:rPr>
      </w:pPr>
      <w:r w:rsidRPr="00CA3A84">
        <w:rPr>
          <w:b/>
          <w:bCs/>
          <w:color w:val="auto"/>
        </w:rPr>
        <w:t>TABLINGS</w:t>
      </w:r>
    </w:p>
    <w:p w14:paraId="22DA952F" w14:textId="77777777" w:rsidR="00CA3A84" w:rsidRPr="00CA3A84" w:rsidRDefault="00CA3A84" w:rsidP="00CA3A84">
      <w:pPr>
        <w:ind w:firstLine="720"/>
        <w:rPr>
          <w:rFonts w:ascii="Arial" w:hAnsi="Arial" w:cs="Arial"/>
          <w:sz w:val="20"/>
          <w:szCs w:val="20"/>
        </w:rPr>
      </w:pPr>
      <w:r w:rsidRPr="00CA3A84">
        <w:rPr>
          <w:rFonts w:ascii="Arial" w:hAnsi="Arial" w:cs="Arial"/>
          <w:bCs/>
          <w:sz w:val="20"/>
          <w:szCs w:val="20"/>
        </w:rPr>
        <w:t>none</w:t>
      </w:r>
    </w:p>
    <w:p w14:paraId="3699EB64" w14:textId="77777777" w:rsidR="00CA3A84" w:rsidRPr="00CA3A84" w:rsidRDefault="00CA3A84" w:rsidP="00CA3A84">
      <w:pPr>
        <w:rPr>
          <w:rFonts w:ascii="Arial" w:hAnsi="Arial" w:cs="Arial"/>
          <w:b/>
          <w:sz w:val="20"/>
        </w:rPr>
      </w:pPr>
    </w:p>
    <w:p w14:paraId="49E82176" w14:textId="77777777" w:rsidR="00CA3A84" w:rsidRPr="00CA3A84" w:rsidRDefault="00CA3A84" w:rsidP="00CA3A84">
      <w:pPr>
        <w:rPr>
          <w:rFonts w:ascii="Arial" w:hAnsi="Arial" w:cs="Arial"/>
          <w:b/>
          <w:sz w:val="20"/>
        </w:rPr>
      </w:pPr>
      <w:r w:rsidRPr="00CA3A84">
        <w:rPr>
          <w:rFonts w:ascii="Arial" w:hAnsi="Arial" w:cs="Arial"/>
          <w:b/>
          <w:sz w:val="20"/>
        </w:rPr>
        <w:tab/>
      </w:r>
    </w:p>
    <w:p w14:paraId="6958864E" w14:textId="77777777" w:rsidR="00CA3A84" w:rsidRPr="00CA3A84" w:rsidRDefault="00CA3A84" w:rsidP="00CA3A84">
      <w:pPr>
        <w:rPr>
          <w:rFonts w:ascii="Arial" w:hAnsi="Arial" w:cs="Arial"/>
          <w:b/>
          <w:bCs/>
          <w:snapToGrid w:val="0"/>
        </w:rPr>
      </w:pPr>
    </w:p>
    <w:p w14:paraId="04254165" w14:textId="77777777" w:rsidR="00CA3A84" w:rsidRPr="00CA3A84" w:rsidRDefault="00CA3A84" w:rsidP="00CA3A84">
      <w:pPr>
        <w:pStyle w:val="Heading7"/>
        <w:widowControl w:val="0"/>
        <w:rPr>
          <w:rFonts w:ascii="Arial" w:hAnsi="Arial" w:cs="Arial"/>
          <w:b/>
          <w:bCs/>
          <w:i w:val="0"/>
          <w:iCs w:val="0"/>
          <w:snapToGrid w:val="0"/>
          <w:color w:val="auto"/>
        </w:rPr>
      </w:pPr>
      <w:r w:rsidRPr="00CA3A84">
        <w:rPr>
          <w:rFonts w:ascii="Arial" w:hAnsi="Arial" w:cs="Arial"/>
          <w:b/>
          <w:bCs/>
          <w:i w:val="0"/>
          <w:iCs w:val="0"/>
          <w:snapToGrid w:val="0"/>
          <w:color w:val="auto"/>
        </w:rPr>
        <w:t>COMMITTEE REPORTS</w:t>
      </w:r>
    </w:p>
    <w:p w14:paraId="244A781D" w14:textId="77777777" w:rsidR="00CA3A84" w:rsidRPr="00CA3A84" w:rsidRDefault="00CA3A84" w:rsidP="00CA3A84">
      <w:pPr>
        <w:ind w:left="720" w:hanging="720"/>
        <w:jc w:val="both"/>
        <w:rPr>
          <w:rFonts w:ascii="Arial" w:hAnsi="Arial" w:cs="Arial"/>
          <w:sz w:val="20"/>
          <w:szCs w:val="20"/>
        </w:rPr>
      </w:pPr>
      <w:r w:rsidRPr="00CA3A84">
        <w:rPr>
          <w:rFonts w:ascii="Arial" w:hAnsi="Arial" w:cs="Arial"/>
          <w:b/>
          <w:bCs/>
          <w:sz w:val="20"/>
          <w:szCs w:val="20"/>
        </w:rPr>
        <w:t>1.</w:t>
      </w:r>
      <w:r w:rsidRPr="00CA3A84">
        <w:rPr>
          <w:rFonts w:ascii="Arial" w:hAnsi="Arial" w:cs="Arial"/>
          <w:b/>
          <w:bCs/>
          <w:sz w:val="20"/>
          <w:szCs w:val="20"/>
        </w:rPr>
        <w:tab/>
        <w:t xml:space="preserve">The Chairperson of the Health Portfolio Committee, </w:t>
      </w:r>
      <w:proofErr w:type="spellStart"/>
      <w:r w:rsidRPr="00CA3A84">
        <w:rPr>
          <w:rFonts w:ascii="Arial" w:hAnsi="Arial" w:cs="Arial"/>
          <w:b/>
          <w:bCs/>
          <w:sz w:val="20"/>
          <w:szCs w:val="20"/>
        </w:rPr>
        <w:t>Dr.</w:t>
      </w:r>
      <w:proofErr w:type="spellEnd"/>
      <w:r w:rsidRPr="00CA3A84">
        <w:rPr>
          <w:rFonts w:ascii="Arial" w:hAnsi="Arial" w:cs="Arial"/>
          <w:b/>
          <w:bCs/>
          <w:sz w:val="20"/>
          <w:szCs w:val="20"/>
        </w:rPr>
        <w:t xml:space="preserve"> M R Phaladi-Digamela, tabled the Committee’s Oversight Report on the Detail of the Department of Health Budget Vote 04 of the Provincial Appropriation Bill </w:t>
      </w:r>
      <w:r w:rsidRPr="00CA3A84">
        <w:rPr>
          <w:rFonts w:ascii="Arial" w:hAnsi="Arial" w:cs="Arial"/>
          <w:b/>
          <w:bCs/>
          <w:i/>
          <w:iCs/>
          <w:sz w:val="20"/>
          <w:szCs w:val="20"/>
        </w:rPr>
        <w:t>[G001-2022]</w:t>
      </w:r>
      <w:r w:rsidRPr="00CA3A84">
        <w:rPr>
          <w:rFonts w:ascii="Arial" w:hAnsi="Arial" w:cs="Arial"/>
          <w:b/>
          <w:bCs/>
          <w:sz w:val="20"/>
          <w:szCs w:val="20"/>
        </w:rPr>
        <w:t xml:space="preserve"> for the 2022/23 FY, as follows:</w:t>
      </w:r>
    </w:p>
    <w:p w14:paraId="57EEC1C2" w14:textId="77777777" w:rsidR="00CA3A84" w:rsidRPr="00CA3A84" w:rsidRDefault="00CA3A84" w:rsidP="00CA3A84">
      <w:pPr>
        <w:rPr>
          <w:rFonts w:ascii="Times New Roman" w:hAnsi="Times New Roman" w:cs="Times New Roman"/>
          <w:b/>
          <w:bCs/>
          <w:sz w:val="20"/>
          <w:szCs w:val="20"/>
        </w:rPr>
      </w:pPr>
    </w:p>
    <w:p w14:paraId="0B423D6D" w14:textId="073B3620" w:rsidR="00EE6442" w:rsidRPr="00CA3A84" w:rsidRDefault="00EE6442"/>
    <w:p w14:paraId="05980D98" w14:textId="354E3AE3" w:rsidR="00EE6442" w:rsidRDefault="00EE6442"/>
    <w:p w14:paraId="1535F8EC" w14:textId="529B4322" w:rsidR="00EE6442" w:rsidRDefault="00EE6442"/>
    <w:p w14:paraId="296B618B" w14:textId="1789E472" w:rsidR="00EE6442" w:rsidRDefault="00EE6442"/>
    <w:p w14:paraId="200D9FD0" w14:textId="45B8C375" w:rsidR="00EE6442" w:rsidRDefault="00EE6442"/>
    <w:p w14:paraId="5C2F31A0" w14:textId="198FA3F7" w:rsidR="00EE6442" w:rsidRDefault="00EE6442"/>
    <w:p w14:paraId="3691F03B" w14:textId="17B9D570" w:rsidR="00EE6442" w:rsidRDefault="00EE6442"/>
    <w:p w14:paraId="4F3DE089" w14:textId="13DBC01D" w:rsidR="00EE6442" w:rsidRDefault="00EE6442"/>
    <w:p w14:paraId="7065D1ED" w14:textId="0D33768C" w:rsidR="00EE6442" w:rsidRDefault="00EE6442"/>
    <w:p w14:paraId="0A579FAC" w14:textId="5E952F8C" w:rsidR="00EE6442" w:rsidRDefault="00EE6442"/>
    <w:p w14:paraId="1C4DF231" w14:textId="7D3ADFEF" w:rsidR="00EE6442" w:rsidRDefault="00130CAC">
      <w:r>
        <w:rPr>
          <w:noProof/>
        </w:rPr>
        <mc:AlternateContent>
          <mc:Choice Requires="wps">
            <w:drawing>
              <wp:anchor distT="0" distB="0" distL="114300" distR="114300" simplePos="0" relativeHeight="251659264" behindDoc="0" locked="0" layoutInCell="1" allowOverlap="1" wp14:anchorId="0543FE71" wp14:editId="639292F8">
                <wp:simplePos x="0" y="0"/>
                <wp:positionH relativeFrom="margin">
                  <wp:posOffset>-717550</wp:posOffset>
                </wp:positionH>
                <wp:positionV relativeFrom="paragraph">
                  <wp:posOffset>191135</wp:posOffset>
                </wp:positionV>
                <wp:extent cx="7181850" cy="429895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181850" cy="4298950"/>
                        </a:xfrm>
                        <a:prstGeom prst="rect">
                          <a:avLst/>
                        </a:prstGeom>
                        <a:noFill/>
                        <a:ln w="6350">
                          <a:noFill/>
                        </a:ln>
                      </wps:spPr>
                      <wps:txbx>
                        <w:txbxContent>
                          <w:p w14:paraId="000E97FC" w14:textId="091D1F8C" w:rsidR="00130CAC" w:rsidRPr="00130CAC" w:rsidRDefault="00130CAC" w:rsidP="00130CAC">
                            <w:pPr>
                              <w:jc w:val="center"/>
                              <w:rPr>
                                <w:rFonts w:ascii="Arial" w:eastAsia="Calibri" w:hAnsi="Arial" w:cs="Arial"/>
                                <w:b/>
                                <w:bCs/>
                                <w:sz w:val="40"/>
                                <w:szCs w:val="40"/>
                              </w:rPr>
                            </w:pPr>
                            <w:r w:rsidRPr="00130CAC">
                              <w:rPr>
                                <w:rFonts w:ascii="Arial" w:eastAsia="Calibri" w:hAnsi="Arial" w:cs="Arial"/>
                                <w:b/>
                                <w:bCs/>
                                <w:sz w:val="40"/>
                                <w:szCs w:val="40"/>
                              </w:rPr>
                              <w:t>COMMITTEE OVERSIGHT REPORT ON THE 2022/23 GAUTENG DEPARTMENT OF HEALTH BUDGET VOTE 4</w:t>
                            </w:r>
                          </w:p>
                          <w:p w14:paraId="3D4FF41C" w14:textId="33B11090" w:rsidR="00130CAC" w:rsidRPr="00130CAC" w:rsidRDefault="00130CAC" w:rsidP="00130CAC">
                            <w:pPr>
                              <w:jc w:val="center"/>
                              <w:rPr>
                                <w:rFonts w:ascii="Arial" w:eastAsia="Calibri" w:hAnsi="Arial" w:cs="Arial"/>
                                <w:b/>
                                <w:bCs/>
                                <w:sz w:val="40"/>
                                <w:szCs w:val="40"/>
                              </w:rPr>
                            </w:pPr>
                          </w:p>
                          <w:p w14:paraId="2AD53529" w14:textId="47455208" w:rsidR="00130CAC" w:rsidRPr="00130CAC" w:rsidRDefault="00130CAC" w:rsidP="00130CAC">
                            <w:pPr>
                              <w:jc w:val="center"/>
                              <w:rPr>
                                <w:rFonts w:ascii="Arial" w:eastAsia="Calibri" w:hAnsi="Arial" w:cs="Arial"/>
                                <w:b/>
                                <w:bCs/>
                                <w:sz w:val="40"/>
                                <w:szCs w:val="40"/>
                              </w:rPr>
                            </w:pPr>
                          </w:p>
                          <w:p w14:paraId="4968C942" w14:textId="77777777" w:rsidR="00130CAC" w:rsidRPr="00130CAC" w:rsidRDefault="00130CAC" w:rsidP="00130CAC">
                            <w:pPr>
                              <w:jc w:val="center"/>
                              <w:rPr>
                                <w:rFonts w:ascii="Arial" w:eastAsia="Calibri" w:hAnsi="Arial" w:cs="Arial"/>
                                <w:b/>
                                <w:bCs/>
                              </w:rPr>
                            </w:pPr>
                          </w:p>
                          <w:tbl>
                            <w:tblPr>
                              <w:tblStyle w:val="TableGrid"/>
                              <w:tblW w:w="10260" w:type="dxa"/>
                              <w:jc w:val="center"/>
                              <w:tblLook w:val="04A0" w:firstRow="1" w:lastRow="0" w:firstColumn="1" w:lastColumn="0" w:noHBand="0" w:noVBand="1"/>
                            </w:tblPr>
                            <w:tblGrid>
                              <w:gridCol w:w="1703"/>
                              <w:gridCol w:w="3337"/>
                              <w:gridCol w:w="178"/>
                              <w:gridCol w:w="2072"/>
                              <w:gridCol w:w="2970"/>
                            </w:tblGrid>
                            <w:tr w:rsidR="00130CAC" w:rsidRPr="00130CAC" w14:paraId="597910B6" w14:textId="77777777" w:rsidTr="00E00D87">
                              <w:trPr>
                                <w:tblHeader/>
                                <w:jc w:val="center"/>
                              </w:trPr>
                              <w:tc>
                                <w:tcPr>
                                  <w:tcW w:w="5040" w:type="dxa"/>
                                  <w:gridSpan w:val="2"/>
                                  <w:shd w:val="clear" w:color="auto" w:fill="E2EFD9" w:themeFill="accent6" w:themeFillTint="33"/>
                                </w:tcPr>
                                <w:p w14:paraId="47867F93"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hAnsi="Arial" w:cs="Arial"/>
                                      <w:b/>
                                      <w:bCs/>
                                      <w:i/>
                                      <w:iCs/>
                                      <w:sz w:val="20"/>
                                      <w:szCs w:val="20"/>
                                    </w:rPr>
                                    <w:br w:type="page"/>
                                  </w:r>
                                  <w:r w:rsidRPr="00130CAC">
                                    <w:rPr>
                                      <w:rFonts w:ascii="Arial" w:eastAsiaTheme="majorEastAsia" w:hAnsi="Arial" w:cs="Arial"/>
                                      <w:b/>
                                      <w:bCs/>
                                      <w:sz w:val="20"/>
                                      <w:szCs w:val="20"/>
                                      <w:lang w:val="en-GB"/>
                                    </w:rPr>
                                    <w:t>Committee Details</w:t>
                                  </w:r>
                                </w:p>
                              </w:tc>
                              <w:tc>
                                <w:tcPr>
                                  <w:tcW w:w="5220" w:type="dxa"/>
                                  <w:gridSpan w:val="3"/>
                                  <w:shd w:val="clear" w:color="auto" w:fill="E2EFD9" w:themeFill="accent6" w:themeFillTint="33"/>
                                </w:tcPr>
                                <w:p w14:paraId="0DD903F2"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Department Details</w:t>
                                  </w:r>
                                </w:p>
                              </w:tc>
                            </w:tr>
                            <w:tr w:rsidR="00130CAC" w:rsidRPr="00130CAC" w14:paraId="0959DD30" w14:textId="77777777" w:rsidTr="00E00D87">
                              <w:trPr>
                                <w:tblHeader/>
                                <w:jc w:val="center"/>
                              </w:trPr>
                              <w:tc>
                                <w:tcPr>
                                  <w:tcW w:w="1703" w:type="dxa"/>
                                  <w:shd w:val="clear" w:color="auto" w:fill="F2F2F2" w:themeFill="background1" w:themeFillShade="F2"/>
                                </w:tcPr>
                                <w:p w14:paraId="1482FFFE"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Committee</w:t>
                                  </w:r>
                                </w:p>
                              </w:tc>
                              <w:tc>
                                <w:tcPr>
                                  <w:tcW w:w="3337" w:type="dxa"/>
                                  <w:shd w:val="clear" w:color="auto" w:fill="auto"/>
                                </w:tcPr>
                                <w:p w14:paraId="00A38001"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Health Portfolio Committee</w:t>
                                  </w:r>
                                </w:p>
                              </w:tc>
                              <w:tc>
                                <w:tcPr>
                                  <w:tcW w:w="2250" w:type="dxa"/>
                                  <w:gridSpan w:val="2"/>
                                  <w:shd w:val="clear" w:color="auto" w:fill="F2F2F2" w:themeFill="background1" w:themeFillShade="F2"/>
                                </w:tcPr>
                                <w:p w14:paraId="1B7259D7"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Department</w:t>
                                  </w:r>
                                </w:p>
                              </w:tc>
                              <w:tc>
                                <w:tcPr>
                                  <w:tcW w:w="2970" w:type="dxa"/>
                                  <w:shd w:val="clear" w:color="auto" w:fill="auto"/>
                                </w:tcPr>
                                <w:p w14:paraId="0CED5EC8"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Department of Health</w:t>
                                  </w:r>
                                </w:p>
                              </w:tc>
                            </w:tr>
                            <w:tr w:rsidR="00130CAC" w:rsidRPr="00130CAC" w14:paraId="5F04F7DE" w14:textId="77777777" w:rsidTr="00E00D87">
                              <w:trPr>
                                <w:tblHeader/>
                                <w:jc w:val="center"/>
                              </w:trPr>
                              <w:tc>
                                <w:tcPr>
                                  <w:tcW w:w="1703" w:type="dxa"/>
                                  <w:shd w:val="clear" w:color="auto" w:fill="F2F2F2" w:themeFill="background1" w:themeFillShade="F2"/>
                                </w:tcPr>
                                <w:p w14:paraId="578730F2"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Financial Year</w:t>
                                  </w:r>
                                </w:p>
                              </w:tc>
                              <w:tc>
                                <w:tcPr>
                                  <w:tcW w:w="3337" w:type="dxa"/>
                                  <w:shd w:val="clear" w:color="auto" w:fill="auto"/>
                                </w:tcPr>
                                <w:p w14:paraId="786DA670"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2022/23</w:t>
                                  </w:r>
                                </w:p>
                              </w:tc>
                              <w:tc>
                                <w:tcPr>
                                  <w:tcW w:w="2250" w:type="dxa"/>
                                  <w:gridSpan w:val="2"/>
                                  <w:shd w:val="clear" w:color="auto" w:fill="F2F2F2" w:themeFill="background1" w:themeFillShade="F2"/>
                                </w:tcPr>
                                <w:p w14:paraId="21971C36"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Budget Vote Nr.</w:t>
                                  </w:r>
                                </w:p>
                              </w:tc>
                              <w:tc>
                                <w:tcPr>
                                  <w:tcW w:w="2970" w:type="dxa"/>
                                  <w:shd w:val="clear" w:color="auto" w:fill="auto"/>
                                </w:tcPr>
                                <w:p w14:paraId="3D221178"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Vote 4</w:t>
                                  </w:r>
                                </w:p>
                              </w:tc>
                            </w:tr>
                            <w:tr w:rsidR="00130CAC" w:rsidRPr="00130CAC" w14:paraId="78E7E01B" w14:textId="77777777" w:rsidTr="00E00D87">
                              <w:trPr>
                                <w:tblHeader/>
                                <w:jc w:val="center"/>
                              </w:trPr>
                              <w:tc>
                                <w:tcPr>
                                  <w:tcW w:w="1703" w:type="dxa"/>
                                  <w:shd w:val="clear" w:color="auto" w:fill="F2F2F2" w:themeFill="background1" w:themeFillShade="F2"/>
                                </w:tcPr>
                                <w:p w14:paraId="5CA5E03B" w14:textId="77777777" w:rsidR="00130CAC" w:rsidRPr="00130CAC" w:rsidRDefault="00130CAC" w:rsidP="00130CAC">
                                  <w:pPr>
                                    <w:rPr>
                                      <w:rFonts w:ascii="Arial" w:eastAsiaTheme="majorEastAsia" w:hAnsi="Arial" w:cs="Arial"/>
                                      <w:b/>
                                      <w:bCs/>
                                      <w:sz w:val="20"/>
                                      <w:szCs w:val="20"/>
                                      <w:lang w:val="en-GB"/>
                                    </w:rPr>
                                  </w:pPr>
                                </w:p>
                              </w:tc>
                              <w:tc>
                                <w:tcPr>
                                  <w:tcW w:w="3337" w:type="dxa"/>
                                  <w:shd w:val="clear" w:color="auto" w:fill="auto"/>
                                </w:tcPr>
                                <w:p w14:paraId="62981671" w14:textId="77777777" w:rsidR="00130CAC" w:rsidRPr="00130CAC" w:rsidRDefault="00130CAC" w:rsidP="00130CAC">
                                  <w:pPr>
                                    <w:rPr>
                                      <w:rFonts w:ascii="Arial" w:eastAsiaTheme="majorEastAsia" w:hAnsi="Arial" w:cs="Arial"/>
                                      <w:b/>
                                      <w:bCs/>
                                      <w:sz w:val="20"/>
                                      <w:szCs w:val="20"/>
                                      <w:lang w:val="en-GB"/>
                                    </w:rPr>
                                  </w:pPr>
                                </w:p>
                              </w:tc>
                              <w:tc>
                                <w:tcPr>
                                  <w:tcW w:w="2250" w:type="dxa"/>
                                  <w:gridSpan w:val="2"/>
                                  <w:shd w:val="clear" w:color="auto" w:fill="F2F2F2" w:themeFill="background1" w:themeFillShade="F2"/>
                                </w:tcPr>
                                <w:p w14:paraId="7FA1D32D"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Name of MEC</w:t>
                                  </w:r>
                                </w:p>
                              </w:tc>
                              <w:tc>
                                <w:tcPr>
                                  <w:tcW w:w="2970" w:type="dxa"/>
                                  <w:shd w:val="clear" w:color="auto" w:fill="auto"/>
                                </w:tcPr>
                                <w:p w14:paraId="7E2F5549"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Nomathemba Mokgethi</w:t>
                                  </w:r>
                                </w:p>
                              </w:tc>
                            </w:tr>
                            <w:tr w:rsidR="00130CAC" w:rsidRPr="00130CAC" w14:paraId="34871715" w14:textId="77777777" w:rsidTr="00E00D87">
                              <w:trPr>
                                <w:tblHeader/>
                                <w:jc w:val="center"/>
                              </w:trPr>
                              <w:tc>
                                <w:tcPr>
                                  <w:tcW w:w="10260" w:type="dxa"/>
                                  <w:gridSpan w:val="5"/>
                                  <w:shd w:val="clear" w:color="auto" w:fill="E2EFD9" w:themeFill="accent6" w:themeFillTint="33"/>
                                </w:tcPr>
                                <w:p w14:paraId="728D5F1F"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Committee Approvals</w:t>
                                  </w:r>
                                </w:p>
                              </w:tc>
                            </w:tr>
                            <w:tr w:rsidR="00130CAC" w:rsidRPr="00130CAC" w14:paraId="620CE41E" w14:textId="77777777" w:rsidTr="00E00D87">
                              <w:trPr>
                                <w:tblHeader/>
                                <w:jc w:val="center"/>
                              </w:trPr>
                              <w:tc>
                                <w:tcPr>
                                  <w:tcW w:w="1703" w:type="dxa"/>
                                  <w:shd w:val="clear" w:color="auto" w:fill="F2F2F2" w:themeFill="background1" w:themeFillShade="F2"/>
                                </w:tcPr>
                                <w:p w14:paraId="3D8D4CFB" w14:textId="77777777" w:rsidR="00130CAC" w:rsidRPr="00130CAC" w:rsidRDefault="00130CAC" w:rsidP="00130CAC">
                                  <w:pPr>
                                    <w:rPr>
                                      <w:rFonts w:ascii="Arial" w:eastAsiaTheme="majorEastAsia" w:hAnsi="Arial" w:cs="Arial"/>
                                      <w:b/>
                                      <w:bCs/>
                                      <w:sz w:val="20"/>
                                      <w:szCs w:val="20"/>
                                      <w:lang w:val="en-GB"/>
                                    </w:rPr>
                                  </w:pPr>
                                </w:p>
                              </w:tc>
                              <w:tc>
                                <w:tcPr>
                                  <w:tcW w:w="3337" w:type="dxa"/>
                                  <w:shd w:val="clear" w:color="auto" w:fill="F2F2F2" w:themeFill="background1" w:themeFillShade="F2"/>
                                </w:tcPr>
                                <w:p w14:paraId="70CF168B"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Name</w:t>
                                  </w:r>
                                </w:p>
                              </w:tc>
                              <w:tc>
                                <w:tcPr>
                                  <w:tcW w:w="2250" w:type="dxa"/>
                                  <w:gridSpan w:val="2"/>
                                  <w:shd w:val="clear" w:color="auto" w:fill="F2F2F2" w:themeFill="background1" w:themeFillShade="F2"/>
                                </w:tcPr>
                                <w:p w14:paraId="53A0B8C6"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Signed</w:t>
                                  </w:r>
                                </w:p>
                              </w:tc>
                              <w:tc>
                                <w:tcPr>
                                  <w:tcW w:w="2970" w:type="dxa"/>
                                  <w:shd w:val="clear" w:color="auto" w:fill="F2F2F2" w:themeFill="background1" w:themeFillShade="F2"/>
                                </w:tcPr>
                                <w:p w14:paraId="57DD5B85"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Date</w:t>
                                  </w:r>
                                </w:p>
                              </w:tc>
                            </w:tr>
                            <w:tr w:rsidR="00130CAC" w:rsidRPr="00130CAC" w14:paraId="638BBBD9" w14:textId="77777777" w:rsidTr="00E00D87">
                              <w:trPr>
                                <w:tblHeader/>
                                <w:jc w:val="center"/>
                              </w:trPr>
                              <w:tc>
                                <w:tcPr>
                                  <w:tcW w:w="1703" w:type="dxa"/>
                                  <w:shd w:val="clear" w:color="auto" w:fill="F2F2F2" w:themeFill="background1" w:themeFillShade="F2"/>
                                </w:tcPr>
                                <w:p w14:paraId="239834D5"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Hon. Chairperson</w:t>
                                  </w:r>
                                </w:p>
                              </w:tc>
                              <w:tc>
                                <w:tcPr>
                                  <w:tcW w:w="3337" w:type="dxa"/>
                                  <w:shd w:val="clear" w:color="auto" w:fill="auto"/>
                                </w:tcPr>
                                <w:p w14:paraId="212F925E" w14:textId="77777777" w:rsidR="00130CAC" w:rsidRPr="00130CAC" w:rsidRDefault="00130CAC" w:rsidP="00130CAC">
                                  <w:pPr>
                                    <w:rPr>
                                      <w:rFonts w:ascii="Arial" w:hAnsi="Arial" w:cs="Arial"/>
                                      <w:b/>
                                      <w:sz w:val="20"/>
                                      <w:szCs w:val="20"/>
                                    </w:rPr>
                                  </w:pPr>
                                  <w:r w:rsidRPr="00130CAC">
                                    <w:rPr>
                                      <w:rFonts w:ascii="Arial" w:hAnsi="Arial" w:cs="Arial"/>
                                      <w:b/>
                                      <w:sz w:val="20"/>
                                      <w:szCs w:val="20"/>
                                    </w:rPr>
                                    <w:t>Dr. Rebecca Phaladi-Digamela</w:t>
                                  </w:r>
                                </w:p>
                              </w:tc>
                              <w:tc>
                                <w:tcPr>
                                  <w:tcW w:w="2250" w:type="dxa"/>
                                  <w:gridSpan w:val="2"/>
                                  <w:shd w:val="clear" w:color="auto" w:fill="auto"/>
                                </w:tcPr>
                                <w:p w14:paraId="390EE276" w14:textId="77777777" w:rsidR="00130CAC" w:rsidRPr="00130CAC" w:rsidRDefault="00130CAC" w:rsidP="00130CAC">
                                  <w:pPr>
                                    <w:rPr>
                                      <w:rFonts w:ascii="Arial" w:hAnsi="Arial" w:cs="Arial"/>
                                      <w:sz w:val="20"/>
                                      <w:szCs w:val="20"/>
                                    </w:rPr>
                                  </w:pPr>
                                </w:p>
                              </w:tc>
                              <w:tc>
                                <w:tcPr>
                                  <w:tcW w:w="2970" w:type="dxa"/>
                                  <w:shd w:val="clear" w:color="auto" w:fill="auto"/>
                                </w:tcPr>
                                <w:p w14:paraId="0B129932" w14:textId="77777777" w:rsidR="00130CAC" w:rsidRPr="00130CAC" w:rsidRDefault="00130CAC" w:rsidP="00130CAC">
                                  <w:pPr>
                                    <w:rPr>
                                      <w:rFonts w:ascii="Arial" w:hAnsi="Arial" w:cs="Arial"/>
                                      <w:b/>
                                      <w:color w:val="FF0000"/>
                                      <w:sz w:val="20"/>
                                      <w:szCs w:val="20"/>
                                    </w:rPr>
                                  </w:pPr>
                                </w:p>
                              </w:tc>
                            </w:tr>
                            <w:tr w:rsidR="00130CAC" w:rsidRPr="00130CAC" w14:paraId="10FB0763" w14:textId="77777777" w:rsidTr="00E00D87">
                              <w:trPr>
                                <w:tblHeader/>
                                <w:jc w:val="center"/>
                              </w:trPr>
                              <w:tc>
                                <w:tcPr>
                                  <w:tcW w:w="10260" w:type="dxa"/>
                                  <w:gridSpan w:val="5"/>
                                  <w:shd w:val="clear" w:color="auto" w:fill="E2EFD9" w:themeFill="accent6" w:themeFillTint="33"/>
                                </w:tcPr>
                                <w:p w14:paraId="02B265E1"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Adoption and Tabling</w:t>
                                  </w:r>
                                </w:p>
                              </w:tc>
                            </w:tr>
                            <w:tr w:rsidR="00130CAC" w:rsidRPr="00130CAC" w14:paraId="1D08209B" w14:textId="77777777" w:rsidTr="00E00D87">
                              <w:trPr>
                                <w:tblHeader/>
                                <w:jc w:val="center"/>
                              </w:trPr>
                              <w:tc>
                                <w:tcPr>
                                  <w:tcW w:w="5218" w:type="dxa"/>
                                  <w:gridSpan w:val="3"/>
                                  <w:shd w:val="clear" w:color="auto" w:fill="F2F2F2" w:themeFill="background1" w:themeFillShade="F2"/>
                                </w:tcPr>
                                <w:p w14:paraId="09571F9C" w14:textId="77777777" w:rsidR="00130CAC" w:rsidRPr="00130CAC" w:rsidRDefault="00130CAC" w:rsidP="00130CAC">
                                  <w:pPr>
                                    <w:rPr>
                                      <w:rFonts w:ascii="Arial" w:hAnsi="Arial" w:cs="Arial"/>
                                      <w:sz w:val="20"/>
                                      <w:szCs w:val="20"/>
                                    </w:rPr>
                                  </w:pPr>
                                  <w:r w:rsidRPr="00130CAC">
                                    <w:rPr>
                                      <w:rFonts w:ascii="Arial" w:eastAsiaTheme="majorEastAsia" w:hAnsi="Arial" w:cs="Arial"/>
                                      <w:b/>
                                      <w:bCs/>
                                      <w:sz w:val="20"/>
                                      <w:szCs w:val="20"/>
                                      <w:lang w:val="en-GB"/>
                                    </w:rPr>
                                    <w:t>Date of Final Adoption</w:t>
                                  </w:r>
                                </w:p>
                              </w:tc>
                              <w:tc>
                                <w:tcPr>
                                  <w:tcW w:w="5042" w:type="dxa"/>
                                  <w:gridSpan w:val="2"/>
                                  <w:shd w:val="clear" w:color="auto" w:fill="F2F2F2" w:themeFill="background1" w:themeFillShade="F2"/>
                                </w:tcPr>
                                <w:p w14:paraId="6E646874" w14:textId="77777777" w:rsidR="00130CAC" w:rsidRPr="00130CAC" w:rsidRDefault="00130CAC" w:rsidP="00130CAC">
                                  <w:pPr>
                                    <w:rPr>
                                      <w:rFonts w:ascii="Arial" w:hAnsi="Arial" w:cs="Arial"/>
                                      <w:sz w:val="20"/>
                                      <w:szCs w:val="20"/>
                                    </w:rPr>
                                  </w:pPr>
                                  <w:r w:rsidRPr="00130CAC">
                                    <w:rPr>
                                      <w:rFonts w:ascii="Arial" w:hAnsi="Arial" w:cs="Arial"/>
                                      <w:b/>
                                      <w:sz w:val="20"/>
                                      <w:szCs w:val="20"/>
                                    </w:rPr>
                                    <w:t>Scheduled date of House Tabling</w:t>
                                  </w:r>
                                </w:p>
                              </w:tc>
                            </w:tr>
                            <w:tr w:rsidR="00130CAC" w:rsidRPr="00130CAC" w14:paraId="10787EDA" w14:textId="77777777" w:rsidTr="00E00D87">
                              <w:trPr>
                                <w:tblHeader/>
                                <w:jc w:val="center"/>
                              </w:trPr>
                              <w:tc>
                                <w:tcPr>
                                  <w:tcW w:w="5218" w:type="dxa"/>
                                  <w:gridSpan w:val="3"/>
                                  <w:shd w:val="clear" w:color="auto" w:fill="auto"/>
                                </w:tcPr>
                                <w:p w14:paraId="5BD79487" w14:textId="77777777" w:rsidR="00130CAC" w:rsidRPr="00130CAC" w:rsidRDefault="00130CAC" w:rsidP="00130CAC">
                                  <w:pPr>
                                    <w:rPr>
                                      <w:rFonts w:ascii="Arial" w:eastAsiaTheme="majorEastAsia" w:hAnsi="Arial" w:cs="Arial"/>
                                      <w:b/>
                                      <w:bCs/>
                                      <w:color w:val="FF0000"/>
                                      <w:sz w:val="20"/>
                                      <w:szCs w:val="20"/>
                                      <w:lang w:val="en-GB"/>
                                    </w:rPr>
                                  </w:pPr>
                                  <w:r w:rsidRPr="00130CAC">
                                    <w:rPr>
                                      <w:rFonts w:ascii="Arial" w:eastAsiaTheme="majorEastAsia" w:hAnsi="Arial" w:cs="Arial"/>
                                      <w:b/>
                                      <w:bCs/>
                                      <w:color w:val="FF0000"/>
                                      <w:sz w:val="20"/>
                                      <w:szCs w:val="20"/>
                                      <w:lang w:val="en-GB"/>
                                    </w:rPr>
                                    <w:t>23 May 2022</w:t>
                                  </w:r>
                                </w:p>
                              </w:tc>
                              <w:tc>
                                <w:tcPr>
                                  <w:tcW w:w="5042" w:type="dxa"/>
                                  <w:gridSpan w:val="2"/>
                                  <w:shd w:val="clear" w:color="auto" w:fill="auto"/>
                                </w:tcPr>
                                <w:p w14:paraId="7869DE0D" w14:textId="77777777" w:rsidR="00130CAC" w:rsidRPr="00130CAC" w:rsidRDefault="00130CAC" w:rsidP="00130CAC">
                                  <w:pPr>
                                    <w:rPr>
                                      <w:rFonts w:ascii="Arial" w:hAnsi="Arial" w:cs="Arial"/>
                                      <w:b/>
                                      <w:color w:val="FF0000"/>
                                      <w:sz w:val="20"/>
                                      <w:szCs w:val="20"/>
                                    </w:rPr>
                                  </w:pPr>
                                  <w:r w:rsidRPr="00130CAC">
                                    <w:rPr>
                                      <w:rFonts w:ascii="Arial" w:hAnsi="Arial" w:cs="Arial"/>
                                      <w:b/>
                                      <w:color w:val="FF0000"/>
                                      <w:sz w:val="20"/>
                                      <w:szCs w:val="20"/>
                                    </w:rPr>
                                    <w:t>24 May 2022</w:t>
                                  </w:r>
                                </w:p>
                              </w:tc>
                            </w:tr>
                          </w:tbl>
                          <w:p w14:paraId="2AF50CA7" w14:textId="77777777" w:rsidR="00130CAC" w:rsidRPr="00130CAC" w:rsidRDefault="00130CAC" w:rsidP="00130CAC">
                            <w:pPr>
                              <w:jc w:val="center"/>
                              <w:rPr>
                                <w:rFonts w:ascii="Arial" w:eastAsia="Calibri" w:hAnsi="Arial" w:cs="Arial"/>
                                <w:b/>
                                <w:bCs/>
                                <w:sz w:val="40"/>
                                <w:szCs w:val="40"/>
                              </w:rPr>
                            </w:pPr>
                          </w:p>
                          <w:p w14:paraId="6E33A7E1" w14:textId="4EBC5993" w:rsidR="00F21F0E" w:rsidRPr="00130CAC" w:rsidRDefault="00F21F0E" w:rsidP="00F21F0E">
                            <w:pPr>
                              <w:jc w:val="center"/>
                              <w:rPr>
                                <w:rFonts w:ascii="Arial" w:hAnsi="Arial" w:cs="Arial"/>
                                <w:b/>
                                <w:bCs/>
                                <w:color w:val="1E4C22"/>
                                <w:sz w:val="32"/>
                                <w:szCs w:val="32"/>
                                <w:lang w:val="en-US"/>
                              </w:rPr>
                            </w:pPr>
                          </w:p>
                          <w:p w14:paraId="2AC5398A" w14:textId="6B3D3481" w:rsidR="00F21F0E" w:rsidRPr="00130CAC" w:rsidRDefault="00F21F0E" w:rsidP="00F21F0E">
                            <w:pPr>
                              <w:jc w:val="center"/>
                              <w:rPr>
                                <w:rFonts w:ascii="Arial" w:hAnsi="Arial" w:cs="Arial"/>
                                <w:b/>
                                <w:bCs/>
                                <w:color w:val="1E4C22"/>
                                <w:sz w:val="32"/>
                                <w:szCs w:val="32"/>
                                <w:lang w:val="en-US"/>
                              </w:rPr>
                            </w:pPr>
                          </w:p>
                          <w:p w14:paraId="26141CBF" w14:textId="189E6F2D" w:rsidR="00F21F0E" w:rsidRPr="00130CAC" w:rsidRDefault="00F21F0E" w:rsidP="00F21F0E">
                            <w:pPr>
                              <w:jc w:val="center"/>
                              <w:rPr>
                                <w:rFonts w:ascii="Arial" w:hAnsi="Arial" w:cs="Arial"/>
                                <w:color w:val="894115"/>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FE71" id="_x0000_t202" coordsize="21600,21600" o:spt="202" path="m,l,21600r21600,l21600,xe">
                <v:stroke joinstyle="miter"/>
                <v:path gradientshapeok="t" o:connecttype="rect"/>
              </v:shapetype>
              <v:shape id="Text Box 4" o:spid="_x0000_s1026" type="#_x0000_t202" style="position:absolute;margin-left:-56.5pt;margin-top:15.05pt;width:565.5pt;height:3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gpKwIAAFIEAAAOAAAAZHJzL2Uyb0RvYy54bWysVN9v2jAQfp+0/8Hy+whhaQsRoWKtmCah&#10;thJMfTaOTSLFPs82JOyv39kJlHV7mvZi7hff3X13l/l9pxpyFNbVoAuajsaUCM2hrPW+oN+3q09T&#10;SpxnumQNaFHQk3D0fvHxw7w1uZhABU0pLEEQ7fLWFLTy3uRJ4nglFHMjMEKjU4JVzKNq90lpWYvo&#10;qkkm4/Ft0oItjQUunEPrY++ki4gvpeD+WUonPGkKirX5+Nr47sKbLOYs31tmqpoPZbB/qEKxWmPS&#10;C9Qj84wcbP0HlKq5BQfSjzioBKSsuYg9YDfp+F03m4oZEXtBcpy50OT+Hyx/Or5YUpcFzSjRTOGI&#10;tqLz5At0JAvstMblGLQxGOY7NOOUz3aHxtB0J60Kv9gOQT/yfLpwG8A4Gu/SaTq9QRdHXzaZTWeo&#10;IH7y9ndjnf8qQJEgFNTi8CKn7Lh2vg89h4RsGlZ108QBNpq0Bb39jJC/eRC80ZgjNNEXGyTf7bqh&#10;sx2UJ2zMQr8YzvBVjcnXzPkXZnETsGDcbv+Mj2wAk8AgUVKB/fk3e4jHAaGXkhY3q6Dux4FZQUnz&#10;TePoZmmWhVWMSnZzN0HFXnt21x59UA+Ay5viHRkexRDvm7MoLahXPIJlyIoupjnmLqg/iw++33c8&#10;Ii6WyxiEy2eYX+uN4QE6kBao3XavzJqBf4+je4LzDrL83Rj62J7u5cGDrOOMAsE9qwPvuLhxysOR&#10;hcu41mPU26dg8QsAAP//AwBQSwMEFAAGAAgAAAAhAJt8IEriAAAADAEAAA8AAABkcnMvZG93bnJl&#10;di54bWxMj81OwzAQhO9IvIO1SNxa262gUcimqiJVSAgOLb1w28RuEuGfELtt4OlxT3CcndHsN8V6&#10;soad9Rh67xDkXADTrvGqdy3C4X07y4CFSE6R8U4jfOsA6/L2pqBc+Yvb6fM+tiyVuJATQhfjkHMe&#10;mk5bCnM/aJe8ox8txSTHlquRLqncGr4Q4pFb6l360NGgq043n/uTRXiptm+0qxc2+zHV8+txM3wd&#10;Ph4Q7++mzROwqKf4F4YrfkKHMjHV/uRUYAZhJuUyjYkISyGBXRNCZulSI6zESgIvC/5/RPkLAAD/&#10;/wMAUEsBAi0AFAAGAAgAAAAhALaDOJL+AAAA4QEAABMAAAAAAAAAAAAAAAAAAAAAAFtDb250ZW50&#10;X1R5cGVzXS54bWxQSwECLQAUAAYACAAAACEAOP0h/9YAAACUAQAACwAAAAAAAAAAAAAAAAAvAQAA&#10;X3JlbHMvLnJlbHNQSwECLQAUAAYACAAAACEA5DZ4KSsCAABSBAAADgAAAAAAAAAAAAAAAAAuAgAA&#10;ZHJzL2Uyb0RvYy54bWxQSwECLQAUAAYACAAAACEAm3wgSuIAAAAMAQAADwAAAAAAAAAAAAAAAACF&#10;BAAAZHJzL2Rvd25yZXYueG1sUEsFBgAAAAAEAAQA8wAAAJQFAAAAAA==&#10;" filled="f" stroked="f" strokeweight=".5pt">
                <v:textbox>
                  <w:txbxContent>
                    <w:p w14:paraId="000E97FC" w14:textId="091D1F8C" w:rsidR="00130CAC" w:rsidRPr="00130CAC" w:rsidRDefault="00130CAC" w:rsidP="00130CAC">
                      <w:pPr>
                        <w:jc w:val="center"/>
                        <w:rPr>
                          <w:rFonts w:ascii="Arial" w:eastAsia="Calibri" w:hAnsi="Arial" w:cs="Arial"/>
                          <w:b/>
                          <w:bCs/>
                          <w:sz w:val="40"/>
                          <w:szCs w:val="40"/>
                        </w:rPr>
                      </w:pPr>
                      <w:r w:rsidRPr="00130CAC">
                        <w:rPr>
                          <w:rFonts w:ascii="Arial" w:eastAsia="Calibri" w:hAnsi="Arial" w:cs="Arial"/>
                          <w:b/>
                          <w:bCs/>
                          <w:sz w:val="40"/>
                          <w:szCs w:val="40"/>
                        </w:rPr>
                        <w:t>COMMITTEE OVERSIGHT REPORT ON THE 2022/23 GAUTENG DEPARTMENT OF HEALTH BUDGET VOTE 4</w:t>
                      </w:r>
                    </w:p>
                    <w:p w14:paraId="3D4FF41C" w14:textId="33B11090" w:rsidR="00130CAC" w:rsidRPr="00130CAC" w:rsidRDefault="00130CAC" w:rsidP="00130CAC">
                      <w:pPr>
                        <w:jc w:val="center"/>
                        <w:rPr>
                          <w:rFonts w:ascii="Arial" w:eastAsia="Calibri" w:hAnsi="Arial" w:cs="Arial"/>
                          <w:b/>
                          <w:bCs/>
                          <w:sz w:val="40"/>
                          <w:szCs w:val="40"/>
                        </w:rPr>
                      </w:pPr>
                    </w:p>
                    <w:p w14:paraId="2AD53529" w14:textId="47455208" w:rsidR="00130CAC" w:rsidRPr="00130CAC" w:rsidRDefault="00130CAC" w:rsidP="00130CAC">
                      <w:pPr>
                        <w:jc w:val="center"/>
                        <w:rPr>
                          <w:rFonts w:ascii="Arial" w:eastAsia="Calibri" w:hAnsi="Arial" w:cs="Arial"/>
                          <w:b/>
                          <w:bCs/>
                          <w:sz w:val="40"/>
                          <w:szCs w:val="40"/>
                        </w:rPr>
                      </w:pPr>
                    </w:p>
                    <w:p w14:paraId="4968C942" w14:textId="77777777" w:rsidR="00130CAC" w:rsidRPr="00130CAC" w:rsidRDefault="00130CAC" w:rsidP="00130CAC">
                      <w:pPr>
                        <w:jc w:val="center"/>
                        <w:rPr>
                          <w:rFonts w:ascii="Arial" w:eastAsia="Calibri" w:hAnsi="Arial" w:cs="Arial"/>
                          <w:b/>
                          <w:bCs/>
                        </w:rPr>
                      </w:pPr>
                    </w:p>
                    <w:tbl>
                      <w:tblPr>
                        <w:tblStyle w:val="TableGrid"/>
                        <w:tblW w:w="10260" w:type="dxa"/>
                        <w:jc w:val="center"/>
                        <w:tblLook w:val="04A0" w:firstRow="1" w:lastRow="0" w:firstColumn="1" w:lastColumn="0" w:noHBand="0" w:noVBand="1"/>
                      </w:tblPr>
                      <w:tblGrid>
                        <w:gridCol w:w="1703"/>
                        <w:gridCol w:w="3337"/>
                        <w:gridCol w:w="178"/>
                        <w:gridCol w:w="2072"/>
                        <w:gridCol w:w="2970"/>
                      </w:tblGrid>
                      <w:tr w:rsidR="00130CAC" w:rsidRPr="00130CAC" w14:paraId="597910B6" w14:textId="77777777" w:rsidTr="00E00D87">
                        <w:trPr>
                          <w:tblHeader/>
                          <w:jc w:val="center"/>
                        </w:trPr>
                        <w:tc>
                          <w:tcPr>
                            <w:tcW w:w="5040" w:type="dxa"/>
                            <w:gridSpan w:val="2"/>
                            <w:shd w:val="clear" w:color="auto" w:fill="E2EFD9" w:themeFill="accent6" w:themeFillTint="33"/>
                          </w:tcPr>
                          <w:p w14:paraId="47867F93"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hAnsi="Arial" w:cs="Arial"/>
                                <w:b/>
                                <w:bCs/>
                                <w:i/>
                                <w:iCs/>
                                <w:sz w:val="20"/>
                                <w:szCs w:val="20"/>
                              </w:rPr>
                              <w:br w:type="page"/>
                            </w:r>
                            <w:r w:rsidRPr="00130CAC">
                              <w:rPr>
                                <w:rFonts w:ascii="Arial" w:eastAsiaTheme="majorEastAsia" w:hAnsi="Arial" w:cs="Arial"/>
                                <w:b/>
                                <w:bCs/>
                                <w:sz w:val="20"/>
                                <w:szCs w:val="20"/>
                                <w:lang w:val="en-GB"/>
                              </w:rPr>
                              <w:t>Committee Details</w:t>
                            </w:r>
                          </w:p>
                        </w:tc>
                        <w:tc>
                          <w:tcPr>
                            <w:tcW w:w="5220" w:type="dxa"/>
                            <w:gridSpan w:val="3"/>
                            <w:shd w:val="clear" w:color="auto" w:fill="E2EFD9" w:themeFill="accent6" w:themeFillTint="33"/>
                          </w:tcPr>
                          <w:p w14:paraId="0DD903F2"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Department Details</w:t>
                            </w:r>
                          </w:p>
                        </w:tc>
                      </w:tr>
                      <w:tr w:rsidR="00130CAC" w:rsidRPr="00130CAC" w14:paraId="0959DD30" w14:textId="77777777" w:rsidTr="00E00D87">
                        <w:trPr>
                          <w:tblHeader/>
                          <w:jc w:val="center"/>
                        </w:trPr>
                        <w:tc>
                          <w:tcPr>
                            <w:tcW w:w="1703" w:type="dxa"/>
                            <w:shd w:val="clear" w:color="auto" w:fill="F2F2F2" w:themeFill="background1" w:themeFillShade="F2"/>
                          </w:tcPr>
                          <w:p w14:paraId="1482FFFE"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Committee</w:t>
                            </w:r>
                          </w:p>
                        </w:tc>
                        <w:tc>
                          <w:tcPr>
                            <w:tcW w:w="3337" w:type="dxa"/>
                            <w:shd w:val="clear" w:color="auto" w:fill="auto"/>
                          </w:tcPr>
                          <w:p w14:paraId="00A38001"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Health Portfolio Committee</w:t>
                            </w:r>
                          </w:p>
                        </w:tc>
                        <w:tc>
                          <w:tcPr>
                            <w:tcW w:w="2250" w:type="dxa"/>
                            <w:gridSpan w:val="2"/>
                            <w:shd w:val="clear" w:color="auto" w:fill="F2F2F2" w:themeFill="background1" w:themeFillShade="F2"/>
                          </w:tcPr>
                          <w:p w14:paraId="1B7259D7"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Department</w:t>
                            </w:r>
                          </w:p>
                        </w:tc>
                        <w:tc>
                          <w:tcPr>
                            <w:tcW w:w="2970" w:type="dxa"/>
                            <w:shd w:val="clear" w:color="auto" w:fill="auto"/>
                          </w:tcPr>
                          <w:p w14:paraId="0CED5EC8"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Department of Health</w:t>
                            </w:r>
                          </w:p>
                        </w:tc>
                      </w:tr>
                      <w:tr w:rsidR="00130CAC" w:rsidRPr="00130CAC" w14:paraId="5F04F7DE" w14:textId="77777777" w:rsidTr="00E00D87">
                        <w:trPr>
                          <w:tblHeader/>
                          <w:jc w:val="center"/>
                        </w:trPr>
                        <w:tc>
                          <w:tcPr>
                            <w:tcW w:w="1703" w:type="dxa"/>
                            <w:shd w:val="clear" w:color="auto" w:fill="F2F2F2" w:themeFill="background1" w:themeFillShade="F2"/>
                          </w:tcPr>
                          <w:p w14:paraId="578730F2"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Financial Year</w:t>
                            </w:r>
                          </w:p>
                        </w:tc>
                        <w:tc>
                          <w:tcPr>
                            <w:tcW w:w="3337" w:type="dxa"/>
                            <w:shd w:val="clear" w:color="auto" w:fill="auto"/>
                          </w:tcPr>
                          <w:p w14:paraId="786DA670"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2022/23</w:t>
                            </w:r>
                          </w:p>
                        </w:tc>
                        <w:tc>
                          <w:tcPr>
                            <w:tcW w:w="2250" w:type="dxa"/>
                            <w:gridSpan w:val="2"/>
                            <w:shd w:val="clear" w:color="auto" w:fill="F2F2F2" w:themeFill="background1" w:themeFillShade="F2"/>
                          </w:tcPr>
                          <w:p w14:paraId="21971C36"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Budget Vote Nr.</w:t>
                            </w:r>
                          </w:p>
                        </w:tc>
                        <w:tc>
                          <w:tcPr>
                            <w:tcW w:w="2970" w:type="dxa"/>
                            <w:shd w:val="clear" w:color="auto" w:fill="auto"/>
                          </w:tcPr>
                          <w:p w14:paraId="3D221178"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Vote 4</w:t>
                            </w:r>
                          </w:p>
                        </w:tc>
                      </w:tr>
                      <w:tr w:rsidR="00130CAC" w:rsidRPr="00130CAC" w14:paraId="78E7E01B" w14:textId="77777777" w:rsidTr="00E00D87">
                        <w:trPr>
                          <w:tblHeader/>
                          <w:jc w:val="center"/>
                        </w:trPr>
                        <w:tc>
                          <w:tcPr>
                            <w:tcW w:w="1703" w:type="dxa"/>
                            <w:shd w:val="clear" w:color="auto" w:fill="F2F2F2" w:themeFill="background1" w:themeFillShade="F2"/>
                          </w:tcPr>
                          <w:p w14:paraId="5CA5E03B" w14:textId="77777777" w:rsidR="00130CAC" w:rsidRPr="00130CAC" w:rsidRDefault="00130CAC" w:rsidP="00130CAC">
                            <w:pPr>
                              <w:rPr>
                                <w:rFonts w:ascii="Arial" w:eastAsiaTheme="majorEastAsia" w:hAnsi="Arial" w:cs="Arial"/>
                                <w:b/>
                                <w:bCs/>
                                <w:sz w:val="20"/>
                                <w:szCs w:val="20"/>
                                <w:lang w:val="en-GB"/>
                              </w:rPr>
                            </w:pPr>
                          </w:p>
                        </w:tc>
                        <w:tc>
                          <w:tcPr>
                            <w:tcW w:w="3337" w:type="dxa"/>
                            <w:shd w:val="clear" w:color="auto" w:fill="auto"/>
                          </w:tcPr>
                          <w:p w14:paraId="62981671" w14:textId="77777777" w:rsidR="00130CAC" w:rsidRPr="00130CAC" w:rsidRDefault="00130CAC" w:rsidP="00130CAC">
                            <w:pPr>
                              <w:rPr>
                                <w:rFonts w:ascii="Arial" w:eastAsiaTheme="majorEastAsia" w:hAnsi="Arial" w:cs="Arial"/>
                                <w:b/>
                                <w:bCs/>
                                <w:sz w:val="20"/>
                                <w:szCs w:val="20"/>
                                <w:lang w:val="en-GB"/>
                              </w:rPr>
                            </w:pPr>
                          </w:p>
                        </w:tc>
                        <w:tc>
                          <w:tcPr>
                            <w:tcW w:w="2250" w:type="dxa"/>
                            <w:gridSpan w:val="2"/>
                            <w:shd w:val="clear" w:color="auto" w:fill="F2F2F2" w:themeFill="background1" w:themeFillShade="F2"/>
                          </w:tcPr>
                          <w:p w14:paraId="7FA1D32D"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Name of MEC</w:t>
                            </w:r>
                          </w:p>
                        </w:tc>
                        <w:tc>
                          <w:tcPr>
                            <w:tcW w:w="2970" w:type="dxa"/>
                            <w:shd w:val="clear" w:color="auto" w:fill="auto"/>
                          </w:tcPr>
                          <w:p w14:paraId="7E2F5549"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Nomathemba Mokgethi</w:t>
                            </w:r>
                          </w:p>
                        </w:tc>
                      </w:tr>
                      <w:tr w:rsidR="00130CAC" w:rsidRPr="00130CAC" w14:paraId="34871715" w14:textId="77777777" w:rsidTr="00E00D87">
                        <w:trPr>
                          <w:tblHeader/>
                          <w:jc w:val="center"/>
                        </w:trPr>
                        <w:tc>
                          <w:tcPr>
                            <w:tcW w:w="10260" w:type="dxa"/>
                            <w:gridSpan w:val="5"/>
                            <w:shd w:val="clear" w:color="auto" w:fill="E2EFD9" w:themeFill="accent6" w:themeFillTint="33"/>
                          </w:tcPr>
                          <w:p w14:paraId="728D5F1F"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Committee Approvals</w:t>
                            </w:r>
                          </w:p>
                        </w:tc>
                      </w:tr>
                      <w:tr w:rsidR="00130CAC" w:rsidRPr="00130CAC" w14:paraId="620CE41E" w14:textId="77777777" w:rsidTr="00E00D87">
                        <w:trPr>
                          <w:tblHeader/>
                          <w:jc w:val="center"/>
                        </w:trPr>
                        <w:tc>
                          <w:tcPr>
                            <w:tcW w:w="1703" w:type="dxa"/>
                            <w:shd w:val="clear" w:color="auto" w:fill="F2F2F2" w:themeFill="background1" w:themeFillShade="F2"/>
                          </w:tcPr>
                          <w:p w14:paraId="3D8D4CFB" w14:textId="77777777" w:rsidR="00130CAC" w:rsidRPr="00130CAC" w:rsidRDefault="00130CAC" w:rsidP="00130CAC">
                            <w:pPr>
                              <w:rPr>
                                <w:rFonts w:ascii="Arial" w:eastAsiaTheme="majorEastAsia" w:hAnsi="Arial" w:cs="Arial"/>
                                <w:b/>
                                <w:bCs/>
                                <w:sz w:val="20"/>
                                <w:szCs w:val="20"/>
                                <w:lang w:val="en-GB"/>
                              </w:rPr>
                            </w:pPr>
                          </w:p>
                        </w:tc>
                        <w:tc>
                          <w:tcPr>
                            <w:tcW w:w="3337" w:type="dxa"/>
                            <w:shd w:val="clear" w:color="auto" w:fill="F2F2F2" w:themeFill="background1" w:themeFillShade="F2"/>
                          </w:tcPr>
                          <w:p w14:paraId="70CF168B"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Name</w:t>
                            </w:r>
                          </w:p>
                        </w:tc>
                        <w:tc>
                          <w:tcPr>
                            <w:tcW w:w="2250" w:type="dxa"/>
                            <w:gridSpan w:val="2"/>
                            <w:shd w:val="clear" w:color="auto" w:fill="F2F2F2" w:themeFill="background1" w:themeFillShade="F2"/>
                          </w:tcPr>
                          <w:p w14:paraId="53A0B8C6"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Signed</w:t>
                            </w:r>
                          </w:p>
                        </w:tc>
                        <w:tc>
                          <w:tcPr>
                            <w:tcW w:w="2970" w:type="dxa"/>
                            <w:shd w:val="clear" w:color="auto" w:fill="F2F2F2" w:themeFill="background1" w:themeFillShade="F2"/>
                          </w:tcPr>
                          <w:p w14:paraId="57DD5B85"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Date</w:t>
                            </w:r>
                          </w:p>
                        </w:tc>
                      </w:tr>
                      <w:tr w:rsidR="00130CAC" w:rsidRPr="00130CAC" w14:paraId="638BBBD9" w14:textId="77777777" w:rsidTr="00E00D87">
                        <w:trPr>
                          <w:tblHeader/>
                          <w:jc w:val="center"/>
                        </w:trPr>
                        <w:tc>
                          <w:tcPr>
                            <w:tcW w:w="1703" w:type="dxa"/>
                            <w:shd w:val="clear" w:color="auto" w:fill="F2F2F2" w:themeFill="background1" w:themeFillShade="F2"/>
                          </w:tcPr>
                          <w:p w14:paraId="239834D5" w14:textId="77777777" w:rsidR="00130CAC" w:rsidRPr="00130CAC" w:rsidRDefault="00130CAC" w:rsidP="00130CAC">
                            <w:pP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Hon. Chairperson</w:t>
                            </w:r>
                          </w:p>
                        </w:tc>
                        <w:tc>
                          <w:tcPr>
                            <w:tcW w:w="3337" w:type="dxa"/>
                            <w:shd w:val="clear" w:color="auto" w:fill="auto"/>
                          </w:tcPr>
                          <w:p w14:paraId="212F925E" w14:textId="77777777" w:rsidR="00130CAC" w:rsidRPr="00130CAC" w:rsidRDefault="00130CAC" w:rsidP="00130CAC">
                            <w:pPr>
                              <w:rPr>
                                <w:rFonts w:ascii="Arial" w:hAnsi="Arial" w:cs="Arial"/>
                                <w:b/>
                                <w:sz w:val="20"/>
                                <w:szCs w:val="20"/>
                              </w:rPr>
                            </w:pPr>
                            <w:r w:rsidRPr="00130CAC">
                              <w:rPr>
                                <w:rFonts w:ascii="Arial" w:hAnsi="Arial" w:cs="Arial"/>
                                <w:b/>
                                <w:sz w:val="20"/>
                                <w:szCs w:val="20"/>
                              </w:rPr>
                              <w:t>Dr. Rebecca Phaladi-Digamela</w:t>
                            </w:r>
                          </w:p>
                        </w:tc>
                        <w:tc>
                          <w:tcPr>
                            <w:tcW w:w="2250" w:type="dxa"/>
                            <w:gridSpan w:val="2"/>
                            <w:shd w:val="clear" w:color="auto" w:fill="auto"/>
                          </w:tcPr>
                          <w:p w14:paraId="390EE276" w14:textId="77777777" w:rsidR="00130CAC" w:rsidRPr="00130CAC" w:rsidRDefault="00130CAC" w:rsidP="00130CAC">
                            <w:pPr>
                              <w:rPr>
                                <w:rFonts w:ascii="Arial" w:hAnsi="Arial" w:cs="Arial"/>
                                <w:sz w:val="20"/>
                                <w:szCs w:val="20"/>
                              </w:rPr>
                            </w:pPr>
                          </w:p>
                        </w:tc>
                        <w:tc>
                          <w:tcPr>
                            <w:tcW w:w="2970" w:type="dxa"/>
                            <w:shd w:val="clear" w:color="auto" w:fill="auto"/>
                          </w:tcPr>
                          <w:p w14:paraId="0B129932" w14:textId="77777777" w:rsidR="00130CAC" w:rsidRPr="00130CAC" w:rsidRDefault="00130CAC" w:rsidP="00130CAC">
                            <w:pPr>
                              <w:rPr>
                                <w:rFonts w:ascii="Arial" w:hAnsi="Arial" w:cs="Arial"/>
                                <w:b/>
                                <w:color w:val="FF0000"/>
                                <w:sz w:val="20"/>
                                <w:szCs w:val="20"/>
                              </w:rPr>
                            </w:pPr>
                          </w:p>
                        </w:tc>
                      </w:tr>
                      <w:tr w:rsidR="00130CAC" w:rsidRPr="00130CAC" w14:paraId="10FB0763" w14:textId="77777777" w:rsidTr="00E00D87">
                        <w:trPr>
                          <w:tblHeader/>
                          <w:jc w:val="center"/>
                        </w:trPr>
                        <w:tc>
                          <w:tcPr>
                            <w:tcW w:w="10260" w:type="dxa"/>
                            <w:gridSpan w:val="5"/>
                            <w:shd w:val="clear" w:color="auto" w:fill="E2EFD9" w:themeFill="accent6" w:themeFillTint="33"/>
                          </w:tcPr>
                          <w:p w14:paraId="02B265E1" w14:textId="77777777" w:rsidR="00130CAC" w:rsidRPr="00130CAC" w:rsidRDefault="00130CAC" w:rsidP="00130CAC">
                            <w:pPr>
                              <w:jc w:val="center"/>
                              <w:rPr>
                                <w:rFonts w:ascii="Arial" w:eastAsiaTheme="majorEastAsia" w:hAnsi="Arial" w:cs="Arial"/>
                                <w:b/>
                                <w:bCs/>
                                <w:sz w:val="20"/>
                                <w:szCs w:val="20"/>
                                <w:lang w:val="en-GB"/>
                              </w:rPr>
                            </w:pPr>
                            <w:r w:rsidRPr="00130CAC">
                              <w:rPr>
                                <w:rFonts w:ascii="Arial" w:eastAsiaTheme="majorEastAsia" w:hAnsi="Arial" w:cs="Arial"/>
                                <w:b/>
                                <w:bCs/>
                                <w:sz w:val="20"/>
                                <w:szCs w:val="20"/>
                                <w:lang w:val="en-GB"/>
                              </w:rPr>
                              <w:t>Adoption and Tabling</w:t>
                            </w:r>
                          </w:p>
                        </w:tc>
                      </w:tr>
                      <w:tr w:rsidR="00130CAC" w:rsidRPr="00130CAC" w14:paraId="1D08209B" w14:textId="77777777" w:rsidTr="00E00D87">
                        <w:trPr>
                          <w:tblHeader/>
                          <w:jc w:val="center"/>
                        </w:trPr>
                        <w:tc>
                          <w:tcPr>
                            <w:tcW w:w="5218" w:type="dxa"/>
                            <w:gridSpan w:val="3"/>
                            <w:shd w:val="clear" w:color="auto" w:fill="F2F2F2" w:themeFill="background1" w:themeFillShade="F2"/>
                          </w:tcPr>
                          <w:p w14:paraId="09571F9C" w14:textId="77777777" w:rsidR="00130CAC" w:rsidRPr="00130CAC" w:rsidRDefault="00130CAC" w:rsidP="00130CAC">
                            <w:pPr>
                              <w:rPr>
                                <w:rFonts w:ascii="Arial" w:hAnsi="Arial" w:cs="Arial"/>
                                <w:sz w:val="20"/>
                                <w:szCs w:val="20"/>
                              </w:rPr>
                            </w:pPr>
                            <w:r w:rsidRPr="00130CAC">
                              <w:rPr>
                                <w:rFonts w:ascii="Arial" w:eastAsiaTheme="majorEastAsia" w:hAnsi="Arial" w:cs="Arial"/>
                                <w:b/>
                                <w:bCs/>
                                <w:sz w:val="20"/>
                                <w:szCs w:val="20"/>
                                <w:lang w:val="en-GB"/>
                              </w:rPr>
                              <w:t>Date of Final Adoption</w:t>
                            </w:r>
                          </w:p>
                        </w:tc>
                        <w:tc>
                          <w:tcPr>
                            <w:tcW w:w="5042" w:type="dxa"/>
                            <w:gridSpan w:val="2"/>
                            <w:shd w:val="clear" w:color="auto" w:fill="F2F2F2" w:themeFill="background1" w:themeFillShade="F2"/>
                          </w:tcPr>
                          <w:p w14:paraId="6E646874" w14:textId="77777777" w:rsidR="00130CAC" w:rsidRPr="00130CAC" w:rsidRDefault="00130CAC" w:rsidP="00130CAC">
                            <w:pPr>
                              <w:rPr>
                                <w:rFonts w:ascii="Arial" w:hAnsi="Arial" w:cs="Arial"/>
                                <w:sz w:val="20"/>
                                <w:szCs w:val="20"/>
                              </w:rPr>
                            </w:pPr>
                            <w:r w:rsidRPr="00130CAC">
                              <w:rPr>
                                <w:rFonts w:ascii="Arial" w:hAnsi="Arial" w:cs="Arial"/>
                                <w:b/>
                                <w:sz w:val="20"/>
                                <w:szCs w:val="20"/>
                              </w:rPr>
                              <w:t>Scheduled date of House Tabling</w:t>
                            </w:r>
                          </w:p>
                        </w:tc>
                      </w:tr>
                      <w:tr w:rsidR="00130CAC" w:rsidRPr="00130CAC" w14:paraId="10787EDA" w14:textId="77777777" w:rsidTr="00E00D87">
                        <w:trPr>
                          <w:tblHeader/>
                          <w:jc w:val="center"/>
                        </w:trPr>
                        <w:tc>
                          <w:tcPr>
                            <w:tcW w:w="5218" w:type="dxa"/>
                            <w:gridSpan w:val="3"/>
                            <w:shd w:val="clear" w:color="auto" w:fill="auto"/>
                          </w:tcPr>
                          <w:p w14:paraId="5BD79487" w14:textId="77777777" w:rsidR="00130CAC" w:rsidRPr="00130CAC" w:rsidRDefault="00130CAC" w:rsidP="00130CAC">
                            <w:pPr>
                              <w:rPr>
                                <w:rFonts w:ascii="Arial" w:eastAsiaTheme="majorEastAsia" w:hAnsi="Arial" w:cs="Arial"/>
                                <w:b/>
                                <w:bCs/>
                                <w:color w:val="FF0000"/>
                                <w:sz w:val="20"/>
                                <w:szCs w:val="20"/>
                                <w:lang w:val="en-GB"/>
                              </w:rPr>
                            </w:pPr>
                            <w:r w:rsidRPr="00130CAC">
                              <w:rPr>
                                <w:rFonts w:ascii="Arial" w:eastAsiaTheme="majorEastAsia" w:hAnsi="Arial" w:cs="Arial"/>
                                <w:b/>
                                <w:bCs/>
                                <w:color w:val="FF0000"/>
                                <w:sz w:val="20"/>
                                <w:szCs w:val="20"/>
                                <w:lang w:val="en-GB"/>
                              </w:rPr>
                              <w:t>23 May 2022</w:t>
                            </w:r>
                          </w:p>
                        </w:tc>
                        <w:tc>
                          <w:tcPr>
                            <w:tcW w:w="5042" w:type="dxa"/>
                            <w:gridSpan w:val="2"/>
                            <w:shd w:val="clear" w:color="auto" w:fill="auto"/>
                          </w:tcPr>
                          <w:p w14:paraId="7869DE0D" w14:textId="77777777" w:rsidR="00130CAC" w:rsidRPr="00130CAC" w:rsidRDefault="00130CAC" w:rsidP="00130CAC">
                            <w:pPr>
                              <w:rPr>
                                <w:rFonts w:ascii="Arial" w:hAnsi="Arial" w:cs="Arial"/>
                                <w:b/>
                                <w:color w:val="FF0000"/>
                                <w:sz w:val="20"/>
                                <w:szCs w:val="20"/>
                              </w:rPr>
                            </w:pPr>
                            <w:r w:rsidRPr="00130CAC">
                              <w:rPr>
                                <w:rFonts w:ascii="Arial" w:hAnsi="Arial" w:cs="Arial"/>
                                <w:b/>
                                <w:color w:val="FF0000"/>
                                <w:sz w:val="20"/>
                                <w:szCs w:val="20"/>
                              </w:rPr>
                              <w:t>24 May 2022</w:t>
                            </w:r>
                          </w:p>
                        </w:tc>
                      </w:tr>
                    </w:tbl>
                    <w:p w14:paraId="2AF50CA7" w14:textId="77777777" w:rsidR="00130CAC" w:rsidRPr="00130CAC" w:rsidRDefault="00130CAC" w:rsidP="00130CAC">
                      <w:pPr>
                        <w:jc w:val="center"/>
                        <w:rPr>
                          <w:rFonts w:ascii="Arial" w:eastAsia="Calibri" w:hAnsi="Arial" w:cs="Arial"/>
                          <w:b/>
                          <w:bCs/>
                          <w:sz w:val="40"/>
                          <w:szCs w:val="40"/>
                        </w:rPr>
                      </w:pPr>
                    </w:p>
                    <w:p w14:paraId="6E33A7E1" w14:textId="4EBC5993" w:rsidR="00F21F0E" w:rsidRPr="00130CAC" w:rsidRDefault="00F21F0E" w:rsidP="00F21F0E">
                      <w:pPr>
                        <w:jc w:val="center"/>
                        <w:rPr>
                          <w:rFonts w:ascii="Arial" w:hAnsi="Arial" w:cs="Arial"/>
                          <w:b/>
                          <w:bCs/>
                          <w:color w:val="1E4C22"/>
                          <w:sz w:val="32"/>
                          <w:szCs w:val="32"/>
                          <w:lang w:val="en-US"/>
                        </w:rPr>
                      </w:pPr>
                    </w:p>
                    <w:p w14:paraId="2AC5398A" w14:textId="6B3D3481" w:rsidR="00F21F0E" w:rsidRPr="00130CAC" w:rsidRDefault="00F21F0E" w:rsidP="00F21F0E">
                      <w:pPr>
                        <w:jc w:val="center"/>
                        <w:rPr>
                          <w:rFonts w:ascii="Arial" w:hAnsi="Arial" w:cs="Arial"/>
                          <w:b/>
                          <w:bCs/>
                          <w:color w:val="1E4C22"/>
                          <w:sz w:val="32"/>
                          <w:szCs w:val="32"/>
                          <w:lang w:val="en-US"/>
                        </w:rPr>
                      </w:pPr>
                    </w:p>
                    <w:p w14:paraId="26141CBF" w14:textId="189E6F2D" w:rsidR="00F21F0E" w:rsidRPr="00130CAC" w:rsidRDefault="00F21F0E" w:rsidP="00F21F0E">
                      <w:pPr>
                        <w:jc w:val="center"/>
                        <w:rPr>
                          <w:rFonts w:ascii="Arial" w:hAnsi="Arial" w:cs="Arial"/>
                          <w:color w:val="894115"/>
                          <w:sz w:val="32"/>
                          <w:szCs w:val="32"/>
                          <w:lang w:val="en-US"/>
                        </w:rPr>
                      </w:pPr>
                    </w:p>
                  </w:txbxContent>
                </v:textbox>
                <w10:wrap anchorx="margin"/>
              </v:shape>
            </w:pict>
          </mc:Fallback>
        </mc:AlternateContent>
      </w:r>
    </w:p>
    <w:p w14:paraId="3F1D881C" w14:textId="4591962C" w:rsidR="00EE6442" w:rsidRDefault="00EE6442"/>
    <w:p w14:paraId="4C00245D" w14:textId="3C7FEA83" w:rsidR="00EE6442" w:rsidRDefault="00EE6442"/>
    <w:p w14:paraId="12547E8E" w14:textId="6F8235BD" w:rsidR="00EE6442" w:rsidRDefault="00EE6442"/>
    <w:p w14:paraId="4BF7729A" w14:textId="43386BC4" w:rsidR="00EE6442" w:rsidRDefault="00EE6442"/>
    <w:p w14:paraId="668B0622" w14:textId="5EABD910" w:rsidR="00F21F0E" w:rsidRDefault="00F21F0E"/>
    <w:p w14:paraId="3D42B0A4" w14:textId="11B1ABDB" w:rsidR="00F21F0E" w:rsidRDefault="00F21F0E"/>
    <w:p w14:paraId="2D4C0B3B" w14:textId="54BA6559" w:rsidR="00F21F0E" w:rsidRDefault="00F21F0E"/>
    <w:p w14:paraId="12E18CD0" w14:textId="71E3C96C" w:rsidR="00F21F0E" w:rsidRDefault="00F21F0E"/>
    <w:p w14:paraId="4AB32779" w14:textId="496E9B88" w:rsidR="00F21F0E" w:rsidRDefault="00F21F0E"/>
    <w:p w14:paraId="143F9979" w14:textId="66EF627D" w:rsidR="00F21F0E" w:rsidRDefault="00F21F0E"/>
    <w:p w14:paraId="08A243B5" w14:textId="540C389D" w:rsidR="00F21F0E" w:rsidRDefault="00F21F0E"/>
    <w:p w14:paraId="73E4D246" w14:textId="2C63AF35" w:rsidR="00F21F0E" w:rsidRDefault="00F21F0E"/>
    <w:p w14:paraId="07454DC3" w14:textId="08C4EC96" w:rsidR="00F21F0E" w:rsidRDefault="00F21F0E"/>
    <w:p w14:paraId="05B4F98F" w14:textId="0AD685DF" w:rsidR="00F21F0E" w:rsidRDefault="00F21F0E"/>
    <w:p w14:paraId="62DA61D9" w14:textId="6EE8B79E" w:rsidR="00F21F0E" w:rsidRDefault="00F21F0E"/>
    <w:p w14:paraId="70D916EA" w14:textId="53510C36" w:rsidR="00F21F0E" w:rsidRDefault="00F21F0E"/>
    <w:p w14:paraId="674E6189" w14:textId="4500B084" w:rsidR="00F21F0E" w:rsidRDefault="00F21F0E"/>
    <w:p w14:paraId="07735A7C" w14:textId="4BC25ABA" w:rsidR="00F21F0E" w:rsidRDefault="00F21F0E"/>
    <w:p w14:paraId="7A1F810F" w14:textId="25A72771" w:rsidR="001021F8" w:rsidRDefault="001021F8"/>
    <w:sdt>
      <w:sdtPr>
        <w:rPr>
          <w:rFonts w:asciiTheme="minorHAnsi" w:eastAsiaTheme="minorHAnsi" w:hAnsiTheme="minorHAnsi" w:cstheme="minorBidi"/>
          <w:b w:val="0"/>
          <w:bCs w:val="0"/>
          <w:color w:val="auto"/>
          <w:sz w:val="24"/>
          <w:szCs w:val="24"/>
          <w:lang w:val="en-ZA" w:eastAsia="en-US"/>
        </w:rPr>
        <w:id w:val="579024666"/>
        <w:docPartObj>
          <w:docPartGallery w:val="Table of Contents"/>
          <w:docPartUnique/>
        </w:docPartObj>
      </w:sdtPr>
      <w:sdtEndPr>
        <w:rPr>
          <w:noProof/>
        </w:rPr>
      </w:sdtEndPr>
      <w:sdtContent>
        <w:p w14:paraId="1CDCFD2D" w14:textId="0E77493E" w:rsidR="001021F8" w:rsidRPr="001021F8" w:rsidRDefault="001021F8">
          <w:pPr>
            <w:pStyle w:val="TOCHeading"/>
            <w:rPr>
              <w:rFonts w:ascii="Arial" w:hAnsi="Arial" w:cs="Arial"/>
              <w:color w:val="auto"/>
              <w:sz w:val="44"/>
              <w:szCs w:val="44"/>
            </w:rPr>
          </w:pPr>
          <w:r w:rsidRPr="001021F8">
            <w:rPr>
              <w:rFonts w:ascii="Arial" w:hAnsi="Arial" w:cs="Arial"/>
              <w:color w:val="auto"/>
              <w:sz w:val="44"/>
              <w:szCs w:val="44"/>
            </w:rPr>
            <w:t>Table of Contents</w:t>
          </w:r>
        </w:p>
        <w:p w14:paraId="419EEFFE" w14:textId="3AB694CA" w:rsidR="001021F8" w:rsidRDefault="001021F8" w:rsidP="001021F8">
          <w:pPr>
            <w:pStyle w:val="TOC1"/>
            <w:rPr>
              <w:rFonts w:eastAsiaTheme="minorEastAsia"/>
              <w:noProof/>
              <w:lang w:eastAsia="en-ZA"/>
            </w:rPr>
          </w:pPr>
          <w:r>
            <w:fldChar w:fldCharType="begin"/>
          </w:r>
          <w:r>
            <w:instrText xml:space="preserve"> TOC \o "1-3" \h \z \u </w:instrText>
          </w:r>
          <w:r>
            <w:fldChar w:fldCharType="separate"/>
          </w:r>
          <w:hyperlink w:anchor="_Toc104127727" w:history="1">
            <w:r w:rsidRPr="00E91913">
              <w:rPr>
                <w:rStyle w:val="Hyperlink"/>
                <w:rFonts w:ascii="Arial" w:eastAsia="Times New Roman" w:hAnsi="Arial" w:cs="Arial"/>
                <w:b/>
                <w:bCs/>
                <w:noProof/>
              </w:rPr>
              <w:t>ABBREVIATIONS</w:t>
            </w:r>
            <w:r>
              <w:rPr>
                <w:noProof/>
                <w:webHidden/>
              </w:rPr>
              <w:tab/>
            </w:r>
            <w:r>
              <w:rPr>
                <w:noProof/>
                <w:webHidden/>
              </w:rPr>
              <w:fldChar w:fldCharType="begin"/>
            </w:r>
            <w:r>
              <w:rPr>
                <w:noProof/>
                <w:webHidden/>
              </w:rPr>
              <w:instrText xml:space="preserve"> PAGEREF _Toc104127727 \h </w:instrText>
            </w:r>
            <w:r>
              <w:rPr>
                <w:noProof/>
                <w:webHidden/>
              </w:rPr>
            </w:r>
            <w:r>
              <w:rPr>
                <w:noProof/>
                <w:webHidden/>
              </w:rPr>
              <w:fldChar w:fldCharType="separate"/>
            </w:r>
            <w:r>
              <w:rPr>
                <w:noProof/>
                <w:webHidden/>
              </w:rPr>
              <w:t>3</w:t>
            </w:r>
            <w:r>
              <w:rPr>
                <w:noProof/>
                <w:webHidden/>
              </w:rPr>
              <w:fldChar w:fldCharType="end"/>
            </w:r>
          </w:hyperlink>
        </w:p>
        <w:p w14:paraId="0969B0D4" w14:textId="4272DB1F" w:rsidR="001021F8" w:rsidRDefault="00537D43" w:rsidP="001021F8">
          <w:pPr>
            <w:pStyle w:val="TOC1"/>
            <w:rPr>
              <w:rFonts w:eastAsiaTheme="minorEastAsia"/>
              <w:noProof/>
              <w:lang w:eastAsia="en-ZA"/>
            </w:rPr>
          </w:pPr>
          <w:hyperlink w:anchor="_Toc104127728" w:history="1">
            <w:r w:rsidR="001021F8" w:rsidRPr="00E91913">
              <w:rPr>
                <w:rStyle w:val="Hyperlink"/>
                <w:rFonts w:ascii="Arial" w:eastAsia="Times New Roman" w:hAnsi="Arial" w:cs="Arial"/>
                <w:b/>
                <w:noProof/>
              </w:rPr>
              <w:t>EXECUTIVE SUMMARY</w:t>
            </w:r>
            <w:r w:rsidR="001021F8">
              <w:rPr>
                <w:noProof/>
                <w:webHidden/>
              </w:rPr>
              <w:tab/>
            </w:r>
            <w:r w:rsidR="001021F8">
              <w:rPr>
                <w:noProof/>
                <w:webHidden/>
              </w:rPr>
              <w:fldChar w:fldCharType="begin"/>
            </w:r>
            <w:r w:rsidR="001021F8">
              <w:rPr>
                <w:noProof/>
                <w:webHidden/>
              </w:rPr>
              <w:instrText xml:space="preserve"> PAGEREF _Toc104127728 \h </w:instrText>
            </w:r>
            <w:r w:rsidR="001021F8">
              <w:rPr>
                <w:noProof/>
                <w:webHidden/>
              </w:rPr>
            </w:r>
            <w:r w:rsidR="001021F8">
              <w:rPr>
                <w:noProof/>
                <w:webHidden/>
              </w:rPr>
              <w:fldChar w:fldCharType="separate"/>
            </w:r>
            <w:r w:rsidR="001021F8">
              <w:rPr>
                <w:noProof/>
                <w:webHidden/>
              </w:rPr>
              <w:t>4</w:t>
            </w:r>
            <w:r w:rsidR="001021F8">
              <w:rPr>
                <w:noProof/>
                <w:webHidden/>
              </w:rPr>
              <w:fldChar w:fldCharType="end"/>
            </w:r>
          </w:hyperlink>
        </w:p>
        <w:p w14:paraId="36B1686B" w14:textId="191E5BBF" w:rsidR="001021F8" w:rsidRDefault="00537D43" w:rsidP="001021F8">
          <w:pPr>
            <w:pStyle w:val="TOC1"/>
            <w:rPr>
              <w:rFonts w:eastAsiaTheme="minorEastAsia"/>
              <w:noProof/>
              <w:lang w:eastAsia="en-ZA"/>
            </w:rPr>
          </w:pPr>
          <w:hyperlink w:anchor="_Toc104127729" w:history="1">
            <w:r w:rsidR="001021F8" w:rsidRPr="00E91913">
              <w:rPr>
                <w:rStyle w:val="Hyperlink"/>
                <w:rFonts w:ascii="Arial" w:hAnsi="Arial" w:cs="Arial"/>
                <w:b/>
                <w:bCs/>
                <w:noProof/>
              </w:rPr>
              <w:t>INTRODUCTION</w:t>
            </w:r>
            <w:r w:rsidR="001021F8">
              <w:rPr>
                <w:noProof/>
                <w:webHidden/>
              </w:rPr>
              <w:tab/>
            </w:r>
            <w:r w:rsidR="001021F8">
              <w:rPr>
                <w:noProof/>
                <w:webHidden/>
              </w:rPr>
              <w:fldChar w:fldCharType="begin"/>
            </w:r>
            <w:r w:rsidR="001021F8">
              <w:rPr>
                <w:noProof/>
                <w:webHidden/>
              </w:rPr>
              <w:instrText xml:space="preserve"> PAGEREF _Toc104127729 \h </w:instrText>
            </w:r>
            <w:r w:rsidR="001021F8">
              <w:rPr>
                <w:noProof/>
                <w:webHidden/>
              </w:rPr>
            </w:r>
            <w:r w:rsidR="001021F8">
              <w:rPr>
                <w:noProof/>
                <w:webHidden/>
              </w:rPr>
              <w:fldChar w:fldCharType="separate"/>
            </w:r>
            <w:r w:rsidR="001021F8">
              <w:rPr>
                <w:noProof/>
                <w:webHidden/>
              </w:rPr>
              <w:t>6</w:t>
            </w:r>
            <w:r w:rsidR="001021F8">
              <w:rPr>
                <w:noProof/>
                <w:webHidden/>
              </w:rPr>
              <w:fldChar w:fldCharType="end"/>
            </w:r>
          </w:hyperlink>
        </w:p>
        <w:p w14:paraId="4EFF9B93" w14:textId="5D49239E" w:rsidR="001021F8" w:rsidRDefault="00537D43" w:rsidP="001021F8">
          <w:pPr>
            <w:pStyle w:val="TOC1"/>
            <w:rPr>
              <w:rFonts w:eastAsiaTheme="minorEastAsia"/>
              <w:noProof/>
              <w:lang w:eastAsia="en-ZA"/>
            </w:rPr>
          </w:pPr>
          <w:hyperlink w:anchor="_Toc104127730" w:history="1">
            <w:r w:rsidR="001021F8" w:rsidRPr="00E91913">
              <w:rPr>
                <w:rStyle w:val="Hyperlink"/>
                <w:rFonts w:ascii="Arial" w:eastAsia="Calibri" w:hAnsi="Arial" w:cs="Arial"/>
                <w:b/>
                <w:bCs/>
                <w:noProof/>
                <w:lang w:val="en-US"/>
              </w:rPr>
              <w:t>PROCESS FOLLOWED</w:t>
            </w:r>
            <w:r w:rsidR="001021F8">
              <w:rPr>
                <w:noProof/>
                <w:webHidden/>
              </w:rPr>
              <w:tab/>
            </w:r>
            <w:r w:rsidR="001021F8">
              <w:rPr>
                <w:noProof/>
                <w:webHidden/>
              </w:rPr>
              <w:fldChar w:fldCharType="begin"/>
            </w:r>
            <w:r w:rsidR="001021F8">
              <w:rPr>
                <w:noProof/>
                <w:webHidden/>
              </w:rPr>
              <w:instrText xml:space="preserve"> PAGEREF _Toc104127730 \h </w:instrText>
            </w:r>
            <w:r w:rsidR="001021F8">
              <w:rPr>
                <w:noProof/>
                <w:webHidden/>
              </w:rPr>
            </w:r>
            <w:r w:rsidR="001021F8">
              <w:rPr>
                <w:noProof/>
                <w:webHidden/>
              </w:rPr>
              <w:fldChar w:fldCharType="separate"/>
            </w:r>
            <w:r w:rsidR="001021F8">
              <w:rPr>
                <w:noProof/>
                <w:webHidden/>
              </w:rPr>
              <w:t>7</w:t>
            </w:r>
            <w:r w:rsidR="001021F8">
              <w:rPr>
                <w:noProof/>
                <w:webHidden/>
              </w:rPr>
              <w:fldChar w:fldCharType="end"/>
            </w:r>
          </w:hyperlink>
        </w:p>
        <w:p w14:paraId="3F0033EA" w14:textId="6B7A82D3" w:rsidR="001021F8" w:rsidRDefault="00537D43" w:rsidP="001021F8">
          <w:pPr>
            <w:pStyle w:val="TOC1"/>
            <w:rPr>
              <w:rFonts w:eastAsiaTheme="minorEastAsia"/>
              <w:noProof/>
              <w:lang w:eastAsia="en-ZA"/>
            </w:rPr>
          </w:pPr>
          <w:hyperlink w:anchor="_Toc104127731" w:history="1">
            <w:r w:rsidR="001021F8" w:rsidRPr="00E91913">
              <w:rPr>
                <w:rStyle w:val="Hyperlink"/>
                <w:rFonts w:ascii="Arial" w:eastAsia="Times New Roman" w:hAnsi="Arial" w:cs="Arial"/>
                <w:b/>
                <w:noProof/>
              </w:rPr>
              <w:t>COMPLIANCE AND QUALITY</w:t>
            </w:r>
            <w:r w:rsidR="001021F8">
              <w:rPr>
                <w:noProof/>
                <w:webHidden/>
              </w:rPr>
              <w:tab/>
            </w:r>
            <w:r w:rsidR="001021F8">
              <w:rPr>
                <w:noProof/>
                <w:webHidden/>
              </w:rPr>
              <w:fldChar w:fldCharType="begin"/>
            </w:r>
            <w:r w:rsidR="001021F8">
              <w:rPr>
                <w:noProof/>
                <w:webHidden/>
              </w:rPr>
              <w:instrText xml:space="preserve"> PAGEREF _Toc104127731 \h </w:instrText>
            </w:r>
            <w:r w:rsidR="001021F8">
              <w:rPr>
                <w:noProof/>
                <w:webHidden/>
              </w:rPr>
            </w:r>
            <w:r w:rsidR="001021F8">
              <w:rPr>
                <w:noProof/>
                <w:webHidden/>
              </w:rPr>
              <w:fldChar w:fldCharType="separate"/>
            </w:r>
            <w:r w:rsidR="001021F8">
              <w:rPr>
                <w:noProof/>
                <w:webHidden/>
              </w:rPr>
              <w:t>7</w:t>
            </w:r>
            <w:r w:rsidR="001021F8">
              <w:rPr>
                <w:noProof/>
                <w:webHidden/>
              </w:rPr>
              <w:fldChar w:fldCharType="end"/>
            </w:r>
          </w:hyperlink>
        </w:p>
        <w:p w14:paraId="05D465DD" w14:textId="7A9735DE" w:rsidR="001021F8" w:rsidRDefault="00537D43" w:rsidP="001021F8">
          <w:pPr>
            <w:pStyle w:val="TOC1"/>
            <w:rPr>
              <w:rFonts w:eastAsiaTheme="minorEastAsia"/>
              <w:noProof/>
              <w:lang w:eastAsia="en-ZA"/>
            </w:rPr>
          </w:pPr>
          <w:hyperlink w:anchor="_Toc104127732" w:history="1">
            <w:r w:rsidR="001021F8" w:rsidRPr="00E91913">
              <w:rPr>
                <w:rStyle w:val="Hyperlink"/>
                <w:rFonts w:ascii="Arial" w:eastAsia="Calibri" w:hAnsi="Arial" w:cs="Arial"/>
                <w:b/>
                <w:bCs/>
                <w:noProof/>
                <w:lang w:val="en-US"/>
              </w:rPr>
              <w:t>OVERSIGHT ON STRATEGIC PRIORITIES</w:t>
            </w:r>
            <w:r w:rsidR="001021F8">
              <w:rPr>
                <w:noProof/>
                <w:webHidden/>
              </w:rPr>
              <w:tab/>
            </w:r>
            <w:r w:rsidR="001021F8">
              <w:rPr>
                <w:noProof/>
                <w:webHidden/>
              </w:rPr>
              <w:fldChar w:fldCharType="begin"/>
            </w:r>
            <w:r w:rsidR="001021F8">
              <w:rPr>
                <w:noProof/>
                <w:webHidden/>
              </w:rPr>
              <w:instrText xml:space="preserve"> PAGEREF _Toc104127732 \h </w:instrText>
            </w:r>
            <w:r w:rsidR="001021F8">
              <w:rPr>
                <w:noProof/>
                <w:webHidden/>
              </w:rPr>
            </w:r>
            <w:r w:rsidR="001021F8">
              <w:rPr>
                <w:noProof/>
                <w:webHidden/>
              </w:rPr>
              <w:fldChar w:fldCharType="separate"/>
            </w:r>
            <w:r w:rsidR="001021F8">
              <w:rPr>
                <w:noProof/>
                <w:webHidden/>
              </w:rPr>
              <w:t>8</w:t>
            </w:r>
            <w:r w:rsidR="001021F8">
              <w:rPr>
                <w:noProof/>
                <w:webHidden/>
              </w:rPr>
              <w:fldChar w:fldCharType="end"/>
            </w:r>
          </w:hyperlink>
        </w:p>
        <w:p w14:paraId="40547832" w14:textId="692820D0" w:rsidR="001021F8" w:rsidRDefault="00537D43" w:rsidP="001021F8">
          <w:pPr>
            <w:pStyle w:val="TOC1"/>
            <w:rPr>
              <w:rFonts w:eastAsiaTheme="minorEastAsia"/>
              <w:noProof/>
              <w:lang w:eastAsia="en-ZA"/>
            </w:rPr>
          </w:pPr>
          <w:hyperlink w:anchor="_Toc104127733" w:history="1">
            <w:r w:rsidR="001021F8" w:rsidRPr="00E91913">
              <w:rPr>
                <w:rStyle w:val="Hyperlink"/>
                <w:rFonts w:ascii="Arial" w:eastAsia="Calibri" w:hAnsi="Arial" w:cs="Arial"/>
                <w:b/>
                <w:bCs/>
                <w:noProof/>
                <w:lang w:val="en-US"/>
              </w:rPr>
              <w:t>OVERSIGHT ON TECHNICAL PERFORMANCE</w:t>
            </w:r>
            <w:r w:rsidR="001021F8">
              <w:rPr>
                <w:noProof/>
                <w:webHidden/>
              </w:rPr>
              <w:tab/>
            </w:r>
            <w:r w:rsidR="001021F8">
              <w:rPr>
                <w:noProof/>
                <w:webHidden/>
              </w:rPr>
              <w:fldChar w:fldCharType="begin"/>
            </w:r>
            <w:r w:rsidR="001021F8">
              <w:rPr>
                <w:noProof/>
                <w:webHidden/>
              </w:rPr>
              <w:instrText xml:space="preserve"> PAGEREF _Toc104127733 \h </w:instrText>
            </w:r>
            <w:r w:rsidR="001021F8">
              <w:rPr>
                <w:noProof/>
                <w:webHidden/>
              </w:rPr>
            </w:r>
            <w:r w:rsidR="001021F8">
              <w:rPr>
                <w:noProof/>
                <w:webHidden/>
              </w:rPr>
              <w:fldChar w:fldCharType="separate"/>
            </w:r>
            <w:r w:rsidR="001021F8">
              <w:rPr>
                <w:noProof/>
                <w:webHidden/>
              </w:rPr>
              <w:t>9</w:t>
            </w:r>
            <w:r w:rsidR="001021F8">
              <w:rPr>
                <w:noProof/>
                <w:webHidden/>
              </w:rPr>
              <w:fldChar w:fldCharType="end"/>
            </w:r>
          </w:hyperlink>
        </w:p>
        <w:p w14:paraId="0393F6C0" w14:textId="45D0B23F" w:rsidR="001021F8" w:rsidRDefault="00537D43" w:rsidP="001021F8">
          <w:pPr>
            <w:pStyle w:val="TOC1"/>
            <w:rPr>
              <w:rFonts w:eastAsiaTheme="minorEastAsia"/>
              <w:noProof/>
              <w:lang w:eastAsia="en-ZA"/>
            </w:rPr>
          </w:pPr>
          <w:hyperlink w:anchor="_Toc104127734" w:history="1">
            <w:r w:rsidR="001021F8" w:rsidRPr="00E91913">
              <w:rPr>
                <w:rStyle w:val="Hyperlink"/>
                <w:rFonts w:ascii="Arial" w:eastAsia="Times New Roman" w:hAnsi="Arial" w:cs="Arial"/>
                <w:b/>
                <w:noProof/>
              </w:rPr>
              <w:t>OVERSIGHT ON FINANCIAL PERFORMANCE</w:t>
            </w:r>
            <w:r w:rsidR="001021F8">
              <w:rPr>
                <w:noProof/>
                <w:webHidden/>
              </w:rPr>
              <w:tab/>
            </w:r>
            <w:r w:rsidR="001021F8">
              <w:rPr>
                <w:noProof/>
                <w:webHidden/>
              </w:rPr>
              <w:fldChar w:fldCharType="begin"/>
            </w:r>
            <w:r w:rsidR="001021F8">
              <w:rPr>
                <w:noProof/>
                <w:webHidden/>
              </w:rPr>
              <w:instrText xml:space="preserve"> PAGEREF _Toc104127734 \h </w:instrText>
            </w:r>
            <w:r w:rsidR="001021F8">
              <w:rPr>
                <w:noProof/>
                <w:webHidden/>
              </w:rPr>
            </w:r>
            <w:r w:rsidR="001021F8">
              <w:rPr>
                <w:noProof/>
                <w:webHidden/>
              </w:rPr>
              <w:fldChar w:fldCharType="separate"/>
            </w:r>
            <w:r w:rsidR="001021F8">
              <w:rPr>
                <w:noProof/>
                <w:webHidden/>
              </w:rPr>
              <w:t>17</w:t>
            </w:r>
            <w:r w:rsidR="001021F8">
              <w:rPr>
                <w:noProof/>
                <w:webHidden/>
              </w:rPr>
              <w:fldChar w:fldCharType="end"/>
            </w:r>
          </w:hyperlink>
        </w:p>
        <w:p w14:paraId="5E6DDC65" w14:textId="37CA1671" w:rsidR="001021F8" w:rsidRDefault="00537D43" w:rsidP="001021F8">
          <w:pPr>
            <w:pStyle w:val="TOC1"/>
            <w:rPr>
              <w:rFonts w:eastAsiaTheme="minorEastAsia"/>
              <w:noProof/>
              <w:lang w:eastAsia="en-ZA"/>
            </w:rPr>
          </w:pPr>
          <w:hyperlink w:anchor="_Toc104127735" w:history="1">
            <w:r w:rsidR="001021F8" w:rsidRPr="00E91913">
              <w:rPr>
                <w:rStyle w:val="Hyperlink"/>
                <w:rFonts w:ascii="Arial" w:eastAsia="Calibri" w:hAnsi="Arial" w:cs="Arial"/>
                <w:b/>
                <w:bCs/>
                <w:noProof/>
                <w:lang w:val="en-US"/>
              </w:rPr>
              <w:t>RESOLUTIONS MANAGEMENT</w:t>
            </w:r>
            <w:r w:rsidR="001021F8">
              <w:rPr>
                <w:noProof/>
                <w:webHidden/>
              </w:rPr>
              <w:tab/>
            </w:r>
            <w:r w:rsidR="001021F8">
              <w:rPr>
                <w:noProof/>
                <w:webHidden/>
              </w:rPr>
              <w:fldChar w:fldCharType="begin"/>
            </w:r>
            <w:r w:rsidR="001021F8">
              <w:rPr>
                <w:noProof/>
                <w:webHidden/>
              </w:rPr>
              <w:instrText xml:space="preserve"> PAGEREF _Toc104127735 \h </w:instrText>
            </w:r>
            <w:r w:rsidR="001021F8">
              <w:rPr>
                <w:noProof/>
                <w:webHidden/>
              </w:rPr>
            </w:r>
            <w:r w:rsidR="001021F8">
              <w:rPr>
                <w:noProof/>
                <w:webHidden/>
              </w:rPr>
              <w:fldChar w:fldCharType="separate"/>
            </w:r>
            <w:r w:rsidR="001021F8">
              <w:rPr>
                <w:noProof/>
                <w:webHidden/>
              </w:rPr>
              <w:t>18</w:t>
            </w:r>
            <w:r w:rsidR="001021F8">
              <w:rPr>
                <w:noProof/>
                <w:webHidden/>
              </w:rPr>
              <w:fldChar w:fldCharType="end"/>
            </w:r>
          </w:hyperlink>
        </w:p>
        <w:p w14:paraId="37ACF4D2" w14:textId="0ABAF6C2" w:rsidR="001021F8" w:rsidRDefault="00537D43" w:rsidP="001021F8">
          <w:pPr>
            <w:pStyle w:val="TOC1"/>
            <w:rPr>
              <w:rFonts w:eastAsiaTheme="minorEastAsia"/>
              <w:noProof/>
              <w:lang w:eastAsia="en-ZA"/>
            </w:rPr>
          </w:pPr>
          <w:hyperlink w:anchor="_Toc104127736" w:history="1">
            <w:r w:rsidR="001021F8" w:rsidRPr="00E91913">
              <w:rPr>
                <w:rStyle w:val="Hyperlink"/>
                <w:rFonts w:ascii="Arial" w:eastAsia="Calibri" w:hAnsi="Arial" w:cs="Arial"/>
                <w:b/>
                <w:bCs/>
                <w:noProof/>
                <w:lang w:val="en-US"/>
              </w:rPr>
              <w:t>FINDINGS, RECOMMENDATIONS, AND IMPLICATIONS ON LAW MAKING</w:t>
            </w:r>
            <w:r w:rsidR="001021F8">
              <w:rPr>
                <w:noProof/>
                <w:webHidden/>
              </w:rPr>
              <w:tab/>
            </w:r>
            <w:r w:rsidR="001021F8">
              <w:rPr>
                <w:noProof/>
                <w:webHidden/>
              </w:rPr>
              <w:fldChar w:fldCharType="begin"/>
            </w:r>
            <w:r w:rsidR="001021F8">
              <w:rPr>
                <w:noProof/>
                <w:webHidden/>
              </w:rPr>
              <w:instrText xml:space="preserve"> PAGEREF _Toc104127736 \h </w:instrText>
            </w:r>
            <w:r w:rsidR="001021F8">
              <w:rPr>
                <w:noProof/>
                <w:webHidden/>
              </w:rPr>
            </w:r>
            <w:r w:rsidR="001021F8">
              <w:rPr>
                <w:noProof/>
                <w:webHidden/>
              </w:rPr>
              <w:fldChar w:fldCharType="separate"/>
            </w:r>
            <w:r w:rsidR="001021F8">
              <w:rPr>
                <w:noProof/>
                <w:webHidden/>
              </w:rPr>
              <w:t>18</w:t>
            </w:r>
            <w:r w:rsidR="001021F8">
              <w:rPr>
                <w:noProof/>
                <w:webHidden/>
              </w:rPr>
              <w:fldChar w:fldCharType="end"/>
            </w:r>
          </w:hyperlink>
        </w:p>
        <w:p w14:paraId="0138E5DF" w14:textId="34DBAEF4" w:rsidR="001021F8" w:rsidRDefault="00537D43" w:rsidP="001021F8">
          <w:pPr>
            <w:pStyle w:val="TOC1"/>
            <w:rPr>
              <w:rFonts w:eastAsiaTheme="minorEastAsia"/>
              <w:noProof/>
              <w:lang w:eastAsia="en-ZA"/>
            </w:rPr>
          </w:pPr>
          <w:hyperlink w:anchor="_Toc104127737" w:history="1">
            <w:r w:rsidR="001021F8" w:rsidRPr="00E91913">
              <w:rPr>
                <w:rStyle w:val="Hyperlink"/>
                <w:rFonts w:ascii="Arial" w:eastAsia="Times New Roman" w:hAnsi="Arial" w:cs="Arial"/>
                <w:b/>
                <w:noProof/>
              </w:rPr>
              <w:t>ACKNOWLEDGEMENTS</w:t>
            </w:r>
            <w:r w:rsidR="001021F8">
              <w:rPr>
                <w:noProof/>
                <w:webHidden/>
              </w:rPr>
              <w:tab/>
            </w:r>
            <w:r w:rsidR="001021F8">
              <w:rPr>
                <w:noProof/>
                <w:webHidden/>
              </w:rPr>
              <w:fldChar w:fldCharType="begin"/>
            </w:r>
            <w:r w:rsidR="001021F8">
              <w:rPr>
                <w:noProof/>
                <w:webHidden/>
              </w:rPr>
              <w:instrText xml:space="preserve"> PAGEREF _Toc104127737 \h </w:instrText>
            </w:r>
            <w:r w:rsidR="001021F8">
              <w:rPr>
                <w:noProof/>
                <w:webHidden/>
              </w:rPr>
            </w:r>
            <w:r w:rsidR="001021F8">
              <w:rPr>
                <w:noProof/>
                <w:webHidden/>
              </w:rPr>
              <w:fldChar w:fldCharType="separate"/>
            </w:r>
            <w:r w:rsidR="001021F8">
              <w:rPr>
                <w:noProof/>
                <w:webHidden/>
              </w:rPr>
              <w:t>19</w:t>
            </w:r>
            <w:r w:rsidR="001021F8">
              <w:rPr>
                <w:noProof/>
                <w:webHidden/>
              </w:rPr>
              <w:fldChar w:fldCharType="end"/>
            </w:r>
          </w:hyperlink>
        </w:p>
        <w:p w14:paraId="7ED75DB8" w14:textId="659910F6" w:rsidR="001021F8" w:rsidRDefault="00537D43" w:rsidP="001021F8">
          <w:pPr>
            <w:pStyle w:val="TOC1"/>
            <w:rPr>
              <w:rFonts w:eastAsiaTheme="minorEastAsia"/>
              <w:noProof/>
              <w:lang w:eastAsia="en-ZA"/>
            </w:rPr>
          </w:pPr>
          <w:hyperlink w:anchor="_Toc104127738" w:history="1">
            <w:r w:rsidR="001021F8" w:rsidRPr="00E91913">
              <w:rPr>
                <w:rStyle w:val="Hyperlink"/>
                <w:rFonts w:ascii="Arial" w:eastAsia="Times New Roman" w:hAnsi="Arial" w:cs="Arial"/>
                <w:b/>
                <w:noProof/>
              </w:rPr>
              <w:t>ADOPTION</w:t>
            </w:r>
            <w:r w:rsidR="001021F8">
              <w:rPr>
                <w:noProof/>
                <w:webHidden/>
              </w:rPr>
              <w:tab/>
            </w:r>
            <w:r w:rsidR="001021F8">
              <w:rPr>
                <w:noProof/>
                <w:webHidden/>
              </w:rPr>
              <w:fldChar w:fldCharType="begin"/>
            </w:r>
            <w:r w:rsidR="001021F8">
              <w:rPr>
                <w:noProof/>
                <w:webHidden/>
              </w:rPr>
              <w:instrText xml:space="preserve"> PAGEREF _Toc104127738 \h </w:instrText>
            </w:r>
            <w:r w:rsidR="001021F8">
              <w:rPr>
                <w:noProof/>
                <w:webHidden/>
              </w:rPr>
            </w:r>
            <w:r w:rsidR="001021F8">
              <w:rPr>
                <w:noProof/>
                <w:webHidden/>
              </w:rPr>
              <w:fldChar w:fldCharType="separate"/>
            </w:r>
            <w:r w:rsidR="001021F8">
              <w:rPr>
                <w:noProof/>
                <w:webHidden/>
              </w:rPr>
              <w:t>20</w:t>
            </w:r>
            <w:r w:rsidR="001021F8">
              <w:rPr>
                <w:noProof/>
                <w:webHidden/>
              </w:rPr>
              <w:fldChar w:fldCharType="end"/>
            </w:r>
          </w:hyperlink>
        </w:p>
        <w:p w14:paraId="64E95BF2" w14:textId="66776C01" w:rsidR="001021F8" w:rsidRDefault="001021F8">
          <w:r>
            <w:rPr>
              <w:b/>
              <w:bCs/>
              <w:noProof/>
            </w:rPr>
            <w:fldChar w:fldCharType="end"/>
          </w:r>
        </w:p>
      </w:sdtContent>
    </w:sdt>
    <w:p w14:paraId="18A0F1CB" w14:textId="77777777" w:rsidR="001021F8" w:rsidRDefault="001021F8"/>
    <w:p w14:paraId="521A93B8" w14:textId="60A1D87A" w:rsidR="00F21F0E" w:rsidRDefault="00F21F0E"/>
    <w:p w14:paraId="05487269" w14:textId="77777777" w:rsidR="00130CAC" w:rsidRPr="00130CAC" w:rsidRDefault="00130CAC" w:rsidP="009845CE">
      <w:pPr>
        <w:keepNext/>
        <w:keepLines/>
        <w:numPr>
          <w:ilvl w:val="0"/>
          <w:numId w:val="1"/>
        </w:numPr>
        <w:shd w:val="clear" w:color="auto" w:fill="F4B083" w:themeFill="accent2" w:themeFillTint="99"/>
        <w:spacing w:before="480" w:line="360" w:lineRule="auto"/>
        <w:ind w:left="720" w:hanging="720"/>
        <w:jc w:val="both"/>
        <w:outlineLvl w:val="0"/>
        <w:rPr>
          <w:rFonts w:ascii="Arial" w:eastAsia="Times New Roman" w:hAnsi="Arial" w:cs="Arial"/>
          <w:b/>
          <w:bCs/>
        </w:rPr>
      </w:pPr>
      <w:bookmarkStart w:id="0" w:name="_Toc14469720"/>
      <w:bookmarkStart w:id="1" w:name="_Toc104127727"/>
      <w:r w:rsidRPr="00130CAC">
        <w:rPr>
          <w:rFonts w:ascii="Arial" w:eastAsia="Times New Roman" w:hAnsi="Arial" w:cs="Arial"/>
          <w:b/>
          <w:bCs/>
        </w:rPr>
        <w:t>ABBREVIATIONS</w:t>
      </w:r>
      <w:bookmarkEnd w:id="0"/>
      <w:bookmarkEnd w:id="1"/>
    </w:p>
    <w:tbl>
      <w:tblPr>
        <w:tblStyle w:val="TableGrid1"/>
        <w:tblpPr w:leftFromText="180" w:rightFromText="180" w:horzAnchor="margin" w:tblpXSpec="center" w:tblpY="390"/>
        <w:tblW w:w="9209" w:type="dxa"/>
        <w:tblLook w:val="04A0" w:firstRow="1" w:lastRow="0" w:firstColumn="1" w:lastColumn="0" w:noHBand="0" w:noVBand="1"/>
      </w:tblPr>
      <w:tblGrid>
        <w:gridCol w:w="1696"/>
        <w:gridCol w:w="7513"/>
      </w:tblGrid>
      <w:tr w:rsidR="00130CAC" w:rsidRPr="00130CAC" w14:paraId="5517E182" w14:textId="77777777" w:rsidTr="00130CAC">
        <w:tc>
          <w:tcPr>
            <w:tcW w:w="1696" w:type="dxa"/>
            <w:shd w:val="clear" w:color="auto" w:fill="F2F2F2"/>
          </w:tcPr>
          <w:p w14:paraId="4759D5A6" w14:textId="77777777" w:rsidR="00130CAC" w:rsidRPr="00130CAC" w:rsidRDefault="00130CAC" w:rsidP="00130CAC">
            <w:pPr>
              <w:spacing w:line="240" w:lineRule="atLeast"/>
              <w:jc w:val="both"/>
              <w:rPr>
                <w:rFonts w:ascii="Arial" w:eastAsia="Calibri" w:hAnsi="Arial" w:cs="Arial"/>
                <w:b/>
                <w:bCs/>
                <w:sz w:val="20"/>
                <w:szCs w:val="20"/>
              </w:rPr>
            </w:pPr>
            <w:r w:rsidRPr="00130CAC">
              <w:rPr>
                <w:rFonts w:ascii="Arial" w:eastAsia="Calibri" w:hAnsi="Arial" w:cs="Arial"/>
                <w:b/>
                <w:bCs/>
                <w:sz w:val="20"/>
                <w:szCs w:val="20"/>
              </w:rPr>
              <w:t>Abbreviation</w:t>
            </w:r>
          </w:p>
        </w:tc>
        <w:tc>
          <w:tcPr>
            <w:tcW w:w="7513" w:type="dxa"/>
            <w:shd w:val="clear" w:color="auto" w:fill="F2F2F2"/>
          </w:tcPr>
          <w:p w14:paraId="5C662149" w14:textId="77777777" w:rsidR="00130CAC" w:rsidRPr="00130CAC" w:rsidRDefault="00130CAC" w:rsidP="00130CAC">
            <w:pPr>
              <w:spacing w:line="240" w:lineRule="atLeast"/>
              <w:jc w:val="both"/>
              <w:rPr>
                <w:rFonts w:ascii="Arial" w:eastAsia="Calibri" w:hAnsi="Arial" w:cs="Arial"/>
                <w:b/>
                <w:bCs/>
                <w:sz w:val="20"/>
                <w:szCs w:val="20"/>
              </w:rPr>
            </w:pPr>
            <w:r w:rsidRPr="00130CAC">
              <w:rPr>
                <w:rFonts w:ascii="Arial" w:eastAsia="Calibri" w:hAnsi="Arial" w:cs="Arial"/>
                <w:b/>
                <w:bCs/>
                <w:sz w:val="20"/>
                <w:szCs w:val="20"/>
              </w:rPr>
              <w:t>Full Wording</w:t>
            </w:r>
          </w:p>
        </w:tc>
      </w:tr>
      <w:tr w:rsidR="00130CAC" w:rsidRPr="00130CAC" w14:paraId="3341572A" w14:textId="77777777" w:rsidTr="00130CAC">
        <w:tc>
          <w:tcPr>
            <w:tcW w:w="1696" w:type="dxa"/>
          </w:tcPr>
          <w:p w14:paraId="103318F6" w14:textId="77777777" w:rsidR="00130CAC" w:rsidRPr="00130CAC" w:rsidRDefault="00130CAC" w:rsidP="00130CAC">
            <w:pPr>
              <w:spacing w:line="240" w:lineRule="atLeast"/>
              <w:jc w:val="both"/>
              <w:rPr>
                <w:rFonts w:ascii="Arial" w:eastAsia="Calibri" w:hAnsi="Arial" w:cs="Arial"/>
                <w:bCs/>
                <w:sz w:val="20"/>
                <w:szCs w:val="20"/>
              </w:rPr>
            </w:pPr>
            <w:r w:rsidRPr="00130CAC">
              <w:rPr>
                <w:rFonts w:ascii="Arial" w:eastAsia="Calibri" w:hAnsi="Arial" w:cs="Arial"/>
                <w:sz w:val="20"/>
                <w:szCs w:val="20"/>
              </w:rPr>
              <w:t>AIDS</w:t>
            </w:r>
          </w:p>
        </w:tc>
        <w:tc>
          <w:tcPr>
            <w:tcW w:w="7513" w:type="dxa"/>
          </w:tcPr>
          <w:p w14:paraId="13515BF4" w14:textId="77777777" w:rsidR="00130CAC" w:rsidRPr="00130CAC" w:rsidRDefault="00130CAC" w:rsidP="00130CAC">
            <w:pPr>
              <w:spacing w:line="240" w:lineRule="atLeast"/>
              <w:jc w:val="both"/>
              <w:rPr>
                <w:rFonts w:ascii="Arial" w:eastAsia="Calibri" w:hAnsi="Arial" w:cs="Arial"/>
                <w:bCs/>
                <w:sz w:val="20"/>
                <w:szCs w:val="20"/>
              </w:rPr>
            </w:pPr>
            <w:r w:rsidRPr="00130CAC">
              <w:rPr>
                <w:rFonts w:ascii="Arial" w:eastAsia="Calibri" w:hAnsi="Arial" w:cs="Arial"/>
                <w:sz w:val="20"/>
                <w:szCs w:val="20"/>
              </w:rPr>
              <w:t>Acquired Immune Deficiency Syndrome</w:t>
            </w:r>
          </w:p>
        </w:tc>
      </w:tr>
      <w:tr w:rsidR="00130CAC" w:rsidRPr="00130CAC" w14:paraId="7B363635" w14:textId="77777777" w:rsidTr="00130CAC">
        <w:tc>
          <w:tcPr>
            <w:tcW w:w="1696" w:type="dxa"/>
          </w:tcPr>
          <w:p w14:paraId="6CB9B096" w14:textId="77777777" w:rsidR="00130CAC" w:rsidRPr="00130CAC" w:rsidRDefault="00130CAC" w:rsidP="00130CAC">
            <w:pPr>
              <w:spacing w:line="240" w:lineRule="atLeast"/>
              <w:jc w:val="both"/>
              <w:rPr>
                <w:rFonts w:ascii="Arial" w:eastAsia="Calibri" w:hAnsi="Arial" w:cs="Arial"/>
                <w:bCs/>
                <w:sz w:val="20"/>
                <w:szCs w:val="20"/>
              </w:rPr>
            </w:pPr>
            <w:r w:rsidRPr="00130CAC">
              <w:rPr>
                <w:rFonts w:ascii="Arial" w:eastAsia="Calibri" w:hAnsi="Arial" w:cs="Arial"/>
                <w:sz w:val="20"/>
                <w:szCs w:val="20"/>
              </w:rPr>
              <w:t>ANC</w:t>
            </w:r>
          </w:p>
        </w:tc>
        <w:tc>
          <w:tcPr>
            <w:tcW w:w="7513" w:type="dxa"/>
          </w:tcPr>
          <w:p w14:paraId="2AB84B87" w14:textId="77777777" w:rsidR="00130CAC" w:rsidRPr="00130CAC" w:rsidRDefault="00130CAC" w:rsidP="00130CAC">
            <w:pPr>
              <w:spacing w:line="240" w:lineRule="atLeast"/>
              <w:jc w:val="both"/>
              <w:rPr>
                <w:rFonts w:ascii="Arial" w:eastAsia="Calibri" w:hAnsi="Arial" w:cs="Arial"/>
                <w:bCs/>
                <w:sz w:val="20"/>
                <w:szCs w:val="20"/>
              </w:rPr>
            </w:pPr>
            <w:r w:rsidRPr="00130CAC">
              <w:rPr>
                <w:rFonts w:ascii="Arial" w:eastAsia="Calibri" w:hAnsi="Arial" w:cs="Arial"/>
                <w:sz w:val="20"/>
                <w:szCs w:val="20"/>
              </w:rPr>
              <w:t>Antenatal Care</w:t>
            </w:r>
          </w:p>
        </w:tc>
      </w:tr>
      <w:tr w:rsidR="00130CAC" w:rsidRPr="00130CAC" w14:paraId="51051E76" w14:textId="77777777" w:rsidTr="00130CAC">
        <w:tc>
          <w:tcPr>
            <w:tcW w:w="1696" w:type="dxa"/>
          </w:tcPr>
          <w:p w14:paraId="69CA89FC" w14:textId="77777777" w:rsidR="00130CAC" w:rsidRPr="00130CAC" w:rsidRDefault="00130CAC" w:rsidP="00130CAC">
            <w:pPr>
              <w:spacing w:line="240" w:lineRule="atLeast"/>
              <w:jc w:val="both"/>
              <w:rPr>
                <w:rFonts w:ascii="Arial" w:eastAsia="Calibri" w:hAnsi="Arial" w:cs="Arial"/>
                <w:bCs/>
                <w:sz w:val="20"/>
                <w:szCs w:val="20"/>
              </w:rPr>
            </w:pPr>
            <w:r w:rsidRPr="00130CAC">
              <w:rPr>
                <w:rFonts w:ascii="Arial" w:eastAsia="Calibri" w:hAnsi="Arial" w:cs="Arial"/>
                <w:sz w:val="20"/>
                <w:szCs w:val="20"/>
              </w:rPr>
              <w:t>APP</w:t>
            </w:r>
          </w:p>
        </w:tc>
        <w:tc>
          <w:tcPr>
            <w:tcW w:w="7513" w:type="dxa"/>
          </w:tcPr>
          <w:p w14:paraId="1A1C76C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Annual Performance Plan</w:t>
            </w:r>
          </w:p>
        </w:tc>
      </w:tr>
      <w:tr w:rsidR="00130CAC" w:rsidRPr="00130CAC" w14:paraId="2DDB4AE4" w14:textId="77777777" w:rsidTr="00130CAC">
        <w:tc>
          <w:tcPr>
            <w:tcW w:w="1696" w:type="dxa"/>
          </w:tcPr>
          <w:p w14:paraId="4C6E65DD"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ART</w:t>
            </w:r>
          </w:p>
        </w:tc>
        <w:tc>
          <w:tcPr>
            <w:tcW w:w="7513" w:type="dxa"/>
          </w:tcPr>
          <w:p w14:paraId="4246B6B0"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Anti-Retroviral therapy/ treatment</w:t>
            </w:r>
          </w:p>
        </w:tc>
      </w:tr>
      <w:tr w:rsidR="00130CAC" w:rsidRPr="00130CAC" w14:paraId="0DC8879D" w14:textId="77777777" w:rsidTr="00130CAC">
        <w:tc>
          <w:tcPr>
            <w:tcW w:w="1696" w:type="dxa"/>
          </w:tcPr>
          <w:p w14:paraId="50D4D53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ARV</w:t>
            </w:r>
          </w:p>
        </w:tc>
        <w:tc>
          <w:tcPr>
            <w:tcW w:w="7513" w:type="dxa"/>
          </w:tcPr>
          <w:p w14:paraId="10043DE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Anti-retroviral</w:t>
            </w:r>
          </w:p>
        </w:tc>
      </w:tr>
      <w:tr w:rsidR="00130CAC" w:rsidRPr="00130CAC" w14:paraId="5A02301C" w14:textId="77777777" w:rsidTr="00130CAC">
        <w:tc>
          <w:tcPr>
            <w:tcW w:w="1696" w:type="dxa"/>
          </w:tcPr>
          <w:p w14:paraId="610755B2"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CAPEX</w:t>
            </w:r>
          </w:p>
        </w:tc>
        <w:tc>
          <w:tcPr>
            <w:tcW w:w="7513" w:type="dxa"/>
          </w:tcPr>
          <w:p w14:paraId="716F685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Capital Expenditure</w:t>
            </w:r>
          </w:p>
        </w:tc>
      </w:tr>
      <w:tr w:rsidR="00130CAC" w:rsidRPr="00130CAC" w14:paraId="0EBC60F8" w14:textId="77777777" w:rsidTr="00130CAC">
        <w:tc>
          <w:tcPr>
            <w:tcW w:w="1696" w:type="dxa"/>
          </w:tcPr>
          <w:p w14:paraId="20FC9B0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CARMMA</w:t>
            </w:r>
          </w:p>
        </w:tc>
        <w:tc>
          <w:tcPr>
            <w:tcW w:w="7513" w:type="dxa"/>
          </w:tcPr>
          <w:p w14:paraId="15D45B3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Campaign on Accelerated Reduction of Maternal and Child Mortality</w:t>
            </w:r>
          </w:p>
        </w:tc>
      </w:tr>
      <w:tr w:rsidR="00130CAC" w:rsidRPr="00130CAC" w14:paraId="74972B1F" w14:textId="77777777" w:rsidTr="00130CAC">
        <w:tc>
          <w:tcPr>
            <w:tcW w:w="1696" w:type="dxa"/>
          </w:tcPr>
          <w:p w14:paraId="6BE0B39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CPIX</w:t>
            </w:r>
          </w:p>
        </w:tc>
        <w:tc>
          <w:tcPr>
            <w:tcW w:w="7513" w:type="dxa"/>
          </w:tcPr>
          <w:p w14:paraId="26570CE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Consumer Price Index</w:t>
            </w:r>
          </w:p>
        </w:tc>
      </w:tr>
      <w:tr w:rsidR="00130CAC" w:rsidRPr="00130CAC" w14:paraId="190A3AD1" w14:textId="77777777" w:rsidTr="00130CAC">
        <w:tc>
          <w:tcPr>
            <w:tcW w:w="1696" w:type="dxa"/>
          </w:tcPr>
          <w:p w14:paraId="665E345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CHC</w:t>
            </w:r>
            <w:r w:rsidRPr="00130CAC">
              <w:rPr>
                <w:rFonts w:ascii="Arial" w:eastAsia="Calibri" w:hAnsi="Arial" w:cs="Arial"/>
                <w:sz w:val="20"/>
                <w:szCs w:val="20"/>
              </w:rPr>
              <w:tab/>
            </w:r>
          </w:p>
        </w:tc>
        <w:tc>
          <w:tcPr>
            <w:tcW w:w="7513" w:type="dxa"/>
          </w:tcPr>
          <w:p w14:paraId="470B56B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Community Health Centre</w:t>
            </w:r>
          </w:p>
        </w:tc>
      </w:tr>
      <w:tr w:rsidR="00130CAC" w:rsidRPr="00130CAC" w14:paraId="4EE88A4A" w14:textId="77777777" w:rsidTr="00130CAC">
        <w:tc>
          <w:tcPr>
            <w:tcW w:w="1696" w:type="dxa"/>
          </w:tcPr>
          <w:p w14:paraId="387F2E5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CHW</w:t>
            </w:r>
          </w:p>
        </w:tc>
        <w:tc>
          <w:tcPr>
            <w:tcW w:w="7513" w:type="dxa"/>
          </w:tcPr>
          <w:p w14:paraId="0221348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Community Health Worker</w:t>
            </w:r>
          </w:p>
        </w:tc>
      </w:tr>
      <w:tr w:rsidR="00130CAC" w:rsidRPr="00130CAC" w14:paraId="1CE4B508" w14:textId="77777777" w:rsidTr="00130CAC">
        <w:tc>
          <w:tcPr>
            <w:tcW w:w="1696" w:type="dxa"/>
          </w:tcPr>
          <w:p w14:paraId="4A0E06A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CCMT</w:t>
            </w:r>
          </w:p>
        </w:tc>
        <w:tc>
          <w:tcPr>
            <w:tcW w:w="7513" w:type="dxa"/>
          </w:tcPr>
          <w:p w14:paraId="172260B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Comprehensive Care Management and Treatment</w:t>
            </w:r>
          </w:p>
        </w:tc>
      </w:tr>
      <w:tr w:rsidR="00130CAC" w:rsidRPr="00130CAC" w14:paraId="5F73589E" w14:textId="77777777" w:rsidTr="00130CAC">
        <w:tc>
          <w:tcPr>
            <w:tcW w:w="1696" w:type="dxa"/>
          </w:tcPr>
          <w:p w14:paraId="0D01AD01"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CCMD</w:t>
            </w:r>
          </w:p>
        </w:tc>
        <w:tc>
          <w:tcPr>
            <w:tcW w:w="7513" w:type="dxa"/>
          </w:tcPr>
          <w:p w14:paraId="1456C294"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Central Chronic Medication Distribution</w:t>
            </w:r>
          </w:p>
        </w:tc>
      </w:tr>
      <w:tr w:rsidR="00130CAC" w:rsidRPr="00130CAC" w14:paraId="7B617CB6" w14:textId="77777777" w:rsidTr="00130CAC">
        <w:tc>
          <w:tcPr>
            <w:tcW w:w="1696" w:type="dxa"/>
          </w:tcPr>
          <w:p w14:paraId="671B8FB8"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DHS</w:t>
            </w:r>
          </w:p>
        </w:tc>
        <w:tc>
          <w:tcPr>
            <w:tcW w:w="7513" w:type="dxa"/>
          </w:tcPr>
          <w:p w14:paraId="27657C62"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District Health System</w:t>
            </w:r>
          </w:p>
        </w:tc>
      </w:tr>
      <w:tr w:rsidR="00130CAC" w:rsidRPr="00130CAC" w14:paraId="33990BE5" w14:textId="77777777" w:rsidTr="00130CAC">
        <w:tc>
          <w:tcPr>
            <w:tcW w:w="1696" w:type="dxa"/>
          </w:tcPr>
          <w:p w14:paraId="65FA4C66"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DCST</w:t>
            </w:r>
          </w:p>
        </w:tc>
        <w:tc>
          <w:tcPr>
            <w:tcW w:w="7513" w:type="dxa"/>
          </w:tcPr>
          <w:p w14:paraId="4E51CFAD"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District Clinical Specialist Teams</w:t>
            </w:r>
          </w:p>
        </w:tc>
      </w:tr>
      <w:tr w:rsidR="00130CAC" w:rsidRPr="00130CAC" w14:paraId="08BBBD50" w14:textId="77777777" w:rsidTr="00130CAC">
        <w:tc>
          <w:tcPr>
            <w:tcW w:w="1696" w:type="dxa"/>
          </w:tcPr>
          <w:p w14:paraId="116A2730"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EMS</w:t>
            </w:r>
          </w:p>
        </w:tc>
        <w:tc>
          <w:tcPr>
            <w:tcW w:w="7513" w:type="dxa"/>
          </w:tcPr>
          <w:p w14:paraId="306E0B7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Emergency Medical Service</w:t>
            </w:r>
          </w:p>
        </w:tc>
      </w:tr>
      <w:tr w:rsidR="00130CAC" w:rsidRPr="00130CAC" w14:paraId="4DC4CFF7" w14:textId="77777777" w:rsidTr="00130CAC">
        <w:tc>
          <w:tcPr>
            <w:tcW w:w="1696" w:type="dxa"/>
          </w:tcPr>
          <w:p w14:paraId="255A660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FY</w:t>
            </w:r>
          </w:p>
        </w:tc>
        <w:tc>
          <w:tcPr>
            <w:tcW w:w="7513" w:type="dxa"/>
          </w:tcPr>
          <w:p w14:paraId="1809DF36"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Financial Year</w:t>
            </w:r>
          </w:p>
        </w:tc>
      </w:tr>
      <w:tr w:rsidR="00130CAC" w:rsidRPr="00130CAC" w14:paraId="6C43D723" w14:textId="77777777" w:rsidTr="00130CAC">
        <w:tc>
          <w:tcPr>
            <w:tcW w:w="1696" w:type="dxa"/>
          </w:tcPr>
          <w:p w14:paraId="126B1D2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GPA</w:t>
            </w:r>
            <w:r w:rsidRPr="00130CAC">
              <w:rPr>
                <w:rFonts w:ascii="Arial" w:eastAsia="Calibri" w:hAnsi="Arial" w:cs="Arial"/>
                <w:sz w:val="20"/>
                <w:szCs w:val="20"/>
              </w:rPr>
              <w:tab/>
            </w:r>
            <w:r w:rsidRPr="00130CAC">
              <w:rPr>
                <w:rFonts w:ascii="Arial" w:eastAsia="Calibri" w:hAnsi="Arial" w:cs="Arial"/>
                <w:sz w:val="20"/>
                <w:szCs w:val="20"/>
              </w:rPr>
              <w:tab/>
            </w:r>
          </w:p>
        </w:tc>
        <w:tc>
          <w:tcPr>
            <w:tcW w:w="7513" w:type="dxa"/>
          </w:tcPr>
          <w:p w14:paraId="324A6CFC"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Gauteng Programme of Action</w:t>
            </w:r>
          </w:p>
        </w:tc>
      </w:tr>
      <w:tr w:rsidR="00130CAC" w:rsidRPr="00130CAC" w14:paraId="62FD6C73" w14:textId="77777777" w:rsidTr="00130CAC">
        <w:tc>
          <w:tcPr>
            <w:tcW w:w="1696" w:type="dxa"/>
          </w:tcPr>
          <w:p w14:paraId="01A1408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GDH</w:t>
            </w:r>
            <w:r w:rsidRPr="00130CAC">
              <w:rPr>
                <w:rFonts w:ascii="Arial" w:eastAsia="Calibri" w:hAnsi="Arial" w:cs="Arial"/>
                <w:sz w:val="20"/>
                <w:szCs w:val="20"/>
              </w:rPr>
              <w:tab/>
            </w:r>
          </w:p>
        </w:tc>
        <w:tc>
          <w:tcPr>
            <w:tcW w:w="7513" w:type="dxa"/>
          </w:tcPr>
          <w:p w14:paraId="2234E9E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Gauteng Department of Health</w:t>
            </w:r>
          </w:p>
        </w:tc>
      </w:tr>
      <w:tr w:rsidR="00130CAC" w:rsidRPr="00130CAC" w14:paraId="664E1C6E" w14:textId="77777777" w:rsidTr="00130CAC">
        <w:tc>
          <w:tcPr>
            <w:tcW w:w="1696" w:type="dxa"/>
          </w:tcPr>
          <w:p w14:paraId="2F366BF4"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HAART</w:t>
            </w:r>
          </w:p>
        </w:tc>
        <w:tc>
          <w:tcPr>
            <w:tcW w:w="7513" w:type="dxa"/>
          </w:tcPr>
          <w:p w14:paraId="55D84EA6"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Highly Active Antiretroviral Treatment</w:t>
            </w:r>
          </w:p>
        </w:tc>
      </w:tr>
      <w:tr w:rsidR="00130CAC" w:rsidRPr="00130CAC" w14:paraId="79B2D593" w14:textId="77777777" w:rsidTr="00130CAC">
        <w:tc>
          <w:tcPr>
            <w:tcW w:w="1696" w:type="dxa"/>
          </w:tcPr>
          <w:p w14:paraId="5DA597E7"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HAST</w:t>
            </w:r>
          </w:p>
        </w:tc>
        <w:tc>
          <w:tcPr>
            <w:tcW w:w="7513" w:type="dxa"/>
          </w:tcPr>
          <w:p w14:paraId="34C160FF"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HIV and AIDS, STIs and TB</w:t>
            </w:r>
          </w:p>
        </w:tc>
      </w:tr>
      <w:tr w:rsidR="00130CAC" w:rsidRPr="00130CAC" w14:paraId="4F17A50F" w14:textId="77777777" w:rsidTr="00130CAC">
        <w:tc>
          <w:tcPr>
            <w:tcW w:w="1696" w:type="dxa"/>
          </w:tcPr>
          <w:p w14:paraId="5CB8586B"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HIV</w:t>
            </w:r>
          </w:p>
        </w:tc>
        <w:tc>
          <w:tcPr>
            <w:tcW w:w="7513" w:type="dxa"/>
          </w:tcPr>
          <w:p w14:paraId="2724EFF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Human Immunodeficiency virus</w:t>
            </w:r>
          </w:p>
        </w:tc>
      </w:tr>
      <w:tr w:rsidR="00130CAC" w:rsidRPr="00130CAC" w14:paraId="05990415" w14:textId="77777777" w:rsidTr="00130CAC">
        <w:tc>
          <w:tcPr>
            <w:tcW w:w="1696" w:type="dxa"/>
          </w:tcPr>
          <w:p w14:paraId="59241CB8"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ICT</w:t>
            </w:r>
          </w:p>
        </w:tc>
        <w:tc>
          <w:tcPr>
            <w:tcW w:w="7513" w:type="dxa"/>
          </w:tcPr>
          <w:p w14:paraId="596EAABD"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Information and Communication Technology</w:t>
            </w:r>
          </w:p>
        </w:tc>
      </w:tr>
      <w:tr w:rsidR="00130CAC" w:rsidRPr="00130CAC" w14:paraId="35D81E7F" w14:textId="77777777" w:rsidTr="00130CAC">
        <w:tc>
          <w:tcPr>
            <w:tcW w:w="1696" w:type="dxa"/>
          </w:tcPr>
          <w:p w14:paraId="5A3E50ED"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MDR</w:t>
            </w:r>
            <w:r w:rsidRPr="00130CAC">
              <w:rPr>
                <w:rFonts w:ascii="Arial" w:eastAsia="Calibri" w:hAnsi="Arial" w:cs="Arial"/>
                <w:sz w:val="20"/>
                <w:szCs w:val="20"/>
              </w:rPr>
              <w:tab/>
            </w:r>
          </w:p>
        </w:tc>
        <w:tc>
          <w:tcPr>
            <w:tcW w:w="7513" w:type="dxa"/>
          </w:tcPr>
          <w:p w14:paraId="23B36FE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Multi Drugs Resistance</w:t>
            </w:r>
          </w:p>
        </w:tc>
      </w:tr>
      <w:tr w:rsidR="00130CAC" w:rsidRPr="00130CAC" w14:paraId="59627F3A" w14:textId="77777777" w:rsidTr="00130CAC">
        <w:tc>
          <w:tcPr>
            <w:tcW w:w="1696" w:type="dxa"/>
          </w:tcPr>
          <w:p w14:paraId="3F16CF78"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MMC</w:t>
            </w:r>
          </w:p>
        </w:tc>
        <w:tc>
          <w:tcPr>
            <w:tcW w:w="7513" w:type="dxa"/>
          </w:tcPr>
          <w:p w14:paraId="6922068F"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Male Medical Circumcision</w:t>
            </w:r>
          </w:p>
        </w:tc>
      </w:tr>
      <w:tr w:rsidR="00130CAC" w:rsidRPr="00130CAC" w14:paraId="2E2CD218" w14:textId="77777777" w:rsidTr="00130CAC">
        <w:tc>
          <w:tcPr>
            <w:tcW w:w="1696" w:type="dxa"/>
          </w:tcPr>
          <w:p w14:paraId="32B7C7C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MTEF</w:t>
            </w:r>
            <w:r w:rsidRPr="00130CAC">
              <w:rPr>
                <w:rFonts w:ascii="Arial" w:eastAsia="Calibri" w:hAnsi="Arial" w:cs="Arial"/>
                <w:sz w:val="20"/>
                <w:szCs w:val="20"/>
              </w:rPr>
              <w:tab/>
            </w:r>
          </w:p>
        </w:tc>
        <w:tc>
          <w:tcPr>
            <w:tcW w:w="7513" w:type="dxa"/>
          </w:tcPr>
          <w:p w14:paraId="4F7748B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Medium Term Expenditure Framework</w:t>
            </w:r>
          </w:p>
        </w:tc>
      </w:tr>
      <w:tr w:rsidR="00130CAC" w:rsidRPr="00130CAC" w14:paraId="244D3C70" w14:textId="77777777" w:rsidTr="00130CAC">
        <w:tc>
          <w:tcPr>
            <w:tcW w:w="1696" w:type="dxa"/>
          </w:tcPr>
          <w:p w14:paraId="0884BF1C"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NCD</w:t>
            </w:r>
          </w:p>
        </w:tc>
        <w:tc>
          <w:tcPr>
            <w:tcW w:w="7513" w:type="dxa"/>
          </w:tcPr>
          <w:p w14:paraId="67A44739" w14:textId="7D8E1574" w:rsidR="00130CAC" w:rsidRPr="00130CAC" w:rsidRDefault="008F684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Non-Communicable</w:t>
            </w:r>
            <w:r w:rsidR="00130CAC" w:rsidRPr="00130CAC">
              <w:rPr>
                <w:rFonts w:ascii="Arial" w:eastAsia="Calibri" w:hAnsi="Arial" w:cs="Arial"/>
                <w:sz w:val="20"/>
                <w:szCs w:val="20"/>
              </w:rPr>
              <w:t xml:space="preserve"> diseases</w:t>
            </w:r>
          </w:p>
        </w:tc>
      </w:tr>
      <w:tr w:rsidR="00130CAC" w:rsidRPr="00130CAC" w14:paraId="507E6C36" w14:textId="77777777" w:rsidTr="00130CAC">
        <w:tc>
          <w:tcPr>
            <w:tcW w:w="1696" w:type="dxa"/>
          </w:tcPr>
          <w:p w14:paraId="4214494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NDOH</w:t>
            </w:r>
          </w:p>
        </w:tc>
        <w:tc>
          <w:tcPr>
            <w:tcW w:w="7513" w:type="dxa"/>
          </w:tcPr>
          <w:p w14:paraId="1F4C62F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National Department of Health</w:t>
            </w:r>
          </w:p>
        </w:tc>
      </w:tr>
      <w:tr w:rsidR="00130CAC" w:rsidRPr="00130CAC" w14:paraId="63AB877B" w14:textId="77777777" w:rsidTr="00130CAC">
        <w:tc>
          <w:tcPr>
            <w:tcW w:w="1696" w:type="dxa"/>
          </w:tcPr>
          <w:p w14:paraId="1D0A2777"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NHI</w:t>
            </w:r>
          </w:p>
        </w:tc>
        <w:tc>
          <w:tcPr>
            <w:tcW w:w="7513" w:type="dxa"/>
          </w:tcPr>
          <w:p w14:paraId="2998BD86"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National Health Insurance</w:t>
            </w:r>
          </w:p>
        </w:tc>
      </w:tr>
      <w:tr w:rsidR="00130CAC" w:rsidRPr="00130CAC" w14:paraId="33BB0DCF" w14:textId="77777777" w:rsidTr="00130CAC">
        <w:tc>
          <w:tcPr>
            <w:tcW w:w="1696" w:type="dxa"/>
          </w:tcPr>
          <w:p w14:paraId="467976A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NHLS</w:t>
            </w:r>
          </w:p>
        </w:tc>
        <w:tc>
          <w:tcPr>
            <w:tcW w:w="7513" w:type="dxa"/>
          </w:tcPr>
          <w:p w14:paraId="3CCA30B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National Health Laboratory Service</w:t>
            </w:r>
          </w:p>
        </w:tc>
      </w:tr>
      <w:tr w:rsidR="00130CAC" w:rsidRPr="00130CAC" w14:paraId="2371432F" w14:textId="77777777" w:rsidTr="00130CAC">
        <w:tc>
          <w:tcPr>
            <w:tcW w:w="1696" w:type="dxa"/>
          </w:tcPr>
          <w:p w14:paraId="2A0D7C51"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NGO</w:t>
            </w:r>
          </w:p>
        </w:tc>
        <w:tc>
          <w:tcPr>
            <w:tcW w:w="7513" w:type="dxa"/>
          </w:tcPr>
          <w:p w14:paraId="6266F927"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 xml:space="preserve">Non-Government Organisation </w:t>
            </w:r>
          </w:p>
        </w:tc>
      </w:tr>
      <w:tr w:rsidR="00130CAC" w:rsidRPr="00130CAC" w14:paraId="04985AE2" w14:textId="77777777" w:rsidTr="00130CAC">
        <w:tc>
          <w:tcPr>
            <w:tcW w:w="1696" w:type="dxa"/>
          </w:tcPr>
          <w:p w14:paraId="4B2B18C6"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NSDA</w:t>
            </w:r>
            <w:r w:rsidRPr="00130CAC">
              <w:rPr>
                <w:rFonts w:ascii="Arial" w:eastAsia="Calibri" w:hAnsi="Arial" w:cs="Arial"/>
                <w:sz w:val="20"/>
                <w:szCs w:val="20"/>
              </w:rPr>
              <w:tab/>
            </w:r>
          </w:p>
        </w:tc>
        <w:tc>
          <w:tcPr>
            <w:tcW w:w="7513" w:type="dxa"/>
          </w:tcPr>
          <w:p w14:paraId="4F622E5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Negotiated Service Delivery Agreement</w:t>
            </w:r>
          </w:p>
        </w:tc>
      </w:tr>
      <w:tr w:rsidR="00130CAC" w:rsidRPr="00130CAC" w14:paraId="3415B185" w14:textId="77777777" w:rsidTr="00130CAC">
        <w:tc>
          <w:tcPr>
            <w:tcW w:w="1696" w:type="dxa"/>
          </w:tcPr>
          <w:p w14:paraId="63E34812"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NIART</w:t>
            </w:r>
            <w:r w:rsidRPr="00130CAC">
              <w:rPr>
                <w:rFonts w:ascii="Arial" w:eastAsia="Calibri" w:hAnsi="Arial" w:cs="Arial"/>
                <w:sz w:val="20"/>
                <w:szCs w:val="20"/>
              </w:rPr>
              <w:tab/>
            </w:r>
          </w:p>
        </w:tc>
        <w:tc>
          <w:tcPr>
            <w:tcW w:w="7513" w:type="dxa"/>
          </w:tcPr>
          <w:p w14:paraId="2150CEA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Nurse initiated Antiretroviral Therapy</w:t>
            </w:r>
          </w:p>
        </w:tc>
      </w:tr>
      <w:tr w:rsidR="00130CAC" w:rsidRPr="00130CAC" w14:paraId="36F1E368" w14:textId="77777777" w:rsidTr="00130CAC">
        <w:tc>
          <w:tcPr>
            <w:tcW w:w="1696" w:type="dxa"/>
          </w:tcPr>
          <w:p w14:paraId="3F47F9A8"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NRP</w:t>
            </w:r>
          </w:p>
        </w:tc>
        <w:tc>
          <w:tcPr>
            <w:tcW w:w="7513" w:type="dxa"/>
          </w:tcPr>
          <w:p w14:paraId="474180A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Nurse Resuscitation Programme</w:t>
            </w:r>
          </w:p>
        </w:tc>
      </w:tr>
      <w:tr w:rsidR="00130CAC" w:rsidRPr="00130CAC" w14:paraId="21370060" w14:textId="77777777" w:rsidTr="00130CAC">
        <w:tc>
          <w:tcPr>
            <w:tcW w:w="1696" w:type="dxa"/>
          </w:tcPr>
          <w:p w14:paraId="78ADEAF7"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NSP</w:t>
            </w:r>
          </w:p>
        </w:tc>
        <w:tc>
          <w:tcPr>
            <w:tcW w:w="7513" w:type="dxa"/>
          </w:tcPr>
          <w:p w14:paraId="431BEBEF"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National Strategic Plans</w:t>
            </w:r>
          </w:p>
        </w:tc>
      </w:tr>
      <w:tr w:rsidR="00130CAC" w:rsidRPr="00130CAC" w14:paraId="51F462C7" w14:textId="77777777" w:rsidTr="00130CAC">
        <w:tc>
          <w:tcPr>
            <w:tcW w:w="1696" w:type="dxa"/>
          </w:tcPr>
          <w:p w14:paraId="56162077"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OSD</w:t>
            </w:r>
          </w:p>
        </w:tc>
        <w:tc>
          <w:tcPr>
            <w:tcW w:w="7513" w:type="dxa"/>
          </w:tcPr>
          <w:p w14:paraId="29E85AE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Occupational Specific Dispensation</w:t>
            </w:r>
          </w:p>
        </w:tc>
      </w:tr>
      <w:tr w:rsidR="00130CAC" w:rsidRPr="00130CAC" w14:paraId="015206B3" w14:textId="77777777" w:rsidTr="00130CAC">
        <w:tc>
          <w:tcPr>
            <w:tcW w:w="1696" w:type="dxa"/>
          </w:tcPr>
          <w:p w14:paraId="277E46BC"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PFMA</w:t>
            </w:r>
          </w:p>
        </w:tc>
        <w:tc>
          <w:tcPr>
            <w:tcW w:w="7513" w:type="dxa"/>
          </w:tcPr>
          <w:p w14:paraId="326C56FD"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Public Finance Management Act</w:t>
            </w:r>
          </w:p>
        </w:tc>
      </w:tr>
      <w:tr w:rsidR="00130CAC" w:rsidRPr="00130CAC" w14:paraId="3911FD33" w14:textId="77777777" w:rsidTr="00130CAC">
        <w:tc>
          <w:tcPr>
            <w:tcW w:w="1696" w:type="dxa"/>
          </w:tcPr>
          <w:p w14:paraId="42D7ABE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PPE</w:t>
            </w:r>
          </w:p>
        </w:tc>
        <w:tc>
          <w:tcPr>
            <w:tcW w:w="7513" w:type="dxa"/>
          </w:tcPr>
          <w:p w14:paraId="66E9F968"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 xml:space="preserve">Personal Protective Equipment </w:t>
            </w:r>
          </w:p>
        </w:tc>
      </w:tr>
      <w:tr w:rsidR="00130CAC" w:rsidRPr="00130CAC" w14:paraId="0AF6AD38" w14:textId="77777777" w:rsidTr="00130CAC">
        <w:tc>
          <w:tcPr>
            <w:tcW w:w="1696" w:type="dxa"/>
          </w:tcPr>
          <w:p w14:paraId="022B4F05"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PAC</w:t>
            </w:r>
          </w:p>
        </w:tc>
        <w:tc>
          <w:tcPr>
            <w:tcW w:w="7513" w:type="dxa"/>
          </w:tcPr>
          <w:p w14:paraId="52831CD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Picture Archiving Communication system</w:t>
            </w:r>
          </w:p>
        </w:tc>
      </w:tr>
      <w:tr w:rsidR="00130CAC" w:rsidRPr="00130CAC" w14:paraId="33F5BADF" w14:textId="77777777" w:rsidTr="00130CAC">
        <w:tc>
          <w:tcPr>
            <w:tcW w:w="1696" w:type="dxa"/>
          </w:tcPr>
          <w:p w14:paraId="345FF58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PFMA</w:t>
            </w:r>
            <w:r w:rsidRPr="00130CAC">
              <w:rPr>
                <w:rFonts w:ascii="Arial" w:eastAsia="Calibri" w:hAnsi="Arial" w:cs="Arial"/>
                <w:sz w:val="20"/>
                <w:szCs w:val="20"/>
              </w:rPr>
              <w:tab/>
            </w:r>
          </w:p>
        </w:tc>
        <w:tc>
          <w:tcPr>
            <w:tcW w:w="7513" w:type="dxa"/>
          </w:tcPr>
          <w:p w14:paraId="605B91D0"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Public Finance Management Act</w:t>
            </w:r>
          </w:p>
        </w:tc>
      </w:tr>
      <w:tr w:rsidR="00130CAC" w:rsidRPr="00130CAC" w14:paraId="20EE96AD" w14:textId="77777777" w:rsidTr="00130CAC">
        <w:tc>
          <w:tcPr>
            <w:tcW w:w="1696" w:type="dxa"/>
          </w:tcPr>
          <w:p w14:paraId="750EBC7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PHC</w:t>
            </w:r>
          </w:p>
        </w:tc>
        <w:tc>
          <w:tcPr>
            <w:tcW w:w="7513" w:type="dxa"/>
          </w:tcPr>
          <w:p w14:paraId="51616864"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Primary Health Care</w:t>
            </w:r>
          </w:p>
        </w:tc>
      </w:tr>
      <w:tr w:rsidR="00130CAC" w:rsidRPr="00130CAC" w14:paraId="7E09963C" w14:textId="77777777" w:rsidTr="00130CAC">
        <w:tc>
          <w:tcPr>
            <w:tcW w:w="1696" w:type="dxa"/>
          </w:tcPr>
          <w:p w14:paraId="7C173639"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PMTCT</w:t>
            </w:r>
          </w:p>
        </w:tc>
        <w:tc>
          <w:tcPr>
            <w:tcW w:w="7513" w:type="dxa"/>
          </w:tcPr>
          <w:p w14:paraId="21881E92"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Prevention of Mother to Child Transmission</w:t>
            </w:r>
          </w:p>
        </w:tc>
      </w:tr>
      <w:tr w:rsidR="00130CAC" w:rsidRPr="00130CAC" w14:paraId="232BAB34" w14:textId="77777777" w:rsidTr="00130CAC">
        <w:tc>
          <w:tcPr>
            <w:tcW w:w="1696" w:type="dxa"/>
          </w:tcPr>
          <w:p w14:paraId="50D57BC6"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QHP</w:t>
            </w:r>
          </w:p>
        </w:tc>
        <w:tc>
          <w:tcPr>
            <w:tcW w:w="7513" w:type="dxa"/>
          </w:tcPr>
          <w:p w14:paraId="28FA3E10"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Quality Health care Programs</w:t>
            </w:r>
          </w:p>
        </w:tc>
      </w:tr>
      <w:tr w:rsidR="00130CAC" w:rsidRPr="00130CAC" w14:paraId="68DCF848" w14:textId="77777777" w:rsidTr="00130CAC">
        <w:tc>
          <w:tcPr>
            <w:tcW w:w="1696" w:type="dxa"/>
          </w:tcPr>
          <w:p w14:paraId="5D53B6F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SALGA</w:t>
            </w:r>
          </w:p>
        </w:tc>
        <w:tc>
          <w:tcPr>
            <w:tcW w:w="7513" w:type="dxa"/>
          </w:tcPr>
          <w:p w14:paraId="6FA00497"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South African Local government Association</w:t>
            </w:r>
          </w:p>
        </w:tc>
      </w:tr>
      <w:tr w:rsidR="00130CAC" w:rsidRPr="00130CAC" w14:paraId="261D78ED" w14:textId="77777777" w:rsidTr="00130CAC">
        <w:tc>
          <w:tcPr>
            <w:tcW w:w="1696" w:type="dxa"/>
          </w:tcPr>
          <w:p w14:paraId="002DE3DD"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 xml:space="preserve">STP  </w:t>
            </w:r>
          </w:p>
        </w:tc>
        <w:tc>
          <w:tcPr>
            <w:tcW w:w="7513" w:type="dxa"/>
          </w:tcPr>
          <w:p w14:paraId="7B8B3281"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Strategic Transformation Plan</w:t>
            </w:r>
          </w:p>
        </w:tc>
      </w:tr>
      <w:tr w:rsidR="00130CAC" w:rsidRPr="00130CAC" w14:paraId="3BAD2334" w14:textId="77777777" w:rsidTr="00130CAC">
        <w:tc>
          <w:tcPr>
            <w:tcW w:w="1696" w:type="dxa"/>
          </w:tcPr>
          <w:p w14:paraId="53B4D9E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STIs</w:t>
            </w:r>
          </w:p>
        </w:tc>
        <w:tc>
          <w:tcPr>
            <w:tcW w:w="7513" w:type="dxa"/>
          </w:tcPr>
          <w:p w14:paraId="5C18BA3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Sexual Transmitted Infections</w:t>
            </w:r>
          </w:p>
        </w:tc>
      </w:tr>
      <w:tr w:rsidR="00130CAC" w:rsidRPr="00130CAC" w14:paraId="143A2543" w14:textId="77777777" w:rsidTr="00130CAC">
        <w:tc>
          <w:tcPr>
            <w:tcW w:w="1696" w:type="dxa"/>
          </w:tcPr>
          <w:p w14:paraId="7C2C5D7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TB</w:t>
            </w:r>
            <w:r w:rsidRPr="00130CAC">
              <w:rPr>
                <w:rFonts w:ascii="Arial" w:eastAsia="Calibri" w:hAnsi="Arial" w:cs="Arial"/>
                <w:sz w:val="20"/>
                <w:szCs w:val="20"/>
              </w:rPr>
              <w:tab/>
            </w:r>
          </w:p>
        </w:tc>
        <w:tc>
          <w:tcPr>
            <w:tcW w:w="7513" w:type="dxa"/>
          </w:tcPr>
          <w:p w14:paraId="4D0A03A1"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Tuberculosis</w:t>
            </w:r>
          </w:p>
        </w:tc>
      </w:tr>
      <w:tr w:rsidR="00130CAC" w:rsidRPr="00130CAC" w14:paraId="3E60882D" w14:textId="77777777" w:rsidTr="00130CAC">
        <w:tc>
          <w:tcPr>
            <w:tcW w:w="1696" w:type="dxa"/>
          </w:tcPr>
          <w:p w14:paraId="15B432C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TMR</w:t>
            </w:r>
          </w:p>
        </w:tc>
        <w:tc>
          <w:tcPr>
            <w:tcW w:w="7513" w:type="dxa"/>
          </w:tcPr>
          <w:p w14:paraId="3D0D32B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Transformation Modernisation Reindustrialisation</w:t>
            </w:r>
          </w:p>
        </w:tc>
      </w:tr>
      <w:tr w:rsidR="00130CAC" w:rsidRPr="00130CAC" w14:paraId="27C6A289" w14:textId="77777777" w:rsidTr="00130CAC">
        <w:tc>
          <w:tcPr>
            <w:tcW w:w="1696" w:type="dxa"/>
          </w:tcPr>
          <w:p w14:paraId="1855086E"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XDR</w:t>
            </w:r>
          </w:p>
        </w:tc>
        <w:tc>
          <w:tcPr>
            <w:tcW w:w="7513" w:type="dxa"/>
          </w:tcPr>
          <w:p w14:paraId="113134E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Extreme Drug Resistance</w:t>
            </w:r>
          </w:p>
        </w:tc>
      </w:tr>
      <w:tr w:rsidR="00130CAC" w:rsidRPr="00130CAC" w14:paraId="3CC12127" w14:textId="77777777" w:rsidTr="00130CAC">
        <w:tc>
          <w:tcPr>
            <w:tcW w:w="1696" w:type="dxa"/>
          </w:tcPr>
          <w:p w14:paraId="0A5632D8"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WBOT</w:t>
            </w:r>
          </w:p>
        </w:tc>
        <w:tc>
          <w:tcPr>
            <w:tcW w:w="7513" w:type="dxa"/>
          </w:tcPr>
          <w:p w14:paraId="27E9507A"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Ward Based Outreach Teams</w:t>
            </w:r>
          </w:p>
        </w:tc>
      </w:tr>
      <w:tr w:rsidR="00130CAC" w:rsidRPr="00130CAC" w14:paraId="4C43205F" w14:textId="77777777" w:rsidTr="00130CAC">
        <w:tc>
          <w:tcPr>
            <w:tcW w:w="1696" w:type="dxa"/>
          </w:tcPr>
          <w:p w14:paraId="58219DEC"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 xml:space="preserve">WHO </w:t>
            </w:r>
          </w:p>
        </w:tc>
        <w:tc>
          <w:tcPr>
            <w:tcW w:w="7513" w:type="dxa"/>
          </w:tcPr>
          <w:p w14:paraId="1CB44EE3" w14:textId="77777777" w:rsidR="00130CAC" w:rsidRPr="00130CAC" w:rsidRDefault="00130CAC" w:rsidP="00130CAC">
            <w:pPr>
              <w:spacing w:line="240" w:lineRule="atLeast"/>
              <w:jc w:val="both"/>
              <w:rPr>
                <w:rFonts w:ascii="Arial" w:eastAsia="Calibri" w:hAnsi="Arial" w:cs="Arial"/>
                <w:sz w:val="20"/>
                <w:szCs w:val="20"/>
              </w:rPr>
            </w:pPr>
            <w:r w:rsidRPr="00130CAC">
              <w:rPr>
                <w:rFonts w:ascii="Arial" w:eastAsia="Calibri" w:hAnsi="Arial" w:cs="Arial"/>
                <w:sz w:val="20"/>
                <w:szCs w:val="20"/>
              </w:rPr>
              <w:t xml:space="preserve">World Health Organisation </w:t>
            </w:r>
          </w:p>
        </w:tc>
      </w:tr>
    </w:tbl>
    <w:p w14:paraId="5E09789C" w14:textId="77777777" w:rsidR="00130CAC" w:rsidRDefault="00130CAC" w:rsidP="00130CAC">
      <w:pPr>
        <w:spacing w:line="360" w:lineRule="auto"/>
        <w:jc w:val="both"/>
        <w:rPr>
          <w:rFonts w:ascii="Arial" w:eastAsia="Arial Unicode MS" w:hAnsi="Arial" w:cs="Arial"/>
          <w:b/>
          <w:color w:val="000000"/>
        </w:rPr>
      </w:pPr>
      <w:bookmarkStart w:id="2" w:name="_Hlk104126548"/>
    </w:p>
    <w:p w14:paraId="332EDA4A" w14:textId="77777777" w:rsidR="00130CAC" w:rsidRDefault="00130CAC" w:rsidP="00130CAC">
      <w:pPr>
        <w:spacing w:line="360" w:lineRule="auto"/>
        <w:jc w:val="both"/>
        <w:rPr>
          <w:rFonts w:ascii="Arial" w:eastAsia="Arial Unicode MS" w:hAnsi="Arial" w:cs="Arial"/>
          <w:b/>
          <w:color w:val="000000"/>
        </w:rPr>
      </w:pPr>
    </w:p>
    <w:p w14:paraId="463DC869" w14:textId="27791037" w:rsidR="00130CAC" w:rsidRPr="00130CAC" w:rsidRDefault="00130CAC" w:rsidP="008F684C">
      <w:pPr>
        <w:spacing w:line="360" w:lineRule="auto"/>
        <w:jc w:val="center"/>
        <w:rPr>
          <w:rFonts w:ascii="Arial" w:eastAsia="Arial Unicode MS" w:hAnsi="Arial" w:cs="Arial"/>
          <w:b/>
          <w:color w:val="000000"/>
        </w:rPr>
      </w:pPr>
      <w:r w:rsidRPr="00130CAC">
        <w:rPr>
          <w:rFonts w:ascii="Arial" w:eastAsia="Arial Unicode MS" w:hAnsi="Arial" w:cs="Arial"/>
          <w:b/>
          <w:color w:val="000000"/>
        </w:rPr>
        <w:t>HEALTH PORTFOLIO COMMITTEE</w:t>
      </w:r>
    </w:p>
    <w:p w14:paraId="2AE82AE1" w14:textId="77777777" w:rsidR="008F684C" w:rsidRDefault="008F684C" w:rsidP="00130CAC">
      <w:pPr>
        <w:spacing w:line="360" w:lineRule="auto"/>
        <w:jc w:val="both"/>
        <w:rPr>
          <w:rFonts w:ascii="Arial" w:eastAsia="Calibri" w:hAnsi="Arial" w:cs="Arial"/>
          <w:b/>
          <w:color w:val="000000"/>
        </w:rPr>
      </w:pPr>
    </w:p>
    <w:p w14:paraId="4B3E2D33" w14:textId="5199A98A" w:rsidR="00130CAC" w:rsidRDefault="00130CAC" w:rsidP="00130CAC">
      <w:pPr>
        <w:spacing w:line="360" w:lineRule="auto"/>
        <w:jc w:val="both"/>
        <w:rPr>
          <w:rFonts w:ascii="Arial" w:eastAsia="Calibri" w:hAnsi="Arial" w:cs="Arial"/>
          <w:b/>
          <w:color w:val="000000"/>
        </w:rPr>
      </w:pPr>
      <w:r w:rsidRPr="00130CAC">
        <w:rPr>
          <w:rFonts w:ascii="Arial" w:eastAsia="Calibri" w:hAnsi="Arial" w:cs="Arial"/>
          <w:b/>
          <w:color w:val="000000"/>
        </w:rPr>
        <w:t>2</w:t>
      </w:r>
      <w:r w:rsidR="00E32E00">
        <w:rPr>
          <w:rFonts w:ascii="Arial" w:eastAsia="Calibri" w:hAnsi="Arial" w:cs="Arial"/>
          <w:b/>
          <w:color w:val="000000"/>
        </w:rPr>
        <w:t>4</w:t>
      </w:r>
      <w:r w:rsidRPr="00130CAC">
        <w:rPr>
          <w:rFonts w:ascii="Arial" w:eastAsia="Calibri" w:hAnsi="Arial" w:cs="Arial"/>
          <w:b/>
          <w:color w:val="000000"/>
        </w:rPr>
        <w:t xml:space="preserve"> May 2022</w:t>
      </w:r>
      <w:r w:rsidR="008F684C">
        <w:rPr>
          <w:rFonts w:ascii="Arial" w:eastAsia="Calibri" w:hAnsi="Arial" w:cs="Arial"/>
          <w:b/>
          <w:color w:val="000000"/>
        </w:rPr>
        <w:t>,</w:t>
      </w:r>
    </w:p>
    <w:p w14:paraId="0F0A02B4" w14:textId="77777777" w:rsidR="008F684C" w:rsidRPr="00130CAC" w:rsidRDefault="008F684C" w:rsidP="00130CAC">
      <w:pPr>
        <w:spacing w:line="360" w:lineRule="auto"/>
        <w:jc w:val="both"/>
        <w:rPr>
          <w:rFonts w:ascii="Arial" w:eastAsia="Arial Unicode MS" w:hAnsi="Arial" w:cs="Arial"/>
          <w:b/>
          <w:color w:val="000000"/>
        </w:rPr>
      </w:pPr>
    </w:p>
    <w:p w14:paraId="2B58DB30"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The Hon. Chairperson of the Health Portfolio Committee, Dr Rebecca Phaladi-Digamela tables the Committee’s report on the Gauteng Department of Health’s Budget Vote 4 Report for the 2022/23 FY as follows:</w:t>
      </w:r>
    </w:p>
    <w:p w14:paraId="0ADD9C3A" w14:textId="77777777" w:rsidR="00130CAC" w:rsidRPr="00130CAC" w:rsidRDefault="00130CAC" w:rsidP="009845CE">
      <w:pPr>
        <w:keepNext/>
        <w:keepLines/>
        <w:numPr>
          <w:ilvl w:val="0"/>
          <w:numId w:val="1"/>
        </w:numPr>
        <w:shd w:val="clear" w:color="auto" w:fill="F4B083" w:themeFill="accent2" w:themeFillTint="99"/>
        <w:spacing w:before="480" w:line="360" w:lineRule="auto"/>
        <w:ind w:left="720" w:hanging="720"/>
        <w:jc w:val="both"/>
        <w:outlineLvl w:val="0"/>
        <w:rPr>
          <w:rFonts w:ascii="Arial" w:eastAsia="Times New Roman" w:hAnsi="Arial" w:cs="Arial"/>
          <w:b/>
          <w:bCs/>
        </w:rPr>
      </w:pPr>
      <w:bookmarkStart w:id="3" w:name="_Toc14469721"/>
      <w:bookmarkStart w:id="4" w:name="_Toc104127728"/>
      <w:r w:rsidRPr="00130CAC">
        <w:rPr>
          <w:rFonts w:ascii="Arial" w:eastAsia="Times New Roman" w:hAnsi="Arial" w:cs="Arial"/>
          <w:b/>
        </w:rPr>
        <w:t>EXECUTIVE SUMMARY</w:t>
      </w:r>
      <w:bookmarkEnd w:id="3"/>
      <w:bookmarkEnd w:id="4"/>
    </w:p>
    <w:p w14:paraId="72BF2419" w14:textId="77777777" w:rsidR="00130CAC" w:rsidRPr="00130CAC" w:rsidRDefault="00130CAC" w:rsidP="00130CAC">
      <w:pPr>
        <w:spacing w:before="120" w:line="360" w:lineRule="auto"/>
        <w:jc w:val="both"/>
        <w:rPr>
          <w:rFonts w:ascii="Arial" w:eastAsia="Calibri" w:hAnsi="Arial" w:cs="Arial"/>
          <w:color w:val="000000"/>
        </w:rPr>
      </w:pPr>
      <w:r w:rsidRPr="00130CAC">
        <w:rPr>
          <w:rFonts w:ascii="Arial" w:eastAsia="Arial Unicode MS" w:hAnsi="Arial" w:cs="Arial"/>
          <w:color w:val="000000"/>
        </w:rPr>
        <w:t xml:space="preserve">The Health Portfolio Committee carefully assessed the department’s budget allocation for effective oversight. The purpose was to determine whether the allocations correspond with the provincial priorities of the Gauteng Department of Health (GDH) for the 2022/23 financial year. This report seeks to highlight the Committee’s assessment of the department’s budget allocation. </w:t>
      </w:r>
      <w:r w:rsidRPr="00130CAC">
        <w:rPr>
          <w:rFonts w:ascii="Arial" w:eastAsia="Calibri" w:hAnsi="Arial" w:cs="Arial"/>
          <w:color w:val="000000"/>
        </w:rPr>
        <w:t>The assessment done was based on the Gauteng Provincial Legislature’s oversight framework, the Sector Oversight Model (SOM).</w:t>
      </w:r>
    </w:p>
    <w:p w14:paraId="29D8DAC7" w14:textId="77777777" w:rsidR="00130CAC" w:rsidRPr="00130CAC" w:rsidRDefault="00130CAC" w:rsidP="00130CAC">
      <w:pPr>
        <w:spacing w:line="360" w:lineRule="auto"/>
        <w:ind w:left="720"/>
        <w:jc w:val="both"/>
        <w:rPr>
          <w:rFonts w:ascii="Arial" w:eastAsia="Calibri" w:hAnsi="Arial" w:cs="Arial"/>
          <w:color w:val="000000"/>
          <w:lang w:val="en-US"/>
        </w:rPr>
      </w:pPr>
    </w:p>
    <w:p w14:paraId="7F4DDC55" w14:textId="77777777" w:rsidR="00130CAC" w:rsidRPr="00130CAC" w:rsidRDefault="00130CAC" w:rsidP="00130CAC">
      <w:pPr>
        <w:tabs>
          <w:tab w:val="left" w:pos="720"/>
        </w:tabs>
        <w:spacing w:line="360" w:lineRule="auto"/>
        <w:jc w:val="both"/>
        <w:rPr>
          <w:rFonts w:ascii="Arial" w:eastAsia="Calibri" w:hAnsi="Arial" w:cs="Arial"/>
          <w:color w:val="000000"/>
        </w:rPr>
      </w:pPr>
      <w:r w:rsidRPr="00130CAC">
        <w:rPr>
          <w:rFonts w:ascii="Arial" w:eastAsia="Calibri" w:hAnsi="Arial" w:cs="Arial"/>
        </w:rPr>
        <w:t xml:space="preserve">The Portfolio Committee on Health presents its Oversight Report on the Budget Vote 4 of the Gauteng Department of Health for 2022/23 financial year. </w:t>
      </w:r>
      <w:r w:rsidRPr="00130CAC">
        <w:rPr>
          <w:rFonts w:ascii="Arial" w:eastAsia="Calibri" w:hAnsi="Arial" w:cs="Arial"/>
          <w:color w:val="000000"/>
        </w:rPr>
        <w:t xml:space="preserve">The oversight role of the Portfolio Committee, as prescribed in the Constitution of the Republic of South Africa and the Standing Rules of the Gauteng Legislature, makes it imperative for the Committee to provide an assessment of the state of the budget allocation of </w:t>
      </w:r>
      <w:r w:rsidRPr="00130CAC">
        <w:rPr>
          <w:rFonts w:ascii="Arial" w:eastAsia="Calibri" w:hAnsi="Arial" w:cs="Arial"/>
          <w:b/>
          <w:bCs/>
          <w:color w:val="000000"/>
        </w:rPr>
        <w:t>R59 426 398 000</w:t>
      </w:r>
      <w:r w:rsidRPr="00130CAC">
        <w:rPr>
          <w:rFonts w:ascii="Arial" w:eastAsia="Calibri" w:hAnsi="Arial" w:cs="Arial"/>
          <w:color w:val="000000"/>
        </w:rPr>
        <w:t xml:space="preserve"> </w:t>
      </w:r>
      <w:r w:rsidRPr="00130CAC">
        <w:rPr>
          <w:rFonts w:ascii="Arial" w:eastAsia="Times New Roman" w:hAnsi="Arial" w:cs="Arial"/>
          <w:color w:val="000000"/>
          <w:lang w:eastAsia="en-ZA"/>
        </w:rPr>
        <w:t>which is a 5.2% increase from the</w:t>
      </w:r>
      <w:r w:rsidRPr="00130CAC">
        <w:rPr>
          <w:rFonts w:ascii="Arial" w:eastAsia="Calibri" w:hAnsi="Arial" w:cs="Arial"/>
          <w:color w:val="000000"/>
        </w:rPr>
        <w:t xml:space="preserve"> adjusted budget of </w:t>
      </w:r>
      <w:r w:rsidRPr="00130CAC">
        <w:rPr>
          <w:rFonts w:ascii="Arial" w:eastAsia="Calibri" w:hAnsi="Arial" w:cs="Arial"/>
          <w:b/>
          <w:bCs/>
          <w:color w:val="000000"/>
        </w:rPr>
        <w:t xml:space="preserve">R56 505 266 000 </w:t>
      </w:r>
      <w:r w:rsidRPr="00130CAC">
        <w:rPr>
          <w:rFonts w:ascii="Arial" w:eastAsia="Calibri" w:hAnsi="Arial" w:cs="Arial"/>
          <w:bCs/>
          <w:color w:val="000000"/>
        </w:rPr>
        <w:t>allocated</w:t>
      </w:r>
      <w:r w:rsidRPr="00130CAC">
        <w:rPr>
          <w:rFonts w:ascii="Arial" w:eastAsia="Calibri" w:hAnsi="Arial" w:cs="Arial"/>
          <w:b/>
          <w:color w:val="000000"/>
        </w:rPr>
        <w:t xml:space="preserve"> </w:t>
      </w:r>
      <w:r w:rsidRPr="00130CAC">
        <w:rPr>
          <w:rFonts w:ascii="Arial" w:eastAsia="Calibri" w:hAnsi="Arial" w:cs="Arial"/>
          <w:color w:val="000000"/>
        </w:rPr>
        <w:t xml:space="preserve">to the Gauteng Department of Health (GDH) in the 2021/22 financial year. </w:t>
      </w:r>
    </w:p>
    <w:p w14:paraId="690A9320" w14:textId="77777777" w:rsidR="00130CAC" w:rsidRPr="00130CAC" w:rsidRDefault="00130CAC" w:rsidP="00130CAC">
      <w:pPr>
        <w:tabs>
          <w:tab w:val="left" w:pos="720"/>
        </w:tabs>
        <w:spacing w:line="360" w:lineRule="auto"/>
        <w:jc w:val="both"/>
        <w:rPr>
          <w:rFonts w:ascii="Arial" w:eastAsia="Calibri" w:hAnsi="Arial" w:cs="Arial"/>
          <w:color w:val="000000"/>
        </w:rPr>
      </w:pPr>
    </w:p>
    <w:p w14:paraId="55BB2258" w14:textId="77777777" w:rsidR="00130CAC" w:rsidRPr="00130CAC" w:rsidRDefault="00130CAC" w:rsidP="00130CAC">
      <w:pPr>
        <w:tabs>
          <w:tab w:val="left" w:pos="284"/>
        </w:tabs>
        <w:spacing w:line="360" w:lineRule="auto"/>
        <w:ind w:left="-68"/>
        <w:jc w:val="both"/>
        <w:rPr>
          <w:rFonts w:ascii="Arial" w:eastAsia="Times New Roman" w:hAnsi="Arial" w:cs="Arial"/>
        </w:rPr>
      </w:pPr>
      <w:r w:rsidRPr="00130CAC">
        <w:rPr>
          <w:rFonts w:ascii="Arial" w:eastAsia="Calibri" w:hAnsi="Arial" w:cs="Arial"/>
        </w:rPr>
        <w:t xml:space="preserve">Out of this budget, equitable share is reduced from </w:t>
      </w:r>
      <w:r w:rsidRPr="00130CAC">
        <w:rPr>
          <w:rFonts w:ascii="Arial" w:eastAsia="Calibri" w:hAnsi="Arial" w:cs="Arial"/>
          <w:b/>
          <w:bCs/>
        </w:rPr>
        <w:t xml:space="preserve">R45 879 717 000 </w:t>
      </w:r>
      <w:r w:rsidRPr="00130CAC">
        <w:rPr>
          <w:rFonts w:ascii="Arial" w:eastAsia="Times New Roman" w:hAnsi="Arial" w:cs="Arial"/>
        </w:rPr>
        <w:t xml:space="preserve">to </w:t>
      </w:r>
      <w:r w:rsidRPr="00130CAC">
        <w:rPr>
          <w:rFonts w:ascii="Arial" w:eastAsia="Times New Roman" w:hAnsi="Arial" w:cs="Arial"/>
          <w:b/>
          <w:bCs/>
        </w:rPr>
        <w:t>R45 004 716 000</w:t>
      </w:r>
      <w:r w:rsidRPr="00130CAC">
        <w:rPr>
          <w:rFonts w:ascii="Arial" w:eastAsia="Times New Roman" w:hAnsi="Arial" w:cs="Arial"/>
        </w:rPr>
        <w:t xml:space="preserve"> whilst conditional grants received an allocation of R</w:t>
      </w:r>
      <w:r w:rsidRPr="00130CAC">
        <w:rPr>
          <w:rFonts w:ascii="Arial" w:eastAsia="Times New Roman" w:hAnsi="Arial" w:cs="Arial"/>
          <w:b/>
          <w:bCs/>
        </w:rPr>
        <w:t>14 421 682 000.</w:t>
      </w:r>
      <w:r w:rsidRPr="00130CAC">
        <w:rPr>
          <w:rFonts w:ascii="Arial" w:eastAsia="Times New Roman" w:hAnsi="Arial" w:cs="Arial"/>
        </w:rPr>
        <w:t xml:space="preserve"> </w:t>
      </w:r>
      <w:r w:rsidRPr="00130CAC">
        <w:rPr>
          <w:rFonts w:ascii="Arial" w:eastAsia="Calibri" w:hAnsi="Arial" w:cs="Arial"/>
        </w:rPr>
        <w:t xml:space="preserve"> </w:t>
      </w:r>
      <w:r w:rsidRPr="00130CAC">
        <w:rPr>
          <w:rFonts w:ascii="Arial" w:eastAsia="Times New Roman" w:hAnsi="Arial" w:cs="Arial"/>
        </w:rPr>
        <w:t xml:space="preserve">Each programme is allocated budget from the equitable share as follows: </w:t>
      </w:r>
    </w:p>
    <w:p w14:paraId="07215D25"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lang w:val="en-US"/>
        </w:rPr>
      </w:pPr>
      <w:r w:rsidRPr="00130CAC">
        <w:rPr>
          <w:rFonts w:ascii="Arial" w:eastAsia="Calibri" w:hAnsi="Arial" w:cs="Arial"/>
          <w:lang w:val="en-US"/>
        </w:rPr>
        <w:t xml:space="preserve">Administration budget increased by 12% from </w:t>
      </w:r>
      <w:r w:rsidRPr="00130CAC">
        <w:rPr>
          <w:rFonts w:ascii="Arial" w:eastAsia="Calibri" w:hAnsi="Arial" w:cs="Arial"/>
          <w:b/>
          <w:bCs/>
          <w:lang w:val="en-US"/>
        </w:rPr>
        <w:t>R</w:t>
      </w:r>
      <w:r w:rsidRPr="00130CAC">
        <w:rPr>
          <w:rFonts w:ascii="Arial" w:eastAsia="Calibri" w:hAnsi="Arial" w:cs="Arial"/>
          <w:b/>
          <w:bCs/>
        </w:rPr>
        <w:t>1 292 275 000</w:t>
      </w:r>
      <w:r w:rsidRPr="00130CAC">
        <w:rPr>
          <w:rFonts w:ascii="Arial" w:eastAsia="Calibri" w:hAnsi="Arial" w:cs="Arial"/>
          <w:lang w:val="en-US"/>
        </w:rPr>
        <w:t xml:space="preserve"> to </w:t>
      </w:r>
      <w:r w:rsidRPr="00130CAC">
        <w:rPr>
          <w:rFonts w:ascii="Arial" w:eastAsia="Calibri" w:hAnsi="Arial" w:cs="Arial"/>
          <w:b/>
          <w:bCs/>
          <w:lang w:val="en-US"/>
        </w:rPr>
        <w:t>R</w:t>
      </w:r>
      <w:r w:rsidRPr="00130CAC">
        <w:rPr>
          <w:rFonts w:ascii="Arial" w:eastAsia="Calibri" w:hAnsi="Arial" w:cs="Arial"/>
          <w:b/>
          <w:bCs/>
        </w:rPr>
        <w:t>1 444 146 000</w:t>
      </w:r>
      <w:r w:rsidRPr="00130CAC">
        <w:rPr>
          <w:rFonts w:ascii="Arial" w:eastAsia="Calibri" w:hAnsi="Arial" w:cs="Arial"/>
          <w:lang w:val="en-US"/>
        </w:rPr>
        <w:t xml:space="preserve">. </w:t>
      </w:r>
    </w:p>
    <w:p w14:paraId="25FEF962"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lang w:val="en-US"/>
        </w:rPr>
      </w:pPr>
      <w:r w:rsidRPr="00130CAC">
        <w:rPr>
          <w:rFonts w:ascii="Arial" w:eastAsia="Calibri" w:hAnsi="Arial" w:cs="Arial"/>
          <w:lang w:val="en-US"/>
        </w:rPr>
        <w:lastRenderedPageBreak/>
        <w:t xml:space="preserve">District Health Services budget decreased by 0.4% from </w:t>
      </w:r>
      <w:r w:rsidRPr="00130CAC">
        <w:rPr>
          <w:rFonts w:ascii="Arial" w:eastAsia="Calibri" w:hAnsi="Arial" w:cs="Arial"/>
          <w:b/>
          <w:bCs/>
          <w:lang w:val="en-US"/>
        </w:rPr>
        <w:t>R</w:t>
      </w:r>
      <w:r w:rsidRPr="00130CAC">
        <w:rPr>
          <w:rFonts w:ascii="Arial" w:eastAsia="Calibri" w:hAnsi="Arial" w:cs="Arial"/>
          <w:b/>
          <w:bCs/>
        </w:rPr>
        <w:t xml:space="preserve">20 476 521 000 </w:t>
      </w:r>
      <w:r w:rsidRPr="00130CAC">
        <w:rPr>
          <w:rFonts w:ascii="Arial" w:eastAsia="Times New Roman" w:hAnsi="Arial" w:cs="Arial"/>
          <w:lang w:val="en-US"/>
        </w:rPr>
        <w:t xml:space="preserve">to </w:t>
      </w:r>
      <w:r w:rsidRPr="00130CAC">
        <w:rPr>
          <w:rFonts w:ascii="Arial" w:eastAsia="Times New Roman" w:hAnsi="Arial" w:cs="Arial"/>
          <w:b/>
          <w:bCs/>
          <w:lang w:val="en-US"/>
        </w:rPr>
        <w:t>R</w:t>
      </w:r>
      <w:r w:rsidRPr="00130CAC">
        <w:rPr>
          <w:rFonts w:ascii="Arial" w:eastAsia="Times New Roman" w:hAnsi="Arial" w:cs="Arial"/>
          <w:b/>
          <w:bCs/>
        </w:rPr>
        <w:t>20 341 822 000</w:t>
      </w:r>
      <w:r w:rsidRPr="00130CAC">
        <w:rPr>
          <w:rFonts w:ascii="Arial" w:eastAsia="Times New Roman" w:hAnsi="Arial" w:cs="Arial"/>
          <w:lang w:val="en-US"/>
        </w:rPr>
        <w:t>.</w:t>
      </w:r>
    </w:p>
    <w:p w14:paraId="41B1ED22"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lang w:val="en-US"/>
        </w:rPr>
      </w:pPr>
      <w:r w:rsidRPr="00130CAC">
        <w:rPr>
          <w:rFonts w:ascii="Arial" w:eastAsia="Calibri" w:hAnsi="Arial" w:cs="Arial"/>
          <w:lang w:val="en-US"/>
        </w:rPr>
        <w:t>Emergency Medical Services budget slightly increased by 0.2% from</w:t>
      </w:r>
      <w:r w:rsidRPr="00130CAC">
        <w:rPr>
          <w:rFonts w:ascii="Arial" w:eastAsia="Times New Roman" w:hAnsi="Arial" w:cs="Arial"/>
          <w:lang w:val="en-US"/>
        </w:rPr>
        <w:t xml:space="preserve"> </w:t>
      </w:r>
      <w:r w:rsidRPr="00130CAC">
        <w:rPr>
          <w:rFonts w:ascii="Arial" w:eastAsia="Times New Roman" w:hAnsi="Arial" w:cs="Arial"/>
          <w:b/>
          <w:bCs/>
          <w:lang w:val="en-US"/>
        </w:rPr>
        <w:t>R</w:t>
      </w:r>
      <w:r w:rsidRPr="00130CAC">
        <w:rPr>
          <w:rFonts w:ascii="Arial" w:eastAsia="Times New Roman" w:hAnsi="Arial" w:cs="Arial"/>
          <w:b/>
          <w:bCs/>
        </w:rPr>
        <w:t xml:space="preserve">1 619 305 000 </w:t>
      </w:r>
      <w:r w:rsidRPr="00130CAC">
        <w:rPr>
          <w:rFonts w:ascii="Arial" w:eastAsia="Times New Roman" w:hAnsi="Arial" w:cs="Arial"/>
          <w:lang w:val="en-US"/>
        </w:rPr>
        <w:t xml:space="preserve">to </w:t>
      </w:r>
      <w:r w:rsidRPr="00130CAC">
        <w:rPr>
          <w:rFonts w:ascii="Arial" w:eastAsia="Times New Roman" w:hAnsi="Arial" w:cs="Arial"/>
          <w:b/>
          <w:bCs/>
          <w:lang w:val="en-US"/>
        </w:rPr>
        <w:t>R</w:t>
      </w:r>
      <w:r w:rsidRPr="00130CAC">
        <w:rPr>
          <w:rFonts w:ascii="Arial" w:eastAsia="Times New Roman" w:hAnsi="Arial" w:cs="Arial"/>
          <w:b/>
          <w:bCs/>
        </w:rPr>
        <w:t>1 629 684 000</w:t>
      </w:r>
      <w:r w:rsidRPr="00130CAC">
        <w:rPr>
          <w:rFonts w:ascii="Arial" w:eastAsia="Times New Roman" w:hAnsi="Arial" w:cs="Arial"/>
          <w:b/>
          <w:bCs/>
          <w:lang w:val="en-US"/>
        </w:rPr>
        <w:t>.</w:t>
      </w:r>
    </w:p>
    <w:p w14:paraId="61E30498"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lang w:val="en-US"/>
        </w:rPr>
      </w:pPr>
      <w:r w:rsidRPr="00130CAC">
        <w:rPr>
          <w:rFonts w:ascii="Arial" w:eastAsia="Calibri" w:hAnsi="Arial" w:cs="Arial"/>
          <w:lang w:val="en-US"/>
        </w:rPr>
        <w:t xml:space="preserve">Provincial Hospitals Services budget decreased 0.8% from </w:t>
      </w:r>
      <w:r w:rsidRPr="00130CAC">
        <w:rPr>
          <w:rFonts w:ascii="Arial" w:eastAsia="Calibri" w:hAnsi="Arial" w:cs="Arial"/>
          <w:b/>
          <w:bCs/>
          <w:lang w:val="en-US"/>
        </w:rPr>
        <w:t>R</w:t>
      </w:r>
      <w:r w:rsidRPr="00130CAC">
        <w:rPr>
          <w:rFonts w:ascii="Arial" w:eastAsia="Calibri" w:hAnsi="Arial" w:cs="Arial"/>
          <w:b/>
          <w:bCs/>
        </w:rPr>
        <w:t xml:space="preserve">11 081 898 000 </w:t>
      </w:r>
      <w:r w:rsidRPr="00130CAC">
        <w:rPr>
          <w:rFonts w:ascii="Arial" w:eastAsia="Times New Roman" w:hAnsi="Arial" w:cs="Arial"/>
          <w:lang w:val="en-US"/>
        </w:rPr>
        <w:t xml:space="preserve">to </w:t>
      </w:r>
      <w:r w:rsidRPr="00130CAC">
        <w:rPr>
          <w:rFonts w:ascii="Arial" w:eastAsia="Times New Roman" w:hAnsi="Arial" w:cs="Arial"/>
          <w:b/>
          <w:bCs/>
          <w:lang w:val="en-US"/>
        </w:rPr>
        <w:t>R</w:t>
      </w:r>
      <w:r w:rsidRPr="00130CAC">
        <w:rPr>
          <w:rFonts w:ascii="Arial" w:eastAsia="Times New Roman" w:hAnsi="Arial" w:cs="Arial"/>
          <w:b/>
          <w:bCs/>
        </w:rPr>
        <w:t>10 986 544 000</w:t>
      </w:r>
      <w:r w:rsidRPr="00130CAC">
        <w:rPr>
          <w:rFonts w:ascii="Arial" w:eastAsia="Times New Roman" w:hAnsi="Arial" w:cs="Arial"/>
          <w:lang w:val="en-US"/>
        </w:rPr>
        <w:t xml:space="preserve">. </w:t>
      </w:r>
    </w:p>
    <w:p w14:paraId="5D3433DA"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lang w:val="en-US"/>
        </w:rPr>
      </w:pPr>
      <w:r w:rsidRPr="00130CAC">
        <w:rPr>
          <w:rFonts w:ascii="Arial" w:eastAsia="Calibri" w:hAnsi="Arial" w:cs="Arial"/>
          <w:lang w:val="en-US"/>
        </w:rPr>
        <w:t xml:space="preserve">Central Hospital Services budget slightly increased by 3.3% from </w:t>
      </w:r>
      <w:r w:rsidRPr="00130CAC">
        <w:rPr>
          <w:rFonts w:ascii="Arial" w:eastAsia="Calibri" w:hAnsi="Arial" w:cs="Arial"/>
          <w:b/>
          <w:bCs/>
          <w:lang w:val="en-US"/>
        </w:rPr>
        <w:t>R</w:t>
      </w:r>
      <w:r w:rsidRPr="00130CAC">
        <w:rPr>
          <w:rFonts w:ascii="Arial" w:eastAsia="Calibri" w:hAnsi="Arial" w:cs="Arial"/>
          <w:b/>
          <w:bCs/>
        </w:rPr>
        <w:t>20 992 307</w:t>
      </w:r>
      <w:r w:rsidRPr="00130CAC">
        <w:rPr>
          <w:rFonts w:ascii="Arial" w:eastAsia="Calibri" w:hAnsi="Arial" w:cs="Arial"/>
          <w:b/>
          <w:bCs/>
          <w:lang w:val="en-US"/>
        </w:rPr>
        <w:t> 000</w:t>
      </w:r>
      <w:r w:rsidRPr="00130CAC">
        <w:rPr>
          <w:rFonts w:ascii="Arial" w:eastAsia="Calibri" w:hAnsi="Arial" w:cs="Arial"/>
          <w:lang w:val="en-US"/>
        </w:rPr>
        <w:t xml:space="preserve"> to </w:t>
      </w:r>
      <w:r w:rsidRPr="00130CAC">
        <w:rPr>
          <w:rFonts w:ascii="Arial" w:eastAsia="Calibri" w:hAnsi="Arial" w:cs="Arial"/>
          <w:b/>
          <w:bCs/>
          <w:lang w:val="en-US"/>
        </w:rPr>
        <w:t>R</w:t>
      </w:r>
      <w:r w:rsidRPr="00130CAC">
        <w:rPr>
          <w:rFonts w:ascii="Arial" w:eastAsia="Calibri" w:hAnsi="Arial" w:cs="Arial"/>
          <w:b/>
          <w:bCs/>
        </w:rPr>
        <w:t xml:space="preserve">21 068 239 </w:t>
      </w:r>
      <w:r w:rsidRPr="00130CAC">
        <w:rPr>
          <w:rFonts w:ascii="Arial" w:eastAsia="Calibri" w:hAnsi="Arial" w:cs="Arial"/>
          <w:b/>
          <w:bCs/>
          <w:lang w:val="en-US"/>
        </w:rPr>
        <w:t>000</w:t>
      </w:r>
      <w:r w:rsidRPr="00130CAC">
        <w:rPr>
          <w:rFonts w:ascii="Arial" w:eastAsia="Calibri" w:hAnsi="Arial" w:cs="Arial"/>
          <w:lang w:val="en-US"/>
        </w:rPr>
        <w:t xml:space="preserve">. </w:t>
      </w:r>
    </w:p>
    <w:p w14:paraId="36B61CF8"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b/>
          <w:bCs/>
          <w:lang w:val="en-US"/>
        </w:rPr>
      </w:pPr>
      <w:r w:rsidRPr="00130CAC">
        <w:rPr>
          <w:rFonts w:ascii="Arial" w:eastAsia="Calibri" w:hAnsi="Arial" w:cs="Arial"/>
          <w:lang w:val="en-US"/>
        </w:rPr>
        <w:t xml:space="preserve">Health science training budget decreased by 12.6% from </w:t>
      </w:r>
      <w:r w:rsidRPr="00130CAC">
        <w:rPr>
          <w:rFonts w:ascii="Arial" w:eastAsia="Calibri" w:hAnsi="Arial" w:cs="Arial"/>
          <w:b/>
          <w:bCs/>
          <w:lang w:val="en-US"/>
        </w:rPr>
        <w:t>R</w:t>
      </w:r>
      <w:r w:rsidRPr="00130CAC">
        <w:rPr>
          <w:rFonts w:ascii="Arial" w:eastAsia="Calibri" w:hAnsi="Arial" w:cs="Arial"/>
          <w:b/>
          <w:bCs/>
        </w:rPr>
        <w:t xml:space="preserve">1 285 400 </w:t>
      </w:r>
      <w:r w:rsidRPr="00130CAC">
        <w:rPr>
          <w:rFonts w:ascii="Arial" w:eastAsia="Calibri" w:hAnsi="Arial" w:cs="Arial"/>
          <w:b/>
          <w:bCs/>
          <w:lang w:val="en-US"/>
        </w:rPr>
        <w:t>000</w:t>
      </w:r>
      <w:r w:rsidRPr="00130CAC">
        <w:rPr>
          <w:rFonts w:ascii="Arial" w:eastAsia="Calibri" w:hAnsi="Arial" w:cs="Arial"/>
          <w:lang w:val="en-US"/>
        </w:rPr>
        <w:t xml:space="preserve"> to</w:t>
      </w:r>
      <w:r w:rsidRPr="00130CAC">
        <w:rPr>
          <w:rFonts w:ascii="Arial" w:eastAsia="Calibri" w:hAnsi="Arial" w:cs="Arial"/>
          <w:b/>
          <w:bCs/>
        </w:rPr>
        <w:t xml:space="preserve"> R1 106 493 </w:t>
      </w:r>
      <w:r w:rsidRPr="00130CAC">
        <w:rPr>
          <w:rFonts w:ascii="Arial" w:eastAsia="Calibri" w:hAnsi="Arial" w:cs="Arial"/>
          <w:b/>
          <w:bCs/>
          <w:lang w:val="en-US"/>
        </w:rPr>
        <w:t>000.</w:t>
      </w:r>
    </w:p>
    <w:p w14:paraId="038229B8"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lang w:val="en-US"/>
        </w:rPr>
      </w:pPr>
      <w:r w:rsidRPr="00130CAC">
        <w:rPr>
          <w:rFonts w:ascii="Arial" w:eastAsia="Calibri" w:hAnsi="Arial" w:cs="Arial"/>
          <w:lang w:val="en-US"/>
        </w:rPr>
        <w:t xml:space="preserve">Health care support decreased by 1.5% from </w:t>
      </w:r>
      <w:r w:rsidRPr="00130CAC">
        <w:rPr>
          <w:rFonts w:ascii="Arial" w:eastAsia="Calibri" w:hAnsi="Arial" w:cs="Arial"/>
          <w:b/>
          <w:bCs/>
          <w:lang w:val="en-US"/>
        </w:rPr>
        <w:t>R</w:t>
      </w:r>
      <w:r w:rsidRPr="00130CAC">
        <w:rPr>
          <w:rFonts w:ascii="Arial" w:eastAsia="Calibri" w:hAnsi="Arial" w:cs="Arial"/>
          <w:b/>
          <w:bCs/>
        </w:rPr>
        <w:t xml:space="preserve">414 874 </w:t>
      </w:r>
      <w:r w:rsidRPr="00130CAC">
        <w:rPr>
          <w:rFonts w:ascii="Arial" w:eastAsia="Calibri" w:hAnsi="Arial" w:cs="Arial"/>
          <w:b/>
          <w:bCs/>
          <w:lang w:val="en-US"/>
        </w:rPr>
        <w:t>000</w:t>
      </w:r>
      <w:r w:rsidRPr="00130CAC">
        <w:rPr>
          <w:rFonts w:ascii="Arial" w:eastAsia="Calibri" w:hAnsi="Arial" w:cs="Arial"/>
          <w:lang w:val="en-US"/>
        </w:rPr>
        <w:t xml:space="preserve"> to </w:t>
      </w:r>
      <w:r w:rsidRPr="00130CAC">
        <w:rPr>
          <w:rFonts w:ascii="Arial" w:eastAsia="Calibri" w:hAnsi="Arial" w:cs="Arial"/>
          <w:b/>
          <w:bCs/>
          <w:lang w:val="en-US"/>
        </w:rPr>
        <w:t>R</w:t>
      </w:r>
      <w:r w:rsidRPr="00130CAC">
        <w:rPr>
          <w:rFonts w:ascii="Arial" w:eastAsia="Calibri" w:hAnsi="Arial" w:cs="Arial"/>
          <w:b/>
          <w:bCs/>
        </w:rPr>
        <w:t xml:space="preserve">412 718 </w:t>
      </w:r>
      <w:r w:rsidRPr="00130CAC">
        <w:rPr>
          <w:rFonts w:ascii="Arial" w:eastAsia="Calibri" w:hAnsi="Arial" w:cs="Arial"/>
          <w:b/>
          <w:bCs/>
          <w:lang w:val="en-US"/>
        </w:rPr>
        <w:t>000.</w:t>
      </w:r>
    </w:p>
    <w:p w14:paraId="3387203B" w14:textId="77777777" w:rsidR="00130CAC" w:rsidRPr="00130CAC" w:rsidRDefault="00130CAC" w:rsidP="00130CAC">
      <w:pPr>
        <w:numPr>
          <w:ilvl w:val="0"/>
          <w:numId w:val="2"/>
        </w:numPr>
        <w:spacing w:after="200" w:line="360" w:lineRule="auto"/>
        <w:ind w:left="289" w:hanging="357"/>
        <w:contextualSpacing/>
        <w:jc w:val="both"/>
        <w:rPr>
          <w:rFonts w:ascii="Arial" w:eastAsia="Calibri" w:hAnsi="Arial" w:cs="Arial"/>
          <w:b/>
          <w:bCs/>
          <w:lang w:val="en-US"/>
        </w:rPr>
      </w:pPr>
      <w:r w:rsidRPr="00130CAC">
        <w:rPr>
          <w:rFonts w:ascii="Arial" w:eastAsia="Calibri" w:hAnsi="Arial" w:cs="Arial"/>
          <w:lang w:val="en-US"/>
        </w:rPr>
        <w:t>Health Facility’s budget decreased by 2.9% from R</w:t>
      </w:r>
      <w:r w:rsidRPr="00130CAC">
        <w:rPr>
          <w:rFonts w:ascii="Arial" w:eastAsia="Calibri" w:hAnsi="Arial" w:cs="Arial"/>
          <w:b/>
          <w:bCs/>
        </w:rPr>
        <w:t xml:space="preserve">2 462 930 </w:t>
      </w:r>
      <w:r w:rsidRPr="00130CAC">
        <w:rPr>
          <w:rFonts w:ascii="Arial" w:eastAsia="Calibri" w:hAnsi="Arial" w:cs="Arial"/>
          <w:b/>
          <w:bCs/>
          <w:lang w:val="en-US"/>
        </w:rPr>
        <w:t>000</w:t>
      </w:r>
      <w:r w:rsidRPr="00130CAC">
        <w:rPr>
          <w:rFonts w:ascii="Arial" w:eastAsia="Calibri" w:hAnsi="Arial" w:cs="Arial"/>
          <w:lang w:val="en-US"/>
        </w:rPr>
        <w:t xml:space="preserve"> to </w:t>
      </w:r>
      <w:r w:rsidRPr="00130CAC">
        <w:rPr>
          <w:rFonts w:ascii="Arial" w:eastAsia="Calibri" w:hAnsi="Arial" w:cs="Arial"/>
          <w:b/>
          <w:bCs/>
          <w:lang w:val="en-US"/>
        </w:rPr>
        <w:t>R</w:t>
      </w:r>
      <w:r w:rsidRPr="00130CAC">
        <w:rPr>
          <w:rFonts w:ascii="Arial" w:eastAsia="Calibri" w:hAnsi="Arial" w:cs="Arial"/>
          <w:b/>
          <w:bCs/>
        </w:rPr>
        <w:t xml:space="preserve">2 436 752 </w:t>
      </w:r>
      <w:r w:rsidRPr="00130CAC">
        <w:rPr>
          <w:rFonts w:ascii="Arial" w:eastAsia="Calibri" w:hAnsi="Arial" w:cs="Arial"/>
          <w:b/>
          <w:bCs/>
          <w:lang w:val="en-US"/>
        </w:rPr>
        <w:t>000.</w:t>
      </w:r>
    </w:p>
    <w:p w14:paraId="61EC4D99" w14:textId="77777777" w:rsidR="00130CAC" w:rsidRPr="00130CAC" w:rsidRDefault="00130CAC" w:rsidP="00130CAC">
      <w:pPr>
        <w:spacing w:line="360" w:lineRule="auto"/>
        <w:jc w:val="both"/>
        <w:rPr>
          <w:rFonts w:ascii="Arial" w:eastAsia="Calibri" w:hAnsi="Arial" w:cs="Arial"/>
        </w:rPr>
      </w:pPr>
    </w:p>
    <w:p w14:paraId="0B33BC59" w14:textId="77777777" w:rsidR="009845CE" w:rsidRDefault="00130CAC" w:rsidP="00130CAC">
      <w:pPr>
        <w:autoSpaceDE w:val="0"/>
        <w:autoSpaceDN w:val="0"/>
        <w:adjustRightInd w:val="0"/>
        <w:spacing w:line="360" w:lineRule="auto"/>
        <w:jc w:val="both"/>
        <w:rPr>
          <w:rFonts w:ascii="Arial" w:eastAsia="Calibri" w:hAnsi="Arial" w:cs="Arial"/>
          <w:color w:val="000000"/>
        </w:rPr>
      </w:pPr>
      <w:r w:rsidRPr="00130CAC">
        <w:rPr>
          <w:rFonts w:ascii="Arial" w:eastAsia="Calibri" w:hAnsi="Arial" w:cs="Arial"/>
          <w:color w:val="000000"/>
        </w:rPr>
        <w:t>The Committee takes note of the key assumptions considered in the budget for responding to the COVID-19 pandemic through the implementation of the Comprehensive Health Response, which will ensure the retention of COVID19 staff appointed on a contract that expires in March 2023, the procurement of consumable and medical supplies, and the appointment of OHS practitioners.</w:t>
      </w:r>
      <w:r w:rsidR="009845CE">
        <w:rPr>
          <w:rFonts w:ascii="Arial" w:eastAsia="Calibri" w:hAnsi="Arial" w:cs="Arial"/>
          <w:color w:val="000000"/>
        </w:rPr>
        <w:t xml:space="preserve"> </w:t>
      </w:r>
    </w:p>
    <w:p w14:paraId="113C8511" w14:textId="77777777" w:rsidR="009845CE" w:rsidRDefault="009845CE" w:rsidP="00130CAC">
      <w:pPr>
        <w:autoSpaceDE w:val="0"/>
        <w:autoSpaceDN w:val="0"/>
        <w:adjustRightInd w:val="0"/>
        <w:spacing w:line="360" w:lineRule="auto"/>
        <w:jc w:val="both"/>
        <w:rPr>
          <w:rFonts w:ascii="Arial" w:eastAsia="Calibri" w:hAnsi="Arial" w:cs="Arial"/>
          <w:color w:val="000000"/>
        </w:rPr>
      </w:pPr>
    </w:p>
    <w:p w14:paraId="3DEC99C4" w14:textId="44C7D60E" w:rsidR="00130CAC" w:rsidRPr="00130CAC" w:rsidRDefault="00130CAC" w:rsidP="00130CAC">
      <w:pPr>
        <w:autoSpaceDE w:val="0"/>
        <w:autoSpaceDN w:val="0"/>
        <w:adjustRightInd w:val="0"/>
        <w:spacing w:line="360" w:lineRule="auto"/>
        <w:jc w:val="both"/>
        <w:rPr>
          <w:rFonts w:ascii="Arial" w:eastAsia="Calibri" w:hAnsi="Arial" w:cs="Arial"/>
          <w:color w:val="000000"/>
        </w:rPr>
      </w:pPr>
      <w:r w:rsidRPr="00130CAC">
        <w:rPr>
          <w:rFonts w:ascii="Arial" w:eastAsia="Calibri" w:hAnsi="Arial" w:cs="Arial"/>
          <w:color w:val="000000"/>
        </w:rPr>
        <w:t>Priorities also include expanding 24-hour services and strengthening mental health care through expanded contractual bed capacity.</w:t>
      </w:r>
      <w:r w:rsidR="009845CE">
        <w:rPr>
          <w:rFonts w:ascii="Arial" w:eastAsia="Calibri" w:hAnsi="Arial" w:cs="Arial"/>
          <w:color w:val="000000"/>
        </w:rPr>
        <w:t xml:space="preserve"> </w:t>
      </w:r>
      <w:r w:rsidRPr="00130CAC">
        <w:rPr>
          <w:rFonts w:ascii="Arial" w:eastAsia="Calibri" w:hAnsi="Arial" w:cs="Arial"/>
          <w:color w:val="000000"/>
        </w:rPr>
        <w:t xml:space="preserve">Continued service delivery will </w:t>
      </w:r>
      <w:proofErr w:type="gramStart"/>
      <w:r w:rsidRPr="00130CAC">
        <w:rPr>
          <w:rFonts w:ascii="Arial" w:eastAsia="Calibri" w:hAnsi="Arial" w:cs="Arial"/>
          <w:color w:val="000000"/>
        </w:rPr>
        <w:t>take into account</w:t>
      </w:r>
      <w:proofErr w:type="gramEnd"/>
      <w:r w:rsidRPr="00130CAC">
        <w:rPr>
          <w:rFonts w:ascii="Arial" w:eastAsia="Calibri" w:hAnsi="Arial" w:cs="Arial"/>
          <w:color w:val="000000"/>
        </w:rPr>
        <w:t xml:space="preserve"> resource allocation to patient care, safety and strengthening of Primary Health Care to offer appropriate treatment, recapitalization and replacement of the EMS fleet, and e-health investment in the institutions. </w:t>
      </w:r>
    </w:p>
    <w:p w14:paraId="38D3CC66" w14:textId="77777777" w:rsidR="00130CAC" w:rsidRPr="00130CAC" w:rsidRDefault="00130CAC" w:rsidP="00130CAC">
      <w:pPr>
        <w:autoSpaceDE w:val="0"/>
        <w:autoSpaceDN w:val="0"/>
        <w:adjustRightInd w:val="0"/>
        <w:spacing w:line="360" w:lineRule="auto"/>
        <w:jc w:val="both"/>
        <w:rPr>
          <w:rFonts w:ascii="Arial" w:eastAsia="Calibri" w:hAnsi="Arial" w:cs="Arial"/>
        </w:rPr>
      </w:pPr>
    </w:p>
    <w:p w14:paraId="30552784" w14:textId="77777777" w:rsidR="00130CAC" w:rsidRP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As a result, the Committee welcomes the department's interventions, even though the commitment will necessitate stringent implementation, monitoring, and assessment, which the department has repeatedly demonstrated to be lacking. The implementation of the long-delayed eHealth or integrated Health Information System, which would improve patient administration, financial management, decision making, and clinical patient management, is of critical importance to the Committee.</w:t>
      </w:r>
    </w:p>
    <w:p w14:paraId="4DD9D136" w14:textId="5C5FCD1B" w:rsid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 xml:space="preserve"> </w:t>
      </w:r>
    </w:p>
    <w:p w14:paraId="624C6444" w14:textId="27AF6E47" w:rsidR="009845CE" w:rsidRDefault="009845CE" w:rsidP="00130CAC">
      <w:pPr>
        <w:autoSpaceDE w:val="0"/>
        <w:autoSpaceDN w:val="0"/>
        <w:adjustRightInd w:val="0"/>
        <w:spacing w:line="360" w:lineRule="auto"/>
        <w:jc w:val="both"/>
        <w:rPr>
          <w:rFonts w:ascii="Arial" w:eastAsia="Calibri" w:hAnsi="Arial" w:cs="Arial"/>
        </w:rPr>
      </w:pPr>
    </w:p>
    <w:p w14:paraId="10267103" w14:textId="77777777" w:rsidR="009845CE" w:rsidRDefault="009845CE" w:rsidP="00130CAC">
      <w:pPr>
        <w:autoSpaceDE w:val="0"/>
        <w:autoSpaceDN w:val="0"/>
        <w:adjustRightInd w:val="0"/>
        <w:spacing w:line="360" w:lineRule="auto"/>
        <w:jc w:val="both"/>
        <w:rPr>
          <w:rFonts w:ascii="Arial" w:eastAsia="Calibri" w:hAnsi="Arial" w:cs="Arial"/>
        </w:rPr>
      </w:pPr>
    </w:p>
    <w:p w14:paraId="5DDF09B4" w14:textId="50C1831D" w:rsidR="009845CE" w:rsidRDefault="009845CE" w:rsidP="00130CAC">
      <w:pPr>
        <w:autoSpaceDE w:val="0"/>
        <w:autoSpaceDN w:val="0"/>
        <w:adjustRightInd w:val="0"/>
        <w:spacing w:line="360" w:lineRule="auto"/>
        <w:jc w:val="both"/>
        <w:rPr>
          <w:rFonts w:ascii="Arial" w:eastAsia="Calibri" w:hAnsi="Arial" w:cs="Arial"/>
        </w:rPr>
      </w:pPr>
    </w:p>
    <w:p w14:paraId="2ACFC0E9" w14:textId="77777777" w:rsidR="009845CE" w:rsidRPr="00130CAC" w:rsidRDefault="009845CE" w:rsidP="00130CAC">
      <w:pPr>
        <w:autoSpaceDE w:val="0"/>
        <w:autoSpaceDN w:val="0"/>
        <w:adjustRightInd w:val="0"/>
        <w:spacing w:line="360" w:lineRule="auto"/>
        <w:jc w:val="both"/>
        <w:rPr>
          <w:rFonts w:ascii="Arial" w:eastAsia="Calibri" w:hAnsi="Arial" w:cs="Arial"/>
        </w:rPr>
      </w:pPr>
    </w:p>
    <w:p w14:paraId="6EB79ECF" w14:textId="2129BF78" w:rsidR="00130CAC" w:rsidRPr="009845CE" w:rsidRDefault="009845CE" w:rsidP="009845CE">
      <w:pPr>
        <w:pStyle w:val="ListParagraph"/>
        <w:numPr>
          <w:ilvl w:val="0"/>
          <w:numId w:val="1"/>
        </w:numPr>
        <w:shd w:val="clear" w:color="auto" w:fill="F4B083" w:themeFill="accent2" w:themeFillTint="99"/>
        <w:spacing w:line="360" w:lineRule="auto"/>
        <w:ind w:left="709" w:hanging="709"/>
        <w:jc w:val="both"/>
        <w:outlineLvl w:val="0"/>
        <w:rPr>
          <w:rFonts w:ascii="Arial" w:hAnsi="Arial" w:cs="Arial"/>
          <w:b/>
          <w:bCs/>
        </w:rPr>
      </w:pPr>
      <w:bookmarkStart w:id="5" w:name="_Toc104127729"/>
      <w:bookmarkEnd w:id="2"/>
      <w:r w:rsidRPr="009845CE">
        <w:rPr>
          <w:rFonts w:ascii="Arial" w:hAnsi="Arial" w:cs="Arial"/>
          <w:b/>
          <w:bCs/>
        </w:rPr>
        <w:t>INTRODUCTION</w:t>
      </w:r>
      <w:bookmarkEnd w:id="5"/>
    </w:p>
    <w:p w14:paraId="15544F88" w14:textId="1C2F3F45" w:rsidR="00130CAC" w:rsidRPr="00130CAC" w:rsidRDefault="00130CAC" w:rsidP="00130CAC">
      <w:pPr>
        <w:spacing w:line="360" w:lineRule="auto"/>
        <w:jc w:val="both"/>
        <w:rPr>
          <w:rFonts w:ascii="Arial" w:eastAsia="Calibri" w:hAnsi="Arial" w:cs="Arial"/>
          <w:b/>
          <w:color w:val="000000"/>
        </w:rPr>
      </w:pPr>
      <w:r w:rsidRPr="00130CAC">
        <w:rPr>
          <w:rFonts w:ascii="Arial" w:eastAsia="Calibri" w:hAnsi="Arial" w:cs="Arial"/>
        </w:rPr>
        <w:t xml:space="preserve">The core mandate of the Gauteng Department of Health is to improve the health status of the population of Gauteng by improving the quality of health services, secure better value for money, ensure effective organization and to provide an integrated services and programs that promote and protect the health, </w:t>
      </w:r>
      <w:r w:rsidR="008F684C" w:rsidRPr="00130CAC">
        <w:rPr>
          <w:rFonts w:ascii="Arial" w:eastAsia="Calibri" w:hAnsi="Arial" w:cs="Arial"/>
        </w:rPr>
        <w:t>quality,</w:t>
      </w:r>
      <w:r w:rsidRPr="00130CAC">
        <w:rPr>
          <w:rFonts w:ascii="Arial" w:eastAsia="Calibri" w:hAnsi="Arial" w:cs="Arial"/>
        </w:rPr>
        <w:t xml:space="preserve"> and sustainable livelihood of poor vulnerable and marginalized groups in society. </w:t>
      </w:r>
    </w:p>
    <w:p w14:paraId="5E7BD046" w14:textId="77777777" w:rsidR="00130CAC" w:rsidRPr="00130CAC" w:rsidRDefault="00130CAC" w:rsidP="00130CAC">
      <w:pPr>
        <w:spacing w:line="360" w:lineRule="auto"/>
        <w:ind w:left="567"/>
        <w:jc w:val="both"/>
        <w:rPr>
          <w:rFonts w:ascii="Arial" w:eastAsia="Calibri" w:hAnsi="Arial" w:cs="Arial"/>
        </w:rPr>
      </w:pPr>
    </w:p>
    <w:p w14:paraId="4EF1EC4A"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following are the strategic goals of the Gauteng Department of Health:</w:t>
      </w:r>
    </w:p>
    <w:p w14:paraId="3202AB13" w14:textId="77777777" w:rsidR="00130CAC" w:rsidRPr="00130CAC" w:rsidRDefault="00130CAC" w:rsidP="00130CAC">
      <w:pPr>
        <w:spacing w:after="160" w:line="259" w:lineRule="auto"/>
        <w:jc w:val="both"/>
        <w:rPr>
          <w:rFonts w:ascii="Arial" w:eastAsia="Times New Roman" w:hAnsi="Arial" w:cs="Arial"/>
          <w:color w:val="000000"/>
          <w:kern w:val="28"/>
          <w:lang w:val="en-US" w:eastAsia="en-ZA"/>
        </w:rPr>
      </w:pPr>
      <w:r w:rsidRPr="00130CAC">
        <w:rPr>
          <w:rFonts w:ascii="Arial" w:eastAsia="Times New Roman" w:hAnsi="Arial" w:cs="Arial"/>
          <w:color w:val="000000"/>
          <w:kern w:val="28"/>
          <w:lang w:val="en-US" w:eastAsia="en-ZA"/>
        </w:rPr>
        <w:t>Priority 1: NHI Implementation</w:t>
      </w:r>
    </w:p>
    <w:p w14:paraId="2B69C9BA" w14:textId="77777777" w:rsidR="00130CAC" w:rsidRPr="00130CAC" w:rsidRDefault="00130CAC" w:rsidP="00130CAC">
      <w:pPr>
        <w:spacing w:after="160" w:line="259" w:lineRule="auto"/>
        <w:jc w:val="both"/>
        <w:rPr>
          <w:rFonts w:ascii="Arial" w:eastAsia="Times New Roman" w:hAnsi="Arial" w:cs="Arial"/>
          <w:color w:val="000000"/>
          <w:kern w:val="28"/>
          <w:lang w:val="en-US" w:eastAsia="en-ZA"/>
        </w:rPr>
      </w:pPr>
      <w:r w:rsidRPr="00130CAC">
        <w:rPr>
          <w:rFonts w:ascii="Arial" w:eastAsia="Times New Roman" w:hAnsi="Arial" w:cs="Arial"/>
          <w:color w:val="000000"/>
          <w:kern w:val="28"/>
          <w:lang w:val="en-US" w:eastAsia="en-ZA"/>
        </w:rPr>
        <w:t>Priority 2: Improved patient experience of care</w:t>
      </w:r>
    </w:p>
    <w:p w14:paraId="146CA589" w14:textId="77777777" w:rsidR="00130CAC" w:rsidRPr="00130CAC" w:rsidRDefault="00130CAC" w:rsidP="00130CAC">
      <w:pPr>
        <w:spacing w:after="160" w:line="259" w:lineRule="auto"/>
        <w:jc w:val="both"/>
        <w:rPr>
          <w:rFonts w:ascii="Arial" w:eastAsia="Times New Roman" w:hAnsi="Arial" w:cs="Arial"/>
          <w:color w:val="000000"/>
          <w:kern w:val="28"/>
          <w:lang w:val="en-US" w:eastAsia="en-ZA"/>
        </w:rPr>
      </w:pPr>
      <w:r w:rsidRPr="00130CAC">
        <w:rPr>
          <w:rFonts w:ascii="Arial" w:eastAsia="Times New Roman" w:hAnsi="Arial" w:cs="Arial"/>
          <w:color w:val="000000"/>
          <w:kern w:val="28"/>
          <w:lang w:val="en-US" w:eastAsia="en-ZA"/>
        </w:rPr>
        <w:t>Priority 3: Improved clinical services</w:t>
      </w:r>
    </w:p>
    <w:p w14:paraId="27173EC1" w14:textId="77777777" w:rsidR="00130CAC" w:rsidRPr="00130CAC" w:rsidRDefault="00130CAC" w:rsidP="00130CAC">
      <w:pPr>
        <w:spacing w:after="160" w:line="259" w:lineRule="auto"/>
        <w:jc w:val="both"/>
        <w:rPr>
          <w:rFonts w:ascii="Arial" w:eastAsia="Times New Roman" w:hAnsi="Arial" w:cs="Arial"/>
          <w:color w:val="000000"/>
          <w:kern w:val="28"/>
          <w:lang w:val="en-US" w:eastAsia="en-ZA"/>
        </w:rPr>
      </w:pPr>
      <w:r w:rsidRPr="00130CAC">
        <w:rPr>
          <w:rFonts w:ascii="Arial" w:eastAsia="Times New Roman" w:hAnsi="Arial" w:cs="Arial"/>
          <w:color w:val="000000"/>
          <w:kern w:val="28"/>
          <w:lang w:val="en-US" w:eastAsia="en-ZA"/>
        </w:rPr>
        <w:t>Priority 4: Strengthened Public Health Literacy and Health Promotion</w:t>
      </w:r>
    </w:p>
    <w:p w14:paraId="41CF3E9E" w14:textId="77777777" w:rsidR="00130CAC" w:rsidRPr="00130CAC" w:rsidRDefault="00130CAC" w:rsidP="00130CAC">
      <w:pPr>
        <w:spacing w:after="160" w:line="259" w:lineRule="auto"/>
        <w:jc w:val="both"/>
        <w:rPr>
          <w:rFonts w:ascii="Arial" w:eastAsia="Times New Roman" w:hAnsi="Arial" w:cs="Arial"/>
          <w:color w:val="000000"/>
          <w:kern w:val="28"/>
          <w:lang w:val="en-US" w:eastAsia="en-ZA"/>
        </w:rPr>
      </w:pPr>
      <w:r w:rsidRPr="00130CAC">
        <w:rPr>
          <w:rFonts w:ascii="Arial" w:eastAsia="Times New Roman" w:hAnsi="Arial" w:cs="Arial"/>
          <w:color w:val="000000"/>
          <w:kern w:val="28"/>
          <w:lang w:val="en-US" w:eastAsia="en-ZA"/>
        </w:rPr>
        <w:t>Priority 5: Economic Empowerment and Job Creation</w:t>
      </w:r>
    </w:p>
    <w:p w14:paraId="46A1F855" w14:textId="77777777" w:rsidR="00130CAC" w:rsidRPr="00130CAC" w:rsidRDefault="00130CAC" w:rsidP="00130CAC">
      <w:pPr>
        <w:spacing w:after="160" w:line="259" w:lineRule="auto"/>
        <w:jc w:val="both"/>
        <w:rPr>
          <w:rFonts w:ascii="Arial" w:eastAsia="Calibri" w:hAnsi="Arial" w:cs="Arial"/>
        </w:rPr>
      </w:pPr>
      <w:r w:rsidRPr="00130CAC">
        <w:rPr>
          <w:rFonts w:ascii="Arial" w:eastAsia="Calibri" w:hAnsi="Arial" w:cs="Arial"/>
          <w:lang w:val="en-US"/>
        </w:rPr>
        <w:t>Priority 6: Strengthened Governance and Leadership</w:t>
      </w:r>
    </w:p>
    <w:p w14:paraId="4EC0B2EA" w14:textId="77777777" w:rsidR="00130CAC" w:rsidRPr="00130CAC" w:rsidRDefault="00130CAC" w:rsidP="00130CAC">
      <w:pPr>
        <w:spacing w:line="360" w:lineRule="auto"/>
        <w:jc w:val="both"/>
        <w:rPr>
          <w:rFonts w:ascii="Arial" w:eastAsia="Arial Unicode MS" w:hAnsi="Arial" w:cs="Arial"/>
          <w:color w:val="000000"/>
        </w:rPr>
      </w:pPr>
    </w:p>
    <w:p w14:paraId="519C9346" w14:textId="77777777" w:rsidR="00130CAC" w:rsidRPr="00130CAC" w:rsidRDefault="00130CAC" w:rsidP="00130CAC">
      <w:pPr>
        <w:spacing w:line="360" w:lineRule="auto"/>
        <w:jc w:val="both"/>
        <w:rPr>
          <w:rFonts w:ascii="Arial" w:eastAsia="Arial Unicode MS" w:hAnsi="Arial" w:cs="Arial"/>
          <w:color w:val="000000"/>
        </w:rPr>
      </w:pPr>
      <w:r w:rsidRPr="00130CAC">
        <w:rPr>
          <w:rFonts w:ascii="Arial" w:eastAsia="Arial Unicode MS" w:hAnsi="Arial" w:cs="Arial"/>
          <w:color w:val="000000"/>
        </w:rPr>
        <w:t xml:space="preserve">The budget process is designed to enable the departments to formulate fiscal and policy priorities which are delivered through the budget; an important political tool that reveals government’s strategic choices and decisions. It is through this process that the department is able to do its financial planning and budgeting that represent the aspirations of Gauteng citizens. This process further assists the department to commit to transparency and good governance as required by the Public Finance Management Act 1 of 1999.  </w:t>
      </w:r>
    </w:p>
    <w:p w14:paraId="7ECABD37" w14:textId="77777777" w:rsidR="00130CAC" w:rsidRPr="00130CAC" w:rsidRDefault="00130CAC" w:rsidP="00130CAC">
      <w:pPr>
        <w:spacing w:line="360" w:lineRule="auto"/>
        <w:jc w:val="both"/>
        <w:rPr>
          <w:rFonts w:ascii="Arial" w:eastAsia="Calibri" w:hAnsi="Arial" w:cs="Arial"/>
          <w:color w:val="000000"/>
        </w:rPr>
      </w:pPr>
    </w:p>
    <w:p w14:paraId="42C9F08D"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The following documents were used to assess and evaluate the programmes to determine expenditure patterns and service delivery thereof. </w:t>
      </w:r>
    </w:p>
    <w:p w14:paraId="581E1794" w14:textId="77777777"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color w:val="000000"/>
          <w:lang w:val="en-US"/>
        </w:rPr>
      </w:pPr>
      <w:r w:rsidRPr="00130CAC">
        <w:rPr>
          <w:rFonts w:ascii="Arial" w:eastAsia="Calibri" w:hAnsi="Arial" w:cs="Arial"/>
          <w:color w:val="000000"/>
          <w:lang w:val="en-US"/>
        </w:rPr>
        <w:t>Sector Oversight Model (SOM</w:t>
      </w:r>
      <w:r w:rsidRPr="00130CAC">
        <w:rPr>
          <w:rFonts w:ascii="Arial" w:eastAsia="Calibri" w:hAnsi="Arial" w:cs="Arial"/>
          <w:lang w:val="en-US"/>
        </w:rPr>
        <w:t>)</w:t>
      </w:r>
    </w:p>
    <w:p w14:paraId="157B781D" w14:textId="77777777"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color w:val="000000"/>
          <w:lang w:val="en-US"/>
        </w:rPr>
      </w:pPr>
      <w:r w:rsidRPr="00130CAC">
        <w:rPr>
          <w:rFonts w:ascii="Arial" w:eastAsia="Calibri" w:hAnsi="Arial" w:cs="Arial"/>
          <w:lang w:val="en-US"/>
        </w:rPr>
        <w:t>The National Development Plan 2030</w:t>
      </w:r>
    </w:p>
    <w:p w14:paraId="3CBBA0DD" w14:textId="2B34295B"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color w:val="000000"/>
          <w:lang w:val="en-US"/>
        </w:rPr>
      </w:pPr>
      <w:r w:rsidRPr="00130CAC">
        <w:rPr>
          <w:rFonts w:ascii="Arial" w:eastAsia="Calibri" w:hAnsi="Arial" w:cs="Arial"/>
          <w:lang w:val="en-US"/>
        </w:rPr>
        <w:t xml:space="preserve">The Ten Pillar </w:t>
      </w:r>
      <w:proofErr w:type="spellStart"/>
      <w:r w:rsidRPr="00130CAC">
        <w:rPr>
          <w:rFonts w:ascii="Arial" w:eastAsia="Calibri" w:hAnsi="Arial" w:cs="Arial"/>
          <w:lang w:val="en-US"/>
        </w:rPr>
        <w:t>programme</w:t>
      </w:r>
      <w:proofErr w:type="spellEnd"/>
      <w:r w:rsidRPr="00130CAC">
        <w:rPr>
          <w:rFonts w:ascii="Arial" w:eastAsia="Calibri" w:hAnsi="Arial" w:cs="Arial"/>
          <w:lang w:val="en-US"/>
        </w:rPr>
        <w:t xml:space="preserve"> of transformation, </w:t>
      </w:r>
      <w:r w:rsidR="008F684C" w:rsidRPr="00130CAC">
        <w:rPr>
          <w:rFonts w:ascii="Arial" w:eastAsia="Calibri" w:hAnsi="Arial" w:cs="Arial"/>
          <w:lang w:val="en-US"/>
        </w:rPr>
        <w:t>modernization,</w:t>
      </w:r>
      <w:r w:rsidRPr="00130CAC">
        <w:rPr>
          <w:rFonts w:ascii="Arial" w:eastAsia="Calibri" w:hAnsi="Arial" w:cs="Arial"/>
          <w:lang w:val="en-US"/>
        </w:rPr>
        <w:t xml:space="preserve"> and re-</w:t>
      </w:r>
      <w:r w:rsidRPr="00130CAC">
        <w:rPr>
          <w:rFonts w:ascii="Arial" w:eastAsia="Calibri" w:hAnsi="Arial" w:cs="Arial"/>
          <w:lang w:val="en-US"/>
        </w:rPr>
        <w:lastRenderedPageBreak/>
        <w:t>industrialization</w:t>
      </w:r>
    </w:p>
    <w:p w14:paraId="05171E33" w14:textId="77777777"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color w:val="000000"/>
          <w:lang w:val="en-US"/>
        </w:rPr>
      </w:pPr>
      <w:r w:rsidRPr="00130CAC">
        <w:rPr>
          <w:rFonts w:ascii="Arial" w:eastAsia="Calibri" w:hAnsi="Arial" w:cs="Arial"/>
          <w:lang w:val="en-US"/>
        </w:rPr>
        <w:t>Gauteng Provincial Government Estimates of Provincial Revenue and Expenditure 2022/23</w:t>
      </w:r>
    </w:p>
    <w:p w14:paraId="62EE2AD2" w14:textId="77777777"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lang w:val="en-US"/>
        </w:rPr>
      </w:pPr>
      <w:r w:rsidRPr="00130CAC">
        <w:rPr>
          <w:rFonts w:ascii="Arial" w:eastAsia="Calibri" w:hAnsi="Arial" w:cs="Arial"/>
          <w:lang w:val="en-US"/>
        </w:rPr>
        <w:t>State of the Nation Address 2022</w:t>
      </w:r>
    </w:p>
    <w:p w14:paraId="65ED9F24" w14:textId="77777777"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lang w:val="en-US"/>
        </w:rPr>
      </w:pPr>
      <w:r w:rsidRPr="00130CAC">
        <w:rPr>
          <w:rFonts w:ascii="Arial" w:eastAsia="Calibri" w:hAnsi="Arial" w:cs="Arial"/>
          <w:lang w:val="en-US"/>
        </w:rPr>
        <w:t>State of the Province address 2022</w:t>
      </w:r>
    </w:p>
    <w:p w14:paraId="67FF14A6" w14:textId="77777777" w:rsidR="00130CAC" w:rsidRPr="00130CAC" w:rsidRDefault="00130CAC" w:rsidP="00130CAC">
      <w:pPr>
        <w:widowControl w:val="0"/>
        <w:numPr>
          <w:ilvl w:val="0"/>
          <w:numId w:val="4"/>
        </w:numPr>
        <w:autoSpaceDE w:val="0"/>
        <w:autoSpaceDN w:val="0"/>
        <w:adjustRightInd w:val="0"/>
        <w:spacing w:line="360" w:lineRule="auto"/>
        <w:contextualSpacing/>
        <w:jc w:val="both"/>
        <w:rPr>
          <w:rFonts w:ascii="Arial" w:eastAsia="Calibri" w:hAnsi="Arial" w:cs="Arial"/>
          <w:lang w:val="en-US"/>
        </w:rPr>
      </w:pPr>
      <w:r w:rsidRPr="00130CAC">
        <w:rPr>
          <w:rFonts w:ascii="Arial" w:eastAsia="Calibri" w:hAnsi="Arial" w:cs="Arial"/>
          <w:lang w:val="en-US"/>
        </w:rPr>
        <w:t xml:space="preserve">GDH Five-year Strategic Plan </w:t>
      </w:r>
    </w:p>
    <w:p w14:paraId="3FC805B6" w14:textId="77777777" w:rsidR="00130CAC" w:rsidRPr="00130CAC" w:rsidRDefault="00130CAC" w:rsidP="00130CAC">
      <w:pPr>
        <w:spacing w:line="360" w:lineRule="auto"/>
        <w:jc w:val="both"/>
        <w:rPr>
          <w:rFonts w:ascii="Arial" w:eastAsia="Calibri" w:hAnsi="Arial" w:cs="Arial"/>
          <w:color w:val="000000"/>
        </w:rPr>
      </w:pPr>
    </w:p>
    <w:p w14:paraId="778FF60C" w14:textId="77777777" w:rsidR="00130CAC" w:rsidRPr="00130CAC" w:rsidRDefault="00130CAC" w:rsidP="009845CE">
      <w:pPr>
        <w:numPr>
          <w:ilvl w:val="0"/>
          <w:numId w:val="1"/>
        </w:numPr>
        <w:shd w:val="clear" w:color="auto" w:fill="F4B083" w:themeFill="accent2" w:themeFillTint="99"/>
        <w:spacing w:after="200" w:line="360" w:lineRule="auto"/>
        <w:ind w:left="720" w:hanging="720"/>
        <w:contextualSpacing/>
        <w:jc w:val="both"/>
        <w:outlineLvl w:val="0"/>
        <w:rPr>
          <w:rFonts w:ascii="Arial" w:eastAsia="Calibri" w:hAnsi="Arial" w:cs="Arial"/>
          <w:b/>
          <w:bCs/>
          <w:lang w:val="en-US"/>
        </w:rPr>
      </w:pPr>
      <w:bookmarkStart w:id="6" w:name="_Toc14469723"/>
      <w:bookmarkStart w:id="7" w:name="_Toc104127730"/>
      <w:r w:rsidRPr="00130CAC">
        <w:rPr>
          <w:rFonts w:ascii="Arial" w:eastAsia="Calibri" w:hAnsi="Arial" w:cs="Arial"/>
          <w:b/>
          <w:bCs/>
          <w:lang w:val="en-US"/>
        </w:rPr>
        <w:t>PROCESS FOLLOWED</w:t>
      </w:r>
      <w:bookmarkEnd w:id="6"/>
      <w:bookmarkEnd w:id="7"/>
    </w:p>
    <w:p w14:paraId="2EA22D5A" w14:textId="77777777" w:rsidR="009845CE" w:rsidRDefault="00130CAC" w:rsidP="009845CE">
      <w:pPr>
        <w:spacing w:line="360" w:lineRule="auto"/>
        <w:ind w:left="709" w:hanging="709"/>
        <w:jc w:val="both"/>
        <w:rPr>
          <w:rFonts w:ascii="Arial" w:eastAsia="Calibri" w:hAnsi="Arial" w:cs="Arial"/>
        </w:rPr>
      </w:pPr>
      <w:r w:rsidRPr="00130CAC">
        <w:rPr>
          <w:rFonts w:ascii="Arial" w:eastAsia="Calibri" w:hAnsi="Arial" w:cs="Arial"/>
        </w:rPr>
        <w:t>4.1</w:t>
      </w:r>
      <w:r w:rsidRPr="00130CAC">
        <w:rPr>
          <w:rFonts w:ascii="Arial" w:eastAsia="Calibri" w:hAnsi="Arial" w:cs="Arial"/>
        </w:rPr>
        <w:tab/>
        <w:t>The Speaker of the Gauteng Legislature, Hon Helen Ntombi Mekgwe referred the Budget Vote report of the Gauteng Department of Health to the Committee on the 12 April 2022 for consideration, reporting and adoption.</w:t>
      </w:r>
    </w:p>
    <w:p w14:paraId="11B6BBC4" w14:textId="77777777" w:rsidR="009845CE" w:rsidRDefault="009845CE" w:rsidP="009845CE">
      <w:pPr>
        <w:spacing w:line="360" w:lineRule="auto"/>
        <w:ind w:left="709" w:hanging="709"/>
        <w:jc w:val="both"/>
        <w:rPr>
          <w:rFonts w:ascii="Arial" w:eastAsia="Calibri" w:hAnsi="Arial" w:cs="Arial"/>
        </w:rPr>
      </w:pPr>
      <w:r>
        <w:rPr>
          <w:rFonts w:ascii="Arial" w:eastAsia="Calibri" w:hAnsi="Arial" w:cs="Arial"/>
        </w:rPr>
        <w:t>4.2</w:t>
      </w:r>
      <w:r>
        <w:rPr>
          <w:rFonts w:ascii="Arial" w:eastAsia="Calibri" w:hAnsi="Arial" w:cs="Arial"/>
        </w:rPr>
        <w:tab/>
      </w:r>
      <w:r w:rsidR="00130CAC" w:rsidRPr="00130CAC">
        <w:rPr>
          <w:rFonts w:ascii="Arial" w:eastAsia="Calibri" w:hAnsi="Arial" w:cs="Arial"/>
        </w:rPr>
        <w:t>On 03 May 2022, the Committee received the research analysis from the Committee Researcher.</w:t>
      </w:r>
    </w:p>
    <w:p w14:paraId="1ED8D059" w14:textId="77777777" w:rsidR="009845CE" w:rsidRDefault="009845CE" w:rsidP="009845CE">
      <w:pPr>
        <w:spacing w:line="360" w:lineRule="auto"/>
        <w:ind w:left="709" w:hanging="709"/>
        <w:jc w:val="both"/>
        <w:rPr>
          <w:rFonts w:ascii="Arial" w:eastAsia="Calibri" w:hAnsi="Arial" w:cs="Arial"/>
        </w:rPr>
      </w:pPr>
      <w:r>
        <w:rPr>
          <w:rFonts w:ascii="Arial" w:eastAsia="Calibri" w:hAnsi="Arial" w:cs="Arial"/>
        </w:rPr>
        <w:t>4.3</w:t>
      </w:r>
      <w:r>
        <w:rPr>
          <w:rFonts w:ascii="Arial" w:eastAsia="Calibri" w:hAnsi="Arial" w:cs="Arial"/>
        </w:rPr>
        <w:tab/>
      </w:r>
      <w:r w:rsidR="00130CAC" w:rsidRPr="00130CAC">
        <w:rPr>
          <w:rFonts w:ascii="Arial" w:eastAsia="Calibri" w:hAnsi="Arial" w:cs="Arial"/>
        </w:rPr>
        <w:t>On 06 May 2022, the Committee received a presentation from the Gauteng Department of Health on the revised Budget Vote 4 for 2022/23FY.</w:t>
      </w:r>
    </w:p>
    <w:p w14:paraId="5730A297" w14:textId="50FDC1F4" w:rsidR="00130CAC" w:rsidRPr="00130CAC" w:rsidRDefault="009845CE" w:rsidP="009845CE">
      <w:pPr>
        <w:spacing w:line="360" w:lineRule="auto"/>
        <w:ind w:left="709" w:hanging="709"/>
        <w:jc w:val="both"/>
        <w:rPr>
          <w:rFonts w:ascii="Arial" w:eastAsia="Calibri" w:hAnsi="Arial" w:cs="Arial"/>
        </w:rPr>
      </w:pPr>
      <w:r>
        <w:rPr>
          <w:rFonts w:ascii="Arial" w:eastAsia="Calibri" w:hAnsi="Arial" w:cs="Arial"/>
        </w:rPr>
        <w:t>4.4</w:t>
      </w:r>
      <w:r>
        <w:rPr>
          <w:rFonts w:ascii="Arial" w:eastAsia="Calibri" w:hAnsi="Arial" w:cs="Arial"/>
        </w:rPr>
        <w:tab/>
      </w:r>
      <w:r w:rsidR="00130CAC" w:rsidRPr="00130CAC">
        <w:rPr>
          <w:rFonts w:ascii="Arial" w:eastAsia="Calibri" w:hAnsi="Arial" w:cs="Arial"/>
        </w:rPr>
        <w:t>On 23 May 2022, the Committee deliberated and adopted the adjusted Budget Vote 4 Report.</w:t>
      </w:r>
    </w:p>
    <w:p w14:paraId="7FDA59DC" w14:textId="77777777" w:rsidR="00130CAC" w:rsidRPr="00130CAC" w:rsidRDefault="00130CAC" w:rsidP="00774015">
      <w:pPr>
        <w:keepNext/>
        <w:keepLines/>
        <w:shd w:val="clear" w:color="auto" w:fill="F4B083" w:themeFill="accent2" w:themeFillTint="99"/>
        <w:spacing w:before="480" w:line="360" w:lineRule="auto"/>
        <w:jc w:val="both"/>
        <w:outlineLvl w:val="0"/>
        <w:rPr>
          <w:rFonts w:ascii="Arial" w:eastAsia="Times New Roman" w:hAnsi="Arial" w:cs="Arial"/>
          <w:b/>
        </w:rPr>
      </w:pPr>
      <w:bookmarkStart w:id="8" w:name="_Toc14469724"/>
      <w:bookmarkStart w:id="9" w:name="_Toc104127731"/>
      <w:r w:rsidRPr="00130CAC">
        <w:rPr>
          <w:rFonts w:ascii="Arial" w:eastAsia="Times New Roman" w:hAnsi="Arial" w:cs="Arial"/>
          <w:b/>
        </w:rPr>
        <w:t>5</w:t>
      </w:r>
      <w:r w:rsidRPr="00130CAC">
        <w:rPr>
          <w:rFonts w:ascii="Arial" w:eastAsia="Times New Roman" w:hAnsi="Arial" w:cs="Arial"/>
          <w:b/>
          <w:color w:val="1F497D"/>
        </w:rPr>
        <w:t>.</w:t>
      </w:r>
      <w:r w:rsidRPr="00130CAC">
        <w:rPr>
          <w:rFonts w:ascii="Arial" w:eastAsia="Times New Roman" w:hAnsi="Arial" w:cs="Arial"/>
          <w:b/>
          <w:color w:val="1F497D"/>
        </w:rPr>
        <w:tab/>
      </w:r>
      <w:r w:rsidRPr="00130CAC">
        <w:rPr>
          <w:rFonts w:ascii="Arial" w:eastAsia="Times New Roman" w:hAnsi="Arial" w:cs="Arial"/>
          <w:b/>
        </w:rPr>
        <w:t>COMPLIANCE AND QUALITY</w:t>
      </w:r>
      <w:bookmarkEnd w:id="8"/>
      <w:bookmarkEnd w:id="9"/>
    </w:p>
    <w:p w14:paraId="76B65969" w14:textId="77777777" w:rsidR="00130CAC" w:rsidRPr="00130CAC" w:rsidRDefault="00130CAC" w:rsidP="00130CAC">
      <w:pPr>
        <w:spacing w:line="360" w:lineRule="auto"/>
        <w:jc w:val="both"/>
        <w:rPr>
          <w:rFonts w:ascii="Arial" w:eastAsia="Calibri" w:hAnsi="Arial" w:cs="Arial"/>
          <w:b/>
          <w:bCs/>
        </w:rPr>
      </w:pPr>
    </w:p>
    <w:p w14:paraId="4C910129" w14:textId="77777777" w:rsidR="00130CAC" w:rsidRPr="00130CAC" w:rsidRDefault="00130CAC" w:rsidP="00130CAC">
      <w:pPr>
        <w:numPr>
          <w:ilvl w:val="1"/>
          <w:numId w:val="11"/>
        </w:numPr>
        <w:spacing w:after="200" w:line="360" w:lineRule="auto"/>
        <w:ind w:left="851" w:hanging="851"/>
        <w:contextualSpacing/>
        <w:jc w:val="both"/>
        <w:rPr>
          <w:rFonts w:ascii="Arial" w:eastAsia="Calibri" w:hAnsi="Arial" w:cs="Arial"/>
          <w:lang w:val="en-US"/>
        </w:rPr>
      </w:pPr>
      <w:r w:rsidRPr="00130CAC">
        <w:rPr>
          <w:rFonts w:ascii="Arial" w:eastAsia="Calibri" w:hAnsi="Arial" w:cs="Arial"/>
          <w:b/>
          <w:bCs/>
          <w:lang w:val="en-US"/>
        </w:rPr>
        <w:t>Timeframes</w:t>
      </w:r>
    </w:p>
    <w:p w14:paraId="71E67103"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Gauteng Department of Health’s 2022/23 Budget Vote 4 Report was prepared timeously and submitted to the Legislature. This is in accordance with Rule 68 (1) and (2) which stipulates the preparation and submission of the strategic plan, APP, and Budget.</w:t>
      </w:r>
    </w:p>
    <w:p w14:paraId="308A683E" w14:textId="77777777" w:rsidR="00130CAC" w:rsidRPr="00130CAC" w:rsidRDefault="00130CAC" w:rsidP="00130CAC">
      <w:pPr>
        <w:spacing w:line="360" w:lineRule="auto"/>
        <w:jc w:val="both"/>
        <w:rPr>
          <w:rFonts w:ascii="Arial" w:eastAsia="Calibri" w:hAnsi="Arial" w:cs="Arial"/>
        </w:rPr>
      </w:pPr>
    </w:p>
    <w:p w14:paraId="48CDD895" w14:textId="77777777" w:rsidR="00130CAC" w:rsidRPr="00130CAC" w:rsidRDefault="00130CAC" w:rsidP="00130CAC">
      <w:pPr>
        <w:numPr>
          <w:ilvl w:val="1"/>
          <w:numId w:val="11"/>
        </w:numPr>
        <w:spacing w:after="200" w:line="360" w:lineRule="auto"/>
        <w:ind w:left="851" w:hanging="851"/>
        <w:contextualSpacing/>
        <w:jc w:val="both"/>
        <w:rPr>
          <w:rFonts w:ascii="Arial" w:eastAsia="Calibri" w:hAnsi="Arial" w:cs="Arial"/>
          <w:lang w:val="en-US"/>
        </w:rPr>
      </w:pPr>
      <w:r w:rsidRPr="00130CAC">
        <w:rPr>
          <w:rFonts w:ascii="Arial" w:eastAsia="Calibri" w:hAnsi="Arial" w:cs="Arial"/>
          <w:b/>
          <w:bCs/>
          <w:lang w:val="en-US"/>
        </w:rPr>
        <w:t>Forma</w:t>
      </w:r>
      <w:r w:rsidRPr="00130CAC">
        <w:rPr>
          <w:rFonts w:ascii="Arial" w:eastAsia="Calibri" w:hAnsi="Arial" w:cs="Arial"/>
          <w:b/>
          <w:lang w:val="en-US"/>
        </w:rPr>
        <w:t xml:space="preserve">t </w:t>
      </w:r>
    </w:p>
    <w:p w14:paraId="1BFA9F9A"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Gauteng Department of Health submitted its report in a prescribed format used by other executive departments.</w:t>
      </w:r>
    </w:p>
    <w:p w14:paraId="185513CE" w14:textId="77777777" w:rsidR="00130CAC" w:rsidRPr="00130CAC" w:rsidRDefault="00130CAC" w:rsidP="00130CAC">
      <w:pPr>
        <w:spacing w:line="360" w:lineRule="auto"/>
        <w:jc w:val="both"/>
        <w:rPr>
          <w:rFonts w:ascii="Arial" w:eastAsia="Calibri" w:hAnsi="Arial" w:cs="Arial"/>
        </w:rPr>
      </w:pPr>
    </w:p>
    <w:p w14:paraId="12E5848E" w14:textId="77777777" w:rsidR="00130CAC" w:rsidRPr="00130CAC" w:rsidRDefault="00130CAC" w:rsidP="00130CAC">
      <w:pPr>
        <w:numPr>
          <w:ilvl w:val="1"/>
          <w:numId w:val="11"/>
        </w:numPr>
        <w:spacing w:after="200" w:line="360" w:lineRule="auto"/>
        <w:ind w:left="851" w:hanging="851"/>
        <w:contextualSpacing/>
        <w:jc w:val="both"/>
        <w:rPr>
          <w:rFonts w:ascii="Arial" w:eastAsia="Calibri" w:hAnsi="Arial" w:cs="Arial"/>
          <w:b/>
          <w:bCs/>
          <w:lang w:val="en-US"/>
        </w:rPr>
      </w:pPr>
      <w:r w:rsidRPr="00130CAC">
        <w:rPr>
          <w:rFonts w:ascii="Arial" w:eastAsia="Calibri" w:hAnsi="Arial" w:cs="Arial"/>
          <w:b/>
          <w:bCs/>
          <w:lang w:val="en-US"/>
        </w:rPr>
        <w:t>Legal parameters</w:t>
      </w:r>
    </w:p>
    <w:p w14:paraId="0A1AF057" w14:textId="32067C64" w:rsidR="00130CAC" w:rsidRDefault="00130CAC" w:rsidP="00130CAC">
      <w:pPr>
        <w:spacing w:line="360" w:lineRule="auto"/>
        <w:jc w:val="both"/>
        <w:rPr>
          <w:rFonts w:ascii="Arial" w:eastAsia="Calibri" w:hAnsi="Arial" w:cs="Arial"/>
        </w:rPr>
      </w:pPr>
      <w:r w:rsidRPr="00130CAC">
        <w:rPr>
          <w:rFonts w:ascii="Arial" w:eastAsia="Calibri" w:hAnsi="Arial" w:cs="Arial"/>
        </w:rPr>
        <w:lastRenderedPageBreak/>
        <w:t>The Gauteng Department of Health complied with Section 68 (1) and (2) of the Gauteng Legislature Standing Rules by preparing and submitting its 2022/23 Budget vote 4 Report to the Legislature.</w:t>
      </w:r>
    </w:p>
    <w:p w14:paraId="3DDEDE7F" w14:textId="2A0A83A2" w:rsidR="009845CE" w:rsidRDefault="009845CE" w:rsidP="00130CAC">
      <w:pPr>
        <w:spacing w:line="360" w:lineRule="auto"/>
        <w:jc w:val="both"/>
        <w:rPr>
          <w:rFonts w:ascii="Arial" w:eastAsia="Calibri" w:hAnsi="Arial" w:cs="Arial"/>
        </w:rPr>
      </w:pPr>
    </w:p>
    <w:p w14:paraId="4682E849" w14:textId="77777777" w:rsidR="00130CAC" w:rsidRPr="00130CAC" w:rsidRDefault="00130CAC" w:rsidP="00130CAC">
      <w:pPr>
        <w:spacing w:line="360" w:lineRule="auto"/>
        <w:jc w:val="both"/>
        <w:rPr>
          <w:rFonts w:ascii="Arial" w:eastAsia="Calibri" w:hAnsi="Arial" w:cs="Arial"/>
        </w:rPr>
      </w:pPr>
    </w:p>
    <w:p w14:paraId="27161894" w14:textId="77777777" w:rsidR="00130CAC" w:rsidRPr="00130CAC" w:rsidRDefault="00130CAC" w:rsidP="00130CAC">
      <w:pPr>
        <w:numPr>
          <w:ilvl w:val="1"/>
          <w:numId w:val="11"/>
        </w:numPr>
        <w:spacing w:after="200" w:line="360" w:lineRule="auto"/>
        <w:ind w:left="851" w:hanging="851"/>
        <w:contextualSpacing/>
        <w:jc w:val="both"/>
        <w:rPr>
          <w:rFonts w:ascii="Arial" w:eastAsia="Calibri" w:hAnsi="Arial" w:cs="Arial"/>
          <w:lang w:val="en-US"/>
        </w:rPr>
      </w:pPr>
      <w:r w:rsidRPr="00130CAC">
        <w:rPr>
          <w:rFonts w:ascii="Arial" w:eastAsia="Calibri" w:hAnsi="Arial" w:cs="Arial"/>
          <w:b/>
          <w:bCs/>
          <w:lang w:val="en-US"/>
        </w:rPr>
        <w:t>Controls</w:t>
      </w:r>
      <w:r w:rsidRPr="00130CAC">
        <w:rPr>
          <w:rFonts w:ascii="Arial" w:eastAsia="Calibri" w:hAnsi="Arial" w:cs="Arial"/>
          <w:lang w:val="en-US"/>
        </w:rPr>
        <w:t xml:space="preserve"> </w:t>
      </w:r>
    </w:p>
    <w:p w14:paraId="15B9BA5D"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report tabled in the Legislature has been signed off by the Accounting Officer and the Executive Authority. The approval by the most senior authority in the department demonstrates that an effort is made to ensure that the reports are accurate. </w:t>
      </w:r>
    </w:p>
    <w:p w14:paraId="112F3809" w14:textId="77777777" w:rsidR="00130CAC" w:rsidRPr="00130CAC" w:rsidRDefault="00130CAC" w:rsidP="00130CAC">
      <w:pPr>
        <w:spacing w:line="360" w:lineRule="auto"/>
        <w:jc w:val="both"/>
        <w:rPr>
          <w:rFonts w:ascii="Arial" w:eastAsia="Calibri" w:hAnsi="Arial" w:cs="Arial"/>
        </w:rPr>
      </w:pPr>
    </w:p>
    <w:p w14:paraId="5B85783A" w14:textId="77777777" w:rsidR="00130CAC" w:rsidRPr="00130CAC" w:rsidRDefault="00130CAC" w:rsidP="00130CAC">
      <w:pPr>
        <w:numPr>
          <w:ilvl w:val="1"/>
          <w:numId w:val="11"/>
        </w:numPr>
        <w:spacing w:after="200" w:line="360" w:lineRule="auto"/>
        <w:ind w:left="851" w:hanging="851"/>
        <w:contextualSpacing/>
        <w:jc w:val="both"/>
        <w:rPr>
          <w:rFonts w:ascii="Arial" w:eastAsia="Calibri" w:hAnsi="Arial" w:cs="Arial"/>
          <w:b/>
          <w:bCs/>
          <w:lang w:val="en-US"/>
        </w:rPr>
      </w:pPr>
      <w:r w:rsidRPr="00130CAC">
        <w:rPr>
          <w:rFonts w:ascii="Arial" w:eastAsia="Calibri" w:hAnsi="Arial" w:cs="Arial"/>
          <w:b/>
          <w:bCs/>
          <w:lang w:val="en-US"/>
        </w:rPr>
        <w:t>Quality Parameters</w:t>
      </w:r>
    </w:p>
    <w:p w14:paraId="2A62236F"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bCs/>
        </w:rPr>
        <w:t>The report controls within the department have proven to be adequate</w:t>
      </w:r>
      <w:r w:rsidRPr="00130CAC">
        <w:rPr>
          <w:rFonts w:ascii="Arial" w:eastAsia="Calibri" w:hAnsi="Arial" w:cs="Arial"/>
        </w:rPr>
        <w:t xml:space="preserve"> to ensure compliance with the necessary requirements for submission of the budget report.</w:t>
      </w:r>
    </w:p>
    <w:p w14:paraId="11F6356A" w14:textId="77777777" w:rsidR="00130CAC" w:rsidRPr="00130CAC" w:rsidRDefault="00130CAC" w:rsidP="00130CAC">
      <w:pPr>
        <w:spacing w:line="360" w:lineRule="auto"/>
        <w:jc w:val="both"/>
        <w:rPr>
          <w:rFonts w:ascii="Arial" w:eastAsia="Calibri" w:hAnsi="Arial" w:cs="Arial"/>
          <w:bCs/>
        </w:rPr>
      </w:pPr>
    </w:p>
    <w:p w14:paraId="2D6BE00D" w14:textId="77777777" w:rsidR="00130CAC" w:rsidRPr="00130CAC" w:rsidRDefault="00130CAC" w:rsidP="009845CE">
      <w:pPr>
        <w:numPr>
          <w:ilvl w:val="0"/>
          <w:numId w:val="12"/>
        </w:numPr>
        <w:shd w:val="clear" w:color="auto" w:fill="F4B083" w:themeFill="accent2" w:themeFillTint="99"/>
        <w:spacing w:after="200" w:line="360" w:lineRule="auto"/>
        <w:ind w:hanging="720"/>
        <w:contextualSpacing/>
        <w:jc w:val="both"/>
        <w:outlineLvl w:val="0"/>
        <w:rPr>
          <w:rFonts w:ascii="Arial" w:eastAsia="Calibri" w:hAnsi="Arial" w:cs="Arial"/>
          <w:b/>
          <w:bCs/>
          <w:lang w:val="en-US"/>
        </w:rPr>
      </w:pPr>
      <w:bookmarkStart w:id="10" w:name="_Toc14469725"/>
      <w:bookmarkStart w:id="11" w:name="_Toc104127732"/>
      <w:r w:rsidRPr="00130CAC">
        <w:rPr>
          <w:rFonts w:ascii="Arial" w:eastAsia="Calibri" w:hAnsi="Arial" w:cs="Arial"/>
          <w:b/>
          <w:bCs/>
          <w:lang w:val="en-US"/>
        </w:rPr>
        <w:t>OVERSIGHT ON STRATEGIC PRIORITIES</w:t>
      </w:r>
      <w:bookmarkEnd w:id="10"/>
      <w:bookmarkEnd w:id="11"/>
    </w:p>
    <w:p w14:paraId="0E847182" w14:textId="77777777" w:rsidR="00130CAC" w:rsidRPr="00130CAC" w:rsidRDefault="00130CAC" w:rsidP="00130CAC">
      <w:pPr>
        <w:spacing w:line="360" w:lineRule="auto"/>
        <w:jc w:val="both"/>
        <w:rPr>
          <w:rFonts w:ascii="Arial" w:eastAsia="Calibri" w:hAnsi="Arial" w:cs="Arial"/>
          <w:b/>
          <w:bCs/>
        </w:rPr>
      </w:pPr>
      <w:r w:rsidRPr="00130CAC">
        <w:rPr>
          <w:rFonts w:ascii="Arial" w:eastAsia="Calibri" w:hAnsi="Arial" w:cs="Arial"/>
          <w:b/>
          <w:bCs/>
        </w:rPr>
        <w:t xml:space="preserve">National Priorities </w:t>
      </w:r>
    </w:p>
    <w:p w14:paraId="0A03370F" w14:textId="77777777" w:rsidR="00130CAC" w:rsidRPr="00130CAC" w:rsidRDefault="00130CAC" w:rsidP="00130CAC">
      <w:pPr>
        <w:numPr>
          <w:ilvl w:val="0"/>
          <w:numId w:val="14"/>
        </w:numPr>
        <w:spacing w:after="200" w:line="360" w:lineRule="auto"/>
        <w:ind w:left="357" w:hanging="357"/>
        <w:contextualSpacing/>
        <w:jc w:val="both"/>
        <w:rPr>
          <w:rFonts w:ascii="Arial" w:eastAsia="Calibri" w:hAnsi="Arial" w:cs="Arial"/>
          <w:b/>
          <w:bCs/>
          <w:lang w:val="en-US"/>
        </w:rPr>
      </w:pPr>
      <w:r w:rsidRPr="00130CAC">
        <w:rPr>
          <w:rFonts w:ascii="Arial" w:eastAsia="Calibri" w:hAnsi="Arial" w:cs="Arial"/>
          <w:lang w:val="en-US"/>
        </w:rPr>
        <w:t xml:space="preserve">Implementation of the NHI. </w:t>
      </w:r>
    </w:p>
    <w:p w14:paraId="38640215" w14:textId="77777777" w:rsidR="00130CAC" w:rsidRPr="00130CAC" w:rsidRDefault="00130CAC" w:rsidP="00130CAC">
      <w:pPr>
        <w:numPr>
          <w:ilvl w:val="0"/>
          <w:numId w:val="14"/>
        </w:numPr>
        <w:spacing w:after="200" w:line="360" w:lineRule="auto"/>
        <w:ind w:left="357" w:hanging="357"/>
        <w:contextualSpacing/>
        <w:jc w:val="both"/>
        <w:rPr>
          <w:rFonts w:ascii="Arial" w:eastAsia="Calibri" w:hAnsi="Arial" w:cs="Arial"/>
          <w:b/>
          <w:bCs/>
          <w:lang w:val="en-US"/>
        </w:rPr>
      </w:pPr>
      <w:r w:rsidRPr="00130CAC">
        <w:rPr>
          <w:rFonts w:ascii="Arial" w:eastAsia="Calibri" w:hAnsi="Arial" w:cs="Arial"/>
          <w:lang w:val="en-US"/>
        </w:rPr>
        <w:t xml:space="preserve">Improving patients’ experience of care. </w:t>
      </w:r>
    </w:p>
    <w:p w14:paraId="6FB0ABFA" w14:textId="77777777" w:rsidR="00130CAC" w:rsidRPr="00130CAC" w:rsidRDefault="00130CAC" w:rsidP="00130CAC">
      <w:pPr>
        <w:numPr>
          <w:ilvl w:val="0"/>
          <w:numId w:val="14"/>
        </w:numPr>
        <w:spacing w:after="200" w:line="360" w:lineRule="auto"/>
        <w:ind w:left="357" w:hanging="357"/>
        <w:contextualSpacing/>
        <w:jc w:val="both"/>
        <w:rPr>
          <w:rFonts w:ascii="Arial" w:eastAsia="Calibri" w:hAnsi="Arial" w:cs="Arial"/>
          <w:b/>
          <w:bCs/>
          <w:lang w:val="en-US"/>
        </w:rPr>
      </w:pPr>
      <w:r w:rsidRPr="00130CAC">
        <w:rPr>
          <w:rFonts w:ascii="Arial" w:eastAsia="Calibri" w:hAnsi="Arial" w:cs="Arial"/>
          <w:lang w:val="en-US"/>
        </w:rPr>
        <w:t xml:space="preserve">Improving clinical services. </w:t>
      </w:r>
    </w:p>
    <w:p w14:paraId="67C2998B" w14:textId="77777777" w:rsidR="00130CAC" w:rsidRPr="00130CAC" w:rsidRDefault="00130CAC" w:rsidP="00130CAC">
      <w:pPr>
        <w:numPr>
          <w:ilvl w:val="0"/>
          <w:numId w:val="14"/>
        </w:numPr>
        <w:spacing w:after="200" w:line="360" w:lineRule="auto"/>
        <w:ind w:left="357" w:hanging="357"/>
        <w:contextualSpacing/>
        <w:jc w:val="both"/>
        <w:rPr>
          <w:rFonts w:ascii="Arial" w:eastAsia="Calibri" w:hAnsi="Arial" w:cs="Arial"/>
          <w:b/>
          <w:bCs/>
          <w:lang w:val="en-US"/>
        </w:rPr>
      </w:pPr>
      <w:r w:rsidRPr="00130CAC">
        <w:rPr>
          <w:rFonts w:ascii="Arial" w:eastAsia="Calibri" w:hAnsi="Arial" w:cs="Arial"/>
          <w:lang w:val="en-US"/>
        </w:rPr>
        <w:t xml:space="preserve">Health education and health promotion. </w:t>
      </w:r>
    </w:p>
    <w:p w14:paraId="2F894FED" w14:textId="77777777" w:rsidR="00130CAC" w:rsidRPr="00130CAC" w:rsidRDefault="00130CAC" w:rsidP="00130CAC">
      <w:pPr>
        <w:numPr>
          <w:ilvl w:val="0"/>
          <w:numId w:val="14"/>
        </w:numPr>
        <w:spacing w:after="200" w:line="360" w:lineRule="auto"/>
        <w:ind w:left="357" w:hanging="357"/>
        <w:contextualSpacing/>
        <w:jc w:val="both"/>
        <w:rPr>
          <w:rFonts w:ascii="Arial" w:eastAsia="Calibri" w:hAnsi="Arial" w:cs="Arial"/>
          <w:b/>
          <w:bCs/>
          <w:lang w:val="en-US"/>
        </w:rPr>
      </w:pPr>
      <w:r w:rsidRPr="00130CAC">
        <w:rPr>
          <w:rFonts w:ascii="Arial" w:eastAsia="Calibri" w:hAnsi="Arial" w:cs="Arial"/>
          <w:lang w:val="en-US"/>
        </w:rPr>
        <w:t>Governance and leadership.</w:t>
      </w:r>
    </w:p>
    <w:p w14:paraId="41CBF630" w14:textId="77777777" w:rsidR="00130CAC" w:rsidRPr="00130CAC" w:rsidRDefault="00130CAC" w:rsidP="00130CAC">
      <w:pPr>
        <w:numPr>
          <w:ilvl w:val="0"/>
          <w:numId w:val="14"/>
        </w:numPr>
        <w:spacing w:after="200" w:line="360" w:lineRule="auto"/>
        <w:ind w:left="357" w:hanging="357"/>
        <w:contextualSpacing/>
        <w:jc w:val="both"/>
        <w:rPr>
          <w:rFonts w:ascii="Arial" w:eastAsia="Calibri" w:hAnsi="Arial" w:cs="Arial"/>
          <w:b/>
          <w:bCs/>
          <w:lang w:val="en-US"/>
        </w:rPr>
      </w:pPr>
      <w:r w:rsidRPr="00130CAC">
        <w:rPr>
          <w:rFonts w:ascii="Arial" w:eastAsia="Calibri" w:hAnsi="Arial" w:cs="Arial"/>
          <w:lang w:val="en-US"/>
        </w:rPr>
        <w:t>Job creation and economic growth</w:t>
      </w:r>
    </w:p>
    <w:p w14:paraId="48B06707" w14:textId="77777777" w:rsidR="00130CAC" w:rsidRPr="00130CAC" w:rsidRDefault="00130CAC" w:rsidP="00130CAC">
      <w:pPr>
        <w:spacing w:line="360" w:lineRule="auto"/>
        <w:ind w:left="786"/>
        <w:contextualSpacing/>
        <w:jc w:val="both"/>
        <w:rPr>
          <w:rFonts w:ascii="Arial" w:eastAsia="Calibri" w:hAnsi="Arial" w:cs="Arial"/>
          <w:b/>
          <w:bCs/>
          <w:lang w:val="en-US"/>
        </w:rPr>
      </w:pPr>
    </w:p>
    <w:p w14:paraId="326D5E59" w14:textId="77777777" w:rsidR="00130CAC" w:rsidRPr="00130CAC" w:rsidRDefault="00130CAC" w:rsidP="00130CAC">
      <w:pPr>
        <w:spacing w:line="360" w:lineRule="auto"/>
        <w:jc w:val="both"/>
        <w:rPr>
          <w:rFonts w:ascii="Arial" w:eastAsia="Calibri" w:hAnsi="Arial" w:cs="Arial"/>
          <w:b/>
          <w:bCs/>
        </w:rPr>
      </w:pPr>
      <w:r w:rsidRPr="00130CAC">
        <w:rPr>
          <w:rFonts w:ascii="Arial" w:eastAsia="Calibri" w:hAnsi="Arial" w:cs="Arial"/>
          <w:b/>
          <w:bCs/>
        </w:rPr>
        <w:t xml:space="preserve">Provincial Priorities </w:t>
      </w:r>
    </w:p>
    <w:p w14:paraId="28C937E7"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Providing better quality health care to all.</w:t>
      </w:r>
    </w:p>
    <w:p w14:paraId="4A725BE7"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 xml:space="preserve">Improved access to healthcare </w:t>
      </w:r>
    </w:p>
    <w:p w14:paraId="203C9598"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Primary healthcare as an activist and community - oriented approach to the delivery of healthcare.</w:t>
      </w:r>
    </w:p>
    <w:p w14:paraId="4F43B88B"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Roll out of the NHI.</w:t>
      </w:r>
    </w:p>
    <w:p w14:paraId="740B7B8B"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The urgent turnaround of the Gauteng Department of Health and all public health institutions</w:t>
      </w:r>
    </w:p>
    <w:p w14:paraId="778F7589"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 xml:space="preserve">To stabilize the finances of the department, improve the delivery of quality healthcare, reduce waiting time and queues, increase professional </w:t>
      </w:r>
      <w:proofErr w:type="gramStart"/>
      <w:r w:rsidRPr="00130CAC">
        <w:rPr>
          <w:rFonts w:ascii="Arial" w:eastAsia="Calibri" w:hAnsi="Arial" w:cs="Arial"/>
          <w:color w:val="000000"/>
          <w:lang w:val="en-US"/>
        </w:rPr>
        <w:t>staff</w:t>
      </w:r>
      <w:proofErr w:type="gramEnd"/>
      <w:r w:rsidRPr="00130CAC">
        <w:rPr>
          <w:rFonts w:ascii="Arial" w:eastAsia="Calibri" w:hAnsi="Arial" w:cs="Arial"/>
          <w:color w:val="000000"/>
          <w:lang w:val="en-US"/>
        </w:rPr>
        <w:t xml:space="preserve"> and invest </w:t>
      </w:r>
      <w:r w:rsidRPr="00130CAC">
        <w:rPr>
          <w:rFonts w:ascii="Arial" w:eastAsia="Calibri" w:hAnsi="Arial" w:cs="Arial"/>
          <w:color w:val="000000"/>
          <w:lang w:val="en-US"/>
        </w:rPr>
        <w:lastRenderedPageBreak/>
        <w:t>in infrastructure, including the ICT as part of modernizing public services and e - governance.</w:t>
      </w:r>
    </w:p>
    <w:p w14:paraId="559CF44A"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Revitalization of infrastructure.</w:t>
      </w:r>
    </w:p>
    <w:p w14:paraId="0154ADE7"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Accelerated implementation of the HIV and AIDS strategic plan and the increased focus on TB and other communicable diseases.</w:t>
      </w:r>
    </w:p>
    <w:p w14:paraId="28A0236D" w14:textId="77777777" w:rsidR="00130CAC" w:rsidRPr="00130CAC" w:rsidRDefault="00130CAC" w:rsidP="00130CAC">
      <w:pPr>
        <w:numPr>
          <w:ilvl w:val="0"/>
          <w:numId w:val="6"/>
        </w:numPr>
        <w:spacing w:line="360" w:lineRule="auto"/>
        <w:contextualSpacing/>
        <w:jc w:val="both"/>
        <w:rPr>
          <w:rFonts w:ascii="Arial" w:eastAsia="Calibri" w:hAnsi="Arial" w:cs="Arial"/>
          <w:bCs/>
          <w:lang w:val="en-US"/>
        </w:rPr>
      </w:pPr>
      <w:r w:rsidRPr="00130CAC">
        <w:rPr>
          <w:rFonts w:ascii="Arial" w:eastAsia="Calibri" w:hAnsi="Arial" w:cs="Arial"/>
          <w:color w:val="000000"/>
          <w:lang w:val="en-US"/>
        </w:rPr>
        <w:t>Review of drug policy and strengthening Research and Development.</w:t>
      </w:r>
    </w:p>
    <w:p w14:paraId="05A8FAD9" w14:textId="77777777" w:rsidR="00130CAC" w:rsidRPr="00130CAC" w:rsidRDefault="00130CAC" w:rsidP="00130CAC">
      <w:pPr>
        <w:spacing w:line="360" w:lineRule="auto"/>
        <w:jc w:val="both"/>
        <w:rPr>
          <w:rFonts w:ascii="Arial" w:eastAsia="Calibri" w:hAnsi="Arial" w:cs="Arial"/>
          <w:b/>
          <w:bCs/>
        </w:rPr>
      </w:pPr>
      <w:r w:rsidRPr="00130CAC">
        <w:rPr>
          <w:rFonts w:ascii="Arial" w:eastAsia="Calibri" w:hAnsi="Arial" w:cs="Arial"/>
          <w:b/>
          <w:bCs/>
        </w:rPr>
        <w:t>The National Development Plan</w:t>
      </w:r>
    </w:p>
    <w:p w14:paraId="3EAC10DD" w14:textId="77777777" w:rsidR="00130CAC" w:rsidRP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By 2030, the health system should:</w:t>
      </w:r>
    </w:p>
    <w:p w14:paraId="6A0FCF0E" w14:textId="77777777" w:rsidR="00130CAC" w:rsidRPr="00130CAC" w:rsidRDefault="00130CAC" w:rsidP="00130CAC">
      <w:pPr>
        <w:numPr>
          <w:ilvl w:val="0"/>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 xml:space="preserve">Provide quality care to all, free at the point of service, or paid for by publicly provided or privately funded insurance. </w:t>
      </w:r>
    </w:p>
    <w:p w14:paraId="7B87294B" w14:textId="77777777" w:rsidR="00130CAC" w:rsidRPr="00130CAC" w:rsidRDefault="00130CAC" w:rsidP="00130CAC">
      <w:pPr>
        <w:numPr>
          <w:ilvl w:val="0"/>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 xml:space="preserve">The primary and district health system should provide universal access, with a focus on prevention, education, disease management and treatment. </w:t>
      </w:r>
    </w:p>
    <w:p w14:paraId="0B4820F4" w14:textId="77777777" w:rsidR="00130CAC" w:rsidRPr="00130CAC" w:rsidRDefault="00130CAC" w:rsidP="00130CAC">
      <w:pPr>
        <w:numPr>
          <w:ilvl w:val="0"/>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 xml:space="preserve">Hospitals should be effective and efficient, providing quality secondary and tertiary care for those who need it. </w:t>
      </w:r>
    </w:p>
    <w:p w14:paraId="6924EA1C" w14:textId="77777777" w:rsidR="00130CAC" w:rsidRPr="00130CAC" w:rsidRDefault="00130CAC" w:rsidP="00130CAC">
      <w:pPr>
        <w:numPr>
          <w:ilvl w:val="0"/>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 xml:space="preserve">More health professionals should be on hand, especially in poorer communities. </w:t>
      </w:r>
    </w:p>
    <w:p w14:paraId="48361A39" w14:textId="77777777" w:rsidR="00130CAC" w:rsidRPr="00130CAC" w:rsidRDefault="00130CAC" w:rsidP="00130CAC">
      <w:pPr>
        <w:numPr>
          <w:ilvl w:val="0"/>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Reform of the public health system should focus on:</w:t>
      </w:r>
    </w:p>
    <w:p w14:paraId="5E98E5AE" w14:textId="77777777" w:rsidR="00130CAC" w:rsidRPr="00130CAC" w:rsidRDefault="00130CAC" w:rsidP="00130CAC">
      <w:pPr>
        <w:numPr>
          <w:ilvl w:val="1"/>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Improved management, especially at institutional level</w:t>
      </w:r>
    </w:p>
    <w:p w14:paraId="2AB03069" w14:textId="77777777" w:rsidR="00130CAC" w:rsidRPr="00130CAC" w:rsidRDefault="00130CAC" w:rsidP="00130CAC">
      <w:pPr>
        <w:numPr>
          <w:ilvl w:val="1"/>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More and better-trained health professionals</w:t>
      </w:r>
    </w:p>
    <w:p w14:paraId="443DEAB6" w14:textId="77777777" w:rsidR="00130CAC" w:rsidRPr="00130CAC" w:rsidRDefault="00130CAC" w:rsidP="00130CAC">
      <w:pPr>
        <w:numPr>
          <w:ilvl w:val="1"/>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Greater discretion over clinical and administrative matters at facility level, combined with effective accountability</w:t>
      </w:r>
    </w:p>
    <w:p w14:paraId="1662154C" w14:textId="77777777" w:rsidR="00130CAC" w:rsidRPr="00130CAC" w:rsidRDefault="00130CAC" w:rsidP="00130CAC">
      <w:pPr>
        <w:numPr>
          <w:ilvl w:val="1"/>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 xml:space="preserve">Better patient information systems supporting more </w:t>
      </w:r>
      <w:proofErr w:type="spellStart"/>
      <w:r w:rsidRPr="00130CAC">
        <w:rPr>
          <w:rFonts w:ascii="Arial" w:eastAsia="Calibri" w:hAnsi="Arial" w:cs="Arial"/>
          <w:lang w:val="en-US"/>
        </w:rPr>
        <w:t>decentralised</w:t>
      </w:r>
      <w:proofErr w:type="spellEnd"/>
      <w:r w:rsidRPr="00130CAC">
        <w:rPr>
          <w:rFonts w:ascii="Arial" w:eastAsia="Calibri" w:hAnsi="Arial" w:cs="Arial"/>
          <w:lang w:val="en-US"/>
        </w:rPr>
        <w:t xml:space="preserve"> and home-based care models</w:t>
      </w:r>
    </w:p>
    <w:p w14:paraId="4BD7BB88" w14:textId="77777777" w:rsidR="00130CAC" w:rsidRPr="00130CAC" w:rsidRDefault="00130CAC" w:rsidP="00130CAC">
      <w:pPr>
        <w:numPr>
          <w:ilvl w:val="1"/>
          <w:numId w:val="9"/>
        </w:numPr>
        <w:autoSpaceDE w:val="0"/>
        <w:autoSpaceDN w:val="0"/>
        <w:adjustRightInd w:val="0"/>
        <w:spacing w:after="200" w:line="360" w:lineRule="auto"/>
        <w:contextualSpacing/>
        <w:jc w:val="both"/>
        <w:rPr>
          <w:rFonts w:ascii="Arial" w:eastAsia="Calibri" w:hAnsi="Arial" w:cs="Arial"/>
          <w:lang w:val="en-US"/>
        </w:rPr>
      </w:pPr>
      <w:r w:rsidRPr="00130CAC">
        <w:rPr>
          <w:rFonts w:ascii="Arial" w:eastAsia="Calibri" w:hAnsi="Arial" w:cs="Arial"/>
          <w:lang w:val="en-US"/>
        </w:rPr>
        <w:t>A focus on maternal and infant health care.</w:t>
      </w:r>
    </w:p>
    <w:p w14:paraId="330D6D5C" w14:textId="77777777" w:rsidR="00130CAC" w:rsidRPr="00130CAC" w:rsidRDefault="00130CAC" w:rsidP="00130CAC">
      <w:pPr>
        <w:spacing w:after="200" w:line="360" w:lineRule="auto"/>
        <w:ind w:left="990"/>
        <w:contextualSpacing/>
        <w:jc w:val="both"/>
        <w:rPr>
          <w:rFonts w:ascii="Arial" w:eastAsia="Calibri" w:hAnsi="Arial" w:cs="Arial"/>
          <w:b/>
          <w:color w:val="000000"/>
          <w:lang w:val="en-US"/>
        </w:rPr>
      </w:pPr>
    </w:p>
    <w:p w14:paraId="252925A2" w14:textId="77777777" w:rsidR="00130CAC" w:rsidRPr="00130CAC" w:rsidRDefault="00130CAC" w:rsidP="009845CE">
      <w:pPr>
        <w:numPr>
          <w:ilvl w:val="0"/>
          <w:numId w:val="12"/>
        </w:numPr>
        <w:shd w:val="clear" w:color="auto" w:fill="F4B083" w:themeFill="accent2" w:themeFillTint="99"/>
        <w:spacing w:after="200" w:line="360" w:lineRule="auto"/>
        <w:ind w:left="567" w:hanging="567"/>
        <w:contextualSpacing/>
        <w:jc w:val="both"/>
        <w:outlineLvl w:val="0"/>
        <w:rPr>
          <w:rFonts w:ascii="Arial" w:eastAsia="Calibri" w:hAnsi="Arial" w:cs="Arial"/>
          <w:b/>
          <w:bCs/>
          <w:lang w:val="en-US"/>
        </w:rPr>
      </w:pPr>
      <w:bookmarkStart w:id="12" w:name="_Toc14469726"/>
      <w:bookmarkStart w:id="13" w:name="_Toc104127733"/>
      <w:r w:rsidRPr="00130CAC">
        <w:rPr>
          <w:rFonts w:ascii="Arial" w:eastAsia="Calibri" w:hAnsi="Arial" w:cs="Arial"/>
          <w:b/>
          <w:bCs/>
          <w:lang w:val="en-US"/>
        </w:rPr>
        <w:t>OVERSIGHT ON TECHNICAL PERFORMANCE</w:t>
      </w:r>
      <w:bookmarkEnd w:id="12"/>
      <w:bookmarkEnd w:id="13"/>
    </w:p>
    <w:p w14:paraId="36958F12" w14:textId="77777777" w:rsidR="00130CAC" w:rsidRPr="00130CAC" w:rsidRDefault="00130CAC" w:rsidP="00130CAC">
      <w:pPr>
        <w:spacing w:after="200" w:line="360" w:lineRule="auto"/>
        <w:ind w:left="567"/>
        <w:contextualSpacing/>
        <w:jc w:val="both"/>
        <w:rPr>
          <w:rFonts w:ascii="Arial" w:eastAsia="Calibri" w:hAnsi="Arial" w:cs="Arial"/>
          <w:b/>
          <w:bCs/>
          <w:u w:val="single"/>
          <w:lang w:val="en-US"/>
        </w:rPr>
      </w:pPr>
    </w:p>
    <w:p w14:paraId="229E6980" w14:textId="77777777" w:rsidR="00130CAC" w:rsidRPr="00130CAC" w:rsidRDefault="00130CAC" w:rsidP="00130CAC">
      <w:pPr>
        <w:numPr>
          <w:ilvl w:val="0"/>
          <w:numId w:val="3"/>
        </w:numPr>
        <w:spacing w:after="200" w:line="360" w:lineRule="auto"/>
        <w:ind w:left="567" w:hanging="567"/>
        <w:contextualSpacing/>
        <w:jc w:val="both"/>
        <w:rPr>
          <w:rFonts w:ascii="Arial" w:eastAsia="Calibri" w:hAnsi="Arial" w:cs="Arial"/>
          <w:b/>
          <w:bCs/>
          <w:u w:val="single"/>
          <w:lang w:val="en-US"/>
        </w:rPr>
      </w:pPr>
      <w:r w:rsidRPr="00130CAC">
        <w:rPr>
          <w:rFonts w:ascii="Arial" w:eastAsia="Calibri" w:hAnsi="Arial" w:cs="Arial"/>
          <w:b/>
          <w:bCs/>
          <w:u w:val="single"/>
          <w:lang w:val="en-US"/>
        </w:rPr>
        <w:t>PROGRAMME INFORMATION</w:t>
      </w:r>
    </w:p>
    <w:p w14:paraId="324223AD"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b/>
          <w:bCs/>
        </w:rPr>
        <w:t>PROGRAMME 1</w:t>
      </w:r>
      <w:r w:rsidRPr="00130CAC">
        <w:rPr>
          <w:rFonts w:ascii="Arial" w:eastAsia="Calibri" w:hAnsi="Arial" w:cs="Arial"/>
        </w:rPr>
        <w:t xml:space="preserve"> – </w:t>
      </w:r>
      <w:r w:rsidRPr="00130CAC">
        <w:rPr>
          <w:rFonts w:ascii="Arial" w:eastAsia="Calibri" w:hAnsi="Arial" w:cs="Arial"/>
          <w:b/>
        </w:rPr>
        <w:t>ADMINISTRATION</w:t>
      </w:r>
      <w:r w:rsidRPr="00130CAC">
        <w:rPr>
          <w:rFonts w:ascii="Arial" w:eastAsia="Calibri" w:hAnsi="Arial" w:cs="Arial"/>
        </w:rPr>
        <w:t xml:space="preserve"> </w:t>
      </w:r>
    </w:p>
    <w:p w14:paraId="2E5F64F6"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main objective of this programme is to provide strategic direction and leadership, to guide and support the development of policy frameworks and guidelines for the implementation of priority programmes, to develop policies and legislation on health care provision, and to ensure that norms and standards are followed in the course of implementation.  </w:t>
      </w:r>
    </w:p>
    <w:p w14:paraId="1CB1054A" w14:textId="77777777" w:rsidR="00130CAC" w:rsidRPr="00130CAC" w:rsidRDefault="00130CAC" w:rsidP="00130CAC">
      <w:pPr>
        <w:spacing w:line="360" w:lineRule="auto"/>
        <w:jc w:val="both"/>
        <w:rPr>
          <w:rFonts w:ascii="Arial" w:eastAsia="Calibri" w:hAnsi="Arial" w:cs="Arial"/>
        </w:rPr>
      </w:pPr>
    </w:p>
    <w:p w14:paraId="4E24AC24" w14:textId="77777777" w:rsidR="00130CAC" w:rsidRPr="00130CAC" w:rsidRDefault="00130CAC" w:rsidP="00130CAC">
      <w:pPr>
        <w:shd w:val="clear" w:color="auto" w:fill="FFFFFF"/>
        <w:tabs>
          <w:tab w:val="left" w:pos="284"/>
        </w:tabs>
        <w:spacing w:line="360" w:lineRule="auto"/>
        <w:jc w:val="both"/>
        <w:rPr>
          <w:rFonts w:ascii="Arial" w:eastAsia="Calibri" w:hAnsi="Arial" w:cs="Arial"/>
        </w:rPr>
      </w:pPr>
      <w:r w:rsidRPr="00130CAC">
        <w:rPr>
          <w:rFonts w:ascii="Arial" w:eastAsia="Calibri" w:hAnsi="Arial" w:cs="Arial"/>
          <w:bCs/>
          <w:color w:val="000000"/>
        </w:rPr>
        <w:lastRenderedPageBreak/>
        <w:t xml:space="preserve">The Committee notes the increased budget allocation on this programme </w:t>
      </w:r>
      <w:r w:rsidRPr="00130CAC">
        <w:rPr>
          <w:rFonts w:ascii="Arial" w:eastAsia="Calibri" w:hAnsi="Arial" w:cs="Arial"/>
        </w:rPr>
        <w:t xml:space="preserve">from the adjusted budget of </w:t>
      </w:r>
      <w:r w:rsidRPr="00130CAC">
        <w:rPr>
          <w:rFonts w:ascii="Arial" w:eastAsia="Calibri" w:hAnsi="Arial" w:cs="Arial"/>
          <w:b/>
          <w:bCs/>
        </w:rPr>
        <w:t>R1 292 275 000 to R1 444 146 000</w:t>
      </w:r>
      <w:r w:rsidRPr="00130CAC">
        <w:rPr>
          <w:rFonts w:ascii="Arial" w:eastAsia="Calibri" w:hAnsi="Arial" w:cs="Arial"/>
        </w:rPr>
        <w:t>.</w:t>
      </w:r>
      <w:r w:rsidRPr="00130CAC">
        <w:rPr>
          <w:rFonts w:ascii="Arial" w:eastAsia="Calibri" w:hAnsi="Arial" w:cs="Arial"/>
          <w:bCs/>
        </w:rPr>
        <w:t xml:space="preserve"> This is an increase of 12% from the original allocation sharing 2.4% of the department’s total budget allocation. </w:t>
      </w:r>
      <w:r w:rsidRPr="00130CAC">
        <w:rPr>
          <w:rFonts w:ascii="Arial" w:eastAsia="Calibri" w:hAnsi="Arial" w:cs="Arial"/>
          <w:bCs/>
          <w:color w:val="000000"/>
        </w:rPr>
        <w:t xml:space="preserve">The budget will </w:t>
      </w:r>
      <w:r w:rsidRPr="00130CAC">
        <w:rPr>
          <w:rFonts w:ascii="Arial" w:eastAsia="Calibri" w:hAnsi="Arial" w:cs="Arial"/>
        </w:rPr>
        <w:t xml:space="preserve">pay for centralised procurement of consumable supplies and warehouse rental for COVD19, including the modernization of the health information system and the payment of medico legal claims. </w:t>
      </w:r>
    </w:p>
    <w:p w14:paraId="6FECCD1F" w14:textId="77777777" w:rsidR="00130CAC" w:rsidRPr="00130CAC" w:rsidRDefault="00130CAC" w:rsidP="00130CAC">
      <w:pPr>
        <w:shd w:val="clear" w:color="auto" w:fill="FFFFFF"/>
        <w:tabs>
          <w:tab w:val="left" w:pos="284"/>
        </w:tabs>
        <w:spacing w:line="360" w:lineRule="auto"/>
        <w:jc w:val="both"/>
        <w:rPr>
          <w:rFonts w:ascii="Arial" w:eastAsia="Calibri" w:hAnsi="Arial" w:cs="Arial"/>
        </w:rPr>
      </w:pPr>
    </w:p>
    <w:p w14:paraId="6A861B9D" w14:textId="3E5A2D73"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Committee is concerned as to whether the allocation in this program will be sufficient, given that it has been significantly exceeding its budget in the preceding quarters and the annual reports of </w:t>
      </w:r>
      <w:bookmarkStart w:id="14" w:name="_Hlk104144472"/>
      <w:r w:rsidRPr="00130CAC">
        <w:rPr>
          <w:rFonts w:ascii="Arial" w:eastAsia="Calibri" w:hAnsi="Arial" w:cs="Arial"/>
        </w:rPr>
        <w:t xml:space="preserve">2020/21FY </w:t>
      </w:r>
      <w:r w:rsidR="003F069A">
        <w:rPr>
          <w:rFonts w:ascii="Arial" w:eastAsia="Calibri" w:hAnsi="Arial" w:cs="Arial"/>
        </w:rPr>
        <w:t xml:space="preserve">and 2021/22FY </w:t>
      </w:r>
      <w:bookmarkEnd w:id="14"/>
      <w:r w:rsidRPr="00130CAC">
        <w:rPr>
          <w:rFonts w:ascii="Arial" w:eastAsia="Calibri" w:hAnsi="Arial" w:cs="Arial"/>
        </w:rPr>
        <w:t xml:space="preserve">owing to accruals and litigations. Furthermore, a concern has been raised about the insourcing of cleaners and security workers, which has been budgeted for since </w:t>
      </w:r>
      <w:r w:rsidR="003F069A" w:rsidRPr="00130CAC">
        <w:rPr>
          <w:rFonts w:ascii="Arial" w:eastAsia="Calibri" w:hAnsi="Arial" w:cs="Arial"/>
        </w:rPr>
        <w:t xml:space="preserve">2020/21FY </w:t>
      </w:r>
      <w:r w:rsidR="003F069A">
        <w:rPr>
          <w:rFonts w:ascii="Arial" w:eastAsia="Calibri" w:hAnsi="Arial" w:cs="Arial"/>
        </w:rPr>
        <w:t xml:space="preserve">and 2021/22FY </w:t>
      </w:r>
      <w:r w:rsidRPr="00130CAC">
        <w:rPr>
          <w:rFonts w:ascii="Arial" w:eastAsia="Calibri" w:hAnsi="Arial" w:cs="Arial"/>
        </w:rPr>
        <w:t>but has never been executed. The Committee requests that the department provide an update on the matter.</w:t>
      </w:r>
    </w:p>
    <w:p w14:paraId="35DE51E4" w14:textId="77777777" w:rsidR="00130CAC" w:rsidRPr="00130CAC" w:rsidRDefault="00130CAC" w:rsidP="00130CAC">
      <w:pPr>
        <w:spacing w:line="360" w:lineRule="auto"/>
        <w:jc w:val="both"/>
        <w:rPr>
          <w:rFonts w:ascii="Arial" w:eastAsia="Calibri" w:hAnsi="Arial" w:cs="Arial"/>
        </w:rPr>
      </w:pPr>
    </w:p>
    <w:p w14:paraId="2CF87B56" w14:textId="16600EC3" w:rsid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progress of implementing the health information system, including the ICT infrastructure at various institutions, remains a pending subject for the department to implement, despite budget allocations for the previous </w:t>
      </w:r>
      <w:r w:rsidR="00D5721B">
        <w:rPr>
          <w:rFonts w:ascii="Arial" w:eastAsia="Calibri" w:hAnsi="Arial" w:cs="Arial"/>
        </w:rPr>
        <w:t>four</w:t>
      </w:r>
      <w:r w:rsidRPr="00130CAC">
        <w:rPr>
          <w:rFonts w:ascii="Arial" w:eastAsia="Calibri" w:hAnsi="Arial" w:cs="Arial"/>
        </w:rPr>
        <w:t xml:space="preserve"> fiscal years. It is disturbing that the department has been preparing the implementation of the eHealth records system for the past four years with little success. This was confirmed during the Committee FIS oversight visits conducted all through the previous fiscal year.</w:t>
      </w:r>
    </w:p>
    <w:p w14:paraId="1C08AF7B" w14:textId="77777777" w:rsidR="009845CE" w:rsidRPr="00130CAC" w:rsidRDefault="009845CE" w:rsidP="00130CAC">
      <w:pPr>
        <w:spacing w:line="360" w:lineRule="auto"/>
        <w:jc w:val="both"/>
        <w:rPr>
          <w:rFonts w:ascii="Arial" w:eastAsia="Calibri" w:hAnsi="Arial" w:cs="Arial"/>
        </w:rPr>
      </w:pPr>
    </w:p>
    <w:p w14:paraId="53A04E1C"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b/>
          <w:bCs/>
        </w:rPr>
        <w:t xml:space="preserve">PROGRAMME 2 – DISTRICT HEALTH </w:t>
      </w:r>
    </w:p>
    <w:p w14:paraId="47E16708" w14:textId="77777777" w:rsidR="00130CAC" w:rsidRPr="00130CAC" w:rsidRDefault="00130CAC" w:rsidP="00130CAC">
      <w:pPr>
        <w:spacing w:line="360" w:lineRule="auto"/>
        <w:jc w:val="both"/>
        <w:rPr>
          <w:rFonts w:ascii="Arial" w:eastAsia="Calibri" w:hAnsi="Arial" w:cs="Arial"/>
          <w:bCs/>
          <w:noProof/>
        </w:rPr>
      </w:pPr>
      <w:r w:rsidRPr="00130CAC">
        <w:rPr>
          <w:rFonts w:ascii="Arial" w:eastAsia="Calibri" w:hAnsi="Arial" w:cs="Arial"/>
          <w:bCs/>
          <w:noProof/>
        </w:rPr>
        <w:t xml:space="preserve">The purpose of District Health services is to provide comprehensive Primary Health Care services, district hospital services, comprehensive HIV and AIDS care and to deliver priority health programmes including the nutrition services. </w:t>
      </w:r>
    </w:p>
    <w:p w14:paraId="2D3A7619" w14:textId="77777777" w:rsidR="00130CAC" w:rsidRPr="00130CAC" w:rsidRDefault="00130CAC" w:rsidP="00130CAC">
      <w:pPr>
        <w:spacing w:line="360" w:lineRule="auto"/>
        <w:jc w:val="both"/>
        <w:rPr>
          <w:rFonts w:ascii="Arial" w:eastAsia="Calibri" w:hAnsi="Arial" w:cs="Arial"/>
          <w:color w:val="000000"/>
        </w:rPr>
      </w:pPr>
    </w:p>
    <w:p w14:paraId="36D16EE8"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color w:val="000000"/>
        </w:rPr>
        <w:t>For the department to optimise its plans of shifting away from curative to health promotion and disease prevention, the budget has been adjusted</w:t>
      </w:r>
      <w:r w:rsidRPr="00130CAC">
        <w:rPr>
          <w:rFonts w:ascii="Arial" w:eastAsia="Calibri" w:hAnsi="Arial" w:cs="Arial"/>
          <w:b/>
          <w:bCs/>
          <w:color w:val="000000"/>
        </w:rPr>
        <w:t xml:space="preserve"> </w:t>
      </w:r>
      <w:r w:rsidRPr="00130CAC">
        <w:rPr>
          <w:rFonts w:ascii="Arial" w:eastAsia="Calibri" w:hAnsi="Arial" w:cs="Arial"/>
          <w:color w:val="000000"/>
        </w:rPr>
        <w:t xml:space="preserve">from </w:t>
      </w:r>
      <w:r w:rsidRPr="00130CAC">
        <w:rPr>
          <w:rFonts w:ascii="Arial" w:eastAsia="Calibri" w:hAnsi="Arial" w:cs="Arial"/>
          <w:b/>
          <w:bCs/>
        </w:rPr>
        <w:t xml:space="preserve">R20 476 521 000 to R20 341 822 000 </w:t>
      </w:r>
      <w:r w:rsidRPr="00130CAC">
        <w:rPr>
          <w:rFonts w:ascii="Arial" w:eastAsia="Times New Roman" w:hAnsi="Arial" w:cs="Arial"/>
        </w:rPr>
        <w:t>marking</w:t>
      </w:r>
      <w:r w:rsidRPr="00130CAC">
        <w:rPr>
          <w:rFonts w:ascii="Arial" w:eastAsia="Calibri" w:hAnsi="Arial" w:cs="Arial"/>
          <w:color w:val="000000"/>
        </w:rPr>
        <w:t xml:space="preserve"> a decrease of 0.4%</w:t>
      </w:r>
      <w:r w:rsidRPr="00130CAC">
        <w:rPr>
          <w:rFonts w:ascii="Arial" w:eastAsia="Calibri" w:hAnsi="Arial" w:cs="Arial"/>
          <w:b/>
          <w:color w:val="000000"/>
        </w:rPr>
        <w:t xml:space="preserve"> </w:t>
      </w:r>
      <w:r w:rsidRPr="00130CAC">
        <w:rPr>
          <w:rFonts w:ascii="Arial" w:eastAsia="Calibri" w:hAnsi="Arial" w:cs="Arial"/>
          <w:color w:val="000000"/>
        </w:rPr>
        <w:t>sharing 34.2% of the department’s total budget allocation.</w:t>
      </w:r>
      <w:r w:rsidRPr="00130CAC">
        <w:rPr>
          <w:rFonts w:ascii="Arial" w:eastAsia="Calibri" w:hAnsi="Arial" w:cs="Arial"/>
        </w:rPr>
        <w:t xml:space="preserve"> </w:t>
      </w:r>
    </w:p>
    <w:p w14:paraId="1B987B3F" w14:textId="77777777" w:rsidR="00130CAC" w:rsidRPr="00130CAC" w:rsidRDefault="00130CAC" w:rsidP="00130CAC">
      <w:pPr>
        <w:spacing w:line="360" w:lineRule="auto"/>
        <w:jc w:val="both"/>
        <w:rPr>
          <w:rFonts w:ascii="Arial" w:eastAsia="Calibri" w:hAnsi="Arial" w:cs="Arial"/>
        </w:rPr>
      </w:pPr>
    </w:p>
    <w:p w14:paraId="43BCE5DF" w14:textId="2C05EA5E"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Committee welcomes the biggest portion of the budget allocated to fund the treatment and prevention of HIV and AIDS. In 202</w:t>
      </w:r>
      <w:r w:rsidR="003F069A">
        <w:rPr>
          <w:rFonts w:ascii="Arial" w:eastAsia="Calibri" w:hAnsi="Arial" w:cs="Arial"/>
        </w:rPr>
        <w:t>1</w:t>
      </w:r>
      <w:r w:rsidRPr="00130CAC">
        <w:rPr>
          <w:rFonts w:ascii="Arial" w:eastAsia="Calibri" w:hAnsi="Arial" w:cs="Arial"/>
        </w:rPr>
        <w:t>/2</w:t>
      </w:r>
      <w:r w:rsidR="003F069A">
        <w:rPr>
          <w:rFonts w:ascii="Arial" w:eastAsia="Calibri" w:hAnsi="Arial" w:cs="Arial"/>
        </w:rPr>
        <w:t>2</w:t>
      </w:r>
      <w:r w:rsidRPr="00130CAC">
        <w:rPr>
          <w:rFonts w:ascii="Arial" w:eastAsia="Calibri" w:hAnsi="Arial" w:cs="Arial"/>
        </w:rPr>
        <w:t xml:space="preserve">FY, HIV and AIDS was allocated </w:t>
      </w:r>
      <w:r w:rsidRPr="00130CAC">
        <w:rPr>
          <w:rFonts w:ascii="Arial" w:eastAsia="Calibri" w:hAnsi="Arial" w:cs="Arial"/>
        </w:rPr>
        <w:lastRenderedPageBreak/>
        <w:t xml:space="preserve">an adjusted budget of </w:t>
      </w:r>
      <w:r w:rsidRPr="00130CAC">
        <w:rPr>
          <w:rFonts w:ascii="Arial" w:eastAsia="Calibri" w:hAnsi="Arial" w:cs="Arial"/>
          <w:b/>
          <w:bCs/>
        </w:rPr>
        <w:t>R6 530 874 000</w:t>
      </w:r>
      <w:r w:rsidRPr="00130CAC">
        <w:rPr>
          <w:rFonts w:ascii="Arial" w:eastAsia="Calibri" w:hAnsi="Arial" w:cs="Arial"/>
        </w:rPr>
        <w:t xml:space="preserve">, representing an increase when compared to the </w:t>
      </w:r>
      <w:r w:rsidR="00CB0155">
        <w:rPr>
          <w:rFonts w:ascii="Arial" w:eastAsia="Calibri" w:hAnsi="Arial" w:cs="Arial"/>
        </w:rPr>
        <w:t>previous</w:t>
      </w:r>
      <w:r w:rsidRPr="00130CAC">
        <w:rPr>
          <w:rFonts w:ascii="Arial" w:eastAsia="Calibri" w:hAnsi="Arial" w:cs="Arial"/>
        </w:rPr>
        <w:t xml:space="preserve"> financial year’s allocation of </w:t>
      </w:r>
      <w:r w:rsidRPr="00130CAC">
        <w:rPr>
          <w:rFonts w:ascii="Arial" w:eastAsia="Calibri" w:hAnsi="Arial" w:cs="Arial"/>
          <w:b/>
          <w:bCs/>
        </w:rPr>
        <w:t>R6 207 909 000</w:t>
      </w:r>
      <w:r w:rsidRPr="00130CAC">
        <w:rPr>
          <w:rFonts w:ascii="Arial" w:eastAsia="Calibri" w:hAnsi="Arial" w:cs="Arial"/>
        </w:rPr>
        <w:t>. The increase is mainly attributed to the emphasis that will be placed on supporting the universal Test and Treat Campaign as well as connecting and improving referral channels between CHC, district, and regional hospitals in order to track and trace patients across the continuum of treatment.</w:t>
      </w:r>
    </w:p>
    <w:p w14:paraId="40CB6884" w14:textId="77777777" w:rsidR="00130CAC" w:rsidRPr="00130CAC" w:rsidRDefault="00130CAC" w:rsidP="00130CAC">
      <w:pPr>
        <w:spacing w:line="360" w:lineRule="auto"/>
        <w:jc w:val="both"/>
        <w:rPr>
          <w:rFonts w:ascii="Arial" w:eastAsia="Calibri" w:hAnsi="Arial" w:cs="Arial"/>
        </w:rPr>
      </w:pPr>
    </w:p>
    <w:p w14:paraId="567554E3"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Committee approves the department's commitment to combating HIV and AIDS in order to improve life expectancy, including rapidly expanding access to antiretroviral therapy (ART) for individuals living with HIV and AIDS, particularly among disadvantaged populations.</w:t>
      </w:r>
    </w:p>
    <w:p w14:paraId="6E46667F" w14:textId="77777777" w:rsidR="00130CAC" w:rsidRPr="00130CAC" w:rsidRDefault="00130CAC" w:rsidP="00130CAC">
      <w:pPr>
        <w:spacing w:line="360" w:lineRule="auto"/>
        <w:jc w:val="both"/>
        <w:rPr>
          <w:rFonts w:ascii="Arial" w:eastAsia="Calibri" w:hAnsi="Arial" w:cs="Arial"/>
        </w:rPr>
      </w:pPr>
    </w:p>
    <w:p w14:paraId="1DD714C5" w14:textId="77777777" w:rsidR="00130CAC" w:rsidRP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 xml:space="preserve">The second largest share in this programme is allocated to sub-programme, District hospitals with an allocation of </w:t>
      </w:r>
      <w:r w:rsidRPr="00130CAC">
        <w:rPr>
          <w:rFonts w:ascii="Arial" w:eastAsia="Calibri" w:hAnsi="Arial" w:cs="Arial"/>
          <w:b/>
          <w:bCs/>
        </w:rPr>
        <w:t>R4 536 418 000</w:t>
      </w:r>
      <w:r w:rsidRPr="00130CAC">
        <w:rPr>
          <w:rFonts w:ascii="Arial" w:eastAsia="Calibri" w:hAnsi="Arial" w:cs="Arial"/>
        </w:rPr>
        <w:t xml:space="preserve"> reflecting an increase when compared to the </w:t>
      </w:r>
      <w:r w:rsidRPr="00130CAC">
        <w:rPr>
          <w:rFonts w:ascii="Arial" w:eastAsia="Calibri" w:hAnsi="Arial" w:cs="Arial"/>
          <w:b/>
          <w:bCs/>
        </w:rPr>
        <w:t xml:space="preserve">R4 206 020 000 </w:t>
      </w:r>
      <w:r w:rsidRPr="00130CAC">
        <w:rPr>
          <w:rFonts w:ascii="Arial" w:eastAsia="Calibri" w:hAnsi="Arial" w:cs="Arial"/>
        </w:rPr>
        <w:t>allocated in 2021/22FY. The allocation is intended to cover the increasing patient load in order to relieve central and regional hospitals of additional health care obligations.</w:t>
      </w:r>
    </w:p>
    <w:p w14:paraId="5F447C24" w14:textId="77777777" w:rsidR="00130CAC" w:rsidRPr="00130CAC" w:rsidRDefault="00130CAC" w:rsidP="00130CAC">
      <w:pPr>
        <w:autoSpaceDE w:val="0"/>
        <w:autoSpaceDN w:val="0"/>
        <w:adjustRightInd w:val="0"/>
        <w:spacing w:line="360" w:lineRule="auto"/>
        <w:jc w:val="both"/>
        <w:rPr>
          <w:rFonts w:ascii="Arial" w:eastAsia="Calibri" w:hAnsi="Arial" w:cs="Arial"/>
        </w:rPr>
      </w:pPr>
    </w:p>
    <w:p w14:paraId="615B6238" w14:textId="77777777" w:rsidR="00130CAC" w:rsidRP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 xml:space="preserve">Community Health Clinics which are responsible for the provision of improved primary health care received the fourth largest share of </w:t>
      </w:r>
      <w:r w:rsidRPr="006333A3">
        <w:rPr>
          <w:rFonts w:ascii="Arial" w:eastAsia="Calibri" w:hAnsi="Arial" w:cs="Arial"/>
          <w:b/>
          <w:bCs/>
        </w:rPr>
        <w:t>R</w:t>
      </w:r>
      <w:r w:rsidRPr="00130CAC">
        <w:rPr>
          <w:rFonts w:ascii="Arial" w:eastAsia="Calibri" w:hAnsi="Arial" w:cs="Arial"/>
          <w:b/>
          <w:bCs/>
        </w:rPr>
        <w:t xml:space="preserve">2 724 179 000 </w:t>
      </w:r>
      <w:r w:rsidRPr="00130CAC">
        <w:rPr>
          <w:rFonts w:ascii="Arial" w:eastAsia="Calibri" w:hAnsi="Arial" w:cs="Arial"/>
        </w:rPr>
        <w:t xml:space="preserve">in this programme reflecting a slight decrease when compared to the past financial year’s allocation of </w:t>
      </w:r>
      <w:r w:rsidRPr="00130CAC">
        <w:rPr>
          <w:rFonts w:ascii="Arial" w:eastAsia="Calibri" w:hAnsi="Arial" w:cs="Arial"/>
          <w:b/>
          <w:bCs/>
        </w:rPr>
        <w:t>R2 740 233 000</w:t>
      </w:r>
      <w:r w:rsidRPr="00130CAC">
        <w:rPr>
          <w:rFonts w:ascii="Arial" w:eastAsia="Calibri" w:hAnsi="Arial" w:cs="Arial"/>
        </w:rPr>
        <w:t xml:space="preserve">. Community Based Services received an allocation of </w:t>
      </w:r>
      <w:r w:rsidRPr="006333A3">
        <w:rPr>
          <w:rFonts w:ascii="Arial" w:eastAsia="Calibri" w:hAnsi="Arial" w:cs="Arial"/>
          <w:b/>
          <w:bCs/>
        </w:rPr>
        <w:t xml:space="preserve">R2 </w:t>
      </w:r>
      <w:r w:rsidRPr="00130CAC">
        <w:rPr>
          <w:rFonts w:ascii="Arial" w:eastAsia="Calibri" w:hAnsi="Arial" w:cs="Arial"/>
          <w:b/>
          <w:bCs/>
        </w:rPr>
        <w:t xml:space="preserve">521 215 000. </w:t>
      </w:r>
    </w:p>
    <w:p w14:paraId="09D3E2D4" w14:textId="77777777" w:rsidR="00130CAC" w:rsidRPr="00130CAC" w:rsidRDefault="00130CAC" w:rsidP="00130CAC">
      <w:pPr>
        <w:autoSpaceDE w:val="0"/>
        <w:autoSpaceDN w:val="0"/>
        <w:adjustRightInd w:val="0"/>
        <w:spacing w:line="360" w:lineRule="auto"/>
        <w:jc w:val="both"/>
        <w:rPr>
          <w:rFonts w:ascii="Arial" w:eastAsia="Calibri" w:hAnsi="Arial" w:cs="Arial"/>
        </w:rPr>
      </w:pPr>
    </w:p>
    <w:p w14:paraId="20B18262" w14:textId="77777777" w:rsidR="00130CAC" w:rsidRP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 xml:space="preserve">The sub programme, Community Health Centres received </w:t>
      </w:r>
      <w:r w:rsidRPr="00130CAC">
        <w:rPr>
          <w:rFonts w:ascii="Arial" w:eastAsia="Calibri" w:hAnsi="Arial" w:cs="Arial"/>
          <w:b/>
          <w:bCs/>
        </w:rPr>
        <w:t xml:space="preserve">R2 436 121 000 </w:t>
      </w:r>
      <w:r w:rsidRPr="00130CAC">
        <w:rPr>
          <w:rFonts w:ascii="Arial" w:eastAsia="Calibri" w:hAnsi="Arial" w:cs="Arial"/>
        </w:rPr>
        <w:t>to complement broadening access to quality public healthcare priority by implementing the last phase of 24-hour extension of service within the Community Health Centres. Furthermore, the strengthening of district mental healthcare services has been allocated additional funds to implement the three types of mental health teams, namely, district specialist mental healthcare, clinical community psychiatric and NGO governance compliance teams.</w:t>
      </w:r>
    </w:p>
    <w:p w14:paraId="54E3B940" w14:textId="77777777" w:rsidR="00130CAC" w:rsidRPr="00130CAC" w:rsidRDefault="00130CAC" w:rsidP="00130CAC">
      <w:pPr>
        <w:autoSpaceDE w:val="0"/>
        <w:autoSpaceDN w:val="0"/>
        <w:adjustRightInd w:val="0"/>
        <w:spacing w:line="360" w:lineRule="auto"/>
        <w:jc w:val="both"/>
        <w:rPr>
          <w:rFonts w:ascii="Arial" w:eastAsia="Calibri" w:hAnsi="Arial" w:cs="Arial"/>
        </w:rPr>
      </w:pPr>
    </w:p>
    <w:p w14:paraId="3F46A950" w14:textId="77777777" w:rsidR="00130CAC" w:rsidRPr="00130CAC" w:rsidRDefault="00130CAC" w:rsidP="00130CAC">
      <w:pPr>
        <w:spacing w:line="360" w:lineRule="auto"/>
        <w:jc w:val="both"/>
        <w:rPr>
          <w:rFonts w:ascii="Arial" w:eastAsia="Calibri" w:hAnsi="Arial" w:cs="Arial"/>
          <w:b/>
          <w:bCs/>
        </w:rPr>
      </w:pPr>
      <w:r w:rsidRPr="00130CAC">
        <w:rPr>
          <w:rFonts w:ascii="Arial" w:eastAsia="Calibri" w:hAnsi="Arial" w:cs="Arial"/>
          <w:b/>
          <w:bCs/>
        </w:rPr>
        <w:t xml:space="preserve">PROGRAMME 3 – EMERGENCY MEDICAL SERVICES </w:t>
      </w:r>
    </w:p>
    <w:p w14:paraId="14DA2C78" w14:textId="77777777" w:rsidR="00130CAC" w:rsidRPr="00130CAC" w:rsidRDefault="00130CAC" w:rsidP="00130CAC">
      <w:pPr>
        <w:spacing w:line="360" w:lineRule="auto"/>
        <w:jc w:val="both"/>
        <w:rPr>
          <w:rFonts w:ascii="Arial" w:eastAsia="Calibri" w:hAnsi="Arial" w:cs="Arial"/>
          <w:noProof/>
        </w:rPr>
      </w:pPr>
      <w:r w:rsidRPr="00130CAC">
        <w:rPr>
          <w:rFonts w:ascii="Arial" w:eastAsia="Calibri" w:hAnsi="Arial" w:cs="Arial"/>
          <w:noProof/>
        </w:rPr>
        <w:lastRenderedPageBreak/>
        <w:t>The purpose of Emergency Medical services (EMS) programme is to ensure rapid and effective emergency medical care and transport, efficient, planned patient transport in accordance with Provincial norms and standards.</w:t>
      </w:r>
    </w:p>
    <w:p w14:paraId="10E8B93C" w14:textId="77777777" w:rsidR="00130CAC" w:rsidRPr="00130CAC" w:rsidRDefault="00130CAC" w:rsidP="00130CAC">
      <w:pPr>
        <w:spacing w:line="360" w:lineRule="auto"/>
        <w:jc w:val="both"/>
        <w:rPr>
          <w:rFonts w:ascii="Arial" w:eastAsia="Calibri" w:hAnsi="Arial" w:cs="Arial"/>
          <w:noProof/>
        </w:rPr>
      </w:pPr>
    </w:p>
    <w:p w14:paraId="4B16EAC5"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The budget allocation for this programme reflects an increase in allocation from the adjusted budget of </w:t>
      </w:r>
      <w:r w:rsidRPr="00130CAC">
        <w:rPr>
          <w:rFonts w:ascii="Arial" w:eastAsia="Calibri" w:hAnsi="Arial" w:cs="Arial"/>
          <w:b/>
          <w:bCs/>
          <w:color w:val="000000"/>
        </w:rPr>
        <w:t xml:space="preserve">R1 619 305 000 </w:t>
      </w:r>
      <w:r w:rsidRPr="00130CAC">
        <w:rPr>
          <w:rFonts w:ascii="Arial" w:eastAsia="Calibri" w:hAnsi="Arial" w:cs="Arial"/>
          <w:color w:val="000000"/>
        </w:rPr>
        <w:t>to</w:t>
      </w:r>
      <w:r w:rsidRPr="00130CAC">
        <w:rPr>
          <w:rFonts w:ascii="Arial" w:eastAsia="Calibri" w:hAnsi="Arial" w:cs="Arial"/>
          <w:b/>
          <w:bCs/>
          <w:color w:val="000000"/>
        </w:rPr>
        <w:t xml:space="preserve"> R1 629 684 000 </w:t>
      </w:r>
      <w:r w:rsidRPr="00130CAC">
        <w:rPr>
          <w:rFonts w:ascii="Arial" w:eastAsia="Calibri" w:hAnsi="Arial" w:cs="Arial"/>
          <w:color w:val="000000"/>
        </w:rPr>
        <w:t>by 0.2%. The allocation will pay for provincialisation of EMS to fill in critical vacancies; improvement of conditions of service; filling of critical posts; and absorption of emergency care technicians.</w:t>
      </w:r>
    </w:p>
    <w:p w14:paraId="49395557" w14:textId="77777777" w:rsidR="00130CAC" w:rsidRPr="00130CAC" w:rsidRDefault="00130CAC" w:rsidP="00130CAC">
      <w:pPr>
        <w:spacing w:line="360" w:lineRule="auto"/>
        <w:jc w:val="both"/>
        <w:rPr>
          <w:rFonts w:ascii="Arial" w:eastAsia="Calibri" w:hAnsi="Arial" w:cs="Arial"/>
          <w:color w:val="000000"/>
        </w:rPr>
      </w:pPr>
    </w:p>
    <w:p w14:paraId="378BD947" w14:textId="77777777" w:rsidR="00130CAC" w:rsidRPr="00130CAC" w:rsidRDefault="00130CAC" w:rsidP="00130CAC">
      <w:pPr>
        <w:spacing w:line="360" w:lineRule="auto"/>
        <w:jc w:val="both"/>
        <w:rPr>
          <w:rFonts w:ascii="Arial" w:eastAsia="Calibri" w:hAnsi="Arial" w:cs="Arial"/>
          <w:b/>
          <w:bCs/>
          <w:color w:val="000000"/>
        </w:rPr>
      </w:pPr>
      <w:r w:rsidRPr="00130CAC">
        <w:rPr>
          <w:rFonts w:ascii="Arial" w:eastAsia="Calibri" w:hAnsi="Arial" w:cs="Arial"/>
          <w:color w:val="000000"/>
        </w:rPr>
        <w:t xml:space="preserve">EMS share 2.7% of the department’s total budget. The amount is apportioned between two sub-programmes, the Emergency transport receiving </w:t>
      </w:r>
      <w:r w:rsidRPr="00130CAC">
        <w:rPr>
          <w:rFonts w:ascii="Arial" w:eastAsia="Calibri" w:hAnsi="Arial" w:cs="Arial"/>
          <w:b/>
          <w:bCs/>
          <w:color w:val="000000"/>
        </w:rPr>
        <w:t xml:space="preserve">R1 352 912 000 </w:t>
      </w:r>
      <w:r w:rsidRPr="00130CAC">
        <w:rPr>
          <w:rFonts w:ascii="Arial" w:eastAsia="Calibri" w:hAnsi="Arial" w:cs="Arial"/>
          <w:color w:val="000000"/>
        </w:rPr>
        <w:t xml:space="preserve">and Planned Patient transport receiving </w:t>
      </w:r>
      <w:r w:rsidRPr="00130CAC">
        <w:rPr>
          <w:rFonts w:ascii="Arial" w:eastAsia="Calibri" w:hAnsi="Arial" w:cs="Arial"/>
          <w:b/>
          <w:bCs/>
          <w:color w:val="000000"/>
        </w:rPr>
        <w:t xml:space="preserve">R276 772 000. </w:t>
      </w:r>
    </w:p>
    <w:p w14:paraId="0B1B3723" w14:textId="77777777" w:rsidR="00130CAC" w:rsidRPr="00130CAC" w:rsidRDefault="00130CAC" w:rsidP="00130CAC">
      <w:pPr>
        <w:spacing w:line="360" w:lineRule="auto"/>
        <w:jc w:val="both"/>
        <w:rPr>
          <w:rFonts w:ascii="Arial" w:eastAsia="Calibri" w:hAnsi="Arial" w:cs="Arial"/>
          <w:b/>
          <w:bCs/>
          <w:color w:val="000000"/>
        </w:rPr>
      </w:pPr>
    </w:p>
    <w:p w14:paraId="2E1EF1FD"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The committee takes note of </w:t>
      </w:r>
      <w:bookmarkStart w:id="15" w:name="_Hlk104126021"/>
      <w:r w:rsidRPr="00130CAC">
        <w:rPr>
          <w:rFonts w:ascii="Arial" w:eastAsia="Calibri" w:hAnsi="Arial" w:cs="Arial"/>
          <w:color w:val="000000"/>
        </w:rPr>
        <w:t xml:space="preserve">the revised planned performance measures for 2022/23FY EMS urban and rural, which have been extended from 15 minutes to 30 and 60 minutes, </w:t>
      </w:r>
      <w:bookmarkEnd w:id="15"/>
      <w:r w:rsidRPr="00130CAC">
        <w:rPr>
          <w:rFonts w:ascii="Arial" w:eastAsia="Calibri" w:hAnsi="Arial" w:cs="Arial"/>
          <w:color w:val="000000"/>
        </w:rPr>
        <w:t>respectively. As a result, there will be a considerable wait for an ambulance during a community emergency. The department is requested to offer an explanation or rationale for this adjustment.</w:t>
      </w:r>
    </w:p>
    <w:p w14:paraId="74363A31" w14:textId="77777777" w:rsidR="00130CAC" w:rsidRPr="00130CAC" w:rsidRDefault="00130CAC" w:rsidP="00130CAC">
      <w:pPr>
        <w:spacing w:line="360" w:lineRule="auto"/>
        <w:jc w:val="both"/>
        <w:rPr>
          <w:rFonts w:ascii="Arial" w:eastAsia="Calibri" w:hAnsi="Arial" w:cs="Arial"/>
          <w:color w:val="000000"/>
        </w:rPr>
      </w:pPr>
    </w:p>
    <w:p w14:paraId="048D329D" w14:textId="77777777" w:rsidR="00130CAC" w:rsidRPr="00130CAC" w:rsidRDefault="00130CAC" w:rsidP="00130CAC">
      <w:pPr>
        <w:spacing w:line="360" w:lineRule="auto"/>
        <w:jc w:val="both"/>
        <w:rPr>
          <w:rFonts w:ascii="Arial" w:eastAsia="Calibri" w:hAnsi="Arial" w:cs="Arial"/>
          <w:b/>
          <w:bCs/>
        </w:rPr>
      </w:pPr>
      <w:r w:rsidRPr="00130CAC">
        <w:rPr>
          <w:rFonts w:ascii="Arial" w:eastAsia="Calibri" w:hAnsi="Arial" w:cs="Arial"/>
          <w:b/>
          <w:bCs/>
        </w:rPr>
        <w:t xml:space="preserve">PROGRAMME 4 – PROVINCIAL HOSPITAL SERVICES </w:t>
      </w:r>
    </w:p>
    <w:p w14:paraId="37DB6230" w14:textId="77777777" w:rsidR="00130CAC" w:rsidRPr="00130CAC" w:rsidRDefault="00130CAC" w:rsidP="00130CAC">
      <w:pPr>
        <w:spacing w:line="360" w:lineRule="auto"/>
        <w:jc w:val="both"/>
        <w:rPr>
          <w:rFonts w:ascii="Arial" w:eastAsia="Calibri" w:hAnsi="Arial" w:cs="Arial"/>
          <w:noProof/>
        </w:rPr>
      </w:pPr>
      <w:r w:rsidRPr="00130CAC">
        <w:rPr>
          <w:rFonts w:ascii="Arial" w:eastAsia="Calibri" w:hAnsi="Arial" w:cs="Arial"/>
          <w:noProof/>
        </w:rPr>
        <w:t xml:space="preserve">The purpose of this programme is to provide general and specialised hospital services offered by specialists through regional hospitals, TB hospitals, psychiatric/mental hospitals, dental training hospitals and other specialised hospitals. </w:t>
      </w:r>
    </w:p>
    <w:p w14:paraId="7652AB45" w14:textId="77777777" w:rsidR="00130CAC" w:rsidRPr="00130CAC" w:rsidRDefault="00130CAC" w:rsidP="00130CAC">
      <w:pPr>
        <w:spacing w:line="360" w:lineRule="auto"/>
        <w:jc w:val="both"/>
        <w:rPr>
          <w:rFonts w:ascii="Arial" w:eastAsia="Calibri" w:hAnsi="Arial" w:cs="Arial"/>
          <w:noProof/>
        </w:rPr>
      </w:pPr>
    </w:p>
    <w:p w14:paraId="5C815C1E"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Committee notes a decrease in the adjusted allocation of this programme from </w:t>
      </w:r>
      <w:r w:rsidRPr="00130CAC">
        <w:rPr>
          <w:rFonts w:ascii="Arial" w:eastAsia="Calibri" w:hAnsi="Arial" w:cs="Arial"/>
          <w:b/>
          <w:bCs/>
        </w:rPr>
        <w:t xml:space="preserve">R11 081 898 000 </w:t>
      </w:r>
      <w:r w:rsidRPr="00130CAC">
        <w:rPr>
          <w:rFonts w:ascii="Arial" w:eastAsia="Calibri" w:hAnsi="Arial" w:cs="Arial"/>
        </w:rPr>
        <w:t xml:space="preserve">to </w:t>
      </w:r>
      <w:r w:rsidRPr="00130CAC">
        <w:rPr>
          <w:rFonts w:ascii="Arial" w:eastAsia="Calibri" w:hAnsi="Arial" w:cs="Arial"/>
          <w:b/>
          <w:bCs/>
        </w:rPr>
        <w:t>R10 986 544 000</w:t>
      </w:r>
      <w:r w:rsidRPr="00130CAC">
        <w:rPr>
          <w:rFonts w:ascii="Arial" w:eastAsia="Calibri" w:hAnsi="Arial" w:cs="Arial"/>
        </w:rPr>
        <w:t xml:space="preserve">. This is a </w:t>
      </w:r>
      <w:r w:rsidRPr="00130CAC">
        <w:rPr>
          <w:rFonts w:ascii="Arial" w:eastAsia="Calibri" w:hAnsi="Arial" w:cs="Arial"/>
          <w:color w:val="000000"/>
        </w:rPr>
        <w:t>decrease of 0.8% in the allocation of the current financial year, sharing 18.5% of the department’s total budget.</w:t>
      </w:r>
      <w:r w:rsidRPr="00130CAC">
        <w:rPr>
          <w:rFonts w:ascii="Arial" w:eastAsia="Calibri" w:hAnsi="Arial" w:cs="Arial"/>
        </w:rPr>
        <w:t xml:space="preserve"> </w:t>
      </w:r>
    </w:p>
    <w:p w14:paraId="69B7D405" w14:textId="77777777" w:rsidR="00130CAC" w:rsidRPr="00130CAC" w:rsidRDefault="00130CAC" w:rsidP="00130CAC">
      <w:pPr>
        <w:spacing w:line="360" w:lineRule="auto"/>
        <w:jc w:val="both"/>
        <w:rPr>
          <w:rFonts w:ascii="Arial" w:eastAsia="Calibri" w:hAnsi="Arial" w:cs="Arial"/>
        </w:rPr>
      </w:pPr>
    </w:p>
    <w:p w14:paraId="4C4DBDF3"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sub programme general hospitals, like in the previous financial year received the largest portion of</w:t>
      </w:r>
      <w:r w:rsidRPr="00130CAC">
        <w:rPr>
          <w:rFonts w:ascii="Arial" w:eastAsia="Calibri" w:hAnsi="Arial" w:cs="Arial"/>
          <w:b/>
          <w:bCs/>
        </w:rPr>
        <w:t xml:space="preserve"> R7 960 518 000</w:t>
      </w:r>
      <w:r w:rsidRPr="00130CAC">
        <w:rPr>
          <w:rFonts w:ascii="Arial" w:eastAsia="Calibri" w:hAnsi="Arial" w:cs="Arial"/>
        </w:rPr>
        <w:t xml:space="preserve"> representing 71% of the total amount allocated for Provincial hospital services. According to the department the major portion of the budget is allocated to fund hospitals providing level one and two services which provides health services in the fields of internal medicine, paediatrics, obstetrics and gynaecology and general surgery.  </w:t>
      </w:r>
    </w:p>
    <w:p w14:paraId="5D7CEFF6" w14:textId="77777777" w:rsidR="00130CAC" w:rsidRPr="00130CAC" w:rsidRDefault="00130CAC" w:rsidP="00130CAC">
      <w:pPr>
        <w:spacing w:line="360" w:lineRule="auto"/>
        <w:jc w:val="both"/>
        <w:rPr>
          <w:rFonts w:ascii="Arial" w:eastAsia="Calibri" w:hAnsi="Arial" w:cs="Arial"/>
        </w:rPr>
      </w:pPr>
    </w:p>
    <w:p w14:paraId="1D0EA4A9"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Committee is of the view that the budget allocation is sufficient to allow the department to provide level one and two services efficiently and effectively, provided that there is stringent adherence to the referral protocol and efficient use of resources. </w:t>
      </w:r>
    </w:p>
    <w:p w14:paraId="55CF9746" w14:textId="77777777" w:rsidR="00130CAC" w:rsidRPr="00130CAC" w:rsidRDefault="00130CAC" w:rsidP="00130CAC">
      <w:pPr>
        <w:spacing w:line="360" w:lineRule="auto"/>
        <w:jc w:val="both"/>
        <w:rPr>
          <w:rFonts w:ascii="Arial" w:eastAsia="Calibri" w:hAnsi="Arial" w:cs="Arial"/>
        </w:rPr>
      </w:pPr>
    </w:p>
    <w:p w14:paraId="17EB34E5"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Psychiatric/Mental hospitals sub programme received the second largest share of</w:t>
      </w:r>
      <w:r w:rsidRPr="00130CAC">
        <w:rPr>
          <w:rFonts w:ascii="Arial" w:eastAsia="Calibri" w:hAnsi="Arial" w:cs="Arial"/>
          <w:b/>
          <w:bCs/>
        </w:rPr>
        <w:t xml:space="preserve"> R1 894 381 000 </w:t>
      </w:r>
      <w:r w:rsidRPr="00130CAC">
        <w:rPr>
          <w:rFonts w:ascii="Arial" w:eastAsia="Calibri" w:hAnsi="Arial" w:cs="Arial"/>
        </w:rPr>
        <w:t xml:space="preserve">which comprises 15% share of the total provincial hospital’s budget. This allocation decreased slightly when compared to the previous financial year’s budget </w:t>
      </w:r>
      <w:r w:rsidRPr="00130CAC">
        <w:rPr>
          <w:rFonts w:ascii="Arial" w:eastAsia="Calibri" w:hAnsi="Arial" w:cs="Arial"/>
          <w:b/>
          <w:bCs/>
        </w:rPr>
        <w:t>R1 953 808 000.</w:t>
      </w:r>
      <w:r w:rsidRPr="00130CAC">
        <w:rPr>
          <w:rFonts w:ascii="Arial" w:eastAsia="Calibri" w:hAnsi="Arial" w:cs="Arial"/>
        </w:rPr>
        <w:t xml:space="preserve">  </w:t>
      </w:r>
    </w:p>
    <w:p w14:paraId="3558EE36" w14:textId="77777777" w:rsidR="00130CAC" w:rsidRPr="00130CAC" w:rsidRDefault="00130CAC" w:rsidP="00130CAC">
      <w:pPr>
        <w:spacing w:line="360" w:lineRule="auto"/>
        <w:jc w:val="both"/>
        <w:rPr>
          <w:rFonts w:ascii="Arial" w:eastAsia="Calibri" w:hAnsi="Arial" w:cs="Arial"/>
        </w:rPr>
      </w:pPr>
    </w:p>
    <w:p w14:paraId="2FB77039" w14:textId="1A97B914" w:rsidR="00130CAC" w:rsidRDefault="00130CAC" w:rsidP="00130CAC">
      <w:pPr>
        <w:spacing w:line="360" w:lineRule="auto"/>
        <w:jc w:val="both"/>
        <w:rPr>
          <w:rFonts w:ascii="Arial" w:eastAsia="Calibri" w:hAnsi="Arial" w:cs="Arial"/>
        </w:rPr>
      </w:pPr>
      <w:r w:rsidRPr="00130CAC">
        <w:rPr>
          <w:rFonts w:ascii="Arial" w:eastAsia="Calibri" w:hAnsi="Arial" w:cs="Arial"/>
        </w:rPr>
        <w:t xml:space="preserve">Dental training hospitals received the third largest share of </w:t>
      </w:r>
      <w:r w:rsidRPr="00130CAC">
        <w:rPr>
          <w:rFonts w:ascii="Arial" w:eastAsia="Calibri" w:hAnsi="Arial" w:cs="Arial"/>
          <w:b/>
          <w:bCs/>
        </w:rPr>
        <w:t xml:space="preserve">  R649 930 000; </w:t>
      </w:r>
      <w:r w:rsidRPr="00130CAC">
        <w:rPr>
          <w:rFonts w:ascii="Arial" w:eastAsia="Calibri" w:hAnsi="Arial" w:cs="Arial"/>
        </w:rPr>
        <w:t>reflecting a decrease from the</w:t>
      </w:r>
      <w:r w:rsidRPr="00130CAC">
        <w:rPr>
          <w:rFonts w:ascii="Arial" w:eastAsia="Calibri" w:hAnsi="Arial" w:cs="Arial"/>
          <w:b/>
          <w:bCs/>
        </w:rPr>
        <w:t xml:space="preserve"> R672 891 000</w:t>
      </w:r>
      <w:r w:rsidRPr="00130CAC">
        <w:rPr>
          <w:rFonts w:ascii="Arial" w:eastAsia="Calibri" w:hAnsi="Arial" w:cs="Arial"/>
        </w:rPr>
        <w:t xml:space="preserve"> allocated in the 2021/22FY</w:t>
      </w:r>
      <w:r w:rsidRPr="00130CAC">
        <w:rPr>
          <w:rFonts w:ascii="Arial" w:eastAsia="Calibri" w:hAnsi="Arial" w:cs="Arial"/>
          <w:b/>
          <w:bCs/>
        </w:rPr>
        <w:t xml:space="preserve">. </w:t>
      </w:r>
      <w:r w:rsidRPr="00130CAC">
        <w:rPr>
          <w:rFonts w:ascii="Arial" w:eastAsia="Calibri" w:hAnsi="Arial" w:cs="Arial"/>
        </w:rPr>
        <w:t>Hospitals dealing with TB received</w:t>
      </w:r>
      <w:r w:rsidRPr="00130CAC">
        <w:rPr>
          <w:rFonts w:ascii="Arial" w:eastAsia="Calibri" w:hAnsi="Arial" w:cs="Arial"/>
          <w:b/>
          <w:bCs/>
        </w:rPr>
        <w:t xml:space="preserve"> R372 917 000 </w:t>
      </w:r>
      <w:r w:rsidRPr="00130CAC">
        <w:rPr>
          <w:rFonts w:ascii="Arial" w:eastAsia="Calibri" w:hAnsi="Arial" w:cs="Arial"/>
        </w:rPr>
        <w:t xml:space="preserve">reflecting an increase from the </w:t>
      </w:r>
      <w:r w:rsidRPr="00130CAC">
        <w:rPr>
          <w:rFonts w:ascii="Arial" w:eastAsia="Calibri" w:hAnsi="Arial" w:cs="Arial"/>
          <w:b/>
          <w:bCs/>
        </w:rPr>
        <w:t xml:space="preserve">R 365 146 000 </w:t>
      </w:r>
      <w:r w:rsidRPr="00130CAC">
        <w:rPr>
          <w:rFonts w:ascii="Arial" w:eastAsia="Calibri" w:hAnsi="Arial" w:cs="Arial"/>
        </w:rPr>
        <w:t xml:space="preserve">allocation of in the 2021/22FY. </w:t>
      </w:r>
    </w:p>
    <w:p w14:paraId="49A40650" w14:textId="77777777" w:rsidR="00D5721B" w:rsidRPr="00130CAC" w:rsidRDefault="00D5721B" w:rsidP="00130CAC">
      <w:pPr>
        <w:spacing w:line="360" w:lineRule="auto"/>
        <w:jc w:val="both"/>
        <w:rPr>
          <w:rFonts w:ascii="Arial" w:eastAsia="Calibri" w:hAnsi="Arial" w:cs="Arial"/>
        </w:rPr>
      </w:pPr>
    </w:p>
    <w:p w14:paraId="2B59160C"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increased budget is to pay for additional bed capacity for persons with severe intellectual disability and mental illness. The budget is also allocated to realign the compensation of employees’ budget with additional staffing needs due to COVID-19 pandemic for identified beds within general, psychiatric, and tuberculosis hospitals and towards emerging and pressing COVID-19 activities.</w:t>
      </w:r>
    </w:p>
    <w:p w14:paraId="13AF8DF3" w14:textId="77777777" w:rsidR="00130CAC" w:rsidRPr="00130CAC" w:rsidRDefault="00130CAC" w:rsidP="00130CAC">
      <w:pPr>
        <w:spacing w:line="360" w:lineRule="auto"/>
        <w:jc w:val="both"/>
        <w:rPr>
          <w:rFonts w:ascii="Arial" w:eastAsia="Calibri" w:hAnsi="Arial" w:cs="Arial"/>
        </w:rPr>
      </w:pPr>
    </w:p>
    <w:p w14:paraId="50E5509C"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The Committee is of the view that the budget allocation is sufficient to allow the department to provide for the emerging COVID-19 services provided that there is stringent adherence to the procurement process and the efficient use of resources. </w:t>
      </w:r>
    </w:p>
    <w:p w14:paraId="08524665" w14:textId="77777777" w:rsidR="00130CAC" w:rsidRPr="00130CAC" w:rsidRDefault="00130CAC" w:rsidP="00130CAC">
      <w:pPr>
        <w:spacing w:line="360" w:lineRule="auto"/>
        <w:jc w:val="both"/>
        <w:rPr>
          <w:rFonts w:ascii="Arial" w:eastAsia="Calibri" w:hAnsi="Arial" w:cs="Arial"/>
          <w:b/>
          <w:bCs/>
          <w:color w:val="000000"/>
        </w:rPr>
      </w:pPr>
    </w:p>
    <w:p w14:paraId="57633C60" w14:textId="77777777" w:rsidR="00130CAC" w:rsidRPr="00130CAC" w:rsidRDefault="00130CAC" w:rsidP="00130CAC">
      <w:pPr>
        <w:spacing w:line="360" w:lineRule="auto"/>
        <w:jc w:val="both"/>
        <w:rPr>
          <w:rFonts w:ascii="Arial" w:eastAsia="Calibri" w:hAnsi="Arial" w:cs="Arial"/>
          <w:b/>
          <w:bCs/>
          <w:color w:val="000000"/>
        </w:rPr>
      </w:pPr>
      <w:r w:rsidRPr="00130CAC">
        <w:rPr>
          <w:rFonts w:ascii="Arial" w:eastAsia="Calibri" w:hAnsi="Arial" w:cs="Arial"/>
          <w:b/>
          <w:bCs/>
          <w:color w:val="000000"/>
        </w:rPr>
        <w:t>PROGRAMME 5: CENTRAL HOSPITAL SERVICES</w:t>
      </w:r>
    </w:p>
    <w:p w14:paraId="151004BF"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The purpose of this programme is to provide highly specialised health care services, a platform for the training of health workers and research, and as specialist referral centre for tertiary and neighbouring provinces. </w:t>
      </w:r>
    </w:p>
    <w:p w14:paraId="2292CD02" w14:textId="77777777" w:rsidR="00130CAC" w:rsidRPr="00130CAC" w:rsidRDefault="00130CAC" w:rsidP="00130CAC">
      <w:pPr>
        <w:spacing w:line="360" w:lineRule="auto"/>
        <w:jc w:val="both"/>
        <w:rPr>
          <w:rFonts w:ascii="Arial" w:eastAsia="Calibri" w:hAnsi="Arial" w:cs="Arial"/>
        </w:rPr>
      </w:pPr>
    </w:p>
    <w:p w14:paraId="74CF9359"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The allocation in this programme provides funding for Chris Hani Baragwanath, Charlotte </w:t>
      </w:r>
      <w:proofErr w:type="spellStart"/>
      <w:r w:rsidRPr="00130CAC">
        <w:rPr>
          <w:rFonts w:ascii="Arial" w:eastAsia="Calibri" w:hAnsi="Arial" w:cs="Arial"/>
          <w:color w:val="000000"/>
        </w:rPr>
        <w:t>Maxeke</w:t>
      </w:r>
      <w:proofErr w:type="spellEnd"/>
      <w:r w:rsidRPr="00130CAC">
        <w:rPr>
          <w:rFonts w:ascii="Arial" w:eastAsia="Calibri" w:hAnsi="Arial" w:cs="Arial"/>
          <w:color w:val="000000"/>
        </w:rPr>
        <w:t xml:space="preserve">, Steve Biko and Dr George </w:t>
      </w:r>
      <w:proofErr w:type="spellStart"/>
      <w:r w:rsidRPr="00130CAC">
        <w:rPr>
          <w:rFonts w:ascii="Arial" w:eastAsia="Calibri" w:hAnsi="Arial" w:cs="Arial"/>
          <w:color w:val="000000"/>
        </w:rPr>
        <w:t>Mukhari</w:t>
      </w:r>
      <w:proofErr w:type="spellEnd"/>
      <w:r w:rsidRPr="00130CAC">
        <w:rPr>
          <w:rFonts w:ascii="Arial" w:eastAsia="Calibri" w:hAnsi="Arial" w:cs="Arial"/>
          <w:color w:val="000000"/>
        </w:rPr>
        <w:t xml:space="preserve"> Academic Hospitals. They are funded mainly from the National Tertiary Services and Health Professional Training Services conditional grants. </w:t>
      </w:r>
    </w:p>
    <w:p w14:paraId="5A54C46D" w14:textId="77777777" w:rsidR="00130CAC" w:rsidRPr="00130CAC" w:rsidRDefault="00130CAC" w:rsidP="00130CAC">
      <w:pPr>
        <w:spacing w:line="360" w:lineRule="auto"/>
        <w:jc w:val="both"/>
        <w:rPr>
          <w:rFonts w:ascii="Arial" w:eastAsia="Calibri" w:hAnsi="Arial" w:cs="Arial"/>
          <w:color w:val="000000"/>
        </w:rPr>
      </w:pPr>
    </w:p>
    <w:p w14:paraId="0100769F" w14:textId="2901EAFE" w:rsidR="00130CAC" w:rsidRPr="00130CAC" w:rsidRDefault="00130CAC" w:rsidP="00130CAC">
      <w:pPr>
        <w:shd w:val="clear" w:color="auto" w:fill="FFFFFF"/>
        <w:tabs>
          <w:tab w:val="left" w:pos="284"/>
        </w:tabs>
        <w:spacing w:line="360" w:lineRule="auto"/>
        <w:jc w:val="both"/>
        <w:rPr>
          <w:rFonts w:ascii="Arial" w:eastAsia="Calibri" w:hAnsi="Arial" w:cs="Arial"/>
        </w:rPr>
      </w:pPr>
      <w:r w:rsidRPr="00130CAC">
        <w:rPr>
          <w:rFonts w:ascii="Arial" w:eastAsia="Calibri" w:hAnsi="Arial" w:cs="Arial"/>
          <w:color w:val="000000"/>
        </w:rPr>
        <w:t xml:space="preserve">Central Hospitals programme received a revised budget of </w:t>
      </w:r>
      <w:r w:rsidRPr="00130CAC">
        <w:rPr>
          <w:rFonts w:ascii="Arial" w:eastAsia="Calibri" w:hAnsi="Arial" w:cs="Arial"/>
          <w:b/>
          <w:bCs/>
        </w:rPr>
        <w:t xml:space="preserve">R21 068 239 000 </w:t>
      </w:r>
      <w:r w:rsidRPr="00130CAC">
        <w:rPr>
          <w:rFonts w:ascii="Arial" w:eastAsia="Calibri" w:hAnsi="Arial" w:cs="Arial"/>
        </w:rPr>
        <w:t xml:space="preserve">reflecting an increase by 3.3%, from the </w:t>
      </w:r>
      <w:r w:rsidR="006333A3">
        <w:rPr>
          <w:rFonts w:ascii="Arial" w:eastAsia="Calibri" w:hAnsi="Arial" w:cs="Arial"/>
        </w:rPr>
        <w:t>previous</w:t>
      </w:r>
      <w:r w:rsidRPr="00130CAC">
        <w:rPr>
          <w:rFonts w:ascii="Arial" w:eastAsia="Calibri" w:hAnsi="Arial" w:cs="Arial"/>
        </w:rPr>
        <w:t xml:space="preserve"> allocation of </w:t>
      </w:r>
      <w:r w:rsidRPr="00130CAC">
        <w:rPr>
          <w:rFonts w:ascii="Arial" w:eastAsia="Calibri" w:hAnsi="Arial" w:cs="Arial"/>
          <w:b/>
          <w:bCs/>
        </w:rPr>
        <w:t xml:space="preserve">R20 992 307 000 </w:t>
      </w:r>
      <w:r w:rsidRPr="00130CAC">
        <w:rPr>
          <w:rFonts w:ascii="Arial" w:eastAsia="Calibri" w:hAnsi="Arial" w:cs="Arial"/>
          <w:bCs/>
          <w:color w:val="000000"/>
        </w:rPr>
        <w:t>and</w:t>
      </w:r>
      <w:r w:rsidRPr="00130CAC">
        <w:rPr>
          <w:rFonts w:ascii="Arial" w:eastAsia="Calibri" w:hAnsi="Arial" w:cs="Arial"/>
          <w:color w:val="000000"/>
        </w:rPr>
        <w:t xml:space="preserve"> constituting 33.5% of the entire budget of the department. The </w:t>
      </w:r>
      <w:r w:rsidR="006333A3">
        <w:rPr>
          <w:rFonts w:ascii="Arial" w:eastAsia="Calibri" w:hAnsi="Arial" w:cs="Arial"/>
          <w:color w:val="000000"/>
        </w:rPr>
        <w:t>increased</w:t>
      </w:r>
      <w:r w:rsidRPr="00130CAC">
        <w:rPr>
          <w:rFonts w:ascii="Arial" w:eastAsia="Calibri" w:hAnsi="Arial" w:cs="Arial"/>
          <w:color w:val="000000"/>
        </w:rPr>
        <w:t xml:space="preserve"> b</w:t>
      </w:r>
      <w:r w:rsidRPr="00130CAC">
        <w:rPr>
          <w:rFonts w:ascii="Arial" w:eastAsia="Calibri" w:hAnsi="Arial" w:cs="Arial"/>
        </w:rPr>
        <w:t>udget is due to implementation of wage freeze and consolidation of fiscal fund.</w:t>
      </w:r>
    </w:p>
    <w:p w14:paraId="09D37041" w14:textId="77777777" w:rsidR="00130CAC" w:rsidRPr="00130CAC" w:rsidRDefault="00130CAC" w:rsidP="00130CAC">
      <w:pPr>
        <w:shd w:val="clear" w:color="auto" w:fill="FFFFFF"/>
        <w:tabs>
          <w:tab w:val="left" w:pos="284"/>
        </w:tabs>
        <w:spacing w:line="360" w:lineRule="auto"/>
        <w:ind w:left="-426"/>
        <w:jc w:val="both"/>
        <w:rPr>
          <w:rFonts w:ascii="Arial" w:eastAsia="Calibri" w:hAnsi="Arial" w:cs="Arial"/>
        </w:rPr>
      </w:pPr>
    </w:p>
    <w:p w14:paraId="0F8633D3"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The revised budget will r</w:t>
      </w:r>
      <w:r w:rsidRPr="00130CAC">
        <w:rPr>
          <w:rFonts w:ascii="Arial" w:eastAsia="Calibri" w:hAnsi="Arial" w:cs="Arial"/>
        </w:rPr>
        <w:t>ealign the compensation of employees’ budget with additional staffing needs due to COVID-19 pandemic for identified beds within central and tertiary hospitals. Funds are also reprioritised towards emerging and pressing COVID-19 activities. These activities include increased demand for dispensing of medicine and increased costs for consumables supplies (PPEs) for staff and patients.</w:t>
      </w:r>
    </w:p>
    <w:p w14:paraId="2A7EEC33" w14:textId="77777777" w:rsidR="00130CAC" w:rsidRPr="00130CAC" w:rsidRDefault="00130CAC" w:rsidP="00130CAC">
      <w:pPr>
        <w:spacing w:line="360" w:lineRule="auto"/>
        <w:jc w:val="both"/>
        <w:rPr>
          <w:rFonts w:ascii="Arial" w:eastAsia="Calibri" w:hAnsi="Arial" w:cs="Arial"/>
          <w:b/>
          <w:color w:val="000000"/>
        </w:rPr>
      </w:pPr>
    </w:p>
    <w:p w14:paraId="623827BF" w14:textId="77777777" w:rsidR="00130CAC" w:rsidRPr="00130CAC" w:rsidRDefault="00130CAC" w:rsidP="00130CAC">
      <w:pPr>
        <w:spacing w:line="360" w:lineRule="auto"/>
        <w:jc w:val="both"/>
        <w:rPr>
          <w:rFonts w:ascii="Arial" w:eastAsia="Calibri" w:hAnsi="Arial" w:cs="Arial"/>
          <w:color w:val="000000"/>
        </w:rPr>
      </w:pPr>
      <w:r w:rsidRPr="00130CAC">
        <w:rPr>
          <w:rFonts w:ascii="Arial" w:eastAsia="Calibri" w:hAnsi="Arial" w:cs="Arial"/>
          <w:color w:val="000000"/>
        </w:rPr>
        <w:t xml:space="preserve">Given the department’s trend of overspending in this programme, the Committee notes that the budget increase is in line in this programme as it will hugely impact on service delivery, especially when there are key deliverables planned in respect of COVID-19. </w:t>
      </w:r>
      <w:bookmarkStart w:id="16" w:name="_Hlk14464930"/>
    </w:p>
    <w:bookmarkEnd w:id="16"/>
    <w:p w14:paraId="1F59A9F6" w14:textId="77777777" w:rsidR="00130CAC" w:rsidRPr="00130CAC" w:rsidRDefault="00130CAC" w:rsidP="00130CAC">
      <w:pPr>
        <w:spacing w:line="360" w:lineRule="auto"/>
        <w:jc w:val="both"/>
        <w:rPr>
          <w:rFonts w:ascii="Arial" w:eastAsia="Calibri" w:hAnsi="Arial" w:cs="Arial"/>
        </w:rPr>
      </w:pPr>
    </w:p>
    <w:p w14:paraId="4DD9FCD0"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b/>
          <w:bCs/>
        </w:rPr>
        <w:t>PROGRAMME 6: HEALTH SCIENCES AND TRAINING</w:t>
      </w:r>
    </w:p>
    <w:p w14:paraId="3EC4851D"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purpose of this programme is to develop the department’s human resource, management of employee wellness programme and addresses the education, training and developmental needs and priorities of the department. </w:t>
      </w:r>
    </w:p>
    <w:p w14:paraId="1433834D" w14:textId="77777777" w:rsidR="00130CAC" w:rsidRPr="00130CAC" w:rsidRDefault="00130CAC" w:rsidP="00130CAC">
      <w:pPr>
        <w:spacing w:line="360" w:lineRule="auto"/>
        <w:jc w:val="both"/>
        <w:rPr>
          <w:rFonts w:ascii="Arial" w:eastAsia="Calibri" w:hAnsi="Arial" w:cs="Arial"/>
        </w:rPr>
      </w:pPr>
    </w:p>
    <w:p w14:paraId="1740EBAE" w14:textId="77777777" w:rsidR="00130CAC" w:rsidRPr="00130CAC" w:rsidRDefault="00130CAC" w:rsidP="00130CAC">
      <w:pPr>
        <w:spacing w:line="360" w:lineRule="auto"/>
        <w:jc w:val="both"/>
        <w:rPr>
          <w:rFonts w:ascii="Arial" w:eastAsia="Calibri" w:hAnsi="Arial" w:cs="Arial"/>
          <w:bCs/>
          <w:noProof/>
        </w:rPr>
      </w:pPr>
      <w:r w:rsidRPr="00130CAC">
        <w:rPr>
          <w:rFonts w:ascii="Arial" w:eastAsia="Calibri" w:hAnsi="Arial" w:cs="Arial"/>
          <w:bCs/>
          <w:noProof/>
        </w:rPr>
        <w:t>The Department’s strategic goals in respect of District Health services are as follows:</w:t>
      </w:r>
    </w:p>
    <w:p w14:paraId="309E295C" w14:textId="77777777" w:rsidR="00130CAC" w:rsidRPr="00130CAC" w:rsidRDefault="00130CAC" w:rsidP="00130CAC">
      <w:pPr>
        <w:numPr>
          <w:ilvl w:val="0"/>
          <w:numId w:val="7"/>
        </w:numPr>
        <w:spacing w:line="360" w:lineRule="auto"/>
        <w:contextualSpacing/>
        <w:jc w:val="both"/>
        <w:rPr>
          <w:rFonts w:ascii="Arial" w:eastAsia="Calibri" w:hAnsi="Arial" w:cs="Arial"/>
          <w:bCs/>
          <w:noProof/>
          <w:lang w:val="en-US"/>
        </w:rPr>
      </w:pPr>
      <w:r w:rsidRPr="00130CAC">
        <w:rPr>
          <w:rFonts w:ascii="Arial" w:eastAsia="Calibri" w:hAnsi="Arial" w:cs="Arial"/>
          <w:bCs/>
          <w:noProof/>
          <w:lang w:val="en-US"/>
        </w:rPr>
        <w:t>Improve achievement of national norms for supply of health professionals</w:t>
      </w:r>
    </w:p>
    <w:p w14:paraId="3EA57C46" w14:textId="77777777" w:rsidR="00130CAC" w:rsidRPr="00130CAC" w:rsidRDefault="00130CAC" w:rsidP="00130CAC">
      <w:pPr>
        <w:numPr>
          <w:ilvl w:val="0"/>
          <w:numId w:val="7"/>
        </w:numPr>
        <w:spacing w:line="360" w:lineRule="auto"/>
        <w:contextualSpacing/>
        <w:jc w:val="both"/>
        <w:rPr>
          <w:rFonts w:ascii="Arial" w:eastAsia="Calibri" w:hAnsi="Arial" w:cs="Arial"/>
          <w:bCs/>
          <w:noProof/>
          <w:lang w:val="en-US"/>
        </w:rPr>
      </w:pPr>
      <w:r w:rsidRPr="00130CAC">
        <w:rPr>
          <w:rFonts w:ascii="Arial" w:eastAsia="Calibri" w:hAnsi="Arial" w:cs="Arial"/>
          <w:bCs/>
          <w:noProof/>
          <w:lang w:val="en-US"/>
        </w:rPr>
        <w:t>Improve compliance with legislative framework</w:t>
      </w:r>
    </w:p>
    <w:p w14:paraId="6D9D58B4" w14:textId="77777777" w:rsidR="00130CAC" w:rsidRPr="00130CAC" w:rsidRDefault="00130CAC" w:rsidP="00130CAC">
      <w:pPr>
        <w:numPr>
          <w:ilvl w:val="0"/>
          <w:numId w:val="7"/>
        </w:numPr>
        <w:spacing w:line="360" w:lineRule="auto"/>
        <w:contextualSpacing/>
        <w:jc w:val="both"/>
        <w:rPr>
          <w:rFonts w:ascii="Arial" w:eastAsia="Calibri" w:hAnsi="Arial" w:cs="Arial"/>
          <w:bCs/>
          <w:noProof/>
          <w:lang w:val="en-US"/>
        </w:rPr>
      </w:pPr>
      <w:r w:rsidRPr="00130CAC">
        <w:rPr>
          <w:rFonts w:ascii="Arial" w:eastAsia="Calibri" w:hAnsi="Arial" w:cs="Arial"/>
          <w:bCs/>
          <w:noProof/>
          <w:lang w:val="en-US"/>
        </w:rPr>
        <w:t>Respond to the GDOH staff education, training and development needs</w:t>
      </w:r>
    </w:p>
    <w:p w14:paraId="4860D1F9" w14:textId="77777777" w:rsidR="00130CAC" w:rsidRPr="00130CAC" w:rsidRDefault="00130CAC" w:rsidP="00130CAC">
      <w:pPr>
        <w:numPr>
          <w:ilvl w:val="0"/>
          <w:numId w:val="7"/>
        </w:numPr>
        <w:spacing w:line="360" w:lineRule="auto"/>
        <w:contextualSpacing/>
        <w:jc w:val="both"/>
        <w:rPr>
          <w:rFonts w:ascii="Arial" w:eastAsia="Calibri" w:hAnsi="Arial" w:cs="Arial"/>
          <w:bCs/>
          <w:noProof/>
          <w:lang w:val="en-US"/>
        </w:rPr>
      </w:pPr>
      <w:r w:rsidRPr="00130CAC">
        <w:rPr>
          <w:rFonts w:ascii="Arial" w:eastAsia="Calibri" w:hAnsi="Arial" w:cs="Arial"/>
          <w:bCs/>
          <w:noProof/>
          <w:lang w:val="en-US"/>
        </w:rPr>
        <w:t>Provide employee health and wellness to improve productivity and staff morale</w:t>
      </w:r>
    </w:p>
    <w:p w14:paraId="45641C8B" w14:textId="77777777" w:rsidR="00130CAC" w:rsidRPr="00130CAC" w:rsidRDefault="00130CAC" w:rsidP="00130CAC">
      <w:pPr>
        <w:numPr>
          <w:ilvl w:val="0"/>
          <w:numId w:val="7"/>
        </w:numPr>
        <w:spacing w:line="360" w:lineRule="auto"/>
        <w:contextualSpacing/>
        <w:jc w:val="both"/>
        <w:rPr>
          <w:rFonts w:ascii="Arial" w:eastAsia="Calibri" w:hAnsi="Arial" w:cs="Arial"/>
          <w:bCs/>
          <w:noProof/>
          <w:lang w:val="en-US"/>
        </w:rPr>
      </w:pPr>
      <w:r w:rsidRPr="00130CAC">
        <w:rPr>
          <w:rFonts w:ascii="Arial" w:eastAsia="Calibri" w:hAnsi="Arial" w:cs="Arial"/>
          <w:bCs/>
          <w:noProof/>
          <w:lang w:val="en-US"/>
        </w:rPr>
        <w:t>Contribute to the job creation mandate through targeted youth empowerment programmes</w:t>
      </w:r>
    </w:p>
    <w:p w14:paraId="2CA7C73B" w14:textId="77777777" w:rsidR="00130CAC" w:rsidRPr="00130CAC" w:rsidRDefault="00130CAC" w:rsidP="00130CAC">
      <w:pPr>
        <w:spacing w:line="360" w:lineRule="auto"/>
        <w:ind w:left="360"/>
        <w:contextualSpacing/>
        <w:jc w:val="both"/>
        <w:rPr>
          <w:rFonts w:ascii="Arial" w:eastAsia="Calibri" w:hAnsi="Arial" w:cs="Arial"/>
          <w:bCs/>
          <w:noProof/>
          <w:lang w:val="en-US"/>
        </w:rPr>
      </w:pPr>
    </w:p>
    <w:p w14:paraId="3B92E7E5" w14:textId="77777777" w:rsidR="00130CAC" w:rsidRPr="00130CAC" w:rsidRDefault="00130CAC" w:rsidP="00130CAC">
      <w:pPr>
        <w:spacing w:line="360" w:lineRule="auto"/>
        <w:jc w:val="both"/>
        <w:rPr>
          <w:rFonts w:ascii="Arial" w:eastAsia="Calibri" w:hAnsi="Arial" w:cs="Arial"/>
          <w:bCs/>
        </w:rPr>
      </w:pPr>
      <w:r w:rsidRPr="00130CAC">
        <w:rPr>
          <w:rFonts w:ascii="Arial" w:eastAsia="Calibri" w:hAnsi="Arial" w:cs="Arial"/>
          <w:bCs/>
        </w:rPr>
        <w:t xml:space="preserve">The department decreased allocation in this programme from </w:t>
      </w:r>
      <w:r w:rsidRPr="00130CAC">
        <w:rPr>
          <w:rFonts w:ascii="Arial" w:eastAsia="Calibri" w:hAnsi="Arial" w:cs="Arial"/>
          <w:b/>
          <w:bCs/>
        </w:rPr>
        <w:t xml:space="preserve">R1 285 400 000 </w:t>
      </w:r>
      <w:r w:rsidRPr="00130CAC">
        <w:rPr>
          <w:rFonts w:ascii="Arial" w:eastAsia="Calibri" w:hAnsi="Arial" w:cs="Arial"/>
        </w:rPr>
        <w:t xml:space="preserve">to </w:t>
      </w:r>
      <w:r w:rsidRPr="00130CAC">
        <w:rPr>
          <w:rFonts w:ascii="Arial" w:eastAsia="Calibri" w:hAnsi="Arial" w:cs="Arial"/>
          <w:b/>
          <w:bCs/>
        </w:rPr>
        <w:t>R1 106 493 000.</w:t>
      </w:r>
      <w:r w:rsidRPr="00130CAC">
        <w:rPr>
          <w:rFonts w:ascii="Arial" w:eastAsia="Calibri" w:hAnsi="Arial" w:cs="Arial"/>
          <w:bCs/>
        </w:rPr>
        <w:t xml:space="preserve"> This is a decrease of 12.6% sharing 1.9% of the department’s total allocation. The Committee notes that the funding is meant for scarce skills such as medical professionals, assistant pharmacists, and pharmacists. The fund includes </w:t>
      </w:r>
      <w:r w:rsidRPr="00130CAC">
        <w:rPr>
          <w:rFonts w:ascii="Arial" w:eastAsia="Calibri" w:hAnsi="Arial" w:cs="Arial"/>
          <w:bCs/>
        </w:rPr>
        <w:lastRenderedPageBreak/>
        <w:t>paying for medical students studying in Cuba under the South African Cuban Doctor Programme.</w:t>
      </w:r>
    </w:p>
    <w:p w14:paraId="0DD6FE48" w14:textId="77777777" w:rsidR="00130CAC" w:rsidRPr="00130CAC" w:rsidRDefault="00130CAC" w:rsidP="00130CAC">
      <w:pPr>
        <w:spacing w:line="360" w:lineRule="auto"/>
        <w:jc w:val="both"/>
        <w:rPr>
          <w:rFonts w:ascii="Arial" w:eastAsia="Calibri" w:hAnsi="Arial" w:cs="Arial"/>
          <w:bCs/>
        </w:rPr>
      </w:pPr>
    </w:p>
    <w:p w14:paraId="0BE5CB94" w14:textId="13776BB6" w:rsidR="00130CAC" w:rsidRPr="00130CAC" w:rsidRDefault="00130CAC" w:rsidP="00130CAC">
      <w:pPr>
        <w:spacing w:line="360" w:lineRule="auto"/>
        <w:jc w:val="both"/>
        <w:rPr>
          <w:rFonts w:ascii="Arial" w:eastAsia="Calibri" w:hAnsi="Arial" w:cs="Arial"/>
          <w:bCs/>
        </w:rPr>
      </w:pPr>
      <w:r w:rsidRPr="00130CAC">
        <w:rPr>
          <w:rFonts w:ascii="Arial" w:eastAsia="Calibri" w:hAnsi="Arial" w:cs="Arial"/>
          <w:bCs/>
        </w:rPr>
        <w:t xml:space="preserve">The budget in this programme is allocated to four sub-programmes namely: Nursing training colleges, EMS training colleges, </w:t>
      </w:r>
      <w:proofErr w:type="gramStart"/>
      <w:r w:rsidRPr="00130CAC">
        <w:rPr>
          <w:rFonts w:ascii="Arial" w:eastAsia="Calibri" w:hAnsi="Arial" w:cs="Arial"/>
          <w:bCs/>
        </w:rPr>
        <w:t>Bursaries</w:t>
      </w:r>
      <w:proofErr w:type="gramEnd"/>
      <w:r w:rsidRPr="00130CAC">
        <w:rPr>
          <w:rFonts w:ascii="Arial" w:eastAsia="Calibri" w:hAnsi="Arial" w:cs="Arial"/>
          <w:bCs/>
        </w:rPr>
        <w:t xml:space="preserve"> and other training. Of the four sub-programmes, Nursing training colleges received the largest share of </w:t>
      </w:r>
      <w:r w:rsidRPr="00130CAC">
        <w:rPr>
          <w:rFonts w:ascii="Arial" w:eastAsia="Calibri" w:hAnsi="Arial" w:cs="Arial"/>
          <w:b/>
          <w:bCs/>
        </w:rPr>
        <w:t xml:space="preserve">R652 396 000 </w:t>
      </w:r>
      <w:r w:rsidRPr="00130CAC">
        <w:rPr>
          <w:rFonts w:ascii="Arial" w:eastAsia="Calibri" w:hAnsi="Arial" w:cs="Arial"/>
          <w:bCs/>
        </w:rPr>
        <w:t xml:space="preserve">which is an increase from the previous financial year’s allocation of </w:t>
      </w:r>
      <w:r w:rsidRPr="00130CAC">
        <w:rPr>
          <w:rFonts w:ascii="Arial" w:eastAsia="Calibri" w:hAnsi="Arial" w:cs="Arial"/>
          <w:b/>
          <w:bCs/>
        </w:rPr>
        <w:t>R626 247 000</w:t>
      </w:r>
      <w:r w:rsidRPr="00130CAC">
        <w:rPr>
          <w:rFonts w:ascii="Arial" w:eastAsia="Calibri" w:hAnsi="Arial" w:cs="Arial"/>
          <w:bCs/>
        </w:rPr>
        <w:t xml:space="preserve">. </w:t>
      </w:r>
    </w:p>
    <w:p w14:paraId="09BFA1D2" w14:textId="77777777" w:rsidR="00130CAC" w:rsidRPr="00130CAC" w:rsidRDefault="00130CAC" w:rsidP="00130CAC">
      <w:pPr>
        <w:spacing w:line="360" w:lineRule="auto"/>
        <w:jc w:val="both"/>
        <w:rPr>
          <w:rFonts w:ascii="Arial" w:eastAsia="Calibri" w:hAnsi="Arial" w:cs="Arial"/>
          <w:bCs/>
        </w:rPr>
      </w:pPr>
    </w:p>
    <w:p w14:paraId="17AF997B" w14:textId="77777777" w:rsidR="00130CAC" w:rsidRPr="00130CAC" w:rsidRDefault="00130CAC" w:rsidP="00130CAC">
      <w:pPr>
        <w:spacing w:line="360" w:lineRule="auto"/>
        <w:jc w:val="both"/>
        <w:rPr>
          <w:rFonts w:ascii="Arial" w:eastAsia="Calibri" w:hAnsi="Arial" w:cs="Arial"/>
          <w:bCs/>
        </w:rPr>
      </w:pPr>
      <w:r w:rsidRPr="00130CAC">
        <w:rPr>
          <w:rFonts w:ascii="Arial" w:eastAsia="Calibri" w:hAnsi="Arial" w:cs="Arial"/>
          <w:bCs/>
        </w:rPr>
        <w:t xml:space="preserve">The second share of </w:t>
      </w:r>
      <w:r w:rsidRPr="00130CAC">
        <w:rPr>
          <w:rFonts w:ascii="Arial" w:eastAsia="Calibri" w:hAnsi="Arial" w:cs="Arial"/>
          <w:b/>
        </w:rPr>
        <w:t>R</w:t>
      </w:r>
      <w:r w:rsidRPr="00130CAC">
        <w:rPr>
          <w:rFonts w:ascii="Arial" w:eastAsia="Calibri" w:hAnsi="Arial" w:cs="Arial"/>
          <w:b/>
          <w:bCs/>
        </w:rPr>
        <w:t xml:space="preserve">321 123 000 </w:t>
      </w:r>
      <w:r w:rsidRPr="00130CAC">
        <w:rPr>
          <w:rFonts w:ascii="Arial" w:eastAsia="Calibri" w:hAnsi="Arial" w:cs="Arial"/>
          <w:bCs/>
        </w:rPr>
        <w:t xml:space="preserve">is allocated to Bursaries sub-programme whilst </w:t>
      </w:r>
      <w:r w:rsidRPr="00130CAC">
        <w:rPr>
          <w:rFonts w:ascii="Arial" w:eastAsia="Calibri" w:hAnsi="Arial" w:cs="Arial"/>
          <w:b/>
        </w:rPr>
        <w:t>R</w:t>
      </w:r>
      <w:r w:rsidRPr="00130CAC">
        <w:rPr>
          <w:rFonts w:ascii="Arial" w:eastAsia="Calibri" w:hAnsi="Arial" w:cs="Arial"/>
          <w:b/>
          <w:bCs/>
        </w:rPr>
        <w:t xml:space="preserve">89 577 000 </w:t>
      </w:r>
      <w:r w:rsidRPr="00130CAC">
        <w:rPr>
          <w:rFonts w:ascii="Arial" w:eastAsia="Calibri" w:hAnsi="Arial" w:cs="Arial"/>
          <w:bCs/>
        </w:rPr>
        <w:t xml:space="preserve">is allocated to Other Training. The Committee notes that a provision is made towards the implementation of the new nursing colleges curriculum and revised salary structure. Further, an increased allocation on bursaries was made in order to integrate the Cuban doctor programme to the South African system. </w:t>
      </w:r>
    </w:p>
    <w:p w14:paraId="469FD342" w14:textId="77777777" w:rsidR="00130CAC" w:rsidRPr="00130CAC" w:rsidRDefault="00130CAC" w:rsidP="00130CAC">
      <w:pPr>
        <w:spacing w:line="360" w:lineRule="auto"/>
        <w:jc w:val="both"/>
        <w:rPr>
          <w:rFonts w:ascii="Arial" w:eastAsia="Calibri" w:hAnsi="Arial" w:cs="Arial"/>
          <w:bCs/>
        </w:rPr>
      </w:pPr>
    </w:p>
    <w:p w14:paraId="7C786111" w14:textId="77777777" w:rsidR="00130CAC" w:rsidRPr="00130CAC" w:rsidRDefault="00130CAC" w:rsidP="00130CAC">
      <w:pPr>
        <w:spacing w:line="360" w:lineRule="auto"/>
        <w:jc w:val="both"/>
        <w:rPr>
          <w:rFonts w:ascii="Arial" w:eastAsia="Calibri" w:hAnsi="Arial" w:cs="Arial"/>
          <w:bCs/>
        </w:rPr>
      </w:pPr>
      <w:r w:rsidRPr="00130CAC">
        <w:rPr>
          <w:rFonts w:ascii="Arial" w:eastAsia="Calibri" w:hAnsi="Arial" w:cs="Arial"/>
          <w:bCs/>
        </w:rPr>
        <w:t xml:space="preserve">The smallest portion of the budget </w:t>
      </w:r>
      <w:r w:rsidRPr="00130CAC">
        <w:rPr>
          <w:rFonts w:ascii="Arial" w:eastAsia="Calibri" w:hAnsi="Arial" w:cs="Arial"/>
          <w:b/>
          <w:bCs/>
        </w:rPr>
        <w:t xml:space="preserve">  R43 397 000</w:t>
      </w:r>
      <w:r w:rsidRPr="00130CAC">
        <w:rPr>
          <w:rFonts w:ascii="Arial" w:eastAsia="Calibri" w:hAnsi="Arial" w:cs="Arial"/>
          <w:bCs/>
        </w:rPr>
        <w:t xml:space="preserve"> in this programme is allocated to EMS Training Colleges. According to the department the allocated budget is meant for capacitating the department with Emergency Care Technicians, thus ensuring that Emergency Medical Services norms and standards are met.</w:t>
      </w:r>
    </w:p>
    <w:p w14:paraId="3130BE11"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 </w:t>
      </w:r>
    </w:p>
    <w:p w14:paraId="35F85370"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b/>
          <w:bCs/>
        </w:rPr>
        <w:t>PROGRAM 7: HEALTH CARE SUPPORT SERVICES</w:t>
      </w:r>
    </w:p>
    <w:p w14:paraId="12A5D18C"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purpose of this programme is to render non-clinical services including laundry, food services and medical supplies, to support hospitals and clinics in an effective and efficient manner. The main focus is on the implementation of Supply Chain Management and Broad Based Black Economic Empowerment in support of five strategic goals of the department.</w:t>
      </w:r>
    </w:p>
    <w:p w14:paraId="7E64A3E0" w14:textId="77777777" w:rsidR="00130CAC" w:rsidRPr="00130CAC" w:rsidRDefault="00130CAC" w:rsidP="00130CAC">
      <w:pPr>
        <w:spacing w:line="360" w:lineRule="auto"/>
        <w:jc w:val="both"/>
        <w:rPr>
          <w:rFonts w:ascii="Arial" w:eastAsia="Calibri" w:hAnsi="Arial" w:cs="Arial"/>
        </w:rPr>
      </w:pPr>
    </w:p>
    <w:p w14:paraId="75EFB52B" w14:textId="77777777" w:rsidR="00130CAC" w:rsidRPr="00130CAC" w:rsidRDefault="00130CAC" w:rsidP="00130CAC">
      <w:pPr>
        <w:spacing w:after="200" w:line="360" w:lineRule="auto"/>
        <w:contextualSpacing/>
        <w:jc w:val="both"/>
        <w:rPr>
          <w:rFonts w:ascii="Arial" w:eastAsia="Calibri" w:hAnsi="Arial" w:cs="Arial"/>
        </w:rPr>
      </w:pPr>
      <w:r w:rsidRPr="00130CAC">
        <w:rPr>
          <w:rFonts w:ascii="Arial" w:eastAsia="Calibri" w:hAnsi="Arial" w:cs="Arial"/>
        </w:rPr>
        <w:t xml:space="preserve">For the year under review, the budget allocation for Health Care and Support has been decreased from the adjusted </w:t>
      </w:r>
      <w:r w:rsidRPr="00130CAC">
        <w:rPr>
          <w:rFonts w:ascii="Arial" w:eastAsia="Calibri" w:hAnsi="Arial" w:cs="Arial"/>
          <w:b/>
          <w:bCs/>
        </w:rPr>
        <w:t>R414 874 000</w:t>
      </w:r>
      <w:r w:rsidRPr="00130CAC">
        <w:rPr>
          <w:rFonts w:ascii="Arial" w:eastAsia="Calibri" w:hAnsi="Arial" w:cs="Arial"/>
        </w:rPr>
        <w:t xml:space="preserve"> to </w:t>
      </w:r>
      <w:r w:rsidRPr="00130CAC">
        <w:rPr>
          <w:rFonts w:ascii="Arial" w:eastAsia="Calibri" w:hAnsi="Arial" w:cs="Arial"/>
          <w:b/>
          <w:bCs/>
        </w:rPr>
        <w:t xml:space="preserve">R412 718 000 </w:t>
      </w:r>
      <w:r w:rsidRPr="00130CAC">
        <w:rPr>
          <w:rFonts w:ascii="Arial" w:eastAsia="Calibri" w:hAnsi="Arial" w:cs="Arial"/>
        </w:rPr>
        <w:t>marking a decrease of 1.5% and sharing 0.7% of the total budget.</w:t>
      </w:r>
    </w:p>
    <w:p w14:paraId="080628F0" w14:textId="77777777" w:rsidR="00130CAC" w:rsidRPr="00130CAC" w:rsidRDefault="00130CAC" w:rsidP="00130CAC">
      <w:pPr>
        <w:spacing w:after="200" w:line="360" w:lineRule="auto"/>
        <w:contextualSpacing/>
        <w:jc w:val="both"/>
        <w:rPr>
          <w:rFonts w:ascii="Arial" w:eastAsia="Calibri" w:hAnsi="Arial" w:cs="Arial"/>
        </w:rPr>
      </w:pPr>
    </w:p>
    <w:p w14:paraId="6F5D2B78" w14:textId="676BE0AF" w:rsidR="00130CAC" w:rsidRPr="00130CAC" w:rsidRDefault="00130CAC" w:rsidP="00130CAC">
      <w:pPr>
        <w:spacing w:after="200" w:line="360" w:lineRule="auto"/>
        <w:contextualSpacing/>
        <w:jc w:val="both"/>
        <w:rPr>
          <w:rFonts w:ascii="Arial" w:eastAsia="Calibri" w:hAnsi="Arial" w:cs="Arial"/>
        </w:rPr>
      </w:pPr>
      <w:r w:rsidRPr="00130CAC">
        <w:rPr>
          <w:rFonts w:ascii="Arial" w:eastAsia="Calibri" w:hAnsi="Arial" w:cs="Arial"/>
        </w:rPr>
        <w:t xml:space="preserve">The bulk of the allocation, </w:t>
      </w:r>
      <w:r w:rsidRPr="00130CAC">
        <w:rPr>
          <w:rFonts w:ascii="Arial" w:eastAsia="Calibri" w:hAnsi="Arial" w:cs="Arial"/>
          <w:b/>
          <w:bCs/>
        </w:rPr>
        <w:t xml:space="preserve">R300 971 000 </w:t>
      </w:r>
      <w:r w:rsidRPr="00130CAC">
        <w:rPr>
          <w:rFonts w:ascii="Arial" w:eastAsia="Calibri" w:hAnsi="Arial" w:cs="Arial"/>
        </w:rPr>
        <w:t xml:space="preserve">is allocated to laundry services which constitute 72.5% of the programme total budget with decrease as compared to the previous financial year’s allocation of </w:t>
      </w:r>
      <w:r w:rsidRPr="00130CAC">
        <w:rPr>
          <w:rFonts w:ascii="Arial" w:eastAsia="Calibri" w:hAnsi="Arial" w:cs="Arial"/>
          <w:b/>
          <w:bCs/>
        </w:rPr>
        <w:t xml:space="preserve"> R306 948 000</w:t>
      </w:r>
      <w:r w:rsidRPr="00130CAC">
        <w:rPr>
          <w:rFonts w:ascii="Arial" w:eastAsia="Calibri" w:hAnsi="Arial" w:cs="Arial"/>
        </w:rPr>
        <w:t xml:space="preserve">. The budget for this programme is directed to five laundries throughout the province that provide cleaning services and </w:t>
      </w:r>
      <w:r w:rsidRPr="00130CAC">
        <w:rPr>
          <w:rFonts w:ascii="Arial" w:eastAsia="Calibri" w:hAnsi="Arial" w:cs="Arial"/>
        </w:rPr>
        <w:lastRenderedPageBreak/>
        <w:t xml:space="preserve">purchase linen for health facilities. The five laundries are namely: Bara Laundry, Edenvale laundries, </w:t>
      </w:r>
      <w:proofErr w:type="spellStart"/>
      <w:r w:rsidRPr="00130CAC">
        <w:rPr>
          <w:rFonts w:ascii="Arial" w:eastAsia="Calibri" w:hAnsi="Arial" w:cs="Arial"/>
        </w:rPr>
        <w:t>Dunswart</w:t>
      </w:r>
      <w:proofErr w:type="spellEnd"/>
      <w:r w:rsidRPr="00130CAC">
        <w:rPr>
          <w:rFonts w:ascii="Arial" w:eastAsia="Calibri" w:hAnsi="Arial" w:cs="Arial"/>
        </w:rPr>
        <w:t xml:space="preserve"> Laundry, </w:t>
      </w:r>
      <w:proofErr w:type="spellStart"/>
      <w:r w:rsidRPr="00130CAC">
        <w:rPr>
          <w:rFonts w:ascii="Arial" w:eastAsia="Calibri" w:hAnsi="Arial" w:cs="Arial"/>
        </w:rPr>
        <w:t>Masakhane</w:t>
      </w:r>
      <w:proofErr w:type="spellEnd"/>
      <w:r w:rsidRPr="00130CAC">
        <w:rPr>
          <w:rFonts w:ascii="Arial" w:eastAsia="Calibri" w:hAnsi="Arial" w:cs="Arial"/>
        </w:rPr>
        <w:t>, JHB Laundries (44 Joubert Parktown).</w:t>
      </w:r>
    </w:p>
    <w:p w14:paraId="645981D8" w14:textId="77777777" w:rsidR="00130CAC" w:rsidRPr="00130CAC" w:rsidRDefault="00130CAC" w:rsidP="00130CAC">
      <w:pPr>
        <w:spacing w:after="200" w:line="360" w:lineRule="auto"/>
        <w:contextualSpacing/>
        <w:jc w:val="both"/>
        <w:rPr>
          <w:rFonts w:ascii="Arial" w:eastAsia="Calibri" w:hAnsi="Arial" w:cs="Arial"/>
        </w:rPr>
      </w:pPr>
      <w:r w:rsidRPr="00130CAC">
        <w:rPr>
          <w:rFonts w:ascii="Arial" w:eastAsia="Calibri" w:hAnsi="Arial" w:cs="Arial"/>
        </w:rPr>
        <w:t>Food supply received the second largest share of</w:t>
      </w:r>
      <w:r w:rsidRPr="00130CAC">
        <w:rPr>
          <w:rFonts w:ascii="Arial" w:eastAsia="Calibri" w:hAnsi="Arial" w:cs="Arial"/>
          <w:b/>
          <w:bCs/>
        </w:rPr>
        <w:t xml:space="preserve"> R111 746 000</w:t>
      </w:r>
      <w:r w:rsidRPr="00130CAC">
        <w:rPr>
          <w:rFonts w:ascii="Arial" w:eastAsia="Calibri" w:hAnsi="Arial" w:cs="Arial"/>
        </w:rPr>
        <w:t xml:space="preserve">, constituting 27.5% of the programme total budget allocation. This allocation increased from the 2021/22FY budget of </w:t>
      </w:r>
      <w:r w:rsidRPr="00130CAC">
        <w:rPr>
          <w:rFonts w:ascii="Arial" w:eastAsia="Calibri" w:hAnsi="Arial" w:cs="Arial"/>
          <w:b/>
          <w:bCs/>
        </w:rPr>
        <w:t xml:space="preserve">R107 925 000. </w:t>
      </w:r>
    </w:p>
    <w:p w14:paraId="58D720FF" w14:textId="77777777" w:rsidR="00130CAC" w:rsidRPr="00130CAC" w:rsidRDefault="00130CAC" w:rsidP="00130CAC">
      <w:pPr>
        <w:spacing w:after="200" w:line="360" w:lineRule="auto"/>
        <w:contextualSpacing/>
        <w:jc w:val="both"/>
        <w:rPr>
          <w:rFonts w:ascii="Arial" w:eastAsia="Calibri" w:hAnsi="Arial" w:cs="Arial"/>
          <w:bCs/>
        </w:rPr>
      </w:pPr>
    </w:p>
    <w:p w14:paraId="5019B532" w14:textId="77777777" w:rsidR="00130CAC" w:rsidRPr="00130CAC" w:rsidRDefault="00130CAC" w:rsidP="00130CAC">
      <w:pPr>
        <w:spacing w:line="360" w:lineRule="auto"/>
        <w:jc w:val="both"/>
        <w:rPr>
          <w:rFonts w:ascii="Arial" w:eastAsia="Calibri" w:hAnsi="Arial" w:cs="Arial"/>
          <w:bCs/>
          <w:color w:val="000000"/>
        </w:rPr>
      </w:pPr>
      <w:r w:rsidRPr="00130CAC">
        <w:rPr>
          <w:rFonts w:ascii="Arial" w:eastAsia="Calibri" w:hAnsi="Arial" w:cs="Arial"/>
          <w:bCs/>
          <w:color w:val="000000"/>
        </w:rPr>
        <w:t>The Committee welcomes the allocation and the commitment made by the department to support SMMEs as providers of food, linen, and hospital related needs. This will contribute to the transformation of the economy as per the provinces 10 radical pillars of transformation.</w:t>
      </w:r>
      <w:bookmarkStart w:id="17" w:name="_Hlk14465021"/>
      <w:r w:rsidRPr="00130CAC">
        <w:rPr>
          <w:rFonts w:ascii="Arial" w:eastAsia="Calibri" w:hAnsi="Arial" w:cs="Arial"/>
          <w:bCs/>
          <w:color w:val="000000"/>
        </w:rPr>
        <w:t xml:space="preserve"> However, the department is recommended to effectively monitor service delivery, since several complaints have been made about bread and supply shortages, as well as inadequate management of laundry services, which are significantly impacting service delivery.</w:t>
      </w:r>
    </w:p>
    <w:p w14:paraId="054921D9" w14:textId="77777777" w:rsidR="00130CAC" w:rsidRPr="00130CAC" w:rsidRDefault="00130CAC" w:rsidP="00130CAC">
      <w:pPr>
        <w:spacing w:line="360" w:lineRule="auto"/>
        <w:jc w:val="both"/>
        <w:rPr>
          <w:rFonts w:ascii="Arial" w:eastAsia="Calibri" w:hAnsi="Arial" w:cs="Arial"/>
          <w:bCs/>
          <w:color w:val="000000"/>
        </w:rPr>
      </w:pPr>
    </w:p>
    <w:bookmarkEnd w:id="17"/>
    <w:p w14:paraId="61A43DC6"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b/>
          <w:bCs/>
          <w:color w:val="000000"/>
        </w:rPr>
        <w:t>PROGRAMME 8: HEALTH FACILITY AND MANAGEMENT</w:t>
      </w:r>
    </w:p>
    <w:p w14:paraId="74E2BAC1" w14:textId="50EA69EC" w:rsidR="00130CAC" w:rsidRPr="00130CAC" w:rsidRDefault="00130CAC" w:rsidP="00130CAC">
      <w:pPr>
        <w:spacing w:line="360" w:lineRule="auto"/>
        <w:jc w:val="both"/>
        <w:rPr>
          <w:rFonts w:ascii="Arial" w:eastAsia="Calibri" w:hAnsi="Arial" w:cs="Arial"/>
          <w:color w:val="000000"/>
          <w:lang w:val="en-US"/>
        </w:rPr>
      </w:pPr>
      <w:r w:rsidRPr="00130CAC">
        <w:rPr>
          <w:rFonts w:ascii="Arial" w:eastAsia="Calibri" w:hAnsi="Arial" w:cs="Arial"/>
          <w:color w:val="000000"/>
          <w:lang w:val="en-US"/>
        </w:rPr>
        <w:t xml:space="preserve">The purpose of this programme is to plan, provide and equip new facilities / assets and up-grade, </w:t>
      </w:r>
      <w:r w:rsidR="00663438" w:rsidRPr="00130CAC">
        <w:rPr>
          <w:rFonts w:ascii="Arial" w:eastAsia="Calibri" w:hAnsi="Arial" w:cs="Arial"/>
          <w:color w:val="000000"/>
          <w:lang w:val="en-US"/>
        </w:rPr>
        <w:t>rehabilitate,</w:t>
      </w:r>
      <w:r w:rsidRPr="00130CAC">
        <w:rPr>
          <w:rFonts w:ascii="Arial" w:eastAsia="Calibri" w:hAnsi="Arial" w:cs="Arial"/>
          <w:color w:val="000000"/>
          <w:lang w:val="en-US"/>
        </w:rPr>
        <w:t xml:space="preserve"> and maintain community health centers’, clinics, districts, provincial, </w:t>
      </w:r>
      <w:proofErr w:type="gramStart"/>
      <w:r w:rsidRPr="00130CAC">
        <w:rPr>
          <w:rFonts w:ascii="Arial" w:eastAsia="Calibri" w:hAnsi="Arial" w:cs="Arial"/>
          <w:color w:val="000000"/>
          <w:lang w:val="en-US"/>
        </w:rPr>
        <w:t>specialized</w:t>
      </w:r>
      <w:proofErr w:type="gramEnd"/>
      <w:r w:rsidRPr="00130CAC">
        <w:rPr>
          <w:rFonts w:ascii="Arial" w:eastAsia="Calibri" w:hAnsi="Arial" w:cs="Arial"/>
          <w:color w:val="000000"/>
          <w:lang w:val="en-US"/>
        </w:rPr>
        <w:t xml:space="preserve"> and academic hospitals including other related facilities. It is also responsible for providing a professional, cost effective and safe health technology service to all the health institutions and auxiliary services in the Gauteng Province; Licensing of compliant private health facilities </w:t>
      </w:r>
      <w:proofErr w:type="gramStart"/>
      <w:r w:rsidRPr="00130CAC">
        <w:rPr>
          <w:rFonts w:ascii="Arial" w:eastAsia="Calibri" w:hAnsi="Arial" w:cs="Arial"/>
          <w:color w:val="000000"/>
          <w:lang w:val="en-US"/>
        </w:rPr>
        <w:t>and also</w:t>
      </w:r>
      <w:proofErr w:type="gramEnd"/>
      <w:r w:rsidRPr="00130CAC">
        <w:rPr>
          <w:rFonts w:ascii="Arial" w:eastAsia="Calibri" w:hAnsi="Arial" w:cs="Arial"/>
          <w:color w:val="000000"/>
          <w:lang w:val="en-US"/>
        </w:rPr>
        <w:t xml:space="preserve"> to provide a security strategy and procedures to all institutions through support and leadership.</w:t>
      </w:r>
    </w:p>
    <w:p w14:paraId="3923788C" w14:textId="77777777" w:rsidR="00130CAC" w:rsidRPr="00130CAC" w:rsidRDefault="00130CAC" w:rsidP="00130CAC">
      <w:pPr>
        <w:spacing w:line="360" w:lineRule="auto"/>
        <w:jc w:val="both"/>
        <w:rPr>
          <w:rFonts w:ascii="Arial" w:eastAsia="Calibri" w:hAnsi="Arial" w:cs="Arial"/>
          <w:color w:val="FF0000"/>
          <w:lang w:val="en-US"/>
        </w:rPr>
      </w:pPr>
    </w:p>
    <w:p w14:paraId="20D46535"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In this financial year, the allocation under this programme has been decreased by 2.9% from </w:t>
      </w:r>
      <w:r w:rsidRPr="00130CAC">
        <w:rPr>
          <w:rFonts w:ascii="Arial" w:eastAsia="Calibri" w:hAnsi="Arial" w:cs="Arial"/>
          <w:b/>
          <w:bCs/>
        </w:rPr>
        <w:t xml:space="preserve">R2 462 930 000 to R2 436 752 000 </w:t>
      </w:r>
      <w:r w:rsidRPr="00130CAC">
        <w:rPr>
          <w:rFonts w:ascii="Arial" w:eastAsia="Calibri" w:hAnsi="Arial" w:cs="Arial"/>
        </w:rPr>
        <w:t xml:space="preserve">which constitutes 4.1% of the department’s budget. It is noted that the major portion of the budget for this programme is transferred to the Department of Infrastructure Development for major capital works programmes performed on behalf of the department. </w:t>
      </w:r>
    </w:p>
    <w:p w14:paraId="0F3B6DA3" w14:textId="77777777" w:rsidR="00130CAC" w:rsidRPr="00130CAC" w:rsidRDefault="00130CAC" w:rsidP="00130CAC">
      <w:pPr>
        <w:spacing w:line="360" w:lineRule="auto"/>
        <w:jc w:val="both"/>
        <w:rPr>
          <w:rFonts w:ascii="Arial" w:eastAsia="Calibri" w:hAnsi="Arial" w:cs="Arial"/>
        </w:rPr>
      </w:pPr>
    </w:p>
    <w:p w14:paraId="75E9AF59" w14:textId="1440C160" w:rsid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Committee is concerned with </w:t>
      </w:r>
      <w:bookmarkStart w:id="18" w:name="_Hlk14465093"/>
      <w:r w:rsidRPr="00130CAC">
        <w:rPr>
          <w:rFonts w:ascii="Arial" w:eastAsia="Calibri" w:hAnsi="Arial" w:cs="Arial"/>
        </w:rPr>
        <w:t xml:space="preserve">the decreased allocation in this programme, noting the number of infrastructure projects that have not been completed as per the desired target. </w:t>
      </w:r>
      <w:bookmarkEnd w:id="18"/>
      <w:r w:rsidRPr="00130CAC">
        <w:rPr>
          <w:rFonts w:ascii="Arial" w:eastAsia="Calibri" w:hAnsi="Arial" w:cs="Arial"/>
        </w:rPr>
        <w:t xml:space="preserve"> </w:t>
      </w:r>
    </w:p>
    <w:p w14:paraId="1347427D" w14:textId="77777777" w:rsidR="009845CE" w:rsidRPr="00130CAC" w:rsidRDefault="009845CE" w:rsidP="00130CAC">
      <w:pPr>
        <w:spacing w:line="360" w:lineRule="auto"/>
        <w:jc w:val="both"/>
        <w:rPr>
          <w:rFonts w:ascii="Arial" w:eastAsia="Calibri" w:hAnsi="Arial" w:cs="Arial"/>
        </w:rPr>
      </w:pPr>
    </w:p>
    <w:p w14:paraId="20F8DED2" w14:textId="77777777" w:rsidR="00130CAC" w:rsidRPr="00130CAC" w:rsidRDefault="00130CAC" w:rsidP="009845CE">
      <w:pPr>
        <w:keepNext/>
        <w:keepLines/>
        <w:numPr>
          <w:ilvl w:val="0"/>
          <w:numId w:val="12"/>
        </w:numPr>
        <w:shd w:val="clear" w:color="auto" w:fill="F4B083" w:themeFill="accent2" w:themeFillTint="99"/>
        <w:spacing w:before="480" w:line="360" w:lineRule="auto"/>
        <w:ind w:hanging="720"/>
        <w:jc w:val="both"/>
        <w:outlineLvl w:val="0"/>
        <w:rPr>
          <w:rFonts w:ascii="Arial" w:eastAsia="Times New Roman" w:hAnsi="Arial" w:cs="Arial"/>
          <w:b/>
        </w:rPr>
      </w:pPr>
      <w:bookmarkStart w:id="19" w:name="_Toc14469727"/>
      <w:bookmarkStart w:id="20" w:name="_Toc104127734"/>
      <w:r w:rsidRPr="00130CAC">
        <w:rPr>
          <w:rFonts w:ascii="Arial" w:eastAsia="Times New Roman" w:hAnsi="Arial" w:cs="Arial"/>
          <w:b/>
        </w:rPr>
        <w:lastRenderedPageBreak/>
        <w:t>OVERSIGHT ON FINANCIAL PERFORMANCE</w:t>
      </w:r>
      <w:bookmarkEnd w:id="19"/>
      <w:bookmarkEnd w:id="20"/>
    </w:p>
    <w:p w14:paraId="0688F0F0" w14:textId="77777777" w:rsidR="00130CAC" w:rsidRPr="00130CAC" w:rsidRDefault="00130CAC" w:rsidP="00130CAC">
      <w:pPr>
        <w:spacing w:line="360" w:lineRule="auto"/>
        <w:jc w:val="both"/>
        <w:rPr>
          <w:rFonts w:ascii="Arial" w:eastAsia="Calibri" w:hAnsi="Arial" w:cs="Arial"/>
          <w:bCs/>
        </w:rPr>
      </w:pPr>
    </w:p>
    <w:p w14:paraId="4E8FE813"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color w:val="000000"/>
          <w:lang w:eastAsia="en-ZA"/>
        </w:rPr>
        <w:t xml:space="preserve">The Gauteng Department of Health received the second largest departmental budget in the province. </w:t>
      </w:r>
      <w:r w:rsidRPr="00130CAC">
        <w:rPr>
          <w:rFonts w:ascii="Arial" w:eastAsia="Calibri" w:hAnsi="Arial" w:cs="Arial"/>
        </w:rPr>
        <w:t xml:space="preserve">The current budget is increased by 5.2% from </w:t>
      </w:r>
      <w:r w:rsidRPr="00130CAC">
        <w:rPr>
          <w:rFonts w:ascii="Arial" w:eastAsia="Calibri" w:hAnsi="Arial" w:cs="Arial"/>
          <w:b/>
          <w:bCs/>
        </w:rPr>
        <w:t>R56 505 266 000</w:t>
      </w:r>
      <w:r w:rsidRPr="00130CAC">
        <w:rPr>
          <w:rFonts w:ascii="Arial" w:eastAsia="Calibri" w:hAnsi="Arial" w:cs="Arial"/>
        </w:rPr>
        <w:t xml:space="preserve"> to </w:t>
      </w:r>
      <w:r w:rsidRPr="00130CAC">
        <w:rPr>
          <w:rFonts w:ascii="Arial" w:eastAsia="Calibri" w:hAnsi="Arial" w:cs="Arial"/>
          <w:b/>
          <w:bCs/>
        </w:rPr>
        <w:t>R59 426 398 000</w:t>
      </w:r>
      <w:r w:rsidRPr="00130CAC">
        <w:rPr>
          <w:rFonts w:ascii="Arial" w:eastAsia="Calibri" w:hAnsi="Arial" w:cs="Arial"/>
        </w:rPr>
        <w:t xml:space="preserve"> in the current year.  </w:t>
      </w:r>
    </w:p>
    <w:p w14:paraId="01C70649" w14:textId="77777777" w:rsidR="00130CAC" w:rsidRPr="00130CAC" w:rsidRDefault="00130CAC" w:rsidP="00130CAC">
      <w:pPr>
        <w:spacing w:line="360" w:lineRule="auto"/>
        <w:jc w:val="both"/>
        <w:rPr>
          <w:rFonts w:ascii="Arial" w:eastAsia="Calibri" w:hAnsi="Arial" w:cs="Arial"/>
        </w:rPr>
      </w:pPr>
    </w:p>
    <w:p w14:paraId="4B48C8C7"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equitable grant was increased by 4%, from R43 285 938 000 to R45 004 716 000. The Conditional Grant was increased by 9%, from R13 219 328 000 to R14 421 682 000, to promote fiscal consolidation and the implementation of the public sector wage agreement, while R1.6 billion was set aside to provide for a comprehensive health response to the COVID-19 epidemic. The response plan has set aside R1.1 billion of this sum to pay for COVID-19 employee retention.</w:t>
      </w:r>
    </w:p>
    <w:p w14:paraId="424B6538" w14:textId="77777777" w:rsidR="00130CAC" w:rsidRPr="00130CAC" w:rsidRDefault="00130CAC" w:rsidP="00130CAC">
      <w:pPr>
        <w:spacing w:line="360" w:lineRule="auto"/>
        <w:jc w:val="both"/>
        <w:rPr>
          <w:rFonts w:ascii="Arial" w:eastAsia="Calibri" w:hAnsi="Arial" w:cs="Arial"/>
        </w:rPr>
      </w:pPr>
    </w:p>
    <w:p w14:paraId="6176E78A"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In terms of economic classification, current payment increased to </w:t>
      </w:r>
      <w:r w:rsidRPr="00130CAC">
        <w:rPr>
          <w:rFonts w:ascii="Arial" w:eastAsia="Calibri" w:hAnsi="Arial" w:cs="Arial"/>
          <w:b/>
          <w:bCs/>
        </w:rPr>
        <w:t>R54 811 436 000</w:t>
      </w:r>
      <w:r w:rsidRPr="00130CAC">
        <w:rPr>
          <w:rFonts w:ascii="Arial" w:eastAsia="Calibri" w:hAnsi="Arial" w:cs="Arial"/>
        </w:rPr>
        <w:t xml:space="preserve"> sharing </w:t>
      </w:r>
      <w:r w:rsidRPr="00130CAC">
        <w:rPr>
          <w:rFonts w:ascii="Arial" w:eastAsia="Times New Roman" w:hAnsi="Arial" w:cs="Arial"/>
          <w:color w:val="000000"/>
          <w:lang w:eastAsia="en-ZA"/>
        </w:rPr>
        <w:t xml:space="preserve">91,4% of the total adjusted budget. Goods and services were increased from </w:t>
      </w:r>
      <w:r w:rsidRPr="00130CAC">
        <w:rPr>
          <w:rFonts w:ascii="Arial" w:eastAsia="Calibri" w:hAnsi="Arial" w:cs="Arial"/>
          <w:b/>
          <w:bCs/>
        </w:rPr>
        <w:t>R18 748 142 000</w:t>
      </w:r>
      <w:r w:rsidRPr="00130CAC">
        <w:rPr>
          <w:rFonts w:ascii="Arial" w:eastAsia="Calibri" w:hAnsi="Arial" w:cs="Arial"/>
        </w:rPr>
        <w:t xml:space="preserve"> to </w:t>
      </w:r>
      <w:r w:rsidRPr="00130CAC">
        <w:rPr>
          <w:rFonts w:ascii="Arial" w:eastAsia="Calibri" w:hAnsi="Arial" w:cs="Arial"/>
          <w:b/>
          <w:bCs/>
        </w:rPr>
        <w:t xml:space="preserve">R19 067 745 000. </w:t>
      </w:r>
    </w:p>
    <w:p w14:paraId="299D7CF0" w14:textId="77777777" w:rsidR="00130CAC" w:rsidRPr="00130CAC" w:rsidRDefault="00130CAC" w:rsidP="00130CAC">
      <w:pPr>
        <w:tabs>
          <w:tab w:val="left" w:pos="6830"/>
        </w:tabs>
        <w:spacing w:line="360" w:lineRule="auto"/>
        <w:jc w:val="both"/>
        <w:rPr>
          <w:rFonts w:ascii="Arial" w:eastAsia="Calibri" w:hAnsi="Arial" w:cs="Arial"/>
        </w:rPr>
      </w:pPr>
    </w:p>
    <w:p w14:paraId="19CEDAEE" w14:textId="77777777" w:rsidR="00130CAC" w:rsidRPr="00130CAC" w:rsidRDefault="00130CAC" w:rsidP="00130CAC">
      <w:pPr>
        <w:autoSpaceDE w:val="0"/>
        <w:autoSpaceDN w:val="0"/>
        <w:adjustRightInd w:val="0"/>
        <w:spacing w:line="360" w:lineRule="auto"/>
        <w:jc w:val="both"/>
        <w:rPr>
          <w:rFonts w:ascii="Arial" w:eastAsia="Calibri" w:hAnsi="Arial" w:cs="Arial"/>
        </w:rPr>
      </w:pPr>
      <w:r w:rsidRPr="00130CAC">
        <w:rPr>
          <w:rFonts w:ascii="Arial" w:eastAsia="Calibri" w:hAnsi="Arial" w:cs="Arial"/>
        </w:rPr>
        <w:t xml:space="preserve">Compensation of employees decreased slightly from the adjusted budget of </w:t>
      </w:r>
      <w:r w:rsidRPr="00130CAC">
        <w:rPr>
          <w:rFonts w:ascii="Arial" w:eastAsia="Calibri" w:hAnsi="Arial" w:cs="Arial"/>
          <w:b/>
          <w:bCs/>
        </w:rPr>
        <w:t xml:space="preserve">R35 829 428 000 </w:t>
      </w:r>
      <w:r w:rsidRPr="00130CAC">
        <w:rPr>
          <w:rFonts w:ascii="Arial" w:eastAsia="Calibri" w:hAnsi="Arial" w:cs="Arial"/>
        </w:rPr>
        <w:t xml:space="preserve">to </w:t>
      </w:r>
      <w:r w:rsidRPr="00130CAC">
        <w:rPr>
          <w:rFonts w:ascii="Arial" w:eastAsia="Calibri" w:hAnsi="Arial" w:cs="Arial"/>
          <w:b/>
          <w:bCs/>
        </w:rPr>
        <w:t xml:space="preserve">R35 743 691 000 </w:t>
      </w:r>
      <w:r w:rsidRPr="00130CAC">
        <w:rPr>
          <w:rFonts w:ascii="Arial" w:eastAsia="Calibri" w:hAnsi="Arial" w:cs="Arial"/>
        </w:rPr>
        <w:t>to pay salaries for provision of 24 hours CHCs services as well as to strengthen mental health services.</w:t>
      </w:r>
    </w:p>
    <w:p w14:paraId="2FB1AAD6" w14:textId="77777777" w:rsidR="00130CAC" w:rsidRPr="00130CAC" w:rsidRDefault="00130CAC" w:rsidP="00130CAC">
      <w:pPr>
        <w:tabs>
          <w:tab w:val="left" w:pos="6830"/>
        </w:tabs>
        <w:spacing w:line="360" w:lineRule="auto"/>
        <w:jc w:val="both"/>
        <w:rPr>
          <w:rFonts w:ascii="Arial" w:eastAsia="Calibri" w:hAnsi="Arial" w:cs="Arial"/>
        </w:rPr>
      </w:pPr>
    </w:p>
    <w:p w14:paraId="4DF3AD6E" w14:textId="77777777" w:rsidR="00130CAC" w:rsidRPr="00130CAC" w:rsidRDefault="00130CAC" w:rsidP="00130CAC">
      <w:pPr>
        <w:tabs>
          <w:tab w:val="left" w:pos="6830"/>
        </w:tabs>
        <w:spacing w:line="360" w:lineRule="auto"/>
        <w:jc w:val="both"/>
        <w:rPr>
          <w:rFonts w:ascii="Arial" w:eastAsia="Calibri" w:hAnsi="Arial" w:cs="Arial"/>
        </w:rPr>
      </w:pPr>
      <w:r w:rsidRPr="00130CAC">
        <w:rPr>
          <w:rFonts w:ascii="Arial" w:eastAsia="Calibri" w:hAnsi="Arial" w:cs="Arial"/>
        </w:rPr>
        <w:t xml:space="preserve">In terms of capital assets, machinery and equipment got decreased from </w:t>
      </w:r>
      <w:r w:rsidRPr="00130CAC">
        <w:rPr>
          <w:rFonts w:ascii="Arial" w:eastAsia="Calibri" w:hAnsi="Arial" w:cs="Arial"/>
          <w:b/>
          <w:bCs/>
        </w:rPr>
        <w:t>R2 031 358 000</w:t>
      </w:r>
      <w:r w:rsidRPr="00130CAC">
        <w:rPr>
          <w:rFonts w:ascii="Arial" w:eastAsia="Calibri" w:hAnsi="Arial" w:cs="Arial"/>
        </w:rPr>
        <w:t xml:space="preserve"> to </w:t>
      </w:r>
      <w:r w:rsidRPr="00130CAC">
        <w:rPr>
          <w:rFonts w:ascii="Arial" w:eastAsia="Calibri" w:hAnsi="Arial" w:cs="Arial"/>
          <w:b/>
          <w:bCs/>
        </w:rPr>
        <w:t xml:space="preserve">R1 572 110 </w:t>
      </w:r>
      <w:r w:rsidRPr="00130CAC">
        <w:rPr>
          <w:rFonts w:ascii="Arial" w:eastAsia="Calibri" w:hAnsi="Arial" w:cs="Arial"/>
        </w:rPr>
        <w:t>0</w:t>
      </w:r>
      <w:r w:rsidRPr="00130CAC">
        <w:rPr>
          <w:rFonts w:ascii="Arial" w:eastAsia="Calibri" w:hAnsi="Arial" w:cs="Arial"/>
          <w:b/>
          <w:bCs/>
        </w:rPr>
        <w:t>00</w:t>
      </w:r>
      <w:r w:rsidRPr="00130CAC">
        <w:rPr>
          <w:rFonts w:ascii="Arial" w:eastAsia="Calibri" w:hAnsi="Arial" w:cs="Arial"/>
        </w:rPr>
        <w:t xml:space="preserve">. Whilst buildings and other fixed structures increased from </w:t>
      </w:r>
      <w:r w:rsidRPr="00130CAC">
        <w:rPr>
          <w:rFonts w:ascii="Arial" w:eastAsia="Calibri" w:hAnsi="Arial" w:cs="Arial"/>
          <w:b/>
          <w:bCs/>
        </w:rPr>
        <w:t>R1 178 433 000</w:t>
      </w:r>
      <w:r w:rsidRPr="00130CAC">
        <w:rPr>
          <w:rFonts w:ascii="Arial" w:eastAsia="Calibri" w:hAnsi="Arial" w:cs="Arial"/>
        </w:rPr>
        <w:t xml:space="preserve"> to </w:t>
      </w:r>
      <w:r w:rsidRPr="00130CAC">
        <w:rPr>
          <w:rFonts w:ascii="Arial" w:eastAsia="Calibri" w:hAnsi="Arial" w:cs="Arial"/>
          <w:b/>
          <w:bCs/>
        </w:rPr>
        <w:t>R1 335 920</w:t>
      </w:r>
      <w:r w:rsidRPr="00130CAC">
        <w:rPr>
          <w:rFonts w:ascii="Arial" w:eastAsia="Calibri" w:hAnsi="Arial" w:cs="Arial"/>
        </w:rPr>
        <w:t> </w:t>
      </w:r>
      <w:r w:rsidRPr="00130CAC">
        <w:rPr>
          <w:rFonts w:ascii="Arial" w:eastAsia="Calibri" w:hAnsi="Arial" w:cs="Arial"/>
          <w:b/>
          <w:bCs/>
        </w:rPr>
        <w:t>000</w:t>
      </w:r>
      <w:r w:rsidRPr="00130CAC">
        <w:rPr>
          <w:rFonts w:ascii="Arial" w:eastAsia="Calibri" w:hAnsi="Arial" w:cs="Arial"/>
        </w:rPr>
        <w:t>.</w:t>
      </w:r>
    </w:p>
    <w:p w14:paraId="18513F10" w14:textId="77777777" w:rsidR="00130CAC" w:rsidRPr="00130CAC" w:rsidRDefault="00130CAC" w:rsidP="00130CAC">
      <w:pPr>
        <w:tabs>
          <w:tab w:val="left" w:pos="6830"/>
        </w:tabs>
        <w:spacing w:line="360" w:lineRule="auto"/>
        <w:jc w:val="both"/>
        <w:rPr>
          <w:rFonts w:ascii="Arial" w:eastAsia="Calibri" w:hAnsi="Arial" w:cs="Arial"/>
        </w:rPr>
      </w:pPr>
    </w:p>
    <w:p w14:paraId="7FED0414" w14:textId="359D3BFB" w:rsidR="00130CAC" w:rsidRDefault="00130CAC" w:rsidP="00130CAC">
      <w:pPr>
        <w:tabs>
          <w:tab w:val="left" w:pos="6830"/>
        </w:tabs>
        <w:spacing w:line="360" w:lineRule="auto"/>
        <w:jc w:val="both"/>
        <w:rPr>
          <w:rFonts w:ascii="Arial" w:eastAsia="Calibri" w:hAnsi="Arial" w:cs="Arial"/>
        </w:rPr>
      </w:pPr>
    </w:p>
    <w:p w14:paraId="6C12EAD1" w14:textId="2CC73D94" w:rsidR="009845CE" w:rsidRDefault="009845CE" w:rsidP="00130CAC">
      <w:pPr>
        <w:tabs>
          <w:tab w:val="left" w:pos="6830"/>
        </w:tabs>
        <w:spacing w:line="360" w:lineRule="auto"/>
        <w:jc w:val="both"/>
        <w:rPr>
          <w:rFonts w:ascii="Arial" w:eastAsia="Calibri" w:hAnsi="Arial" w:cs="Arial"/>
        </w:rPr>
      </w:pPr>
    </w:p>
    <w:p w14:paraId="72920EBC" w14:textId="77777777" w:rsidR="009845CE" w:rsidRPr="00130CAC" w:rsidRDefault="009845CE" w:rsidP="00130CAC">
      <w:pPr>
        <w:tabs>
          <w:tab w:val="left" w:pos="6830"/>
        </w:tabs>
        <w:spacing w:line="360" w:lineRule="auto"/>
        <w:jc w:val="both"/>
        <w:rPr>
          <w:rFonts w:ascii="Arial" w:eastAsia="Calibri" w:hAnsi="Arial" w:cs="Arial"/>
        </w:rPr>
      </w:pPr>
    </w:p>
    <w:p w14:paraId="42C2671B" w14:textId="77777777" w:rsidR="00130CAC" w:rsidRPr="00130CAC" w:rsidRDefault="00130CAC" w:rsidP="00130CAC">
      <w:pPr>
        <w:tabs>
          <w:tab w:val="left" w:pos="6830"/>
        </w:tabs>
        <w:spacing w:line="360" w:lineRule="auto"/>
        <w:jc w:val="both"/>
        <w:rPr>
          <w:rFonts w:ascii="Arial" w:eastAsia="Calibri" w:hAnsi="Arial" w:cs="Arial"/>
        </w:rPr>
      </w:pPr>
    </w:p>
    <w:p w14:paraId="36FA49C1" w14:textId="77777777" w:rsidR="00130CAC" w:rsidRPr="00130CAC" w:rsidRDefault="00130CAC" w:rsidP="00130CAC">
      <w:pPr>
        <w:tabs>
          <w:tab w:val="left" w:pos="6830"/>
        </w:tabs>
        <w:spacing w:line="360" w:lineRule="auto"/>
        <w:jc w:val="both"/>
        <w:rPr>
          <w:rFonts w:ascii="Arial" w:eastAsia="Calibri" w:hAnsi="Arial" w:cs="Arial"/>
        </w:rPr>
      </w:pPr>
    </w:p>
    <w:p w14:paraId="3AEC4DE0" w14:textId="77777777" w:rsidR="00130CAC" w:rsidRPr="00130CAC" w:rsidRDefault="00130CAC" w:rsidP="00130CAC">
      <w:pPr>
        <w:tabs>
          <w:tab w:val="left" w:pos="6830"/>
        </w:tabs>
        <w:spacing w:line="360" w:lineRule="auto"/>
        <w:jc w:val="both"/>
        <w:rPr>
          <w:rFonts w:ascii="Arial" w:eastAsia="Calibri" w:hAnsi="Arial" w:cs="Arial"/>
        </w:rPr>
      </w:pPr>
    </w:p>
    <w:p w14:paraId="16745F46" w14:textId="77777777" w:rsidR="00130CAC" w:rsidRPr="00130CAC" w:rsidRDefault="00130CAC" w:rsidP="00130CAC">
      <w:pPr>
        <w:tabs>
          <w:tab w:val="left" w:pos="6830"/>
        </w:tabs>
        <w:spacing w:line="360" w:lineRule="auto"/>
        <w:jc w:val="both"/>
        <w:rPr>
          <w:rFonts w:ascii="Arial" w:eastAsia="Calibri" w:hAnsi="Arial" w:cs="Arial"/>
        </w:rPr>
      </w:pPr>
    </w:p>
    <w:p w14:paraId="0977AC31" w14:textId="77777777" w:rsidR="00130CAC" w:rsidRPr="00130CAC" w:rsidRDefault="00130CAC" w:rsidP="00130CAC">
      <w:pPr>
        <w:tabs>
          <w:tab w:val="left" w:pos="6830"/>
        </w:tabs>
        <w:spacing w:line="360" w:lineRule="auto"/>
        <w:jc w:val="both"/>
        <w:rPr>
          <w:rFonts w:ascii="Arial" w:eastAsia="Calibri" w:hAnsi="Arial" w:cs="Arial"/>
        </w:rPr>
      </w:pPr>
    </w:p>
    <w:p w14:paraId="4F158A46" w14:textId="77777777" w:rsidR="00130CAC" w:rsidRPr="00130CAC" w:rsidRDefault="00130CAC" w:rsidP="00130CAC">
      <w:pPr>
        <w:tabs>
          <w:tab w:val="left" w:pos="6830"/>
        </w:tabs>
        <w:spacing w:line="360" w:lineRule="auto"/>
        <w:jc w:val="both"/>
        <w:rPr>
          <w:rFonts w:ascii="Arial" w:eastAsia="Calibri" w:hAnsi="Arial" w:cs="Arial"/>
        </w:rPr>
      </w:pPr>
    </w:p>
    <w:p w14:paraId="08667B4C" w14:textId="3CBF3A62" w:rsidR="00130CAC" w:rsidRPr="00130CAC" w:rsidRDefault="00663438" w:rsidP="009845CE">
      <w:pPr>
        <w:numPr>
          <w:ilvl w:val="0"/>
          <w:numId w:val="12"/>
        </w:numPr>
        <w:shd w:val="clear" w:color="auto" w:fill="F4B083" w:themeFill="accent2" w:themeFillTint="99"/>
        <w:spacing w:after="200" w:line="360" w:lineRule="auto"/>
        <w:ind w:left="426" w:hanging="426"/>
        <w:contextualSpacing/>
        <w:jc w:val="both"/>
        <w:outlineLvl w:val="0"/>
        <w:rPr>
          <w:rFonts w:ascii="Arial" w:eastAsia="Calibri" w:hAnsi="Arial" w:cs="Arial"/>
          <w:b/>
          <w:bCs/>
          <w:lang w:val="en-US"/>
        </w:rPr>
      </w:pPr>
      <w:bookmarkStart w:id="21" w:name="_Toc14469728"/>
      <w:bookmarkStart w:id="22" w:name="_Toc104127735"/>
      <w:r>
        <w:rPr>
          <w:rFonts w:ascii="Arial" w:eastAsia="Calibri" w:hAnsi="Arial" w:cs="Arial"/>
          <w:b/>
          <w:bCs/>
          <w:lang w:val="en-US"/>
        </w:rPr>
        <w:lastRenderedPageBreak/>
        <w:t xml:space="preserve"> </w:t>
      </w:r>
      <w:r>
        <w:rPr>
          <w:rFonts w:ascii="Arial" w:eastAsia="Calibri" w:hAnsi="Arial" w:cs="Arial"/>
          <w:b/>
          <w:bCs/>
          <w:lang w:val="en-US"/>
        </w:rPr>
        <w:tab/>
      </w:r>
      <w:r w:rsidR="00130CAC" w:rsidRPr="00130CAC">
        <w:rPr>
          <w:rFonts w:ascii="Arial" w:eastAsia="Calibri" w:hAnsi="Arial" w:cs="Arial"/>
          <w:b/>
          <w:bCs/>
          <w:lang w:val="en-US"/>
        </w:rPr>
        <w:t>RESOLUTIONS MANAGEMENT</w:t>
      </w:r>
      <w:bookmarkEnd w:id="21"/>
      <w:bookmarkEnd w:id="22"/>
    </w:p>
    <w:tbl>
      <w:tblPr>
        <w:tblStyle w:val="TableGrid1"/>
        <w:tblpPr w:leftFromText="180" w:rightFromText="180" w:vertAnchor="page" w:horzAnchor="margin" w:tblpY="2401"/>
        <w:tblW w:w="9072" w:type="dxa"/>
        <w:tblLook w:val="04A0" w:firstRow="1" w:lastRow="0" w:firstColumn="1" w:lastColumn="0" w:noHBand="0" w:noVBand="1"/>
      </w:tblPr>
      <w:tblGrid>
        <w:gridCol w:w="2948"/>
        <w:gridCol w:w="2835"/>
        <w:gridCol w:w="3289"/>
      </w:tblGrid>
      <w:tr w:rsidR="00130CAC" w:rsidRPr="00130CAC" w14:paraId="0AB9E01A" w14:textId="77777777" w:rsidTr="009845CE">
        <w:trPr>
          <w:tblHeader/>
        </w:trPr>
        <w:tc>
          <w:tcPr>
            <w:tcW w:w="9072" w:type="dxa"/>
            <w:gridSpan w:val="3"/>
            <w:shd w:val="clear" w:color="auto" w:fill="F2F2F2"/>
          </w:tcPr>
          <w:p w14:paraId="5E94BA3F" w14:textId="77777777" w:rsidR="00130CAC" w:rsidRPr="00130CAC" w:rsidRDefault="00130CAC" w:rsidP="009845CE">
            <w:pPr>
              <w:spacing w:line="360" w:lineRule="auto"/>
              <w:jc w:val="both"/>
              <w:rPr>
                <w:rFonts w:ascii="Arial" w:eastAsia="Calibri" w:hAnsi="Arial" w:cs="Arial"/>
                <w:b/>
                <w:bCs/>
                <w:sz w:val="20"/>
                <w:szCs w:val="20"/>
              </w:rPr>
            </w:pPr>
            <w:r w:rsidRPr="00130CAC">
              <w:rPr>
                <w:rFonts w:ascii="Arial" w:eastAsia="Calibri" w:hAnsi="Arial" w:cs="Arial"/>
                <w:b/>
                <w:bCs/>
                <w:sz w:val="20"/>
                <w:szCs w:val="20"/>
              </w:rPr>
              <w:t>RESOLUTIONS MANAGEMENT</w:t>
            </w:r>
          </w:p>
        </w:tc>
      </w:tr>
      <w:tr w:rsidR="00130CAC" w:rsidRPr="00130CAC" w14:paraId="38663428" w14:textId="77777777" w:rsidTr="009845CE">
        <w:trPr>
          <w:tblHeader/>
        </w:trPr>
        <w:tc>
          <w:tcPr>
            <w:tcW w:w="2948" w:type="dxa"/>
            <w:shd w:val="clear" w:color="auto" w:fill="auto"/>
          </w:tcPr>
          <w:p w14:paraId="17D6F76D" w14:textId="77777777" w:rsidR="00130CAC" w:rsidRPr="00130CAC" w:rsidRDefault="00130CAC" w:rsidP="009845CE">
            <w:pPr>
              <w:spacing w:line="360" w:lineRule="auto"/>
              <w:jc w:val="both"/>
              <w:rPr>
                <w:rFonts w:ascii="Arial" w:eastAsia="Calibri" w:hAnsi="Arial" w:cs="Arial"/>
                <w:b/>
                <w:bCs/>
                <w:sz w:val="20"/>
                <w:szCs w:val="20"/>
              </w:rPr>
            </w:pPr>
            <w:r w:rsidRPr="00130CAC">
              <w:rPr>
                <w:rFonts w:ascii="Arial" w:eastAsia="Calibri" w:hAnsi="Arial" w:cs="Arial"/>
                <w:b/>
                <w:bCs/>
                <w:sz w:val="20"/>
                <w:szCs w:val="20"/>
              </w:rPr>
              <w:t>RESOLUTIONS PASSED DURING THE LAST QUARTER</w:t>
            </w:r>
          </w:p>
        </w:tc>
        <w:tc>
          <w:tcPr>
            <w:tcW w:w="2835" w:type="dxa"/>
            <w:shd w:val="clear" w:color="auto" w:fill="auto"/>
          </w:tcPr>
          <w:p w14:paraId="2CDEC9FF" w14:textId="77777777" w:rsidR="00130CAC" w:rsidRPr="00130CAC" w:rsidRDefault="00130CAC" w:rsidP="009845CE">
            <w:pPr>
              <w:spacing w:line="360" w:lineRule="auto"/>
              <w:jc w:val="both"/>
              <w:rPr>
                <w:rFonts w:ascii="Arial" w:eastAsia="Calibri" w:hAnsi="Arial" w:cs="Arial"/>
                <w:b/>
                <w:bCs/>
                <w:sz w:val="20"/>
                <w:szCs w:val="20"/>
              </w:rPr>
            </w:pPr>
            <w:r w:rsidRPr="00130CAC">
              <w:rPr>
                <w:rFonts w:ascii="Arial" w:eastAsia="Calibri" w:hAnsi="Arial" w:cs="Arial"/>
                <w:b/>
                <w:bCs/>
                <w:sz w:val="20"/>
                <w:szCs w:val="20"/>
              </w:rPr>
              <w:t>RESOLUTIONS / ACTION DUE DURING THE LAST QUARTER</w:t>
            </w:r>
          </w:p>
        </w:tc>
        <w:tc>
          <w:tcPr>
            <w:tcW w:w="3289" w:type="dxa"/>
            <w:shd w:val="clear" w:color="auto" w:fill="auto"/>
          </w:tcPr>
          <w:p w14:paraId="79F7F45B" w14:textId="77777777" w:rsidR="00130CAC" w:rsidRPr="00130CAC" w:rsidRDefault="00130CAC" w:rsidP="009845CE">
            <w:pPr>
              <w:spacing w:line="360" w:lineRule="auto"/>
              <w:jc w:val="both"/>
              <w:rPr>
                <w:rFonts w:ascii="Arial" w:eastAsia="Calibri" w:hAnsi="Arial" w:cs="Arial"/>
                <w:b/>
                <w:bCs/>
                <w:sz w:val="20"/>
                <w:szCs w:val="20"/>
              </w:rPr>
            </w:pPr>
            <w:r w:rsidRPr="00130CAC">
              <w:rPr>
                <w:rFonts w:ascii="Arial" w:eastAsia="Calibri" w:hAnsi="Arial" w:cs="Arial"/>
                <w:b/>
                <w:bCs/>
                <w:sz w:val="20"/>
                <w:szCs w:val="20"/>
              </w:rPr>
              <w:t>RESOLUTIONS CLOSED</w:t>
            </w:r>
          </w:p>
        </w:tc>
      </w:tr>
      <w:tr w:rsidR="009845CE" w:rsidRPr="00130CAC" w14:paraId="0A29EA4F" w14:textId="77777777" w:rsidTr="009845CE">
        <w:tc>
          <w:tcPr>
            <w:tcW w:w="2948" w:type="dxa"/>
            <w:shd w:val="clear" w:color="auto" w:fill="F2F2F2"/>
          </w:tcPr>
          <w:p w14:paraId="43EBA7FD"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Number of Resolutions passed during the last Quarter</w:t>
            </w:r>
          </w:p>
        </w:tc>
        <w:tc>
          <w:tcPr>
            <w:tcW w:w="2835" w:type="dxa"/>
            <w:shd w:val="clear" w:color="auto" w:fill="F2F2F2"/>
          </w:tcPr>
          <w:p w14:paraId="42987D5C"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 xml:space="preserve">Number of Resolution Responses / Action due in the last Quarter </w:t>
            </w:r>
          </w:p>
        </w:tc>
        <w:tc>
          <w:tcPr>
            <w:tcW w:w="3289" w:type="dxa"/>
            <w:shd w:val="clear" w:color="auto" w:fill="F2F2F2"/>
          </w:tcPr>
          <w:p w14:paraId="6F0E1433"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From those due in the last Quarter, how many Resolutions are now closed</w:t>
            </w:r>
          </w:p>
        </w:tc>
      </w:tr>
      <w:tr w:rsidR="00130CAC" w:rsidRPr="00130CAC" w14:paraId="5140371D" w14:textId="77777777" w:rsidTr="009845CE">
        <w:tc>
          <w:tcPr>
            <w:tcW w:w="2948" w:type="dxa"/>
          </w:tcPr>
          <w:p w14:paraId="050E7CE5"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14</w:t>
            </w:r>
          </w:p>
        </w:tc>
        <w:tc>
          <w:tcPr>
            <w:tcW w:w="2835" w:type="dxa"/>
          </w:tcPr>
          <w:p w14:paraId="17DA0668"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14</w:t>
            </w:r>
          </w:p>
        </w:tc>
        <w:tc>
          <w:tcPr>
            <w:tcW w:w="3289" w:type="dxa"/>
          </w:tcPr>
          <w:p w14:paraId="22347383"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0</w:t>
            </w:r>
          </w:p>
        </w:tc>
      </w:tr>
      <w:tr w:rsidR="009845CE" w:rsidRPr="00130CAC" w14:paraId="3C65C3C9" w14:textId="77777777" w:rsidTr="009845CE">
        <w:tc>
          <w:tcPr>
            <w:tcW w:w="2948" w:type="dxa"/>
            <w:shd w:val="clear" w:color="auto" w:fill="F2F2F2"/>
          </w:tcPr>
          <w:p w14:paraId="278F3B2A"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Nature of Resolutions</w:t>
            </w:r>
          </w:p>
        </w:tc>
        <w:tc>
          <w:tcPr>
            <w:tcW w:w="2835" w:type="dxa"/>
            <w:shd w:val="clear" w:color="auto" w:fill="F2F2F2"/>
          </w:tcPr>
          <w:p w14:paraId="3CDD75C0"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How many new and how many outstanding</w:t>
            </w:r>
          </w:p>
        </w:tc>
        <w:tc>
          <w:tcPr>
            <w:tcW w:w="3289" w:type="dxa"/>
            <w:shd w:val="clear" w:color="auto" w:fill="F2F2F2"/>
          </w:tcPr>
          <w:p w14:paraId="16FB2922"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Reasons for Resolutions not yet closed</w:t>
            </w:r>
          </w:p>
        </w:tc>
      </w:tr>
      <w:tr w:rsidR="00130CAC" w:rsidRPr="00130CAC" w14:paraId="23137407" w14:textId="77777777" w:rsidTr="009845CE">
        <w:tc>
          <w:tcPr>
            <w:tcW w:w="2948" w:type="dxa"/>
          </w:tcPr>
          <w:p w14:paraId="2714C5F8"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Service Delivery – 10</w:t>
            </w:r>
          </w:p>
          <w:p w14:paraId="62FB8DAA"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Internal Arrangement – 1</w:t>
            </w:r>
          </w:p>
          <w:p w14:paraId="6776930A"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Governance – 3</w:t>
            </w:r>
          </w:p>
        </w:tc>
        <w:tc>
          <w:tcPr>
            <w:tcW w:w="2835" w:type="dxa"/>
          </w:tcPr>
          <w:p w14:paraId="4AF3D022" w14:textId="77777777" w:rsidR="00130CAC" w:rsidRPr="00130CAC" w:rsidRDefault="00130CAC" w:rsidP="009845CE">
            <w:pPr>
              <w:spacing w:line="360" w:lineRule="auto"/>
              <w:jc w:val="both"/>
              <w:rPr>
                <w:rFonts w:ascii="Arial" w:eastAsia="Calibri" w:hAnsi="Arial" w:cs="Arial"/>
                <w:bCs/>
                <w:color w:val="FF0000"/>
                <w:sz w:val="20"/>
                <w:szCs w:val="20"/>
              </w:rPr>
            </w:pPr>
            <w:r w:rsidRPr="00130CAC">
              <w:rPr>
                <w:rFonts w:ascii="Arial" w:eastAsia="Calibri" w:hAnsi="Arial" w:cs="Arial"/>
                <w:bCs/>
                <w:sz w:val="20"/>
                <w:szCs w:val="20"/>
              </w:rPr>
              <w:t>0</w:t>
            </w:r>
            <w:r w:rsidRPr="00130CAC">
              <w:rPr>
                <w:rFonts w:ascii="Arial" w:eastAsia="Calibri" w:hAnsi="Arial" w:cs="Arial"/>
                <w:bCs/>
                <w:color w:val="FF0000"/>
                <w:sz w:val="20"/>
                <w:szCs w:val="20"/>
              </w:rPr>
              <w:t xml:space="preserve"> </w:t>
            </w:r>
          </w:p>
        </w:tc>
        <w:tc>
          <w:tcPr>
            <w:tcW w:w="3289" w:type="dxa"/>
          </w:tcPr>
          <w:p w14:paraId="0684789B" w14:textId="77777777" w:rsidR="00130CAC" w:rsidRPr="00130CAC" w:rsidRDefault="00130CAC" w:rsidP="009845CE">
            <w:pPr>
              <w:spacing w:line="360" w:lineRule="auto"/>
              <w:jc w:val="both"/>
              <w:rPr>
                <w:rFonts w:ascii="Arial" w:eastAsia="Calibri" w:hAnsi="Arial" w:cs="Arial"/>
                <w:bCs/>
                <w:color w:val="FF0000"/>
                <w:sz w:val="20"/>
                <w:szCs w:val="20"/>
              </w:rPr>
            </w:pPr>
            <w:r w:rsidRPr="00130CAC">
              <w:rPr>
                <w:rFonts w:ascii="Arial" w:eastAsia="Calibri" w:hAnsi="Arial" w:cs="Arial"/>
                <w:bCs/>
                <w:sz w:val="20"/>
                <w:szCs w:val="20"/>
              </w:rPr>
              <w:t>Awaiting responses from the department</w:t>
            </w:r>
          </w:p>
        </w:tc>
      </w:tr>
      <w:tr w:rsidR="00130CAC" w:rsidRPr="00130CAC" w14:paraId="70B4F49A" w14:textId="77777777" w:rsidTr="009845CE">
        <w:tc>
          <w:tcPr>
            <w:tcW w:w="9072" w:type="dxa"/>
            <w:gridSpan w:val="3"/>
            <w:shd w:val="clear" w:color="auto" w:fill="F2F2F2"/>
          </w:tcPr>
          <w:p w14:paraId="3C570058" w14:textId="77777777" w:rsidR="00130CAC" w:rsidRPr="00130CAC" w:rsidRDefault="00130CAC" w:rsidP="009845CE">
            <w:pPr>
              <w:spacing w:line="360" w:lineRule="auto"/>
              <w:jc w:val="both"/>
              <w:rPr>
                <w:rFonts w:ascii="Arial" w:eastAsia="Calibri" w:hAnsi="Arial" w:cs="Arial"/>
                <w:b/>
                <w:bCs/>
                <w:i/>
                <w:sz w:val="20"/>
                <w:szCs w:val="20"/>
              </w:rPr>
            </w:pPr>
            <w:r w:rsidRPr="00130CAC">
              <w:rPr>
                <w:rFonts w:ascii="Arial" w:eastAsia="Calibri" w:hAnsi="Arial" w:cs="Arial"/>
                <w:b/>
                <w:bCs/>
                <w:i/>
                <w:sz w:val="20"/>
                <w:szCs w:val="20"/>
              </w:rPr>
              <w:t>With respect to the Resolutions / Action due during last Quarter but still Open, what measures has the Committee taken to ensure speedy Closure of these Resolutions</w:t>
            </w:r>
          </w:p>
        </w:tc>
      </w:tr>
      <w:tr w:rsidR="00130CAC" w:rsidRPr="00130CAC" w14:paraId="70D1046A" w14:textId="77777777" w:rsidTr="009845CE">
        <w:tc>
          <w:tcPr>
            <w:tcW w:w="9072" w:type="dxa"/>
            <w:gridSpan w:val="3"/>
          </w:tcPr>
          <w:p w14:paraId="6918A078" w14:textId="77777777" w:rsidR="00130CAC" w:rsidRPr="00130CAC" w:rsidRDefault="00130CAC" w:rsidP="009845CE">
            <w:pPr>
              <w:spacing w:line="360" w:lineRule="auto"/>
              <w:jc w:val="both"/>
              <w:rPr>
                <w:rFonts w:ascii="Arial" w:eastAsia="Calibri" w:hAnsi="Arial" w:cs="Arial"/>
                <w:bCs/>
                <w:sz w:val="20"/>
                <w:szCs w:val="20"/>
              </w:rPr>
            </w:pPr>
            <w:r w:rsidRPr="00130CAC">
              <w:rPr>
                <w:rFonts w:ascii="Arial" w:eastAsia="Calibri" w:hAnsi="Arial" w:cs="Arial"/>
                <w:bCs/>
                <w:sz w:val="20"/>
                <w:szCs w:val="20"/>
              </w:rPr>
              <w:t xml:space="preserve">Follow up of responses has been made through Proceedings Unit. </w:t>
            </w:r>
          </w:p>
        </w:tc>
      </w:tr>
    </w:tbl>
    <w:p w14:paraId="1DA35B22" w14:textId="17CA8AAD" w:rsidR="00130CAC" w:rsidRDefault="00130CAC" w:rsidP="00130CAC">
      <w:pPr>
        <w:spacing w:after="200" w:line="360" w:lineRule="auto"/>
        <w:jc w:val="both"/>
        <w:rPr>
          <w:rFonts w:ascii="Arial" w:eastAsia="Calibri" w:hAnsi="Arial" w:cs="Arial"/>
          <w:b/>
          <w:bCs/>
        </w:rPr>
      </w:pPr>
    </w:p>
    <w:p w14:paraId="5036D01C" w14:textId="77777777" w:rsidR="001B19C9" w:rsidRPr="00130CAC" w:rsidRDefault="001B19C9" w:rsidP="00130CAC">
      <w:pPr>
        <w:spacing w:after="200" w:line="360" w:lineRule="auto"/>
        <w:jc w:val="both"/>
        <w:rPr>
          <w:rFonts w:ascii="Arial" w:eastAsia="Calibri" w:hAnsi="Arial" w:cs="Arial"/>
          <w:b/>
          <w:bCs/>
        </w:rPr>
      </w:pPr>
    </w:p>
    <w:p w14:paraId="1EEBEE50" w14:textId="26511846" w:rsidR="00130CAC" w:rsidRPr="00130CAC" w:rsidRDefault="00663438" w:rsidP="001B19C9">
      <w:pPr>
        <w:numPr>
          <w:ilvl w:val="0"/>
          <w:numId w:val="12"/>
        </w:numPr>
        <w:shd w:val="clear" w:color="auto" w:fill="F4B083" w:themeFill="accent2" w:themeFillTint="99"/>
        <w:spacing w:after="200" w:line="360" w:lineRule="auto"/>
        <w:ind w:left="426" w:hanging="426"/>
        <w:contextualSpacing/>
        <w:jc w:val="both"/>
        <w:outlineLvl w:val="0"/>
        <w:rPr>
          <w:rFonts w:ascii="Arial" w:eastAsia="Calibri" w:hAnsi="Arial" w:cs="Arial"/>
          <w:b/>
          <w:bCs/>
          <w:lang w:val="en-US"/>
        </w:rPr>
      </w:pPr>
      <w:bookmarkStart w:id="23" w:name="_Toc14469729"/>
      <w:bookmarkStart w:id="24" w:name="_Toc104127736"/>
      <w:r>
        <w:rPr>
          <w:rFonts w:ascii="Arial" w:eastAsia="Calibri" w:hAnsi="Arial" w:cs="Arial"/>
          <w:b/>
          <w:bCs/>
          <w:lang w:val="en-US"/>
        </w:rPr>
        <w:t xml:space="preserve"> </w:t>
      </w:r>
      <w:r>
        <w:rPr>
          <w:rFonts w:ascii="Arial" w:eastAsia="Calibri" w:hAnsi="Arial" w:cs="Arial"/>
          <w:b/>
          <w:bCs/>
          <w:lang w:val="en-US"/>
        </w:rPr>
        <w:tab/>
      </w:r>
      <w:r w:rsidR="00130CAC" w:rsidRPr="00130CAC">
        <w:rPr>
          <w:rFonts w:ascii="Arial" w:eastAsia="Calibri" w:hAnsi="Arial" w:cs="Arial"/>
          <w:b/>
          <w:bCs/>
          <w:lang w:val="en-US"/>
        </w:rPr>
        <w:t>FINDINGS, RECOMMENDATIONS, AND IMPLICATIONS ON LAW MAKING</w:t>
      </w:r>
      <w:bookmarkEnd w:id="23"/>
      <w:bookmarkEnd w:id="24"/>
    </w:p>
    <w:p w14:paraId="47C3FA8B" w14:textId="77777777" w:rsidR="001B19C9" w:rsidRDefault="001B19C9" w:rsidP="001B19C9">
      <w:pPr>
        <w:spacing w:after="200" w:line="360" w:lineRule="auto"/>
        <w:ind w:left="375"/>
        <w:contextualSpacing/>
        <w:jc w:val="both"/>
        <w:rPr>
          <w:rFonts w:ascii="Arial" w:eastAsia="Calibri" w:hAnsi="Arial" w:cs="Arial"/>
          <w:b/>
          <w:bCs/>
          <w:lang w:val="en-US"/>
        </w:rPr>
      </w:pPr>
    </w:p>
    <w:p w14:paraId="5C222710" w14:textId="6D253736" w:rsidR="00130CAC" w:rsidRPr="00130CAC" w:rsidRDefault="00130CAC" w:rsidP="00130CAC">
      <w:pPr>
        <w:numPr>
          <w:ilvl w:val="1"/>
          <w:numId w:val="8"/>
        </w:numPr>
        <w:spacing w:after="200" w:line="360" w:lineRule="auto"/>
        <w:contextualSpacing/>
        <w:jc w:val="both"/>
        <w:rPr>
          <w:rFonts w:ascii="Arial" w:eastAsia="Calibri" w:hAnsi="Arial" w:cs="Arial"/>
          <w:b/>
          <w:bCs/>
          <w:lang w:val="en-US"/>
        </w:rPr>
      </w:pPr>
      <w:r w:rsidRPr="00130CAC">
        <w:rPr>
          <w:rFonts w:ascii="Arial" w:eastAsia="Calibri" w:hAnsi="Arial" w:cs="Arial"/>
          <w:b/>
          <w:bCs/>
          <w:lang w:val="en-US"/>
        </w:rPr>
        <w:t>Committee Findings / Concerns</w:t>
      </w:r>
    </w:p>
    <w:p w14:paraId="25416CE7" w14:textId="77777777"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The Committee is concerned with:</w:t>
      </w:r>
    </w:p>
    <w:p w14:paraId="59FB9675" w14:textId="7263D5C9"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lang w:val="en-US"/>
        </w:rPr>
        <w:t>The insourcing of cleaners and security personnel since this was budgeted for in 20</w:t>
      </w:r>
      <w:r w:rsidR="00E32E00">
        <w:rPr>
          <w:rFonts w:ascii="Arial" w:eastAsia="Calibri" w:hAnsi="Arial" w:cs="Arial"/>
          <w:lang w:val="en-US"/>
        </w:rPr>
        <w:t>20</w:t>
      </w:r>
      <w:r w:rsidRPr="00130CAC">
        <w:rPr>
          <w:rFonts w:ascii="Arial" w:eastAsia="Calibri" w:hAnsi="Arial" w:cs="Arial"/>
          <w:lang w:val="en-US"/>
        </w:rPr>
        <w:t>/2</w:t>
      </w:r>
      <w:r w:rsidR="00E32E00">
        <w:rPr>
          <w:rFonts w:ascii="Arial" w:eastAsia="Calibri" w:hAnsi="Arial" w:cs="Arial"/>
          <w:lang w:val="en-US"/>
        </w:rPr>
        <w:t>1</w:t>
      </w:r>
      <w:r w:rsidRPr="00130CAC">
        <w:rPr>
          <w:rFonts w:ascii="Arial" w:eastAsia="Calibri" w:hAnsi="Arial" w:cs="Arial"/>
          <w:lang w:val="en-US"/>
        </w:rPr>
        <w:t>FY and 202</w:t>
      </w:r>
      <w:r w:rsidR="00E32E00">
        <w:rPr>
          <w:rFonts w:ascii="Arial" w:eastAsia="Calibri" w:hAnsi="Arial" w:cs="Arial"/>
          <w:lang w:val="en-US"/>
        </w:rPr>
        <w:t>1</w:t>
      </w:r>
      <w:r w:rsidRPr="00130CAC">
        <w:rPr>
          <w:rFonts w:ascii="Arial" w:eastAsia="Calibri" w:hAnsi="Arial" w:cs="Arial"/>
          <w:lang w:val="en-US"/>
        </w:rPr>
        <w:t>/2</w:t>
      </w:r>
      <w:r w:rsidR="00E32E00">
        <w:rPr>
          <w:rFonts w:ascii="Arial" w:eastAsia="Calibri" w:hAnsi="Arial" w:cs="Arial"/>
          <w:lang w:val="en-US"/>
        </w:rPr>
        <w:t>2</w:t>
      </w:r>
      <w:r w:rsidRPr="00130CAC">
        <w:rPr>
          <w:rFonts w:ascii="Arial" w:eastAsia="Calibri" w:hAnsi="Arial" w:cs="Arial"/>
          <w:lang w:val="en-US"/>
        </w:rPr>
        <w:t xml:space="preserve">FY but was never implemented. </w:t>
      </w:r>
    </w:p>
    <w:p w14:paraId="23C7FDB8" w14:textId="77777777"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lang w:val="en-US"/>
        </w:rPr>
        <w:t xml:space="preserve">The implementation of the health information system including the ICT infrastructure at various institutions. </w:t>
      </w:r>
    </w:p>
    <w:p w14:paraId="4A5D2EF2" w14:textId="77777777"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rPr>
        <w:t xml:space="preserve">The revised planned performance measures for 2022/23FY EMS </w:t>
      </w:r>
      <w:bookmarkStart w:id="25" w:name="_Hlk104126291"/>
      <w:r w:rsidRPr="00130CAC">
        <w:rPr>
          <w:rFonts w:ascii="Arial" w:eastAsia="Calibri" w:hAnsi="Arial" w:cs="Arial"/>
          <w:color w:val="000000"/>
        </w:rPr>
        <w:t xml:space="preserve">urban and rural, </w:t>
      </w:r>
      <w:bookmarkEnd w:id="25"/>
      <w:r w:rsidRPr="00130CAC">
        <w:rPr>
          <w:rFonts w:ascii="Arial" w:eastAsia="Calibri" w:hAnsi="Arial" w:cs="Arial"/>
          <w:color w:val="000000"/>
        </w:rPr>
        <w:t>which have been extended from 15 minutes to 30 and 60 minutes.</w:t>
      </w:r>
    </w:p>
    <w:p w14:paraId="73DECF1B" w14:textId="77777777"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lang w:val="en-US"/>
        </w:rPr>
        <w:t xml:space="preserve">The decreased budget allocation under the Health Facilities Management programme, taking into consideration the delay in infrastructure projects and the targets that remain unachieved. </w:t>
      </w:r>
    </w:p>
    <w:p w14:paraId="45BC2CCE" w14:textId="77777777"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lang w:val="en-US"/>
        </w:rPr>
        <w:t xml:space="preserve">The non-reporting on the awarding of procurement contracts to Township Enterprises. </w:t>
      </w:r>
    </w:p>
    <w:p w14:paraId="5F0FA730" w14:textId="77777777" w:rsidR="00130CAC" w:rsidRPr="00130CAC" w:rsidRDefault="00130CAC" w:rsidP="00130CAC">
      <w:pPr>
        <w:spacing w:line="360" w:lineRule="auto"/>
        <w:jc w:val="both"/>
        <w:rPr>
          <w:rFonts w:ascii="Arial" w:eastAsia="Calibri" w:hAnsi="Arial" w:cs="Arial"/>
          <w:color w:val="000000"/>
        </w:rPr>
      </w:pPr>
    </w:p>
    <w:p w14:paraId="768DB9CC" w14:textId="446F7DF0" w:rsidR="00130CAC" w:rsidRDefault="00130CAC" w:rsidP="00130CAC">
      <w:pPr>
        <w:spacing w:after="200" w:line="360" w:lineRule="auto"/>
        <w:ind w:left="1134"/>
        <w:contextualSpacing/>
        <w:jc w:val="both"/>
        <w:rPr>
          <w:rFonts w:ascii="Arial" w:eastAsia="Calibri" w:hAnsi="Arial" w:cs="Arial"/>
          <w:bCs/>
          <w:lang w:val="en-US"/>
        </w:rPr>
      </w:pPr>
    </w:p>
    <w:p w14:paraId="043F390E" w14:textId="77777777" w:rsidR="001B19C9" w:rsidRPr="00130CAC" w:rsidRDefault="001B19C9" w:rsidP="00130CAC">
      <w:pPr>
        <w:spacing w:after="200" w:line="360" w:lineRule="auto"/>
        <w:ind w:left="1134"/>
        <w:contextualSpacing/>
        <w:jc w:val="both"/>
        <w:rPr>
          <w:rFonts w:ascii="Arial" w:eastAsia="Calibri" w:hAnsi="Arial" w:cs="Arial"/>
          <w:bCs/>
          <w:lang w:val="en-US"/>
        </w:rPr>
      </w:pPr>
    </w:p>
    <w:p w14:paraId="361DAD63" w14:textId="77777777" w:rsidR="00130CAC" w:rsidRPr="00130CAC" w:rsidRDefault="00130CAC" w:rsidP="00130CAC">
      <w:pPr>
        <w:spacing w:after="200" w:line="360" w:lineRule="auto"/>
        <w:ind w:left="1134"/>
        <w:contextualSpacing/>
        <w:jc w:val="both"/>
        <w:rPr>
          <w:rFonts w:ascii="Arial" w:eastAsia="Calibri" w:hAnsi="Arial" w:cs="Arial"/>
          <w:bCs/>
          <w:lang w:val="en-US"/>
        </w:rPr>
      </w:pPr>
    </w:p>
    <w:p w14:paraId="2B91868F" w14:textId="77777777" w:rsidR="00130CAC" w:rsidRPr="00130CAC" w:rsidRDefault="00130CAC" w:rsidP="00130CAC">
      <w:pPr>
        <w:numPr>
          <w:ilvl w:val="1"/>
          <w:numId w:val="8"/>
        </w:numPr>
        <w:spacing w:after="200" w:line="360" w:lineRule="auto"/>
        <w:contextualSpacing/>
        <w:jc w:val="both"/>
        <w:rPr>
          <w:rFonts w:ascii="Arial" w:eastAsia="Calibri" w:hAnsi="Arial" w:cs="Arial"/>
          <w:b/>
          <w:bCs/>
          <w:lang w:val="en-US"/>
        </w:rPr>
      </w:pPr>
      <w:r w:rsidRPr="00130CAC">
        <w:rPr>
          <w:rFonts w:ascii="Arial" w:eastAsia="Calibri" w:hAnsi="Arial" w:cs="Arial"/>
          <w:b/>
          <w:bCs/>
          <w:lang w:val="en-US"/>
        </w:rPr>
        <w:lastRenderedPageBreak/>
        <w:t>Committee Recommendations</w:t>
      </w:r>
    </w:p>
    <w:p w14:paraId="08E3DC64" w14:textId="53F083BA" w:rsidR="00130CAC" w:rsidRPr="00130CAC" w:rsidRDefault="00130CAC" w:rsidP="00130CAC">
      <w:pPr>
        <w:spacing w:line="360" w:lineRule="auto"/>
        <w:jc w:val="both"/>
        <w:rPr>
          <w:rFonts w:ascii="Arial" w:eastAsia="Calibri" w:hAnsi="Arial" w:cs="Arial"/>
        </w:rPr>
      </w:pPr>
      <w:r w:rsidRPr="00130CAC">
        <w:rPr>
          <w:rFonts w:ascii="Arial" w:eastAsia="Calibri" w:hAnsi="Arial" w:cs="Arial"/>
        </w:rPr>
        <w:t xml:space="preserve">The Committee recommends that the department should provide detailed reports by </w:t>
      </w:r>
      <w:r w:rsidR="001B19C9">
        <w:rPr>
          <w:rFonts w:ascii="Arial" w:eastAsia="Calibri" w:hAnsi="Arial" w:cs="Arial"/>
          <w:b/>
        </w:rPr>
        <w:t>3</w:t>
      </w:r>
      <w:r w:rsidR="006D7B09">
        <w:rPr>
          <w:rFonts w:ascii="Arial" w:eastAsia="Calibri" w:hAnsi="Arial" w:cs="Arial"/>
          <w:b/>
        </w:rPr>
        <w:t>0</w:t>
      </w:r>
      <w:r w:rsidR="001B19C9">
        <w:rPr>
          <w:rFonts w:ascii="Arial" w:eastAsia="Calibri" w:hAnsi="Arial" w:cs="Arial"/>
          <w:b/>
        </w:rPr>
        <w:t xml:space="preserve"> June 2022</w:t>
      </w:r>
      <w:r w:rsidRPr="00130CAC">
        <w:rPr>
          <w:rFonts w:ascii="Arial" w:eastAsia="Calibri" w:hAnsi="Arial" w:cs="Arial"/>
        </w:rPr>
        <w:t xml:space="preserve"> on the following:</w:t>
      </w:r>
      <w:bookmarkStart w:id="26" w:name="_Toc14469730"/>
    </w:p>
    <w:p w14:paraId="69BE718A" w14:textId="77777777"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rPr>
        <w:t>An update report on the insourcing of cleaners and security personnel.</w:t>
      </w:r>
    </w:p>
    <w:p w14:paraId="4A16A3CF" w14:textId="77777777"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rPr>
        <w:t xml:space="preserve">The impact of the extended planned performance on EMS urban and rural from 15 min to 30 and 60 min on ambulance waiting time. </w:t>
      </w:r>
    </w:p>
    <w:p w14:paraId="61970C85" w14:textId="3C86F3E8"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rPr>
        <w:t>A report with timelines on the implementation of the Health Information System and ICT infrastructure at health institutions</w:t>
      </w:r>
      <w:r w:rsidR="00E32E00">
        <w:rPr>
          <w:rFonts w:ascii="Arial" w:eastAsia="Calibri" w:hAnsi="Arial" w:cs="Arial"/>
          <w:color w:val="000000"/>
        </w:rPr>
        <w:t xml:space="preserve"> </w:t>
      </w:r>
      <w:r w:rsidR="00E32E00" w:rsidRPr="00E32E00">
        <w:rPr>
          <w:rFonts w:ascii="Arial" w:eastAsia="Calibri" w:hAnsi="Arial" w:cs="Arial"/>
          <w:color w:val="000000"/>
          <w:lang w:val="en-US"/>
        </w:rPr>
        <w:t>and the strategies in place to ensure that the current budget will improve the PACS in the CHCs</w:t>
      </w:r>
      <w:r w:rsidRPr="00130CAC">
        <w:rPr>
          <w:rFonts w:ascii="Arial" w:eastAsia="Calibri" w:hAnsi="Arial" w:cs="Arial"/>
          <w:color w:val="000000"/>
        </w:rPr>
        <w:t>.</w:t>
      </w:r>
    </w:p>
    <w:p w14:paraId="7AC83FBA" w14:textId="6805E11A" w:rsidR="00130CAC" w:rsidRPr="00130CAC" w:rsidRDefault="00130CAC" w:rsidP="00130CAC">
      <w:pPr>
        <w:numPr>
          <w:ilvl w:val="2"/>
          <w:numId w:val="8"/>
        </w:numPr>
        <w:spacing w:after="200" w:line="276" w:lineRule="auto"/>
        <w:contextualSpacing/>
        <w:jc w:val="both"/>
        <w:rPr>
          <w:rFonts w:ascii="Arial" w:eastAsia="Calibri" w:hAnsi="Arial" w:cs="Arial"/>
          <w:color w:val="000000"/>
        </w:rPr>
      </w:pPr>
      <w:r w:rsidRPr="00130CAC">
        <w:rPr>
          <w:rFonts w:ascii="Arial" w:eastAsia="Calibri" w:hAnsi="Arial" w:cs="Arial"/>
          <w:color w:val="000000"/>
        </w:rPr>
        <w:t>Plans to ensure that the allocated budget will be sufficient for all the infrastructure projects that are delayed to</w:t>
      </w:r>
      <w:r w:rsidR="00663438">
        <w:rPr>
          <w:rFonts w:ascii="Arial" w:eastAsia="Calibri" w:hAnsi="Arial" w:cs="Arial"/>
          <w:color w:val="000000"/>
        </w:rPr>
        <w:t>-</w:t>
      </w:r>
      <w:r w:rsidRPr="00130CAC">
        <w:rPr>
          <w:rFonts w:ascii="Arial" w:eastAsia="Calibri" w:hAnsi="Arial" w:cs="Arial"/>
          <w:color w:val="000000"/>
        </w:rPr>
        <w:t>date</w:t>
      </w:r>
      <w:r w:rsidR="006D7B09">
        <w:rPr>
          <w:rFonts w:ascii="Arial" w:eastAsia="Calibri" w:hAnsi="Arial" w:cs="Arial"/>
          <w:color w:val="000000"/>
        </w:rPr>
        <w:t>0</w:t>
      </w:r>
    </w:p>
    <w:p w14:paraId="7780F310" w14:textId="0BAF01C9" w:rsidR="001B19C9" w:rsidRPr="00E32E00" w:rsidRDefault="00E32E00" w:rsidP="00815AFB">
      <w:pPr>
        <w:numPr>
          <w:ilvl w:val="2"/>
          <w:numId w:val="8"/>
        </w:numPr>
        <w:spacing w:after="200" w:line="276" w:lineRule="auto"/>
        <w:contextualSpacing/>
        <w:jc w:val="both"/>
        <w:rPr>
          <w:rFonts w:ascii="Arial" w:eastAsia="Calibri" w:hAnsi="Arial" w:cs="Arial"/>
          <w:color w:val="000000"/>
        </w:rPr>
      </w:pPr>
      <w:r w:rsidRPr="00E32E00">
        <w:rPr>
          <w:rFonts w:ascii="Arial" w:eastAsia="Calibri" w:hAnsi="Arial" w:cs="Arial"/>
          <w:color w:val="000000"/>
          <w:lang w:val="en-US"/>
        </w:rPr>
        <w:t>The list of Township Enterprises that have been awarded procurement contracts to date and strategies in place to ensure that the current budget improves procurement of goods in the hospitals</w:t>
      </w:r>
      <w:r w:rsidR="00130CAC" w:rsidRPr="00130CAC">
        <w:rPr>
          <w:rFonts w:ascii="Arial" w:eastAsia="Calibri" w:hAnsi="Arial" w:cs="Arial"/>
          <w:color w:val="000000"/>
          <w:lang w:val="en-US"/>
        </w:rPr>
        <w:t xml:space="preserve">. </w:t>
      </w:r>
    </w:p>
    <w:p w14:paraId="53E42DB2" w14:textId="77777777" w:rsidR="00E32E00" w:rsidRPr="00815AFB" w:rsidRDefault="00E32E00" w:rsidP="00E32E00">
      <w:pPr>
        <w:spacing w:after="200" w:line="276" w:lineRule="auto"/>
        <w:ind w:left="1021"/>
        <w:contextualSpacing/>
        <w:jc w:val="both"/>
        <w:rPr>
          <w:rFonts w:ascii="Arial" w:eastAsia="Calibri" w:hAnsi="Arial" w:cs="Arial"/>
          <w:color w:val="000000"/>
        </w:rPr>
      </w:pPr>
    </w:p>
    <w:p w14:paraId="46BAB032" w14:textId="7EEB211F" w:rsidR="00130CAC" w:rsidRPr="00130CAC" w:rsidRDefault="00663438" w:rsidP="00663438">
      <w:pPr>
        <w:keepNext/>
        <w:keepLines/>
        <w:shd w:val="clear" w:color="auto" w:fill="F4B083" w:themeFill="accent2" w:themeFillTint="99"/>
        <w:spacing w:before="480" w:line="360" w:lineRule="auto"/>
        <w:jc w:val="both"/>
        <w:outlineLvl w:val="0"/>
        <w:rPr>
          <w:rFonts w:ascii="Arial" w:eastAsia="Times New Roman" w:hAnsi="Arial" w:cs="Arial"/>
          <w:b/>
        </w:rPr>
      </w:pPr>
      <w:bookmarkStart w:id="27" w:name="_Toc104127737"/>
      <w:r>
        <w:rPr>
          <w:rFonts w:ascii="Arial" w:eastAsia="Times New Roman" w:hAnsi="Arial" w:cs="Arial"/>
          <w:b/>
        </w:rPr>
        <w:t xml:space="preserve">11. </w:t>
      </w:r>
      <w:r>
        <w:rPr>
          <w:rFonts w:ascii="Arial" w:eastAsia="Times New Roman" w:hAnsi="Arial" w:cs="Arial"/>
          <w:b/>
        </w:rPr>
        <w:tab/>
      </w:r>
      <w:r w:rsidR="00130CAC" w:rsidRPr="00130CAC">
        <w:rPr>
          <w:rFonts w:ascii="Arial" w:eastAsia="Times New Roman" w:hAnsi="Arial" w:cs="Arial"/>
          <w:b/>
        </w:rPr>
        <w:t>ACKNOWLEDGEMENTS</w:t>
      </w:r>
      <w:bookmarkEnd w:id="26"/>
      <w:bookmarkEnd w:id="27"/>
    </w:p>
    <w:p w14:paraId="794DC7F0" w14:textId="77777777" w:rsidR="001B19C9" w:rsidRDefault="001B19C9" w:rsidP="00130CAC">
      <w:pPr>
        <w:spacing w:line="360" w:lineRule="auto"/>
        <w:ind w:left="-426"/>
        <w:jc w:val="both"/>
        <w:rPr>
          <w:rFonts w:ascii="Arial" w:eastAsia="Calibri" w:hAnsi="Arial" w:cs="Arial"/>
        </w:rPr>
      </w:pPr>
    </w:p>
    <w:p w14:paraId="0D5C6FDF" w14:textId="73AF62F6" w:rsidR="001B19C9" w:rsidRDefault="00130CAC" w:rsidP="001B19C9">
      <w:pPr>
        <w:spacing w:line="360" w:lineRule="auto"/>
        <w:jc w:val="both"/>
        <w:rPr>
          <w:rFonts w:ascii="Arial" w:eastAsia="Calibri" w:hAnsi="Arial" w:cs="Arial"/>
        </w:rPr>
      </w:pPr>
      <w:r w:rsidRPr="00130CAC">
        <w:rPr>
          <w:rFonts w:ascii="Arial" w:eastAsia="Calibri" w:hAnsi="Arial" w:cs="Arial"/>
        </w:rPr>
        <w:t>The Chairperson wishes to thank the</w:t>
      </w:r>
      <w:r w:rsidR="009F02D1">
        <w:rPr>
          <w:rFonts w:ascii="Arial" w:eastAsia="Calibri" w:hAnsi="Arial" w:cs="Arial"/>
        </w:rPr>
        <w:t xml:space="preserve"> </w:t>
      </w:r>
      <w:r w:rsidRPr="00130CAC">
        <w:rPr>
          <w:rFonts w:ascii="Arial" w:eastAsia="Calibri" w:hAnsi="Arial" w:cs="Arial"/>
        </w:rPr>
        <w:t xml:space="preserve">MEC for Health, Hon Nomathemba Mokgethi and her team, led by the HOD, Dr </w:t>
      </w:r>
      <w:proofErr w:type="spellStart"/>
      <w:r w:rsidRPr="00130CAC">
        <w:rPr>
          <w:rFonts w:ascii="Arial" w:eastAsia="Calibri" w:hAnsi="Arial" w:cs="Arial"/>
        </w:rPr>
        <w:t>Nomonde</w:t>
      </w:r>
      <w:proofErr w:type="spellEnd"/>
      <w:r w:rsidRPr="00130CAC">
        <w:rPr>
          <w:rFonts w:ascii="Arial" w:eastAsia="Calibri" w:hAnsi="Arial" w:cs="Arial"/>
        </w:rPr>
        <w:t xml:space="preserve"> </w:t>
      </w:r>
      <w:proofErr w:type="spellStart"/>
      <w:r w:rsidRPr="00130CAC">
        <w:rPr>
          <w:rFonts w:ascii="Arial" w:eastAsia="Calibri" w:hAnsi="Arial" w:cs="Arial"/>
        </w:rPr>
        <w:t>Nolutshungu</w:t>
      </w:r>
      <w:proofErr w:type="spellEnd"/>
      <w:r w:rsidRPr="00130CAC">
        <w:rPr>
          <w:rFonts w:ascii="Arial" w:eastAsia="Calibri" w:hAnsi="Arial" w:cs="Arial"/>
        </w:rPr>
        <w:t>, for the preparation of the Budget Vote 4 Report and the efforts made in taking the committee through the details of the report and responding to questions raised by members.</w:t>
      </w:r>
    </w:p>
    <w:p w14:paraId="5E426C72" w14:textId="77777777" w:rsidR="001B19C9" w:rsidRDefault="001B19C9" w:rsidP="001B19C9">
      <w:pPr>
        <w:spacing w:line="360" w:lineRule="auto"/>
        <w:jc w:val="both"/>
        <w:rPr>
          <w:rFonts w:ascii="Arial" w:eastAsia="Calibri" w:hAnsi="Arial" w:cs="Arial"/>
        </w:rPr>
      </w:pPr>
    </w:p>
    <w:p w14:paraId="2A3ECA5A" w14:textId="77777777" w:rsidR="001B19C9" w:rsidRDefault="00130CAC" w:rsidP="001B19C9">
      <w:pPr>
        <w:spacing w:line="360" w:lineRule="auto"/>
        <w:jc w:val="both"/>
        <w:rPr>
          <w:rFonts w:ascii="Arial" w:eastAsia="Calibri" w:hAnsi="Arial" w:cs="Arial"/>
        </w:rPr>
      </w:pPr>
      <w:r w:rsidRPr="00130CAC">
        <w:rPr>
          <w:rFonts w:ascii="Arial" w:eastAsia="Calibri" w:hAnsi="Arial" w:cs="Arial"/>
        </w:rPr>
        <w:t xml:space="preserve">Highly appreciated is the role of the Committee Members of the Health Portfolio Committee for their dedication and commitment: </w:t>
      </w:r>
      <w:r w:rsidRPr="00130CAC">
        <w:rPr>
          <w:rFonts w:ascii="Arial" w:eastAsia="Calibri" w:hAnsi="Arial" w:cs="Arial"/>
          <w:snapToGrid w:val="0"/>
          <w:lang w:val="en-US"/>
        </w:rPr>
        <w:t xml:space="preserve">B. Mabunda; B. Masuku; M. Letsie C. Mabala; J. Bloom; and A. Fuchs. </w:t>
      </w:r>
    </w:p>
    <w:p w14:paraId="185E1786" w14:textId="77777777" w:rsidR="001B19C9" w:rsidRDefault="001B19C9" w:rsidP="001B19C9">
      <w:pPr>
        <w:spacing w:line="360" w:lineRule="auto"/>
        <w:jc w:val="both"/>
        <w:rPr>
          <w:rFonts w:ascii="Arial" w:eastAsia="Calibri" w:hAnsi="Arial" w:cs="Arial"/>
        </w:rPr>
      </w:pPr>
    </w:p>
    <w:p w14:paraId="2CEBE5DF" w14:textId="45E5B503" w:rsidR="00130CAC" w:rsidRPr="00130CAC" w:rsidRDefault="00130CAC" w:rsidP="001B19C9">
      <w:pPr>
        <w:spacing w:line="360" w:lineRule="auto"/>
        <w:jc w:val="both"/>
        <w:rPr>
          <w:rFonts w:ascii="Arial" w:eastAsia="Calibri" w:hAnsi="Arial" w:cs="Arial"/>
        </w:rPr>
      </w:pPr>
      <w:r w:rsidRPr="00130CAC">
        <w:rPr>
          <w:rFonts w:ascii="Arial" w:eastAsia="Calibri" w:hAnsi="Arial" w:cs="Arial"/>
        </w:rPr>
        <w:t>Last but not least, I would like to acknowledge the support staff: Group Committee Co-ordinator Z Pantshwa-Mbalo; Senior Researcher S Nenweli; Senior Committee Coordinator, Ms N Ngidi; Researcher Dr MD Mokonoto; the Committee Coordinator, Ms N August; Mr I Ngcobo, Service Officer, Mr W Nsibande, Information Officer, Mr A Mokoka, Communications Officer and Hansard staff, Mr M Makwela.</w:t>
      </w:r>
    </w:p>
    <w:p w14:paraId="70DE56FA" w14:textId="77777777" w:rsidR="00130CAC" w:rsidRPr="00130CAC" w:rsidRDefault="00130CAC" w:rsidP="00130CAC">
      <w:pPr>
        <w:spacing w:line="360" w:lineRule="auto"/>
        <w:ind w:left="-426"/>
        <w:jc w:val="both"/>
        <w:rPr>
          <w:rFonts w:ascii="Arial" w:eastAsia="Calibri" w:hAnsi="Arial" w:cs="Arial"/>
        </w:rPr>
      </w:pPr>
    </w:p>
    <w:p w14:paraId="1CBBB327" w14:textId="6CB92494" w:rsidR="00130CAC" w:rsidRDefault="00130CAC" w:rsidP="00130CAC">
      <w:pPr>
        <w:spacing w:line="360" w:lineRule="auto"/>
        <w:ind w:left="-426"/>
        <w:jc w:val="both"/>
        <w:rPr>
          <w:rFonts w:ascii="Arial" w:eastAsia="Calibri" w:hAnsi="Arial" w:cs="Arial"/>
        </w:rPr>
      </w:pPr>
    </w:p>
    <w:p w14:paraId="15BD24C0" w14:textId="77777777" w:rsidR="001B19C9" w:rsidRPr="00130CAC" w:rsidRDefault="001B19C9" w:rsidP="00130CAC">
      <w:pPr>
        <w:spacing w:line="360" w:lineRule="auto"/>
        <w:ind w:left="-426"/>
        <w:jc w:val="both"/>
        <w:rPr>
          <w:rFonts w:ascii="Arial" w:eastAsia="Calibri" w:hAnsi="Arial" w:cs="Arial"/>
        </w:rPr>
      </w:pPr>
    </w:p>
    <w:p w14:paraId="67D49C3C" w14:textId="5360548B" w:rsidR="00130CAC" w:rsidRPr="00130CAC" w:rsidRDefault="00663438" w:rsidP="00663438">
      <w:pPr>
        <w:keepNext/>
        <w:keepLines/>
        <w:shd w:val="clear" w:color="auto" w:fill="F4B083" w:themeFill="accent2" w:themeFillTint="99"/>
        <w:spacing w:before="480" w:line="360" w:lineRule="auto"/>
        <w:jc w:val="both"/>
        <w:outlineLvl w:val="0"/>
        <w:rPr>
          <w:rFonts w:ascii="Arial" w:eastAsia="Times New Roman" w:hAnsi="Arial" w:cs="Arial"/>
          <w:b/>
        </w:rPr>
      </w:pPr>
      <w:bookmarkStart w:id="28" w:name="_Toc14469731"/>
      <w:bookmarkStart w:id="29" w:name="_Toc104127738"/>
      <w:r>
        <w:rPr>
          <w:rFonts w:ascii="Arial" w:eastAsia="Times New Roman" w:hAnsi="Arial" w:cs="Arial"/>
          <w:b/>
        </w:rPr>
        <w:lastRenderedPageBreak/>
        <w:t xml:space="preserve">12. </w:t>
      </w:r>
      <w:r>
        <w:rPr>
          <w:rFonts w:ascii="Arial" w:eastAsia="Times New Roman" w:hAnsi="Arial" w:cs="Arial"/>
          <w:b/>
        </w:rPr>
        <w:tab/>
      </w:r>
      <w:r w:rsidR="00130CAC" w:rsidRPr="00130CAC">
        <w:rPr>
          <w:rFonts w:ascii="Arial" w:eastAsia="Times New Roman" w:hAnsi="Arial" w:cs="Arial"/>
          <w:b/>
        </w:rPr>
        <w:t>ADOPTION</w:t>
      </w:r>
      <w:bookmarkEnd w:id="28"/>
      <w:bookmarkEnd w:id="29"/>
    </w:p>
    <w:p w14:paraId="627A850F" w14:textId="77777777" w:rsidR="00130CAC" w:rsidRPr="00130CAC" w:rsidRDefault="00130CAC" w:rsidP="00130CAC">
      <w:pPr>
        <w:spacing w:line="360" w:lineRule="auto"/>
        <w:jc w:val="both"/>
        <w:rPr>
          <w:rFonts w:ascii="Arial" w:eastAsia="Calibri" w:hAnsi="Arial" w:cs="Arial"/>
          <w:color w:val="000000"/>
        </w:rPr>
      </w:pPr>
    </w:p>
    <w:p w14:paraId="114F736F" w14:textId="77777777" w:rsidR="00130CAC" w:rsidRPr="00130CAC" w:rsidRDefault="00130CAC" w:rsidP="001B19C9">
      <w:pPr>
        <w:spacing w:line="360" w:lineRule="auto"/>
        <w:jc w:val="both"/>
        <w:rPr>
          <w:rFonts w:ascii="Arial" w:eastAsia="Calibri" w:hAnsi="Arial" w:cs="Arial"/>
          <w:color w:val="000000"/>
        </w:rPr>
      </w:pPr>
      <w:r w:rsidRPr="00130CAC">
        <w:rPr>
          <w:rFonts w:ascii="Arial" w:eastAsia="Calibri" w:hAnsi="Arial" w:cs="Arial"/>
          <w:color w:val="000000"/>
        </w:rPr>
        <w:t xml:space="preserve">In accordance with Rule </w:t>
      </w:r>
      <w:r w:rsidRPr="00130CAC">
        <w:rPr>
          <w:rFonts w:ascii="Arial" w:eastAsia="Times New Roman" w:hAnsi="Arial" w:cs="Arial"/>
          <w:lang w:val="en-GB"/>
        </w:rPr>
        <w:t>168</w:t>
      </w:r>
      <w:r w:rsidRPr="00130CAC">
        <w:rPr>
          <w:rFonts w:ascii="Arial" w:eastAsia="Calibri" w:hAnsi="Arial" w:cs="Arial"/>
          <w:color w:val="000000"/>
        </w:rPr>
        <w:t xml:space="preserve">, the Committee hereby recommends that the House adopt the Health Portfolio Committee Oversight report on the Adjusted Department of Health Budget Vote 4 report for 2022/23 FY, taking into consideration the concerns and proposed recommendations made in this report. </w:t>
      </w:r>
    </w:p>
    <w:p w14:paraId="4861DA98" w14:textId="77777777" w:rsidR="00F21F0E" w:rsidRPr="00130CAC" w:rsidRDefault="00F21F0E" w:rsidP="00130CAC">
      <w:pPr>
        <w:spacing w:line="360" w:lineRule="auto"/>
        <w:jc w:val="both"/>
        <w:rPr>
          <w:rFonts w:ascii="Arial" w:hAnsi="Arial" w:cs="Arial"/>
        </w:rPr>
      </w:pPr>
    </w:p>
    <w:sectPr w:rsidR="00F21F0E" w:rsidRPr="00130CAC" w:rsidSect="00EE6442">
      <w:headerReference w:type="default"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1DCFA" w14:textId="77777777" w:rsidR="00537D43" w:rsidRDefault="00537D43" w:rsidP="00EE6442">
      <w:r>
        <w:separator/>
      </w:r>
    </w:p>
  </w:endnote>
  <w:endnote w:type="continuationSeparator" w:id="0">
    <w:p w14:paraId="2045A551" w14:textId="77777777" w:rsidR="00537D43" w:rsidRDefault="00537D43"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0EDE" w14:textId="53701336" w:rsidR="00EE6442" w:rsidRDefault="00EE6442">
    <w:pPr>
      <w:pStyle w:val="Footer"/>
    </w:pPr>
    <w:r>
      <w:rPr>
        <w:noProof/>
      </w:rPr>
      <w:drawing>
        <wp:anchor distT="0" distB="0" distL="114300" distR="114300" simplePos="0" relativeHeight="251660288" behindDoc="1" locked="0" layoutInCell="1" allowOverlap="0" wp14:anchorId="7E27685F" wp14:editId="3C1E9EF7">
          <wp:simplePos x="0" y="0"/>
          <wp:positionH relativeFrom="column">
            <wp:posOffset>-914400</wp:posOffset>
          </wp:positionH>
          <wp:positionV relativeFrom="page">
            <wp:posOffset>5677213</wp:posOffset>
          </wp:positionV>
          <wp:extent cx="7560310" cy="4663458"/>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2C75C" w14:textId="77777777" w:rsidR="00537D43" w:rsidRDefault="00537D43" w:rsidP="00EE6442">
      <w:r>
        <w:separator/>
      </w:r>
    </w:p>
  </w:footnote>
  <w:footnote w:type="continuationSeparator" w:id="0">
    <w:p w14:paraId="4EB23C49" w14:textId="77777777" w:rsidR="00537D43" w:rsidRDefault="00537D43"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9985" w14:textId="406ADCE9" w:rsidR="00EE6442" w:rsidRPr="00EE6442" w:rsidRDefault="00EE6442">
    <w:pPr>
      <w:pStyle w:val="Header"/>
      <w:rPr>
        <w:rFonts w:ascii="Arial" w:hAnsi="Arial" w:cs="Arial"/>
        <w:b/>
        <w:bCs/>
        <w:color w:val="8B4115"/>
        <w:sz w:val="18"/>
        <w:szCs w:val="18"/>
      </w:rPr>
    </w:pP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r w:rsidR="001B19C9">
      <w:rPr>
        <w:rFonts w:ascii="Arial" w:hAnsi="Arial" w:cs="Arial"/>
        <w:b/>
        <w:bCs/>
        <w:noProof/>
        <w:color w:val="1F4B23"/>
        <w:sz w:val="18"/>
        <w:szCs w:val="18"/>
      </w:rPr>
      <w:t>Oversight Report on the GDOH Appropriation Bill of Vote 4</w:t>
    </w:r>
    <w:r w:rsidRPr="00EE6442">
      <w:rPr>
        <w:rFonts w:ascii="Arial" w:hAnsi="Arial" w:cs="Arial"/>
        <w:b/>
        <w:bCs/>
        <w:color w:val="1F4B23"/>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484056B8" w:rsidR="00EE6442" w:rsidRDefault="00EE6442">
    <w:pPr>
      <w:pStyle w:val="Header"/>
    </w:pPr>
    <w:r>
      <w:rPr>
        <w:noProof/>
      </w:rPr>
      <w:drawing>
        <wp:anchor distT="0" distB="0" distL="114300" distR="114300" simplePos="0" relativeHeight="251658240"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409F"/>
    <w:multiLevelType w:val="multilevel"/>
    <w:tmpl w:val="C09A792E"/>
    <w:lvl w:ilvl="0">
      <w:start w:val="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E5D3393"/>
    <w:multiLevelType w:val="hybridMultilevel"/>
    <w:tmpl w:val="47D87660"/>
    <w:lvl w:ilvl="0" w:tplc="E132C148">
      <w:start w:val="1"/>
      <w:numFmt w:val="decimal"/>
      <w:pStyle w:val="TOC1"/>
      <w:lvlText w:val="%1."/>
      <w:lvlJc w:val="left"/>
      <w:pPr>
        <w:ind w:left="720" w:hanging="360"/>
      </w:pPr>
      <w:rPr>
        <w:rFonts w:ascii="Arial Rounded MT Bold" w:eastAsiaTheme="minorHAnsi" w:hAnsi="Arial Rounded MT 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79D27FA"/>
    <w:multiLevelType w:val="hybridMultilevel"/>
    <w:tmpl w:val="6D8E4FD8"/>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ABC5711"/>
    <w:multiLevelType w:val="hybridMultilevel"/>
    <w:tmpl w:val="F6CEBF62"/>
    <w:lvl w:ilvl="0" w:tplc="04090003">
      <w:start w:val="1"/>
      <w:numFmt w:val="bullet"/>
      <w:lvlText w:val="o"/>
      <w:lvlJc w:val="left"/>
      <w:pPr>
        <w:ind w:left="360" w:hanging="360"/>
      </w:pPr>
      <w:rPr>
        <w:rFonts w:ascii="Courier New" w:hAnsi="Courier New" w:cs="Courier New" w:hint="default"/>
      </w:rPr>
    </w:lvl>
    <w:lvl w:ilvl="1" w:tplc="0409000B">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350FE7"/>
    <w:multiLevelType w:val="hybridMultilevel"/>
    <w:tmpl w:val="28244810"/>
    <w:lvl w:ilvl="0" w:tplc="1C090003">
      <w:start w:val="1"/>
      <w:numFmt w:val="bullet"/>
      <w:lvlText w:val="o"/>
      <w:lvlJc w:val="left"/>
      <w:pPr>
        <w:ind w:left="360" w:hanging="360"/>
      </w:pPr>
      <w:rPr>
        <w:rFonts w:ascii="Courier New" w:hAnsi="Courier New" w:cs="Courier New" w:hint="default"/>
      </w:rPr>
    </w:lvl>
    <w:lvl w:ilvl="1" w:tplc="B8D2DCB8">
      <w:start w:val="1"/>
      <w:numFmt w:val="lowerLetter"/>
      <w:lvlText w:val="%2."/>
      <w:lvlJc w:val="left"/>
      <w:pPr>
        <w:ind w:left="1014" w:hanging="360"/>
      </w:pPr>
      <w:rPr>
        <w:color w:val="auto"/>
      </w:rPr>
    </w:lvl>
    <w:lvl w:ilvl="2" w:tplc="1C09001B" w:tentative="1">
      <w:start w:val="1"/>
      <w:numFmt w:val="lowerRoman"/>
      <w:lvlText w:val="%3."/>
      <w:lvlJc w:val="right"/>
      <w:pPr>
        <w:ind w:left="1734" w:hanging="180"/>
      </w:pPr>
    </w:lvl>
    <w:lvl w:ilvl="3" w:tplc="1C09000F" w:tentative="1">
      <w:start w:val="1"/>
      <w:numFmt w:val="decimal"/>
      <w:lvlText w:val="%4."/>
      <w:lvlJc w:val="left"/>
      <w:pPr>
        <w:ind w:left="2454" w:hanging="360"/>
      </w:pPr>
    </w:lvl>
    <w:lvl w:ilvl="4" w:tplc="1C090019" w:tentative="1">
      <w:start w:val="1"/>
      <w:numFmt w:val="lowerLetter"/>
      <w:lvlText w:val="%5."/>
      <w:lvlJc w:val="left"/>
      <w:pPr>
        <w:ind w:left="3174" w:hanging="360"/>
      </w:pPr>
    </w:lvl>
    <w:lvl w:ilvl="5" w:tplc="1C09001B" w:tentative="1">
      <w:start w:val="1"/>
      <w:numFmt w:val="lowerRoman"/>
      <w:lvlText w:val="%6."/>
      <w:lvlJc w:val="right"/>
      <w:pPr>
        <w:ind w:left="3894" w:hanging="180"/>
      </w:pPr>
    </w:lvl>
    <w:lvl w:ilvl="6" w:tplc="1C09000F" w:tentative="1">
      <w:start w:val="1"/>
      <w:numFmt w:val="decimal"/>
      <w:lvlText w:val="%7."/>
      <w:lvlJc w:val="left"/>
      <w:pPr>
        <w:ind w:left="4614" w:hanging="360"/>
      </w:pPr>
    </w:lvl>
    <w:lvl w:ilvl="7" w:tplc="1C090019" w:tentative="1">
      <w:start w:val="1"/>
      <w:numFmt w:val="lowerLetter"/>
      <w:lvlText w:val="%8."/>
      <w:lvlJc w:val="left"/>
      <w:pPr>
        <w:ind w:left="5334" w:hanging="360"/>
      </w:pPr>
    </w:lvl>
    <w:lvl w:ilvl="8" w:tplc="1C09001B" w:tentative="1">
      <w:start w:val="1"/>
      <w:numFmt w:val="lowerRoman"/>
      <w:lvlText w:val="%9."/>
      <w:lvlJc w:val="right"/>
      <w:pPr>
        <w:ind w:left="6054" w:hanging="180"/>
      </w:pPr>
    </w:lvl>
  </w:abstractNum>
  <w:abstractNum w:abstractNumId="5" w15:restartNumberingAfterBreak="0">
    <w:nsid w:val="2BB917B9"/>
    <w:multiLevelType w:val="hybridMultilevel"/>
    <w:tmpl w:val="9A867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417CE4"/>
    <w:multiLevelType w:val="hybridMultilevel"/>
    <w:tmpl w:val="05A00AC6"/>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BF8679A"/>
    <w:multiLevelType w:val="hybridMultilevel"/>
    <w:tmpl w:val="9A2CFBC2"/>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3C986171"/>
    <w:multiLevelType w:val="multilevel"/>
    <w:tmpl w:val="B1ACA73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021" w:hanging="1021"/>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85C45E9"/>
    <w:multiLevelType w:val="hybridMultilevel"/>
    <w:tmpl w:val="8DAEE502"/>
    <w:lvl w:ilvl="0" w:tplc="26ECBA0C">
      <w:start w:val="1"/>
      <w:numFmt w:val="bullet"/>
      <w:lvlText w:val="•"/>
      <w:lvlJc w:val="left"/>
      <w:pPr>
        <w:tabs>
          <w:tab w:val="num" w:pos="720"/>
        </w:tabs>
        <w:ind w:left="720" w:hanging="360"/>
      </w:pPr>
      <w:rPr>
        <w:rFonts w:ascii="Arial" w:hAnsi="Arial" w:hint="default"/>
      </w:rPr>
    </w:lvl>
    <w:lvl w:ilvl="1" w:tplc="E2624480" w:tentative="1">
      <w:start w:val="1"/>
      <w:numFmt w:val="bullet"/>
      <w:lvlText w:val="•"/>
      <w:lvlJc w:val="left"/>
      <w:pPr>
        <w:tabs>
          <w:tab w:val="num" w:pos="1440"/>
        </w:tabs>
        <w:ind w:left="1440" w:hanging="360"/>
      </w:pPr>
      <w:rPr>
        <w:rFonts w:ascii="Arial" w:hAnsi="Arial" w:hint="default"/>
      </w:rPr>
    </w:lvl>
    <w:lvl w:ilvl="2" w:tplc="5ACCC7A2">
      <w:numFmt w:val="bullet"/>
      <w:lvlText w:val=""/>
      <w:lvlJc w:val="left"/>
      <w:pPr>
        <w:tabs>
          <w:tab w:val="num" w:pos="2160"/>
        </w:tabs>
        <w:ind w:left="2160" w:hanging="360"/>
      </w:pPr>
      <w:rPr>
        <w:rFonts w:ascii="Wingdings" w:hAnsi="Wingdings" w:hint="default"/>
      </w:rPr>
    </w:lvl>
    <w:lvl w:ilvl="3" w:tplc="15A82100" w:tentative="1">
      <w:start w:val="1"/>
      <w:numFmt w:val="bullet"/>
      <w:lvlText w:val="•"/>
      <w:lvlJc w:val="left"/>
      <w:pPr>
        <w:tabs>
          <w:tab w:val="num" w:pos="2880"/>
        </w:tabs>
        <w:ind w:left="2880" w:hanging="360"/>
      </w:pPr>
      <w:rPr>
        <w:rFonts w:ascii="Arial" w:hAnsi="Arial" w:hint="default"/>
      </w:rPr>
    </w:lvl>
    <w:lvl w:ilvl="4" w:tplc="56B277CA" w:tentative="1">
      <w:start w:val="1"/>
      <w:numFmt w:val="bullet"/>
      <w:lvlText w:val="•"/>
      <w:lvlJc w:val="left"/>
      <w:pPr>
        <w:tabs>
          <w:tab w:val="num" w:pos="3600"/>
        </w:tabs>
        <w:ind w:left="3600" w:hanging="360"/>
      </w:pPr>
      <w:rPr>
        <w:rFonts w:ascii="Arial" w:hAnsi="Arial" w:hint="default"/>
      </w:rPr>
    </w:lvl>
    <w:lvl w:ilvl="5" w:tplc="04C68532" w:tentative="1">
      <w:start w:val="1"/>
      <w:numFmt w:val="bullet"/>
      <w:lvlText w:val="•"/>
      <w:lvlJc w:val="left"/>
      <w:pPr>
        <w:tabs>
          <w:tab w:val="num" w:pos="4320"/>
        </w:tabs>
        <w:ind w:left="4320" w:hanging="360"/>
      </w:pPr>
      <w:rPr>
        <w:rFonts w:ascii="Arial" w:hAnsi="Arial" w:hint="default"/>
      </w:rPr>
    </w:lvl>
    <w:lvl w:ilvl="6" w:tplc="59DCE300" w:tentative="1">
      <w:start w:val="1"/>
      <w:numFmt w:val="bullet"/>
      <w:lvlText w:val="•"/>
      <w:lvlJc w:val="left"/>
      <w:pPr>
        <w:tabs>
          <w:tab w:val="num" w:pos="5040"/>
        </w:tabs>
        <w:ind w:left="5040" w:hanging="360"/>
      </w:pPr>
      <w:rPr>
        <w:rFonts w:ascii="Arial" w:hAnsi="Arial" w:hint="default"/>
      </w:rPr>
    </w:lvl>
    <w:lvl w:ilvl="7" w:tplc="F73A2F8C" w:tentative="1">
      <w:start w:val="1"/>
      <w:numFmt w:val="bullet"/>
      <w:lvlText w:val="•"/>
      <w:lvlJc w:val="left"/>
      <w:pPr>
        <w:tabs>
          <w:tab w:val="num" w:pos="5760"/>
        </w:tabs>
        <w:ind w:left="5760" w:hanging="360"/>
      </w:pPr>
      <w:rPr>
        <w:rFonts w:ascii="Arial" w:hAnsi="Arial" w:hint="default"/>
      </w:rPr>
    </w:lvl>
    <w:lvl w:ilvl="8" w:tplc="6F3A62B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EA4503"/>
    <w:multiLevelType w:val="hybridMultilevel"/>
    <w:tmpl w:val="82D245F6"/>
    <w:lvl w:ilvl="0" w:tplc="1C090001">
      <w:start w:val="1"/>
      <w:numFmt w:val="bullet"/>
      <w:lvlText w:val=""/>
      <w:lvlJc w:val="left"/>
      <w:pPr>
        <w:ind w:left="294" w:hanging="360"/>
      </w:pPr>
      <w:rPr>
        <w:rFonts w:ascii="Symbol" w:hAnsi="Symbol" w:hint="default"/>
      </w:rPr>
    </w:lvl>
    <w:lvl w:ilvl="1" w:tplc="1C090003" w:tentative="1">
      <w:start w:val="1"/>
      <w:numFmt w:val="bullet"/>
      <w:lvlText w:val="o"/>
      <w:lvlJc w:val="left"/>
      <w:pPr>
        <w:ind w:left="1014" w:hanging="360"/>
      </w:pPr>
      <w:rPr>
        <w:rFonts w:ascii="Courier New" w:hAnsi="Courier New" w:cs="Courier New" w:hint="default"/>
      </w:rPr>
    </w:lvl>
    <w:lvl w:ilvl="2" w:tplc="1C090005" w:tentative="1">
      <w:start w:val="1"/>
      <w:numFmt w:val="bullet"/>
      <w:lvlText w:val=""/>
      <w:lvlJc w:val="left"/>
      <w:pPr>
        <w:ind w:left="1734" w:hanging="360"/>
      </w:pPr>
      <w:rPr>
        <w:rFonts w:ascii="Wingdings" w:hAnsi="Wingdings" w:hint="default"/>
      </w:rPr>
    </w:lvl>
    <w:lvl w:ilvl="3" w:tplc="1C090001" w:tentative="1">
      <w:start w:val="1"/>
      <w:numFmt w:val="bullet"/>
      <w:lvlText w:val=""/>
      <w:lvlJc w:val="left"/>
      <w:pPr>
        <w:ind w:left="2454" w:hanging="360"/>
      </w:pPr>
      <w:rPr>
        <w:rFonts w:ascii="Symbol" w:hAnsi="Symbol" w:hint="default"/>
      </w:rPr>
    </w:lvl>
    <w:lvl w:ilvl="4" w:tplc="1C090003" w:tentative="1">
      <w:start w:val="1"/>
      <w:numFmt w:val="bullet"/>
      <w:lvlText w:val="o"/>
      <w:lvlJc w:val="left"/>
      <w:pPr>
        <w:ind w:left="3174" w:hanging="360"/>
      </w:pPr>
      <w:rPr>
        <w:rFonts w:ascii="Courier New" w:hAnsi="Courier New" w:cs="Courier New" w:hint="default"/>
      </w:rPr>
    </w:lvl>
    <w:lvl w:ilvl="5" w:tplc="1C090005" w:tentative="1">
      <w:start w:val="1"/>
      <w:numFmt w:val="bullet"/>
      <w:lvlText w:val=""/>
      <w:lvlJc w:val="left"/>
      <w:pPr>
        <w:ind w:left="3894" w:hanging="360"/>
      </w:pPr>
      <w:rPr>
        <w:rFonts w:ascii="Wingdings" w:hAnsi="Wingdings" w:hint="default"/>
      </w:rPr>
    </w:lvl>
    <w:lvl w:ilvl="6" w:tplc="1C090001" w:tentative="1">
      <w:start w:val="1"/>
      <w:numFmt w:val="bullet"/>
      <w:lvlText w:val=""/>
      <w:lvlJc w:val="left"/>
      <w:pPr>
        <w:ind w:left="4614" w:hanging="360"/>
      </w:pPr>
      <w:rPr>
        <w:rFonts w:ascii="Symbol" w:hAnsi="Symbol" w:hint="default"/>
      </w:rPr>
    </w:lvl>
    <w:lvl w:ilvl="7" w:tplc="1C090003" w:tentative="1">
      <w:start w:val="1"/>
      <w:numFmt w:val="bullet"/>
      <w:lvlText w:val="o"/>
      <w:lvlJc w:val="left"/>
      <w:pPr>
        <w:ind w:left="5334" w:hanging="360"/>
      </w:pPr>
      <w:rPr>
        <w:rFonts w:ascii="Courier New" w:hAnsi="Courier New" w:cs="Courier New" w:hint="default"/>
      </w:rPr>
    </w:lvl>
    <w:lvl w:ilvl="8" w:tplc="1C090005" w:tentative="1">
      <w:start w:val="1"/>
      <w:numFmt w:val="bullet"/>
      <w:lvlText w:val=""/>
      <w:lvlJc w:val="left"/>
      <w:pPr>
        <w:ind w:left="6054" w:hanging="360"/>
      </w:pPr>
      <w:rPr>
        <w:rFonts w:ascii="Wingdings" w:hAnsi="Wingdings" w:hint="default"/>
      </w:rPr>
    </w:lvl>
  </w:abstractNum>
  <w:abstractNum w:abstractNumId="11" w15:restartNumberingAfterBreak="0">
    <w:nsid w:val="67A20519"/>
    <w:multiLevelType w:val="multilevel"/>
    <w:tmpl w:val="28EC3202"/>
    <w:lvl w:ilvl="0">
      <w:start w:val="6"/>
      <w:numFmt w:val="decimal"/>
      <w:lvlText w:val="%1."/>
      <w:lvlJc w:val="left"/>
      <w:pPr>
        <w:ind w:left="720" w:hanging="360"/>
      </w:pPr>
      <w:rPr>
        <w:rFonts w:hint="default"/>
      </w:rPr>
    </w:lvl>
    <w:lvl w:ilvl="1">
      <w:start w:val="1"/>
      <w:numFmt w:val="decimal"/>
      <w:isLgl/>
      <w:lvlText w:val="%1.%2"/>
      <w:lvlJc w:val="left"/>
      <w:pPr>
        <w:ind w:left="860" w:hanging="50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742D2113"/>
    <w:multiLevelType w:val="hybridMultilevel"/>
    <w:tmpl w:val="3000D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B757E4"/>
    <w:multiLevelType w:val="hybridMultilevel"/>
    <w:tmpl w:val="3702BA26"/>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2"/>
  </w:num>
  <w:num w:numId="4">
    <w:abstractNumId w:val="12"/>
  </w:num>
  <w:num w:numId="5">
    <w:abstractNumId w:val="4"/>
  </w:num>
  <w:num w:numId="6">
    <w:abstractNumId w:val="7"/>
  </w:num>
  <w:num w:numId="7">
    <w:abstractNumId w:val="5"/>
  </w:num>
  <w:num w:numId="8">
    <w:abstractNumId w:val="8"/>
  </w:num>
  <w:num w:numId="9">
    <w:abstractNumId w:val="3"/>
  </w:num>
  <w:num w:numId="10">
    <w:abstractNumId w:val="1"/>
  </w:num>
  <w:num w:numId="11">
    <w:abstractNumId w:val="0"/>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1021F8"/>
    <w:rsid w:val="00130CAC"/>
    <w:rsid w:val="001B19C9"/>
    <w:rsid w:val="00232FC8"/>
    <w:rsid w:val="003064AE"/>
    <w:rsid w:val="003F069A"/>
    <w:rsid w:val="004E2FDF"/>
    <w:rsid w:val="00537D43"/>
    <w:rsid w:val="005E0D34"/>
    <w:rsid w:val="00630590"/>
    <w:rsid w:val="006333A3"/>
    <w:rsid w:val="00663438"/>
    <w:rsid w:val="006D7B09"/>
    <w:rsid w:val="00774015"/>
    <w:rsid w:val="00815AFB"/>
    <w:rsid w:val="008A7894"/>
    <w:rsid w:val="008F684C"/>
    <w:rsid w:val="00943477"/>
    <w:rsid w:val="009845CE"/>
    <w:rsid w:val="009F02D1"/>
    <w:rsid w:val="00B85CD4"/>
    <w:rsid w:val="00C52EF1"/>
    <w:rsid w:val="00CA3A84"/>
    <w:rsid w:val="00CB0155"/>
    <w:rsid w:val="00D5721B"/>
    <w:rsid w:val="00E32E00"/>
    <w:rsid w:val="00EE4B73"/>
    <w:rsid w:val="00EE6442"/>
    <w:rsid w:val="00F21F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130C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0CAC"/>
    <w:pPr>
      <w:keepNext/>
      <w:keepLines/>
      <w:spacing w:before="4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130CAC"/>
    <w:pPr>
      <w:keepNext/>
      <w:keepLines/>
      <w:spacing w:before="40"/>
      <w:outlineLvl w:val="2"/>
    </w:pPr>
    <w:rPr>
      <w:rFonts w:ascii="Cambria" w:eastAsia="Times New Roman" w:hAnsi="Cambria" w:cs="Times New Roman"/>
      <w:b/>
      <w:bCs/>
      <w:color w:val="4F81BD"/>
    </w:rPr>
  </w:style>
  <w:style w:type="paragraph" w:styleId="Heading7">
    <w:name w:val="heading 7"/>
    <w:basedOn w:val="Normal"/>
    <w:next w:val="Normal"/>
    <w:link w:val="Heading7Char"/>
    <w:uiPriority w:val="9"/>
    <w:semiHidden/>
    <w:unhideWhenUsed/>
    <w:qFormat/>
    <w:rsid w:val="00CA3A8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table" w:styleId="TableGrid">
    <w:name w:val="Table Grid"/>
    <w:basedOn w:val="TableNormal"/>
    <w:uiPriority w:val="59"/>
    <w:rsid w:val="00130C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link w:val="Heading1Char"/>
    <w:uiPriority w:val="9"/>
    <w:qFormat/>
    <w:rsid w:val="00130CAC"/>
    <w:pPr>
      <w:keepNext/>
      <w:keepLines/>
      <w:spacing w:before="480" w:line="360" w:lineRule="auto"/>
      <w:jc w:val="both"/>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uiPriority w:val="9"/>
    <w:unhideWhenUsed/>
    <w:qFormat/>
    <w:rsid w:val="00130CAC"/>
    <w:pPr>
      <w:keepNext/>
      <w:keepLines/>
      <w:spacing w:before="200" w:line="360" w:lineRule="auto"/>
      <w:jc w:val="both"/>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uiPriority w:val="9"/>
    <w:semiHidden/>
    <w:unhideWhenUsed/>
    <w:qFormat/>
    <w:rsid w:val="00130CAC"/>
    <w:pPr>
      <w:keepNext/>
      <w:keepLines/>
      <w:spacing w:before="200" w:line="360" w:lineRule="auto"/>
      <w:jc w:val="both"/>
      <w:outlineLvl w:val="2"/>
    </w:pPr>
    <w:rPr>
      <w:rFonts w:ascii="Cambria" w:eastAsia="Times New Roman" w:hAnsi="Cambria" w:cs="Times New Roman"/>
      <w:b/>
      <w:bCs/>
      <w:color w:val="4F81BD"/>
      <w:sz w:val="22"/>
      <w:szCs w:val="22"/>
    </w:rPr>
  </w:style>
  <w:style w:type="numbering" w:customStyle="1" w:styleId="NoList1">
    <w:name w:val="No List1"/>
    <w:next w:val="NoList"/>
    <w:uiPriority w:val="99"/>
    <w:semiHidden/>
    <w:unhideWhenUsed/>
    <w:rsid w:val="00130CAC"/>
  </w:style>
  <w:style w:type="paragraph" w:styleId="NoSpacing">
    <w:name w:val="No Spacing"/>
    <w:link w:val="NoSpacingChar"/>
    <w:uiPriority w:val="1"/>
    <w:qFormat/>
    <w:rsid w:val="00130CAC"/>
    <w:rPr>
      <w:sz w:val="22"/>
      <w:szCs w:val="22"/>
      <w:lang w:val="en-US"/>
    </w:rPr>
  </w:style>
  <w:style w:type="character" w:styleId="CommentReference">
    <w:name w:val="annotation reference"/>
    <w:basedOn w:val="DefaultParagraphFont"/>
    <w:uiPriority w:val="99"/>
    <w:semiHidden/>
    <w:unhideWhenUsed/>
    <w:rsid w:val="00130CAC"/>
    <w:rPr>
      <w:sz w:val="16"/>
      <w:szCs w:val="16"/>
    </w:rPr>
  </w:style>
  <w:style w:type="paragraph" w:styleId="CommentText">
    <w:name w:val="annotation text"/>
    <w:basedOn w:val="Normal"/>
    <w:link w:val="CommentTextChar"/>
    <w:uiPriority w:val="99"/>
    <w:semiHidden/>
    <w:unhideWhenUsed/>
    <w:rsid w:val="00130CAC"/>
    <w:pPr>
      <w:jc w:val="both"/>
    </w:pPr>
    <w:rPr>
      <w:sz w:val="20"/>
      <w:szCs w:val="20"/>
    </w:rPr>
  </w:style>
  <w:style w:type="character" w:customStyle="1" w:styleId="CommentTextChar">
    <w:name w:val="Comment Text Char"/>
    <w:basedOn w:val="DefaultParagraphFont"/>
    <w:link w:val="CommentText"/>
    <w:uiPriority w:val="99"/>
    <w:semiHidden/>
    <w:rsid w:val="00130CA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130CAC"/>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130CA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130CAC"/>
    <w:rPr>
      <w:vertAlign w:val="superscript"/>
    </w:rPr>
  </w:style>
  <w:style w:type="paragraph" w:styleId="BalloonText">
    <w:name w:val="Balloon Text"/>
    <w:basedOn w:val="Normal"/>
    <w:link w:val="BalloonTextChar"/>
    <w:uiPriority w:val="99"/>
    <w:semiHidden/>
    <w:unhideWhenUsed/>
    <w:rsid w:val="00130CAC"/>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AC"/>
    <w:rPr>
      <w:rFonts w:ascii="Tahoma" w:hAnsi="Tahoma" w:cs="Tahoma"/>
      <w:sz w:val="16"/>
      <w:szCs w:val="16"/>
    </w:rPr>
  </w:style>
  <w:style w:type="paragraph" w:customStyle="1" w:styleId="NormalParagraph">
    <w:name w:val="Normal Paragraph"/>
    <w:basedOn w:val="Normal"/>
    <w:rsid w:val="00130CAC"/>
    <w:pPr>
      <w:widowControl w:val="0"/>
      <w:suppressLineNumbers/>
      <w:spacing w:after="240" w:line="360" w:lineRule="auto"/>
      <w:jc w:val="both"/>
    </w:pPr>
    <w:rPr>
      <w:rFonts w:ascii="Arial" w:eastAsia="Times New Roman" w:hAnsi="Arial" w:cs="Times New Roman"/>
      <w:snapToGrid w:val="0"/>
      <w:sz w:val="22"/>
      <w:szCs w:val="20"/>
      <w:lang w:val="en-GB"/>
    </w:rPr>
  </w:style>
  <w:style w:type="paragraph" w:styleId="ListParagraph">
    <w:name w:val="List Paragraph"/>
    <w:aliases w:val="List Paragraph 1"/>
    <w:basedOn w:val="Normal"/>
    <w:link w:val="ListParagraphChar"/>
    <w:uiPriority w:val="34"/>
    <w:qFormat/>
    <w:rsid w:val="00130CAC"/>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130CAC"/>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130CAC"/>
    <w:pPr>
      <w:widowControl w:val="0"/>
      <w:tabs>
        <w:tab w:val="left" w:pos="338"/>
        <w:tab w:val="left" w:pos="684"/>
      </w:tabs>
      <w:jc w:val="both"/>
    </w:pPr>
    <w:rPr>
      <w:rFonts w:ascii="Times New Roman" w:eastAsia="Times New Roman" w:hAnsi="Times New Roman" w:cs="Times New Roman"/>
      <w:lang w:eastAsia="en-ZA"/>
    </w:rPr>
  </w:style>
  <w:style w:type="paragraph" w:styleId="BodyTextIndent3">
    <w:name w:val="Body Text Indent 3"/>
    <w:basedOn w:val="Normal"/>
    <w:link w:val="BodyTextIndent3Char"/>
    <w:rsid w:val="00130CAC"/>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130CAC"/>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130CAC"/>
    <w:pPr>
      <w:spacing w:before="100" w:beforeAutospacing="1" w:after="100" w:afterAutospacing="1"/>
    </w:pPr>
    <w:rPr>
      <w:rFonts w:ascii="Times New Roman" w:eastAsia="Times New Roman" w:hAnsi="Times New Roman" w:cs="Times New Roman"/>
      <w:lang w:eastAsia="en-ZA"/>
    </w:rPr>
  </w:style>
  <w:style w:type="table" w:customStyle="1" w:styleId="TableGrid1">
    <w:name w:val="Table Grid1"/>
    <w:basedOn w:val="TableNormal"/>
    <w:next w:val="TableGrid"/>
    <w:uiPriority w:val="59"/>
    <w:rsid w:val="00130CA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link w:val="ListParagraph"/>
    <w:uiPriority w:val="34"/>
    <w:locked/>
    <w:rsid w:val="00130CAC"/>
    <w:rPr>
      <w:rFonts w:ascii="Calibri" w:eastAsia="Calibri" w:hAnsi="Calibri" w:cs="Times New Roman"/>
      <w:sz w:val="22"/>
      <w:szCs w:val="22"/>
      <w:lang w:val="en-US"/>
    </w:rPr>
  </w:style>
  <w:style w:type="character" w:customStyle="1" w:styleId="Heading2Char">
    <w:name w:val="Heading 2 Char"/>
    <w:basedOn w:val="DefaultParagraphFont"/>
    <w:link w:val="Heading2"/>
    <w:uiPriority w:val="9"/>
    <w:rsid w:val="00130CAC"/>
    <w:rPr>
      <w:rFonts w:ascii="Cambria" w:eastAsia="Times New Roman" w:hAnsi="Cambria" w:cs="Times New Roman"/>
      <w:b/>
      <w:bCs/>
      <w:color w:val="4F81BD"/>
      <w:sz w:val="26"/>
      <w:szCs w:val="26"/>
    </w:rPr>
  </w:style>
  <w:style w:type="character" w:customStyle="1" w:styleId="NoSpacingChar">
    <w:name w:val="No Spacing Char"/>
    <w:basedOn w:val="DefaultParagraphFont"/>
    <w:link w:val="NoSpacing"/>
    <w:uiPriority w:val="1"/>
    <w:rsid w:val="00130CAC"/>
    <w:rPr>
      <w:sz w:val="22"/>
      <w:szCs w:val="22"/>
      <w:lang w:val="en-US"/>
    </w:rPr>
  </w:style>
  <w:style w:type="character" w:customStyle="1" w:styleId="Heading1Char">
    <w:name w:val="Heading 1 Char"/>
    <w:basedOn w:val="DefaultParagraphFont"/>
    <w:link w:val="Heading11"/>
    <w:uiPriority w:val="9"/>
    <w:rsid w:val="00130CAC"/>
    <w:rPr>
      <w:rFonts w:ascii="Cambria" w:eastAsia="Times New Roman" w:hAnsi="Cambria" w:cs="Times New Roman"/>
      <w:b/>
      <w:bCs/>
      <w:color w:val="365F91"/>
      <w:sz w:val="28"/>
      <w:szCs w:val="28"/>
    </w:rPr>
  </w:style>
  <w:style w:type="character" w:customStyle="1" w:styleId="Heading1Char1">
    <w:name w:val="Heading 1 Char1"/>
    <w:basedOn w:val="DefaultParagraphFont"/>
    <w:link w:val="Heading1"/>
    <w:uiPriority w:val="9"/>
    <w:rsid w:val="00130CA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0CAC"/>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1021F8"/>
    <w:pPr>
      <w:numPr>
        <w:numId w:val="10"/>
      </w:numPr>
      <w:tabs>
        <w:tab w:val="left" w:pos="567"/>
        <w:tab w:val="right" w:leader="dot" w:pos="9016"/>
      </w:tabs>
      <w:spacing w:after="100" w:line="360" w:lineRule="auto"/>
      <w:ind w:left="375" w:hanging="375"/>
    </w:pPr>
    <w:rPr>
      <w:sz w:val="22"/>
      <w:szCs w:val="22"/>
    </w:rPr>
  </w:style>
  <w:style w:type="paragraph" w:styleId="TOC2">
    <w:name w:val="toc 2"/>
    <w:basedOn w:val="Normal"/>
    <w:next w:val="Normal"/>
    <w:autoRedefine/>
    <w:uiPriority w:val="39"/>
    <w:unhideWhenUsed/>
    <w:rsid w:val="00130CAC"/>
    <w:pPr>
      <w:spacing w:after="100" w:line="360" w:lineRule="auto"/>
      <w:ind w:left="220"/>
      <w:jc w:val="both"/>
    </w:pPr>
    <w:rPr>
      <w:sz w:val="22"/>
      <w:szCs w:val="22"/>
    </w:rPr>
  </w:style>
  <w:style w:type="character" w:customStyle="1" w:styleId="Hyperlink1">
    <w:name w:val="Hyperlink1"/>
    <w:basedOn w:val="DefaultParagraphFont"/>
    <w:uiPriority w:val="99"/>
    <w:unhideWhenUsed/>
    <w:rsid w:val="00130CAC"/>
    <w:rPr>
      <w:color w:val="0000FF"/>
      <w:u w:val="single"/>
    </w:rPr>
  </w:style>
  <w:style w:type="character" w:customStyle="1" w:styleId="Heading3Char">
    <w:name w:val="Heading 3 Char"/>
    <w:basedOn w:val="DefaultParagraphFont"/>
    <w:link w:val="Heading3"/>
    <w:uiPriority w:val="9"/>
    <w:semiHidden/>
    <w:rsid w:val="00130CAC"/>
    <w:rPr>
      <w:rFonts w:ascii="Cambria" w:eastAsia="Times New Roman" w:hAnsi="Cambria" w:cs="Times New Roman"/>
      <w:b/>
      <w:bCs/>
      <w:color w:val="4F81BD"/>
    </w:rPr>
  </w:style>
  <w:style w:type="character" w:customStyle="1" w:styleId="SubtleEmphasis1">
    <w:name w:val="Subtle Emphasis1"/>
    <w:basedOn w:val="DefaultParagraphFont"/>
    <w:uiPriority w:val="19"/>
    <w:qFormat/>
    <w:rsid w:val="00130CAC"/>
    <w:rPr>
      <w:i/>
      <w:iCs/>
      <w:color w:val="404040"/>
    </w:rPr>
  </w:style>
  <w:style w:type="paragraph" w:styleId="CommentSubject">
    <w:name w:val="annotation subject"/>
    <w:basedOn w:val="CommentText"/>
    <w:next w:val="CommentText"/>
    <w:link w:val="CommentSubjectChar"/>
    <w:uiPriority w:val="99"/>
    <w:semiHidden/>
    <w:unhideWhenUsed/>
    <w:rsid w:val="00130CAC"/>
    <w:rPr>
      <w:b/>
      <w:bCs/>
    </w:rPr>
  </w:style>
  <w:style w:type="character" w:customStyle="1" w:styleId="CommentSubjectChar">
    <w:name w:val="Comment Subject Char"/>
    <w:basedOn w:val="CommentTextChar"/>
    <w:link w:val="CommentSubject"/>
    <w:uiPriority w:val="99"/>
    <w:semiHidden/>
    <w:rsid w:val="00130CAC"/>
    <w:rPr>
      <w:b/>
      <w:bCs/>
      <w:sz w:val="20"/>
      <w:szCs w:val="20"/>
    </w:rPr>
  </w:style>
  <w:style w:type="paragraph" w:styleId="Revision">
    <w:name w:val="Revision"/>
    <w:hidden/>
    <w:uiPriority w:val="99"/>
    <w:semiHidden/>
    <w:rsid w:val="00130CAC"/>
    <w:rPr>
      <w:sz w:val="22"/>
      <w:szCs w:val="22"/>
    </w:rPr>
  </w:style>
  <w:style w:type="character" w:customStyle="1" w:styleId="st1">
    <w:name w:val="st1"/>
    <w:rsid w:val="00130CAC"/>
  </w:style>
  <w:style w:type="character" w:customStyle="1" w:styleId="Heading2Char1">
    <w:name w:val="Heading 2 Char1"/>
    <w:basedOn w:val="DefaultParagraphFont"/>
    <w:uiPriority w:val="9"/>
    <w:semiHidden/>
    <w:rsid w:val="00130CA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30CAC"/>
    <w:rPr>
      <w:color w:val="0563C1" w:themeColor="hyperlink"/>
      <w:u w:val="single"/>
    </w:rPr>
  </w:style>
  <w:style w:type="character" w:customStyle="1" w:styleId="Heading3Char1">
    <w:name w:val="Heading 3 Char1"/>
    <w:basedOn w:val="DefaultParagraphFont"/>
    <w:uiPriority w:val="9"/>
    <w:semiHidden/>
    <w:rsid w:val="00130CA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130CAC"/>
    <w:rPr>
      <w:i/>
      <w:iCs/>
      <w:color w:val="404040" w:themeColor="text1" w:themeTint="BF"/>
    </w:rPr>
  </w:style>
  <w:style w:type="character" w:customStyle="1" w:styleId="Heading7Char">
    <w:name w:val="Heading 7 Char"/>
    <w:basedOn w:val="DefaultParagraphFont"/>
    <w:link w:val="Heading7"/>
    <w:uiPriority w:val="9"/>
    <w:semiHidden/>
    <w:rsid w:val="00CA3A84"/>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80EC-3D9F-41DC-8B9C-EC8669042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4829</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2</cp:revision>
  <dcterms:created xsi:type="dcterms:W3CDTF">2022-05-23T15:24:00Z</dcterms:created>
  <dcterms:modified xsi:type="dcterms:W3CDTF">2022-05-23T15:24:00Z</dcterms:modified>
</cp:coreProperties>
</file>