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01CFA" w14:textId="77777777" w:rsidR="00247FBF" w:rsidRPr="00247FBF" w:rsidRDefault="00247FBF" w:rsidP="00247FBF">
      <w:pPr>
        <w:spacing w:after="0" w:line="240" w:lineRule="auto"/>
        <w:ind w:left="0" w:right="0" w:firstLine="0"/>
        <w:rPr>
          <w:rFonts w:eastAsia="Times New Roman" w:cs="Times New Roman"/>
          <w:color w:val="auto"/>
          <w:sz w:val="20"/>
          <w:szCs w:val="24"/>
          <w:lang w:val="en-GB" w:eastAsia="en-US"/>
        </w:rPr>
      </w:pPr>
      <w:r w:rsidRPr="00247FBF">
        <w:rPr>
          <w:rFonts w:eastAsia="Times New Roman" w:cs="Times New Roman"/>
          <w:color w:val="auto"/>
          <w:sz w:val="20"/>
          <w:szCs w:val="24"/>
          <w:lang w:val="en-GB" w:eastAsia="en-US"/>
        </w:rPr>
        <w:t>No.177 - 2022: Fourth Session, Sixth Legislature</w:t>
      </w:r>
    </w:p>
    <w:p w14:paraId="58D462F5" w14:textId="77777777" w:rsidR="00247FBF" w:rsidRPr="00247FBF" w:rsidRDefault="00247FBF" w:rsidP="00247FBF">
      <w:pPr>
        <w:spacing w:after="0" w:line="240" w:lineRule="auto"/>
        <w:ind w:left="0" w:right="0" w:firstLine="0"/>
        <w:rPr>
          <w:rFonts w:eastAsia="Times New Roman" w:cs="Times New Roman"/>
          <w:color w:val="auto"/>
          <w:sz w:val="20"/>
          <w:szCs w:val="24"/>
          <w:lang w:val="en-GB" w:eastAsia="en-US"/>
        </w:rPr>
      </w:pPr>
    </w:p>
    <w:p w14:paraId="66E53D6C" w14:textId="77777777" w:rsidR="00247FBF" w:rsidRPr="00247FBF" w:rsidRDefault="00247FBF" w:rsidP="00247FBF">
      <w:pPr>
        <w:spacing w:after="0" w:line="240" w:lineRule="auto"/>
        <w:ind w:left="0" w:right="0" w:firstLine="0"/>
        <w:rPr>
          <w:rFonts w:eastAsia="Times New Roman" w:cs="Times New Roman"/>
          <w:color w:val="auto"/>
          <w:sz w:val="20"/>
          <w:szCs w:val="24"/>
          <w:lang w:val="en-GB" w:eastAsia="en-US"/>
        </w:rPr>
      </w:pPr>
    </w:p>
    <w:p w14:paraId="03725212" w14:textId="77777777" w:rsidR="00247FBF" w:rsidRPr="00247FBF" w:rsidRDefault="00247FBF" w:rsidP="00247FBF">
      <w:pPr>
        <w:spacing w:after="0" w:line="240" w:lineRule="auto"/>
        <w:ind w:left="0" w:right="0" w:firstLine="0"/>
        <w:rPr>
          <w:rFonts w:eastAsia="Times New Roman" w:cs="Times New Roman"/>
          <w:color w:val="auto"/>
          <w:sz w:val="20"/>
          <w:szCs w:val="24"/>
          <w:lang w:val="en-GB" w:eastAsia="en-US"/>
        </w:rPr>
      </w:pPr>
    </w:p>
    <w:p w14:paraId="53C33D5A" w14:textId="77777777" w:rsidR="00247FBF" w:rsidRPr="00247FBF" w:rsidRDefault="00247FBF" w:rsidP="00247FBF">
      <w:pPr>
        <w:spacing w:after="0" w:line="240" w:lineRule="auto"/>
        <w:ind w:left="0" w:right="0" w:firstLine="0"/>
        <w:rPr>
          <w:rFonts w:eastAsia="Times New Roman" w:cs="Times New Roman"/>
          <w:color w:val="auto"/>
          <w:sz w:val="20"/>
          <w:szCs w:val="24"/>
          <w:lang w:val="en-GB" w:eastAsia="en-US"/>
        </w:rPr>
      </w:pPr>
    </w:p>
    <w:p w14:paraId="0415841C" w14:textId="77777777" w:rsidR="00247FBF" w:rsidRPr="00247FBF" w:rsidRDefault="00247FBF" w:rsidP="00247FBF">
      <w:pPr>
        <w:spacing w:after="0" w:line="240" w:lineRule="auto"/>
        <w:ind w:left="0" w:right="0" w:firstLine="0"/>
        <w:jc w:val="center"/>
        <w:rPr>
          <w:rFonts w:ascii="Times New Roman" w:eastAsia="Times New Roman" w:hAnsi="Times New Roman" w:cs="Times New Roman"/>
          <w:color w:val="auto"/>
          <w:sz w:val="28"/>
          <w:szCs w:val="24"/>
          <w:lang w:val="en-GB" w:eastAsia="en-US"/>
        </w:rPr>
      </w:pPr>
      <w:r w:rsidRPr="00247FBF">
        <w:rPr>
          <w:rFonts w:ascii="Times New Roman" w:eastAsia="Times New Roman" w:hAnsi="Times New Roman" w:cs="Times New Roman"/>
          <w:b/>
          <w:color w:val="auto"/>
          <w:sz w:val="33"/>
          <w:szCs w:val="24"/>
          <w:lang w:val="en-GB" w:eastAsia="en-US"/>
        </w:rPr>
        <w:t>GAUTENG PROVINCIAL LEGISLATURE</w:t>
      </w:r>
    </w:p>
    <w:p w14:paraId="4879D48D" w14:textId="77777777" w:rsidR="00247FBF" w:rsidRPr="00247FBF" w:rsidRDefault="00247FBF" w:rsidP="00247FBF">
      <w:pPr>
        <w:spacing w:after="0" w:line="240" w:lineRule="auto"/>
        <w:ind w:left="0" w:right="0" w:firstLine="0"/>
        <w:jc w:val="center"/>
        <w:rPr>
          <w:rFonts w:ascii="Times New Roman" w:eastAsia="Times New Roman" w:hAnsi="Times New Roman" w:cs="Times New Roman"/>
          <w:color w:val="auto"/>
          <w:sz w:val="28"/>
          <w:szCs w:val="24"/>
          <w:lang w:val="en-GB" w:eastAsia="en-US"/>
        </w:rPr>
      </w:pPr>
    </w:p>
    <w:p w14:paraId="04DC0FC6" w14:textId="77777777" w:rsidR="00247FBF" w:rsidRPr="00247FBF" w:rsidRDefault="00247FBF" w:rsidP="00247FBF">
      <w:pPr>
        <w:spacing w:after="0" w:line="240" w:lineRule="auto"/>
        <w:ind w:left="0" w:right="0" w:firstLine="0"/>
        <w:jc w:val="center"/>
        <w:rPr>
          <w:rFonts w:ascii="Times New Roman" w:eastAsia="Times New Roman" w:hAnsi="Times New Roman" w:cs="Times New Roman"/>
          <w:color w:val="auto"/>
          <w:sz w:val="28"/>
          <w:szCs w:val="24"/>
          <w:lang w:val="en-GB" w:eastAsia="en-US"/>
        </w:rPr>
      </w:pPr>
    </w:p>
    <w:p w14:paraId="0955DDA6" w14:textId="77777777" w:rsidR="00247FBF" w:rsidRPr="00247FBF" w:rsidRDefault="00247FBF" w:rsidP="00247FBF">
      <w:pPr>
        <w:spacing w:after="0" w:line="240" w:lineRule="auto"/>
        <w:ind w:left="0" w:right="0" w:firstLine="0"/>
        <w:jc w:val="center"/>
        <w:rPr>
          <w:rFonts w:ascii="Times New Roman" w:eastAsia="Times New Roman" w:hAnsi="Times New Roman" w:cs="Times New Roman"/>
          <w:b/>
          <w:color w:val="auto"/>
          <w:spacing w:val="-20"/>
          <w:szCs w:val="24"/>
          <w:lang w:val="en-GB" w:eastAsia="en-US"/>
        </w:rPr>
      </w:pPr>
      <w:r w:rsidRPr="00247FBF">
        <w:rPr>
          <w:rFonts w:ascii="Times New Roman" w:eastAsia="Times New Roman" w:hAnsi="Times New Roman" w:cs="Times New Roman"/>
          <w:b/>
          <w:color w:val="auto"/>
          <w:spacing w:val="-20"/>
          <w:szCs w:val="24"/>
          <w:lang w:val="en-GB" w:eastAsia="en-US"/>
        </w:rPr>
        <w:t xml:space="preserve">======================== </w:t>
      </w:r>
    </w:p>
    <w:p w14:paraId="3E24DE0E" w14:textId="77777777" w:rsidR="00247FBF" w:rsidRPr="00247FBF" w:rsidRDefault="00247FBF" w:rsidP="00247FBF">
      <w:pPr>
        <w:spacing w:after="0" w:line="240" w:lineRule="auto"/>
        <w:ind w:left="0" w:right="0" w:firstLine="0"/>
        <w:jc w:val="center"/>
        <w:rPr>
          <w:rFonts w:ascii="Times New Roman" w:eastAsia="Times New Roman" w:hAnsi="Times New Roman" w:cs="Times New Roman"/>
          <w:color w:val="auto"/>
          <w:sz w:val="28"/>
          <w:szCs w:val="24"/>
          <w:lang w:val="en-GB" w:eastAsia="en-US"/>
        </w:rPr>
      </w:pPr>
    </w:p>
    <w:p w14:paraId="27679422" w14:textId="77777777" w:rsidR="00247FBF" w:rsidRPr="00247FBF" w:rsidRDefault="00247FBF" w:rsidP="00247FBF">
      <w:pPr>
        <w:spacing w:after="0" w:line="240" w:lineRule="auto"/>
        <w:ind w:left="0" w:right="0" w:firstLine="0"/>
        <w:jc w:val="center"/>
        <w:rPr>
          <w:rFonts w:ascii="Times New Roman" w:eastAsia="Times New Roman" w:hAnsi="Times New Roman" w:cs="Times New Roman"/>
          <w:b/>
          <w:color w:val="auto"/>
          <w:sz w:val="56"/>
          <w:szCs w:val="24"/>
          <w:lang w:val="en-GB" w:eastAsia="en-US"/>
        </w:rPr>
      </w:pPr>
      <w:r w:rsidRPr="00247FBF">
        <w:rPr>
          <w:rFonts w:ascii="Times New Roman" w:eastAsia="Times New Roman" w:hAnsi="Times New Roman" w:cs="Times New Roman"/>
          <w:b/>
          <w:color w:val="auto"/>
          <w:sz w:val="56"/>
          <w:szCs w:val="24"/>
          <w:lang w:val="en-GB" w:eastAsia="en-US"/>
        </w:rPr>
        <w:t>ANNOUNCEMENTS,</w:t>
      </w:r>
    </w:p>
    <w:p w14:paraId="4BAA960C" w14:textId="77777777" w:rsidR="00247FBF" w:rsidRPr="00247FBF" w:rsidRDefault="00247FBF" w:rsidP="00247FBF">
      <w:pPr>
        <w:spacing w:after="0" w:line="240" w:lineRule="auto"/>
        <w:ind w:left="0" w:right="0" w:firstLine="0"/>
        <w:jc w:val="center"/>
        <w:rPr>
          <w:rFonts w:ascii="Times New Roman" w:eastAsia="Times New Roman" w:hAnsi="Times New Roman" w:cs="Times New Roman"/>
          <w:b/>
          <w:color w:val="auto"/>
          <w:sz w:val="56"/>
          <w:szCs w:val="24"/>
          <w:lang w:val="en-GB" w:eastAsia="en-US"/>
        </w:rPr>
      </w:pPr>
      <w:r w:rsidRPr="00247FBF">
        <w:rPr>
          <w:rFonts w:ascii="Times New Roman" w:eastAsia="Times New Roman" w:hAnsi="Times New Roman" w:cs="Times New Roman"/>
          <w:b/>
          <w:color w:val="auto"/>
          <w:sz w:val="56"/>
          <w:szCs w:val="24"/>
          <w:lang w:val="en-GB" w:eastAsia="en-US"/>
        </w:rPr>
        <w:t>TABLINGS AND</w:t>
      </w:r>
    </w:p>
    <w:p w14:paraId="6A4B1EF3" w14:textId="77777777" w:rsidR="00247FBF" w:rsidRPr="00247FBF" w:rsidRDefault="00247FBF" w:rsidP="00247FBF">
      <w:pPr>
        <w:spacing w:after="0" w:line="240" w:lineRule="auto"/>
        <w:ind w:left="0" w:right="0" w:firstLine="0"/>
        <w:jc w:val="center"/>
        <w:rPr>
          <w:rFonts w:ascii="Times New Roman" w:eastAsia="Times New Roman" w:hAnsi="Times New Roman" w:cs="Times New Roman"/>
          <w:b/>
          <w:color w:val="auto"/>
          <w:sz w:val="56"/>
          <w:szCs w:val="24"/>
          <w:lang w:val="en-GB" w:eastAsia="en-US"/>
        </w:rPr>
      </w:pPr>
      <w:r w:rsidRPr="00247FBF">
        <w:rPr>
          <w:rFonts w:ascii="Times New Roman" w:eastAsia="Times New Roman" w:hAnsi="Times New Roman" w:cs="Times New Roman"/>
          <w:b/>
          <w:color w:val="auto"/>
          <w:sz w:val="56"/>
          <w:szCs w:val="24"/>
          <w:lang w:val="en-GB" w:eastAsia="en-US"/>
        </w:rPr>
        <w:t>COMMITTEE REPORTS</w:t>
      </w:r>
    </w:p>
    <w:p w14:paraId="5EEF5340" w14:textId="77777777" w:rsidR="00247FBF" w:rsidRPr="00247FBF" w:rsidRDefault="00247FBF" w:rsidP="00247FBF">
      <w:pPr>
        <w:spacing w:after="0" w:line="240" w:lineRule="auto"/>
        <w:ind w:left="0" w:right="0" w:firstLine="0"/>
        <w:jc w:val="center"/>
        <w:rPr>
          <w:rFonts w:ascii="Times New Roman" w:eastAsia="Times New Roman" w:hAnsi="Times New Roman" w:cs="Times New Roman"/>
          <w:b/>
          <w:color w:val="auto"/>
          <w:spacing w:val="-20"/>
          <w:szCs w:val="24"/>
          <w:lang w:val="en-GB" w:eastAsia="en-US"/>
        </w:rPr>
      </w:pPr>
    </w:p>
    <w:p w14:paraId="1E59AB93" w14:textId="77777777" w:rsidR="00247FBF" w:rsidRPr="00247FBF" w:rsidRDefault="00247FBF" w:rsidP="00247FBF">
      <w:pPr>
        <w:spacing w:after="0" w:line="240" w:lineRule="auto"/>
        <w:ind w:left="0" w:right="0" w:firstLine="0"/>
        <w:jc w:val="center"/>
        <w:rPr>
          <w:rFonts w:ascii="Times New Roman" w:eastAsia="Times New Roman" w:hAnsi="Times New Roman" w:cs="Times New Roman"/>
          <w:b/>
          <w:color w:val="auto"/>
          <w:spacing w:val="-20"/>
          <w:szCs w:val="24"/>
          <w:lang w:val="en-GB" w:eastAsia="en-US"/>
        </w:rPr>
      </w:pPr>
      <w:r w:rsidRPr="00247FBF">
        <w:rPr>
          <w:rFonts w:ascii="Times New Roman" w:eastAsia="Times New Roman" w:hAnsi="Times New Roman" w:cs="Times New Roman"/>
          <w:b/>
          <w:color w:val="auto"/>
          <w:spacing w:val="-20"/>
          <w:szCs w:val="24"/>
          <w:lang w:val="en-GB" w:eastAsia="en-US"/>
        </w:rPr>
        <w:t>========================</w:t>
      </w:r>
    </w:p>
    <w:p w14:paraId="7117DA66" w14:textId="77777777" w:rsidR="00247FBF" w:rsidRPr="00247FBF" w:rsidRDefault="00247FBF" w:rsidP="00247FBF">
      <w:pPr>
        <w:spacing w:after="0" w:line="240" w:lineRule="auto"/>
        <w:ind w:left="0" w:right="0" w:firstLine="0"/>
        <w:jc w:val="center"/>
        <w:rPr>
          <w:rFonts w:eastAsia="Times New Roman" w:cs="Times New Roman"/>
          <w:color w:val="auto"/>
          <w:sz w:val="20"/>
          <w:szCs w:val="24"/>
          <w:lang w:val="en-GB" w:eastAsia="en-US"/>
        </w:rPr>
      </w:pPr>
    </w:p>
    <w:p w14:paraId="3B227D81" w14:textId="77777777" w:rsidR="00247FBF" w:rsidRPr="00247FBF" w:rsidRDefault="00247FBF" w:rsidP="00247FBF">
      <w:pPr>
        <w:spacing w:after="0" w:line="240" w:lineRule="auto"/>
        <w:ind w:left="0" w:right="0" w:firstLine="0"/>
        <w:jc w:val="center"/>
        <w:rPr>
          <w:rFonts w:eastAsia="Times New Roman" w:cs="Times New Roman"/>
          <w:color w:val="auto"/>
          <w:sz w:val="20"/>
          <w:szCs w:val="24"/>
          <w:lang w:val="en-GB" w:eastAsia="en-US"/>
        </w:rPr>
      </w:pPr>
      <w:r w:rsidRPr="00247FBF">
        <w:rPr>
          <w:rFonts w:eastAsia="Times New Roman" w:cs="Times New Roman"/>
          <w:color w:val="auto"/>
          <w:sz w:val="20"/>
          <w:szCs w:val="24"/>
          <w:lang w:val="en-GB" w:eastAsia="en-US"/>
        </w:rPr>
        <w:t>Monday, 23 May 2022</w:t>
      </w:r>
    </w:p>
    <w:p w14:paraId="3535A0D8" w14:textId="77777777" w:rsidR="00247FBF" w:rsidRPr="00247FBF" w:rsidRDefault="00247FBF" w:rsidP="00247FBF">
      <w:pPr>
        <w:spacing w:after="0" w:line="240" w:lineRule="auto"/>
        <w:ind w:left="0" w:right="0" w:firstLine="0"/>
        <w:jc w:val="center"/>
        <w:rPr>
          <w:rFonts w:eastAsia="Times New Roman" w:cs="Times New Roman"/>
          <w:color w:val="auto"/>
          <w:sz w:val="20"/>
          <w:szCs w:val="24"/>
          <w:lang w:val="en-GB" w:eastAsia="en-US"/>
        </w:rPr>
      </w:pPr>
    </w:p>
    <w:p w14:paraId="65685648" w14:textId="77777777" w:rsidR="00247FBF" w:rsidRPr="00247FBF" w:rsidRDefault="00247FBF" w:rsidP="00247FBF">
      <w:pPr>
        <w:tabs>
          <w:tab w:val="left" w:pos="2127"/>
        </w:tabs>
        <w:spacing w:after="0" w:line="240" w:lineRule="auto"/>
        <w:ind w:left="0" w:right="0" w:firstLine="0"/>
        <w:jc w:val="center"/>
        <w:rPr>
          <w:rFonts w:eastAsia="Times New Roman" w:cs="Times New Roman"/>
          <w:color w:val="auto"/>
          <w:sz w:val="20"/>
          <w:szCs w:val="24"/>
          <w:lang w:val="en-GB" w:eastAsia="en-US"/>
        </w:rPr>
      </w:pPr>
    </w:p>
    <w:p w14:paraId="6EC303DC" w14:textId="77777777" w:rsidR="00247FBF" w:rsidRPr="00247FBF" w:rsidRDefault="00247FBF" w:rsidP="00247FBF">
      <w:pPr>
        <w:keepNext/>
        <w:widowControl w:val="0"/>
        <w:tabs>
          <w:tab w:val="center" w:pos="4489"/>
        </w:tabs>
        <w:spacing w:after="0" w:line="240" w:lineRule="auto"/>
        <w:ind w:left="0" w:right="0" w:firstLine="0"/>
        <w:jc w:val="left"/>
        <w:outlineLvl w:val="0"/>
        <w:rPr>
          <w:rFonts w:eastAsia="Times New Roman"/>
          <w:b/>
          <w:snapToGrid w:val="0"/>
          <w:color w:val="auto"/>
          <w:szCs w:val="24"/>
          <w:lang w:val="en-GB" w:eastAsia="en-US"/>
        </w:rPr>
      </w:pPr>
      <w:r w:rsidRPr="00247FBF">
        <w:rPr>
          <w:rFonts w:eastAsia="Times New Roman"/>
          <w:b/>
          <w:snapToGrid w:val="0"/>
          <w:color w:val="auto"/>
          <w:szCs w:val="24"/>
          <w:lang w:val="en-GB" w:eastAsia="en-US"/>
        </w:rPr>
        <w:t>ANNOUNCEMENTS</w:t>
      </w:r>
    </w:p>
    <w:p w14:paraId="4A780ADA" w14:textId="77777777" w:rsidR="00247FBF" w:rsidRPr="00247FBF" w:rsidRDefault="00247FBF" w:rsidP="00247FBF">
      <w:pPr>
        <w:spacing w:after="0" w:line="240" w:lineRule="auto"/>
        <w:ind w:left="720" w:right="-694" w:firstLine="0"/>
        <w:rPr>
          <w:rFonts w:eastAsia="Times New Roman"/>
          <w:color w:val="auto"/>
          <w:sz w:val="20"/>
          <w:szCs w:val="20"/>
          <w:lang w:val="en-GB" w:eastAsia="en-US"/>
        </w:rPr>
      </w:pPr>
      <w:r w:rsidRPr="00247FBF">
        <w:rPr>
          <w:rFonts w:eastAsia="Times New Roman"/>
          <w:color w:val="auto"/>
          <w:sz w:val="20"/>
          <w:szCs w:val="20"/>
          <w:lang w:val="en-GB" w:eastAsia="en-US"/>
        </w:rPr>
        <w:t>none</w:t>
      </w:r>
    </w:p>
    <w:p w14:paraId="7A4537D1" w14:textId="77777777" w:rsidR="00247FBF" w:rsidRPr="00247FBF" w:rsidRDefault="00247FBF" w:rsidP="00247FBF">
      <w:pPr>
        <w:spacing w:after="0" w:line="240" w:lineRule="auto"/>
        <w:ind w:left="720" w:right="0" w:hanging="720"/>
        <w:jc w:val="left"/>
        <w:rPr>
          <w:rFonts w:eastAsia="Times New Roman"/>
          <w:b/>
          <w:bCs/>
          <w:color w:val="auto"/>
          <w:sz w:val="20"/>
          <w:szCs w:val="20"/>
          <w:lang w:eastAsia="en-US"/>
        </w:rPr>
      </w:pPr>
    </w:p>
    <w:p w14:paraId="4C7B38F9" w14:textId="77777777" w:rsidR="00247FBF" w:rsidRPr="00247FBF" w:rsidRDefault="00247FBF" w:rsidP="00247FBF">
      <w:pPr>
        <w:keepNext/>
        <w:widowControl w:val="0"/>
        <w:tabs>
          <w:tab w:val="center" w:pos="4489"/>
        </w:tabs>
        <w:spacing w:after="0" w:line="240" w:lineRule="auto"/>
        <w:ind w:left="0" w:right="0" w:firstLine="0"/>
        <w:jc w:val="left"/>
        <w:outlineLvl w:val="0"/>
        <w:rPr>
          <w:rFonts w:eastAsia="Times New Roman" w:cs="Times New Roman"/>
          <w:b/>
          <w:snapToGrid w:val="0"/>
          <w:color w:val="auto"/>
          <w:szCs w:val="20"/>
          <w:lang w:val="en-GB" w:eastAsia="en-US"/>
        </w:rPr>
      </w:pPr>
    </w:p>
    <w:p w14:paraId="2E457F9A" w14:textId="77777777" w:rsidR="00247FBF" w:rsidRPr="00247FBF" w:rsidRDefault="00247FBF" w:rsidP="00247FBF">
      <w:pPr>
        <w:keepNext/>
        <w:widowControl w:val="0"/>
        <w:tabs>
          <w:tab w:val="center" w:pos="4489"/>
        </w:tabs>
        <w:spacing w:after="0" w:line="240" w:lineRule="auto"/>
        <w:ind w:left="0" w:right="0" w:firstLine="0"/>
        <w:jc w:val="left"/>
        <w:outlineLvl w:val="0"/>
        <w:rPr>
          <w:rFonts w:eastAsia="Times New Roman" w:cs="Times New Roman"/>
          <w:b/>
          <w:snapToGrid w:val="0"/>
          <w:color w:val="auto"/>
          <w:szCs w:val="20"/>
          <w:lang w:val="en-GB" w:eastAsia="en-US"/>
        </w:rPr>
      </w:pPr>
      <w:r w:rsidRPr="00247FBF">
        <w:rPr>
          <w:rFonts w:eastAsia="Times New Roman" w:cs="Times New Roman"/>
          <w:b/>
          <w:snapToGrid w:val="0"/>
          <w:color w:val="auto"/>
          <w:szCs w:val="20"/>
          <w:lang w:val="en-GB" w:eastAsia="en-US"/>
        </w:rPr>
        <w:t>TABLINGS</w:t>
      </w:r>
    </w:p>
    <w:p w14:paraId="3B3CF3F0" w14:textId="77777777" w:rsidR="00247FBF" w:rsidRPr="00247FBF" w:rsidRDefault="00247FBF" w:rsidP="00247FBF">
      <w:pPr>
        <w:spacing w:after="0" w:line="240" w:lineRule="auto"/>
        <w:ind w:left="0" w:right="0" w:firstLine="720"/>
        <w:jc w:val="left"/>
        <w:rPr>
          <w:rFonts w:eastAsia="Times New Roman"/>
          <w:color w:val="auto"/>
          <w:sz w:val="20"/>
          <w:szCs w:val="20"/>
          <w:lang w:val="en-GB" w:eastAsia="en-US"/>
        </w:rPr>
      </w:pPr>
      <w:r w:rsidRPr="00247FBF">
        <w:rPr>
          <w:rFonts w:eastAsia="Times New Roman"/>
          <w:bCs/>
          <w:color w:val="auto"/>
          <w:sz w:val="20"/>
          <w:szCs w:val="20"/>
          <w:lang w:val="en-GB" w:eastAsia="en-US"/>
        </w:rPr>
        <w:t>none</w:t>
      </w:r>
    </w:p>
    <w:p w14:paraId="2C67127C" w14:textId="77777777" w:rsidR="00247FBF" w:rsidRPr="00247FBF" w:rsidRDefault="00247FBF" w:rsidP="00247FBF">
      <w:pPr>
        <w:spacing w:after="0" w:line="240" w:lineRule="auto"/>
        <w:ind w:left="0" w:right="0" w:firstLine="0"/>
        <w:jc w:val="left"/>
        <w:rPr>
          <w:rFonts w:eastAsia="Times New Roman"/>
          <w:b/>
          <w:color w:val="auto"/>
          <w:sz w:val="20"/>
          <w:szCs w:val="24"/>
          <w:lang w:val="en-GB" w:eastAsia="en-US"/>
        </w:rPr>
      </w:pPr>
    </w:p>
    <w:p w14:paraId="093CDFCA" w14:textId="77777777" w:rsidR="00247FBF" w:rsidRPr="00247FBF" w:rsidRDefault="00247FBF" w:rsidP="00247FBF">
      <w:pPr>
        <w:spacing w:after="0" w:line="240" w:lineRule="auto"/>
        <w:ind w:left="0" w:right="0" w:firstLine="0"/>
        <w:jc w:val="left"/>
        <w:rPr>
          <w:rFonts w:eastAsia="Times New Roman"/>
          <w:b/>
          <w:color w:val="auto"/>
          <w:sz w:val="20"/>
          <w:szCs w:val="24"/>
          <w:lang w:val="en-GB" w:eastAsia="en-US"/>
        </w:rPr>
      </w:pPr>
      <w:r w:rsidRPr="00247FBF">
        <w:rPr>
          <w:rFonts w:eastAsia="Times New Roman"/>
          <w:b/>
          <w:color w:val="auto"/>
          <w:sz w:val="20"/>
          <w:szCs w:val="24"/>
          <w:lang w:val="en-GB" w:eastAsia="en-US"/>
        </w:rPr>
        <w:tab/>
      </w:r>
    </w:p>
    <w:p w14:paraId="7F61F975" w14:textId="77777777" w:rsidR="00247FBF" w:rsidRPr="00247FBF" w:rsidRDefault="00247FBF" w:rsidP="00247FBF">
      <w:pPr>
        <w:spacing w:after="0" w:line="240" w:lineRule="auto"/>
        <w:ind w:left="0" w:right="0" w:firstLine="0"/>
        <w:jc w:val="left"/>
        <w:rPr>
          <w:rFonts w:eastAsia="Times New Roman"/>
          <w:snapToGrid w:val="0"/>
          <w:color w:val="auto"/>
          <w:szCs w:val="24"/>
          <w:lang w:val="en-GB" w:eastAsia="en-US"/>
        </w:rPr>
      </w:pPr>
    </w:p>
    <w:p w14:paraId="6CABFCBB" w14:textId="77777777" w:rsidR="00247FBF" w:rsidRPr="00247FBF" w:rsidRDefault="00247FBF" w:rsidP="00247FBF">
      <w:pPr>
        <w:keepNext/>
        <w:widowControl w:val="0"/>
        <w:spacing w:after="0" w:line="240" w:lineRule="auto"/>
        <w:ind w:left="0" w:right="0" w:firstLine="0"/>
        <w:outlineLvl w:val="6"/>
        <w:rPr>
          <w:rFonts w:eastAsia="Times New Roman"/>
          <w:b/>
          <w:snapToGrid w:val="0"/>
          <w:color w:val="auto"/>
          <w:szCs w:val="20"/>
          <w:lang w:eastAsia="en-US"/>
        </w:rPr>
      </w:pPr>
      <w:r w:rsidRPr="00247FBF">
        <w:rPr>
          <w:rFonts w:eastAsia="Times New Roman"/>
          <w:b/>
          <w:snapToGrid w:val="0"/>
          <w:color w:val="auto"/>
          <w:szCs w:val="20"/>
          <w:lang w:eastAsia="en-US"/>
        </w:rPr>
        <w:t>COMMITTEE REPORTS</w:t>
      </w:r>
    </w:p>
    <w:p w14:paraId="1D0B7C42" w14:textId="77777777" w:rsidR="00247FBF" w:rsidRPr="00247FBF" w:rsidRDefault="00247FBF" w:rsidP="00247FBF">
      <w:pPr>
        <w:spacing w:after="0" w:line="240" w:lineRule="auto"/>
        <w:ind w:left="720" w:right="0" w:hanging="720"/>
        <w:jc w:val="left"/>
        <w:rPr>
          <w:rFonts w:eastAsia="Times New Roman"/>
          <w:b/>
          <w:bCs/>
          <w:color w:val="auto"/>
          <w:sz w:val="20"/>
          <w:szCs w:val="20"/>
          <w:lang w:val="en-GB" w:eastAsia="en-US"/>
        </w:rPr>
      </w:pPr>
      <w:r w:rsidRPr="00247FBF">
        <w:rPr>
          <w:rFonts w:eastAsia="Times New Roman"/>
          <w:b/>
          <w:bCs/>
          <w:color w:val="auto"/>
          <w:sz w:val="20"/>
          <w:szCs w:val="20"/>
          <w:lang w:val="en-GB" w:eastAsia="en-US"/>
        </w:rPr>
        <w:t>1.</w:t>
      </w:r>
      <w:r w:rsidRPr="00247FBF">
        <w:rPr>
          <w:rFonts w:eastAsia="Times New Roman"/>
          <w:b/>
          <w:bCs/>
          <w:color w:val="auto"/>
          <w:sz w:val="20"/>
          <w:szCs w:val="20"/>
          <w:lang w:val="en-GB" w:eastAsia="en-US"/>
        </w:rPr>
        <w:tab/>
        <w:t xml:space="preserve">The Chairperson of the Petitions Standing Committee, Hon. B E Letsoalo, </w:t>
      </w:r>
      <w:r w:rsidRPr="00247FBF">
        <w:rPr>
          <w:rFonts w:eastAsia="Times New Roman"/>
          <w:b/>
          <w:bCs/>
          <w:color w:val="auto"/>
          <w:sz w:val="20"/>
          <w:szCs w:val="20"/>
          <w:lang w:eastAsia="en-US"/>
        </w:rPr>
        <w:t xml:space="preserve">tabled the Committee’s Fourth Quarterly Performance Report for the 2021/2022 financial year, </w:t>
      </w:r>
      <w:r w:rsidRPr="00247FBF">
        <w:rPr>
          <w:rFonts w:eastAsia="Times New Roman"/>
          <w:b/>
          <w:bCs/>
          <w:color w:val="auto"/>
          <w:sz w:val="20"/>
          <w:szCs w:val="20"/>
          <w:lang w:val="en-GB" w:eastAsia="en-US"/>
        </w:rPr>
        <w:t>as follows:</w:t>
      </w:r>
    </w:p>
    <w:p w14:paraId="5CAAC039" w14:textId="77777777" w:rsidR="00247FBF" w:rsidRPr="00247FBF" w:rsidRDefault="00247FBF" w:rsidP="00247FBF">
      <w:pPr>
        <w:spacing w:after="0" w:line="240" w:lineRule="auto"/>
        <w:ind w:left="0" w:right="0" w:firstLine="0"/>
        <w:jc w:val="left"/>
        <w:rPr>
          <w:rFonts w:ascii="Times New Roman" w:eastAsia="Times New Roman" w:hAnsi="Times New Roman" w:cs="Times New Roman"/>
          <w:b/>
          <w:bCs/>
          <w:color w:val="auto"/>
          <w:sz w:val="20"/>
          <w:szCs w:val="20"/>
          <w:lang w:val="en-GB" w:eastAsia="en-US"/>
        </w:rPr>
      </w:pPr>
    </w:p>
    <w:p w14:paraId="740E6C40" w14:textId="26AC87F4" w:rsidR="00EE20C3" w:rsidRDefault="00EE20C3" w:rsidP="002D68E9">
      <w:pPr>
        <w:tabs>
          <w:tab w:val="left" w:pos="9639"/>
        </w:tabs>
        <w:spacing w:after="0" w:line="360" w:lineRule="auto"/>
        <w:ind w:left="720" w:right="514" w:firstLine="0"/>
        <w:jc w:val="center"/>
      </w:pPr>
    </w:p>
    <w:p w14:paraId="43E86A64" w14:textId="4646547F" w:rsidR="00247FBF" w:rsidRDefault="00247FBF" w:rsidP="002D68E9">
      <w:pPr>
        <w:tabs>
          <w:tab w:val="left" w:pos="9639"/>
        </w:tabs>
        <w:spacing w:after="0" w:line="360" w:lineRule="auto"/>
        <w:ind w:left="720" w:right="514" w:firstLine="0"/>
        <w:jc w:val="center"/>
      </w:pPr>
    </w:p>
    <w:p w14:paraId="132461A2" w14:textId="75C240FD" w:rsidR="00247FBF" w:rsidRDefault="00247FBF" w:rsidP="002D68E9">
      <w:pPr>
        <w:tabs>
          <w:tab w:val="left" w:pos="9639"/>
        </w:tabs>
        <w:spacing w:after="0" w:line="360" w:lineRule="auto"/>
        <w:ind w:left="720" w:right="514" w:firstLine="0"/>
        <w:jc w:val="center"/>
      </w:pPr>
    </w:p>
    <w:p w14:paraId="38443281" w14:textId="2B525DCD" w:rsidR="00247FBF" w:rsidRDefault="00247FBF" w:rsidP="002D68E9">
      <w:pPr>
        <w:tabs>
          <w:tab w:val="left" w:pos="9639"/>
        </w:tabs>
        <w:spacing w:after="0" w:line="360" w:lineRule="auto"/>
        <w:ind w:left="720" w:right="514" w:firstLine="0"/>
        <w:jc w:val="center"/>
      </w:pPr>
    </w:p>
    <w:p w14:paraId="11E53A45" w14:textId="21F936C5" w:rsidR="00247FBF" w:rsidRDefault="00247FBF" w:rsidP="002D68E9">
      <w:pPr>
        <w:tabs>
          <w:tab w:val="left" w:pos="9639"/>
        </w:tabs>
        <w:spacing w:after="0" w:line="360" w:lineRule="auto"/>
        <w:ind w:left="720" w:right="514" w:firstLine="0"/>
        <w:jc w:val="center"/>
      </w:pPr>
    </w:p>
    <w:p w14:paraId="70B6E4E7" w14:textId="33785ABE" w:rsidR="00247FBF" w:rsidRDefault="00247FBF" w:rsidP="002D68E9">
      <w:pPr>
        <w:tabs>
          <w:tab w:val="left" w:pos="9639"/>
        </w:tabs>
        <w:spacing w:after="0" w:line="360" w:lineRule="auto"/>
        <w:ind w:left="720" w:right="514" w:firstLine="0"/>
        <w:jc w:val="center"/>
      </w:pPr>
    </w:p>
    <w:p w14:paraId="2B3E095C" w14:textId="05F9DC34" w:rsidR="00247FBF" w:rsidRDefault="00247FBF" w:rsidP="002D68E9">
      <w:pPr>
        <w:tabs>
          <w:tab w:val="left" w:pos="9639"/>
        </w:tabs>
        <w:spacing w:after="0" w:line="360" w:lineRule="auto"/>
        <w:ind w:left="720" w:right="514" w:firstLine="0"/>
        <w:jc w:val="center"/>
      </w:pPr>
    </w:p>
    <w:p w14:paraId="5D8158D5" w14:textId="4639C815" w:rsidR="00247FBF" w:rsidRDefault="00247FBF" w:rsidP="002D68E9">
      <w:pPr>
        <w:tabs>
          <w:tab w:val="left" w:pos="9639"/>
        </w:tabs>
        <w:spacing w:after="0" w:line="360" w:lineRule="auto"/>
        <w:ind w:left="720" w:right="514" w:firstLine="0"/>
        <w:jc w:val="center"/>
      </w:pPr>
    </w:p>
    <w:p w14:paraId="31BDAC44" w14:textId="54866FFD" w:rsidR="00247FBF" w:rsidRDefault="00247FBF" w:rsidP="002D68E9">
      <w:pPr>
        <w:tabs>
          <w:tab w:val="left" w:pos="9639"/>
        </w:tabs>
        <w:spacing w:after="0" w:line="360" w:lineRule="auto"/>
        <w:ind w:left="720" w:right="514" w:firstLine="0"/>
        <w:jc w:val="center"/>
      </w:pPr>
    </w:p>
    <w:p w14:paraId="0A371AB6" w14:textId="7F087A46" w:rsidR="00247FBF" w:rsidRDefault="00247FBF" w:rsidP="00247FBF">
      <w:pPr>
        <w:tabs>
          <w:tab w:val="left" w:pos="9639"/>
        </w:tabs>
        <w:spacing w:after="0" w:line="360" w:lineRule="auto"/>
        <w:ind w:left="0" w:right="514" w:firstLine="0"/>
      </w:pPr>
    </w:p>
    <w:p w14:paraId="0347DE8C" w14:textId="773151EF" w:rsidR="00247FBF" w:rsidRDefault="00247FBF" w:rsidP="002D68E9">
      <w:pPr>
        <w:tabs>
          <w:tab w:val="left" w:pos="9639"/>
        </w:tabs>
        <w:spacing w:after="0" w:line="360" w:lineRule="auto"/>
        <w:ind w:left="720" w:right="514" w:firstLine="0"/>
        <w:jc w:val="center"/>
      </w:pPr>
    </w:p>
    <w:p w14:paraId="3A213D0E" w14:textId="77777777" w:rsidR="00247FBF" w:rsidRDefault="00247FBF" w:rsidP="002D68E9">
      <w:pPr>
        <w:tabs>
          <w:tab w:val="left" w:pos="9639"/>
        </w:tabs>
        <w:spacing w:after="0" w:line="360" w:lineRule="auto"/>
        <w:ind w:left="720" w:right="514" w:firstLine="0"/>
        <w:jc w:val="center"/>
      </w:pPr>
    </w:p>
    <w:p w14:paraId="685BBF98" w14:textId="0E1504A6" w:rsidR="00EE20C3" w:rsidRDefault="00D13592" w:rsidP="002D68E9">
      <w:pPr>
        <w:tabs>
          <w:tab w:val="left" w:pos="9639"/>
        </w:tabs>
        <w:spacing w:after="0" w:line="360" w:lineRule="auto"/>
        <w:ind w:left="18" w:right="514" w:firstLine="0"/>
        <w:jc w:val="center"/>
      </w:pPr>
      <w:r>
        <w:rPr>
          <w:noProof/>
        </w:rPr>
        <w:lastRenderedPageBreak/>
        <w:drawing>
          <wp:inline distT="0" distB="0" distL="0" distR="0" wp14:anchorId="4DB94C20" wp14:editId="58AA582B">
            <wp:extent cx="2124710" cy="16764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stretch>
                      <a:fillRect/>
                    </a:stretch>
                  </pic:blipFill>
                  <pic:spPr>
                    <a:xfrm>
                      <a:off x="0" y="0"/>
                      <a:ext cx="2124710" cy="1676400"/>
                    </a:xfrm>
                    <a:prstGeom prst="rect">
                      <a:avLst/>
                    </a:prstGeom>
                  </pic:spPr>
                </pic:pic>
              </a:graphicData>
            </a:graphic>
          </wp:inline>
        </w:drawing>
      </w:r>
    </w:p>
    <w:p w14:paraId="22D21D3C" w14:textId="57600D19" w:rsidR="00EE20C3" w:rsidRDefault="00EE20C3" w:rsidP="002D68E9">
      <w:pPr>
        <w:tabs>
          <w:tab w:val="left" w:pos="9639"/>
        </w:tabs>
        <w:spacing w:after="0" w:line="360" w:lineRule="auto"/>
        <w:ind w:left="540" w:right="514" w:firstLine="0"/>
        <w:jc w:val="center"/>
      </w:pPr>
    </w:p>
    <w:p w14:paraId="71B859AA" w14:textId="1AE36C26" w:rsidR="00EE20C3" w:rsidRDefault="00EE20C3" w:rsidP="002D68E9">
      <w:pPr>
        <w:tabs>
          <w:tab w:val="left" w:pos="9639"/>
        </w:tabs>
        <w:spacing w:after="0" w:line="360" w:lineRule="auto"/>
        <w:ind w:left="0" w:right="514" w:firstLine="0"/>
        <w:jc w:val="center"/>
      </w:pPr>
    </w:p>
    <w:p w14:paraId="4854CAEA" w14:textId="21B8AF25" w:rsidR="00EE20C3" w:rsidRDefault="00EE20C3" w:rsidP="002D68E9">
      <w:pPr>
        <w:tabs>
          <w:tab w:val="left" w:pos="9639"/>
        </w:tabs>
        <w:spacing w:after="0" w:line="360" w:lineRule="auto"/>
        <w:ind w:left="0" w:right="514" w:firstLine="0"/>
        <w:jc w:val="center"/>
      </w:pPr>
    </w:p>
    <w:p w14:paraId="77F94C18" w14:textId="4523E0E7" w:rsidR="00EE20C3" w:rsidRDefault="00EE20C3" w:rsidP="002D68E9">
      <w:pPr>
        <w:tabs>
          <w:tab w:val="left" w:pos="9639"/>
        </w:tabs>
        <w:spacing w:after="0" w:line="360" w:lineRule="auto"/>
        <w:ind w:left="0" w:right="514" w:firstLine="0"/>
        <w:jc w:val="center"/>
      </w:pPr>
    </w:p>
    <w:p w14:paraId="31E933CC" w14:textId="0C77DC2E" w:rsidR="00EE20C3" w:rsidRDefault="00EE20C3" w:rsidP="002D68E9">
      <w:pPr>
        <w:tabs>
          <w:tab w:val="left" w:pos="9639"/>
        </w:tabs>
        <w:spacing w:after="0" w:line="360" w:lineRule="auto"/>
        <w:ind w:left="0" w:right="514" w:firstLine="0"/>
        <w:jc w:val="center"/>
      </w:pPr>
    </w:p>
    <w:p w14:paraId="5A74F558" w14:textId="6D469784" w:rsidR="00EE20C3" w:rsidRDefault="00EE20C3" w:rsidP="002D68E9">
      <w:pPr>
        <w:tabs>
          <w:tab w:val="left" w:pos="9639"/>
        </w:tabs>
        <w:spacing w:after="0" w:line="360" w:lineRule="auto"/>
        <w:ind w:left="0" w:right="514" w:firstLine="0"/>
        <w:jc w:val="center"/>
      </w:pPr>
    </w:p>
    <w:p w14:paraId="53F521CF" w14:textId="482F95BE" w:rsidR="00EE20C3" w:rsidRPr="001E5DBC" w:rsidRDefault="00D13592" w:rsidP="002D68E9">
      <w:pPr>
        <w:tabs>
          <w:tab w:val="left" w:pos="9639"/>
        </w:tabs>
        <w:spacing w:after="0" w:line="360" w:lineRule="auto"/>
        <w:ind w:left="114" w:right="514"/>
        <w:jc w:val="center"/>
        <w:rPr>
          <w:sz w:val="40"/>
          <w:szCs w:val="40"/>
        </w:rPr>
      </w:pPr>
      <w:r w:rsidRPr="001E5DBC">
        <w:rPr>
          <w:b/>
          <w:sz w:val="40"/>
          <w:szCs w:val="40"/>
        </w:rPr>
        <w:t>PETITIONS STANDING COMMITTEE</w:t>
      </w:r>
    </w:p>
    <w:p w14:paraId="7E1EF12A" w14:textId="64907E5A" w:rsidR="00EE20C3" w:rsidRDefault="00EE20C3" w:rsidP="002D68E9">
      <w:pPr>
        <w:tabs>
          <w:tab w:val="left" w:pos="9639"/>
        </w:tabs>
        <w:spacing w:after="0" w:line="360" w:lineRule="auto"/>
        <w:ind w:left="173" w:right="514" w:firstLine="0"/>
        <w:jc w:val="center"/>
      </w:pPr>
    </w:p>
    <w:p w14:paraId="0416D8D7" w14:textId="164C24DB" w:rsidR="00EE20C3" w:rsidRDefault="00EE20C3" w:rsidP="002D68E9">
      <w:pPr>
        <w:tabs>
          <w:tab w:val="left" w:pos="9639"/>
        </w:tabs>
        <w:spacing w:after="0" w:line="360" w:lineRule="auto"/>
        <w:ind w:left="173" w:right="514" w:firstLine="0"/>
        <w:jc w:val="center"/>
      </w:pPr>
    </w:p>
    <w:p w14:paraId="7B8957E4" w14:textId="022E9717" w:rsidR="00EE20C3" w:rsidRDefault="00EE20C3" w:rsidP="002D68E9">
      <w:pPr>
        <w:tabs>
          <w:tab w:val="left" w:pos="9639"/>
        </w:tabs>
        <w:spacing w:after="0" w:line="360" w:lineRule="auto"/>
        <w:ind w:left="173" w:right="514" w:firstLine="0"/>
        <w:jc w:val="center"/>
      </w:pPr>
    </w:p>
    <w:p w14:paraId="5EFDB0F9" w14:textId="5067034E" w:rsidR="00EE20C3" w:rsidRDefault="00EE20C3" w:rsidP="002D68E9">
      <w:pPr>
        <w:tabs>
          <w:tab w:val="left" w:pos="9639"/>
        </w:tabs>
        <w:spacing w:after="0" w:line="360" w:lineRule="auto"/>
        <w:ind w:left="173" w:right="514" w:firstLine="0"/>
        <w:jc w:val="center"/>
      </w:pPr>
    </w:p>
    <w:p w14:paraId="457B3712" w14:textId="1AF698CA" w:rsidR="00EE20C3" w:rsidRDefault="00EE20C3" w:rsidP="002D68E9">
      <w:pPr>
        <w:tabs>
          <w:tab w:val="left" w:pos="9639"/>
        </w:tabs>
        <w:spacing w:after="0" w:line="360" w:lineRule="auto"/>
        <w:ind w:left="173" w:right="514" w:firstLine="0"/>
        <w:jc w:val="center"/>
      </w:pPr>
    </w:p>
    <w:p w14:paraId="22FC759F" w14:textId="01503283" w:rsidR="00EE20C3" w:rsidRDefault="00EE20C3" w:rsidP="002D68E9">
      <w:pPr>
        <w:tabs>
          <w:tab w:val="left" w:pos="9639"/>
        </w:tabs>
        <w:spacing w:after="0" w:line="360" w:lineRule="auto"/>
        <w:ind w:left="173" w:right="514" w:firstLine="0"/>
        <w:jc w:val="center"/>
      </w:pPr>
    </w:p>
    <w:p w14:paraId="4A39248F" w14:textId="7CAE76BF" w:rsidR="00EE20C3" w:rsidRDefault="00EE20C3" w:rsidP="002D68E9">
      <w:pPr>
        <w:tabs>
          <w:tab w:val="left" w:pos="9639"/>
        </w:tabs>
        <w:spacing w:after="0" w:line="360" w:lineRule="auto"/>
        <w:ind w:left="173" w:right="514" w:firstLine="0"/>
        <w:jc w:val="center"/>
      </w:pPr>
    </w:p>
    <w:p w14:paraId="0D3C6CF3" w14:textId="4C0E6F34" w:rsidR="00EE20C3" w:rsidRDefault="00EE20C3" w:rsidP="002D68E9">
      <w:pPr>
        <w:tabs>
          <w:tab w:val="left" w:pos="9639"/>
        </w:tabs>
        <w:spacing w:after="0" w:line="360" w:lineRule="auto"/>
        <w:ind w:left="173" w:right="514" w:firstLine="0"/>
        <w:jc w:val="center"/>
      </w:pPr>
    </w:p>
    <w:p w14:paraId="622C6870" w14:textId="60CCFFF8" w:rsidR="00EE20C3" w:rsidRDefault="00EE20C3" w:rsidP="002D68E9">
      <w:pPr>
        <w:tabs>
          <w:tab w:val="left" w:pos="9639"/>
        </w:tabs>
        <w:spacing w:after="0" w:line="360" w:lineRule="auto"/>
        <w:ind w:left="173" w:right="514" w:firstLine="0"/>
        <w:jc w:val="center"/>
      </w:pPr>
    </w:p>
    <w:p w14:paraId="5CAF7970" w14:textId="61AB6DF1" w:rsidR="00EE20C3" w:rsidRDefault="00D13592" w:rsidP="002D68E9">
      <w:pPr>
        <w:tabs>
          <w:tab w:val="left" w:pos="9639"/>
        </w:tabs>
        <w:spacing w:after="0" w:line="360" w:lineRule="auto"/>
        <w:ind w:left="118" w:right="514"/>
        <w:jc w:val="center"/>
      </w:pPr>
      <w:r>
        <w:rPr>
          <w:b/>
        </w:rPr>
        <w:t>COMMITTEE’S</w:t>
      </w:r>
      <w:r w:rsidR="00AA7FDA">
        <w:rPr>
          <w:b/>
        </w:rPr>
        <w:t xml:space="preserve"> 4</w:t>
      </w:r>
      <w:r w:rsidR="00AA7FDA" w:rsidRPr="00AA7FDA">
        <w:rPr>
          <w:b/>
          <w:vertAlign w:val="superscript"/>
        </w:rPr>
        <w:t>th</w:t>
      </w:r>
      <w:r w:rsidR="000927D3">
        <w:rPr>
          <w:b/>
        </w:rPr>
        <w:t xml:space="preserve"> </w:t>
      </w:r>
      <w:r>
        <w:rPr>
          <w:b/>
        </w:rPr>
        <w:t>QUARTER PERFORMANCE REPORT FOR THE 20</w:t>
      </w:r>
      <w:r w:rsidR="000927D3">
        <w:rPr>
          <w:b/>
        </w:rPr>
        <w:t>21</w:t>
      </w:r>
      <w:r>
        <w:rPr>
          <w:b/>
        </w:rPr>
        <w:t>/202</w:t>
      </w:r>
      <w:r w:rsidR="000927D3">
        <w:rPr>
          <w:b/>
        </w:rPr>
        <w:t>2</w:t>
      </w:r>
      <w:r>
        <w:rPr>
          <w:b/>
        </w:rPr>
        <w:t xml:space="preserve"> FINANCIAL YEAR</w:t>
      </w:r>
    </w:p>
    <w:p w14:paraId="52D294FA" w14:textId="076E9DAD" w:rsidR="00EE20C3" w:rsidRDefault="00EE20C3" w:rsidP="002D68E9">
      <w:pPr>
        <w:tabs>
          <w:tab w:val="left" w:pos="9639"/>
        </w:tabs>
        <w:spacing w:after="0" w:line="360" w:lineRule="auto"/>
        <w:ind w:left="173" w:right="514" w:firstLine="0"/>
        <w:jc w:val="center"/>
      </w:pPr>
    </w:p>
    <w:p w14:paraId="73AA2C1C" w14:textId="39A3A08F" w:rsidR="00EE20C3" w:rsidRDefault="00EE20C3" w:rsidP="002D68E9">
      <w:pPr>
        <w:tabs>
          <w:tab w:val="left" w:pos="9639"/>
        </w:tabs>
        <w:spacing w:after="0" w:line="360" w:lineRule="auto"/>
        <w:ind w:left="0" w:right="514" w:firstLine="0"/>
        <w:jc w:val="center"/>
      </w:pPr>
    </w:p>
    <w:p w14:paraId="626B2096" w14:textId="555355F4" w:rsidR="00EE20C3" w:rsidRDefault="00EE20C3" w:rsidP="009E4A9F">
      <w:pPr>
        <w:tabs>
          <w:tab w:val="left" w:pos="9639"/>
        </w:tabs>
        <w:spacing w:after="0" w:line="360" w:lineRule="auto"/>
        <w:ind w:left="0" w:right="514" w:firstLine="0"/>
      </w:pPr>
    </w:p>
    <w:p w14:paraId="42CE026B" w14:textId="791560D5" w:rsidR="00EE20C3" w:rsidRDefault="00EE20C3" w:rsidP="009E4A9F">
      <w:pPr>
        <w:tabs>
          <w:tab w:val="left" w:pos="9639"/>
        </w:tabs>
        <w:spacing w:after="0" w:line="360" w:lineRule="auto"/>
        <w:ind w:left="0" w:right="514" w:firstLine="0"/>
      </w:pPr>
    </w:p>
    <w:p w14:paraId="743F9A3C" w14:textId="3DB8AC17" w:rsidR="00EE20C3" w:rsidRDefault="00EE20C3" w:rsidP="009E4A9F">
      <w:pPr>
        <w:tabs>
          <w:tab w:val="left" w:pos="9639"/>
        </w:tabs>
        <w:spacing w:after="0" w:line="360" w:lineRule="auto"/>
        <w:ind w:left="0" w:right="514" w:firstLine="0"/>
      </w:pPr>
    </w:p>
    <w:p w14:paraId="470CE80F" w14:textId="70AEBF5A" w:rsidR="00EE20C3" w:rsidRDefault="00EE20C3" w:rsidP="009E4A9F">
      <w:pPr>
        <w:tabs>
          <w:tab w:val="left" w:pos="9639"/>
        </w:tabs>
        <w:spacing w:after="0" w:line="360" w:lineRule="auto"/>
        <w:ind w:left="0" w:right="514" w:firstLine="0"/>
      </w:pPr>
    </w:p>
    <w:p w14:paraId="552F4F74" w14:textId="7AEFC718" w:rsidR="00EE20C3" w:rsidRDefault="00EE20C3" w:rsidP="009E4A9F">
      <w:pPr>
        <w:tabs>
          <w:tab w:val="left" w:pos="9639"/>
        </w:tabs>
        <w:spacing w:after="0" w:line="360" w:lineRule="auto"/>
        <w:ind w:left="0" w:right="514" w:firstLine="0"/>
      </w:pPr>
    </w:p>
    <w:p w14:paraId="13080456" w14:textId="5BB5D708" w:rsidR="00EE20C3" w:rsidRDefault="00EE20C3" w:rsidP="009E4A9F">
      <w:pPr>
        <w:tabs>
          <w:tab w:val="left" w:pos="9639"/>
        </w:tabs>
        <w:spacing w:after="0" w:line="360" w:lineRule="auto"/>
        <w:ind w:left="0" w:right="514" w:firstLine="0"/>
        <w:rPr>
          <w:b/>
        </w:rPr>
      </w:pPr>
    </w:p>
    <w:p w14:paraId="03D73325" w14:textId="71D1BC79" w:rsidR="0018719D" w:rsidRDefault="0018719D" w:rsidP="009E4A9F">
      <w:pPr>
        <w:tabs>
          <w:tab w:val="left" w:pos="9639"/>
        </w:tabs>
        <w:spacing w:after="0" w:line="360" w:lineRule="auto"/>
        <w:ind w:left="0" w:right="514" w:firstLine="0"/>
        <w:rPr>
          <w:b/>
        </w:rPr>
      </w:pPr>
    </w:p>
    <w:p w14:paraId="1B2761CA" w14:textId="77777777" w:rsidR="00EE20C3" w:rsidRDefault="00D13592" w:rsidP="009E4A9F">
      <w:pPr>
        <w:pStyle w:val="Heading3"/>
        <w:tabs>
          <w:tab w:val="left" w:pos="9639"/>
        </w:tabs>
        <w:spacing w:after="0" w:line="360" w:lineRule="auto"/>
        <w:ind w:left="10" w:right="514"/>
        <w:jc w:val="both"/>
      </w:pPr>
      <w:r>
        <w:lastRenderedPageBreak/>
        <w:t xml:space="preserve">TABLE OF CONTENT </w:t>
      </w:r>
    </w:p>
    <w:p w14:paraId="50DF484A" w14:textId="77777777" w:rsidR="00EE20C3" w:rsidRDefault="00D13592" w:rsidP="009E4A9F">
      <w:pPr>
        <w:tabs>
          <w:tab w:val="left" w:pos="9639"/>
        </w:tabs>
        <w:spacing w:after="0" w:line="360" w:lineRule="auto"/>
        <w:ind w:left="0" w:right="514" w:firstLine="0"/>
      </w:pPr>
      <w:r>
        <w:rPr>
          <w:b/>
        </w:rPr>
        <w:t xml:space="preserve"> </w:t>
      </w:r>
    </w:p>
    <w:p w14:paraId="20E52AC8" w14:textId="77777777" w:rsidR="00EE20C3" w:rsidRDefault="00D13592" w:rsidP="009E4A9F">
      <w:pPr>
        <w:tabs>
          <w:tab w:val="center" w:pos="1260"/>
          <w:tab w:val="center" w:pos="1980"/>
          <w:tab w:val="center" w:pos="2700"/>
          <w:tab w:val="center" w:pos="3421"/>
          <w:tab w:val="center" w:pos="4141"/>
          <w:tab w:val="center" w:pos="4861"/>
          <w:tab w:val="center" w:pos="5581"/>
          <w:tab w:val="center" w:pos="6301"/>
          <w:tab w:val="center" w:pos="7021"/>
          <w:tab w:val="center" w:pos="8080"/>
          <w:tab w:val="left" w:pos="9639"/>
        </w:tabs>
        <w:spacing w:after="0" w:line="360" w:lineRule="auto"/>
        <w:ind w:left="0" w:right="514" w:firstLine="0"/>
      </w:pPr>
      <w:proofErr w:type="gramStart"/>
      <w:r>
        <w:rPr>
          <w:b/>
          <w:u w:val="single" w:color="000000"/>
        </w:rPr>
        <w:t xml:space="preserve">TITLE  </w:t>
      </w:r>
      <w:r>
        <w:rPr>
          <w:b/>
          <w:u w:val="single" w:color="000000"/>
        </w:rPr>
        <w:tab/>
      </w:r>
      <w:proofErr w:type="gramEnd"/>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PAGE</w:t>
      </w:r>
      <w:r>
        <w:rPr>
          <w:b/>
        </w:rPr>
        <w:t xml:space="preserve"> </w:t>
      </w:r>
    </w:p>
    <w:p w14:paraId="5EB151A2" w14:textId="247E2A88" w:rsidR="002D311F" w:rsidRDefault="005D381B">
      <w:pPr>
        <w:pStyle w:val="TOC1"/>
        <w:tabs>
          <w:tab w:val="right" w:leader="dot" w:pos="10143"/>
        </w:tabs>
        <w:rPr>
          <w:rFonts w:asciiTheme="minorHAnsi" w:eastAsiaTheme="minorEastAsia" w:hAnsiTheme="minorHAnsi" w:cstheme="minorBidi"/>
          <w:noProof/>
          <w:color w:val="auto"/>
          <w:sz w:val="22"/>
        </w:rPr>
      </w:pPr>
      <w:r>
        <w:fldChar w:fldCharType="begin"/>
      </w:r>
      <w:r>
        <w:instrText xml:space="preserve"> TOC \o "1-2" \h \z \u </w:instrText>
      </w:r>
      <w:r>
        <w:fldChar w:fldCharType="separate"/>
      </w:r>
      <w:hyperlink w:anchor="_Toc88726678" w:history="1">
        <w:r w:rsidR="002D311F" w:rsidRPr="00294BD8">
          <w:rPr>
            <w:rStyle w:val="Hyperlink"/>
            <w:noProof/>
          </w:rPr>
          <w:t>1. INTRODUCTION</w:t>
        </w:r>
        <w:r w:rsidR="002D311F">
          <w:rPr>
            <w:noProof/>
            <w:webHidden/>
          </w:rPr>
          <w:tab/>
        </w:r>
        <w:r w:rsidR="002D311F">
          <w:rPr>
            <w:noProof/>
            <w:webHidden/>
          </w:rPr>
          <w:fldChar w:fldCharType="begin"/>
        </w:r>
        <w:r w:rsidR="002D311F">
          <w:rPr>
            <w:noProof/>
            <w:webHidden/>
          </w:rPr>
          <w:instrText xml:space="preserve"> PAGEREF _Toc88726678 \h </w:instrText>
        </w:r>
        <w:r w:rsidR="002D311F">
          <w:rPr>
            <w:noProof/>
            <w:webHidden/>
          </w:rPr>
        </w:r>
        <w:r w:rsidR="002D311F">
          <w:rPr>
            <w:noProof/>
            <w:webHidden/>
          </w:rPr>
          <w:fldChar w:fldCharType="separate"/>
        </w:r>
        <w:r w:rsidR="004606C9">
          <w:rPr>
            <w:noProof/>
            <w:webHidden/>
          </w:rPr>
          <w:t>3</w:t>
        </w:r>
        <w:r w:rsidR="002D311F">
          <w:rPr>
            <w:noProof/>
            <w:webHidden/>
          </w:rPr>
          <w:fldChar w:fldCharType="end"/>
        </w:r>
      </w:hyperlink>
    </w:p>
    <w:p w14:paraId="5395AA3D" w14:textId="0660C12D" w:rsidR="002D311F" w:rsidRDefault="00E319F1">
      <w:pPr>
        <w:pStyle w:val="TOC1"/>
        <w:tabs>
          <w:tab w:val="right" w:leader="dot" w:pos="10143"/>
        </w:tabs>
        <w:rPr>
          <w:rFonts w:asciiTheme="minorHAnsi" w:eastAsiaTheme="minorEastAsia" w:hAnsiTheme="minorHAnsi" w:cstheme="minorBidi"/>
          <w:noProof/>
          <w:color w:val="auto"/>
          <w:sz w:val="22"/>
        </w:rPr>
      </w:pPr>
      <w:hyperlink w:anchor="_Toc88726679" w:history="1">
        <w:r w:rsidR="002D311F" w:rsidRPr="00294BD8">
          <w:rPr>
            <w:rStyle w:val="Hyperlink"/>
            <w:noProof/>
          </w:rPr>
          <w:t>2. EXECUTIVE SUMMARY</w:t>
        </w:r>
        <w:r w:rsidR="002D311F">
          <w:rPr>
            <w:noProof/>
            <w:webHidden/>
          </w:rPr>
          <w:tab/>
        </w:r>
        <w:r w:rsidR="002D311F">
          <w:rPr>
            <w:noProof/>
            <w:webHidden/>
          </w:rPr>
          <w:fldChar w:fldCharType="begin"/>
        </w:r>
        <w:r w:rsidR="002D311F">
          <w:rPr>
            <w:noProof/>
            <w:webHidden/>
          </w:rPr>
          <w:instrText xml:space="preserve"> PAGEREF _Toc88726679 \h </w:instrText>
        </w:r>
        <w:r w:rsidR="002D311F">
          <w:rPr>
            <w:noProof/>
            <w:webHidden/>
          </w:rPr>
        </w:r>
        <w:r w:rsidR="002D311F">
          <w:rPr>
            <w:noProof/>
            <w:webHidden/>
          </w:rPr>
          <w:fldChar w:fldCharType="separate"/>
        </w:r>
        <w:r w:rsidR="004606C9">
          <w:rPr>
            <w:noProof/>
            <w:webHidden/>
          </w:rPr>
          <w:t>3</w:t>
        </w:r>
        <w:r w:rsidR="002D311F">
          <w:rPr>
            <w:noProof/>
            <w:webHidden/>
          </w:rPr>
          <w:fldChar w:fldCharType="end"/>
        </w:r>
      </w:hyperlink>
    </w:p>
    <w:p w14:paraId="2FB0BFB3" w14:textId="7BAA0103" w:rsidR="002D311F" w:rsidRDefault="00E319F1">
      <w:pPr>
        <w:pStyle w:val="TOC1"/>
        <w:tabs>
          <w:tab w:val="right" w:leader="dot" w:pos="10143"/>
        </w:tabs>
        <w:rPr>
          <w:rFonts w:asciiTheme="minorHAnsi" w:eastAsiaTheme="minorEastAsia" w:hAnsiTheme="minorHAnsi" w:cstheme="minorBidi"/>
          <w:noProof/>
          <w:color w:val="auto"/>
          <w:sz w:val="22"/>
        </w:rPr>
      </w:pPr>
      <w:hyperlink w:anchor="_Toc88726680" w:history="1">
        <w:r w:rsidR="002D311F" w:rsidRPr="00294BD8">
          <w:rPr>
            <w:rStyle w:val="Hyperlink"/>
            <w:noProof/>
          </w:rPr>
          <w:t>3. P</w:t>
        </w:r>
        <w:r w:rsidR="004606C9">
          <w:rPr>
            <w:rStyle w:val="Hyperlink"/>
            <w:noProof/>
          </w:rPr>
          <w:t>E</w:t>
        </w:r>
        <w:r w:rsidR="002D311F" w:rsidRPr="00294BD8">
          <w:rPr>
            <w:rStyle w:val="Hyperlink"/>
            <w:noProof/>
          </w:rPr>
          <w:t xml:space="preserve">TITIONS CONSIDERED DURING THE </w:t>
        </w:r>
        <w:r w:rsidR="00EE2D91">
          <w:rPr>
            <w:rStyle w:val="Hyperlink"/>
            <w:noProof/>
          </w:rPr>
          <w:t>FOURTH</w:t>
        </w:r>
        <w:r w:rsidR="002D311F" w:rsidRPr="00294BD8">
          <w:rPr>
            <w:rStyle w:val="Hyperlink"/>
            <w:noProof/>
          </w:rPr>
          <w:t xml:space="preserve"> QUARTER OF 2021/2022 FY</w:t>
        </w:r>
        <w:r w:rsidR="002D311F">
          <w:rPr>
            <w:noProof/>
            <w:webHidden/>
          </w:rPr>
          <w:tab/>
        </w:r>
        <w:r w:rsidR="002D311F">
          <w:rPr>
            <w:noProof/>
            <w:webHidden/>
          </w:rPr>
          <w:fldChar w:fldCharType="begin"/>
        </w:r>
        <w:r w:rsidR="002D311F">
          <w:rPr>
            <w:noProof/>
            <w:webHidden/>
          </w:rPr>
          <w:instrText xml:space="preserve"> PAGEREF _Toc88726680 \h </w:instrText>
        </w:r>
        <w:r w:rsidR="002D311F">
          <w:rPr>
            <w:noProof/>
            <w:webHidden/>
          </w:rPr>
        </w:r>
        <w:r w:rsidR="002D311F">
          <w:rPr>
            <w:noProof/>
            <w:webHidden/>
          </w:rPr>
          <w:fldChar w:fldCharType="separate"/>
        </w:r>
        <w:r w:rsidR="004606C9">
          <w:rPr>
            <w:noProof/>
            <w:webHidden/>
          </w:rPr>
          <w:t>5</w:t>
        </w:r>
        <w:r w:rsidR="002D311F">
          <w:rPr>
            <w:noProof/>
            <w:webHidden/>
          </w:rPr>
          <w:fldChar w:fldCharType="end"/>
        </w:r>
      </w:hyperlink>
    </w:p>
    <w:p w14:paraId="2AB71231" w14:textId="740A8E0E" w:rsidR="002D311F" w:rsidRDefault="00E319F1">
      <w:pPr>
        <w:pStyle w:val="TOC2"/>
        <w:tabs>
          <w:tab w:val="right" w:leader="dot" w:pos="10143"/>
        </w:tabs>
        <w:rPr>
          <w:rFonts w:asciiTheme="minorHAnsi" w:eastAsiaTheme="minorEastAsia" w:hAnsiTheme="minorHAnsi" w:cstheme="minorBidi"/>
          <w:noProof/>
          <w:color w:val="auto"/>
          <w:sz w:val="22"/>
        </w:rPr>
      </w:pPr>
      <w:hyperlink w:anchor="_Toc88726681" w:history="1">
        <w:r w:rsidR="002D311F" w:rsidRPr="00294BD8">
          <w:rPr>
            <w:rStyle w:val="Hyperlink"/>
            <w:noProof/>
          </w:rPr>
          <w:t>3.1 New Petitions Adjudicated</w:t>
        </w:r>
        <w:r w:rsidR="002D311F">
          <w:rPr>
            <w:noProof/>
            <w:webHidden/>
          </w:rPr>
          <w:tab/>
        </w:r>
        <w:r w:rsidR="002D311F">
          <w:rPr>
            <w:noProof/>
            <w:webHidden/>
          </w:rPr>
          <w:fldChar w:fldCharType="begin"/>
        </w:r>
        <w:r w:rsidR="002D311F">
          <w:rPr>
            <w:noProof/>
            <w:webHidden/>
          </w:rPr>
          <w:instrText xml:space="preserve"> PAGEREF _Toc88726681 \h </w:instrText>
        </w:r>
        <w:r w:rsidR="002D311F">
          <w:rPr>
            <w:noProof/>
            <w:webHidden/>
          </w:rPr>
        </w:r>
        <w:r w:rsidR="002D311F">
          <w:rPr>
            <w:noProof/>
            <w:webHidden/>
          </w:rPr>
          <w:fldChar w:fldCharType="separate"/>
        </w:r>
        <w:r w:rsidR="004606C9">
          <w:rPr>
            <w:noProof/>
            <w:webHidden/>
          </w:rPr>
          <w:t>5</w:t>
        </w:r>
        <w:r w:rsidR="002D311F">
          <w:rPr>
            <w:noProof/>
            <w:webHidden/>
          </w:rPr>
          <w:fldChar w:fldCharType="end"/>
        </w:r>
      </w:hyperlink>
    </w:p>
    <w:p w14:paraId="2D347F2D" w14:textId="53F8A65F" w:rsidR="006B165E" w:rsidRDefault="00E319F1" w:rsidP="006B165E">
      <w:pPr>
        <w:pStyle w:val="TOC2"/>
        <w:tabs>
          <w:tab w:val="right" w:leader="dot" w:pos="10143"/>
        </w:tabs>
        <w:rPr>
          <w:noProof/>
        </w:rPr>
      </w:pPr>
      <w:hyperlink w:anchor="_Toc88726682" w:history="1">
        <w:r w:rsidR="002D311F" w:rsidRPr="00294BD8">
          <w:rPr>
            <w:rStyle w:val="Hyperlink"/>
            <w:noProof/>
          </w:rPr>
          <w:t>3.2 Closed petitions</w:t>
        </w:r>
        <w:r w:rsidR="002D311F">
          <w:rPr>
            <w:noProof/>
            <w:webHidden/>
          </w:rPr>
          <w:tab/>
        </w:r>
        <w:r w:rsidR="00D3062A">
          <w:rPr>
            <w:noProof/>
            <w:webHidden/>
          </w:rPr>
          <w:t>7</w:t>
        </w:r>
      </w:hyperlink>
    </w:p>
    <w:p w14:paraId="191B2467" w14:textId="020C1FDC" w:rsidR="006B165E" w:rsidRPr="006B165E" w:rsidRDefault="006B165E" w:rsidP="004606C9">
      <w:pPr>
        <w:pStyle w:val="TOC2"/>
        <w:tabs>
          <w:tab w:val="right" w:leader="dot" w:pos="10143"/>
        </w:tabs>
        <w:ind w:right="-53"/>
        <w:rPr>
          <w:noProof/>
        </w:rPr>
      </w:pPr>
      <w:r>
        <w:rPr>
          <w:noProof/>
        </w:rPr>
        <w:t>3.3 Inadmissable petitions………………………………………………………………</w:t>
      </w:r>
      <w:r w:rsidR="00354601">
        <w:rPr>
          <w:noProof/>
        </w:rPr>
        <w:t>……….</w:t>
      </w:r>
      <w:r w:rsidR="00D3062A">
        <w:rPr>
          <w:noProof/>
        </w:rPr>
        <w:t>11</w:t>
      </w:r>
    </w:p>
    <w:p w14:paraId="0D6FBACB" w14:textId="5C3F9EC0" w:rsidR="002D311F" w:rsidRDefault="00E319F1">
      <w:pPr>
        <w:pStyle w:val="TOC1"/>
        <w:tabs>
          <w:tab w:val="left" w:pos="1100"/>
          <w:tab w:val="right" w:leader="dot" w:pos="10143"/>
        </w:tabs>
        <w:rPr>
          <w:noProof/>
        </w:rPr>
      </w:pPr>
      <w:hyperlink w:anchor="_Toc88726683" w:history="1">
        <w:r w:rsidR="002D311F" w:rsidRPr="00294BD8">
          <w:rPr>
            <w:rStyle w:val="Hyperlink"/>
            <w:noProof/>
          </w:rPr>
          <w:t>4.</w:t>
        </w:r>
        <w:r w:rsidR="002D311F">
          <w:rPr>
            <w:rFonts w:asciiTheme="minorHAnsi" w:eastAsiaTheme="minorEastAsia" w:hAnsiTheme="minorHAnsi" w:cstheme="minorBidi"/>
            <w:noProof/>
            <w:color w:val="auto"/>
            <w:sz w:val="22"/>
          </w:rPr>
          <w:tab/>
        </w:r>
        <w:r w:rsidR="002D311F" w:rsidRPr="00294BD8">
          <w:rPr>
            <w:rStyle w:val="Hyperlink"/>
            <w:noProof/>
          </w:rPr>
          <w:t>COMMITTEE ACTIVITIES</w:t>
        </w:r>
        <w:r w:rsidR="002D311F">
          <w:rPr>
            <w:noProof/>
            <w:webHidden/>
          </w:rPr>
          <w:tab/>
        </w:r>
        <w:r w:rsidR="00D3062A">
          <w:rPr>
            <w:noProof/>
            <w:webHidden/>
          </w:rPr>
          <w:t>1</w:t>
        </w:r>
      </w:hyperlink>
      <w:r w:rsidR="00FE4E51">
        <w:rPr>
          <w:noProof/>
        </w:rPr>
        <w:t>5</w:t>
      </w:r>
    </w:p>
    <w:p w14:paraId="0020AFC1" w14:textId="113AA58F" w:rsidR="006B165E" w:rsidRDefault="006B165E" w:rsidP="004606C9">
      <w:pPr>
        <w:pStyle w:val="TOC1"/>
        <w:tabs>
          <w:tab w:val="left" w:pos="1100"/>
          <w:tab w:val="right" w:leader="dot" w:pos="10143"/>
        </w:tabs>
        <w:ind w:right="-53"/>
        <w:rPr>
          <w:rFonts w:asciiTheme="minorHAnsi" w:eastAsiaTheme="minorEastAsia" w:hAnsiTheme="minorHAnsi" w:cstheme="minorBidi"/>
          <w:noProof/>
          <w:color w:val="auto"/>
          <w:sz w:val="22"/>
        </w:rPr>
      </w:pPr>
      <w:r>
        <w:rPr>
          <w:noProof/>
        </w:rPr>
        <w:t>5.</w:t>
      </w:r>
      <w:r>
        <w:rPr>
          <w:noProof/>
        </w:rPr>
        <w:tab/>
      </w:r>
      <w:r w:rsidR="004606C9">
        <w:rPr>
          <w:noProof/>
        </w:rPr>
        <w:t>ANALYSIS</w:t>
      </w:r>
      <w:r w:rsidR="00D3062A">
        <w:rPr>
          <w:noProof/>
        </w:rPr>
        <w:t>………………………………………………………………………………</w:t>
      </w:r>
      <w:r w:rsidR="00354601">
        <w:rPr>
          <w:noProof/>
        </w:rPr>
        <w:t>…..</w:t>
      </w:r>
      <w:r w:rsidR="00FE4E51">
        <w:rPr>
          <w:noProof/>
        </w:rPr>
        <w:t>.</w:t>
      </w:r>
      <w:r w:rsidR="00D3062A">
        <w:rPr>
          <w:noProof/>
        </w:rPr>
        <w:t>1</w:t>
      </w:r>
      <w:r w:rsidR="00FE4E51">
        <w:rPr>
          <w:noProof/>
        </w:rPr>
        <w:t>6</w:t>
      </w:r>
    </w:p>
    <w:p w14:paraId="125DB13A" w14:textId="03A76677" w:rsidR="002D311F" w:rsidRDefault="00E319F1" w:rsidP="004606C9">
      <w:pPr>
        <w:pStyle w:val="TOC1"/>
        <w:tabs>
          <w:tab w:val="right" w:leader="dot" w:pos="10143"/>
        </w:tabs>
        <w:ind w:firstLine="2"/>
        <w:rPr>
          <w:rFonts w:asciiTheme="minorHAnsi" w:eastAsiaTheme="minorEastAsia" w:hAnsiTheme="minorHAnsi" w:cstheme="minorBidi"/>
          <w:noProof/>
          <w:color w:val="auto"/>
          <w:sz w:val="22"/>
        </w:rPr>
      </w:pPr>
      <w:hyperlink w:anchor="_Toc88726684" w:history="1">
        <w:r w:rsidR="002D311F" w:rsidRPr="00294BD8">
          <w:rPr>
            <w:rStyle w:val="Hyperlink"/>
            <w:noProof/>
          </w:rPr>
          <w:t>6.EVALUATION OF RESPONSIVENESS</w:t>
        </w:r>
        <w:r w:rsidR="002D311F">
          <w:rPr>
            <w:noProof/>
            <w:webHidden/>
          </w:rPr>
          <w:tab/>
        </w:r>
        <w:r w:rsidR="002D311F">
          <w:rPr>
            <w:noProof/>
            <w:webHidden/>
          </w:rPr>
          <w:fldChar w:fldCharType="begin"/>
        </w:r>
        <w:r w:rsidR="002D311F">
          <w:rPr>
            <w:noProof/>
            <w:webHidden/>
          </w:rPr>
          <w:instrText xml:space="preserve"> PAGEREF _Toc88726684 \h </w:instrText>
        </w:r>
        <w:r w:rsidR="002D311F">
          <w:rPr>
            <w:noProof/>
            <w:webHidden/>
          </w:rPr>
        </w:r>
        <w:r w:rsidR="002D311F">
          <w:rPr>
            <w:noProof/>
            <w:webHidden/>
          </w:rPr>
          <w:fldChar w:fldCharType="separate"/>
        </w:r>
        <w:r w:rsidR="004606C9">
          <w:rPr>
            <w:noProof/>
            <w:webHidden/>
          </w:rPr>
          <w:t>1</w:t>
        </w:r>
        <w:r w:rsidR="00FE4E51">
          <w:rPr>
            <w:noProof/>
            <w:webHidden/>
          </w:rPr>
          <w:t>8</w:t>
        </w:r>
        <w:r w:rsidR="002D311F">
          <w:rPr>
            <w:noProof/>
            <w:webHidden/>
          </w:rPr>
          <w:fldChar w:fldCharType="end"/>
        </w:r>
      </w:hyperlink>
    </w:p>
    <w:p w14:paraId="2F64A961" w14:textId="049E94AB" w:rsidR="002D311F" w:rsidRDefault="00E319F1">
      <w:pPr>
        <w:pStyle w:val="TOC1"/>
        <w:tabs>
          <w:tab w:val="left" w:pos="1100"/>
          <w:tab w:val="right" w:leader="dot" w:pos="10143"/>
        </w:tabs>
        <w:rPr>
          <w:noProof/>
        </w:rPr>
      </w:pPr>
      <w:hyperlink w:anchor="_Toc88726685" w:history="1">
        <w:r w:rsidR="002D311F" w:rsidRPr="00294BD8">
          <w:rPr>
            <w:rStyle w:val="Hyperlink"/>
            <w:noProof/>
          </w:rPr>
          <w:t>7.</w:t>
        </w:r>
        <w:r w:rsidR="002D311F">
          <w:rPr>
            <w:rFonts w:asciiTheme="minorHAnsi" w:eastAsiaTheme="minorEastAsia" w:hAnsiTheme="minorHAnsi" w:cstheme="minorBidi"/>
            <w:noProof/>
            <w:color w:val="auto"/>
            <w:sz w:val="22"/>
          </w:rPr>
          <w:tab/>
        </w:r>
        <w:r w:rsidR="002D311F" w:rsidRPr="00294BD8">
          <w:rPr>
            <w:rStyle w:val="Hyperlink"/>
            <w:noProof/>
          </w:rPr>
          <w:t>COMMITTEE’S OBSERVATIONS</w:t>
        </w:r>
        <w:r w:rsidR="002D311F">
          <w:rPr>
            <w:noProof/>
            <w:webHidden/>
          </w:rPr>
          <w:tab/>
        </w:r>
      </w:hyperlink>
      <w:r w:rsidR="00FE4E51">
        <w:rPr>
          <w:noProof/>
        </w:rPr>
        <w:t>21</w:t>
      </w:r>
    </w:p>
    <w:p w14:paraId="3EF4A85D" w14:textId="0858AA3D" w:rsidR="00D3062A" w:rsidRDefault="00D3062A">
      <w:pPr>
        <w:pStyle w:val="TOC1"/>
        <w:tabs>
          <w:tab w:val="left" w:pos="1100"/>
          <w:tab w:val="right" w:leader="dot" w:pos="10143"/>
        </w:tabs>
        <w:rPr>
          <w:rFonts w:asciiTheme="minorHAnsi" w:eastAsiaTheme="minorEastAsia" w:hAnsiTheme="minorHAnsi" w:cstheme="minorBidi"/>
          <w:noProof/>
          <w:color w:val="auto"/>
          <w:sz w:val="22"/>
        </w:rPr>
      </w:pPr>
      <w:r>
        <w:rPr>
          <w:noProof/>
        </w:rPr>
        <w:t>8.</w:t>
      </w:r>
      <w:r>
        <w:rPr>
          <w:noProof/>
        </w:rPr>
        <w:tab/>
        <w:t>RECOMMENDATIONS………………………………………………………….</w:t>
      </w:r>
      <w:r w:rsidR="004606C9">
        <w:rPr>
          <w:noProof/>
        </w:rPr>
        <w:t>..</w:t>
      </w:r>
      <w:r w:rsidR="00354601">
        <w:rPr>
          <w:noProof/>
        </w:rPr>
        <w:t>...</w:t>
      </w:r>
      <w:r w:rsidR="00FE4E51">
        <w:rPr>
          <w:noProof/>
        </w:rPr>
        <w:t>21</w:t>
      </w:r>
    </w:p>
    <w:p w14:paraId="6CBFED3B" w14:textId="7C67992C" w:rsidR="002D311F" w:rsidRDefault="00E319F1">
      <w:pPr>
        <w:pStyle w:val="TOC1"/>
        <w:tabs>
          <w:tab w:val="right" w:leader="dot" w:pos="10143"/>
        </w:tabs>
        <w:rPr>
          <w:rFonts w:asciiTheme="minorHAnsi" w:eastAsiaTheme="minorEastAsia" w:hAnsiTheme="minorHAnsi" w:cstheme="minorBidi"/>
          <w:noProof/>
          <w:color w:val="auto"/>
          <w:sz w:val="22"/>
        </w:rPr>
      </w:pPr>
      <w:hyperlink w:anchor="_Toc88726688" w:history="1">
        <w:r w:rsidR="002D311F" w:rsidRPr="00294BD8">
          <w:rPr>
            <w:rStyle w:val="Hyperlink"/>
            <w:noProof/>
          </w:rPr>
          <w:t>9. CONCLUSION</w:t>
        </w:r>
        <w:r w:rsidR="002D311F">
          <w:rPr>
            <w:noProof/>
            <w:webHidden/>
          </w:rPr>
          <w:tab/>
        </w:r>
        <w:r w:rsidR="00FE4E51">
          <w:rPr>
            <w:noProof/>
            <w:webHidden/>
          </w:rPr>
          <w:t>22</w:t>
        </w:r>
      </w:hyperlink>
    </w:p>
    <w:p w14:paraId="19FCE2C7" w14:textId="1CE5FB10" w:rsidR="002D311F" w:rsidRDefault="00E319F1">
      <w:pPr>
        <w:pStyle w:val="TOC1"/>
        <w:tabs>
          <w:tab w:val="left" w:pos="1320"/>
          <w:tab w:val="right" w:leader="dot" w:pos="10143"/>
        </w:tabs>
        <w:rPr>
          <w:rFonts w:asciiTheme="minorHAnsi" w:eastAsiaTheme="minorEastAsia" w:hAnsiTheme="minorHAnsi" w:cstheme="minorBidi"/>
          <w:noProof/>
          <w:color w:val="auto"/>
          <w:sz w:val="22"/>
        </w:rPr>
      </w:pPr>
      <w:hyperlink w:anchor="_Toc88726689" w:history="1">
        <w:r w:rsidR="002D311F" w:rsidRPr="00294BD8">
          <w:rPr>
            <w:rStyle w:val="Hyperlink"/>
            <w:noProof/>
          </w:rPr>
          <w:t>10.</w:t>
        </w:r>
        <w:r w:rsidR="002D311F">
          <w:rPr>
            <w:rFonts w:asciiTheme="minorHAnsi" w:eastAsiaTheme="minorEastAsia" w:hAnsiTheme="minorHAnsi" w:cstheme="minorBidi"/>
            <w:noProof/>
            <w:color w:val="auto"/>
            <w:sz w:val="22"/>
          </w:rPr>
          <w:tab/>
        </w:r>
        <w:r w:rsidR="002D311F" w:rsidRPr="00294BD8">
          <w:rPr>
            <w:rStyle w:val="Hyperlink"/>
            <w:noProof/>
          </w:rPr>
          <w:t>ACKNOWLEDGEMENTS</w:t>
        </w:r>
        <w:r w:rsidR="002D311F">
          <w:rPr>
            <w:noProof/>
            <w:webHidden/>
          </w:rPr>
          <w:tab/>
        </w:r>
        <w:r w:rsidR="00357E9F">
          <w:rPr>
            <w:noProof/>
            <w:webHidden/>
          </w:rPr>
          <w:t>22</w:t>
        </w:r>
      </w:hyperlink>
    </w:p>
    <w:p w14:paraId="1594A6F7" w14:textId="39E08716" w:rsidR="002D311F" w:rsidRDefault="00357E9F">
      <w:pPr>
        <w:pStyle w:val="TOC1"/>
        <w:tabs>
          <w:tab w:val="left" w:pos="1100"/>
          <w:tab w:val="right" w:leader="dot" w:pos="10143"/>
        </w:tabs>
        <w:rPr>
          <w:rFonts w:asciiTheme="minorHAnsi" w:eastAsiaTheme="minorEastAsia" w:hAnsiTheme="minorHAnsi" w:cstheme="minorBidi"/>
          <w:noProof/>
          <w:color w:val="auto"/>
          <w:sz w:val="22"/>
        </w:rPr>
      </w:pPr>
      <w:hyperlink w:anchor="_Toc88726690" w:history="1">
        <w:r w:rsidR="002D311F" w:rsidRPr="00294BD8">
          <w:rPr>
            <w:rStyle w:val="Hyperlink"/>
            <w:noProof/>
          </w:rPr>
          <w:t>11</w:t>
        </w:r>
        <w:r w:rsidR="002D311F">
          <w:rPr>
            <w:rFonts w:asciiTheme="minorHAnsi" w:eastAsiaTheme="minorEastAsia" w:hAnsiTheme="minorHAnsi" w:cstheme="minorBidi"/>
            <w:noProof/>
            <w:color w:val="auto"/>
            <w:sz w:val="22"/>
          </w:rPr>
          <w:tab/>
        </w:r>
        <w:r w:rsidR="002D311F" w:rsidRPr="00294BD8">
          <w:rPr>
            <w:rStyle w:val="Hyperlink"/>
            <w:noProof/>
          </w:rPr>
          <w:t>ADOPTION</w:t>
        </w:r>
        <w:r w:rsidR="002D311F">
          <w:rPr>
            <w:noProof/>
            <w:webHidden/>
          </w:rPr>
          <w:tab/>
        </w:r>
        <w:r>
          <w:rPr>
            <w:noProof/>
            <w:webHidden/>
          </w:rPr>
          <w:t>23</w:t>
        </w:r>
      </w:hyperlink>
    </w:p>
    <w:p w14:paraId="12F1DE38" w14:textId="02D60DD4" w:rsidR="00790831" w:rsidRDefault="005D381B" w:rsidP="009E4A9F">
      <w:pPr>
        <w:tabs>
          <w:tab w:val="left" w:pos="9639"/>
        </w:tabs>
        <w:spacing w:after="0" w:line="360" w:lineRule="auto"/>
        <w:ind w:left="0" w:right="514" w:firstLine="0"/>
      </w:pPr>
      <w:r>
        <w:fldChar w:fldCharType="end"/>
      </w:r>
    </w:p>
    <w:p w14:paraId="5C330F26" w14:textId="77777777" w:rsidR="00790831" w:rsidRDefault="00790831" w:rsidP="009E4A9F">
      <w:pPr>
        <w:tabs>
          <w:tab w:val="left" w:pos="9639"/>
        </w:tabs>
        <w:spacing w:after="0" w:line="360" w:lineRule="auto"/>
        <w:ind w:left="0" w:right="514" w:firstLine="0"/>
      </w:pPr>
      <w:r>
        <w:br w:type="page"/>
      </w:r>
    </w:p>
    <w:p w14:paraId="24D0C130" w14:textId="0BAFBDC8" w:rsidR="00EE20C3" w:rsidRDefault="00D13592" w:rsidP="009E4A9F">
      <w:pPr>
        <w:tabs>
          <w:tab w:val="left" w:pos="2480"/>
          <w:tab w:val="left" w:pos="9639"/>
        </w:tabs>
        <w:spacing w:after="0" w:line="360" w:lineRule="auto"/>
        <w:ind w:right="514"/>
      </w:pPr>
      <w:r>
        <w:rPr>
          <w:b/>
        </w:rPr>
        <w:lastRenderedPageBreak/>
        <w:t xml:space="preserve">ACRONYMS/ABBREVIATIONS </w:t>
      </w:r>
    </w:p>
    <w:p w14:paraId="779020C8" w14:textId="77777777" w:rsidR="00EE20C3" w:rsidRDefault="00D13592" w:rsidP="009E4A9F">
      <w:pPr>
        <w:tabs>
          <w:tab w:val="left" w:pos="9639"/>
        </w:tabs>
        <w:spacing w:after="0" w:line="360" w:lineRule="auto"/>
        <w:ind w:left="540" w:right="514" w:firstLine="0"/>
      </w:pPr>
      <w:r>
        <w:t xml:space="preserve"> </w:t>
      </w:r>
    </w:p>
    <w:tbl>
      <w:tblPr>
        <w:tblStyle w:val="TableGrid"/>
        <w:tblW w:w="8674" w:type="dxa"/>
        <w:tblInd w:w="540" w:type="dxa"/>
        <w:tblLook w:val="04A0" w:firstRow="1" w:lastRow="0" w:firstColumn="1" w:lastColumn="0" w:noHBand="0" w:noVBand="1"/>
      </w:tblPr>
      <w:tblGrid>
        <w:gridCol w:w="1368"/>
        <w:gridCol w:w="7306"/>
      </w:tblGrid>
      <w:tr w:rsidR="00EE20C3" w14:paraId="0830E888" w14:textId="77777777" w:rsidTr="00735F87">
        <w:trPr>
          <w:trHeight w:val="341"/>
        </w:trPr>
        <w:tc>
          <w:tcPr>
            <w:tcW w:w="1368" w:type="dxa"/>
            <w:tcBorders>
              <w:top w:val="nil"/>
              <w:left w:val="nil"/>
              <w:bottom w:val="nil"/>
              <w:right w:val="nil"/>
            </w:tcBorders>
          </w:tcPr>
          <w:p w14:paraId="6F468A65" w14:textId="77777777" w:rsidR="00EE20C3" w:rsidRDefault="00D13592" w:rsidP="009E4A9F">
            <w:pPr>
              <w:tabs>
                <w:tab w:val="center" w:pos="720"/>
                <w:tab w:val="left" w:pos="9639"/>
              </w:tabs>
              <w:spacing w:after="0" w:line="360" w:lineRule="auto"/>
              <w:ind w:left="0" w:right="514" w:firstLine="0"/>
            </w:pPr>
            <w:proofErr w:type="gramStart"/>
            <w:r>
              <w:t xml:space="preserve">FY  </w:t>
            </w:r>
            <w:r>
              <w:tab/>
            </w:r>
            <w:proofErr w:type="gramEnd"/>
            <w:r>
              <w:t xml:space="preserve"> </w:t>
            </w:r>
          </w:p>
        </w:tc>
        <w:tc>
          <w:tcPr>
            <w:tcW w:w="7306" w:type="dxa"/>
            <w:tcBorders>
              <w:top w:val="nil"/>
              <w:left w:val="nil"/>
              <w:bottom w:val="nil"/>
              <w:right w:val="nil"/>
            </w:tcBorders>
          </w:tcPr>
          <w:p w14:paraId="00383AB5" w14:textId="77777777" w:rsidR="00EE20C3" w:rsidRDefault="00D13592" w:rsidP="009E4A9F">
            <w:pPr>
              <w:tabs>
                <w:tab w:val="left" w:pos="9639"/>
              </w:tabs>
              <w:spacing w:after="0" w:line="360" w:lineRule="auto"/>
              <w:ind w:left="202" w:right="514" w:firstLine="0"/>
            </w:pPr>
            <w:r>
              <w:t xml:space="preserve">- Financial Year </w:t>
            </w:r>
          </w:p>
        </w:tc>
      </w:tr>
      <w:tr w:rsidR="00EE20C3" w14:paraId="791E21D4" w14:textId="77777777" w:rsidTr="00735F87">
        <w:trPr>
          <w:trHeight w:val="414"/>
        </w:trPr>
        <w:tc>
          <w:tcPr>
            <w:tcW w:w="1368" w:type="dxa"/>
            <w:tcBorders>
              <w:top w:val="nil"/>
              <w:left w:val="nil"/>
              <w:bottom w:val="nil"/>
              <w:right w:val="nil"/>
            </w:tcBorders>
          </w:tcPr>
          <w:p w14:paraId="5755546A" w14:textId="77777777" w:rsidR="00EE20C3" w:rsidRDefault="00D13592" w:rsidP="009E4A9F">
            <w:pPr>
              <w:tabs>
                <w:tab w:val="left" w:pos="9639"/>
              </w:tabs>
              <w:spacing w:after="0" w:line="360" w:lineRule="auto"/>
              <w:ind w:left="0" w:right="514" w:firstLine="0"/>
            </w:pPr>
            <w:r>
              <w:t xml:space="preserve">GPG   </w:t>
            </w:r>
          </w:p>
        </w:tc>
        <w:tc>
          <w:tcPr>
            <w:tcW w:w="7306" w:type="dxa"/>
            <w:tcBorders>
              <w:top w:val="nil"/>
              <w:left w:val="nil"/>
              <w:bottom w:val="nil"/>
              <w:right w:val="nil"/>
            </w:tcBorders>
          </w:tcPr>
          <w:p w14:paraId="7F9458C3" w14:textId="77777777" w:rsidR="00EE20C3" w:rsidRDefault="00D13592" w:rsidP="009E4A9F">
            <w:pPr>
              <w:tabs>
                <w:tab w:val="left" w:pos="9639"/>
              </w:tabs>
              <w:spacing w:after="0" w:line="360" w:lineRule="auto"/>
              <w:ind w:left="202" w:right="514" w:firstLine="0"/>
            </w:pPr>
            <w:r>
              <w:t xml:space="preserve">- Gauteng Provincial Government </w:t>
            </w:r>
          </w:p>
        </w:tc>
      </w:tr>
      <w:tr w:rsidR="00EE20C3" w14:paraId="1CA50F87" w14:textId="77777777" w:rsidTr="00735F87">
        <w:trPr>
          <w:trHeight w:val="414"/>
        </w:trPr>
        <w:tc>
          <w:tcPr>
            <w:tcW w:w="1368" w:type="dxa"/>
            <w:tcBorders>
              <w:top w:val="nil"/>
              <w:left w:val="nil"/>
              <w:bottom w:val="nil"/>
              <w:right w:val="nil"/>
            </w:tcBorders>
          </w:tcPr>
          <w:p w14:paraId="1404BEED" w14:textId="77777777" w:rsidR="00EE20C3" w:rsidRDefault="00D13592" w:rsidP="009E4A9F">
            <w:pPr>
              <w:tabs>
                <w:tab w:val="left" w:pos="9639"/>
              </w:tabs>
              <w:spacing w:after="0" w:line="360" w:lineRule="auto"/>
              <w:ind w:left="0" w:right="514" w:firstLine="0"/>
            </w:pPr>
            <w:r>
              <w:t xml:space="preserve">PSC   </w:t>
            </w:r>
          </w:p>
        </w:tc>
        <w:tc>
          <w:tcPr>
            <w:tcW w:w="7306" w:type="dxa"/>
            <w:tcBorders>
              <w:top w:val="nil"/>
              <w:left w:val="nil"/>
              <w:bottom w:val="nil"/>
              <w:right w:val="nil"/>
            </w:tcBorders>
          </w:tcPr>
          <w:p w14:paraId="151D35C9" w14:textId="77777777" w:rsidR="00EE20C3" w:rsidRDefault="00D13592" w:rsidP="009E4A9F">
            <w:pPr>
              <w:tabs>
                <w:tab w:val="left" w:pos="9639"/>
              </w:tabs>
              <w:spacing w:after="0" w:line="360" w:lineRule="auto"/>
              <w:ind w:left="202" w:right="514" w:firstLine="0"/>
            </w:pPr>
            <w:r>
              <w:t xml:space="preserve">- Petitions Standing Committee </w:t>
            </w:r>
          </w:p>
        </w:tc>
      </w:tr>
      <w:tr w:rsidR="00EE20C3" w14:paraId="33823A56" w14:textId="77777777" w:rsidTr="00735F87">
        <w:trPr>
          <w:trHeight w:val="414"/>
        </w:trPr>
        <w:tc>
          <w:tcPr>
            <w:tcW w:w="1368" w:type="dxa"/>
            <w:tcBorders>
              <w:top w:val="nil"/>
              <w:left w:val="nil"/>
              <w:bottom w:val="nil"/>
              <w:right w:val="nil"/>
            </w:tcBorders>
          </w:tcPr>
          <w:p w14:paraId="035167AB" w14:textId="77777777" w:rsidR="00EE20C3" w:rsidRDefault="00D13592" w:rsidP="009E4A9F">
            <w:pPr>
              <w:tabs>
                <w:tab w:val="left" w:pos="9639"/>
              </w:tabs>
              <w:spacing w:after="0" w:line="360" w:lineRule="auto"/>
              <w:ind w:left="0" w:right="514" w:firstLine="0"/>
            </w:pPr>
            <w:r>
              <w:t xml:space="preserve">RDP   </w:t>
            </w:r>
          </w:p>
        </w:tc>
        <w:tc>
          <w:tcPr>
            <w:tcW w:w="7306" w:type="dxa"/>
            <w:tcBorders>
              <w:top w:val="nil"/>
              <w:left w:val="nil"/>
              <w:bottom w:val="nil"/>
              <w:right w:val="nil"/>
            </w:tcBorders>
          </w:tcPr>
          <w:p w14:paraId="6502B262" w14:textId="64CD3296" w:rsidR="00EE20C3" w:rsidRDefault="00351974" w:rsidP="00351974">
            <w:pPr>
              <w:tabs>
                <w:tab w:val="left" w:pos="9639"/>
              </w:tabs>
              <w:spacing w:after="0" w:line="360" w:lineRule="auto"/>
              <w:ind w:left="200" w:right="514" w:firstLine="0"/>
            </w:pPr>
            <w:r>
              <w:t>-</w:t>
            </w:r>
            <w:r w:rsidR="00D13592">
              <w:t xml:space="preserve">Reconstruction and Development </w:t>
            </w:r>
            <w:r w:rsidR="005C5806">
              <w:t>P</w:t>
            </w:r>
            <w:r w:rsidR="00D13592">
              <w:t xml:space="preserve">rogramme </w:t>
            </w:r>
          </w:p>
        </w:tc>
      </w:tr>
      <w:tr w:rsidR="00EE20C3" w14:paraId="2FE953E6" w14:textId="77777777" w:rsidTr="00735F87">
        <w:trPr>
          <w:trHeight w:val="415"/>
        </w:trPr>
        <w:tc>
          <w:tcPr>
            <w:tcW w:w="1368" w:type="dxa"/>
            <w:tcBorders>
              <w:top w:val="nil"/>
              <w:left w:val="nil"/>
              <w:bottom w:val="nil"/>
              <w:right w:val="nil"/>
            </w:tcBorders>
          </w:tcPr>
          <w:p w14:paraId="2604D2D4" w14:textId="77777777" w:rsidR="00EE20C3" w:rsidRDefault="00D13592" w:rsidP="009E4A9F">
            <w:pPr>
              <w:tabs>
                <w:tab w:val="left" w:pos="9639"/>
              </w:tabs>
              <w:spacing w:after="0" w:line="360" w:lineRule="auto"/>
              <w:ind w:left="0" w:right="514" w:firstLine="0"/>
            </w:pPr>
            <w:r>
              <w:t xml:space="preserve">COGTA  </w:t>
            </w:r>
          </w:p>
        </w:tc>
        <w:tc>
          <w:tcPr>
            <w:tcW w:w="7306" w:type="dxa"/>
            <w:tcBorders>
              <w:top w:val="nil"/>
              <w:left w:val="nil"/>
              <w:bottom w:val="nil"/>
              <w:right w:val="nil"/>
            </w:tcBorders>
          </w:tcPr>
          <w:p w14:paraId="2218E3D6" w14:textId="4B546249" w:rsidR="00EE20C3" w:rsidRDefault="00D13592" w:rsidP="001811C4">
            <w:pPr>
              <w:pStyle w:val="ListParagraph"/>
              <w:numPr>
                <w:ilvl w:val="0"/>
                <w:numId w:val="1"/>
              </w:numPr>
              <w:tabs>
                <w:tab w:val="left" w:pos="9639"/>
              </w:tabs>
              <w:spacing w:after="0" w:line="360" w:lineRule="auto"/>
              <w:ind w:left="347" w:right="514" w:hanging="142"/>
            </w:pPr>
            <w:r>
              <w:t xml:space="preserve">Co-operative Governance and Traditional Affairs </w:t>
            </w:r>
          </w:p>
        </w:tc>
      </w:tr>
      <w:tr w:rsidR="00EE20C3" w14:paraId="512228C4" w14:textId="77777777" w:rsidTr="00735F87">
        <w:trPr>
          <w:trHeight w:val="414"/>
        </w:trPr>
        <w:tc>
          <w:tcPr>
            <w:tcW w:w="1368" w:type="dxa"/>
            <w:tcBorders>
              <w:top w:val="nil"/>
              <w:left w:val="nil"/>
              <w:bottom w:val="nil"/>
              <w:right w:val="nil"/>
            </w:tcBorders>
          </w:tcPr>
          <w:p w14:paraId="25445927" w14:textId="77777777" w:rsidR="00EE20C3" w:rsidRDefault="00D13592" w:rsidP="009E4A9F">
            <w:pPr>
              <w:tabs>
                <w:tab w:val="left" w:pos="9639"/>
              </w:tabs>
              <w:spacing w:after="0" w:line="360" w:lineRule="auto"/>
              <w:ind w:left="0" w:right="514" w:firstLine="0"/>
            </w:pPr>
            <w:r>
              <w:t xml:space="preserve">MPL   </w:t>
            </w:r>
          </w:p>
        </w:tc>
        <w:tc>
          <w:tcPr>
            <w:tcW w:w="7306" w:type="dxa"/>
            <w:tcBorders>
              <w:top w:val="nil"/>
              <w:left w:val="nil"/>
              <w:bottom w:val="nil"/>
              <w:right w:val="nil"/>
            </w:tcBorders>
          </w:tcPr>
          <w:p w14:paraId="4A1CE24B" w14:textId="7F4B6494" w:rsidR="00EE20C3" w:rsidRDefault="00D13592" w:rsidP="001811C4">
            <w:pPr>
              <w:pStyle w:val="ListParagraph"/>
              <w:numPr>
                <w:ilvl w:val="0"/>
                <w:numId w:val="1"/>
              </w:numPr>
              <w:tabs>
                <w:tab w:val="left" w:pos="9639"/>
              </w:tabs>
              <w:spacing w:after="0" w:line="360" w:lineRule="auto"/>
              <w:ind w:left="347" w:right="514" w:hanging="145"/>
            </w:pPr>
            <w:r>
              <w:t xml:space="preserve">Member of Provincial Legislature </w:t>
            </w:r>
          </w:p>
        </w:tc>
      </w:tr>
      <w:tr w:rsidR="00EE20C3" w14:paraId="55689AA8" w14:textId="77777777" w:rsidTr="00735F87">
        <w:trPr>
          <w:trHeight w:val="4140"/>
        </w:trPr>
        <w:tc>
          <w:tcPr>
            <w:tcW w:w="1368" w:type="dxa"/>
            <w:tcBorders>
              <w:top w:val="nil"/>
              <w:left w:val="nil"/>
              <w:bottom w:val="nil"/>
              <w:right w:val="nil"/>
            </w:tcBorders>
          </w:tcPr>
          <w:p w14:paraId="7D00D9B2" w14:textId="77777777" w:rsidR="00EE20C3" w:rsidRDefault="00D13592" w:rsidP="009E4A9F">
            <w:pPr>
              <w:tabs>
                <w:tab w:val="left" w:pos="9639"/>
              </w:tabs>
              <w:spacing w:after="0" w:line="360" w:lineRule="auto"/>
              <w:ind w:left="0" w:right="514" w:firstLine="0"/>
            </w:pPr>
            <w:r>
              <w:t xml:space="preserve">MMC  </w:t>
            </w:r>
          </w:p>
          <w:p w14:paraId="24AC8BC2" w14:textId="77777777" w:rsidR="00EE20C3" w:rsidRDefault="00D13592" w:rsidP="009E4A9F">
            <w:pPr>
              <w:tabs>
                <w:tab w:val="left" w:pos="9639"/>
              </w:tabs>
              <w:spacing w:after="0" w:line="360" w:lineRule="auto"/>
              <w:ind w:left="0" w:right="514" w:firstLine="0"/>
            </w:pPr>
            <w:r>
              <w:t xml:space="preserve"> </w:t>
            </w:r>
          </w:p>
          <w:p w14:paraId="0A7A6254" w14:textId="77777777" w:rsidR="00EE20C3" w:rsidRDefault="00D13592" w:rsidP="009E4A9F">
            <w:pPr>
              <w:tabs>
                <w:tab w:val="left" w:pos="9639"/>
              </w:tabs>
              <w:spacing w:after="0" w:line="360" w:lineRule="auto"/>
              <w:ind w:left="0" w:right="514" w:firstLine="0"/>
            </w:pPr>
            <w:r>
              <w:t xml:space="preserve"> </w:t>
            </w:r>
          </w:p>
          <w:p w14:paraId="141AE39F" w14:textId="77777777" w:rsidR="00EE20C3" w:rsidRDefault="00D13592" w:rsidP="009E4A9F">
            <w:pPr>
              <w:tabs>
                <w:tab w:val="left" w:pos="9639"/>
              </w:tabs>
              <w:spacing w:after="0" w:line="360" w:lineRule="auto"/>
              <w:ind w:left="0" w:right="514" w:firstLine="0"/>
            </w:pPr>
            <w:r>
              <w:t xml:space="preserve"> </w:t>
            </w:r>
          </w:p>
          <w:p w14:paraId="669AF997" w14:textId="77777777" w:rsidR="00EE20C3" w:rsidRDefault="00D13592" w:rsidP="009E4A9F">
            <w:pPr>
              <w:tabs>
                <w:tab w:val="left" w:pos="9639"/>
              </w:tabs>
              <w:spacing w:after="0" w:line="360" w:lineRule="auto"/>
              <w:ind w:left="0" w:right="514" w:firstLine="0"/>
            </w:pPr>
            <w:r>
              <w:t xml:space="preserve"> </w:t>
            </w:r>
          </w:p>
          <w:p w14:paraId="626603D9" w14:textId="77777777" w:rsidR="00EE20C3" w:rsidRDefault="00D13592" w:rsidP="009E4A9F">
            <w:pPr>
              <w:tabs>
                <w:tab w:val="left" w:pos="9639"/>
              </w:tabs>
              <w:spacing w:after="0" w:line="360" w:lineRule="auto"/>
              <w:ind w:left="0" w:right="514" w:firstLine="0"/>
            </w:pPr>
            <w:r>
              <w:t xml:space="preserve"> </w:t>
            </w:r>
          </w:p>
          <w:p w14:paraId="7EAE8E8B" w14:textId="77777777" w:rsidR="00EE20C3" w:rsidRDefault="00D13592" w:rsidP="009E4A9F">
            <w:pPr>
              <w:tabs>
                <w:tab w:val="left" w:pos="9639"/>
              </w:tabs>
              <w:spacing w:after="0" w:line="360" w:lineRule="auto"/>
              <w:ind w:left="0" w:right="514" w:firstLine="0"/>
            </w:pPr>
            <w:r>
              <w:t xml:space="preserve"> </w:t>
            </w:r>
          </w:p>
          <w:p w14:paraId="099F6E39" w14:textId="77777777" w:rsidR="00EE20C3" w:rsidRDefault="00D13592" w:rsidP="009E4A9F">
            <w:pPr>
              <w:tabs>
                <w:tab w:val="left" w:pos="9639"/>
              </w:tabs>
              <w:spacing w:after="0" w:line="360" w:lineRule="auto"/>
              <w:ind w:left="0" w:right="514" w:firstLine="0"/>
            </w:pPr>
            <w:r>
              <w:t xml:space="preserve"> </w:t>
            </w:r>
          </w:p>
          <w:p w14:paraId="445440C5" w14:textId="77777777" w:rsidR="00EE20C3" w:rsidRDefault="00D13592" w:rsidP="009E4A9F">
            <w:pPr>
              <w:tabs>
                <w:tab w:val="left" w:pos="9639"/>
              </w:tabs>
              <w:spacing w:after="0" w:line="360" w:lineRule="auto"/>
              <w:ind w:left="0" w:right="514" w:firstLine="0"/>
            </w:pPr>
            <w:r>
              <w:t xml:space="preserve"> </w:t>
            </w:r>
          </w:p>
          <w:p w14:paraId="6F45AB04" w14:textId="77777777" w:rsidR="00EE20C3" w:rsidRDefault="00D13592" w:rsidP="009E4A9F">
            <w:pPr>
              <w:tabs>
                <w:tab w:val="left" w:pos="9639"/>
              </w:tabs>
              <w:spacing w:after="0" w:line="360" w:lineRule="auto"/>
              <w:ind w:left="0" w:right="514" w:firstLine="0"/>
            </w:pPr>
            <w:r>
              <w:t xml:space="preserve"> </w:t>
            </w:r>
          </w:p>
        </w:tc>
        <w:tc>
          <w:tcPr>
            <w:tcW w:w="7306" w:type="dxa"/>
            <w:tcBorders>
              <w:top w:val="nil"/>
              <w:left w:val="nil"/>
              <w:bottom w:val="nil"/>
              <w:right w:val="nil"/>
            </w:tcBorders>
          </w:tcPr>
          <w:p w14:paraId="5EBEB668" w14:textId="77777777" w:rsidR="00EE20C3" w:rsidRDefault="00D13592" w:rsidP="009E4A9F">
            <w:pPr>
              <w:tabs>
                <w:tab w:val="left" w:pos="9639"/>
              </w:tabs>
              <w:spacing w:after="0" w:line="360" w:lineRule="auto"/>
              <w:ind w:left="202" w:right="514" w:firstLine="0"/>
            </w:pPr>
            <w:r>
              <w:t xml:space="preserve">- Member of the Mayoral Committee </w:t>
            </w:r>
          </w:p>
        </w:tc>
      </w:tr>
    </w:tbl>
    <w:p w14:paraId="7A379FE4" w14:textId="77777777" w:rsidR="00790831" w:rsidRDefault="00790831" w:rsidP="009E4A9F">
      <w:pPr>
        <w:tabs>
          <w:tab w:val="left" w:pos="9639"/>
        </w:tabs>
        <w:spacing w:after="0" w:line="360" w:lineRule="auto"/>
        <w:ind w:right="514"/>
      </w:pPr>
      <w:r>
        <w:br w:type="page"/>
      </w:r>
    </w:p>
    <w:tbl>
      <w:tblPr>
        <w:tblStyle w:val="TableGrid"/>
        <w:tblW w:w="6860" w:type="dxa"/>
        <w:tblInd w:w="540" w:type="dxa"/>
        <w:tblLook w:val="04A0" w:firstRow="1" w:lastRow="0" w:firstColumn="1" w:lastColumn="0" w:noHBand="0" w:noVBand="1"/>
      </w:tblPr>
      <w:tblGrid>
        <w:gridCol w:w="1238"/>
        <w:gridCol w:w="5622"/>
      </w:tblGrid>
      <w:tr w:rsidR="00EE20C3" w14:paraId="1BC7BAFD" w14:textId="77777777" w:rsidTr="00790831">
        <w:trPr>
          <w:trHeight w:val="341"/>
        </w:trPr>
        <w:tc>
          <w:tcPr>
            <w:tcW w:w="1238" w:type="dxa"/>
            <w:tcBorders>
              <w:top w:val="nil"/>
              <w:left w:val="nil"/>
              <w:bottom w:val="nil"/>
              <w:right w:val="nil"/>
            </w:tcBorders>
          </w:tcPr>
          <w:p w14:paraId="290207EF" w14:textId="6C896611" w:rsidR="00EE20C3" w:rsidRDefault="00EE20C3" w:rsidP="009E4A9F">
            <w:pPr>
              <w:tabs>
                <w:tab w:val="left" w:pos="9639"/>
              </w:tabs>
              <w:spacing w:after="0" w:line="360" w:lineRule="auto"/>
              <w:ind w:left="0" w:right="514" w:firstLine="0"/>
            </w:pPr>
          </w:p>
        </w:tc>
        <w:tc>
          <w:tcPr>
            <w:tcW w:w="5622" w:type="dxa"/>
            <w:tcBorders>
              <w:top w:val="nil"/>
              <w:left w:val="nil"/>
              <w:bottom w:val="nil"/>
              <w:right w:val="nil"/>
            </w:tcBorders>
          </w:tcPr>
          <w:p w14:paraId="4DF71AB0" w14:textId="53EAAA05" w:rsidR="00EE20C3" w:rsidRDefault="00EE20C3" w:rsidP="009E4A9F">
            <w:pPr>
              <w:tabs>
                <w:tab w:val="left" w:pos="9639"/>
              </w:tabs>
              <w:spacing w:after="0" w:line="360" w:lineRule="auto"/>
              <w:ind w:left="1642" w:right="514" w:firstLine="0"/>
            </w:pPr>
          </w:p>
        </w:tc>
      </w:tr>
    </w:tbl>
    <w:p w14:paraId="00EC0AA9" w14:textId="464C7348" w:rsidR="007211AD" w:rsidRDefault="007211AD" w:rsidP="009E4A9F">
      <w:pPr>
        <w:tabs>
          <w:tab w:val="left" w:pos="9639"/>
        </w:tabs>
        <w:spacing w:after="0" w:line="360" w:lineRule="auto"/>
        <w:ind w:right="514"/>
        <w:rPr>
          <w:szCs w:val="24"/>
        </w:rPr>
      </w:pPr>
      <w:r>
        <w:rPr>
          <w:szCs w:val="24"/>
        </w:rPr>
        <w:t>20 May 2022</w:t>
      </w:r>
    </w:p>
    <w:p w14:paraId="723DA1F0" w14:textId="6E1D9BB9" w:rsidR="003077D4" w:rsidRDefault="003077D4" w:rsidP="009E4A9F">
      <w:pPr>
        <w:tabs>
          <w:tab w:val="left" w:pos="9639"/>
        </w:tabs>
        <w:spacing w:after="0" w:line="360" w:lineRule="auto"/>
        <w:ind w:right="514"/>
      </w:pPr>
      <w:r>
        <w:rPr>
          <w:szCs w:val="24"/>
        </w:rPr>
        <w:t xml:space="preserve">The work of the Petitions Standing Committee is vast because we are a safety net, catching the sentiments of the disgruntled and despondent and inspiring hope where despondency is beginning to fester and breed.  </w:t>
      </w:r>
      <w:r w:rsidRPr="00935C43">
        <w:rPr>
          <w:szCs w:val="24"/>
        </w:rPr>
        <w:t xml:space="preserve">I have the esteemed pleasure as the Chairperson of the Petitions Standing Committee (PSC), to table the Committee’s </w:t>
      </w:r>
      <w:r>
        <w:rPr>
          <w:szCs w:val="24"/>
        </w:rPr>
        <w:t>4</w:t>
      </w:r>
      <w:r w:rsidRPr="0006252F">
        <w:rPr>
          <w:szCs w:val="24"/>
          <w:vertAlign w:val="superscript"/>
        </w:rPr>
        <w:t>th</w:t>
      </w:r>
      <w:r w:rsidRPr="00935C43">
        <w:rPr>
          <w:szCs w:val="24"/>
        </w:rPr>
        <w:t xml:space="preserve"> Quarter Performance Report for the 2021/2022 financial year</w:t>
      </w:r>
      <w:r>
        <w:rPr>
          <w:szCs w:val="24"/>
        </w:rPr>
        <w:t xml:space="preserve"> and demonstrate how the Committee has worked hard to facilitate the resolution of petitions and eradicate despondency.</w:t>
      </w:r>
    </w:p>
    <w:p w14:paraId="0DBB4EEE" w14:textId="5966A262" w:rsidR="00EE20C3" w:rsidRDefault="00EE20C3" w:rsidP="009E4A9F">
      <w:pPr>
        <w:tabs>
          <w:tab w:val="left" w:pos="9639"/>
        </w:tabs>
        <w:spacing w:after="0" w:line="360" w:lineRule="auto"/>
        <w:ind w:left="540" w:right="514" w:firstLine="0"/>
      </w:pPr>
    </w:p>
    <w:p w14:paraId="65CFA7A5" w14:textId="606DE68A" w:rsidR="00EE20C3" w:rsidRDefault="00D13592" w:rsidP="009E4A9F">
      <w:pPr>
        <w:pStyle w:val="Heading1"/>
        <w:tabs>
          <w:tab w:val="left" w:pos="9639"/>
        </w:tabs>
        <w:spacing w:after="0" w:line="360" w:lineRule="auto"/>
        <w:ind w:left="535" w:right="514"/>
        <w:jc w:val="both"/>
      </w:pPr>
      <w:bookmarkStart w:id="0" w:name="_Toc88726678"/>
      <w:r>
        <w:rPr>
          <w:b w:val="0"/>
        </w:rPr>
        <w:t xml:space="preserve">1. </w:t>
      </w:r>
      <w:r>
        <w:t>INTRODUCTION</w:t>
      </w:r>
      <w:bookmarkEnd w:id="0"/>
      <w:r>
        <w:t xml:space="preserve"> </w:t>
      </w:r>
    </w:p>
    <w:p w14:paraId="714C21CE" w14:textId="77777777" w:rsidR="00117A96" w:rsidRDefault="00117A96" w:rsidP="009E4A9F">
      <w:pPr>
        <w:tabs>
          <w:tab w:val="left" w:pos="9639"/>
        </w:tabs>
        <w:spacing w:after="0" w:line="360" w:lineRule="auto"/>
        <w:ind w:left="900" w:right="514" w:firstLine="0"/>
      </w:pPr>
    </w:p>
    <w:p w14:paraId="1FA7CCAF" w14:textId="567228FF" w:rsidR="00A45EF6" w:rsidRDefault="00A45EF6" w:rsidP="009D02FF">
      <w:pPr>
        <w:tabs>
          <w:tab w:val="left" w:pos="9639"/>
        </w:tabs>
        <w:spacing w:after="0" w:line="360" w:lineRule="auto"/>
        <w:ind w:right="514"/>
      </w:pPr>
      <w:r>
        <w:t>This report which is drafted in accordance with Section 6(f) of the Gauteng Petitions Act (Act 5 of 2002), hereinafter referred to as “the Act”. Section 6(f) prescribes that "</w:t>
      </w:r>
      <w:r>
        <w:rPr>
          <w:i/>
        </w:rPr>
        <w:t xml:space="preserve">the Committee must, on a quarterly basis report to the Legislature on the petitions submitted to it during that period and all its activities in respect thereof.” </w:t>
      </w:r>
      <w:r>
        <w:t xml:space="preserve"> </w:t>
      </w:r>
    </w:p>
    <w:p w14:paraId="749B9600" w14:textId="77777777" w:rsidR="00A45EF6" w:rsidRDefault="00A45EF6" w:rsidP="00A45EF6">
      <w:pPr>
        <w:tabs>
          <w:tab w:val="left" w:pos="9639"/>
        </w:tabs>
        <w:spacing w:after="0" w:line="360" w:lineRule="auto"/>
        <w:ind w:left="900" w:right="514" w:firstLine="0"/>
      </w:pPr>
    </w:p>
    <w:p w14:paraId="1D2C88CE" w14:textId="5958CE9E" w:rsidR="008C3620" w:rsidRDefault="00F07DA4" w:rsidP="009D02FF">
      <w:pPr>
        <w:tabs>
          <w:tab w:val="left" w:pos="9639"/>
        </w:tabs>
        <w:spacing w:after="0" w:line="360" w:lineRule="auto"/>
        <w:ind w:right="514"/>
      </w:pPr>
      <w:r>
        <w:t xml:space="preserve">It is an uncontested truism that </w:t>
      </w:r>
      <w:r w:rsidR="00824DD2">
        <w:t xml:space="preserve">over </w:t>
      </w:r>
      <w:r w:rsidR="000E2635">
        <w:t>6</w:t>
      </w:r>
      <w:r w:rsidR="00824DD2">
        <w:t>0% of the petitions that have been adopted by the Petitions Standing Committee</w:t>
      </w:r>
      <w:r w:rsidR="0010111B">
        <w:t xml:space="preserve"> throughout its existence,</w:t>
      </w:r>
      <w:r w:rsidR="00824DD2">
        <w:t xml:space="preserve"> </w:t>
      </w:r>
      <w:r w:rsidR="00492F35">
        <w:t>have been referred to</w:t>
      </w:r>
      <w:r w:rsidR="00824DD2">
        <w:t xml:space="preserve"> </w:t>
      </w:r>
      <w:r w:rsidR="00492F35">
        <w:t>municipalities for their investigation, intervention</w:t>
      </w:r>
      <w:r w:rsidR="003554A6">
        <w:t>,</w:t>
      </w:r>
      <w:r w:rsidR="00492F35">
        <w:t xml:space="preserve"> and reporting.</w:t>
      </w:r>
      <w:r w:rsidR="00E20EFB">
        <w:t xml:space="preserve"> With this current realit</w:t>
      </w:r>
      <w:r w:rsidR="00031986">
        <w:t>y</w:t>
      </w:r>
      <w:r w:rsidR="00E20EFB">
        <w:t xml:space="preserve">, </w:t>
      </w:r>
      <w:r w:rsidR="003554A6">
        <w:t xml:space="preserve">the Committee was please </w:t>
      </w:r>
      <w:r w:rsidR="00031986">
        <w:t>to hear</w:t>
      </w:r>
      <w:r w:rsidR="00492F35">
        <w:t xml:space="preserve"> </w:t>
      </w:r>
      <w:r w:rsidR="008C31B9">
        <w:t xml:space="preserve">the updated </w:t>
      </w:r>
      <w:r w:rsidR="008C31B9">
        <w:rPr>
          <w:i/>
          <w:iCs/>
        </w:rPr>
        <w:t xml:space="preserve">State of Municipalities in Gauteng </w:t>
      </w:r>
      <w:r w:rsidR="008C31B9">
        <w:t>Report on</w:t>
      </w:r>
      <w:r w:rsidR="00EC4935">
        <w:t xml:space="preserve"> the 25</w:t>
      </w:r>
      <w:r w:rsidR="00EC4935" w:rsidRPr="006C3A2F">
        <w:rPr>
          <w:vertAlign w:val="superscript"/>
        </w:rPr>
        <w:t>th</w:t>
      </w:r>
      <w:r w:rsidR="00EC4935">
        <w:t xml:space="preserve"> of April 2022</w:t>
      </w:r>
      <w:r w:rsidR="008C31B9">
        <w:t>.</w:t>
      </w:r>
      <w:r w:rsidR="00EC4935">
        <w:t xml:space="preserve"> </w:t>
      </w:r>
      <w:r w:rsidR="008940DF" w:rsidRPr="008940DF">
        <w:t>MEC for Co-operative Governance and Traditional Affairs: Mr Lebogang Maile</w:t>
      </w:r>
      <w:r w:rsidR="00EC4935">
        <w:t xml:space="preserve"> </w:t>
      </w:r>
      <w:r w:rsidR="00053768">
        <w:t>stated that,</w:t>
      </w:r>
      <w:r w:rsidR="00B47D7E">
        <w:t xml:space="preserve"> </w:t>
      </w:r>
    </w:p>
    <w:p w14:paraId="69C498AD" w14:textId="77777777" w:rsidR="00054705" w:rsidRDefault="00054705" w:rsidP="009E4A9F">
      <w:pPr>
        <w:tabs>
          <w:tab w:val="left" w:pos="9639"/>
        </w:tabs>
        <w:spacing w:after="0" w:line="360" w:lineRule="auto"/>
        <w:ind w:left="900" w:right="514" w:firstLine="0"/>
      </w:pPr>
    </w:p>
    <w:p w14:paraId="664E6F94" w14:textId="327895CA" w:rsidR="00ED1B0F" w:rsidRDefault="009556B7" w:rsidP="006C3A2F">
      <w:pPr>
        <w:tabs>
          <w:tab w:val="left" w:pos="9639"/>
        </w:tabs>
        <w:spacing w:after="0" w:line="360" w:lineRule="auto"/>
        <w:ind w:left="1701" w:right="2268" w:firstLine="0"/>
      </w:pPr>
      <w:r>
        <w:t>“</w:t>
      </w:r>
      <w:r w:rsidR="00ED1B0F">
        <w:t xml:space="preserve">It is important that issues raised in community complaints and </w:t>
      </w:r>
      <w:r w:rsidR="00ED1B0F" w:rsidRPr="00ED1B0F">
        <w:rPr>
          <w:b/>
          <w:bCs/>
        </w:rPr>
        <w:t xml:space="preserve">petitions </w:t>
      </w:r>
      <w:r w:rsidR="00ED1B0F">
        <w:t>be urgently attended to by municipalities as they have the potential to result in service delivery protests or community unrest over delivery of basic services.”</w:t>
      </w:r>
    </w:p>
    <w:p w14:paraId="397BDD4B" w14:textId="77777777" w:rsidR="00054705" w:rsidRDefault="00054705" w:rsidP="00ED1B0F">
      <w:pPr>
        <w:tabs>
          <w:tab w:val="left" w:pos="9639"/>
        </w:tabs>
        <w:spacing w:after="0" w:line="360" w:lineRule="auto"/>
        <w:ind w:right="2268"/>
      </w:pPr>
    </w:p>
    <w:p w14:paraId="0AB618BA" w14:textId="1B52677F" w:rsidR="0007070D" w:rsidRDefault="00ED1B0F" w:rsidP="007869E1">
      <w:pPr>
        <w:tabs>
          <w:tab w:val="left" w:pos="9639"/>
        </w:tabs>
        <w:spacing w:after="0" w:line="360" w:lineRule="auto"/>
        <w:ind w:right="567" w:hanging="11"/>
      </w:pPr>
      <w:r>
        <w:t xml:space="preserve">MEC Maile further added that </w:t>
      </w:r>
      <w:r w:rsidR="003B0052">
        <w:t>the Department wants to assist local government into becoming “people-centred centres of ex</w:t>
      </w:r>
      <w:r w:rsidR="00054705">
        <w:t>cellence</w:t>
      </w:r>
      <w:r w:rsidR="00054705" w:rsidRPr="00054705">
        <w:t xml:space="preserve"> </w:t>
      </w:r>
      <w:r w:rsidR="00054705">
        <w:t>that will be more effective in delivering services to citizens and bringing about a better life for all</w:t>
      </w:r>
      <w:r w:rsidR="007869E1">
        <w:t>,</w:t>
      </w:r>
      <w:r w:rsidR="00054705">
        <w:t xml:space="preserve"> in a qualitative manner</w:t>
      </w:r>
      <w:r w:rsidR="003B0052">
        <w:t>”</w:t>
      </w:r>
      <w:r w:rsidR="00335B9D">
        <w:t xml:space="preserve">. </w:t>
      </w:r>
      <w:r w:rsidR="00C2767C">
        <w:t xml:space="preserve">The Committee looks forward to seeing an improvement in </w:t>
      </w:r>
      <w:r w:rsidR="00161775">
        <w:t>how municipalities handle petitions referred to them for intervention as</w:t>
      </w:r>
      <w:r w:rsidR="002951A7">
        <w:t xml:space="preserve">, petitions that fall on </w:t>
      </w:r>
      <w:r w:rsidR="002951A7">
        <w:lastRenderedPageBreak/>
        <w:t xml:space="preserve">deaf ears </w:t>
      </w:r>
      <w:r w:rsidR="0036657C">
        <w:t xml:space="preserve">have the unfortunate potential </w:t>
      </w:r>
      <w:r w:rsidR="00434BF5">
        <w:t xml:space="preserve">of being the fuel that feeds violent service delivery protests. </w:t>
      </w:r>
      <w:r w:rsidR="00161775">
        <w:t xml:space="preserve"> </w:t>
      </w:r>
    </w:p>
    <w:p w14:paraId="09BBDE0A" w14:textId="6BC14BFE" w:rsidR="00EE20C3" w:rsidRDefault="00EE20C3" w:rsidP="0007070D">
      <w:pPr>
        <w:autoSpaceDE w:val="0"/>
        <w:autoSpaceDN w:val="0"/>
        <w:adjustRightInd w:val="0"/>
        <w:spacing w:after="0" w:line="240" w:lineRule="auto"/>
        <w:ind w:left="0" w:right="0" w:firstLine="0"/>
        <w:jc w:val="left"/>
      </w:pPr>
    </w:p>
    <w:p w14:paraId="0741CD20" w14:textId="15D7F251" w:rsidR="00EE20C3" w:rsidRDefault="00D13592" w:rsidP="009E4A9F">
      <w:pPr>
        <w:pStyle w:val="Heading1"/>
        <w:tabs>
          <w:tab w:val="left" w:pos="9639"/>
        </w:tabs>
        <w:spacing w:after="0" w:line="360" w:lineRule="auto"/>
        <w:ind w:left="535" w:right="514"/>
        <w:jc w:val="both"/>
      </w:pPr>
      <w:bookmarkStart w:id="1" w:name="_Toc88726679"/>
      <w:r>
        <w:t>2. EXECUTIVE SUMMARY</w:t>
      </w:r>
      <w:bookmarkEnd w:id="1"/>
      <w:r>
        <w:t xml:space="preserve"> </w:t>
      </w:r>
    </w:p>
    <w:p w14:paraId="0266ED8A" w14:textId="5307AAB4" w:rsidR="00EE20C3" w:rsidRDefault="00EE20C3" w:rsidP="009E4A9F">
      <w:pPr>
        <w:tabs>
          <w:tab w:val="left" w:pos="9639"/>
        </w:tabs>
        <w:spacing w:after="0" w:line="360" w:lineRule="auto"/>
        <w:ind w:left="900" w:right="514" w:firstLine="0"/>
      </w:pPr>
    </w:p>
    <w:p w14:paraId="2C347E88" w14:textId="4E2A2722" w:rsidR="00104AE3" w:rsidRDefault="00D13592" w:rsidP="009D02FF">
      <w:pPr>
        <w:tabs>
          <w:tab w:val="left" w:pos="9639"/>
        </w:tabs>
        <w:spacing w:after="0" w:line="360" w:lineRule="auto"/>
        <w:ind w:right="514"/>
      </w:pPr>
      <w:r>
        <w:t xml:space="preserve">The petitions process </w:t>
      </w:r>
      <w:r w:rsidR="00C35834">
        <w:t>remains</w:t>
      </w:r>
      <w:r>
        <w:t xml:space="preserve"> </w:t>
      </w:r>
      <w:r w:rsidR="00CA5D7A">
        <w:t xml:space="preserve">the </w:t>
      </w:r>
      <w:r w:rsidR="00D645BC">
        <w:t>foundation</w:t>
      </w:r>
      <w:r w:rsidR="00CA5D7A">
        <w:t xml:space="preserve"> </w:t>
      </w:r>
      <w:r w:rsidR="00D645BC">
        <w:t>to</w:t>
      </w:r>
      <w:r>
        <w:t xml:space="preserve"> fulfil the Legislature’s mandate of creating a</w:t>
      </w:r>
      <w:r w:rsidR="00CB31AD">
        <w:t>n</w:t>
      </w:r>
      <w:r>
        <w:t xml:space="preserve"> </w:t>
      </w:r>
      <w:r w:rsidR="00CB31AD">
        <w:t xml:space="preserve">enabling </w:t>
      </w:r>
      <w:r>
        <w:t xml:space="preserve">platform </w:t>
      </w:r>
      <w:r w:rsidR="00CB31AD">
        <w:t>for</w:t>
      </w:r>
      <w:r>
        <w:t xml:space="preserve"> the people of Gauteng to bring forth matters </w:t>
      </w:r>
      <w:r w:rsidR="0072529C">
        <w:t>regard</w:t>
      </w:r>
      <w:r w:rsidR="00703D08">
        <w:t>ing</w:t>
      </w:r>
      <w:r w:rsidR="0072529C">
        <w:t xml:space="preserve"> service delivery</w:t>
      </w:r>
      <w:r w:rsidR="00B3249A">
        <w:t xml:space="preserve"> in </w:t>
      </w:r>
      <w:r w:rsidR="00E26312">
        <w:t>a</w:t>
      </w:r>
      <w:r w:rsidR="00B3249A">
        <w:t xml:space="preserve"> manner that legitim</w:t>
      </w:r>
      <w:r w:rsidR="00B70CBF">
        <w:t>izes</w:t>
      </w:r>
      <w:r w:rsidR="00B3249A">
        <w:t xml:space="preserve"> representative agency</w:t>
      </w:r>
      <w:r>
        <w:t>.</w:t>
      </w:r>
      <w:r w:rsidR="00B3249A">
        <w:t xml:space="preserve"> </w:t>
      </w:r>
      <w:r w:rsidR="00924AE6">
        <w:t xml:space="preserve"> </w:t>
      </w:r>
      <w:r w:rsidR="006E5AB9">
        <w:t xml:space="preserve">As a </w:t>
      </w:r>
      <w:r w:rsidR="00017D67">
        <w:t xml:space="preserve">crucial responsibility of government to </w:t>
      </w:r>
      <w:r w:rsidR="00E63166">
        <w:t>deliver serv</w:t>
      </w:r>
      <w:r w:rsidR="00EE42E7">
        <w:t>ice</w:t>
      </w:r>
      <w:r w:rsidR="00E63166">
        <w:t xml:space="preserve">s that a society requires </w:t>
      </w:r>
      <w:r w:rsidR="0058121E">
        <w:t>to maintain and improve it</w:t>
      </w:r>
      <w:r w:rsidR="00703D08">
        <w:t>s</w:t>
      </w:r>
      <w:r w:rsidR="0058121E">
        <w:t xml:space="preserve"> well</w:t>
      </w:r>
      <w:r w:rsidR="00955FE6">
        <w:t>-</w:t>
      </w:r>
      <w:r w:rsidR="007C3B94">
        <w:t>being</w:t>
      </w:r>
      <w:r w:rsidR="000927D3">
        <w:t xml:space="preserve">. </w:t>
      </w:r>
      <w:r w:rsidR="00104AE3">
        <w:t>The Committee values the role that petition</w:t>
      </w:r>
      <w:r w:rsidR="00703D08">
        <w:t>er</w:t>
      </w:r>
      <w:r w:rsidR="00104AE3">
        <w:t>s play in raising awareness of issues that m</w:t>
      </w:r>
      <w:r w:rsidR="00703D08">
        <w:t>a</w:t>
      </w:r>
      <w:r w:rsidR="00104AE3">
        <w:t>y not otherwise reach the attention of authorities</w:t>
      </w:r>
      <w:r w:rsidR="00422EF0">
        <w:t xml:space="preserve"> and plays its part in</w:t>
      </w:r>
      <w:r w:rsidR="000E4394">
        <w:t xml:space="preserve"> </w:t>
      </w:r>
      <w:r w:rsidR="00422EF0">
        <w:t xml:space="preserve">holding </w:t>
      </w:r>
      <w:r w:rsidR="000E4394">
        <w:t>them</w:t>
      </w:r>
      <w:r w:rsidR="00422EF0">
        <w:t xml:space="preserve"> to account</w:t>
      </w:r>
      <w:r w:rsidR="000E4394">
        <w:t>.</w:t>
      </w:r>
    </w:p>
    <w:p w14:paraId="5B58D461" w14:textId="77777777" w:rsidR="00104AE3" w:rsidRDefault="00104AE3" w:rsidP="009E4A9F">
      <w:pPr>
        <w:tabs>
          <w:tab w:val="left" w:pos="9639"/>
        </w:tabs>
        <w:spacing w:after="0" w:line="360" w:lineRule="auto"/>
        <w:ind w:left="910" w:right="514"/>
      </w:pPr>
    </w:p>
    <w:p w14:paraId="386A4E86" w14:textId="08C95C25" w:rsidR="00EE20C3" w:rsidRDefault="0083186D" w:rsidP="009D02FF">
      <w:pPr>
        <w:tabs>
          <w:tab w:val="left" w:pos="9639"/>
        </w:tabs>
        <w:spacing w:after="0" w:line="360" w:lineRule="auto"/>
        <w:ind w:right="514"/>
      </w:pPr>
      <w:r>
        <w:t xml:space="preserve">This </w:t>
      </w:r>
      <w:r w:rsidR="00D13592">
        <w:t xml:space="preserve">Quarterly Performance </w:t>
      </w:r>
      <w:r w:rsidR="005B7D89">
        <w:t>R</w:t>
      </w:r>
      <w:r w:rsidR="00D13592">
        <w:t>eport record</w:t>
      </w:r>
      <w:r>
        <w:t>s</w:t>
      </w:r>
      <w:r w:rsidR="00D13592">
        <w:t xml:space="preserve"> the Committee’s performance for the </w:t>
      </w:r>
      <w:r w:rsidR="00ED5D6F">
        <w:t>4</w:t>
      </w:r>
      <w:r w:rsidR="00ED5D6F">
        <w:rPr>
          <w:vertAlign w:val="superscript"/>
        </w:rPr>
        <w:t>th</w:t>
      </w:r>
      <w:r w:rsidR="003445B0">
        <w:t xml:space="preserve"> </w:t>
      </w:r>
      <w:r w:rsidR="00D13592">
        <w:t>Quarter of the 20</w:t>
      </w:r>
      <w:r w:rsidR="00E243DB">
        <w:t>21</w:t>
      </w:r>
      <w:r w:rsidR="00D13592">
        <w:t>/202</w:t>
      </w:r>
      <w:r w:rsidR="00E243DB">
        <w:t>2</w:t>
      </w:r>
      <w:r w:rsidR="00D13592">
        <w:t xml:space="preserve"> financial year, against petitions submitted during the quarter. This translates to a period that started on </w:t>
      </w:r>
      <w:r w:rsidR="0087062D">
        <w:t xml:space="preserve">the </w:t>
      </w:r>
      <w:r w:rsidR="00D13592">
        <w:t>1</w:t>
      </w:r>
      <w:r w:rsidR="0087062D" w:rsidRPr="0087062D">
        <w:rPr>
          <w:vertAlign w:val="superscript"/>
        </w:rPr>
        <w:t>st</w:t>
      </w:r>
      <w:r w:rsidR="0087062D">
        <w:t xml:space="preserve"> </w:t>
      </w:r>
      <w:r w:rsidR="00CB31AD">
        <w:t xml:space="preserve">of </w:t>
      </w:r>
      <w:r w:rsidR="00587493">
        <w:t>January</w:t>
      </w:r>
      <w:r w:rsidR="00D13592">
        <w:t xml:space="preserve"> </w:t>
      </w:r>
      <w:r w:rsidR="00ED14D7">
        <w:t xml:space="preserve">2022 </w:t>
      </w:r>
      <w:r w:rsidR="00D13592">
        <w:t>and ended on</w:t>
      </w:r>
      <w:r w:rsidR="0087062D">
        <w:t xml:space="preserve"> the</w:t>
      </w:r>
      <w:r w:rsidR="00D13592">
        <w:t xml:space="preserve"> 3</w:t>
      </w:r>
      <w:r w:rsidR="003445B0">
        <w:t>1</w:t>
      </w:r>
      <w:r w:rsidR="003445B0" w:rsidRPr="003445B0">
        <w:rPr>
          <w:vertAlign w:val="superscript"/>
        </w:rPr>
        <w:t>st</w:t>
      </w:r>
      <w:r w:rsidR="003445B0">
        <w:t xml:space="preserve"> </w:t>
      </w:r>
      <w:r w:rsidR="00CB31AD">
        <w:t xml:space="preserve">of </w:t>
      </w:r>
      <w:r w:rsidR="00587493">
        <w:t>March</w:t>
      </w:r>
      <w:r w:rsidR="00D13592">
        <w:t xml:space="preserve"> 20</w:t>
      </w:r>
      <w:r w:rsidR="00E243DB">
        <w:t>2</w:t>
      </w:r>
      <w:r w:rsidR="00587493">
        <w:t>2</w:t>
      </w:r>
      <w:r w:rsidR="00D13592">
        <w:t>.</w:t>
      </w:r>
      <w:r w:rsidR="009F1EB0">
        <w:t xml:space="preserve"> </w:t>
      </w:r>
      <w:r w:rsidR="00104AE3">
        <w:t>It</w:t>
      </w:r>
      <w:r w:rsidR="00D13592">
        <w:t xml:space="preserve"> further highlights how the Committee has processed petitions and it summarises the Committee’s engagements with relevant authorities and petitioners.  </w:t>
      </w:r>
      <w:r w:rsidR="00104AE3">
        <w:t>Furthermore,</w:t>
      </w:r>
      <w:r w:rsidR="00703D08">
        <w:t xml:space="preserve"> the report</w:t>
      </w:r>
      <w:r w:rsidR="00D13592">
        <w:t xml:space="preserve"> accounts for all activities the Committee </w:t>
      </w:r>
      <w:r w:rsidR="00911BBB">
        <w:t xml:space="preserve">undertook </w:t>
      </w:r>
      <w:r w:rsidR="00D13592">
        <w:t xml:space="preserve">during the quarter under review.  </w:t>
      </w:r>
    </w:p>
    <w:p w14:paraId="1F01A2C3" w14:textId="77777777" w:rsidR="00C57297" w:rsidRDefault="00C57297" w:rsidP="009E4A9F">
      <w:pPr>
        <w:tabs>
          <w:tab w:val="left" w:pos="9639"/>
        </w:tabs>
        <w:spacing w:after="0" w:line="360" w:lineRule="auto"/>
        <w:ind w:left="900" w:right="514" w:firstLine="0"/>
      </w:pPr>
    </w:p>
    <w:p w14:paraId="116BB4BB" w14:textId="614D00F2" w:rsidR="00C6707A" w:rsidRDefault="00D13592" w:rsidP="009D02FF">
      <w:pPr>
        <w:tabs>
          <w:tab w:val="left" w:pos="9639"/>
        </w:tabs>
        <w:spacing w:after="0" w:line="360" w:lineRule="auto"/>
        <w:ind w:right="514"/>
      </w:pPr>
      <w:r>
        <w:t xml:space="preserve">The Committee adopted </w:t>
      </w:r>
      <w:r w:rsidR="003445B0">
        <w:t>13</w:t>
      </w:r>
      <w:r w:rsidR="00CC4A6F">
        <w:t xml:space="preserve"> </w:t>
      </w:r>
      <w:r>
        <w:t xml:space="preserve">new petitions </w:t>
      </w:r>
      <w:r w:rsidR="00F21F31">
        <w:t xml:space="preserve">during the </w:t>
      </w:r>
      <w:r w:rsidR="000E678B">
        <w:t xml:space="preserve">4th </w:t>
      </w:r>
      <w:proofErr w:type="gramStart"/>
      <w:r w:rsidR="000E678B">
        <w:t>quarter</w:t>
      </w:r>
      <w:proofErr w:type="gramEnd"/>
      <w:r w:rsidR="00145CE5">
        <w:t xml:space="preserve"> </w:t>
      </w:r>
      <w:r>
        <w:t xml:space="preserve">and </w:t>
      </w:r>
      <w:r w:rsidR="00703D08">
        <w:t xml:space="preserve">these </w:t>
      </w:r>
      <w:r>
        <w:t>were referred to various authorities for consideration and reporting as guided by Section 7 (e) of the Gauteng Petitions Act of 2002</w:t>
      </w:r>
      <w:r w:rsidR="00872AD7">
        <w:t xml:space="preserve">. </w:t>
      </w:r>
      <w:r w:rsidR="00C57297">
        <w:t>There are currently 7</w:t>
      </w:r>
      <w:r w:rsidR="004375EB">
        <w:t>36</w:t>
      </w:r>
      <w:r w:rsidR="00C57297">
        <w:t xml:space="preserve"> ongoing petitions and of these, </w:t>
      </w:r>
      <w:r w:rsidR="00CC6C95">
        <w:t xml:space="preserve">over </w:t>
      </w:r>
      <w:r w:rsidR="00C57297">
        <w:t>7</w:t>
      </w:r>
      <w:r w:rsidR="00491E7A">
        <w:t>0</w:t>
      </w:r>
      <w:r w:rsidR="00C57297">
        <w:t xml:space="preserve">% were inherited from previous legislative terms, which now fall onto this current Committee’s shoulders to resolve. </w:t>
      </w:r>
      <w:r w:rsidR="003B113F">
        <w:t>T</w:t>
      </w:r>
      <w:r w:rsidR="003445B0">
        <w:t>hirteen</w:t>
      </w:r>
      <w:r w:rsidR="003B113F">
        <w:t xml:space="preserve"> (</w:t>
      </w:r>
      <w:r w:rsidR="003445B0">
        <w:t>13</w:t>
      </w:r>
      <w:r w:rsidR="003B113F">
        <w:t>)</w:t>
      </w:r>
      <w:r w:rsidR="00A738CB">
        <w:t xml:space="preserve"> new petitions were added to these ongoing petitions bringing the total to 7</w:t>
      </w:r>
      <w:r w:rsidR="00C86959">
        <w:t>4</w:t>
      </w:r>
      <w:r w:rsidR="00200BD1">
        <w:t>9</w:t>
      </w:r>
      <w:r w:rsidR="00A738CB">
        <w:t xml:space="preserve">. With the closure of </w:t>
      </w:r>
      <w:r w:rsidR="00200BD1">
        <w:t>eleven</w:t>
      </w:r>
      <w:r w:rsidR="00FD37C3">
        <w:t xml:space="preserve"> (</w:t>
      </w:r>
      <w:r w:rsidR="00200BD1">
        <w:t>11</w:t>
      </w:r>
      <w:r w:rsidR="00FD37C3">
        <w:t>)</w:t>
      </w:r>
      <w:r w:rsidR="00B30368">
        <w:t xml:space="preserve"> petitions</w:t>
      </w:r>
      <w:r w:rsidR="00A738CB">
        <w:t xml:space="preserve"> this quarter, the overall total is now 7</w:t>
      </w:r>
      <w:r w:rsidR="00C86959">
        <w:t>3</w:t>
      </w:r>
      <w:r w:rsidR="00200BD1">
        <w:t>8</w:t>
      </w:r>
      <w:r w:rsidR="00A738CB">
        <w:t xml:space="preserve"> ongoing petitions</w:t>
      </w:r>
      <w:r w:rsidR="007E0711">
        <w:t xml:space="preserve">. </w:t>
      </w:r>
    </w:p>
    <w:p w14:paraId="30B72D54" w14:textId="77777777" w:rsidR="00A738CB" w:rsidRDefault="00A738CB" w:rsidP="009D02FF">
      <w:pPr>
        <w:tabs>
          <w:tab w:val="left" w:pos="9639"/>
        </w:tabs>
        <w:spacing w:after="0" w:line="360" w:lineRule="auto"/>
        <w:ind w:right="514"/>
      </w:pPr>
      <w:r>
        <w:t xml:space="preserve">Key highlights of the report: </w:t>
      </w:r>
    </w:p>
    <w:p w14:paraId="0956C694" w14:textId="6C7CE71F" w:rsidR="00A738CB" w:rsidRDefault="00A738CB" w:rsidP="001811C4">
      <w:pPr>
        <w:pStyle w:val="ListParagraph"/>
        <w:numPr>
          <w:ilvl w:val="0"/>
          <w:numId w:val="4"/>
        </w:numPr>
        <w:tabs>
          <w:tab w:val="left" w:pos="9639"/>
        </w:tabs>
        <w:spacing w:after="0" w:line="360" w:lineRule="auto"/>
        <w:ind w:right="514"/>
      </w:pPr>
      <w:r>
        <w:t xml:space="preserve">The Committee achieved </w:t>
      </w:r>
      <w:proofErr w:type="gramStart"/>
      <w:r>
        <w:t>a</w:t>
      </w:r>
      <w:proofErr w:type="gramEnd"/>
      <w:r>
        <w:t xml:space="preserve"> </w:t>
      </w:r>
      <w:r w:rsidR="000A64E9">
        <w:t>84</w:t>
      </w:r>
      <w:r w:rsidR="001D0F3E">
        <w:t>.</w:t>
      </w:r>
      <w:r w:rsidR="000A64E9">
        <w:t>6</w:t>
      </w:r>
      <w:r w:rsidR="00C86959">
        <w:t>%</w:t>
      </w:r>
      <w:r>
        <w:t xml:space="preserve"> resolution rate during the quarter under review</w:t>
      </w:r>
      <w:r w:rsidR="005666CD">
        <w:t xml:space="preserve"> a</w:t>
      </w:r>
      <w:r w:rsidR="001D0F3E">
        <w:t xml:space="preserve">nd this is a </w:t>
      </w:r>
      <w:r w:rsidR="000A64E9">
        <w:t>46</w:t>
      </w:r>
      <w:r w:rsidR="001D0F3E">
        <w:t>.</w:t>
      </w:r>
      <w:r w:rsidR="000A64E9">
        <w:t>2</w:t>
      </w:r>
      <w:r w:rsidR="001D0F3E">
        <w:t>% increase from the previous</w:t>
      </w:r>
      <w:r w:rsidR="005666CD">
        <w:t xml:space="preserve"> quarter.</w:t>
      </w:r>
      <w:r w:rsidR="001D0F3E">
        <w:t xml:space="preserve"> </w:t>
      </w:r>
    </w:p>
    <w:p w14:paraId="35C65E1A" w14:textId="6A6724D3" w:rsidR="00CB58F4" w:rsidRDefault="006B2D46" w:rsidP="001811C4">
      <w:pPr>
        <w:pStyle w:val="ListParagraph"/>
        <w:numPr>
          <w:ilvl w:val="0"/>
          <w:numId w:val="4"/>
        </w:numPr>
        <w:tabs>
          <w:tab w:val="left" w:pos="9639"/>
        </w:tabs>
        <w:spacing w:after="0" w:line="360" w:lineRule="auto"/>
        <w:ind w:right="514"/>
      </w:pPr>
      <w:r>
        <w:t>76.9</w:t>
      </w:r>
      <w:r w:rsidR="00CB58F4">
        <w:t>%</w:t>
      </w:r>
      <w:r w:rsidR="001B11DD">
        <w:t xml:space="preserve"> of </w:t>
      </w:r>
      <w:r w:rsidR="00AD3665">
        <w:t>adopted petitions</w:t>
      </w:r>
      <w:r>
        <w:t xml:space="preserve"> were referred to local government for investigation and reporting</w:t>
      </w:r>
      <w:r w:rsidR="00DC7FD0">
        <w:t>.</w:t>
      </w:r>
    </w:p>
    <w:p w14:paraId="11FCADFD" w14:textId="25AB75A3" w:rsidR="00DC7FD0" w:rsidRDefault="00DC7FD0" w:rsidP="001811C4">
      <w:pPr>
        <w:pStyle w:val="ListParagraph"/>
        <w:numPr>
          <w:ilvl w:val="0"/>
          <w:numId w:val="4"/>
        </w:numPr>
        <w:tabs>
          <w:tab w:val="left" w:pos="9639"/>
        </w:tabs>
        <w:spacing w:after="0" w:line="360" w:lineRule="auto"/>
        <w:ind w:right="514"/>
      </w:pPr>
      <w:r>
        <w:rPr>
          <w:szCs w:val="24"/>
        </w:rPr>
        <w:lastRenderedPageBreak/>
        <w:t>Overall, across the four quarters, the Committee has achieved an overall 48.1% resolution rate, this is against the 83 adopted petitions over the four quarters.</w:t>
      </w:r>
    </w:p>
    <w:p w14:paraId="590EBB41" w14:textId="1857CE97" w:rsidR="00EE20C3" w:rsidRDefault="00EE20C3" w:rsidP="009E4A9F">
      <w:pPr>
        <w:tabs>
          <w:tab w:val="left" w:pos="9639"/>
        </w:tabs>
        <w:spacing w:after="0" w:line="360" w:lineRule="auto"/>
        <w:ind w:left="900" w:right="514" w:firstLine="0"/>
      </w:pPr>
    </w:p>
    <w:p w14:paraId="253295AA" w14:textId="27220A03" w:rsidR="00EE20C3" w:rsidRDefault="00D13592" w:rsidP="009D02FF">
      <w:pPr>
        <w:tabs>
          <w:tab w:val="left" w:pos="9639"/>
        </w:tabs>
        <w:spacing w:after="0" w:line="360" w:lineRule="auto"/>
        <w:ind w:left="900" w:right="514" w:firstLine="0"/>
      </w:pPr>
      <w:r>
        <w:t>Th</w:t>
      </w:r>
      <w:r w:rsidR="00CA5D7A">
        <w:t>is</w:t>
      </w:r>
      <w:r>
        <w:t xml:space="preserve"> report further evaluates the responsiveness, efficiency and effectiveness with which petitions referred to</w:t>
      </w:r>
      <w:r w:rsidR="00CA5D7A">
        <w:t xml:space="preserve"> relevant</w:t>
      </w:r>
      <w:r>
        <w:t xml:space="preserve"> authorities were resolved</w:t>
      </w:r>
      <w:r w:rsidR="000100E3">
        <w:t xml:space="preserve">. </w:t>
      </w:r>
      <w:r>
        <w:t>It also identifie</w:t>
      </w:r>
      <w:r w:rsidR="0083186D">
        <w:t>s</w:t>
      </w:r>
      <w:r>
        <w:t xml:space="preserve"> areas where there were potential efficiency improvements to be made in the processing of petitions, including alerting the authorities on all new petitions received</w:t>
      </w:r>
      <w:r w:rsidR="000100E3">
        <w:t xml:space="preserve">. </w:t>
      </w:r>
      <w:r>
        <w:t>Lastly, the report looks at the challenges the Committee encountered with authorities’ responsiveness to petitions</w:t>
      </w:r>
      <w:r w:rsidR="00C35834">
        <w:t xml:space="preserve"> and in addition</w:t>
      </w:r>
      <w:r w:rsidR="00B453FF">
        <w:t>,</w:t>
      </w:r>
      <w:r w:rsidR="00C35834">
        <w:t xml:space="preserve"> the systemic weaknesses related to the</w:t>
      </w:r>
      <w:r w:rsidR="00CA5D7A">
        <w:t xml:space="preserve"> </w:t>
      </w:r>
      <w:r w:rsidR="00C35834">
        <w:t xml:space="preserve">entry and handling of petitions from municipalities to provincial departments. </w:t>
      </w:r>
    </w:p>
    <w:p w14:paraId="70686E88" w14:textId="77777777" w:rsidR="0085471A" w:rsidRDefault="0085471A" w:rsidP="009E4A9F">
      <w:pPr>
        <w:tabs>
          <w:tab w:val="left" w:pos="9639"/>
        </w:tabs>
        <w:spacing w:after="0" w:line="360" w:lineRule="auto"/>
        <w:ind w:left="900" w:right="514" w:firstLine="0"/>
      </w:pPr>
    </w:p>
    <w:p w14:paraId="5E25B9C1" w14:textId="089B5A8F" w:rsidR="00EE20C3" w:rsidRDefault="00D13592" w:rsidP="009E4A9F">
      <w:pPr>
        <w:pStyle w:val="Heading1"/>
        <w:tabs>
          <w:tab w:val="left" w:pos="9639"/>
        </w:tabs>
        <w:spacing w:after="0" w:line="360" w:lineRule="auto"/>
        <w:ind w:left="535" w:right="514"/>
        <w:jc w:val="both"/>
      </w:pPr>
      <w:bookmarkStart w:id="2" w:name="_Toc88726680"/>
      <w:r>
        <w:t xml:space="preserve">3. PETITIONS CONSIDERED DURING THE </w:t>
      </w:r>
      <w:r w:rsidR="000E678B">
        <w:t xml:space="preserve">FOURTH </w:t>
      </w:r>
      <w:r>
        <w:t>QUARTER OF 20</w:t>
      </w:r>
      <w:r w:rsidR="00E61BE1">
        <w:t>21</w:t>
      </w:r>
      <w:r>
        <w:t>/20</w:t>
      </w:r>
      <w:r w:rsidR="00FC36D6">
        <w:t>2</w:t>
      </w:r>
      <w:r w:rsidR="00E61BE1">
        <w:t>2</w:t>
      </w:r>
      <w:r>
        <w:t xml:space="preserve"> FY</w:t>
      </w:r>
      <w:bookmarkEnd w:id="2"/>
      <w:r>
        <w:t xml:space="preserve"> </w:t>
      </w:r>
    </w:p>
    <w:p w14:paraId="68541506" w14:textId="67E269E3" w:rsidR="00EE20C3" w:rsidRDefault="00EE20C3" w:rsidP="009E4A9F">
      <w:pPr>
        <w:tabs>
          <w:tab w:val="left" w:pos="9639"/>
        </w:tabs>
        <w:spacing w:after="0" w:line="360" w:lineRule="auto"/>
        <w:ind w:left="900" w:right="514" w:firstLine="0"/>
      </w:pPr>
    </w:p>
    <w:p w14:paraId="7CB7874E" w14:textId="00974800" w:rsidR="00EE20C3" w:rsidRDefault="00D13592" w:rsidP="009E4A9F">
      <w:pPr>
        <w:tabs>
          <w:tab w:val="left" w:pos="9639"/>
        </w:tabs>
        <w:spacing w:after="0" w:line="360" w:lineRule="auto"/>
        <w:ind w:left="910" w:right="514"/>
      </w:pPr>
      <w:r>
        <w:t>The Committee’s primary role is to receive and process petitions for consideration as required by the Petitions Act</w:t>
      </w:r>
      <w:r w:rsidR="00382279">
        <w:t xml:space="preserve"> (</w:t>
      </w:r>
      <w:r w:rsidR="00D92CF6">
        <w:t>N</w:t>
      </w:r>
      <w:r w:rsidR="00382279">
        <w:t>o 5 of 2002)</w:t>
      </w:r>
      <w:r>
        <w:t xml:space="preserve">.  This section accounts for petitions that were referred to authorities by the PSC in terms of Section 7(e) of the Petitions Act of 2002. </w:t>
      </w:r>
    </w:p>
    <w:p w14:paraId="27CEAC68" w14:textId="77777777" w:rsidR="00EE20C3" w:rsidRDefault="00D13592" w:rsidP="009E4A9F">
      <w:pPr>
        <w:tabs>
          <w:tab w:val="left" w:pos="9639"/>
        </w:tabs>
        <w:spacing w:after="0" w:line="360" w:lineRule="auto"/>
        <w:ind w:left="540" w:right="514" w:firstLine="0"/>
      </w:pPr>
      <w:r>
        <w:t xml:space="preserve"> </w:t>
      </w:r>
    </w:p>
    <w:p w14:paraId="3EB8C901" w14:textId="7D51E0BC" w:rsidR="00EE20C3" w:rsidRDefault="00D13592" w:rsidP="009E4A9F">
      <w:pPr>
        <w:pStyle w:val="Heading2"/>
        <w:tabs>
          <w:tab w:val="left" w:pos="9639"/>
        </w:tabs>
        <w:spacing w:after="0" w:line="360" w:lineRule="auto"/>
        <w:ind w:left="978" w:right="514"/>
        <w:jc w:val="both"/>
      </w:pPr>
      <w:bookmarkStart w:id="3" w:name="_Toc88726681"/>
      <w:r>
        <w:t>3.1 New Petitions Adjudicated</w:t>
      </w:r>
      <w:bookmarkEnd w:id="3"/>
      <w:r>
        <w:t xml:space="preserve"> </w:t>
      </w:r>
    </w:p>
    <w:p w14:paraId="5204002E" w14:textId="77777777" w:rsidR="00EE20C3" w:rsidRDefault="00D13592" w:rsidP="009E4A9F">
      <w:pPr>
        <w:tabs>
          <w:tab w:val="left" w:pos="9639"/>
        </w:tabs>
        <w:spacing w:after="0" w:line="360" w:lineRule="auto"/>
        <w:ind w:left="968" w:right="514" w:firstLine="0"/>
      </w:pPr>
      <w:r>
        <w:t xml:space="preserve"> </w:t>
      </w:r>
    </w:p>
    <w:p w14:paraId="7E87D639" w14:textId="79AF4C4F" w:rsidR="00EE20C3" w:rsidRDefault="000100E3" w:rsidP="009E4A9F">
      <w:pPr>
        <w:tabs>
          <w:tab w:val="left" w:pos="9639"/>
        </w:tabs>
        <w:spacing w:after="0" w:line="360" w:lineRule="auto"/>
        <w:ind w:left="978" w:right="514"/>
      </w:pPr>
      <w:r>
        <w:t xml:space="preserve">During the reporting period, </w:t>
      </w:r>
      <w:r w:rsidR="00C20E25">
        <w:t>1</w:t>
      </w:r>
      <w:r w:rsidR="00063DA9">
        <w:t>3</w:t>
      </w:r>
      <w:r w:rsidR="00B70465">
        <w:t xml:space="preserve"> </w:t>
      </w:r>
      <w:r w:rsidR="00D13592">
        <w:t>new</w:t>
      </w:r>
      <w:r w:rsidR="00CB31AD">
        <w:t xml:space="preserve"> petitions</w:t>
      </w:r>
      <w:r w:rsidR="00D13592">
        <w:t xml:space="preserve"> </w:t>
      </w:r>
      <w:r w:rsidR="00CB31AD">
        <w:t xml:space="preserve">were </w:t>
      </w:r>
      <w:r w:rsidR="00D13592">
        <w:t>adopted</w:t>
      </w:r>
      <w:r>
        <w:t xml:space="preserve">. Most </w:t>
      </w:r>
      <w:r w:rsidR="00494513">
        <w:t>issues</w:t>
      </w:r>
      <w:r>
        <w:t xml:space="preserve"> raised </w:t>
      </w:r>
      <w:r w:rsidR="00A47D2C">
        <w:t>were</w:t>
      </w:r>
      <w:r>
        <w:t xml:space="preserve"> </w:t>
      </w:r>
      <w:r w:rsidR="00494513">
        <w:t>housing related</w:t>
      </w:r>
      <w:r w:rsidR="00271B01">
        <w:t>,</w:t>
      </w:r>
      <w:r>
        <w:t xml:space="preserve"> and others</w:t>
      </w:r>
      <w:r w:rsidR="00494513">
        <w:t xml:space="preserve"> </w:t>
      </w:r>
      <w:r w:rsidR="00271B01">
        <w:t>being</w:t>
      </w:r>
      <w:r>
        <w:t xml:space="preserve"> service delivery</w:t>
      </w:r>
      <w:r w:rsidR="00494513">
        <w:t xml:space="preserve"> related</w:t>
      </w:r>
      <w:r>
        <w:t>.</w:t>
      </w:r>
      <w:r w:rsidR="00494513">
        <w:t xml:space="preserve"> </w:t>
      </w:r>
      <w:r w:rsidR="00D13592">
        <w:t xml:space="preserve">The petitions adopted during this period were referred to the relevant authorities for </w:t>
      </w:r>
      <w:r w:rsidR="00DD35C0">
        <w:t>investigation</w:t>
      </w:r>
      <w:r w:rsidR="00D13592">
        <w:t xml:space="preserve"> and reporting.</w:t>
      </w:r>
      <w:r w:rsidR="00D0140F">
        <w:t xml:space="preserve"> </w:t>
      </w:r>
    </w:p>
    <w:p w14:paraId="3C325007" w14:textId="61BD0F40" w:rsidR="00EE20C3" w:rsidRDefault="00EE20C3" w:rsidP="009E4A9F">
      <w:pPr>
        <w:tabs>
          <w:tab w:val="left" w:pos="9639"/>
        </w:tabs>
        <w:spacing w:after="0" w:line="360" w:lineRule="auto"/>
        <w:ind w:left="968" w:right="514" w:firstLine="0"/>
      </w:pPr>
    </w:p>
    <w:p w14:paraId="7134F82D" w14:textId="1A9BA791" w:rsidR="00EE20C3" w:rsidRDefault="00D13592" w:rsidP="009E4A9F">
      <w:pPr>
        <w:tabs>
          <w:tab w:val="left" w:pos="9639"/>
        </w:tabs>
        <w:spacing w:after="0" w:line="360" w:lineRule="auto"/>
        <w:ind w:left="978" w:right="514"/>
      </w:pPr>
      <w:r>
        <w:t>The table below indicates the authorities which were engaged as per the adopted petitions during the quarter under review.</w:t>
      </w:r>
    </w:p>
    <w:p w14:paraId="5175AFF9" w14:textId="0B53A728" w:rsidR="003B3932" w:rsidRDefault="00D13592" w:rsidP="009E4A9F">
      <w:pPr>
        <w:tabs>
          <w:tab w:val="left" w:pos="9639"/>
        </w:tabs>
        <w:spacing w:after="0" w:line="360" w:lineRule="auto"/>
        <w:ind w:left="968" w:right="514" w:firstLine="0"/>
      </w:pPr>
      <w:r>
        <w:t xml:space="preserve"> </w:t>
      </w:r>
    </w:p>
    <w:p w14:paraId="23405212" w14:textId="75993A47" w:rsidR="00232F9C" w:rsidRDefault="00232F9C" w:rsidP="009E4A9F">
      <w:pPr>
        <w:tabs>
          <w:tab w:val="left" w:pos="9639"/>
        </w:tabs>
        <w:spacing w:after="0" w:line="360" w:lineRule="auto"/>
        <w:ind w:left="968" w:right="514" w:firstLine="0"/>
      </w:pPr>
    </w:p>
    <w:p w14:paraId="125DA969" w14:textId="2E38DF1D" w:rsidR="00232F9C" w:rsidRDefault="00232F9C" w:rsidP="009E4A9F">
      <w:pPr>
        <w:tabs>
          <w:tab w:val="left" w:pos="9639"/>
        </w:tabs>
        <w:spacing w:after="0" w:line="360" w:lineRule="auto"/>
        <w:ind w:left="968" w:right="514" w:firstLine="0"/>
      </w:pPr>
    </w:p>
    <w:p w14:paraId="56D41754" w14:textId="218FC969" w:rsidR="00232F9C" w:rsidRDefault="00232F9C" w:rsidP="009E4A9F">
      <w:pPr>
        <w:tabs>
          <w:tab w:val="left" w:pos="9639"/>
        </w:tabs>
        <w:spacing w:after="0" w:line="360" w:lineRule="auto"/>
        <w:ind w:left="968" w:right="514" w:firstLine="0"/>
      </w:pPr>
    </w:p>
    <w:p w14:paraId="242E7718" w14:textId="259BA52B" w:rsidR="00232F9C" w:rsidRDefault="00232F9C" w:rsidP="009E4A9F">
      <w:pPr>
        <w:tabs>
          <w:tab w:val="left" w:pos="9639"/>
        </w:tabs>
        <w:spacing w:after="0" w:line="360" w:lineRule="auto"/>
        <w:ind w:left="968" w:right="514" w:firstLine="0"/>
      </w:pPr>
    </w:p>
    <w:p w14:paraId="5F1C271B" w14:textId="56151165" w:rsidR="00232F9C" w:rsidRDefault="00232F9C" w:rsidP="009E4A9F">
      <w:pPr>
        <w:tabs>
          <w:tab w:val="left" w:pos="9639"/>
        </w:tabs>
        <w:spacing w:after="0" w:line="360" w:lineRule="auto"/>
        <w:ind w:left="968" w:right="514" w:firstLine="0"/>
      </w:pPr>
    </w:p>
    <w:p w14:paraId="014940B0" w14:textId="7243501D" w:rsidR="00232F9C" w:rsidRDefault="00232F9C" w:rsidP="009E4A9F">
      <w:pPr>
        <w:tabs>
          <w:tab w:val="left" w:pos="9639"/>
        </w:tabs>
        <w:spacing w:after="0" w:line="360" w:lineRule="auto"/>
        <w:ind w:left="968" w:right="514" w:firstLine="0"/>
      </w:pPr>
    </w:p>
    <w:p w14:paraId="1B6560E0" w14:textId="1B422574" w:rsidR="00232F9C" w:rsidRDefault="00232F9C" w:rsidP="009E4A9F">
      <w:pPr>
        <w:tabs>
          <w:tab w:val="left" w:pos="9639"/>
        </w:tabs>
        <w:spacing w:after="0" w:line="360" w:lineRule="auto"/>
        <w:ind w:left="968" w:right="514" w:firstLine="0"/>
      </w:pPr>
    </w:p>
    <w:p w14:paraId="53A38FD5" w14:textId="77777777" w:rsidR="00232F9C" w:rsidRDefault="00232F9C" w:rsidP="009E4A9F">
      <w:pPr>
        <w:tabs>
          <w:tab w:val="left" w:pos="9639"/>
        </w:tabs>
        <w:spacing w:after="0" w:line="360" w:lineRule="auto"/>
        <w:ind w:left="968" w:right="514" w:firstLine="0"/>
      </w:pPr>
    </w:p>
    <w:tbl>
      <w:tblPr>
        <w:tblStyle w:val="TableGrid"/>
        <w:tblW w:w="8505" w:type="dxa"/>
        <w:tblInd w:w="1080" w:type="dxa"/>
        <w:tblCellMar>
          <w:top w:w="13" w:type="dxa"/>
          <w:left w:w="108" w:type="dxa"/>
          <w:right w:w="47" w:type="dxa"/>
        </w:tblCellMar>
        <w:tblLook w:val="04A0" w:firstRow="1" w:lastRow="0" w:firstColumn="1" w:lastColumn="0" w:noHBand="0" w:noVBand="1"/>
      </w:tblPr>
      <w:tblGrid>
        <w:gridCol w:w="2581"/>
        <w:gridCol w:w="708"/>
        <w:gridCol w:w="5216"/>
      </w:tblGrid>
      <w:tr w:rsidR="00EE20C3" w:rsidRPr="00494513" w14:paraId="724C6A42" w14:textId="77777777" w:rsidTr="0085471A">
        <w:trPr>
          <w:trHeight w:val="838"/>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084758" w14:textId="0EE6ACD1" w:rsidR="00EE20C3" w:rsidRDefault="00EE20C3" w:rsidP="009E4A9F">
            <w:pPr>
              <w:tabs>
                <w:tab w:val="left" w:pos="9639"/>
              </w:tabs>
              <w:spacing w:after="0" w:line="360" w:lineRule="auto"/>
              <w:ind w:left="0" w:right="514" w:firstLine="0"/>
            </w:pPr>
          </w:p>
          <w:p w14:paraId="66A5E01F" w14:textId="6286D904" w:rsidR="00EE20C3" w:rsidRPr="00494513" w:rsidRDefault="00D13592" w:rsidP="009E4A9F">
            <w:pPr>
              <w:tabs>
                <w:tab w:val="left" w:pos="9639"/>
              </w:tabs>
              <w:spacing w:after="0" w:line="360" w:lineRule="auto"/>
              <w:ind w:left="0" w:right="514" w:firstLine="0"/>
            </w:pPr>
            <w:r w:rsidRPr="00494513">
              <w:rPr>
                <w:b/>
              </w:rPr>
              <w:t>Authority</w:t>
            </w:r>
          </w:p>
        </w:tc>
        <w:tc>
          <w:tcPr>
            <w:tcW w:w="52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93E759" w14:textId="6A406789" w:rsidR="00EE20C3" w:rsidRPr="00641A03" w:rsidRDefault="00EE20C3" w:rsidP="009E4A9F">
            <w:pPr>
              <w:tabs>
                <w:tab w:val="left" w:pos="9639"/>
              </w:tabs>
              <w:spacing w:after="0" w:line="360" w:lineRule="auto"/>
              <w:ind w:left="0" w:right="514" w:firstLine="0"/>
            </w:pPr>
          </w:p>
          <w:p w14:paraId="391EEBE4" w14:textId="43D0E0FD" w:rsidR="00EE20C3" w:rsidRPr="00641A03" w:rsidRDefault="00D13592" w:rsidP="009E4A9F">
            <w:pPr>
              <w:tabs>
                <w:tab w:val="left" w:pos="9639"/>
              </w:tabs>
              <w:spacing w:after="0" w:line="360" w:lineRule="auto"/>
              <w:ind w:left="0" w:right="514" w:firstLine="0"/>
            </w:pPr>
            <w:r w:rsidRPr="00641A03">
              <w:rPr>
                <w:b/>
              </w:rPr>
              <w:t>Petitions</w:t>
            </w:r>
          </w:p>
        </w:tc>
      </w:tr>
      <w:tr w:rsidR="00EE20C3" w:rsidRPr="00494513" w14:paraId="208B8E09" w14:textId="77777777" w:rsidTr="00CC0C9A">
        <w:trPr>
          <w:trHeight w:val="3506"/>
        </w:trPr>
        <w:tc>
          <w:tcPr>
            <w:tcW w:w="3289" w:type="dxa"/>
            <w:gridSpan w:val="2"/>
            <w:tcBorders>
              <w:top w:val="single" w:sz="4" w:space="0" w:color="000000"/>
              <w:left w:val="single" w:sz="4" w:space="0" w:color="000000"/>
              <w:bottom w:val="single" w:sz="4" w:space="0" w:color="000000"/>
              <w:right w:val="single" w:sz="4" w:space="0" w:color="000000"/>
            </w:tcBorders>
          </w:tcPr>
          <w:p w14:paraId="0BBB179A" w14:textId="47726B84" w:rsidR="00EE20C3" w:rsidRPr="00494513" w:rsidRDefault="00D13592" w:rsidP="00760807">
            <w:pPr>
              <w:tabs>
                <w:tab w:val="left" w:pos="1880"/>
              </w:tabs>
              <w:spacing w:after="0" w:line="360" w:lineRule="auto"/>
              <w:ind w:left="0" w:right="514" w:firstLine="0"/>
            </w:pPr>
            <w:r w:rsidRPr="00494513">
              <w:t xml:space="preserve"> </w:t>
            </w:r>
            <w:r w:rsidR="00D67302">
              <w:t>City of Johannesburg</w:t>
            </w:r>
          </w:p>
        </w:tc>
        <w:tc>
          <w:tcPr>
            <w:tcW w:w="5216" w:type="dxa"/>
            <w:tcBorders>
              <w:top w:val="single" w:sz="4" w:space="0" w:color="000000"/>
              <w:left w:val="single" w:sz="4" w:space="0" w:color="000000"/>
              <w:bottom w:val="single" w:sz="4" w:space="0" w:color="000000"/>
              <w:right w:val="single" w:sz="4" w:space="0" w:color="000000"/>
            </w:tcBorders>
          </w:tcPr>
          <w:p w14:paraId="2AEB5648" w14:textId="2F48D00E" w:rsidR="000F5F10" w:rsidRPr="00CC0C9A" w:rsidRDefault="002F32A2" w:rsidP="001811C4">
            <w:pPr>
              <w:pStyle w:val="ListParagraph"/>
              <w:numPr>
                <w:ilvl w:val="0"/>
                <w:numId w:val="10"/>
              </w:numPr>
              <w:tabs>
                <w:tab w:val="left" w:pos="9639"/>
              </w:tabs>
              <w:spacing w:after="0" w:line="360" w:lineRule="auto"/>
              <w:ind w:right="514"/>
              <w:rPr>
                <w:sz w:val="22"/>
              </w:rPr>
            </w:pPr>
            <w:r w:rsidRPr="00CC0C9A">
              <w:rPr>
                <w:sz w:val="22"/>
              </w:rPr>
              <w:t>Allocation of RDP House: Johannesburg PP19C/11/21/LO-HS</w:t>
            </w:r>
            <w:r w:rsidR="00337C64">
              <w:rPr>
                <w:sz w:val="22"/>
              </w:rPr>
              <w:t xml:space="preserve"> (</w:t>
            </w:r>
            <w:r w:rsidR="00C527BB">
              <w:rPr>
                <w:sz w:val="22"/>
              </w:rPr>
              <w:t>F COJ</w:t>
            </w:r>
            <w:r w:rsidR="00337C64">
              <w:rPr>
                <w:sz w:val="22"/>
              </w:rPr>
              <w:t>)</w:t>
            </w:r>
          </w:p>
          <w:p w14:paraId="373A0B03" w14:textId="57E4CA47" w:rsidR="00F15FAE" w:rsidRPr="00CC0C9A" w:rsidRDefault="00F15FAE" w:rsidP="001811C4">
            <w:pPr>
              <w:pStyle w:val="ListParagraph"/>
              <w:numPr>
                <w:ilvl w:val="0"/>
                <w:numId w:val="10"/>
              </w:numPr>
              <w:tabs>
                <w:tab w:val="left" w:pos="9639"/>
              </w:tabs>
              <w:spacing w:after="0" w:line="360" w:lineRule="auto"/>
              <w:ind w:right="514"/>
              <w:rPr>
                <w:sz w:val="22"/>
              </w:rPr>
            </w:pPr>
            <w:r w:rsidRPr="00CC0C9A">
              <w:rPr>
                <w:sz w:val="22"/>
              </w:rPr>
              <w:t>Yummy Thingz Restaurant: PP03D/02/22/LO Soweto (Moroka) Johannesburg</w:t>
            </w:r>
          </w:p>
          <w:p w14:paraId="2B912320" w14:textId="1FF7F459" w:rsidR="00C527BB" w:rsidRPr="00CC0C9A" w:rsidRDefault="008043D0" w:rsidP="00BD477D">
            <w:pPr>
              <w:pStyle w:val="BodyTextIndent"/>
              <w:numPr>
                <w:ilvl w:val="0"/>
                <w:numId w:val="10"/>
              </w:numPr>
              <w:rPr>
                <w:sz w:val="22"/>
                <w:szCs w:val="22"/>
              </w:rPr>
            </w:pPr>
            <w:r w:rsidRPr="00CC0C9A">
              <w:rPr>
                <w:sz w:val="22"/>
                <w:szCs w:val="22"/>
              </w:rPr>
              <w:t>Allocation of RDP House: Johannesburg Phamela Hlekiso PP08D/03/22/LO-HS</w:t>
            </w:r>
          </w:p>
          <w:p w14:paraId="0999FA3A" w14:textId="5077E7CD" w:rsidR="000325B6" w:rsidRPr="00CC0C9A" w:rsidRDefault="000325B6" w:rsidP="001811C4">
            <w:pPr>
              <w:pStyle w:val="BodyTextIndent"/>
              <w:numPr>
                <w:ilvl w:val="0"/>
                <w:numId w:val="10"/>
              </w:numPr>
              <w:rPr>
                <w:sz w:val="22"/>
                <w:szCs w:val="22"/>
              </w:rPr>
            </w:pPr>
            <w:r w:rsidRPr="00CC0C9A">
              <w:rPr>
                <w:sz w:val="22"/>
                <w:szCs w:val="22"/>
              </w:rPr>
              <w:t>Relocation of Residents of Kapok Informal Settlement Johannesburg: PP11D/03/22/LO-HS</w:t>
            </w:r>
          </w:p>
          <w:p w14:paraId="58F3EB02" w14:textId="2A15F6A0" w:rsidR="00F15FAE" w:rsidRPr="00CC0C9A" w:rsidRDefault="00F15FAE" w:rsidP="00CC0C9A">
            <w:pPr>
              <w:tabs>
                <w:tab w:val="left" w:pos="9639"/>
              </w:tabs>
              <w:spacing w:after="0" w:line="360" w:lineRule="auto"/>
              <w:ind w:left="0" w:right="514" w:firstLine="0"/>
              <w:rPr>
                <w:lang w:val="en-GB"/>
              </w:rPr>
            </w:pPr>
          </w:p>
        </w:tc>
      </w:tr>
      <w:tr w:rsidR="006C6762" w:rsidRPr="00494513" w14:paraId="406FB701" w14:textId="77777777" w:rsidTr="004E506F">
        <w:trPr>
          <w:trHeight w:val="532"/>
        </w:trPr>
        <w:tc>
          <w:tcPr>
            <w:tcW w:w="3289" w:type="dxa"/>
            <w:gridSpan w:val="2"/>
            <w:tcBorders>
              <w:top w:val="single" w:sz="4" w:space="0" w:color="000000"/>
              <w:left w:val="single" w:sz="4" w:space="0" w:color="000000"/>
              <w:bottom w:val="single" w:sz="4" w:space="0" w:color="000000"/>
              <w:right w:val="single" w:sz="4" w:space="0" w:color="000000"/>
            </w:tcBorders>
          </w:tcPr>
          <w:p w14:paraId="64EA0813" w14:textId="7BCBA2C8" w:rsidR="006C6762" w:rsidRPr="00494513" w:rsidRDefault="00E44D93" w:rsidP="009E4A9F">
            <w:pPr>
              <w:tabs>
                <w:tab w:val="left" w:pos="9639"/>
              </w:tabs>
              <w:spacing w:after="0" w:line="360" w:lineRule="auto"/>
              <w:ind w:left="0" w:right="514" w:firstLine="0"/>
            </w:pPr>
            <w:r>
              <w:t>Ekurhuleni Metro</w:t>
            </w:r>
          </w:p>
        </w:tc>
        <w:tc>
          <w:tcPr>
            <w:tcW w:w="5216" w:type="dxa"/>
            <w:tcBorders>
              <w:top w:val="single" w:sz="4" w:space="0" w:color="000000"/>
              <w:left w:val="single" w:sz="4" w:space="0" w:color="000000"/>
              <w:bottom w:val="single" w:sz="4" w:space="0" w:color="000000"/>
              <w:right w:val="single" w:sz="4" w:space="0" w:color="000000"/>
            </w:tcBorders>
          </w:tcPr>
          <w:p w14:paraId="5FD784DF" w14:textId="56AC087A" w:rsidR="008E5F41" w:rsidRPr="00CC0C9A" w:rsidRDefault="00760807" w:rsidP="001811C4">
            <w:pPr>
              <w:pStyle w:val="ListParagraph"/>
              <w:numPr>
                <w:ilvl w:val="0"/>
                <w:numId w:val="9"/>
              </w:numPr>
              <w:tabs>
                <w:tab w:val="left" w:pos="9639"/>
              </w:tabs>
              <w:spacing w:after="0" w:line="360" w:lineRule="auto"/>
              <w:ind w:right="514"/>
              <w:rPr>
                <w:sz w:val="22"/>
              </w:rPr>
            </w:pPr>
            <w:r w:rsidRPr="00CC0C9A">
              <w:rPr>
                <w:sz w:val="22"/>
              </w:rPr>
              <w:t>Allocation of RDP House: Ekurhuleni PP01D/02/22/LO-HS</w:t>
            </w:r>
          </w:p>
          <w:p w14:paraId="469373FF" w14:textId="6C028507" w:rsidR="00D62BBB" w:rsidRPr="00CC0C9A" w:rsidRDefault="00D62BBB" w:rsidP="001811C4">
            <w:pPr>
              <w:pStyle w:val="BodyTextIndent"/>
              <w:numPr>
                <w:ilvl w:val="0"/>
                <w:numId w:val="9"/>
              </w:numPr>
            </w:pPr>
            <w:r w:rsidRPr="00CC0C9A">
              <w:rPr>
                <w:sz w:val="22"/>
                <w:szCs w:val="22"/>
              </w:rPr>
              <w:t>RDP House application: PP06D/02/22/LO-HS Ekurhuleni Nthabiseng Tsotetsi</w:t>
            </w:r>
          </w:p>
          <w:p w14:paraId="21D5CFC3" w14:textId="14A48488" w:rsidR="00A749F0" w:rsidRPr="00CC0C9A" w:rsidRDefault="00A749F0" w:rsidP="001811C4">
            <w:pPr>
              <w:pStyle w:val="BodyTextIndent"/>
              <w:numPr>
                <w:ilvl w:val="0"/>
                <w:numId w:val="9"/>
              </w:numPr>
              <w:rPr>
                <w:sz w:val="22"/>
                <w:szCs w:val="22"/>
              </w:rPr>
            </w:pPr>
            <w:r w:rsidRPr="00CC0C9A">
              <w:rPr>
                <w:sz w:val="22"/>
                <w:szCs w:val="22"/>
              </w:rPr>
              <w:t xml:space="preserve">Allocated Stands without RDP House: Ekurhuleni Faith Dibakwana </w:t>
            </w:r>
          </w:p>
          <w:p w14:paraId="695C0CE4" w14:textId="77777777" w:rsidR="0026289C" w:rsidRPr="00CC0C9A" w:rsidRDefault="00A749F0" w:rsidP="0026289C">
            <w:pPr>
              <w:pStyle w:val="BodyTextIndent"/>
              <w:ind w:left="1080"/>
              <w:rPr>
                <w:sz w:val="22"/>
                <w:szCs w:val="22"/>
              </w:rPr>
            </w:pPr>
            <w:r w:rsidRPr="00CC0C9A">
              <w:rPr>
                <w:sz w:val="22"/>
                <w:szCs w:val="22"/>
              </w:rPr>
              <w:t>PP09D/03/22/LO-HS</w:t>
            </w:r>
          </w:p>
          <w:p w14:paraId="2CB81C7C" w14:textId="7294A282" w:rsidR="0026289C" w:rsidRPr="00CC0C9A" w:rsidRDefault="0026289C" w:rsidP="001811C4">
            <w:pPr>
              <w:pStyle w:val="BodyTextIndent"/>
              <w:numPr>
                <w:ilvl w:val="0"/>
                <w:numId w:val="9"/>
              </w:numPr>
              <w:rPr>
                <w:sz w:val="22"/>
                <w:szCs w:val="22"/>
              </w:rPr>
            </w:pPr>
            <w:r w:rsidRPr="00CC0C9A">
              <w:rPr>
                <w:sz w:val="22"/>
                <w:szCs w:val="22"/>
              </w:rPr>
              <w:t>Service Delivery Issues: Langaville: Ekurhuleni PP17C/11/21/LO</w:t>
            </w:r>
          </w:p>
          <w:p w14:paraId="01449E0B" w14:textId="593DA38C" w:rsidR="0026289C" w:rsidRPr="00CC0C9A" w:rsidRDefault="0026289C" w:rsidP="0026289C">
            <w:pPr>
              <w:pStyle w:val="BodyTextIndent"/>
              <w:ind w:left="996"/>
              <w:rPr>
                <w:sz w:val="22"/>
                <w:szCs w:val="22"/>
              </w:rPr>
            </w:pPr>
          </w:p>
        </w:tc>
      </w:tr>
      <w:tr w:rsidR="008B2D5A" w:rsidRPr="00494513" w14:paraId="6F541968" w14:textId="77777777" w:rsidTr="004E506F">
        <w:trPr>
          <w:trHeight w:val="532"/>
        </w:trPr>
        <w:tc>
          <w:tcPr>
            <w:tcW w:w="3289" w:type="dxa"/>
            <w:gridSpan w:val="2"/>
            <w:tcBorders>
              <w:top w:val="single" w:sz="4" w:space="0" w:color="000000"/>
              <w:left w:val="single" w:sz="4" w:space="0" w:color="000000"/>
              <w:bottom w:val="single" w:sz="4" w:space="0" w:color="000000"/>
              <w:right w:val="single" w:sz="4" w:space="0" w:color="000000"/>
            </w:tcBorders>
          </w:tcPr>
          <w:p w14:paraId="5BA53F5F" w14:textId="2292AF82" w:rsidR="008B2D5A" w:rsidRDefault="008B2D5A" w:rsidP="009E4A9F">
            <w:pPr>
              <w:tabs>
                <w:tab w:val="left" w:pos="9639"/>
              </w:tabs>
              <w:spacing w:after="0" w:line="360" w:lineRule="auto"/>
              <w:ind w:left="0" w:right="514" w:firstLine="0"/>
            </w:pPr>
            <w:r>
              <w:t>City of Tshwane</w:t>
            </w:r>
          </w:p>
        </w:tc>
        <w:tc>
          <w:tcPr>
            <w:tcW w:w="5216" w:type="dxa"/>
            <w:tcBorders>
              <w:top w:val="single" w:sz="4" w:space="0" w:color="000000"/>
              <w:left w:val="single" w:sz="4" w:space="0" w:color="000000"/>
              <w:bottom w:val="single" w:sz="4" w:space="0" w:color="000000"/>
              <w:right w:val="single" w:sz="4" w:space="0" w:color="000000"/>
            </w:tcBorders>
          </w:tcPr>
          <w:p w14:paraId="6D7CFF1E" w14:textId="2C8F5765" w:rsidR="008B2D5A" w:rsidRPr="00BD477D" w:rsidRDefault="008B2D5A" w:rsidP="00BD477D">
            <w:pPr>
              <w:pStyle w:val="ListParagraph"/>
              <w:numPr>
                <w:ilvl w:val="0"/>
                <w:numId w:val="14"/>
              </w:numPr>
              <w:tabs>
                <w:tab w:val="left" w:pos="9639"/>
              </w:tabs>
              <w:spacing w:after="0" w:line="360" w:lineRule="auto"/>
              <w:ind w:right="514"/>
              <w:rPr>
                <w:sz w:val="22"/>
              </w:rPr>
            </w:pPr>
            <w:r w:rsidRPr="00BD477D">
              <w:rPr>
                <w:sz w:val="22"/>
              </w:rPr>
              <w:t xml:space="preserve">Rezoning of Erfs: PP04D/02/22/LO Unit D Exit  </w:t>
            </w:r>
          </w:p>
        </w:tc>
      </w:tr>
      <w:tr w:rsidR="009B00BA" w:rsidRPr="00494513" w14:paraId="758B80E0" w14:textId="77777777" w:rsidTr="004E506F">
        <w:trPr>
          <w:trHeight w:val="532"/>
        </w:trPr>
        <w:tc>
          <w:tcPr>
            <w:tcW w:w="3289" w:type="dxa"/>
            <w:gridSpan w:val="2"/>
            <w:tcBorders>
              <w:top w:val="single" w:sz="4" w:space="0" w:color="000000"/>
              <w:left w:val="single" w:sz="4" w:space="0" w:color="000000"/>
              <w:bottom w:val="single" w:sz="4" w:space="0" w:color="000000"/>
              <w:right w:val="single" w:sz="4" w:space="0" w:color="000000"/>
            </w:tcBorders>
          </w:tcPr>
          <w:p w14:paraId="319FDEDF" w14:textId="66028FCD" w:rsidR="009B00BA" w:rsidRPr="00494513" w:rsidRDefault="00B63712" w:rsidP="009E4A9F">
            <w:pPr>
              <w:tabs>
                <w:tab w:val="left" w:pos="9639"/>
              </w:tabs>
              <w:spacing w:after="0" w:line="360" w:lineRule="auto"/>
              <w:ind w:left="0" w:right="514" w:firstLine="0"/>
            </w:pPr>
            <w:r>
              <w:t>Health Department</w:t>
            </w:r>
          </w:p>
        </w:tc>
        <w:tc>
          <w:tcPr>
            <w:tcW w:w="5216" w:type="dxa"/>
            <w:tcBorders>
              <w:top w:val="single" w:sz="4" w:space="0" w:color="000000"/>
              <w:left w:val="single" w:sz="4" w:space="0" w:color="000000"/>
              <w:bottom w:val="single" w:sz="4" w:space="0" w:color="000000"/>
              <w:right w:val="single" w:sz="4" w:space="0" w:color="000000"/>
            </w:tcBorders>
          </w:tcPr>
          <w:p w14:paraId="5D35D725" w14:textId="4BFA4E6C" w:rsidR="009B00BA" w:rsidRPr="00CC0C9A" w:rsidRDefault="0026289C" w:rsidP="00CC0C9A">
            <w:pPr>
              <w:pStyle w:val="BodyTextIndent"/>
              <w:ind w:left="0"/>
            </w:pPr>
            <w:r w:rsidRPr="00CC0C9A">
              <w:rPr>
                <w:sz w:val="22"/>
                <w:szCs w:val="22"/>
              </w:rPr>
              <w:tab/>
              <w:t xml:space="preserve">1. </w:t>
            </w:r>
            <w:r w:rsidR="00F769B8" w:rsidRPr="00CC0C9A">
              <w:rPr>
                <w:sz w:val="22"/>
                <w:szCs w:val="22"/>
              </w:rPr>
              <w:t xml:space="preserve">Building of a Clinic: PP02D/02/22/HE </w:t>
            </w:r>
            <w:r w:rsidRPr="00CC0C9A">
              <w:rPr>
                <w:sz w:val="22"/>
                <w:szCs w:val="22"/>
              </w:rPr>
              <w:tab/>
            </w:r>
            <w:r w:rsidR="00F769B8" w:rsidRPr="00CC0C9A">
              <w:rPr>
                <w:sz w:val="22"/>
                <w:szCs w:val="22"/>
              </w:rPr>
              <w:t xml:space="preserve">Sebokeng (Zone 13) Sedibeng </w:t>
            </w:r>
          </w:p>
        </w:tc>
      </w:tr>
      <w:tr w:rsidR="00A61E5C" w:rsidRPr="00494513" w14:paraId="3BFCD81F" w14:textId="77777777">
        <w:trPr>
          <w:trHeight w:val="1666"/>
        </w:trPr>
        <w:tc>
          <w:tcPr>
            <w:tcW w:w="3289" w:type="dxa"/>
            <w:gridSpan w:val="2"/>
            <w:tcBorders>
              <w:top w:val="single" w:sz="4" w:space="0" w:color="000000"/>
              <w:left w:val="single" w:sz="4" w:space="0" w:color="000000"/>
              <w:bottom w:val="single" w:sz="4" w:space="0" w:color="000000"/>
              <w:right w:val="single" w:sz="4" w:space="0" w:color="000000"/>
            </w:tcBorders>
          </w:tcPr>
          <w:p w14:paraId="07163DAF" w14:textId="38C76001" w:rsidR="00A61E5C" w:rsidRPr="00494513" w:rsidRDefault="002B06E5" w:rsidP="0056397A">
            <w:pPr>
              <w:tabs>
                <w:tab w:val="left" w:pos="9639"/>
              </w:tabs>
              <w:spacing w:after="0" w:line="360" w:lineRule="auto"/>
              <w:ind w:left="0" w:right="514" w:firstLine="0"/>
            </w:pPr>
            <w:r>
              <w:t>Emfuleni local</w:t>
            </w:r>
            <w:r w:rsidR="0056397A">
              <w:t xml:space="preserve"> Municipality</w:t>
            </w:r>
          </w:p>
        </w:tc>
        <w:tc>
          <w:tcPr>
            <w:tcW w:w="5216" w:type="dxa"/>
            <w:tcBorders>
              <w:top w:val="single" w:sz="4" w:space="0" w:color="000000"/>
              <w:left w:val="single" w:sz="4" w:space="0" w:color="000000"/>
              <w:bottom w:val="single" w:sz="4" w:space="0" w:color="000000"/>
              <w:right w:val="single" w:sz="4" w:space="0" w:color="000000"/>
            </w:tcBorders>
          </w:tcPr>
          <w:p w14:paraId="603490F3" w14:textId="0665BB73" w:rsidR="0056397A" w:rsidRPr="00CC0C9A" w:rsidRDefault="0056397A" w:rsidP="00BD477D">
            <w:pPr>
              <w:pStyle w:val="BodyTextIndent"/>
              <w:ind w:left="0"/>
              <w:rPr>
                <w:sz w:val="22"/>
                <w:szCs w:val="22"/>
              </w:rPr>
            </w:pPr>
          </w:p>
          <w:p w14:paraId="143D0AFD" w14:textId="5DA25C9A" w:rsidR="001902BE" w:rsidRPr="00CC0C9A" w:rsidRDefault="001902BE" w:rsidP="001811C4">
            <w:pPr>
              <w:pStyle w:val="BodyTextIndent"/>
              <w:numPr>
                <w:ilvl w:val="0"/>
                <w:numId w:val="8"/>
              </w:numPr>
              <w:rPr>
                <w:sz w:val="22"/>
                <w:szCs w:val="22"/>
              </w:rPr>
            </w:pPr>
            <w:r w:rsidRPr="00CC0C9A">
              <w:rPr>
                <w:sz w:val="22"/>
                <w:szCs w:val="22"/>
              </w:rPr>
              <w:t>RDP House application: PP07D/02/22/LO-HS Sedibeng Magdeline Rachel Tucks</w:t>
            </w:r>
          </w:p>
          <w:p w14:paraId="06841598" w14:textId="77777777" w:rsidR="001902BE" w:rsidRPr="00CC0C9A" w:rsidRDefault="001902BE" w:rsidP="001902BE">
            <w:pPr>
              <w:pStyle w:val="BodyTextIndent"/>
              <w:ind w:left="720"/>
              <w:rPr>
                <w:sz w:val="22"/>
                <w:szCs w:val="22"/>
              </w:rPr>
            </w:pPr>
          </w:p>
          <w:p w14:paraId="7B490975" w14:textId="45F09B63" w:rsidR="006C0771" w:rsidRPr="00CC0C9A" w:rsidRDefault="006C0771" w:rsidP="0056397A">
            <w:pPr>
              <w:tabs>
                <w:tab w:val="left" w:pos="9639"/>
              </w:tabs>
              <w:spacing w:after="0" w:line="360" w:lineRule="auto"/>
              <w:ind w:left="720" w:right="514" w:firstLine="0"/>
            </w:pPr>
          </w:p>
        </w:tc>
      </w:tr>
      <w:tr w:rsidR="001A2D1B" w:rsidRPr="00494513" w14:paraId="2AF5C1E2" w14:textId="77777777" w:rsidTr="00F5084A">
        <w:tblPrEx>
          <w:tblCellMar>
            <w:top w:w="11" w:type="dxa"/>
            <w:left w:w="0" w:type="dxa"/>
            <w:right w:w="42" w:type="dxa"/>
          </w:tblCellMar>
        </w:tblPrEx>
        <w:trPr>
          <w:trHeight w:val="1543"/>
        </w:trPr>
        <w:tc>
          <w:tcPr>
            <w:tcW w:w="2581" w:type="dxa"/>
            <w:tcBorders>
              <w:top w:val="single" w:sz="4" w:space="0" w:color="000000"/>
              <w:left w:val="single" w:sz="4" w:space="0" w:color="000000"/>
              <w:bottom w:val="single" w:sz="4" w:space="0" w:color="000000"/>
              <w:right w:val="nil"/>
            </w:tcBorders>
          </w:tcPr>
          <w:p w14:paraId="4DA3EAAB" w14:textId="3D4F7481" w:rsidR="001A2D1B" w:rsidRPr="00494513" w:rsidRDefault="006E77A8" w:rsidP="00EB551A">
            <w:pPr>
              <w:tabs>
                <w:tab w:val="left" w:pos="9639"/>
              </w:tabs>
              <w:spacing w:after="0" w:line="360" w:lineRule="auto"/>
              <w:ind w:left="0" w:right="514" w:firstLine="0"/>
            </w:pPr>
            <w:r>
              <w:t xml:space="preserve">Economic </w:t>
            </w:r>
            <w:r w:rsidR="00EB551A">
              <w:t>Development</w:t>
            </w:r>
          </w:p>
        </w:tc>
        <w:tc>
          <w:tcPr>
            <w:tcW w:w="708" w:type="dxa"/>
            <w:tcBorders>
              <w:top w:val="single" w:sz="4" w:space="0" w:color="000000"/>
              <w:left w:val="nil"/>
              <w:bottom w:val="single" w:sz="4" w:space="0" w:color="000000"/>
              <w:right w:val="single" w:sz="4" w:space="0" w:color="000000"/>
            </w:tcBorders>
          </w:tcPr>
          <w:p w14:paraId="246E8E2B" w14:textId="77777777" w:rsidR="001A2D1B" w:rsidRPr="00494513" w:rsidRDefault="001A2D1B" w:rsidP="009E4A9F">
            <w:pPr>
              <w:tabs>
                <w:tab w:val="left" w:pos="9639"/>
              </w:tabs>
              <w:spacing w:after="0" w:line="360" w:lineRule="auto"/>
              <w:ind w:left="0" w:right="514" w:firstLine="0"/>
            </w:pPr>
          </w:p>
        </w:tc>
        <w:tc>
          <w:tcPr>
            <w:tcW w:w="5216" w:type="dxa"/>
            <w:tcBorders>
              <w:top w:val="single" w:sz="4" w:space="0" w:color="000000"/>
              <w:left w:val="single" w:sz="4" w:space="0" w:color="000000"/>
              <w:bottom w:val="single" w:sz="4" w:space="0" w:color="000000"/>
              <w:right w:val="single" w:sz="4" w:space="0" w:color="000000"/>
            </w:tcBorders>
          </w:tcPr>
          <w:p w14:paraId="5D178275" w14:textId="56243CAA" w:rsidR="00EB551A" w:rsidRPr="00CC0C9A" w:rsidRDefault="00A9657A" w:rsidP="00A9657A">
            <w:pPr>
              <w:pStyle w:val="BodyTextIndent"/>
              <w:ind w:left="0"/>
              <w:rPr>
                <w:sz w:val="22"/>
                <w:szCs w:val="22"/>
              </w:rPr>
            </w:pPr>
            <w:r w:rsidRPr="00CC0C9A">
              <w:rPr>
                <w:sz w:val="22"/>
                <w:szCs w:val="22"/>
              </w:rPr>
              <w:tab/>
              <w:t xml:space="preserve">1. </w:t>
            </w:r>
            <w:r w:rsidR="00EB551A" w:rsidRPr="00CC0C9A">
              <w:rPr>
                <w:sz w:val="22"/>
                <w:szCs w:val="22"/>
              </w:rPr>
              <w:t xml:space="preserve">Noise Pollution &amp; Disorder: </w:t>
            </w:r>
            <w:r w:rsidRPr="00CC0C9A">
              <w:rPr>
                <w:sz w:val="22"/>
                <w:szCs w:val="22"/>
              </w:rPr>
              <w:tab/>
            </w:r>
            <w:r w:rsidR="00EB551A" w:rsidRPr="00CC0C9A">
              <w:rPr>
                <w:sz w:val="22"/>
                <w:szCs w:val="22"/>
              </w:rPr>
              <w:t xml:space="preserve">PP05D/02/22/EC Pie 2 Pei Pub &amp; Grill </w:t>
            </w:r>
            <w:r w:rsidRPr="00CC0C9A">
              <w:rPr>
                <w:sz w:val="22"/>
                <w:szCs w:val="22"/>
              </w:rPr>
              <w:tab/>
            </w:r>
            <w:r w:rsidR="00EB551A" w:rsidRPr="00CC0C9A">
              <w:rPr>
                <w:sz w:val="22"/>
                <w:szCs w:val="22"/>
              </w:rPr>
              <w:t>Tshwane</w:t>
            </w:r>
          </w:p>
          <w:p w14:paraId="26D3EB47" w14:textId="5365D0C4" w:rsidR="004E506F" w:rsidRPr="00CC0C9A" w:rsidRDefault="004E506F" w:rsidP="00EB551A">
            <w:pPr>
              <w:ind w:left="0" w:right="761" w:firstLine="0"/>
              <w:jc w:val="left"/>
            </w:pPr>
          </w:p>
        </w:tc>
      </w:tr>
      <w:tr w:rsidR="00F5264F" w:rsidRPr="00494513" w14:paraId="4F44A279" w14:textId="77777777" w:rsidTr="00F5084A">
        <w:tblPrEx>
          <w:tblCellMar>
            <w:top w:w="11" w:type="dxa"/>
            <w:left w:w="0" w:type="dxa"/>
            <w:right w:w="42" w:type="dxa"/>
          </w:tblCellMar>
        </w:tblPrEx>
        <w:trPr>
          <w:trHeight w:val="1543"/>
        </w:trPr>
        <w:tc>
          <w:tcPr>
            <w:tcW w:w="2581" w:type="dxa"/>
            <w:tcBorders>
              <w:top w:val="single" w:sz="4" w:space="0" w:color="000000"/>
              <w:left w:val="single" w:sz="4" w:space="0" w:color="000000"/>
              <w:bottom w:val="single" w:sz="4" w:space="0" w:color="000000"/>
              <w:right w:val="nil"/>
            </w:tcBorders>
          </w:tcPr>
          <w:p w14:paraId="20A7552D" w14:textId="709E90EA" w:rsidR="00F5264F" w:rsidRDefault="001F1904" w:rsidP="00EB551A">
            <w:pPr>
              <w:tabs>
                <w:tab w:val="left" w:pos="9639"/>
              </w:tabs>
              <w:spacing w:after="0" w:line="360" w:lineRule="auto"/>
              <w:ind w:left="0" w:right="514" w:firstLine="0"/>
            </w:pPr>
            <w:r>
              <w:lastRenderedPageBreak/>
              <w:t>Social Development Department</w:t>
            </w:r>
          </w:p>
        </w:tc>
        <w:tc>
          <w:tcPr>
            <w:tcW w:w="708" w:type="dxa"/>
            <w:tcBorders>
              <w:top w:val="single" w:sz="4" w:space="0" w:color="000000"/>
              <w:left w:val="nil"/>
              <w:bottom w:val="single" w:sz="4" w:space="0" w:color="000000"/>
              <w:right w:val="single" w:sz="4" w:space="0" w:color="000000"/>
            </w:tcBorders>
          </w:tcPr>
          <w:p w14:paraId="4E7B62A2" w14:textId="77777777" w:rsidR="00F5264F" w:rsidRPr="00494513" w:rsidRDefault="00F5264F" w:rsidP="009E4A9F">
            <w:pPr>
              <w:tabs>
                <w:tab w:val="left" w:pos="9639"/>
              </w:tabs>
              <w:spacing w:after="0" w:line="360" w:lineRule="auto"/>
              <w:ind w:left="0" w:right="514" w:firstLine="0"/>
            </w:pPr>
          </w:p>
        </w:tc>
        <w:tc>
          <w:tcPr>
            <w:tcW w:w="5216" w:type="dxa"/>
            <w:tcBorders>
              <w:top w:val="single" w:sz="4" w:space="0" w:color="000000"/>
              <w:left w:val="single" w:sz="4" w:space="0" w:color="000000"/>
              <w:bottom w:val="single" w:sz="4" w:space="0" w:color="000000"/>
              <w:right w:val="single" w:sz="4" w:space="0" w:color="000000"/>
            </w:tcBorders>
          </w:tcPr>
          <w:p w14:paraId="6E83BF09" w14:textId="202616D4" w:rsidR="00F5264F" w:rsidRPr="00CC0C9A" w:rsidRDefault="001F1904" w:rsidP="001811C4">
            <w:pPr>
              <w:pStyle w:val="ListParagraph"/>
              <w:numPr>
                <w:ilvl w:val="0"/>
                <w:numId w:val="12"/>
              </w:numPr>
              <w:rPr>
                <w:sz w:val="22"/>
              </w:rPr>
            </w:pPr>
            <w:r w:rsidRPr="00CC0C9A">
              <w:rPr>
                <w:szCs w:val="24"/>
              </w:rPr>
              <w:t xml:space="preserve">Unfair withdrawal of funding: Operation </w:t>
            </w:r>
            <w:proofErr w:type="spellStart"/>
            <w:r w:rsidRPr="00CC0C9A">
              <w:rPr>
                <w:szCs w:val="24"/>
              </w:rPr>
              <w:t>Geleza</w:t>
            </w:r>
            <w:proofErr w:type="spellEnd"/>
            <w:r w:rsidRPr="00CC0C9A">
              <w:rPr>
                <w:szCs w:val="24"/>
              </w:rPr>
              <w:t xml:space="preserve">: </w:t>
            </w:r>
            <w:r w:rsidRPr="00CC0C9A">
              <w:t>PP10D/03/22/SD</w:t>
            </w:r>
          </w:p>
        </w:tc>
      </w:tr>
      <w:tr w:rsidR="00596527" w14:paraId="772B50D3" w14:textId="77777777" w:rsidTr="00912E2D">
        <w:trPr>
          <w:trHeight w:val="384"/>
        </w:trPr>
        <w:tc>
          <w:tcPr>
            <w:tcW w:w="3289" w:type="dxa"/>
            <w:gridSpan w:val="2"/>
            <w:tcBorders>
              <w:top w:val="single" w:sz="4" w:space="0" w:color="000000"/>
              <w:left w:val="single" w:sz="4" w:space="0" w:color="000000"/>
              <w:bottom w:val="single" w:sz="4" w:space="0" w:color="000000"/>
              <w:right w:val="single" w:sz="4" w:space="0" w:color="000000"/>
            </w:tcBorders>
          </w:tcPr>
          <w:p w14:paraId="7EFF3313" w14:textId="4190AC56" w:rsidR="00596527" w:rsidRPr="00494513" w:rsidRDefault="001A2D1B" w:rsidP="009E4A9F">
            <w:pPr>
              <w:tabs>
                <w:tab w:val="left" w:pos="9639"/>
              </w:tabs>
              <w:spacing w:after="0" w:line="360" w:lineRule="auto"/>
              <w:ind w:left="0" w:right="514" w:firstLine="0"/>
              <w:rPr>
                <w:b/>
              </w:rPr>
            </w:pPr>
            <w:r w:rsidRPr="00494513">
              <w:rPr>
                <w:b/>
              </w:rPr>
              <w:t>Total</w:t>
            </w:r>
          </w:p>
        </w:tc>
        <w:tc>
          <w:tcPr>
            <w:tcW w:w="5216" w:type="dxa"/>
            <w:tcBorders>
              <w:top w:val="single" w:sz="4" w:space="0" w:color="000000"/>
              <w:left w:val="single" w:sz="4" w:space="0" w:color="000000"/>
              <w:bottom w:val="single" w:sz="4" w:space="0" w:color="000000"/>
              <w:right w:val="single" w:sz="4" w:space="0" w:color="000000"/>
            </w:tcBorders>
          </w:tcPr>
          <w:p w14:paraId="1F576786" w14:textId="53232341" w:rsidR="00596527" w:rsidRPr="00912E2D" w:rsidRDefault="00C20E25" w:rsidP="009E4A9F">
            <w:pPr>
              <w:tabs>
                <w:tab w:val="left" w:pos="9639"/>
              </w:tabs>
              <w:spacing w:after="0" w:line="360" w:lineRule="auto"/>
              <w:ind w:left="720" w:right="514" w:firstLine="0"/>
              <w:rPr>
                <w:b/>
              </w:rPr>
            </w:pPr>
            <w:r>
              <w:rPr>
                <w:b/>
              </w:rPr>
              <w:t>1</w:t>
            </w:r>
            <w:r w:rsidR="00BC578D">
              <w:rPr>
                <w:b/>
              </w:rPr>
              <w:t>3</w:t>
            </w:r>
          </w:p>
        </w:tc>
      </w:tr>
    </w:tbl>
    <w:p w14:paraId="73FF5E7E" w14:textId="77777777" w:rsidR="00EE20C3" w:rsidRDefault="00EE20C3" w:rsidP="009E4A9F">
      <w:pPr>
        <w:tabs>
          <w:tab w:val="left" w:pos="9639"/>
        </w:tabs>
        <w:spacing w:after="0" w:line="360" w:lineRule="auto"/>
        <w:ind w:left="-900" w:right="514" w:firstLine="0"/>
      </w:pPr>
    </w:p>
    <w:p w14:paraId="6DF8B712" w14:textId="4BCFE1C7" w:rsidR="00C95182" w:rsidRDefault="00935755" w:rsidP="00232F9C">
      <w:pPr>
        <w:tabs>
          <w:tab w:val="left" w:pos="9639"/>
        </w:tabs>
        <w:spacing w:after="0" w:line="360" w:lineRule="auto"/>
        <w:ind w:right="514"/>
      </w:pPr>
      <w:r>
        <w:t xml:space="preserve">During the reporting quarter, the Committee did not adopt many new petitions because </w:t>
      </w:r>
      <w:r w:rsidR="00C95182" w:rsidRPr="00C95182">
        <w:t xml:space="preserve">most submissions </w:t>
      </w:r>
      <w:r w:rsidR="0053394C">
        <w:t>did not</w:t>
      </w:r>
      <w:r w:rsidR="00C95182" w:rsidRPr="00C95182">
        <w:t xml:space="preserve"> meet the requirements </w:t>
      </w:r>
      <w:r w:rsidR="00527A93">
        <w:t>set out by the Petitions Act</w:t>
      </w:r>
      <w:r w:rsidR="00C95182" w:rsidRPr="00C95182">
        <w:t xml:space="preserve">. </w:t>
      </w:r>
      <w:r w:rsidR="00527A93">
        <w:t>Furthermore</w:t>
      </w:r>
      <w:r w:rsidR="00C95182">
        <w:t>, t</w:t>
      </w:r>
      <w:r w:rsidR="00C95182" w:rsidRPr="00C95182">
        <w:t>he remote working</w:t>
      </w:r>
      <w:r w:rsidR="004641F2">
        <w:t xml:space="preserve"> scenario</w:t>
      </w:r>
      <w:r w:rsidR="00C95182" w:rsidRPr="00C95182">
        <w:t xml:space="preserve"> caused a negative effect on walk-in submi</w:t>
      </w:r>
      <w:r w:rsidR="00E3277A">
        <w:t>ssion</w:t>
      </w:r>
      <w:r w:rsidR="004641F2">
        <w:t>s</w:t>
      </w:r>
      <w:r w:rsidR="0063555E">
        <w:t xml:space="preserve"> at the Legislature</w:t>
      </w:r>
      <w:r w:rsidR="00C95182" w:rsidRPr="00C95182">
        <w:t>.</w:t>
      </w:r>
    </w:p>
    <w:p w14:paraId="097EC60F" w14:textId="77777777" w:rsidR="0063555E" w:rsidRDefault="0063555E" w:rsidP="009E4A9F">
      <w:pPr>
        <w:tabs>
          <w:tab w:val="left" w:pos="9639"/>
        </w:tabs>
        <w:spacing w:after="0" w:line="360" w:lineRule="auto"/>
        <w:ind w:left="910" w:right="514"/>
      </w:pPr>
    </w:p>
    <w:p w14:paraId="7528958F" w14:textId="7C28FDED" w:rsidR="00EE20C3" w:rsidRDefault="00D13592" w:rsidP="009E4A9F">
      <w:pPr>
        <w:pStyle w:val="Heading2"/>
        <w:tabs>
          <w:tab w:val="left" w:pos="9639"/>
        </w:tabs>
        <w:spacing w:after="0" w:line="360" w:lineRule="auto"/>
        <w:ind w:left="535" w:right="514"/>
        <w:jc w:val="both"/>
      </w:pPr>
      <w:bookmarkStart w:id="4" w:name="_Toc88726682"/>
      <w:r>
        <w:t>3.2 Closed petitions</w:t>
      </w:r>
      <w:bookmarkEnd w:id="4"/>
      <w:r>
        <w:t xml:space="preserve"> </w:t>
      </w:r>
    </w:p>
    <w:p w14:paraId="34AA3CD4" w14:textId="76EB5754" w:rsidR="009C6D54" w:rsidRDefault="009C6D54" w:rsidP="009E4A9F">
      <w:pPr>
        <w:tabs>
          <w:tab w:val="left" w:pos="9639"/>
        </w:tabs>
        <w:spacing w:after="0" w:line="360" w:lineRule="auto"/>
        <w:ind w:left="978" w:right="514"/>
      </w:pPr>
    </w:p>
    <w:p w14:paraId="3D821818" w14:textId="3575DBD3" w:rsidR="00C95182" w:rsidRDefault="00C95182" w:rsidP="00232F9C">
      <w:pPr>
        <w:tabs>
          <w:tab w:val="left" w:pos="9639"/>
        </w:tabs>
        <w:spacing w:after="0" w:line="360" w:lineRule="auto"/>
        <w:ind w:right="514"/>
      </w:pPr>
      <w:r w:rsidRPr="00C95182">
        <w:t xml:space="preserve">During the period under review, the Committee closed </w:t>
      </w:r>
      <w:r w:rsidR="00950743">
        <w:t>11</w:t>
      </w:r>
      <w:r w:rsidRPr="00C95182">
        <w:t xml:space="preserve"> petitions. The Committee recognises that it is often difficult to directly correlate specific achievements with the petitions process. However, the closed petitions provide some examples of raising awareness and delivering positive change in relation to issues raised. A caveat that should always be kept in mind is that the Committee’s achievement cannot be only measured against the closure of petitions, as it does not control all the variables which lead to the closure of petitions. </w:t>
      </w:r>
    </w:p>
    <w:p w14:paraId="2A4873F2" w14:textId="77777777" w:rsidR="00E04492" w:rsidRDefault="00E04492" w:rsidP="009E4A9F">
      <w:pPr>
        <w:tabs>
          <w:tab w:val="left" w:pos="9639"/>
        </w:tabs>
        <w:spacing w:after="0" w:line="360" w:lineRule="auto"/>
        <w:ind w:left="978" w:right="514"/>
      </w:pPr>
    </w:p>
    <w:p w14:paraId="5DC85C35" w14:textId="77777777" w:rsidR="0020497A" w:rsidRPr="00B022BB" w:rsidRDefault="0020497A" w:rsidP="001811C4">
      <w:pPr>
        <w:pStyle w:val="BodyTextIndent"/>
        <w:numPr>
          <w:ilvl w:val="0"/>
          <w:numId w:val="3"/>
        </w:numPr>
        <w:rPr>
          <w:b/>
          <w:bCs/>
          <w:sz w:val="22"/>
          <w:szCs w:val="22"/>
        </w:rPr>
      </w:pPr>
      <w:r w:rsidRPr="00B022BB">
        <w:rPr>
          <w:b/>
          <w:bCs/>
          <w:sz w:val="22"/>
          <w:szCs w:val="22"/>
        </w:rPr>
        <w:t>Request for amendments of online application criteria PP11C/11/21/ED</w:t>
      </w:r>
    </w:p>
    <w:p w14:paraId="1406C60D" w14:textId="62E898D8" w:rsidR="00C95182" w:rsidRDefault="00C95182" w:rsidP="00C95182">
      <w:pPr>
        <w:tabs>
          <w:tab w:val="left" w:pos="9639"/>
        </w:tabs>
        <w:spacing w:after="0" w:line="360" w:lineRule="auto"/>
        <w:ind w:right="514"/>
        <w:rPr>
          <w:b/>
          <w:bCs/>
          <w:lang w:val="en-GB"/>
        </w:rPr>
      </w:pPr>
    </w:p>
    <w:p w14:paraId="103C722F" w14:textId="76D651A8" w:rsidR="00C95182" w:rsidRDefault="00F666F0" w:rsidP="00232F9C">
      <w:pPr>
        <w:tabs>
          <w:tab w:val="left" w:pos="9639"/>
        </w:tabs>
        <w:spacing w:after="0" w:line="360" w:lineRule="auto"/>
        <w:ind w:right="514"/>
        <w:rPr>
          <w:lang w:val="en-GB"/>
        </w:rPr>
      </w:pPr>
      <w:r w:rsidRPr="0070747D">
        <w:rPr>
          <w:bCs/>
        </w:rPr>
        <w:t xml:space="preserve">The petitioner is Mr. </w:t>
      </w:r>
      <w:proofErr w:type="spellStart"/>
      <w:r w:rsidRPr="0070747D">
        <w:rPr>
          <w:bCs/>
        </w:rPr>
        <w:t>Phillemon</w:t>
      </w:r>
      <w:proofErr w:type="spellEnd"/>
      <w:r w:rsidRPr="0070747D">
        <w:rPr>
          <w:bCs/>
        </w:rPr>
        <w:t xml:space="preserve"> </w:t>
      </w:r>
      <w:proofErr w:type="spellStart"/>
      <w:r w:rsidRPr="0070747D">
        <w:rPr>
          <w:bCs/>
        </w:rPr>
        <w:t>Moatshe</w:t>
      </w:r>
      <w:proofErr w:type="spellEnd"/>
      <w:r w:rsidRPr="0070747D">
        <w:rPr>
          <w:bCs/>
        </w:rPr>
        <w:t xml:space="preserve">, an adult male who resides at 111 Edison Street, </w:t>
      </w:r>
      <w:proofErr w:type="spellStart"/>
      <w:r w:rsidRPr="0070747D">
        <w:rPr>
          <w:bCs/>
        </w:rPr>
        <w:t>Renstown</w:t>
      </w:r>
      <w:proofErr w:type="spellEnd"/>
      <w:r w:rsidRPr="0070747D">
        <w:rPr>
          <w:bCs/>
        </w:rPr>
        <w:t xml:space="preserve">, </w:t>
      </w:r>
      <w:proofErr w:type="spellStart"/>
      <w:proofErr w:type="gramStart"/>
      <w:r w:rsidRPr="0070747D">
        <w:rPr>
          <w:bCs/>
        </w:rPr>
        <w:t>Hammanskraal</w:t>
      </w:r>
      <w:proofErr w:type="spellEnd"/>
      <w:r w:rsidRPr="0070747D">
        <w:rPr>
          <w:bCs/>
        </w:rPr>
        <w:t>,  submitting</w:t>
      </w:r>
      <w:proofErr w:type="gramEnd"/>
      <w:r w:rsidRPr="0070747D">
        <w:rPr>
          <w:bCs/>
        </w:rPr>
        <w:t xml:space="preserve"> the petition on behalf of residents of </w:t>
      </w:r>
      <w:proofErr w:type="spellStart"/>
      <w:r w:rsidRPr="0070747D">
        <w:rPr>
          <w:bCs/>
        </w:rPr>
        <w:t>Hammanskraal</w:t>
      </w:r>
      <w:proofErr w:type="spellEnd"/>
      <w:r w:rsidRPr="0070747D">
        <w:rPr>
          <w:bCs/>
        </w:rPr>
        <w:t>.</w:t>
      </w:r>
      <w:r w:rsidRPr="003E6410">
        <w:rPr>
          <w:b/>
        </w:rPr>
        <w:t xml:space="preserve"> </w:t>
      </w:r>
      <w:r w:rsidRPr="003E6410">
        <w:rPr>
          <w:bCs/>
        </w:rPr>
        <w:t xml:space="preserve">The petitioner alleges that </w:t>
      </w:r>
      <w:proofErr w:type="spellStart"/>
      <w:r w:rsidRPr="003E6410">
        <w:rPr>
          <w:bCs/>
        </w:rPr>
        <w:t>Hammanskraal</w:t>
      </w:r>
      <w:proofErr w:type="spellEnd"/>
      <w:r w:rsidRPr="003E6410">
        <w:rPr>
          <w:bCs/>
        </w:rPr>
        <w:t xml:space="preserve"> has two primary schools </w:t>
      </w:r>
      <w:proofErr w:type="spellStart"/>
      <w:r w:rsidRPr="003E6410">
        <w:rPr>
          <w:bCs/>
        </w:rPr>
        <w:t>Klipdrift</w:t>
      </w:r>
      <w:proofErr w:type="spellEnd"/>
      <w:r w:rsidRPr="003E6410">
        <w:rPr>
          <w:bCs/>
        </w:rPr>
        <w:t xml:space="preserve"> Primary where English is the medium of instruction and </w:t>
      </w:r>
      <w:proofErr w:type="spellStart"/>
      <w:r w:rsidRPr="003E6410">
        <w:rPr>
          <w:bCs/>
        </w:rPr>
        <w:t>Unifees</w:t>
      </w:r>
      <w:proofErr w:type="spellEnd"/>
      <w:r w:rsidRPr="003E6410">
        <w:rPr>
          <w:bCs/>
        </w:rPr>
        <w:t xml:space="preserve"> Primary School where Afrikaans is the medium of instruction. He explicates the online application criteria for the Department of Education placement of learners at schools is 30 km radius within the home or work address of the parent. And the online application system does not allow for parents or guardians to apply outside the 30 km radius to the parent or guardian’s home address. However, as per his account, no high school offers English as a Home Language within the 30 km to </w:t>
      </w:r>
      <w:proofErr w:type="gramStart"/>
      <w:r w:rsidRPr="003E6410">
        <w:rPr>
          <w:bCs/>
        </w:rPr>
        <w:t xml:space="preserve">cater </w:t>
      </w:r>
      <w:r w:rsidR="00484FDE">
        <w:rPr>
          <w:bCs/>
        </w:rPr>
        <w:t xml:space="preserve"> for</w:t>
      </w:r>
      <w:proofErr w:type="gramEnd"/>
      <w:r w:rsidRPr="003E6410">
        <w:rPr>
          <w:bCs/>
        </w:rPr>
        <w:t xml:space="preserve"> learners in </w:t>
      </w:r>
      <w:proofErr w:type="spellStart"/>
      <w:r w:rsidRPr="003E6410">
        <w:rPr>
          <w:bCs/>
        </w:rPr>
        <w:t>Hammanskraal</w:t>
      </w:r>
      <w:proofErr w:type="spellEnd"/>
      <w:r w:rsidRPr="003E6410">
        <w:rPr>
          <w:bCs/>
        </w:rPr>
        <w:t xml:space="preserve">, and the system rejects their applications because of their distant </w:t>
      </w:r>
      <w:r w:rsidRPr="003E6410">
        <w:rPr>
          <w:bCs/>
        </w:rPr>
        <w:lastRenderedPageBreak/>
        <w:t xml:space="preserve">proximity to the schools. He further states that it is disconcerting that the criteria </w:t>
      </w:r>
      <w:proofErr w:type="gramStart"/>
      <w:r w:rsidRPr="003E6410">
        <w:rPr>
          <w:bCs/>
        </w:rPr>
        <w:t>is</w:t>
      </w:r>
      <w:proofErr w:type="gramEnd"/>
      <w:r w:rsidRPr="003E6410">
        <w:rPr>
          <w:bCs/>
        </w:rPr>
        <w:t xml:space="preserve"> incongruent with the reality that </w:t>
      </w:r>
      <w:proofErr w:type="spellStart"/>
      <w:r w:rsidRPr="003E6410">
        <w:rPr>
          <w:bCs/>
        </w:rPr>
        <w:t>Hammanskraal</w:t>
      </w:r>
      <w:proofErr w:type="spellEnd"/>
      <w:r w:rsidRPr="003E6410">
        <w:rPr>
          <w:bCs/>
        </w:rPr>
        <w:t xml:space="preserve"> residents reside in remote areas</w:t>
      </w:r>
      <w:r w:rsidR="00484FDE">
        <w:rPr>
          <w:bCs/>
        </w:rPr>
        <w:t>.</w:t>
      </w:r>
    </w:p>
    <w:p w14:paraId="27A550B3" w14:textId="77777777" w:rsidR="00485275" w:rsidRDefault="00485275" w:rsidP="00C95182">
      <w:pPr>
        <w:tabs>
          <w:tab w:val="left" w:pos="9639"/>
        </w:tabs>
        <w:spacing w:after="0" w:line="360" w:lineRule="auto"/>
        <w:ind w:right="514"/>
        <w:rPr>
          <w:lang w:val="en-GB"/>
        </w:rPr>
      </w:pPr>
      <w:bookmarkStart w:id="5" w:name="_Hlk83850639"/>
    </w:p>
    <w:p w14:paraId="2F27936B" w14:textId="4265CF83" w:rsidR="004E2F39" w:rsidRPr="004E2F39" w:rsidRDefault="004E2F39" w:rsidP="00467FE4">
      <w:pPr>
        <w:tabs>
          <w:tab w:val="left" w:pos="9639"/>
        </w:tabs>
        <w:spacing w:after="0" w:line="360" w:lineRule="auto"/>
        <w:ind w:right="514"/>
        <w:rPr>
          <w:lang w:val="en-GB"/>
        </w:rPr>
      </w:pPr>
      <w:r w:rsidRPr="004E2F39">
        <w:rPr>
          <w:b/>
          <w:bCs/>
          <w:lang w:val="en-GB"/>
        </w:rPr>
        <w:t>Reason for closure:</w:t>
      </w:r>
      <w:r w:rsidRPr="004E2F39">
        <w:rPr>
          <w:lang w:val="en-GB"/>
        </w:rPr>
        <w:t xml:space="preserve"> </w:t>
      </w:r>
      <w:r w:rsidR="0081399E" w:rsidRPr="007A354E">
        <w:t xml:space="preserve">The Gauteng Department of Education submitted a report indicating that the current Admissions Regulations were implemented with effect from 2020 for 2021 learner intake. The regulations were implemented for second time in 2021 for 2022 intake. Both the intended and unintended consequences are being studied </w:t>
      </w:r>
      <w:r w:rsidR="00484FDE">
        <w:t>in</w:t>
      </w:r>
      <w:r w:rsidR="0081399E" w:rsidRPr="007A354E">
        <w:t xml:space="preserve"> </w:t>
      </w:r>
      <w:proofErr w:type="gramStart"/>
      <w:r w:rsidR="0081399E" w:rsidRPr="007A354E">
        <w:t xml:space="preserve">preparation </w:t>
      </w:r>
      <w:r w:rsidR="00484FDE">
        <w:t xml:space="preserve"> for</w:t>
      </w:r>
      <w:proofErr w:type="gramEnd"/>
      <w:r w:rsidR="0081399E" w:rsidRPr="007A354E">
        <w:t xml:space="preserve"> the review process. It is the view of the </w:t>
      </w:r>
      <w:r w:rsidR="00484FDE">
        <w:t>D</w:t>
      </w:r>
      <w:r w:rsidR="0081399E" w:rsidRPr="007A354E">
        <w:t>epartment that the system has not stabilized and the review at this stage will be premature. The implementation of the regulations has direct dependency on the GDE policy for the Delimitation of Feeder Zones for Schools. Furthermore, the petitioner should note that all Secondary Schools the language of teaching is English and can be selected by learners as the First Additional Language.</w:t>
      </w:r>
    </w:p>
    <w:bookmarkEnd w:id="5"/>
    <w:p w14:paraId="6B622AA0" w14:textId="77777777" w:rsidR="00E7293F" w:rsidRPr="00E7293F" w:rsidRDefault="00E7293F" w:rsidP="009E4A9F">
      <w:pPr>
        <w:tabs>
          <w:tab w:val="left" w:pos="9639"/>
        </w:tabs>
        <w:spacing w:after="0" w:line="360" w:lineRule="auto"/>
        <w:ind w:left="978" w:right="514"/>
        <w:rPr>
          <w:lang w:val="en-GB"/>
        </w:rPr>
      </w:pPr>
    </w:p>
    <w:p w14:paraId="611D5404" w14:textId="0A94B0D4" w:rsidR="0070747D" w:rsidRPr="0070747D" w:rsidRDefault="0070747D" w:rsidP="001811C4">
      <w:pPr>
        <w:pStyle w:val="BodyTextIndent"/>
        <w:numPr>
          <w:ilvl w:val="0"/>
          <w:numId w:val="3"/>
        </w:numPr>
        <w:rPr>
          <w:b/>
          <w:bCs/>
          <w:sz w:val="22"/>
          <w:szCs w:val="22"/>
        </w:rPr>
      </w:pPr>
      <w:r w:rsidRPr="0070747D">
        <w:rPr>
          <w:b/>
          <w:bCs/>
          <w:sz w:val="22"/>
          <w:szCs w:val="22"/>
        </w:rPr>
        <w:t>Request for placement PP13CD/03/21/ED: Letlhogonolo Moatshe</w:t>
      </w:r>
    </w:p>
    <w:p w14:paraId="055066D9" w14:textId="77777777" w:rsidR="0070747D" w:rsidRDefault="0070747D" w:rsidP="0070747D">
      <w:pPr>
        <w:pStyle w:val="BodyTextIndent"/>
        <w:ind w:left="720"/>
        <w:rPr>
          <w:sz w:val="22"/>
          <w:szCs w:val="22"/>
        </w:rPr>
      </w:pPr>
    </w:p>
    <w:p w14:paraId="492B4196" w14:textId="2850D270" w:rsidR="00485275" w:rsidRDefault="00D00BA0" w:rsidP="0027324E">
      <w:pPr>
        <w:tabs>
          <w:tab w:val="left" w:pos="9639"/>
        </w:tabs>
        <w:spacing w:after="0" w:line="360" w:lineRule="auto"/>
        <w:ind w:right="514"/>
        <w:rPr>
          <w:lang w:val="en-GB"/>
        </w:rPr>
      </w:pPr>
      <w:r w:rsidRPr="00D00BA0">
        <w:rPr>
          <w:szCs w:val="24"/>
        </w:rPr>
        <w:t xml:space="preserve">The petitioner is Mr. </w:t>
      </w:r>
      <w:proofErr w:type="spellStart"/>
      <w:r w:rsidRPr="00D00BA0">
        <w:rPr>
          <w:szCs w:val="24"/>
        </w:rPr>
        <w:t>Phillemon</w:t>
      </w:r>
      <w:proofErr w:type="spellEnd"/>
      <w:r w:rsidRPr="00D00BA0">
        <w:rPr>
          <w:szCs w:val="24"/>
        </w:rPr>
        <w:t xml:space="preserve"> </w:t>
      </w:r>
      <w:proofErr w:type="spellStart"/>
      <w:r w:rsidRPr="00D00BA0">
        <w:rPr>
          <w:szCs w:val="24"/>
        </w:rPr>
        <w:t>Moatshe</w:t>
      </w:r>
      <w:proofErr w:type="spellEnd"/>
      <w:r w:rsidRPr="00D00BA0">
        <w:rPr>
          <w:szCs w:val="24"/>
        </w:rPr>
        <w:t xml:space="preserve">, an adult male who resides at 111 Edison </w:t>
      </w:r>
      <w:r w:rsidR="00467FE4">
        <w:rPr>
          <w:szCs w:val="24"/>
        </w:rPr>
        <w:t xml:space="preserve">    </w:t>
      </w:r>
      <w:r w:rsidR="00E8797B">
        <w:rPr>
          <w:szCs w:val="24"/>
        </w:rPr>
        <w:t xml:space="preserve"> </w:t>
      </w:r>
      <w:r w:rsidR="0027324E">
        <w:rPr>
          <w:szCs w:val="24"/>
        </w:rPr>
        <w:t xml:space="preserve"> </w:t>
      </w:r>
      <w:r w:rsidRPr="00D00BA0">
        <w:rPr>
          <w:szCs w:val="24"/>
        </w:rPr>
        <w:t xml:space="preserve">Street, </w:t>
      </w:r>
      <w:proofErr w:type="spellStart"/>
      <w:r w:rsidRPr="00D00BA0">
        <w:rPr>
          <w:szCs w:val="24"/>
        </w:rPr>
        <w:t>Renstown</w:t>
      </w:r>
      <w:proofErr w:type="spellEnd"/>
      <w:r w:rsidRPr="00D00BA0">
        <w:rPr>
          <w:szCs w:val="24"/>
        </w:rPr>
        <w:t xml:space="preserve">, </w:t>
      </w:r>
      <w:proofErr w:type="spellStart"/>
      <w:proofErr w:type="gramStart"/>
      <w:r w:rsidRPr="00D00BA0">
        <w:rPr>
          <w:szCs w:val="24"/>
        </w:rPr>
        <w:t>Hammanskraal</w:t>
      </w:r>
      <w:proofErr w:type="spellEnd"/>
      <w:r w:rsidRPr="00D00BA0">
        <w:rPr>
          <w:szCs w:val="24"/>
        </w:rPr>
        <w:t>,  submitting</w:t>
      </w:r>
      <w:proofErr w:type="gramEnd"/>
      <w:r w:rsidRPr="00D00BA0">
        <w:rPr>
          <w:szCs w:val="24"/>
        </w:rPr>
        <w:t xml:space="preserve"> the petition on behalf of residents of </w:t>
      </w:r>
      <w:proofErr w:type="spellStart"/>
      <w:r w:rsidRPr="00D00BA0">
        <w:rPr>
          <w:szCs w:val="24"/>
        </w:rPr>
        <w:t>Hammanskraal</w:t>
      </w:r>
      <w:proofErr w:type="spellEnd"/>
      <w:r w:rsidRPr="00D00BA0">
        <w:rPr>
          <w:szCs w:val="24"/>
        </w:rPr>
        <w:t>.</w:t>
      </w:r>
      <w:r w:rsidRPr="00127448">
        <w:rPr>
          <w:szCs w:val="24"/>
        </w:rPr>
        <w:t xml:space="preserve"> He alleges that he applied for the Grade 8 placement of his son (Letlhogonolo </w:t>
      </w:r>
      <w:proofErr w:type="spellStart"/>
      <w:r w:rsidRPr="00127448">
        <w:rPr>
          <w:szCs w:val="24"/>
        </w:rPr>
        <w:t>Ramotlhaka</w:t>
      </w:r>
      <w:proofErr w:type="spellEnd"/>
      <w:r w:rsidRPr="00127448">
        <w:rPr>
          <w:szCs w:val="24"/>
        </w:rPr>
        <w:t xml:space="preserve"> </w:t>
      </w:r>
      <w:proofErr w:type="spellStart"/>
      <w:r w:rsidRPr="00127448">
        <w:rPr>
          <w:szCs w:val="24"/>
        </w:rPr>
        <w:t>Moatshe</w:t>
      </w:r>
      <w:proofErr w:type="spellEnd"/>
      <w:r w:rsidR="00484FDE">
        <w:rPr>
          <w:szCs w:val="24"/>
        </w:rPr>
        <w:t>)</w:t>
      </w:r>
      <w:r w:rsidRPr="00127448">
        <w:rPr>
          <w:szCs w:val="24"/>
        </w:rPr>
        <w:t xml:space="preserve"> for the 2022 academic year. However, the </w:t>
      </w:r>
      <w:proofErr w:type="gramStart"/>
      <w:r w:rsidRPr="00127448">
        <w:rPr>
          <w:szCs w:val="24"/>
        </w:rPr>
        <w:t xml:space="preserve">system </w:t>
      </w:r>
      <w:r w:rsidR="00484FDE">
        <w:rPr>
          <w:szCs w:val="24"/>
        </w:rPr>
        <w:t xml:space="preserve"> displayed</w:t>
      </w:r>
      <w:proofErr w:type="gramEnd"/>
      <w:r w:rsidRPr="00127448">
        <w:rPr>
          <w:szCs w:val="24"/>
        </w:rPr>
        <w:t xml:space="preserve"> </w:t>
      </w:r>
      <w:proofErr w:type="spellStart"/>
      <w:r w:rsidRPr="00127448">
        <w:rPr>
          <w:szCs w:val="24"/>
        </w:rPr>
        <w:t>Kitso</w:t>
      </w:r>
      <w:proofErr w:type="spellEnd"/>
      <w:r w:rsidRPr="00127448">
        <w:rPr>
          <w:szCs w:val="24"/>
        </w:rPr>
        <w:t xml:space="preserve"> </w:t>
      </w:r>
      <w:proofErr w:type="spellStart"/>
      <w:r w:rsidRPr="00127448">
        <w:rPr>
          <w:szCs w:val="24"/>
        </w:rPr>
        <w:t>Moema</w:t>
      </w:r>
      <w:proofErr w:type="spellEnd"/>
      <w:r w:rsidRPr="00127448">
        <w:rPr>
          <w:szCs w:val="24"/>
        </w:rPr>
        <w:t xml:space="preserve"> instead of his son’s name Letlhogonolo Moatshe. The system directed him to contact his son’s school – </w:t>
      </w:r>
      <w:proofErr w:type="spellStart"/>
      <w:r w:rsidRPr="00127448">
        <w:rPr>
          <w:szCs w:val="24"/>
        </w:rPr>
        <w:t>Klipdrift</w:t>
      </w:r>
      <w:proofErr w:type="spellEnd"/>
      <w:r w:rsidRPr="00127448">
        <w:rPr>
          <w:szCs w:val="24"/>
        </w:rPr>
        <w:t xml:space="preserve"> Primary School, where he was advised that the matter would take an hour, although the challenge persisted. His wife then proceeded to Temba Resource </w:t>
      </w:r>
      <w:proofErr w:type="spellStart"/>
      <w:r w:rsidRPr="00127448">
        <w:rPr>
          <w:szCs w:val="24"/>
        </w:rPr>
        <w:t>Center</w:t>
      </w:r>
      <w:proofErr w:type="spellEnd"/>
      <w:r w:rsidRPr="00127448">
        <w:rPr>
          <w:szCs w:val="24"/>
        </w:rPr>
        <w:t xml:space="preserve">, where she had to make another application for their son as it was discovered that his son’s name was removed from the system. As per his </w:t>
      </w:r>
      <w:proofErr w:type="gramStart"/>
      <w:r w:rsidRPr="00127448">
        <w:rPr>
          <w:szCs w:val="24"/>
        </w:rPr>
        <w:t xml:space="preserve">account </w:t>
      </w:r>
      <w:r w:rsidR="002F752D">
        <w:rPr>
          <w:szCs w:val="24"/>
        </w:rPr>
        <w:t xml:space="preserve"> the</w:t>
      </w:r>
      <w:proofErr w:type="gramEnd"/>
      <w:r w:rsidRPr="00127448">
        <w:rPr>
          <w:szCs w:val="24"/>
        </w:rPr>
        <w:t xml:space="preserve"> schools within a 30 km radius were full by the 13th of August.</w:t>
      </w:r>
      <w:r>
        <w:rPr>
          <w:szCs w:val="24"/>
        </w:rPr>
        <w:t xml:space="preserve"> </w:t>
      </w:r>
      <w:r w:rsidRPr="00127448">
        <w:rPr>
          <w:szCs w:val="24"/>
        </w:rPr>
        <w:t>He also alleges that schools over 30 km are full to maximum capacity, and schools within his work address could place his son as he works near North-West Province and resides in Tshwane (Gauteng).</w:t>
      </w:r>
    </w:p>
    <w:p w14:paraId="6869E04B" w14:textId="77777777" w:rsidR="00880B9F" w:rsidRDefault="00880B9F" w:rsidP="00880B9F">
      <w:pPr>
        <w:tabs>
          <w:tab w:val="left" w:pos="9639"/>
        </w:tabs>
        <w:spacing w:after="0" w:line="360" w:lineRule="auto"/>
        <w:ind w:right="514"/>
        <w:rPr>
          <w:b/>
          <w:bCs/>
          <w:lang w:val="en-GB"/>
        </w:rPr>
      </w:pPr>
    </w:p>
    <w:p w14:paraId="64ECD9C5" w14:textId="22FD3F15" w:rsidR="00485275" w:rsidRDefault="00E7293F" w:rsidP="00880B9F">
      <w:pPr>
        <w:tabs>
          <w:tab w:val="left" w:pos="9639"/>
        </w:tabs>
        <w:spacing w:after="0" w:line="360" w:lineRule="auto"/>
        <w:ind w:right="514"/>
        <w:rPr>
          <w:lang w:val="en-GB"/>
        </w:rPr>
      </w:pPr>
      <w:r w:rsidRPr="00E7293F">
        <w:rPr>
          <w:b/>
          <w:bCs/>
          <w:lang w:val="en-GB"/>
        </w:rPr>
        <w:t>Reason for closure:</w:t>
      </w:r>
      <w:r w:rsidRPr="00E7293F">
        <w:rPr>
          <w:lang w:val="en-GB"/>
        </w:rPr>
        <w:t xml:space="preserve"> </w:t>
      </w:r>
      <w:r w:rsidR="00A07706" w:rsidRPr="007A354E">
        <w:t xml:space="preserve">The </w:t>
      </w:r>
      <w:r w:rsidR="00A07706">
        <w:t>Petitioner indicated his son was placed at a private school for the 2022 intake.</w:t>
      </w:r>
    </w:p>
    <w:p w14:paraId="62843309" w14:textId="77777777" w:rsidR="0074763F" w:rsidRDefault="0074763F" w:rsidP="00FF7042">
      <w:pPr>
        <w:tabs>
          <w:tab w:val="left" w:pos="9639"/>
        </w:tabs>
        <w:spacing w:after="0" w:line="360" w:lineRule="auto"/>
        <w:ind w:left="0" w:right="514" w:firstLine="0"/>
        <w:rPr>
          <w:lang w:val="en-GB"/>
        </w:rPr>
      </w:pPr>
    </w:p>
    <w:p w14:paraId="69BECBBD" w14:textId="03AC14F8" w:rsidR="00FF7042" w:rsidRPr="005B56A9" w:rsidRDefault="00FF7042" w:rsidP="00880B9F">
      <w:pPr>
        <w:pStyle w:val="BodyTextIndent"/>
        <w:numPr>
          <w:ilvl w:val="0"/>
          <w:numId w:val="3"/>
        </w:numPr>
        <w:rPr>
          <w:b/>
          <w:bCs/>
          <w:sz w:val="22"/>
          <w:szCs w:val="22"/>
        </w:rPr>
      </w:pPr>
      <w:r w:rsidRPr="005B56A9">
        <w:rPr>
          <w:b/>
          <w:bCs/>
          <w:sz w:val="22"/>
          <w:szCs w:val="22"/>
        </w:rPr>
        <w:t>Allocation of RDP House or Senior Citizen Accommodation: Orange Farm PP38D/03/21/LO-HS</w:t>
      </w:r>
    </w:p>
    <w:p w14:paraId="1AA48A6A" w14:textId="77777777" w:rsidR="005B56A9" w:rsidRDefault="005B56A9" w:rsidP="00545ECB">
      <w:pPr>
        <w:tabs>
          <w:tab w:val="left" w:pos="9639"/>
        </w:tabs>
        <w:spacing w:after="0" w:line="360" w:lineRule="auto"/>
        <w:ind w:left="720" w:right="514" w:firstLine="0"/>
        <w:rPr>
          <w:b/>
          <w:bCs/>
          <w:lang w:val="en-GB"/>
        </w:rPr>
      </w:pPr>
    </w:p>
    <w:p w14:paraId="389E1900" w14:textId="5ED0186A" w:rsidR="00545ECB" w:rsidRPr="00545ECB" w:rsidRDefault="003C0DA0" w:rsidP="00137066">
      <w:pPr>
        <w:rPr>
          <w:lang w:val="en-GB"/>
        </w:rPr>
      </w:pPr>
      <w:r w:rsidRPr="004F617F">
        <w:rPr>
          <w:bCs/>
        </w:rPr>
        <w:lastRenderedPageBreak/>
        <w:t xml:space="preserve">The petitioner is Mr. Joshua </w:t>
      </w:r>
      <w:proofErr w:type="spellStart"/>
      <w:r w:rsidRPr="004F617F">
        <w:rPr>
          <w:bCs/>
        </w:rPr>
        <w:t>Sipheko</w:t>
      </w:r>
      <w:proofErr w:type="spellEnd"/>
      <w:r w:rsidRPr="004F617F">
        <w:rPr>
          <w:bCs/>
        </w:rPr>
        <w:t>, a 77-years old elderly citizen who</w:t>
      </w:r>
      <w:r>
        <w:rPr>
          <w:bCs/>
        </w:rPr>
        <w:t xml:space="preserve"> </w:t>
      </w:r>
      <w:r w:rsidRPr="004F617F">
        <w:rPr>
          <w:bCs/>
        </w:rPr>
        <w:t>resides at 15848 Extension 9, Orange Farm.</w:t>
      </w:r>
      <w:r>
        <w:rPr>
          <w:bCs/>
        </w:rPr>
        <w:t xml:space="preserve"> </w:t>
      </w:r>
      <w:r w:rsidRPr="004F617F">
        <w:rPr>
          <w:bCs/>
        </w:rPr>
        <w:t>The petitioner alleges that he applied for an RDP house in 1997, and to date, he</w:t>
      </w:r>
      <w:r>
        <w:rPr>
          <w:bCs/>
        </w:rPr>
        <w:t xml:space="preserve"> </w:t>
      </w:r>
      <w:r w:rsidRPr="004F617F">
        <w:rPr>
          <w:bCs/>
        </w:rPr>
        <w:t>has not been allocated a house.</w:t>
      </w:r>
      <w:r>
        <w:rPr>
          <w:bCs/>
        </w:rPr>
        <w:t xml:space="preserve"> </w:t>
      </w:r>
      <w:r w:rsidRPr="004F617F">
        <w:rPr>
          <w:bCs/>
        </w:rPr>
        <w:t>Consequently, in 2013 he applied for Senior Citizens Accommodation at the City</w:t>
      </w:r>
      <w:r>
        <w:rPr>
          <w:bCs/>
        </w:rPr>
        <w:t xml:space="preserve"> </w:t>
      </w:r>
      <w:r w:rsidRPr="004F617F">
        <w:rPr>
          <w:bCs/>
        </w:rPr>
        <w:t>of Johannesburg. He is awaiting the outcome of his application.</w:t>
      </w:r>
      <w:r>
        <w:rPr>
          <w:bCs/>
        </w:rPr>
        <w:t xml:space="preserve"> </w:t>
      </w:r>
      <w:r w:rsidRPr="004F617F">
        <w:rPr>
          <w:bCs/>
        </w:rPr>
        <w:t>He states that it is disconcerting that he has been overlooked in the allocation of a</w:t>
      </w:r>
      <w:r>
        <w:rPr>
          <w:bCs/>
        </w:rPr>
        <w:t xml:space="preserve"> </w:t>
      </w:r>
      <w:r w:rsidRPr="004F617F">
        <w:rPr>
          <w:bCs/>
        </w:rPr>
        <w:t>house for over 20 years.</w:t>
      </w:r>
      <w:r>
        <w:rPr>
          <w:bCs/>
        </w:rPr>
        <w:t xml:space="preserve"> </w:t>
      </w:r>
      <w:r w:rsidRPr="004F617F">
        <w:rPr>
          <w:bCs/>
        </w:rPr>
        <w:t>Due to the City of Johannesburg and the Gauteng Department's delay in</w:t>
      </w:r>
      <w:r>
        <w:rPr>
          <w:bCs/>
        </w:rPr>
        <w:t xml:space="preserve"> </w:t>
      </w:r>
      <w:r w:rsidRPr="004F617F">
        <w:rPr>
          <w:bCs/>
        </w:rPr>
        <w:t>allocating him a house or providing him w</w:t>
      </w:r>
      <w:r>
        <w:rPr>
          <w:bCs/>
        </w:rPr>
        <w:t xml:space="preserve">ith </w:t>
      </w:r>
      <w:r w:rsidRPr="004F617F">
        <w:rPr>
          <w:bCs/>
        </w:rPr>
        <w:t>accommodation, he has been taken</w:t>
      </w:r>
      <w:r>
        <w:rPr>
          <w:bCs/>
        </w:rPr>
        <w:t xml:space="preserve"> </w:t>
      </w:r>
      <w:r w:rsidRPr="004F617F">
        <w:rPr>
          <w:bCs/>
        </w:rPr>
        <w:t xml:space="preserve">advantage of by Mr. </w:t>
      </w:r>
      <w:proofErr w:type="spellStart"/>
      <w:r w:rsidRPr="004F617F">
        <w:rPr>
          <w:bCs/>
        </w:rPr>
        <w:t>Matshoba</w:t>
      </w:r>
      <w:proofErr w:type="spellEnd"/>
      <w:r w:rsidRPr="004F617F">
        <w:rPr>
          <w:bCs/>
        </w:rPr>
        <w:t>, who unlawfully sold him a house for R18 000.00,</w:t>
      </w:r>
      <w:r>
        <w:rPr>
          <w:bCs/>
        </w:rPr>
        <w:t xml:space="preserve"> </w:t>
      </w:r>
      <w:r w:rsidRPr="004F617F">
        <w:rPr>
          <w:bCs/>
        </w:rPr>
        <w:t>which he is grappling to recover.</w:t>
      </w:r>
      <w:r>
        <w:rPr>
          <w:bCs/>
        </w:rPr>
        <w:t xml:space="preserve"> </w:t>
      </w:r>
      <w:r w:rsidRPr="004F617F">
        <w:rPr>
          <w:bCs/>
        </w:rPr>
        <w:t>As an elderly citizen, he pleads with the City of Johannesburg and the Gauteng</w:t>
      </w:r>
      <w:r>
        <w:rPr>
          <w:bCs/>
        </w:rPr>
        <w:t xml:space="preserve"> </w:t>
      </w:r>
      <w:r w:rsidRPr="004F617F">
        <w:rPr>
          <w:bCs/>
        </w:rPr>
        <w:t>Department of Human Settlements to fast-track the process of allocating him a</w:t>
      </w:r>
      <w:r>
        <w:rPr>
          <w:bCs/>
        </w:rPr>
        <w:t xml:space="preserve"> </w:t>
      </w:r>
      <w:r w:rsidRPr="004F617F">
        <w:rPr>
          <w:bCs/>
        </w:rPr>
        <w:t>house or accommodation.</w:t>
      </w:r>
      <w:r w:rsidR="00545ECB" w:rsidRPr="00545ECB">
        <w:rPr>
          <w:lang w:val="en-GB"/>
        </w:rPr>
        <w:t xml:space="preserve"> </w:t>
      </w:r>
    </w:p>
    <w:p w14:paraId="0D48F007" w14:textId="77777777" w:rsidR="00E7293F" w:rsidRPr="00E7293F" w:rsidRDefault="00E7293F" w:rsidP="009E4A9F">
      <w:pPr>
        <w:tabs>
          <w:tab w:val="left" w:pos="9639"/>
        </w:tabs>
        <w:spacing w:after="0" w:line="360" w:lineRule="auto"/>
        <w:ind w:left="978" w:right="514"/>
        <w:rPr>
          <w:lang w:val="en-GB"/>
        </w:rPr>
      </w:pPr>
    </w:p>
    <w:p w14:paraId="7985AD92" w14:textId="40F5C9FA" w:rsidR="00D45E43" w:rsidRDefault="00545ECB" w:rsidP="00137066">
      <w:pPr>
        <w:tabs>
          <w:tab w:val="left" w:pos="9639"/>
        </w:tabs>
        <w:spacing w:after="0" w:line="360" w:lineRule="auto"/>
        <w:ind w:left="720" w:right="514"/>
        <w:rPr>
          <w:lang w:val="en-GB"/>
        </w:rPr>
      </w:pPr>
      <w:r>
        <w:rPr>
          <w:b/>
          <w:bCs/>
          <w:lang w:val="en-GB"/>
        </w:rPr>
        <w:tab/>
      </w:r>
      <w:r w:rsidR="00E7293F" w:rsidRPr="00E7293F">
        <w:rPr>
          <w:b/>
          <w:bCs/>
          <w:lang w:val="en-GB"/>
        </w:rPr>
        <w:t>Reason for closure:</w:t>
      </w:r>
      <w:r w:rsidR="00E7293F" w:rsidRPr="00E7293F">
        <w:rPr>
          <w:lang w:val="en-GB"/>
        </w:rPr>
        <w:t xml:space="preserve"> </w:t>
      </w:r>
      <w:r w:rsidR="00156158">
        <w:t xml:space="preserve">The Department of Human Settlements submitted a report indicating that the senior citizen is not registered on the Housing Subsidy System however, he will be registered accordingly and prioritized in one of the housing projects. The petition will be forwarded to the Portfolio Committee on CoGTA and Human Settlements for monitoring and oversight. </w:t>
      </w:r>
    </w:p>
    <w:p w14:paraId="51E6ED7E" w14:textId="77777777" w:rsidR="00D45E43" w:rsidRDefault="00D45E43" w:rsidP="00FB307C">
      <w:pPr>
        <w:tabs>
          <w:tab w:val="left" w:pos="9639"/>
        </w:tabs>
        <w:spacing w:after="0" w:line="360" w:lineRule="auto"/>
        <w:ind w:left="978" w:right="514"/>
        <w:rPr>
          <w:lang w:val="en-GB"/>
        </w:rPr>
      </w:pPr>
    </w:p>
    <w:p w14:paraId="6FCFEA81" w14:textId="77777777" w:rsidR="00137066" w:rsidRPr="00137066" w:rsidRDefault="00137066" w:rsidP="001811C4">
      <w:pPr>
        <w:pStyle w:val="BodyTextIndent"/>
        <w:numPr>
          <w:ilvl w:val="0"/>
          <w:numId w:val="3"/>
        </w:numPr>
        <w:rPr>
          <w:b/>
          <w:bCs/>
          <w:sz w:val="22"/>
          <w:szCs w:val="22"/>
        </w:rPr>
      </w:pPr>
      <w:r w:rsidRPr="00137066">
        <w:rPr>
          <w:b/>
          <w:bCs/>
          <w:sz w:val="22"/>
          <w:szCs w:val="22"/>
        </w:rPr>
        <w:t xml:space="preserve">Allocation of RDP House: Sidwell </w:t>
      </w:r>
      <w:proofErr w:type="spellStart"/>
      <w:r w:rsidRPr="00137066">
        <w:rPr>
          <w:b/>
          <w:bCs/>
          <w:sz w:val="22"/>
          <w:szCs w:val="22"/>
        </w:rPr>
        <w:t>Mncekeledi</w:t>
      </w:r>
      <w:proofErr w:type="spellEnd"/>
      <w:r w:rsidRPr="00137066">
        <w:rPr>
          <w:b/>
          <w:bCs/>
          <w:sz w:val="22"/>
          <w:szCs w:val="22"/>
        </w:rPr>
        <w:t xml:space="preserve"> PP09C/10/20/LO-HS</w:t>
      </w:r>
    </w:p>
    <w:p w14:paraId="68F5644A" w14:textId="77777777" w:rsidR="00137066" w:rsidRDefault="00137066" w:rsidP="00D45E43">
      <w:pPr>
        <w:tabs>
          <w:tab w:val="left" w:pos="9639"/>
        </w:tabs>
        <w:spacing w:after="0" w:line="360" w:lineRule="auto"/>
        <w:ind w:left="720" w:right="514" w:firstLine="0"/>
        <w:rPr>
          <w:b/>
          <w:bCs/>
          <w:lang w:val="en-GB"/>
        </w:rPr>
      </w:pPr>
    </w:p>
    <w:p w14:paraId="146B78D2" w14:textId="52257D58" w:rsidR="00375D12" w:rsidRPr="00D90639" w:rsidRDefault="00375D12" w:rsidP="00375D12">
      <w:pPr>
        <w:rPr>
          <w:bCs/>
        </w:rPr>
      </w:pPr>
      <w:r w:rsidRPr="00D90639">
        <w:rPr>
          <w:bCs/>
        </w:rPr>
        <w:t xml:space="preserve">The petitioner is Mr. Sidwell </w:t>
      </w:r>
      <w:proofErr w:type="spellStart"/>
      <w:r w:rsidRPr="00D90639">
        <w:rPr>
          <w:bCs/>
        </w:rPr>
        <w:t>Mncekeleli</w:t>
      </w:r>
      <w:proofErr w:type="spellEnd"/>
      <w:r w:rsidRPr="00D90639">
        <w:rPr>
          <w:bCs/>
        </w:rPr>
        <w:t>, an adult male who resides at 46</w:t>
      </w:r>
      <w:r>
        <w:rPr>
          <w:bCs/>
        </w:rPr>
        <w:t xml:space="preserve"> </w:t>
      </w:r>
      <w:r w:rsidRPr="00D90639">
        <w:rPr>
          <w:bCs/>
        </w:rPr>
        <w:t>Aluta Crescent, Hospital View, Tembisa.</w:t>
      </w:r>
      <w:r>
        <w:rPr>
          <w:bCs/>
        </w:rPr>
        <w:t xml:space="preserve"> </w:t>
      </w:r>
      <w:r w:rsidRPr="00D90639">
        <w:rPr>
          <w:bCs/>
        </w:rPr>
        <w:t xml:space="preserve">He alleges that he was removed from his shack at Harry </w:t>
      </w:r>
      <w:proofErr w:type="spellStart"/>
      <w:r w:rsidRPr="00D90639">
        <w:rPr>
          <w:bCs/>
        </w:rPr>
        <w:t>Gwala</w:t>
      </w:r>
      <w:proofErr w:type="spellEnd"/>
      <w:r w:rsidRPr="00D90639">
        <w:rPr>
          <w:bCs/>
        </w:rPr>
        <w:t xml:space="preserve"> Squatter Camp in</w:t>
      </w:r>
      <w:r>
        <w:rPr>
          <w:bCs/>
        </w:rPr>
        <w:t xml:space="preserve"> </w:t>
      </w:r>
      <w:r w:rsidRPr="00D90639">
        <w:rPr>
          <w:bCs/>
        </w:rPr>
        <w:t>2004 as the municipality confirmed that it was not habitable as there was no</w:t>
      </w:r>
      <w:r>
        <w:rPr>
          <w:bCs/>
        </w:rPr>
        <w:t xml:space="preserve"> </w:t>
      </w:r>
      <w:r w:rsidRPr="00D90639">
        <w:rPr>
          <w:bCs/>
        </w:rPr>
        <w:t>electricity, water, and sanitation.</w:t>
      </w:r>
      <w:r>
        <w:rPr>
          <w:bCs/>
        </w:rPr>
        <w:t xml:space="preserve"> </w:t>
      </w:r>
      <w:r w:rsidRPr="00D90639">
        <w:rPr>
          <w:bCs/>
        </w:rPr>
        <w:t>However, he alleges that he moved as well as other community members on th</w:t>
      </w:r>
      <w:r>
        <w:rPr>
          <w:bCs/>
        </w:rPr>
        <w:t xml:space="preserve">e </w:t>
      </w:r>
      <w:r w:rsidRPr="00D90639">
        <w:rPr>
          <w:bCs/>
        </w:rPr>
        <w:t xml:space="preserve">proviso that they would be allocated RDP </w:t>
      </w:r>
      <w:r w:rsidR="002F752D">
        <w:rPr>
          <w:bCs/>
        </w:rPr>
        <w:t>h</w:t>
      </w:r>
      <w:r w:rsidR="002F752D" w:rsidRPr="00D90639">
        <w:rPr>
          <w:bCs/>
        </w:rPr>
        <w:t xml:space="preserve">ouses </w:t>
      </w:r>
      <w:r w:rsidRPr="00D90639">
        <w:rPr>
          <w:bCs/>
        </w:rPr>
        <w:t>in due course and were</w:t>
      </w:r>
      <w:r>
        <w:rPr>
          <w:bCs/>
        </w:rPr>
        <w:t xml:space="preserve"> </w:t>
      </w:r>
      <w:r w:rsidRPr="00D90639">
        <w:rPr>
          <w:bCs/>
        </w:rPr>
        <w:t>encouraged to formally apply for housing that same year (2004).</w:t>
      </w:r>
      <w:r>
        <w:rPr>
          <w:bCs/>
        </w:rPr>
        <w:t xml:space="preserve"> </w:t>
      </w:r>
      <w:r w:rsidRPr="00D90639">
        <w:rPr>
          <w:bCs/>
        </w:rPr>
        <w:t>As a result, he alleges that he moved to Tembisa and rented a room for his family</w:t>
      </w:r>
      <w:r>
        <w:rPr>
          <w:bCs/>
        </w:rPr>
        <w:t xml:space="preserve"> </w:t>
      </w:r>
      <w:r w:rsidRPr="00D90639">
        <w:rPr>
          <w:bCs/>
        </w:rPr>
        <w:t>as he was under the impression that it would be temporary however, he was never</w:t>
      </w:r>
      <w:r>
        <w:rPr>
          <w:bCs/>
        </w:rPr>
        <w:t xml:space="preserve"> </w:t>
      </w:r>
      <w:r w:rsidRPr="00D90639">
        <w:rPr>
          <w:bCs/>
        </w:rPr>
        <w:t>allocated a house to date.</w:t>
      </w:r>
      <w:r>
        <w:rPr>
          <w:bCs/>
        </w:rPr>
        <w:t xml:space="preserve"> </w:t>
      </w:r>
      <w:r w:rsidRPr="00D90639">
        <w:rPr>
          <w:bCs/>
        </w:rPr>
        <w:t>He appeals for urgent intervention as he is unemployed with three (3)</w:t>
      </w:r>
      <w:r>
        <w:rPr>
          <w:bCs/>
        </w:rPr>
        <w:t xml:space="preserve"> </w:t>
      </w:r>
      <w:r w:rsidRPr="00D90639">
        <w:rPr>
          <w:bCs/>
        </w:rPr>
        <w:lastRenderedPageBreak/>
        <w:t>children who</w:t>
      </w:r>
      <w:r>
        <w:rPr>
          <w:bCs/>
        </w:rPr>
        <w:t xml:space="preserve"> </w:t>
      </w:r>
      <w:r w:rsidRPr="00D90639">
        <w:rPr>
          <w:bCs/>
        </w:rPr>
        <w:t>receive a government grant which they survive on after having to pay rental of</w:t>
      </w:r>
      <w:r>
        <w:rPr>
          <w:bCs/>
        </w:rPr>
        <w:t xml:space="preserve"> </w:t>
      </w:r>
      <w:r w:rsidRPr="00D90639">
        <w:rPr>
          <w:bCs/>
        </w:rPr>
        <w:t>R1 000 which they cannot afford as his wife also does not have a permanent job</w:t>
      </w:r>
      <w:r>
        <w:rPr>
          <w:bCs/>
        </w:rPr>
        <w:t xml:space="preserve"> </w:t>
      </w:r>
      <w:r w:rsidRPr="00D90639">
        <w:rPr>
          <w:bCs/>
        </w:rPr>
        <w:t>but does odd jobs.</w:t>
      </w:r>
    </w:p>
    <w:p w14:paraId="721F70E7" w14:textId="29E4B3BD" w:rsidR="00D45E43" w:rsidRDefault="00E7293F" w:rsidP="005C7D9D">
      <w:pPr>
        <w:tabs>
          <w:tab w:val="left" w:pos="9639"/>
        </w:tabs>
        <w:spacing w:after="0" w:line="360" w:lineRule="auto"/>
        <w:ind w:right="514"/>
      </w:pPr>
      <w:r w:rsidRPr="00E7293F">
        <w:rPr>
          <w:b/>
          <w:bCs/>
          <w:lang w:val="en-GB"/>
        </w:rPr>
        <w:t>Reason for closure:</w:t>
      </w:r>
      <w:r w:rsidRPr="00E7293F">
        <w:rPr>
          <w:lang w:val="en-GB"/>
        </w:rPr>
        <w:t xml:space="preserve"> </w:t>
      </w:r>
      <w:r w:rsidR="003F3A32">
        <w:t xml:space="preserve">The Department of Human Settlements submitted a report indicating that he will be considered for the next coming allocations at Chief Albert Luthuli Ext.06. The petition will be forwarded to the Portfolio Committee on CoGTA and Human Settlements for monitoring and oversight. </w:t>
      </w:r>
    </w:p>
    <w:p w14:paraId="45D02B1B" w14:textId="77777777" w:rsidR="005C7D9D" w:rsidRDefault="005C7D9D" w:rsidP="00CB72A6">
      <w:pPr>
        <w:tabs>
          <w:tab w:val="left" w:pos="9639"/>
        </w:tabs>
        <w:spacing w:after="0" w:line="360" w:lineRule="auto"/>
        <w:ind w:left="720" w:right="514" w:firstLine="0"/>
      </w:pPr>
    </w:p>
    <w:p w14:paraId="16DEEE7A" w14:textId="78219299" w:rsidR="006700B9" w:rsidRPr="006700B9" w:rsidRDefault="006700B9" w:rsidP="001811C4">
      <w:pPr>
        <w:pStyle w:val="ListParagraph"/>
        <w:numPr>
          <w:ilvl w:val="0"/>
          <w:numId w:val="3"/>
        </w:numPr>
        <w:tabs>
          <w:tab w:val="left" w:pos="9639"/>
        </w:tabs>
        <w:spacing w:after="0" w:line="360" w:lineRule="auto"/>
        <w:ind w:right="514"/>
        <w:rPr>
          <w:lang w:val="en-GB"/>
        </w:rPr>
      </w:pPr>
      <w:r w:rsidRPr="005C7D9D">
        <w:rPr>
          <w:b/>
          <w:bCs/>
          <w:sz w:val="22"/>
        </w:rPr>
        <w:t>Alloca</w:t>
      </w:r>
      <w:r w:rsidRPr="00CB72A6">
        <w:rPr>
          <w:b/>
          <w:bCs/>
          <w:sz w:val="22"/>
        </w:rPr>
        <w:t>tion of RDP House: Sinbie Memani PP08C/10/20/HS-LO</w:t>
      </w:r>
    </w:p>
    <w:p w14:paraId="51F96C82" w14:textId="2845F2DA" w:rsidR="00C3116B" w:rsidRPr="00C3116B" w:rsidRDefault="00C3116B" w:rsidP="006700B9">
      <w:pPr>
        <w:pStyle w:val="BodyTextIndent"/>
        <w:ind w:left="0"/>
      </w:pPr>
    </w:p>
    <w:p w14:paraId="583D562A" w14:textId="77777777" w:rsidR="00EA496F" w:rsidRPr="0052398F" w:rsidRDefault="00EA496F" w:rsidP="006700B9">
      <w:pPr>
        <w:rPr>
          <w:bCs/>
        </w:rPr>
      </w:pPr>
      <w:r w:rsidRPr="0052398F">
        <w:rPr>
          <w:bCs/>
        </w:rPr>
        <w:t>The petitioner is Ms. Sinbie Yvonne Memani, an adult female who resides at</w:t>
      </w:r>
      <w:r>
        <w:rPr>
          <w:bCs/>
        </w:rPr>
        <w:t xml:space="preserve"> </w:t>
      </w:r>
      <w:r w:rsidRPr="0052398F">
        <w:rPr>
          <w:bCs/>
        </w:rPr>
        <w:t>471 Co</w:t>
      </w:r>
      <w:r>
        <w:rPr>
          <w:bCs/>
        </w:rPr>
        <w:t>r</w:t>
      </w:r>
      <w:r w:rsidRPr="0052398F">
        <w:rPr>
          <w:bCs/>
        </w:rPr>
        <w:t xml:space="preserve">ner Rebecca </w:t>
      </w:r>
      <w:proofErr w:type="spellStart"/>
      <w:r w:rsidRPr="0052398F">
        <w:rPr>
          <w:bCs/>
        </w:rPr>
        <w:t>Thlaripe</w:t>
      </w:r>
      <w:proofErr w:type="spellEnd"/>
      <w:r w:rsidRPr="0052398F">
        <w:rPr>
          <w:bCs/>
        </w:rPr>
        <w:t xml:space="preserve"> Street, Ext.13, Kagiso, Krugersdorp.</w:t>
      </w:r>
      <w:r>
        <w:rPr>
          <w:bCs/>
        </w:rPr>
        <w:t xml:space="preserve"> </w:t>
      </w:r>
      <w:r w:rsidRPr="0052398F">
        <w:rPr>
          <w:bCs/>
        </w:rPr>
        <w:t>She alleges that she applied for an RDP house in 2003 but was never allocated a</w:t>
      </w:r>
      <w:r>
        <w:rPr>
          <w:bCs/>
        </w:rPr>
        <w:t xml:space="preserve"> </w:t>
      </w:r>
      <w:r w:rsidRPr="0052398F">
        <w:rPr>
          <w:bCs/>
        </w:rPr>
        <w:t>house.</w:t>
      </w:r>
      <w:r>
        <w:rPr>
          <w:bCs/>
        </w:rPr>
        <w:t xml:space="preserve"> </w:t>
      </w:r>
      <w:r w:rsidRPr="0052398F">
        <w:rPr>
          <w:bCs/>
        </w:rPr>
        <w:t>She further alleges that when she enquired about the matter at the municipal</w:t>
      </w:r>
      <w:r>
        <w:rPr>
          <w:bCs/>
        </w:rPr>
        <w:t xml:space="preserve"> </w:t>
      </w:r>
      <w:r w:rsidRPr="0052398F">
        <w:rPr>
          <w:bCs/>
        </w:rPr>
        <w:t>offices, it was discovered that a house was allocated in her name however, she</w:t>
      </w:r>
      <w:r>
        <w:rPr>
          <w:bCs/>
        </w:rPr>
        <w:t xml:space="preserve"> </w:t>
      </w:r>
      <w:r w:rsidRPr="0052398F">
        <w:rPr>
          <w:bCs/>
        </w:rPr>
        <w:t xml:space="preserve">claims that the said address is an RDP house that belongs to </w:t>
      </w:r>
      <w:proofErr w:type="spellStart"/>
      <w:r w:rsidRPr="0052398F">
        <w:rPr>
          <w:bCs/>
        </w:rPr>
        <w:t>Sihu</w:t>
      </w:r>
      <w:r>
        <w:rPr>
          <w:bCs/>
        </w:rPr>
        <w:t>me</w:t>
      </w:r>
      <w:proofErr w:type="spellEnd"/>
      <w:r w:rsidRPr="0052398F">
        <w:rPr>
          <w:bCs/>
        </w:rPr>
        <w:t xml:space="preserve"> which she</w:t>
      </w:r>
      <w:r>
        <w:rPr>
          <w:bCs/>
        </w:rPr>
        <w:t xml:space="preserve"> </w:t>
      </w:r>
      <w:r w:rsidRPr="0052398F">
        <w:rPr>
          <w:bCs/>
        </w:rPr>
        <w:t>is renting for R1500.</w:t>
      </w:r>
      <w:r>
        <w:rPr>
          <w:bCs/>
        </w:rPr>
        <w:t xml:space="preserve"> </w:t>
      </w:r>
      <w:r w:rsidRPr="0052398F">
        <w:rPr>
          <w:bCs/>
        </w:rPr>
        <w:t>She therefore requests that she be allocated a house as she is currently suffering</w:t>
      </w:r>
      <w:r>
        <w:rPr>
          <w:bCs/>
        </w:rPr>
        <w:t xml:space="preserve"> </w:t>
      </w:r>
      <w:r w:rsidRPr="0052398F">
        <w:rPr>
          <w:bCs/>
        </w:rPr>
        <w:t>and can no longer afford to pay rent.</w:t>
      </w:r>
    </w:p>
    <w:p w14:paraId="3C93E46A" w14:textId="0604965D" w:rsidR="001331A7" w:rsidRPr="001331A7" w:rsidRDefault="001331A7" w:rsidP="00483B59">
      <w:pPr>
        <w:tabs>
          <w:tab w:val="left" w:pos="9639"/>
        </w:tabs>
        <w:spacing w:after="0" w:line="360" w:lineRule="auto"/>
        <w:ind w:left="0" w:right="514" w:firstLine="0"/>
        <w:rPr>
          <w:lang w:val="en-GB"/>
        </w:rPr>
      </w:pPr>
      <w:r w:rsidRPr="001331A7">
        <w:rPr>
          <w:lang w:val="en-GB"/>
        </w:rPr>
        <w:t xml:space="preserve"> </w:t>
      </w:r>
    </w:p>
    <w:p w14:paraId="2912F288" w14:textId="72E3433B" w:rsidR="00483B59" w:rsidRDefault="00E7293F" w:rsidP="00483B59">
      <w:r w:rsidRPr="00E7293F">
        <w:rPr>
          <w:b/>
          <w:bCs/>
          <w:lang w:val="en-GB"/>
        </w:rPr>
        <w:t>Reason for closure:</w:t>
      </w:r>
      <w:r w:rsidR="001331A7" w:rsidRPr="001331A7">
        <w:t xml:space="preserve"> </w:t>
      </w:r>
      <w:r w:rsidR="00483B59">
        <w:t xml:space="preserve">The Department of Human Settlements submitted a report indicating that Ms. Memani was renting a serviced stand (16462) which is registered under Mr. and Mrs. </w:t>
      </w:r>
      <w:proofErr w:type="spellStart"/>
      <w:r w:rsidR="00483B59">
        <w:t>Sehume</w:t>
      </w:r>
      <w:proofErr w:type="spellEnd"/>
      <w:r w:rsidR="00483B59">
        <w:t xml:space="preserve">. Her subsidy application was approved in 2004 on stand 16462. The stand owners where she rented have since evicted her from their RDP house. The internal ratification process has commenced allowing her to be allocated a house. The Joint Allocations Team (JAT) has included her name in the next allocations at Kagiso, Ext.13. The petition will be forwarded to the Portfolio Committee on CoGTA and Human Settlements for monitoring and oversight. </w:t>
      </w:r>
    </w:p>
    <w:p w14:paraId="1397171D" w14:textId="77777777" w:rsidR="0093615D" w:rsidRDefault="0093615D" w:rsidP="00483B59"/>
    <w:p w14:paraId="08915640" w14:textId="77777777" w:rsidR="006700B9" w:rsidRPr="00636432" w:rsidRDefault="006700B9" w:rsidP="001811C4">
      <w:pPr>
        <w:pStyle w:val="BodyTextIndent"/>
        <w:numPr>
          <w:ilvl w:val="0"/>
          <w:numId w:val="3"/>
        </w:numPr>
        <w:rPr>
          <w:b/>
          <w:bCs/>
          <w:sz w:val="22"/>
          <w:szCs w:val="22"/>
        </w:rPr>
      </w:pPr>
      <w:r w:rsidRPr="00636432">
        <w:rPr>
          <w:b/>
          <w:bCs/>
          <w:sz w:val="22"/>
          <w:szCs w:val="22"/>
        </w:rPr>
        <w:t>Allocation of RDP House: Tshilo Dama PP10C/11/21/LO-HS</w:t>
      </w:r>
    </w:p>
    <w:p w14:paraId="2AE86955" w14:textId="7570E1E0" w:rsidR="006700B9" w:rsidRDefault="006700B9" w:rsidP="006700B9">
      <w:pPr>
        <w:ind w:left="360" w:firstLine="0"/>
      </w:pPr>
    </w:p>
    <w:p w14:paraId="4CFB15C0" w14:textId="74048D3F" w:rsidR="00636432" w:rsidRDefault="00636432" w:rsidP="00636432">
      <w:pPr>
        <w:rPr>
          <w:bCs/>
        </w:rPr>
      </w:pPr>
      <w:r w:rsidRPr="00C95AC8">
        <w:rPr>
          <w:bCs/>
        </w:rPr>
        <w:t xml:space="preserve">The petitioner is Ms. Tshilo Dama, an adult female who resides at 9318 Morava Street, Extension 10, Lenasia. The petitioner alleges that she </w:t>
      </w:r>
      <w:r w:rsidRPr="00C95AC8">
        <w:rPr>
          <w:bCs/>
        </w:rPr>
        <w:lastRenderedPageBreak/>
        <w:t xml:space="preserve">applied for an RDP house in 2016, however to date, she has not been allocated a house. The petitioner alleges that when she enquired about the status of her application at Lenasia municipal offices, she was informed that she was not eligible for a house. The reason </w:t>
      </w:r>
      <w:r w:rsidR="00BA6C9F">
        <w:rPr>
          <w:bCs/>
        </w:rPr>
        <w:t>provided</w:t>
      </w:r>
      <w:r w:rsidR="00BA6C9F" w:rsidRPr="00C95AC8">
        <w:rPr>
          <w:bCs/>
        </w:rPr>
        <w:t xml:space="preserve"> </w:t>
      </w:r>
      <w:r w:rsidRPr="00C95AC8">
        <w:rPr>
          <w:bCs/>
        </w:rPr>
        <w:t>by the municipality is that she lives in an RDP house. However, she states that the RDP house she is living in does not belong to her; instead, she is renting the house. She states that she is shocked that her name appears in the list of beneficiaries who have been allocated RDP houses.</w:t>
      </w:r>
    </w:p>
    <w:p w14:paraId="37C3C554" w14:textId="77777777" w:rsidR="00636432" w:rsidRDefault="00636432" w:rsidP="00636432">
      <w:pPr>
        <w:rPr>
          <w:bCs/>
        </w:rPr>
      </w:pPr>
    </w:p>
    <w:p w14:paraId="75F281EF" w14:textId="2830D6C3" w:rsidR="00E00460" w:rsidRDefault="00636432" w:rsidP="00E00460">
      <w:r>
        <w:rPr>
          <w:b/>
          <w:bCs/>
        </w:rPr>
        <w:t>Reason for closure:</w:t>
      </w:r>
      <w:r w:rsidR="00E00460">
        <w:rPr>
          <w:b/>
          <w:bCs/>
        </w:rPr>
        <w:t xml:space="preserve"> </w:t>
      </w:r>
      <w:r w:rsidR="00E00460">
        <w:t xml:space="preserve">The Department of Human Settlements submitted a report indicating that Ms. Dama was approved as a beneficiary who will be allocated a house at Thembelihle. The first phase of the Thembelihle housing project is full so she will be considered in the next phase of the project. The petition will be forwarded to the Portfolio Committee on CoGTA and Human Settlements for monitoring and oversight. </w:t>
      </w:r>
    </w:p>
    <w:p w14:paraId="74ABD087" w14:textId="77777777" w:rsidR="00E05B9C" w:rsidRDefault="00E05B9C" w:rsidP="00E00460"/>
    <w:p w14:paraId="6CF19764" w14:textId="77777777" w:rsidR="00E05B9C" w:rsidRPr="00133372" w:rsidRDefault="00E05B9C" w:rsidP="001811C4">
      <w:pPr>
        <w:pStyle w:val="BodyTextIndent"/>
        <w:numPr>
          <w:ilvl w:val="0"/>
          <w:numId w:val="3"/>
        </w:numPr>
        <w:rPr>
          <w:b/>
          <w:bCs/>
          <w:sz w:val="22"/>
          <w:szCs w:val="22"/>
        </w:rPr>
      </w:pPr>
      <w:r w:rsidRPr="00133372">
        <w:rPr>
          <w:b/>
          <w:bCs/>
          <w:sz w:val="22"/>
          <w:szCs w:val="22"/>
        </w:rPr>
        <w:t>Formalisation of IQ 548: Quaggasfontein PP03A/03/12/RD</w:t>
      </w:r>
    </w:p>
    <w:p w14:paraId="1CC4F3BD" w14:textId="0D5DD010" w:rsidR="001331A7" w:rsidRDefault="001331A7" w:rsidP="00E05B9C">
      <w:pPr>
        <w:pStyle w:val="ListParagraph"/>
        <w:tabs>
          <w:tab w:val="left" w:pos="9639"/>
        </w:tabs>
        <w:spacing w:after="0" w:line="360" w:lineRule="auto"/>
        <w:ind w:right="514" w:firstLine="0"/>
      </w:pPr>
    </w:p>
    <w:p w14:paraId="22032535" w14:textId="7F33F701" w:rsidR="00382330" w:rsidRPr="009A2C4F" w:rsidRDefault="00382330" w:rsidP="00382330">
      <w:pPr>
        <w:rPr>
          <w:bCs/>
        </w:rPr>
      </w:pPr>
      <w:r w:rsidRPr="00133372">
        <w:rPr>
          <w:bCs/>
        </w:rPr>
        <w:t xml:space="preserve">The petitioner is </w:t>
      </w:r>
      <w:proofErr w:type="spellStart"/>
      <w:r w:rsidRPr="00133372">
        <w:rPr>
          <w:bCs/>
        </w:rPr>
        <w:t>Maniki</w:t>
      </w:r>
      <w:proofErr w:type="spellEnd"/>
      <w:r w:rsidRPr="00133372">
        <w:rPr>
          <w:bCs/>
        </w:rPr>
        <w:t xml:space="preserve"> </w:t>
      </w:r>
      <w:proofErr w:type="spellStart"/>
      <w:r w:rsidRPr="00133372">
        <w:rPr>
          <w:bCs/>
        </w:rPr>
        <w:t>Mokhema</w:t>
      </w:r>
      <w:proofErr w:type="spellEnd"/>
      <w:r w:rsidRPr="00133372">
        <w:rPr>
          <w:bCs/>
        </w:rPr>
        <w:t xml:space="preserve"> on behalf of the community of </w:t>
      </w:r>
      <w:proofErr w:type="spellStart"/>
      <w:r w:rsidR="00BA6C9F">
        <w:rPr>
          <w:bCs/>
        </w:rPr>
        <w:t>W</w:t>
      </w:r>
      <w:r w:rsidRPr="00133372">
        <w:rPr>
          <w:bCs/>
        </w:rPr>
        <w:t>aterdal</w:t>
      </w:r>
      <w:proofErr w:type="spellEnd"/>
      <w:r w:rsidRPr="00133372">
        <w:rPr>
          <w:bCs/>
        </w:rPr>
        <w:t xml:space="preserve"> in Vereeniging</w:t>
      </w:r>
      <w:r w:rsidRPr="009A2C4F">
        <w:rPr>
          <w:bCs/>
        </w:rPr>
        <w:t>.</w:t>
      </w:r>
      <w:r>
        <w:rPr>
          <w:bCs/>
        </w:rPr>
        <w:t xml:space="preserve"> </w:t>
      </w:r>
      <w:r w:rsidRPr="009A2C4F">
        <w:rPr>
          <w:bCs/>
        </w:rPr>
        <w:t>The petitioner alleges that they have asked Emfuleni municipality to assist them with the</w:t>
      </w:r>
      <w:r>
        <w:rPr>
          <w:bCs/>
        </w:rPr>
        <w:t xml:space="preserve"> </w:t>
      </w:r>
      <w:r w:rsidRPr="009A2C4F">
        <w:rPr>
          <w:bCs/>
        </w:rPr>
        <w:t xml:space="preserve">formalization of IQ 548 in </w:t>
      </w:r>
      <w:r w:rsidR="00BA6C9F">
        <w:rPr>
          <w:bCs/>
        </w:rPr>
        <w:t>Q</w:t>
      </w:r>
      <w:r w:rsidRPr="009A2C4F">
        <w:rPr>
          <w:bCs/>
        </w:rPr>
        <w:t>uaggasfontein into an agricultural area.</w:t>
      </w:r>
      <w:r>
        <w:rPr>
          <w:bCs/>
        </w:rPr>
        <w:t xml:space="preserve"> </w:t>
      </w:r>
      <w:r w:rsidRPr="009A2C4F">
        <w:rPr>
          <w:bCs/>
        </w:rPr>
        <w:t>The petitioner alleges that they have not received any response from the municipality and</w:t>
      </w:r>
      <w:r>
        <w:rPr>
          <w:bCs/>
        </w:rPr>
        <w:t xml:space="preserve"> </w:t>
      </w:r>
      <w:r w:rsidRPr="009A2C4F">
        <w:rPr>
          <w:bCs/>
        </w:rPr>
        <w:t xml:space="preserve">would like </w:t>
      </w:r>
      <w:r w:rsidR="00BA6C9F">
        <w:rPr>
          <w:bCs/>
        </w:rPr>
        <w:t>W</w:t>
      </w:r>
      <w:r w:rsidRPr="009A2C4F">
        <w:rPr>
          <w:bCs/>
        </w:rPr>
        <w:t>ard 16 to remain an agricultural area as it has been all along.</w:t>
      </w:r>
    </w:p>
    <w:p w14:paraId="6303C0AA" w14:textId="41B4C53D" w:rsidR="00382330" w:rsidRDefault="00382330" w:rsidP="00E05B9C">
      <w:pPr>
        <w:pStyle w:val="ListParagraph"/>
        <w:tabs>
          <w:tab w:val="left" w:pos="9639"/>
        </w:tabs>
        <w:spacing w:after="0" w:line="360" w:lineRule="auto"/>
        <w:ind w:right="514" w:firstLine="0"/>
      </w:pPr>
    </w:p>
    <w:p w14:paraId="3179A24D" w14:textId="0797E9E3" w:rsidR="001E6803" w:rsidRDefault="00382330" w:rsidP="001E6803">
      <w:pPr>
        <w:rPr>
          <w:bCs/>
        </w:rPr>
      </w:pPr>
      <w:r>
        <w:rPr>
          <w:b/>
          <w:bCs/>
        </w:rPr>
        <w:t xml:space="preserve">Reason for closure: </w:t>
      </w:r>
      <w:r w:rsidR="001E6803" w:rsidRPr="00D1275A">
        <w:rPr>
          <w:bCs/>
        </w:rPr>
        <w:t>The petitioner confirmed that the matter is illegal occupation as there are people illegal</w:t>
      </w:r>
      <w:r w:rsidR="00BA6C9F">
        <w:rPr>
          <w:bCs/>
        </w:rPr>
        <w:t>ly</w:t>
      </w:r>
      <w:r w:rsidR="001E6803" w:rsidRPr="00D1275A">
        <w:rPr>
          <w:bCs/>
        </w:rPr>
        <w:t xml:space="preserve"> occupying land </w:t>
      </w:r>
      <w:r w:rsidR="00BA6C9F">
        <w:rPr>
          <w:bCs/>
        </w:rPr>
        <w:t>o</w:t>
      </w:r>
      <w:r w:rsidR="001E6803" w:rsidRPr="00D1275A">
        <w:rPr>
          <w:bCs/>
        </w:rPr>
        <w:t>n his farm and not ‘Formalisation of IQ 548’ as encapsulated. The matter is a legal matter.</w:t>
      </w:r>
    </w:p>
    <w:p w14:paraId="4B522564" w14:textId="77777777" w:rsidR="001E6803" w:rsidRPr="00D1275A" w:rsidRDefault="001E6803" w:rsidP="001E6803">
      <w:pPr>
        <w:rPr>
          <w:bCs/>
        </w:rPr>
      </w:pPr>
    </w:p>
    <w:p w14:paraId="3EA7DA62" w14:textId="77777777" w:rsidR="004119F9" w:rsidRPr="00133372" w:rsidRDefault="004119F9" w:rsidP="001811C4">
      <w:pPr>
        <w:pStyle w:val="BodyTextIndent"/>
        <w:numPr>
          <w:ilvl w:val="0"/>
          <w:numId w:val="3"/>
        </w:numPr>
        <w:rPr>
          <w:b/>
          <w:bCs/>
          <w:sz w:val="22"/>
          <w:szCs w:val="22"/>
        </w:rPr>
      </w:pPr>
      <w:r w:rsidRPr="00133372">
        <w:rPr>
          <w:b/>
          <w:bCs/>
          <w:sz w:val="22"/>
          <w:szCs w:val="22"/>
        </w:rPr>
        <w:t>Old age centre building: Sebokeng PP08D/02/20/LO-HS</w:t>
      </w:r>
    </w:p>
    <w:p w14:paraId="729EB992" w14:textId="5F9A591F" w:rsidR="001E6803" w:rsidRDefault="001E6803" w:rsidP="004119F9">
      <w:pPr>
        <w:tabs>
          <w:tab w:val="left" w:pos="9639"/>
        </w:tabs>
        <w:spacing w:after="0" w:line="360" w:lineRule="auto"/>
        <w:ind w:left="360" w:right="514" w:firstLine="0"/>
        <w:rPr>
          <w:b/>
          <w:bCs/>
        </w:rPr>
      </w:pPr>
    </w:p>
    <w:p w14:paraId="379DE757" w14:textId="7C0EB65C" w:rsidR="00222BA1" w:rsidRDefault="00222BA1" w:rsidP="00222BA1">
      <w:pPr>
        <w:rPr>
          <w:bCs/>
        </w:rPr>
      </w:pPr>
      <w:r w:rsidRPr="00793C21">
        <w:rPr>
          <w:bCs/>
        </w:rPr>
        <w:t>The petitioner is Ms. Rebecca Oliphant submitting this petition on behalf of</w:t>
      </w:r>
      <w:r>
        <w:rPr>
          <w:bCs/>
        </w:rPr>
        <w:t xml:space="preserve"> </w:t>
      </w:r>
      <w:r w:rsidRPr="00793C21">
        <w:rPr>
          <w:bCs/>
        </w:rPr>
        <w:t>th</w:t>
      </w:r>
      <w:r>
        <w:rPr>
          <w:bCs/>
        </w:rPr>
        <w:t xml:space="preserve">e </w:t>
      </w:r>
      <w:r w:rsidRPr="00793C21">
        <w:rPr>
          <w:bCs/>
        </w:rPr>
        <w:t>community.</w:t>
      </w:r>
      <w:r>
        <w:rPr>
          <w:bCs/>
        </w:rPr>
        <w:t xml:space="preserve"> </w:t>
      </w:r>
      <w:r w:rsidRPr="00793C21">
        <w:rPr>
          <w:bCs/>
        </w:rPr>
        <w:t>The petitioner alleges the Department of Public Works allocated R2.2 million for the</w:t>
      </w:r>
      <w:r>
        <w:rPr>
          <w:bCs/>
        </w:rPr>
        <w:t xml:space="preserve"> </w:t>
      </w:r>
      <w:r w:rsidRPr="00793C21">
        <w:rPr>
          <w:bCs/>
        </w:rPr>
        <w:t xml:space="preserve">building of old age </w:t>
      </w:r>
      <w:proofErr w:type="spellStart"/>
      <w:r w:rsidRPr="00793C21">
        <w:rPr>
          <w:bCs/>
        </w:rPr>
        <w:t>centers</w:t>
      </w:r>
      <w:proofErr w:type="spellEnd"/>
      <w:r w:rsidRPr="00793C21">
        <w:rPr>
          <w:bCs/>
        </w:rPr>
        <w:t xml:space="preserve"> around </w:t>
      </w:r>
      <w:proofErr w:type="spellStart"/>
      <w:r w:rsidRPr="00793C21">
        <w:rPr>
          <w:bCs/>
        </w:rPr>
        <w:lastRenderedPageBreak/>
        <w:t>Sebokeng</w:t>
      </w:r>
      <w:proofErr w:type="spellEnd"/>
      <w:r w:rsidRPr="00793C21">
        <w:rPr>
          <w:bCs/>
        </w:rPr>
        <w:t xml:space="preserve">, which </w:t>
      </w:r>
      <w:r w:rsidR="00BA6C9F" w:rsidRPr="00793C21">
        <w:rPr>
          <w:bCs/>
        </w:rPr>
        <w:t>were</w:t>
      </w:r>
      <w:r w:rsidRPr="00793C21">
        <w:rPr>
          <w:bCs/>
        </w:rPr>
        <w:t xml:space="preserve"> later built and</w:t>
      </w:r>
      <w:r>
        <w:rPr>
          <w:bCs/>
        </w:rPr>
        <w:t xml:space="preserve"> </w:t>
      </w:r>
      <w:r w:rsidRPr="00793C21">
        <w:rPr>
          <w:bCs/>
        </w:rPr>
        <w:t>completed.</w:t>
      </w:r>
      <w:r>
        <w:rPr>
          <w:bCs/>
        </w:rPr>
        <w:t xml:space="preserve"> </w:t>
      </w:r>
      <w:r w:rsidRPr="00793C21">
        <w:rPr>
          <w:bCs/>
        </w:rPr>
        <w:t>Mr. Seale, who is the Chairperson, informed the beneficiaries that the building</w:t>
      </w:r>
      <w:r>
        <w:rPr>
          <w:bCs/>
        </w:rPr>
        <w:t xml:space="preserve"> </w:t>
      </w:r>
      <w:r w:rsidRPr="00793C21">
        <w:rPr>
          <w:bCs/>
        </w:rPr>
        <w:t xml:space="preserve">belongs to him wherein he was supposed to hand it over to </w:t>
      </w:r>
      <w:r w:rsidR="00BA6C9F">
        <w:rPr>
          <w:bCs/>
        </w:rPr>
        <w:t xml:space="preserve">the Department </w:t>
      </w:r>
      <w:r w:rsidRPr="00793C21">
        <w:rPr>
          <w:bCs/>
        </w:rPr>
        <w:t xml:space="preserve">Social </w:t>
      </w:r>
      <w:r w:rsidR="00BA6C9F">
        <w:rPr>
          <w:bCs/>
        </w:rPr>
        <w:t>Development</w:t>
      </w:r>
      <w:r w:rsidRPr="00793C21">
        <w:rPr>
          <w:bCs/>
        </w:rPr>
        <w:t>.</w:t>
      </w:r>
      <w:r>
        <w:rPr>
          <w:bCs/>
        </w:rPr>
        <w:t xml:space="preserve"> </w:t>
      </w:r>
      <w:r w:rsidRPr="00793C21">
        <w:rPr>
          <w:bCs/>
        </w:rPr>
        <w:t xml:space="preserve">Ikageng Centre for the </w:t>
      </w:r>
      <w:r w:rsidR="00BA6C9F">
        <w:rPr>
          <w:bCs/>
        </w:rPr>
        <w:t>A</w:t>
      </w:r>
      <w:r w:rsidRPr="00793C21">
        <w:rPr>
          <w:bCs/>
        </w:rPr>
        <w:t>ged was built on the crèche land and it was given</w:t>
      </w:r>
      <w:r>
        <w:rPr>
          <w:bCs/>
        </w:rPr>
        <w:t xml:space="preserve"> </w:t>
      </w:r>
      <w:r w:rsidRPr="00793C21">
        <w:rPr>
          <w:bCs/>
        </w:rPr>
        <w:t>R130 000.</w:t>
      </w:r>
      <w:r>
        <w:rPr>
          <w:bCs/>
        </w:rPr>
        <w:t xml:space="preserve"> </w:t>
      </w:r>
      <w:r w:rsidRPr="00793C21">
        <w:rPr>
          <w:bCs/>
        </w:rPr>
        <w:t xml:space="preserve">Rorisane </w:t>
      </w:r>
      <w:r w:rsidR="00BA6C9F" w:rsidRPr="00793C21">
        <w:rPr>
          <w:bCs/>
        </w:rPr>
        <w:t>Centre</w:t>
      </w:r>
      <w:r w:rsidRPr="00793C21">
        <w:rPr>
          <w:bCs/>
        </w:rPr>
        <w:t xml:space="preserve"> for the </w:t>
      </w:r>
      <w:r w:rsidR="00BA6C9F">
        <w:rPr>
          <w:bCs/>
        </w:rPr>
        <w:t>A</w:t>
      </w:r>
      <w:r w:rsidRPr="00793C21">
        <w:rPr>
          <w:bCs/>
        </w:rPr>
        <w:t>ged was build and managed by Mr. Bongane who is late,</w:t>
      </w:r>
      <w:r>
        <w:rPr>
          <w:bCs/>
        </w:rPr>
        <w:t xml:space="preserve"> </w:t>
      </w:r>
      <w:r w:rsidRPr="00793C21">
        <w:rPr>
          <w:bCs/>
        </w:rPr>
        <w:t xml:space="preserve">currently the </w:t>
      </w:r>
      <w:r w:rsidR="00BA6C9F">
        <w:rPr>
          <w:bCs/>
        </w:rPr>
        <w:t>centre</w:t>
      </w:r>
      <w:r w:rsidR="00BA6C9F" w:rsidRPr="00793C21">
        <w:rPr>
          <w:bCs/>
        </w:rPr>
        <w:t xml:space="preserve"> </w:t>
      </w:r>
      <w:r w:rsidRPr="00793C21">
        <w:rPr>
          <w:bCs/>
        </w:rPr>
        <w:t>is under the management of his daughter who is squandering</w:t>
      </w:r>
      <w:r>
        <w:rPr>
          <w:bCs/>
        </w:rPr>
        <w:t xml:space="preserve"> </w:t>
      </w:r>
      <w:r w:rsidRPr="00793C21">
        <w:rPr>
          <w:bCs/>
        </w:rPr>
        <w:t>the funds.</w:t>
      </w:r>
    </w:p>
    <w:p w14:paraId="205A923A" w14:textId="4DA872F7" w:rsidR="00222BA1" w:rsidRPr="00C463C7" w:rsidRDefault="00222BA1" w:rsidP="00222BA1">
      <w:pPr>
        <w:rPr>
          <w:bCs/>
          <w:szCs w:val="24"/>
        </w:rPr>
      </w:pPr>
    </w:p>
    <w:p w14:paraId="5F894324" w14:textId="77777777" w:rsidR="0031671D" w:rsidRPr="00C463C7" w:rsidRDefault="00222BA1" w:rsidP="0031671D">
      <w:pPr>
        <w:rPr>
          <w:bCs/>
          <w:szCs w:val="24"/>
        </w:rPr>
      </w:pPr>
      <w:r w:rsidRPr="00C463C7">
        <w:rPr>
          <w:b/>
          <w:szCs w:val="24"/>
        </w:rPr>
        <w:t xml:space="preserve">Reason for closure: </w:t>
      </w:r>
      <w:r w:rsidR="0031671D" w:rsidRPr="00C463C7">
        <w:rPr>
          <w:bCs/>
          <w:szCs w:val="24"/>
        </w:rPr>
        <w:t xml:space="preserve">The Department of Social Development submitted a comprehensive report addressing the utilization of all old age centre buildings in Sebokeng. </w:t>
      </w:r>
    </w:p>
    <w:p w14:paraId="2FE1ABF3" w14:textId="77777777" w:rsidR="0031671D" w:rsidRPr="00C463C7" w:rsidRDefault="0031671D" w:rsidP="008652F3">
      <w:pPr>
        <w:pStyle w:val="ListParagraph"/>
        <w:numPr>
          <w:ilvl w:val="0"/>
          <w:numId w:val="13"/>
        </w:numPr>
        <w:spacing w:after="0" w:line="360" w:lineRule="auto"/>
        <w:ind w:left="714" w:right="0" w:hanging="357"/>
        <w:contextualSpacing w:val="0"/>
        <w:rPr>
          <w:szCs w:val="24"/>
        </w:rPr>
      </w:pPr>
      <w:r w:rsidRPr="00C463C7">
        <w:rPr>
          <w:bCs/>
          <w:szCs w:val="24"/>
        </w:rPr>
        <w:t xml:space="preserve">It indicated that it has no jurisdiction over the former Bongane Day Care Centre. The building was built through the extended public works programme however, </w:t>
      </w:r>
      <w:proofErr w:type="gramStart"/>
      <w:r w:rsidRPr="00C463C7">
        <w:rPr>
          <w:bCs/>
          <w:szCs w:val="24"/>
        </w:rPr>
        <w:t>the  Department</w:t>
      </w:r>
      <w:proofErr w:type="gramEnd"/>
      <w:r w:rsidRPr="00C463C7">
        <w:rPr>
          <w:bCs/>
          <w:szCs w:val="24"/>
        </w:rPr>
        <w:t xml:space="preserve"> of Social Development was never involved in the process. A proposal was made by the then HOD to the founder to include programmes that cater for the elderly at the centre however, this was never done. The building is currently a church that is private property as there is a title deed in this regard. </w:t>
      </w:r>
    </w:p>
    <w:p w14:paraId="7F8E4404" w14:textId="5B76E813" w:rsidR="0031671D" w:rsidRPr="00C463C7" w:rsidRDefault="0031671D" w:rsidP="008652F3">
      <w:pPr>
        <w:pStyle w:val="ListParagraph"/>
        <w:numPr>
          <w:ilvl w:val="0"/>
          <w:numId w:val="13"/>
        </w:numPr>
        <w:spacing w:after="0" w:line="360" w:lineRule="auto"/>
        <w:ind w:left="714" w:right="0" w:hanging="357"/>
        <w:contextualSpacing w:val="0"/>
        <w:rPr>
          <w:szCs w:val="24"/>
        </w:rPr>
      </w:pPr>
      <w:r w:rsidRPr="00C463C7">
        <w:rPr>
          <w:bCs/>
          <w:szCs w:val="24"/>
        </w:rPr>
        <w:t xml:space="preserve">The </w:t>
      </w:r>
      <w:r w:rsidR="00214238" w:rsidRPr="00C463C7">
        <w:rPr>
          <w:bCs/>
          <w:szCs w:val="24"/>
        </w:rPr>
        <w:t>D</w:t>
      </w:r>
      <w:r w:rsidRPr="00C463C7">
        <w:rPr>
          <w:bCs/>
          <w:szCs w:val="24"/>
        </w:rPr>
        <w:t xml:space="preserve">epartment is in the process of assisting </w:t>
      </w:r>
      <w:proofErr w:type="spellStart"/>
      <w:r w:rsidRPr="00C463C7">
        <w:rPr>
          <w:bCs/>
          <w:szCs w:val="24"/>
        </w:rPr>
        <w:t>Ikakgeng</w:t>
      </w:r>
      <w:proofErr w:type="spellEnd"/>
      <w:r w:rsidRPr="00C463C7">
        <w:rPr>
          <w:bCs/>
          <w:szCs w:val="24"/>
        </w:rPr>
        <w:t xml:space="preserve"> Service Centre to be a registered entity so it can fully operate as a service centre. The organization receives funding for fifty-four (54) beneficiaries. </w:t>
      </w:r>
    </w:p>
    <w:p w14:paraId="206BCDEC" w14:textId="2031FAF3" w:rsidR="0031671D" w:rsidRPr="00C463C7" w:rsidRDefault="0031671D" w:rsidP="008652F3">
      <w:pPr>
        <w:pStyle w:val="ListParagraph"/>
        <w:numPr>
          <w:ilvl w:val="0"/>
          <w:numId w:val="13"/>
        </w:numPr>
        <w:spacing w:after="0" w:line="360" w:lineRule="auto"/>
        <w:ind w:left="714" w:right="0" w:hanging="357"/>
        <w:contextualSpacing w:val="0"/>
        <w:rPr>
          <w:b/>
          <w:szCs w:val="24"/>
        </w:rPr>
      </w:pPr>
      <w:proofErr w:type="spellStart"/>
      <w:r w:rsidRPr="00C463C7">
        <w:rPr>
          <w:bCs/>
          <w:szCs w:val="24"/>
        </w:rPr>
        <w:t>Rorisang</w:t>
      </w:r>
      <w:proofErr w:type="spellEnd"/>
      <w:r w:rsidRPr="00C463C7">
        <w:rPr>
          <w:bCs/>
          <w:szCs w:val="24"/>
        </w:rPr>
        <w:t xml:space="preserve"> Service Centre is utilized for the benefit of senior citizens and the </w:t>
      </w:r>
      <w:r w:rsidR="00214238" w:rsidRPr="00C463C7">
        <w:rPr>
          <w:bCs/>
          <w:szCs w:val="24"/>
        </w:rPr>
        <w:t>D</w:t>
      </w:r>
      <w:r w:rsidRPr="00C463C7">
        <w:rPr>
          <w:bCs/>
          <w:szCs w:val="24"/>
        </w:rPr>
        <w:t>epartment is funding twenty (20) beneficiaries at the centre.</w:t>
      </w:r>
    </w:p>
    <w:p w14:paraId="68B5B369" w14:textId="77777777" w:rsidR="00214238" w:rsidRPr="00C463C7" w:rsidRDefault="00214238" w:rsidP="009D02FF">
      <w:pPr>
        <w:pStyle w:val="ListParagraph"/>
        <w:spacing w:after="0" w:line="240" w:lineRule="auto"/>
        <w:ind w:right="0" w:firstLine="0"/>
        <w:contextualSpacing w:val="0"/>
        <w:rPr>
          <w:b/>
          <w:szCs w:val="24"/>
        </w:rPr>
      </w:pPr>
    </w:p>
    <w:p w14:paraId="751C379D" w14:textId="77777777" w:rsidR="00D77F3D" w:rsidRPr="00C463C7" w:rsidRDefault="00D77F3D" w:rsidP="001811C4">
      <w:pPr>
        <w:pStyle w:val="BodyTextIndent"/>
        <w:numPr>
          <w:ilvl w:val="0"/>
          <w:numId w:val="3"/>
        </w:numPr>
        <w:rPr>
          <w:b/>
          <w:bCs/>
          <w:sz w:val="24"/>
          <w:szCs w:val="24"/>
        </w:rPr>
      </w:pPr>
      <w:r w:rsidRPr="00C463C7">
        <w:rPr>
          <w:b/>
          <w:bCs/>
          <w:sz w:val="24"/>
          <w:szCs w:val="24"/>
        </w:rPr>
        <w:t>Lack of Health service: Lesedi PP02D/01/16/HD</w:t>
      </w:r>
    </w:p>
    <w:p w14:paraId="2925ADA4" w14:textId="77777777" w:rsidR="003F1B1C" w:rsidRPr="000B653E" w:rsidRDefault="003F1B1C" w:rsidP="003F1B1C">
      <w:r w:rsidRPr="00C463C7">
        <w:rPr>
          <w:szCs w:val="24"/>
        </w:rPr>
        <w:t>The petitioner is Mr. Mike Moriarty, an adult male residing at 104 Raglan Street, Sydenham, Johannesburg, submitting this petition on behalf of the community of Lesedi, Sedibeng. The petitioner alleged that there was</w:t>
      </w:r>
      <w:r w:rsidRPr="000B653E">
        <w:t xml:space="preserve"> lack of medical supplies and a</w:t>
      </w:r>
      <w:r>
        <w:t xml:space="preserve"> </w:t>
      </w:r>
      <w:r w:rsidRPr="000B653E">
        <w:t>shortage of ambulances at local clinics and the hospital in the Lesedi district. He further</w:t>
      </w:r>
      <w:r>
        <w:t xml:space="preserve"> </w:t>
      </w:r>
      <w:r w:rsidRPr="000B653E">
        <w:t>alleged that the staff members at the local clinic are incompetent and open the clinic late but</w:t>
      </w:r>
      <w:r>
        <w:t xml:space="preserve"> </w:t>
      </w:r>
      <w:r w:rsidRPr="000B653E">
        <w:t>close early without giving patients notices thereof.</w:t>
      </w:r>
    </w:p>
    <w:p w14:paraId="6C2A2231" w14:textId="0717D017" w:rsidR="00D77F3D" w:rsidRDefault="00D77F3D" w:rsidP="00D77F3D">
      <w:pPr>
        <w:ind w:left="360" w:firstLine="0"/>
        <w:rPr>
          <w:bCs/>
        </w:rPr>
      </w:pPr>
    </w:p>
    <w:p w14:paraId="2E8B766A" w14:textId="77777777" w:rsidR="00921E18" w:rsidRDefault="003F1B1C" w:rsidP="00921E18">
      <w:r>
        <w:rPr>
          <w:b/>
        </w:rPr>
        <w:t xml:space="preserve">Reason for closure: </w:t>
      </w:r>
      <w:r w:rsidR="00921E18">
        <w:t xml:space="preserve">The Department of Health submitted a comprehensive report dated </w:t>
      </w:r>
      <w:r w:rsidR="00921E18">
        <w:rPr>
          <w:b/>
          <w:bCs/>
        </w:rPr>
        <w:t>15</w:t>
      </w:r>
      <w:r w:rsidR="00921E18">
        <w:rPr>
          <w:b/>
          <w:bCs/>
          <w:vertAlign w:val="superscript"/>
        </w:rPr>
        <w:t>th</w:t>
      </w:r>
      <w:r w:rsidR="00921E18">
        <w:rPr>
          <w:b/>
          <w:bCs/>
        </w:rPr>
        <w:t xml:space="preserve"> March 2017,</w:t>
      </w:r>
      <w:r w:rsidR="00921E18">
        <w:t xml:space="preserve"> which was subsequently forwarded to the petitioner for a written reply on the </w:t>
      </w:r>
      <w:proofErr w:type="gramStart"/>
      <w:r w:rsidR="00921E18">
        <w:t>06</w:t>
      </w:r>
      <w:r w:rsidR="00921E18">
        <w:rPr>
          <w:vertAlign w:val="superscript"/>
        </w:rPr>
        <w:t>th</w:t>
      </w:r>
      <w:proofErr w:type="gramEnd"/>
      <w:r w:rsidR="00921E18">
        <w:t xml:space="preserve"> April 2017. On </w:t>
      </w:r>
      <w:r w:rsidR="00921E18">
        <w:lastRenderedPageBreak/>
        <w:t>the 11</w:t>
      </w:r>
      <w:r w:rsidR="00921E18">
        <w:rPr>
          <w:vertAlign w:val="superscript"/>
        </w:rPr>
        <w:t xml:space="preserve">th of </w:t>
      </w:r>
      <w:r w:rsidR="00921E18">
        <w:t xml:space="preserve">April 2017, the petitioner requested for an extension to reply, which was granted and as a result the petitioner’s response was expected on the </w:t>
      </w:r>
      <w:proofErr w:type="gramStart"/>
      <w:r w:rsidR="00921E18">
        <w:t>27</w:t>
      </w:r>
      <w:r w:rsidR="00921E18">
        <w:rPr>
          <w:vertAlign w:val="superscript"/>
        </w:rPr>
        <w:t>th</w:t>
      </w:r>
      <w:proofErr w:type="gramEnd"/>
      <w:r w:rsidR="00921E18">
        <w:t xml:space="preserve"> April 2017. To date the petitioner has not responded to the report and the issues that he had raised were addressed in the report. The petition continues to clog the system. </w:t>
      </w:r>
    </w:p>
    <w:p w14:paraId="3796B47C" w14:textId="492C2EEE" w:rsidR="003F1B1C" w:rsidRDefault="003F1B1C" w:rsidP="00D77F3D">
      <w:pPr>
        <w:ind w:left="360" w:firstLine="0"/>
        <w:rPr>
          <w:b/>
        </w:rPr>
      </w:pPr>
    </w:p>
    <w:p w14:paraId="0F202A08" w14:textId="77777777" w:rsidR="00031A1F" w:rsidRPr="00133372" w:rsidRDefault="00031A1F" w:rsidP="001811C4">
      <w:pPr>
        <w:pStyle w:val="BodyTextIndent"/>
        <w:numPr>
          <w:ilvl w:val="0"/>
          <w:numId w:val="3"/>
        </w:numPr>
        <w:rPr>
          <w:b/>
          <w:bCs/>
          <w:sz w:val="22"/>
          <w:szCs w:val="22"/>
        </w:rPr>
      </w:pPr>
      <w:r w:rsidRPr="00133372">
        <w:rPr>
          <w:b/>
          <w:bCs/>
          <w:sz w:val="22"/>
          <w:szCs w:val="22"/>
        </w:rPr>
        <w:t>RDP House Application: Edgar Tlaka PP07D/02/21/LO-HS</w:t>
      </w:r>
    </w:p>
    <w:p w14:paraId="3F112B2A" w14:textId="39ADD719" w:rsidR="00B973AB" w:rsidRDefault="00B973AB" w:rsidP="00031A1F">
      <w:pPr>
        <w:pStyle w:val="ListParagraph"/>
        <w:ind w:firstLine="0"/>
        <w:rPr>
          <w:bCs/>
        </w:rPr>
      </w:pPr>
    </w:p>
    <w:p w14:paraId="2778FC83" w14:textId="77777777" w:rsidR="004673C1" w:rsidRPr="0036089D" w:rsidRDefault="004673C1" w:rsidP="004673C1">
      <w:pPr>
        <w:rPr>
          <w:bCs/>
        </w:rPr>
      </w:pPr>
      <w:r w:rsidRPr="0036089D">
        <w:rPr>
          <w:bCs/>
        </w:rPr>
        <w:t>The petitioner is Mr. Edgar Tlaka, a 45-years adult male who resides at 2017</w:t>
      </w:r>
      <w:r>
        <w:rPr>
          <w:bCs/>
        </w:rPr>
        <w:t xml:space="preserve"> </w:t>
      </w:r>
      <w:proofErr w:type="spellStart"/>
      <w:r w:rsidRPr="0036089D">
        <w:rPr>
          <w:bCs/>
        </w:rPr>
        <w:t>Anaboom</w:t>
      </w:r>
      <w:proofErr w:type="spellEnd"/>
      <w:r w:rsidRPr="0036089D">
        <w:rPr>
          <w:bCs/>
        </w:rPr>
        <w:t xml:space="preserve"> Street, </w:t>
      </w:r>
      <w:proofErr w:type="spellStart"/>
      <w:r w:rsidRPr="0036089D">
        <w:rPr>
          <w:bCs/>
        </w:rPr>
        <w:t>Ebonypark</w:t>
      </w:r>
      <w:proofErr w:type="spellEnd"/>
      <w:r w:rsidRPr="0036089D">
        <w:rPr>
          <w:bCs/>
        </w:rPr>
        <w:t xml:space="preserve">, Extension 4, </w:t>
      </w:r>
      <w:proofErr w:type="spellStart"/>
      <w:r w:rsidRPr="0036089D">
        <w:rPr>
          <w:bCs/>
        </w:rPr>
        <w:t>Midrand</w:t>
      </w:r>
      <w:proofErr w:type="spellEnd"/>
      <w:r w:rsidRPr="0036089D">
        <w:rPr>
          <w:bCs/>
        </w:rPr>
        <w:t>. The petitioner alleges that he applied for an RDP house in 1996 and has not been</w:t>
      </w:r>
      <w:r>
        <w:rPr>
          <w:bCs/>
        </w:rPr>
        <w:t xml:space="preserve"> </w:t>
      </w:r>
      <w:r w:rsidRPr="0036089D">
        <w:rPr>
          <w:bCs/>
        </w:rPr>
        <w:t>allocated a house to date.</w:t>
      </w:r>
      <w:r>
        <w:rPr>
          <w:bCs/>
        </w:rPr>
        <w:t xml:space="preserve"> </w:t>
      </w:r>
      <w:r w:rsidRPr="0036089D">
        <w:rPr>
          <w:bCs/>
        </w:rPr>
        <w:t>He states that he has on several occasions enquired about the status of his</w:t>
      </w:r>
      <w:r>
        <w:rPr>
          <w:bCs/>
        </w:rPr>
        <w:t xml:space="preserve"> </w:t>
      </w:r>
      <w:r w:rsidRPr="0036089D">
        <w:rPr>
          <w:bCs/>
        </w:rPr>
        <w:t>application at municipal offices in</w:t>
      </w:r>
      <w:r>
        <w:rPr>
          <w:bCs/>
        </w:rPr>
        <w:t xml:space="preserve"> </w:t>
      </w:r>
      <w:r w:rsidRPr="0036089D">
        <w:rPr>
          <w:bCs/>
        </w:rPr>
        <w:t>Johannesburg, and to his dismay, his subsidy</w:t>
      </w:r>
      <w:r>
        <w:rPr>
          <w:bCs/>
        </w:rPr>
        <w:t xml:space="preserve"> </w:t>
      </w:r>
      <w:r w:rsidRPr="0036089D">
        <w:rPr>
          <w:bCs/>
        </w:rPr>
        <w:t>has not been approved.</w:t>
      </w:r>
      <w:r>
        <w:rPr>
          <w:bCs/>
        </w:rPr>
        <w:t xml:space="preserve"> </w:t>
      </w:r>
      <w:r w:rsidRPr="0036089D">
        <w:rPr>
          <w:bCs/>
        </w:rPr>
        <w:t>He states that he recently inquired at Johannesburg municipal offices regardin</w:t>
      </w:r>
      <w:r>
        <w:rPr>
          <w:bCs/>
        </w:rPr>
        <w:t xml:space="preserve">g </w:t>
      </w:r>
      <w:r w:rsidRPr="0036089D">
        <w:rPr>
          <w:bCs/>
        </w:rPr>
        <w:t>his RDP House application status, and municipal officials advised him to</w:t>
      </w:r>
      <w:r>
        <w:rPr>
          <w:bCs/>
        </w:rPr>
        <w:t xml:space="preserve"> </w:t>
      </w:r>
      <w:r w:rsidRPr="0036089D">
        <w:rPr>
          <w:bCs/>
        </w:rPr>
        <w:t>approached Ekurhuleni municipality, as Ekurhuleni Municipality had Housing</w:t>
      </w:r>
      <w:r>
        <w:rPr>
          <w:bCs/>
        </w:rPr>
        <w:t xml:space="preserve"> </w:t>
      </w:r>
      <w:r w:rsidRPr="0036089D">
        <w:rPr>
          <w:bCs/>
        </w:rPr>
        <w:t>Development Projects underway at that time. However, he was not a beneficiary of</w:t>
      </w:r>
      <w:r>
        <w:rPr>
          <w:bCs/>
        </w:rPr>
        <w:t xml:space="preserve"> </w:t>
      </w:r>
      <w:r w:rsidRPr="0036089D">
        <w:rPr>
          <w:bCs/>
        </w:rPr>
        <w:t>the Development Project in Ekurhuleni.</w:t>
      </w:r>
      <w:r>
        <w:rPr>
          <w:bCs/>
        </w:rPr>
        <w:t xml:space="preserve"> </w:t>
      </w:r>
      <w:r w:rsidRPr="0036089D">
        <w:rPr>
          <w:bCs/>
        </w:rPr>
        <w:t>He also asserts that it was disconcerting that applicants who applied recently wer</w:t>
      </w:r>
      <w:r>
        <w:rPr>
          <w:bCs/>
        </w:rPr>
        <w:t xml:space="preserve">e </w:t>
      </w:r>
      <w:r w:rsidRPr="0036089D">
        <w:rPr>
          <w:bCs/>
        </w:rPr>
        <w:t>allocated houses while he is still awaiting the allocation of a house.</w:t>
      </w:r>
    </w:p>
    <w:p w14:paraId="5D219EA4" w14:textId="6DCFDB22" w:rsidR="00031A1F" w:rsidRDefault="00031A1F" w:rsidP="00031A1F">
      <w:pPr>
        <w:pStyle w:val="ListParagraph"/>
        <w:ind w:firstLine="0"/>
        <w:rPr>
          <w:bCs/>
        </w:rPr>
      </w:pPr>
    </w:p>
    <w:p w14:paraId="5A169439" w14:textId="79C6E452" w:rsidR="00031A1F" w:rsidRDefault="004673C1" w:rsidP="008652F3">
      <w:r w:rsidRPr="008652F3">
        <w:rPr>
          <w:b/>
        </w:rPr>
        <w:t xml:space="preserve">Reason for closure: </w:t>
      </w:r>
      <w:r w:rsidR="003B7DDF">
        <w:t>The Department of Human Settlements submitted a report indicating that the petitioner will be allocated a house at Diepsloot, Riversand where there is currently a Mega Housing project. There are no active housing projects in Ivory Park. The petition will be forwarded to the Portfolio Committee on CoGTA and Human Settlements for monitoring and oversight.</w:t>
      </w:r>
    </w:p>
    <w:p w14:paraId="5E3213BA" w14:textId="77777777" w:rsidR="00DF1E7E" w:rsidRPr="004673C1" w:rsidRDefault="00DF1E7E" w:rsidP="00133372">
      <w:pPr>
        <w:pStyle w:val="ListParagraph"/>
        <w:ind w:firstLine="0"/>
        <w:rPr>
          <w:b/>
        </w:rPr>
      </w:pPr>
    </w:p>
    <w:p w14:paraId="10A34D40" w14:textId="77777777" w:rsidR="00DF1E7E" w:rsidRPr="00133372" w:rsidRDefault="00DF1E7E" w:rsidP="001811C4">
      <w:pPr>
        <w:pStyle w:val="BodyTextIndent"/>
        <w:numPr>
          <w:ilvl w:val="0"/>
          <w:numId w:val="3"/>
        </w:numPr>
        <w:rPr>
          <w:b/>
          <w:bCs/>
          <w:sz w:val="22"/>
          <w:szCs w:val="22"/>
        </w:rPr>
      </w:pPr>
      <w:r w:rsidRPr="00133372">
        <w:rPr>
          <w:b/>
          <w:bCs/>
          <w:sz w:val="22"/>
          <w:szCs w:val="22"/>
        </w:rPr>
        <w:t>RDP House Application: Elizabeth Molefe PP06D/02/21/LO-HS</w:t>
      </w:r>
    </w:p>
    <w:p w14:paraId="47121BCC" w14:textId="76F39963" w:rsidR="00222BA1" w:rsidRPr="00133372" w:rsidRDefault="00222BA1" w:rsidP="00133372">
      <w:pPr>
        <w:pStyle w:val="ListParagraph"/>
        <w:ind w:firstLine="0"/>
        <w:rPr>
          <w:b/>
        </w:rPr>
      </w:pPr>
    </w:p>
    <w:p w14:paraId="0BEC8C3E" w14:textId="68FA0980" w:rsidR="008B41E7" w:rsidRPr="006307D3" w:rsidRDefault="008B41E7" w:rsidP="008B41E7">
      <w:pPr>
        <w:rPr>
          <w:bCs/>
        </w:rPr>
      </w:pPr>
      <w:r w:rsidRPr="006307D3">
        <w:rPr>
          <w:bCs/>
        </w:rPr>
        <w:t>The petitioner is Ms. Elizabeth Molefe, a 56-years adult female who resides at</w:t>
      </w:r>
      <w:r>
        <w:rPr>
          <w:bCs/>
        </w:rPr>
        <w:t xml:space="preserve"> </w:t>
      </w:r>
      <w:r w:rsidRPr="006307D3">
        <w:rPr>
          <w:bCs/>
        </w:rPr>
        <w:t xml:space="preserve">165A, Zone 7, </w:t>
      </w:r>
      <w:proofErr w:type="spellStart"/>
      <w:r w:rsidRPr="006307D3">
        <w:rPr>
          <w:bCs/>
        </w:rPr>
        <w:t>Inqunqula</w:t>
      </w:r>
      <w:proofErr w:type="spellEnd"/>
      <w:r w:rsidRPr="006307D3">
        <w:rPr>
          <w:bCs/>
        </w:rPr>
        <w:t xml:space="preserve"> Street, Meadowlands, Soweto.</w:t>
      </w:r>
      <w:r>
        <w:rPr>
          <w:bCs/>
        </w:rPr>
        <w:t xml:space="preserve"> </w:t>
      </w:r>
      <w:r w:rsidRPr="006307D3">
        <w:rPr>
          <w:bCs/>
        </w:rPr>
        <w:t xml:space="preserve">The </w:t>
      </w:r>
      <w:r w:rsidRPr="006307D3">
        <w:rPr>
          <w:bCs/>
        </w:rPr>
        <w:lastRenderedPageBreak/>
        <w:t>petitioner alleges that she applied for an RDP house in 1996 and has not</w:t>
      </w:r>
      <w:r>
        <w:rPr>
          <w:bCs/>
        </w:rPr>
        <w:t xml:space="preserve"> </w:t>
      </w:r>
      <w:r w:rsidRPr="006307D3">
        <w:rPr>
          <w:bCs/>
        </w:rPr>
        <w:t>been allocated a house to date.</w:t>
      </w:r>
      <w:r>
        <w:rPr>
          <w:bCs/>
        </w:rPr>
        <w:t xml:space="preserve"> </w:t>
      </w:r>
      <w:r w:rsidRPr="006307D3">
        <w:rPr>
          <w:bCs/>
        </w:rPr>
        <w:t xml:space="preserve">She states </w:t>
      </w:r>
      <w:r w:rsidR="00214238">
        <w:rPr>
          <w:bCs/>
        </w:rPr>
        <w:t xml:space="preserve">she </w:t>
      </w:r>
      <w:r w:rsidRPr="006307D3">
        <w:rPr>
          <w:bCs/>
        </w:rPr>
        <w:t>ha</w:t>
      </w:r>
      <w:r>
        <w:rPr>
          <w:bCs/>
        </w:rPr>
        <w:t xml:space="preserve">s </w:t>
      </w:r>
      <w:r w:rsidRPr="006307D3">
        <w:rPr>
          <w:bCs/>
        </w:rPr>
        <w:t xml:space="preserve">long been a tenant as she has never owned a house. She </w:t>
      </w:r>
      <w:r w:rsidR="00214238">
        <w:rPr>
          <w:bCs/>
        </w:rPr>
        <w:t xml:space="preserve">further </w:t>
      </w:r>
      <w:r w:rsidRPr="006307D3">
        <w:rPr>
          <w:bCs/>
        </w:rPr>
        <w:t>states</w:t>
      </w:r>
      <w:r>
        <w:rPr>
          <w:bCs/>
        </w:rPr>
        <w:t xml:space="preserve"> </w:t>
      </w:r>
      <w:r w:rsidRPr="006307D3">
        <w:rPr>
          <w:bCs/>
        </w:rPr>
        <w:t>that she is currently paying R1300.00 for rental and requires a decent home for</w:t>
      </w:r>
      <w:r>
        <w:rPr>
          <w:bCs/>
        </w:rPr>
        <w:t xml:space="preserve"> </w:t>
      </w:r>
      <w:r w:rsidRPr="006307D3">
        <w:rPr>
          <w:bCs/>
        </w:rPr>
        <w:t>children.</w:t>
      </w:r>
      <w:r>
        <w:rPr>
          <w:bCs/>
        </w:rPr>
        <w:t xml:space="preserve"> </w:t>
      </w:r>
      <w:r w:rsidRPr="006307D3">
        <w:rPr>
          <w:bCs/>
        </w:rPr>
        <w:t>She contemplates that as a woman nearing retirement, she would not afford to pay</w:t>
      </w:r>
      <w:r>
        <w:rPr>
          <w:bCs/>
        </w:rPr>
        <w:t xml:space="preserve"> </w:t>
      </w:r>
      <w:r w:rsidRPr="006307D3">
        <w:rPr>
          <w:bCs/>
        </w:rPr>
        <w:t>rent once she is a pensioner.</w:t>
      </w:r>
      <w:r>
        <w:rPr>
          <w:bCs/>
        </w:rPr>
        <w:t xml:space="preserve"> </w:t>
      </w:r>
      <w:r w:rsidRPr="006307D3">
        <w:rPr>
          <w:bCs/>
        </w:rPr>
        <w:t xml:space="preserve">She thus requests the intervention of the </w:t>
      </w:r>
      <w:r w:rsidR="00214238">
        <w:rPr>
          <w:bCs/>
        </w:rPr>
        <w:t>L</w:t>
      </w:r>
      <w:r w:rsidRPr="006307D3">
        <w:rPr>
          <w:bCs/>
        </w:rPr>
        <w:t>egislature to fast-track the allocation of</w:t>
      </w:r>
      <w:r>
        <w:rPr>
          <w:bCs/>
        </w:rPr>
        <w:t xml:space="preserve"> </w:t>
      </w:r>
      <w:r w:rsidRPr="006307D3">
        <w:rPr>
          <w:bCs/>
        </w:rPr>
        <w:t>her house.</w:t>
      </w:r>
    </w:p>
    <w:p w14:paraId="1ABB6C77" w14:textId="77777777" w:rsidR="00AA16F4" w:rsidRDefault="00AA16F4" w:rsidP="00133372">
      <w:pPr>
        <w:tabs>
          <w:tab w:val="left" w:pos="9639"/>
        </w:tabs>
        <w:spacing w:after="0" w:line="360" w:lineRule="auto"/>
        <w:ind w:left="0" w:right="514" w:firstLine="0"/>
        <w:rPr>
          <w:b/>
          <w:bCs/>
        </w:rPr>
      </w:pPr>
      <w:r>
        <w:rPr>
          <w:b/>
          <w:bCs/>
        </w:rPr>
        <w:t xml:space="preserve">       </w:t>
      </w:r>
    </w:p>
    <w:p w14:paraId="4B0ADF3B" w14:textId="250E3290" w:rsidR="008B41E7" w:rsidRPr="001029EF" w:rsidRDefault="008B41E7" w:rsidP="00AA16F4">
      <w:pPr>
        <w:tabs>
          <w:tab w:val="left" w:pos="9639"/>
        </w:tabs>
        <w:spacing w:after="0" w:line="360" w:lineRule="auto"/>
        <w:ind w:left="540" w:right="514" w:firstLine="0"/>
        <w:rPr>
          <w:b/>
          <w:bCs/>
        </w:rPr>
      </w:pPr>
      <w:r>
        <w:rPr>
          <w:b/>
          <w:bCs/>
        </w:rPr>
        <w:t>Reason for closure:</w:t>
      </w:r>
      <w:r w:rsidR="00330249">
        <w:rPr>
          <w:b/>
          <w:bCs/>
        </w:rPr>
        <w:t xml:space="preserve"> </w:t>
      </w:r>
      <w:r w:rsidR="00330249">
        <w:t xml:space="preserve">The Department of Human Settlements submitted a report </w:t>
      </w:r>
      <w:r w:rsidR="00AA16F4">
        <w:t xml:space="preserve">  </w:t>
      </w:r>
      <w:r w:rsidR="00330249">
        <w:t xml:space="preserve">indicating that they contacted Ms. Molefe and assisted her to complete a housing subsidy application form. The </w:t>
      </w:r>
      <w:r w:rsidR="00E56EB7">
        <w:t>D</w:t>
      </w:r>
      <w:r w:rsidR="00330249">
        <w:t>epartment is in the process of capturing her application</w:t>
      </w:r>
      <w:r w:rsidR="00E56EB7">
        <w:t xml:space="preserve"> </w:t>
      </w:r>
      <w:r w:rsidR="00330249">
        <w:t xml:space="preserve">and she is earmarked to be allocated a house at </w:t>
      </w:r>
      <w:proofErr w:type="spellStart"/>
      <w:r w:rsidR="00330249">
        <w:t>Lufhureng</w:t>
      </w:r>
      <w:proofErr w:type="spellEnd"/>
      <w:r w:rsidR="00E56EB7">
        <w:t>,</w:t>
      </w:r>
      <w:r w:rsidR="00330249">
        <w:t xml:space="preserve"> Ext.05 when her application has been approved. Once her Housing Subsidy Application has been approved, she will be contacted to be allocated a house. The petition will be forwarded to the Portfolio Committee on CoGTA and Human Settlements for monitoring and oversight. </w:t>
      </w:r>
    </w:p>
    <w:p w14:paraId="5E975600" w14:textId="77777777" w:rsidR="005F329B" w:rsidRPr="00C6707A" w:rsidRDefault="005F329B" w:rsidP="009E4A9F">
      <w:pPr>
        <w:tabs>
          <w:tab w:val="left" w:pos="9639"/>
        </w:tabs>
        <w:spacing w:after="0" w:line="360" w:lineRule="auto"/>
        <w:ind w:left="978" w:right="514"/>
        <w:rPr>
          <w:lang w:val="en-GB"/>
        </w:rPr>
      </w:pPr>
    </w:p>
    <w:p w14:paraId="5DF408DC" w14:textId="2FC7E425" w:rsidR="005F329B" w:rsidRDefault="005F329B" w:rsidP="005F329B">
      <w:pPr>
        <w:tabs>
          <w:tab w:val="left" w:pos="993"/>
        </w:tabs>
        <w:spacing w:after="0" w:line="360" w:lineRule="auto"/>
        <w:ind w:right="514"/>
      </w:pPr>
      <w:r>
        <w:t>3.3</w:t>
      </w:r>
      <w:r>
        <w:tab/>
      </w:r>
      <w:r w:rsidRPr="005F329B">
        <w:rPr>
          <w:b/>
          <w:bCs/>
        </w:rPr>
        <w:t>Inadmissible Petitions</w:t>
      </w:r>
    </w:p>
    <w:p w14:paraId="7604BB08" w14:textId="77777777" w:rsidR="005F329B" w:rsidRDefault="005F329B" w:rsidP="005F329B">
      <w:pPr>
        <w:tabs>
          <w:tab w:val="left" w:pos="993"/>
        </w:tabs>
        <w:spacing w:after="0" w:line="360" w:lineRule="auto"/>
        <w:ind w:right="514"/>
      </w:pPr>
    </w:p>
    <w:p w14:paraId="2E881D51" w14:textId="2E7E36CC" w:rsidR="005F329B" w:rsidRDefault="005F329B" w:rsidP="005F329B">
      <w:pPr>
        <w:tabs>
          <w:tab w:val="left" w:pos="993"/>
        </w:tabs>
        <w:spacing w:after="0" w:line="360" w:lineRule="auto"/>
        <w:ind w:right="514"/>
      </w:pPr>
      <w:r>
        <w:t>Petitions are assessed by the Committee against the format and content criteria of Section 4 (4) of the Gauteng Petitions Act (Act 5 of 2002).  Those which do not meet the requirements are found to be inadmissible. During the reporting period, there were petitions rejected by the Committee because their complaints fall outside their scope, and some were because of insufficient information submitted.</w:t>
      </w:r>
      <w:r w:rsidR="00E66609">
        <w:t xml:space="preserve"> Regarding those that had insufficient information</w:t>
      </w:r>
      <w:r w:rsidR="007B5AF8">
        <w:t xml:space="preserve">, the Committee’s support staff </w:t>
      </w:r>
      <w:r w:rsidR="005B3B95">
        <w:t>is</w:t>
      </w:r>
      <w:r w:rsidR="007B5AF8">
        <w:t xml:space="preserve"> mandated to </w:t>
      </w:r>
      <w:r w:rsidR="005B3B95">
        <w:t xml:space="preserve">request the missing information from the petitioners.  </w:t>
      </w:r>
    </w:p>
    <w:p w14:paraId="36D96632" w14:textId="77777777" w:rsidR="005F329B" w:rsidRDefault="005F329B" w:rsidP="005F329B">
      <w:pPr>
        <w:tabs>
          <w:tab w:val="left" w:pos="993"/>
        </w:tabs>
        <w:spacing w:after="0" w:line="360" w:lineRule="auto"/>
        <w:ind w:right="514"/>
      </w:pPr>
    </w:p>
    <w:p w14:paraId="4419A8C0" w14:textId="72F73493" w:rsidR="00243D7F" w:rsidRDefault="005F329B" w:rsidP="005F329B">
      <w:pPr>
        <w:tabs>
          <w:tab w:val="left" w:pos="993"/>
        </w:tabs>
        <w:spacing w:after="0" w:line="360" w:lineRule="auto"/>
        <w:ind w:right="514"/>
      </w:pPr>
      <w:r>
        <w:t>The following petition proposals received were deemed inadmissible:</w:t>
      </w:r>
    </w:p>
    <w:p w14:paraId="10A8EA2F" w14:textId="77777777" w:rsidR="0063555E" w:rsidRDefault="0063555E" w:rsidP="005F329B">
      <w:pPr>
        <w:tabs>
          <w:tab w:val="left" w:pos="993"/>
        </w:tabs>
        <w:spacing w:after="0" w:line="360" w:lineRule="auto"/>
        <w:ind w:right="514"/>
      </w:pPr>
    </w:p>
    <w:p w14:paraId="45725DE6" w14:textId="2125FA09" w:rsidR="00133372" w:rsidRDefault="00133372" w:rsidP="001811C4">
      <w:pPr>
        <w:pStyle w:val="BodyTextIndent"/>
        <w:numPr>
          <w:ilvl w:val="0"/>
          <w:numId w:val="11"/>
        </w:numPr>
        <w:rPr>
          <w:sz w:val="22"/>
          <w:szCs w:val="22"/>
        </w:rPr>
      </w:pPr>
      <w:r w:rsidRPr="00133372">
        <w:rPr>
          <w:b/>
          <w:bCs/>
          <w:sz w:val="22"/>
          <w:szCs w:val="22"/>
        </w:rPr>
        <w:t>Birth Certificate: Xolani Botya Johannesburg PP12D/03/22/HA</w:t>
      </w:r>
      <w:r>
        <w:rPr>
          <w:sz w:val="22"/>
          <w:szCs w:val="22"/>
        </w:rPr>
        <w:t xml:space="preserve"> </w:t>
      </w:r>
    </w:p>
    <w:p w14:paraId="1843E581" w14:textId="77777777" w:rsidR="00133372" w:rsidRDefault="00133372" w:rsidP="00133372">
      <w:pPr>
        <w:tabs>
          <w:tab w:val="left" w:pos="993"/>
        </w:tabs>
        <w:spacing w:after="0" w:line="360" w:lineRule="auto"/>
        <w:ind w:right="514"/>
      </w:pPr>
    </w:p>
    <w:p w14:paraId="35AB9ED6" w14:textId="77F8F9B1" w:rsidR="001331A7" w:rsidRDefault="001331A7" w:rsidP="00181916">
      <w:pPr>
        <w:tabs>
          <w:tab w:val="left" w:pos="993"/>
        </w:tabs>
        <w:spacing w:after="0" w:line="360" w:lineRule="auto"/>
        <w:ind w:right="514"/>
      </w:pPr>
      <w:r>
        <w:t>T</w:t>
      </w:r>
      <w:r w:rsidRPr="001331A7">
        <w:t xml:space="preserve">he submission was rejected on the </w:t>
      </w:r>
      <w:proofErr w:type="gramStart"/>
      <w:r w:rsidRPr="001331A7">
        <w:t xml:space="preserve">basis </w:t>
      </w:r>
      <w:r w:rsidR="00E56EB7">
        <w:t xml:space="preserve"> that</w:t>
      </w:r>
      <w:proofErr w:type="gramEnd"/>
      <w:r w:rsidR="00B17529">
        <w:t xml:space="preserve"> firstly, the petitioner </w:t>
      </w:r>
      <w:r w:rsidR="00D241C3">
        <w:t xml:space="preserve">could not be located, telephonically or physically. Secondly, </w:t>
      </w:r>
      <w:r w:rsidRPr="001331A7">
        <w:t xml:space="preserve">that the matter was </w:t>
      </w:r>
      <w:r w:rsidR="00181916" w:rsidRPr="00181916">
        <w:t>in the competence of the National Government</w:t>
      </w:r>
      <w:r w:rsidRPr="001331A7">
        <w:t>.</w:t>
      </w:r>
    </w:p>
    <w:p w14:paraId="2E613190" w14:textId="77777777" w:rsidR="00015F76" w:rsidRPr="00B419DC" w:rsidRDefault="00015F76" w:rsidP="00015F76">
      <w:pPr>
        <w:pStyle w:val="ListParagraph"/>
        <w:tabs>
          <w:tab w:val="left" w:pos="993"/>
        </w:tabs>
        <w:spacing w:after="0" w:line="360" w:lineRule="auto"/>
        <w:ind w:left="993" w:right="514" w:firstLine="0"/>
      </w:pPr>
    </w:p>
    <w:p w14:paraId="7D90358C" w14:textId="491165A5" w:rsidR="00EE20C3" w:rsidRDefault="00D13592" w:rsidP="009E4A9F">
      <w:pPr>
        <w:pStyle w:val="Heading1"/>
        <w:tabs>
          <w:tab w:val="left" w:pos="993"/>
          <w:tab w:val="left" w:pos="9639"/>
        </w:tabs>
        <w:spacing w:after="0" w:line="360" w:lineRule="auto"/>
        <w:ind w:left="535" w:right="514"/>
        <w:jc w:val="both"/>
      </w:pPr>
      <w:bookmarkStart w:id="6" w:name="_Toc23152"/>
      <w:bookmarkStart w:id="7" w:name="_Toc88726683"/>
      <w:r>
        <w:lastRenderedPageBreak/>
        <w:t>4.</w:t>
      </w:r>
      <w:bookmarkEnd w:id="6"/>
      <w:r w:rsidR="00DA74A7">
        <w:tab/>
      </w:r>
      <w:r w:rsidR="005E11C7" w:rsidRPr="00BB4075">
        <w:t>COMMITTEE ACTIVITIES</w:t>
      </w:r>
      <w:bookmarkEnd w:id="7"/>
    </w:p>
    <w:p w14:paraId="50256850" w14:textId="1D941B60" w:rsidR="00BB4075" w:rsidRDefault="00BB4075" w:rsidP="00AA16F4">
      <w:pPr>
        <w:tabs>
          <w:tab w:val="left" w:pos="9639"/>
        </w:tabs>
        <w:spacing w:after="0" w:line="360" w:lineRule="auto"/>
        <w:ind w:right="514"/>
      </w:pPr>
      <w:r>
        <w:t xml:space="preserve">The activities for the quarter were informed by the Committee’s Annual Performance Plan.  They included the following: </w:t>
      </w:r>
    </w:p>
    <w:p w14:paraId="5917CB5C" w14:textId="77777777" w:rsidR="00894B09" w:rsidRDefault="00894B09" w:rsidP="009E4A9F">
      <w:pPr>
        <w:tabs>
          <w:tab w:val="left" w:pos="9639"/>
        </w:tabs>
        <w:spacing w:after="0" w:line="360" w:lineRule="auto"/>
        <w:ind w:left="522" w:right="514" w:firstLine="0"/>
      </w:pPr>
    </w:p>
    <w:p w14:paraId="45CF5936" w14:textId="47A65E6C" w:rsidR="00BB4075" w:rsidRPr="00DA74A7" w:rsidRDefault="00DA74A7" w:rsidP="00AA16F4">
      <w:pPr>
        <w:tabs>
          <w:tab w:val="left" w:pos="1134"/>
          <w:tab w:val="left" w:pos="9639"/>
        </w:tabs>
        <w:spacing w:after="0" w:line="360" w:lineRule="auto"/>
        <w:ind w:right="514"/>
        <w:rPr>
          <w:b/>
        </w:rPr>
      </w:pPr>
      <w:r w:rsidRPr="00DA74A7">
        <w:rPr>
          <w:b/>
        </w:rPr>
        <w:t>4.1</w:t>
      </w:r>
      <w:r>
        <w:rPr>
          <w:b/>
        </w:rPr>
        <w:tab/>
      </w:r>
      <w:r w:rsidR="00BB4075" w:rsidRPr="00DA74A7">
        <w:rPr>
          <w:b/>
        </w:rPr>
        <w:t xml:space="preserve">Committee Meetings </w:t>
      </w:r>
    </w:p>
    <w:p w14:paraId="3E9E464F" w14:textId="4C12CADD" w:rsidR="00BB4075" w:rsidRDefault="00BB4075" w:rsidP="009E4A9F">
      <w:pPr>
        <w:tabs>
          <w:tab w:val="left" w:pos="9639"/>
        </w:tabs>
        <w:spacing w:after="0" w:line="360" w:lineRule="auto"/>
        <w:ind w:left="522" w:right="514" w:firstLine="0"/>
      </w:pPr>
    </w:p>
    <w:p w14:paraId="16C54903" w14:textId="391DE5CE" w:rsidR="00EE20C3" w:rsidRDefault="00BB4075" w:rsidP="00AA16F4">
      <w:pPr>
        <w:tabs>
          <w:tab w:val="left" w:pos="9639"/>
        </w:tabs>
        <w:spacing w:after="0" w:line="360" w:lineRule="auto"/>
        <w:ind w:right="514"/>
      </w:pPr>
      <w:r>
        <w:t xml:space="preserve">The Committee conducted </w:t>
      </w:r>
      <w:r w:rsidR="00AC16C8">
        <w:t>two</w:t>
      </w:r>
      <w:r>
        <w:t xml:space="preserve"> meetings, which focused on tabling and the adoption of reports, adoption of new petitions, deliberations on the resolutions t</w:t>
      </w:r>
      <w:r w:rsidR="003D7A31">
        <w:t>aken by the Committee</w:t>
      </w:r>
      <w:r>
        <w:t>, deliberation on petition</w:t>
      </w:r>
      <w:r w:rsidR="006E1599">
        <w:t>s</w:t>
      </w:r>
      <w:r>
        <w:t xml:space="preserve"> propose</w:t>
      </w:r>
      <w:r w:rsidR="0078295B">
        <w:t>d</w:t>
      </w:r>
      <w:r>
        <w:t xml:space="preserve"> for closure, and consideration of submitted reports from authorities.</w:t>
      </w:r>
      <w:r w:rsidR="00E007A7">
        <w:t xml:space="preserve"> The third Committee meeting could not happen</w:t>
      </w:r>
      <w:r w:rsidR="001151D9">
        <w:t>,</w:t>
      </w:r>
      <w:r w:rsidR="00E007A7">
        <w:t xml:space="preserve"> due to the institution</w:t>
      </w:r>
      <w:r w:rsidR="001151D9">
        <w:t xml:space="preserve"> abruptly</w:t>
      </w:r>
      <w:r w:rsidR="00E007A7">
        <w:t xml:space="preserve"> </w:t>
      </w:r>
      <w:r w:rsidR="00EE772E">
        <w:t>changing the institutional term programme and that had far</w:t>
      </w:r>
      <w:r w:rsidR="00AA16F4">
        <w:t>-</w:t>
      </w:r>
      <w:r w:rsidR="00EE772E">
        <w:t xml:space="preserve"> reaching ramification</w:t>
      </w:r>
      <w:r w:rsidR="00E56EB7">
        <w:t>s</w:t>
      </w:r>
      <w:r w:rsidR="00EE772E">
        <w:t xml:space="preserve"> for already planned Committee </w:t>
      </w:r>
      <w:r w:rsidR="001151D9">
        <w:t xml:space="preserve">engagements. </w:t>
      </w:r>
      <w:r w:rsidR="00C07526">
        <w:t xml:space="preserve"> </w:t>
      </w:r>
    </w:p>
    <w:p w14:paraId="1C5DC9AA" w14:textId="550E33A8" w:rsidR="000059FA" w:rsidRDefault="000059FA" w:rsidP="009E4A9F">
      <w:pPr>
        <w:tabs>
          <w:tab w:val="left" w:pos="9639"/>
        </w:tabs>
        <w:spacing w:after="0" w:line="360" w:lineRule="auto"/>
        <w:ind w:left="1134" w:right="514" w:firstLine="0"/>
      </w:pPr>
    </w:p>
    <w:p w14:paraId="1CE09704" w14:textId="258FE1A8" w:rsidR="000059FA" w:rsidRDefault="000059FA" w:rsidP="009E4A9F">
      <w:pPr>
        <w:tabs>
          <w:tab w:val="left" w:pos="9639"/>
        </w:tabs>
        <w:spacing w:after="0" w:line="360" w:lineRule="auto"/>
        <w:ind w:left="1134" w:right="514" w:hanging="425"/>
        <w:rPr>
          <w:b/>
        </w:rPr>
      </w:pPr>
      <w:r w:rsidRPr="001F4CB4">
        <w:rPr>
          <w:b/>
        </w:rPr>
        <w:t>4.2</w:t>
      </w:r>
      <w:r w:rsidRPr="001F4CB4">
        <w:rPr>
          <w:b/>
        </w:rPr>
        <w:tab/>
        <w:t xml:space="preserve">Oversight </w:t>
      </w:r>
      <w:r w:rsidR="00E56EB7">
        <w:rPr>
          <w:b/>
        </w:rPr>
        <w:t>V</w:t>
      </w:r>
      <w:r w:rsidRPr="001F4CB4">
        <w:rPr>
          <w:b/>
        </w:rPr>
        <w:t>isits</w:t>
      </w:r>
      <w:r w:rsidR="00FC2D1F" w:rsidRPr="00FC2D1F">
        <w:t xml:space="preserve"> </w:t>
      </w:r>
      <w:r w:rsidR="00FC2D1F" w:rsidRPr="00FC2D1F">
        <w:rPr>
          <w:b/>
          <w:bCs/>
        </w:rPr>
        <w:t xml:space="preserve">and </w:t>
      </w:r>
      <w:r w:rsidR="00FC2D1F" w:rsidRPr="00FC2D1F">
        <w:rPr>
          <w:b/>
        </w:rPr>
        <w:t>Public Engagement</w:t>
      </w:r>
    </w:p>
    <w:p w14:paraId="6C78BEA3" w14:textId="6F36525F" w:rsidR="00F834F4" w:rsidRDefault="00F834F4" w:rsidP="009E4A9F">
      <w:pPr>
        <w:tabs>
          <w:tab w:val="left" w:pos="9639"/>
        </w:tabs>
        <w:spacing w:after="0" w:line="360" w:lineRule="auto"/>
        <w:ind w:left="1134" w:right="514" w:hanging="425"/>
        <w:rPr>
          <w:b/>
        </w:rPr>
      </w:pPr>
    </w:p>
    <w:p w14:paraId="3AA5FBD5" w14:textId="5E5E8D64" w:rsidR="004C673F" w:rsidRDefault="00A01FE6" w:rsidP="00AA16F4">
      <w:pPr>
        <w:tabs>
          <w:tab w:val="left" w:pos="1134"/>
          <w:tab w:val="left" w:pos="9639"/>
        </w:tabs>
        <w:spacing w:line="360" w:lineRule="auto"/>
        <w:ind w:right="514"/>
      </w:pPr>
      <w:r>
        <w:t xml:space="preserve">To ensure responsiveness </w:t>
      </w:r>
      <w:r w:rsidR="00D94D7E">
        <w:t xml:space="preserve">and </w:t>
      </w:r>
      <w:r>
        <w:t>accountability</w:t>
      </w:r>
      <w:r w:rsidR="00F62E6A">
        <w:t>, o</w:t>
      </w:r>
      <w:r w:rsidR="009D0666" w:rsidRPr="009D0666">
        <w:t xml:space="preserve">versight visits </w:t>
      </w:r>
      <w:r w:rsidR="00DF3A37">
        <w:t>to different sites have been instrumental in the petition process to</w:t>
      </w:r>
      <w:r w:rsidR="009D0666" w:rsidRPr="009D0666">
        <w:t xml:space="preserve"> facilitate </w:t>
      </w:r>
      <w:r w:rsidR="00DF3A37">
        <w:t>effective and ins</w:t>
      </w:r>
      <w:r w:rsidR="009A2CE1">
        <w:t>ightful</w:t>
      </w:r>
      <w:r w:rsidR="009D0666" w:rsidRPr="009D0666">
        <w:t xml:space="preserve"> scrutiny</w:t>
      </w:r>
      <w:r w:rsidR="003F6F9D">
        <w:t>.</w:t>
      </w:r>
      <w:r w:rsidR="009D0666" w:rsidRPr="009D0666">
        <w:t xml:space="preserve"> </w:t>
      </w:r>
    </w:p>
    <w:p w14:paraId="0318BC67" w14:textId="76754797" w:rsidR="00EE20C3" w:rsidRDefault="00EE20C3" w:rsidP="009E4A9F">
      <w:pPr>
        <w:tabs>
          <w:tab w:val="left" w:pos="9639"/>
        </w:tabs>
        <w:spacing w:after="0" w:line="360" w:lineRule="auto"/>
        <w:ind w:left="0" w:right="514" w:firstLine="0"/>
      </w:pPr>
    </w:p>
    <w:p w14:paraId="5A8F91A9" w14:textId="7F9773E3" w:rsidR="001C7631" w:rsidRDefault="002E2E79" w:rsidP="00AA664D">
      <w:pPr>
        <w:tabs>
          <w:tab w:val="left" w:pos="9639"/>
        </w:tabs>
        <w:spacing w:after="0" w:line="360" w:lineRule="auto"/>
        <w:ind w:right="514"/>
      </w:pPr>
      <w:r w:rsidRPr="002E2E79">
        <w:t>The Committee held two hearings on</w:t>
      </w:r>
      <w:r w:rsidR="00FE7416">
        <w:t xml:space="preserve"> the</w:t>
      </w:r>
      <w:r w:rsidRPr="002E2E79">
        <w:t xml:space="preserve"> </w:t>
      </w:r>
      <w:r w:rsidR="00FE7416">
        <w:t>4th</w:t>
      </w:r>
      <w:r w:rsidRPr="002E2E79">
        <w:t xml:space="preserve"> and 2</w:t>
      </w:r>
      <w:r w:rsidR="00A81BED">
        <w:t>8</w:t>
      </w:r>
      <w:r w:rsidR="00A81BED" w:rsidRPr="00A81BED">
        <w:rPr>
          <w:vertAlign w:val="superscript"/>
        </w:rPr>
        <w:t>th</w:t>
      </w:r>
      <w:r w:rsidR="00A81BED">
        <w:t xml:space="preserve"> of March</w:t>
      </w:r>
      <w:r w:rsidRPr="002E2E79">
        <w:t xml:space="preserve"> 202</w:t>
      </w:r>
      <w:r w:rsidR="00A81BED">
        <w:t>2</w:t>
      </w:r>
      <w:r w:rsidRPr="002E2E79">
        <w:t xml:space="preserve"> during the period under review. Through hearings, the Committee seeks to enhance public involvement and participation by providing constant feedback to petitioners, including ensuring meaningful engagements through hearings.</w:t>
      </w:r>
    </w:p>
    <w:p w14:paraId="41F62B7E" w14:textId="77777777" w:rsidR="002E2E79" w:rsidRDefault="002E2E79" w:rsidP="009E4A9F">
      <w:pPr>
        <w:tabs>
          <w:tab w:val="left" w:pos="9639"/>
        </w:tabs>
        <w:spacing w:after="0" w:line="360" w:lineRule="auto"/>
        <w:ind w:left="1134" w:right="514" w:firstLine="0"/>
      </w:pPr>
    </w:p>
    <w:p w14:paraId="48546C21" w14:textId="2EE9C968" w:rsidR="002E2E79" w:rsidRDefault="002E2E79" w:rsidP="00AA664D">
      <w:pPr>
        <w:tabs>
          <w:tab w:val="left" w:pos="9639"/>
        </w:tabs>
        <w:spacing w:after="0" w:line="360" w:lineRule="auto"/>
        <w:ind w:right="514"/>
      </w:pPr>
      <w:r w:rsidRPr="002E2E79">
        <w:t xml:space="preserve">On </w:t>
      </w:r>
      <w:r w:rsidR="002A3843">
        <w:t>4</w:t>
      </w:r>
      <w:r w:rsidR="002A3843" w:rsidRPr="002E0DB2">
        <w:rPr>
          <w:vertAlign w:val="superscript"/>
        </w:rPr>
        <w:t>th</w:t>
      </w:r>
      <w:r w:rsidR="002A3843">
        <w:t xml:space="preserve"> of</w:t>
      </w:r>
      <w:r w:rsidRPr="002E2E79">
        <w:t xml:space="preserve"> </w:t>
      </w:r>
      <w:r w:rsidR="002A3843">
        <w:t>March</w:t>
      </w:r>
      <w:r w:rsidRPr="002E2E79">
        <w:t xml:space="preserve"> 202</w:t>
      </w:r>
      <w:r w:rsidR="002A3843">
        <w:t>2</w:t>
      </w:r>
      <w:r w:rsidRPr="002E2E79">
        <w:t>, the Committee held hearings on 1</w:t>
      </w:r>
      <w:r w:rsidR="00833728">
        <w:t>0</w:t>
      </w:r>
      <w:r w:rsidRPr="002E2E79">
        <w:t xml:space="preserve"> petitions</w:t>
      </w:r>
      <w:r w:rsidR="008122D4">
        <w:t xml:space="preserve"> in </w:t>
      </w:r>
      <w:r w:rsidR="002E0DB2">
        <w:t>Vosloorus</w:t>
      </w:r>
      <w:r w:rsidR="00E56EB7">
        <w:t>,</w:t>
      </w:r>
      <w:r w:rsidR="008122D4">
        <w:t xml:space="preserve"> Ekurhuleni,</w:t>
      </w:r>
      <w:r w:rsidRPr="002E2E79">
        <w:t xml:space="preserve"> but did not close any petitions only commitments were received from authorities which </w:t>
      </w:r>
      <w:r w:rsidR="00E56EB7">
        <w:t xml:space="preserve">until </w:t>
      </w:r>
      <w:r w:rsidRPr="002E2E79">
        <w:t xml:space="preserve">today were not </w:t>
      </w:r>
      <w:r w:rsidR="00E56EB7">
        <w:t xml:space="preserve">yet </w:t>
      </w:r>
      <w:r w:rsidRPr="002E2E79">
        <w:t>implemented. On 2</w:t>
      </w:r>
      <w:r w:rsidR="002E0DB2">
        <w:t>8</w:t>
      </w:r>
      <w:r w:rsidRPr="002E2E79">
        <w:t xml:space="preserve">th </w:t>
      </w:r>
      <w:r w:rsidR="002E0DB2">
        <w:t>of March</w:t>
      </w:r>
      <w:r w:rsidRPr="002E2E79">
        <w:t xml:space="preserve"> 202</w:t>
      </w:r>
      <w:r w:rsidR="002E0DB2">
        <w:t>2</w:t>
      </w:r>
      <w:r w:rsidRPr="002E2E79">
        <w:t xml:space="preserve">, the Committee held another hearing on </w:t>
      </w:r>
      <w:r w:rsidR="003A4E6A">
        <w:t>thirteen</w:t>
      </w:r>
      <w:r w:rsidRPr="002E2E79">
        <w:t xml:space="preserve"> (1</w:t>
      </w:r>
      <w:r w:rsidR="003A4E6A">
        <w:t>3</w:t>
      </w:r>
      <w:r w:rsidRPr="002E2E79">
        <w:t>) petitions</w:t>
      </w:r>
      <w:r w:rsidR="003A4E6A">
        <w:t xml:space="preserve"> in Ma</w:t>
      </w:r>
      <w:r w:rsidR="00F25212">
        <w:t>bopane, City of Tshwane</w:t>
      </w:r>
      <w:r w:rsidRPr="002E2E79">
        <w:t xml:space="preserve"> and </w:t>
      </w:r>
      <w:r w:rsidR="00E17A55">
        <w:t xml:space="preserve">commitments were made which </w:t>
      </w:r>
      <w:r w:rsidR="004C6CE3">
        <w:t>responding authorities are yet to adhere to</w:t>
      </w:r>
      <w:r w:rsidRPr="002E2E79">
        <w:t>.</w:t>
      </w:r>
    </w:p>
    <w:p w14:paraId="1FA160DD" w14:textId="0D0DC4CC" w:rsidR="006E17E1" w:rsidRDefault="006E17E1" w:rsidP="009E4A9F">
      <w:pPr>
        <w:tabs>
          <w:tab w:val="left" w:pos="9639"/>
        </w:tabs>
        <w:spacing w:after="0" w:line="360" w:lineRule="auto"/>
        <w:ind w:left="1134" w:right="514" w:firstLine="0"/>
      </w:pPr>
    </w:p>
    <w:p w14:paraId="644376A9" w14:textId="6BE60CF2" w:rsidR="006E17E1" w:rsidRDefault="006E17E1" w:rsidP="00AA664D">
      <w:pPr>
        <w:tabs>
          <w:tab w:val="left" w:pos="9639"/>
        </w:tabs>
        <w:spacing w:after="0" w:line="360" w:lineRule="auto"/>
        <w:ind w:right="514"/>
      </w:pPr>
      <w:r>
        <w:t xml:space="preserve">The Committee conducted an oversight </w:t>
      </w:r>
      <w:r w:rsidR="00E9365B">
        <w:t>in Ivory Park on incomplete RDP Houses</w:t>
      </w:r>
      <w:r w:rsidR="00836BA6">
        <w:t xml:space="preserve"> on the 10</w:t>
      </w:r>
      <w:r w:rsidR="00836BA6" w:rsidRPr="00F212C5">
        <w:rPr>
          <w:vertAlign w:val="superscript"/>
        </w:rPr>
        <w:t>th</w:t>
      </w:r>
      <w:r w:rsidR="00836BA6">
        <w:t xml:space="preserve"> of February 2022 (</w:t>
      </w:r>
      <w:r w:rsidR="0015218B" w:rsidRPr="0015218B">
        <w:t>Delays in the Construction of RDP Houses: PP40B/09/19/LO</w:t>
      </w:r>
      <w:r w:rsidR="00836BA6">
        <w:t>)</w:t>
      </w:r>
      <w:r w:rsidR="00E9365B">
        <w:t xml:space="preserve">. </w:t>
      </w:r>
      <w:r w:rsidR="00BF64A8">
        <w:t xml:space="preserve">After </w:t>
      </w:r>
      <w:r w:rsidR="00FC21B6">
        <w:t>many</w:t>
      </w:r>
      <w:r w:rsidR="00BF64A8">
        <w:t xml:space="preserve"> deliberations, the Human Settlement Department, together with the City of Johannesburg were asked </w:t>
      </w:r>
      <w:r w:rsidR="00F212C5">
        <w:t>to intervene</w:t>
      </w:r>
      <w:r w:rsidR="00C87325">
        <w:t xml:space="preserve"> and hold meetings to best explain the allocation process and that the community should not block work, as </w:t>
      </w:r>
      <w:r w:rsidR="00C87325">
        <w:lastRenderedPageBreak/>
        <w:t xml:space="preserve">there will be other projects where they’ll benefit. </w:t>
      </w:r>
      <w:r w:rsidR="00001296">
        <w:t xml:space="preserve">The possibility of building stake-up houses was also deposited. </w:t>
      </w:r>
    </w:p>
    <w:p w14:paraId="738B9194" w14:textId="4C5CC9BC" w:rsidR="001A33AB" w:rsidRDefault="001A33AB" w:rsidP="009E4A9F">
      <w:pPr>
        <w:tabs>
          <w:tab w:val="left" w:pos="9639"/>
        </w:tabs>
        <w:spacing w:after="0" w:line="360" w:lineRule="auto"/>
        <w:ind w:left="1134" w:right="514" w:firstLine="0"/>
      </w:pPr>
    </w:p>
    <w:p w14:paraId="1EB40B96" w14:textId="2DEF4D9F" w:rsidR="001A33AB" w:rsidRDefault="001A33AB" w:rsidP="00AA664D">
      <w:pPr>
        <w:tabs>
          <w:tab w:val="left" w:pos="9639"/>
        </w:tabs>
        <w:spacing w:after="0" w:line="360" w:lineRule="auto"/>
        <w:ind w:right="514"/>
      </w:pPr>
      <w:r>
        <w:t xml:space="preserve">The Committee had </w:t>
      </w:r>
      <w:r w:rsidR="00596789">
        <w:t xml:space="preserve">to defer two workshops due to the institution abruptly changing the term programme. A workshop on the Petitions Act </w:t>
      </w:r>
      <w:r w:rsidR="00F51E13">
        <w:t>was planned for the 14</w:t>
      </w:r>
      <w:r w:rsidR="00F51E13" w:rsidRPr="001811C4">
        <w:rPr>
          <w:vertAlign w:val="superscript"/>
        </w:rPr>
        <w:t>th</w:t>
      </w:r>
      <w:r w:rsidR="00F51E13">
        <w:t xml:space="preserve"> of March and another workshop with G</w:t>
      </w:r>
      <w:r w:rsidR="00805D1F">
        <w:t xml:space="preserve">PG </w:t>
      </w:r>
      <w:r w:rsidR="001811C4">
        <w:t>PLOs</w:t>
      </w:r>
      <w:r w:rsidR="00805D1F">
        <w:t xml:space="preserve"> was also planned for the 29</w:t>
      </w:r>
      <w:r w:rsidR="00805D1F" w:rsidRPr="001811C4">
        <w:rPr>
          <w:vertAlign w:val="superscript"/>
        </w:rPr>
        <w:t>th</w:t>
      </w:r>
      <w:r w:rsidR="00805D1F">
        <w:t xml:space="preserve"> of March and </w:t>
      </w:r>
      <w:r w:rsidR="00783A09">
        <w:t>these</w:t>
      </w:r>
      <w:r w:rsidR="00805D1F">
        <w:t xml:space="preserve"> too </w:t>
      </w:r>
      <w:r w:rsidR="00783A09">
        <w:t xml:space="preserve">could </w:t>
      </w:r>
      <w:r w:rsidR="00805D1F">
        <w:t xml:space="preserve">not be convened as the </w:t>
      </w:r>
      <w:r w:rsidR="001811C4">
        <w:t xml:space="preserve">planned day, was no longer a governance cluster day. </w:t>
      </w:r>
      <w:r w:rsidR="00AD2028">
        <w:t xml:space="preserve">Moreover, the third external hearing which was </w:t>
      </w:r>
      <w:r w:rsidR="0001596A">
        <w:t xml:space="preserve">planned for COJ also needed to be postponed due to the same reasons. </w:t>
      </w:r>
    </w:p>
    <w:p w14:paraId="2ACCB970" w14:textId="77265BB9" w:rsidR="00632B95" w:rsidRDefault="00632B95" w:rsidP="009E4A9F">
      <w:pPr>
        <w:tabs>
          <w:tab w:val="left" w:pos="9639"/>
        </w:tabs>
        <w:spacing w:after="0" w:line="360" w:lineRule="auto"/>
        <w:ind w:left="1134" w:right="514" w:firstLine="0"/>
      </w:pPr>
    </w:p>
    <w:p w14:paraId="334C516A" w14:textId="33E7B608" w:rsidR="00641A03" w:rsidRPr="00AA664D" w:rsidRDefault="00B84344" w:rsidP="00AA664D">
      <w:pPr>
        <w:pStyle w:val="ListParagraph"/>
        <w:numPr>
          <w:ilvl w:val="0"/>
          <w:numId w:val="9"/>
        </w:numPr>
        <w:spacing w:after="0" w:line="360" w:lineRule="auto"/>
        <w:ind w:right="0"/>
        <w:rPr>
          <w:b/>
        </w:rPr>
      </w:pPr>
      <w:r w:rsidRPr="00AA664D">
        <w:rPr>
          <w:b/>
        </w:rPr>
        <w:t>PETITIONS ANALYSIS</w:t>
      </w:r>
    </w:p>
    <w:p w14:paraId="7C2513AD" w14:textId="77777777" w:rsidR="007C6AF1" w:rsidRDefault="007C6AF1" w:rsidP="007C6AF1">
      <w:pPr>
        <w:tabs>
          <w:tab w:val="left" w:pos="9639"/>
        </w:tabs>
        <w:spacing w:after="0" w:line="360" w:lineRule="auto"/>
        <w:ind w:right="514"/>
        <w:rPr>
          <w:bCs/>
          <w:szCs w:val="24"/>
        </w:rPr>
      </w:pPr>
    </w:p>
    <w:p w14:paraId="096CC77D" w14:textId="0B1D3FCB" w:rsidR="00641A03" w:rsidRDefault="001B0E29" w:rsidP="007C6AF1">
      <w:pPr>
        <w:tabs>
          <w:tab w:val="left" w:pos="9639"/>
        </w:tabs>
        <w:spacing w:after="0" w:line="360" w:lineRule="auto"/>
        <w:ind w:right="514"/>
        <w:rPr>
          <w:bCs/>
          <w:szCs w:val="24"/>
        </w:rPr>
      </w:pPr>
      <w:r>
        <w:rPr>
          <w:bCs/>
          <w:szCs w:val="24"/>
        </w:rPr>
        <w:tab/>
      </w:r>
      <w:r w:rsidR="00D66474" w:rsidRPr="00885AE9">
        <w:rPr>
          <w:bCs/>
          <w:szCs w:val="24"/>
        </w:rPr>
        <w:t xml:space="preserve">The Committee adopted </w:t>
      </w:r>
      <w:r w:rsidR="005729FA">
        <w:rPr>
          <w:bCs/>
          <w:szCs w:val="24"/>
        </w:rPr>
        <w:t>thirteen</w:t>
      </w:r>
      <w:r w:rsidR="00D66474" w:rsidRPr="00885AE9">
        <w:rPr>
          <w:bCs/>
          <w:szCs w:val="24"/>
        </w:rPr>
        <w:t xml:space="preserve"> (</w:t>
      </w:r>
      <w:r w:rsidR="005729FA">
        <w:rPr>
          <w:bCs/>
          <w:szCs w:val="24"/>
        </w:rPr>
        <w:t>13</w:t>
      </w:r>
      <w:r w:rsidR="00D66474" w:rsidRPr="00885AE9">
        <w:rPr>
          <w:bCs/>
          <w:szCs w:val="24"/>
        </w:rPr>
        <w:t xml:space="preserve">) new petitions in the </w:t>
      </w:r>
      <w:r w:rsidR="00347E30">
        <w:rPr>
          <w:bCs/>
          <w:szCs w:val="24"/>
        </w:rPr>
        <w:t>fourth</w:t>
      </w:r>
      <w:r w:rsidR="00D66474" w:rsidRPr="00885AE9">
        <w:rPr>
          <w:bCs/>
          <w:szCs w:val="24"/>
        </w:rPr>
        <w:t xml:space="preserve"> quarter of the 202</w:t>
      </w:r>
      <w:r w:rsidR="00D66474">
        <w:rPr>
          <w:bCs/>
          <w:szCs w:val="24"/>
        </w:rPr>
        <w:t>1</w:t>
      </w:r>
      <w:r w:rsidR="00D66474" w:rsidRPr="00885AE9">
        <w:rPr>
          <w:bCs/>
          <w:szCs w:val="24"/>
        </w:rPr>
        <w:t>/202</w:t>
      </w:r>
      <w:r w:rsidR="00D66474">
        <w:rPr>
          <w:bCs/>
          <w:szCs w:val="24"/>
        </w:rPr>
        <w:t>2</w:t>
      </w:r>
      <w:r w:rsidR="00D66474" w:rsidRPr="00885AE9">
        <w:rPr>
          <w:bCs/>
          <w:szCs w:val="24"/>
        </w:rPr>
        <w:t xml:space="preserve"> (FY).  Table 1 below illustrates the distribution of the </w:t>
      </w:r>
      <w:r w:rsidR="00781859">
        <w:rPr>
          <w:bCs/>
          <w:szCs w:val="24"/>
        </w:rPr>
        <w:t>thirteen</w:t>
      </w:r>
      <w:r w:rsidR="00D66474">
        <w:rPr>
          <w:bCs/>
          <w:szCs w:val="24"/>
        </w:rPr>
        <w:t xml:space="preserve"> </w:t>
      </w:r>
      <w:r w:rsidR="00D66474" w:rsidRPr="00885AE9">
        <w:rPr>
          <w:bCs/>
          <w:szCs w:val="24"/>
        </w:rPr>
        <w:t>(</w:t>
      </w:r>
      <w:r w:rsidR="00781859">
        <w:rPr>
          <w:bCs/>
          <w:szCs w:val="24"/>
        </w:rPr>
        <w:t>13</w:t>
      </w:r>
      <w:r w:rsidR="00D66474" w:rsidRPr="00885AE9">
        <w:rPr>
          <w:bCs/>
          <w:szCs w:val="24"/>
        </w:rPr>
        <w:t xml:space="preserve">) new petitions in accordance with authorities to which the petitions were referred to. </w:t>
      </w:r>
      <w:r w:rsidR="00BA1664">
        <w:rPr>
          <w:bCs/>
          <w:szCs w:val="24"/>
        </w:rPr>
        <w:t>76.9</w:t>
      </w:r>
      <w:r w:rsidR="00D66474">
        <w:rPr>
          <w:bCs/>
          <w:szCs w:val="24"/>
        </w:rPr>
        <w:t xml:space="preserve">% of the adopted petitions were referred to </w:t>
      </w:r>
      <w:r w:rsidR="00BA1664">
        <w:rPr>
          <w:bCs/>
          <w:szCs w:val="24"/>
        </w:rPr>
        <w:t xml:space="preserve">local government </w:t>
      </w:r>
      <w:r w:rsidR="00822A5B">
        <w:rPr>
          <w:bCs/>
          <w:szCs w:val="24"/>
        </w:rPr>
        <w:t>30.7% (4) to City of Johannesburg, 30.</w:t>
      </w:r>
      <w:r w:rsidR="00AF53C1">
        <w:rPr>
          <w:bCs/>
          <w:szCs w:val="24"/>
        </w:rPr>
        <w:t xml:space="preserve">7% (4) to Ekurhuleni Metropolitan, </w:t>
      </w:r>
      <w:r w:rsidR="0048588B">
        <w:rPr>
          <w:bCs/>
          <w:szCs w:val="24"/>
        </w:rPr>
        <w:t xml:space="preserve">7.6% (1) to City of Tshwane and, 7.6% (1) to Emfuleni Local Municipality. </w:t>
      </w:r>
    </w:p>
    <w:p w14:paraId="2F70B734" w14:textId="210F61AD" w:rsidR="00441D52" w:rsidRDefault="00441D52" w:rsidP="001B0E29">
      <w:pPr>
        <w:tabs>
          <w:tab w:val="left" w:pos="9639"/>
        </w:tabs>
        <w:spacing w:after="0" w:line="360" w:lineRule="auto"/>
        <w:ind w:left="1308" w:right="514"/>
        <w:rPr>
          <w:bCs/>
          <w:szCs w:val="24"/>
        </w:rPr>
      </w:pPr>
    </w:p>
    <w:p w14:paraId="6622F97F" w14:textId="1301272E" w:rsidR="00441D52" w:rsidRDefault="00441D52" w:rsidP="001B0E29">
      <w:pPr>
        <w:tabs>
          <w:tab w:val="left" w:pos="9639"/>
        </w:tabs>
        <w:spacing w:after="0" w:line="360" w:lineRule="auto"/>
        <w:ind w:left="1308" w:right="514"/>
        <w:rPr>
          <w:bCs/>
          <w:szCs w:val="24"/>
        </w:rPr>
      </w:pPr>
      <w:r>
        <w:rPr>
          <w:noProof/>
        </w:rPr>
        <w:drawing>
          <wp:anchor distT="0" distB="0" distL="114300" distR="114300" simplePos="0" relativeHeight="251661312" behindDoc="1" locked="0" layoutInCell="1" allowOverlap="1" wp14:anchorId="1074364D" wp14:editId="40948655">
            <wp:simplePos x="0" y="0"/>
            <wp:positionH relativeFrom="column">
              <wp:posOffset>533400</wp:posOffset>
            </wp:positionH>
            <wp:positionV relativeFrom="paragraph">
              <wp:posOffset>4445</wp:posOffset>
            </wp:positionV>
            <wp:extent cx="5467350" cy="3800475"/>
            <wp:effectExtent l="0" t="0" r="0" b="9525"/>
            <wp:wrapTight wrapText="bothSides">
              <wp:wrapPolygon edited="0">
                <wp:start x="0" y="0"/>
                <wp:lineTo x="0" y="21546"/>
                <wp:lineTo x="21525" y="21546"/>
                <wp:lineTo x="21525" y="0"/>
                <wp:lineTo x="0" y="0"/>
              </wp:wrapPolygon>
            </wp:wrapTight>
            <wp:docPr id="4" name="Chart 4">
              <a:extLst xmlns:a="http://schemas.openxmlformats.org/drawingml/2006/main">
                <a:ext uri="{FF2B5EF4-FFF2-40B4-BE49-F238E27FC236}">
                  <a16:creationId xmlns:a16="http://schemas.microsoft.com/office/drawing/2014/main" id="{2FAB117E-D9F4-4CE4-AA04-9B875B3DFC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7BF320EE" w14:textId="44BFF404" w:rsidR="00441D52" w:rsidRDefault="00441D52" w:rsidP="001B0E29">
      <w:pPr>
        <w:tabs>
          <w:tab w:val="left" w:pos="9639"/>
        </w:tabs>
        <w:spacing w:after="0" w:line="360" w:lineRule="auto"/>
        <w:ind w:left="1308" w:right="514"/>
        <w:rPr>
          <w:bCs/>
          <w:szCs w:val="24"/>
        </w:rPr>
      </w:pPr>
    </w:p>
    <w:p w14:paraId="61F3B733" w14:textId="5DC813AA" w:rsidR="00441D52" w:rsidRDefault="00441D52" w:rsidP="001B0E29">
      <w:pPr>
        <w:tabs>
          <w:tab w:val="left" w:pos="9639"/>
        </w:tabs>
        <w:spacing w:after="0" w:line="360" w:lineRule="auto"/>
        <w:ind w:left="1308" w:right="514"/>
        <w:rPr>
          <w:bCs/>
          <w:szCs w:val="24"/>
        </w:rPr>
      </w:pPr>
    </w:p>
    <w:p w14:paraId="5FA74F6D" w14:textId="77777777" w:rsidR="00441D52" w:rsidRDefault="00441D52" w:rsidP="001B0E29">
      <w:pPr>
        <w:tabs>
          <w:tab w:val="left" w:pos="9639"/>
        </w:tabs>
        <w:spacing w:after="0" w:line="360" w:lineRule="auto"/>
        <w:ind w:left="1308" w:right="514"/>
        <w:rPr>
          <w:bCs/>
          <w:szCs w:val="24"/>
        </w:rPr>
      </w:pPr>
    </w:p>
    <w:p w14:paraId="7A345147" w14:textId="1EA01C18" w:rsidR="007956BA" w:rsidRDefault="007956BA" w:rsidP="009E4A9F">
      <w:pPr>
        <w:tabs>
          <w:tab w:val="left" w:pos="9639"/>
        </w:tabs>
        <w:spacing w:after="0" w:line="360" w:lineRule="auto"/>
        <w:ind w:right="514"/>
        <w:rPr>
          <w:bCs/>
          <w:szCs w:val="24"/>
        </w:rPr>
      </w:pPr>
    </w:p>
    <w:p w14:paraId="7F627D49" w14:textId="721A5FCB" w:rsidR="007956BA" w:rsidRDefault="007956BA" w:rsidP="009E4A9F">
      <w:pPr>
        <w:tabs>
          <w:tab w:val="left" w:pos="9639"/>
        </w:tabs>
        <w:spacing w:after="0" w:line="360" w:lineRule="auto"/>
        <w:ind w:right="514"/>
        <w:rPr>
          <w:bCs/>
          <w:szCs w:val="24"/>
        </w:rPr>
      </w:pPr>
    </w:p>
    <w:p w14:paraId="545CF3F1" w14:textId="002B45CD" w:rsidR="007956BA" w:rsidRDefault="007956BA" w:rsidP="009E4A9F">
      <w:pPr>
        <w:tabs>
          <w:tab w:val="left" w:pos="9639"/>
        </w:tabs>
        <w:spacing w:after="0" w:line="360" w:lineRule="auto"/>
        <w:ind w:right="514"/>
      </w:pPr>
    </w:p>
    <w:p w14:paraId="11FE0528" w14:textId="335C5EEF" w:rsidR="00641A03" w:rsidRDefault="00641A03" w:rsidP="009E4A9F">
      <w:pPr>
        <w:tabs>
          <w:tab w:val="left" w:pos="9639"/>
        </w:tabs>
        <w:spacing w:after="0" w:line="360" w:lineRule="auto"/>
        <w:ind w:left="1134" w:right="514" w:firstLine="0"/>
      </w:pPr>
    </w:p>
    <w:p w14:paraId="79B2C2F3" w14:textId="1C341799" w:rsidR="007A01F8" w:rsidRDefault="007A01F8" w:rsidP="009E4A9F">
      <w:pPr>
        <w:tabs>
          <w:tab w:val="left" w:pos="9639"/>
        </w:tabs>
        <w:spacing w:after="0" w:line="360" w:lineRule="auto"/>
        <w:ind w:left="1134" w:right="514" w:firstLine="0"/>
      </w:pPr>
    </w:p>
    <w:p w14:paraId="157A19A8" w14:textId="6C7AC685" w:rsidR="007A01F8" w:rsidRDefault="007A01F8" w:rsidP="009E4A9F">
      <w:pPr>
        <w:tabs>
          <w:tab w:val="left" w:pos="9639"/>
        </w:tabs>
        <w:spacing w:after="0" w:line="360" w:lineRule="auto"/>
        <w:ind w:left="1134" w:right="514" w:firstLine="0"/>
      </w:pPr>
    </w:p>
    <w:p w14:paraId="3D1EC105" w14:textId="11A10C4B" w:rsidR="00202610" w:rsidRDefault="00202610" w:rsidP="009E4A9F">
      <w:pPr>
        <w:tabs>
          <w:tab w:val="left" w:pos="9639"/>
        </w:tabs>
        <w:spacing w:after="0" w:line="360" w:lineRule="auto"/>
        <w:ind w:left="1134" w:right="514" w:firstLine="0"/>
      </w:pPr>
    </w:p>
    <w:p w14:paraId="6A615CC1" w14:textId="211F4EB2" w:rsidR="00202610" w:rsidRDefault="00202610" w:rsidP="009E4A9F">
      <w:pPr>
        <w:tabs>
          <w:tab w:val="left" w:pos="9639"/>
        </w:tabs>
        <w:spacing w:after="0" w:line="360" w:lineRule="auto"/>
        <w:ind w:left="1134" w:right="514" w:firstLine="0"/>
      </w:pPr>
    </w:p>
    <w:p w14:paraId="491AD130" w14:textId="311DD03A" w:rsidR="00202610" w:rsidRDefault="00202610" w:rsidP="009E4A9F">
      <w:pPr>
        <w:tabs>
          <w:tab w:val="left" w:pos="9639"/>
        </w:tabs>
        <w:spacing w:after="0" w:line="360" w:lineRule="auto"/>
        <w:ind w:left="1134" w:right="514" w:firstLine="0"/>
      </w:pPr>
    </w:p>
    <w:p w14:paraId="5FCA0747" w14:textId="62C2F5E9" w:rsidR="00202610" w:rsidRDefault="00202610" w:rsidP="009E4A9F">
      <w:pPr>
        <w:tabs>
          <w:tab w:val="left" w:pos="9639"/>
        </w:tabs>
        <w:spacing w:after="0" w:line="360" w:lineRule="auto"/>
        <w:ind w:left="1134" w:right="514" w:firstLine="0"/>
      </w:pPr>
    </w:p>
    <w:p w14:paraId="6C60DCA2" w14:textId="666E8721" w:rsidR="00202610" w:rsidRDefault="00202610" w:rsidP="009E4A9F">
      <w:pPr>
        <w:tabs>
          <w:tab w:val="left" w:pos="9639"/>
        </w:tabs>
        <w:spacing w:after="0" w:line="360" w:lineRule="auto"/>
        <w:ind w:left="1134" w:right="514" w:firstLine="0"/>
      </w:pPr>
    </w:p>
    <w:p w14:paraId="51A4BB7A" w14:textId="77777777" w:rsidR="0048588B" w:rsidRDefault="0048588B" w:rsidP="005F5142">
      <w:pPr>
        <w:tabs>
          <w:tab w:val="left" w:pos="9639"/>
        </w:tabs>
        <w:spacing w:after="0" w:line="360" w:lineRule="auto"/>
        <w:ind w:left="0" w:right="514" w:firstLine="0"/>
        <w:rPr>
          <w:szCs w:val="24"/>
        </w:rPr>
      </w:pPr>
    </w:p>
    <w:p w14:paraId="1C8DFE7D" w14:textId="3E8913B4" w:rsidR="00B54B1C" w:rsidRDefault="00164D08" w:rsidP="00164D08">
      <w:pPr>
        <w:tabs>
          <w:tab w:val="left" w:pos="9639"/>
        </w:tabs>
        <w:spacing w:after="0" w:line="360" w:lineRule="auto"/>
        <w:ind w:right="514"/>
        <w:rPr>
          <w:szCs w:val="24"/>
        </w:rPr>
      </w:pPr>
      <w:r>
        <w:rPr>
          <w:szCs w:val="24"/>
        </w:rPr>
        <w:lastRenderedPageBreak/>
        <w:t xml:space="preserve">Table 2 below is a Quarter-on-Quarter comparison of the </w:t>
      </w:r>
      <w:r w:rsidR="00E37778">
        <w:rPr>
          <w:szCs w:val="24"/>
        </w:rPr>
        <w:t>four</w:t>
      </w:r>
      <w:r>
        <w:rPr>
          <w:szCs w:val="24"/>
        </w:rPr>
        <w:t xml:space="preserve"> quarter</w:t>
      </w:r>
      <w:r w:rsidR="00E37778">
        <w:rPr>
          <w:szCs w:val="24"/>
        </w:rPr>
        <w:t>s</w:t>
      </w:r>
      <w:r>
        <w:rPr>
          <w:szCs w:val="24"/>
        </w:rPr>
        <w:t xml:space="preserve"> of the 2021/2022 FY. During the quarter under</w:t>
      </w:r>
      <w:r w:rsidR="00976B0C">
        <w:rPr>
          <w:szCs w:val="24"/>
        </w:rPr>
        <w:t xml:space="preserve"> review</w:t>
      </w:r>
      <w:r w:rsidR="00621FBD">
        <w:rPr>
          <w:szCs w:val="24"/>
        </w:rPr>
        <w:t>,</w:t>
      </w:r>
      <w:r>
        <w:rPr>
          <w:szCs w:val="24"/>
        </w:rPr>
        <w:t xml:space="preserve"> the Committee achieved </w:t>
      </w:r>
      <w:proofErr w:type="gramStart"/>
      <w:r>
        <w:rPr>
          <w:szCs w:val="24"/>
        </w:rPr>
        <w:t>a</w:t>
      </w:r>
      <w:proofErr w:type="gramEnd"/>
      <w:r>
        <w:rPr>
          <w:szCs w:val="24"/>
        </w:rPr>
        <w:t xml:space="preserve"> </w:t>
      </w:r>
      <w:r w:rsidR="005B3689">
        <w:rPr>
          <w:szCs w:val="24"/>
        </w:rPr>
        <w:t>8</w:t>
      </w:r>
      <w:r w:rsidR="00E2437C">
        <w:rPr>
          <w:szCs w:val="24"/>
        </w:rPr>
        <w:t>4</w:t>
      </w:r>
      <w:r w:rsidR="005B3689">
        <w:rPr>
          <w:szCs w:val="24"/>
        </w:rPr>
        <w:t>.</w:t>
      </w:r>
      <w:r w:rsidR="00E2437C">
        <w:rPr>
          <w:szCs w:val="24"/>
        </w:rPr>
        <w:t>6</w:t>
      </w:r>
      <w:r>
        <w:rPr>
          <w:szCs w:val="24"/>
        </w:rPr>
        <w:t xml:space="preserve">% resolution rate, </w:t>
      </w:r>
      <w:r w:rsidR="004154C4">
        <w:rPr>
          <w:szCs w:val="24"/>
        </w:rPr>
        <w:t xml:space="preserve">which is a </w:t>
      </w:r>
      <w:r w:rsidR="004754A2">
        <w:rPr>
          <w:szCs w:val="24"/>
        </w:rPr>
        <w:t>46.2</w:t>
      </w:r>
      <w:r w:rsidR="004154C4">
        <w:rPr>
          <w:szCs w:val="24"/>
        </w:rPr>
        <w:t>% increase from the 3</w:t>
      </w:r>
      <w:r w:rsidR="004754A2">
        <w:rPr>
          <w:szCs w:val="24"/>
        </w:rPr>
        <w:t>8.4</w:t>
      </w:r>
      <w:r w:rsidR="004154C4">
        <w:rPr>
          <w:szCs w:val="24"/>
        </w:rPr>
        <w:t xml:space="preserve">% resolution rate achieved in the </w:t>
      </w:r>
      <w:r w:rsidR="004754A2">
        <w:rPr>
          <w:szCs w:val="24"/>
        </w:rPr>
        <w:t>third</w:t>
      </w:r>
      <w:r w:rsidR="004154C4">
        <w:rPr>
          <w:szCs w:val="24"/>
        </w:rPr>
        <w:t xml:space="preserve"> quarter.</w:t>
      </w:r>
      <w:r w:rsidR="00976B0C">
        <w:rPr>
          <w:szCs w:val="24"/>
        </w:rPr>
        <w:t xml:space="preserve"> </w:t>
      </w:r>
      <w:r w:rsidR="007C4512">
        <w:rPr>
          <w:szCs w:val="24"/>
        </w:rPr>
        <w:t xml:space="preserve">Overall, </w:t>
      </w:r>
      <w:r w:rsidR="00E85F3E">
        <w:rPr>
          <w:szCs w:val="24"/>
        </w:rPr>
        <w:t>across</w:t>
      </w:r>
      <w:r w:rsidR="007C4512">
        <w:rPr>
          <w:szCs w:val="24"/>
        </w:rPr>
        <w:t xml:space="preserve"> the </w:t>
      </w:r>
      <w:r w:rsidR="009B4EC1">
        <w:rPr>
          <w:szCs w:val="24"/>
        </w:rPr>
        <w:t>four</w:t>
      </w:r>
      <w:r w:rsidR="007C4512">
        <w:rPr>
          <w:szCs w:val="24"/>
        </w:rPr>
        <w:t xml:space="preserve"> quarters, the Committee has achieved an overall 4</w:t>
      </w:r>
      <w:r w:rsidR="002F527C">
        <w:rPr>
          <w:szCs w:val="24"/>
        </w:rPr>
        <w:t>8.1</w:t>
      </w:r>
      <w:r w:rsidR="007C4512">
        <w:rPr>
          <w:szCs w:val="24"/>
        </w:rPr>
        <w:t>%</w:t>
      </w:r>
      <w:r w:rsidR="00E85F3E">
        <w:rPr>
          <w:szCs w:val="24"/>
        </w:rPr>
        <w:t xml:space="preserve"> resolution rate</w:t>
      </w:r>
      <w:r w:rsidR="00DE78DA">
        <w:rPr>
          <w:szCs w:val="24"/>
        </w:rPr>
        <w:t xml:space="preserve">, this is against the </w:t>
      </w:r>
      <w:r w:rsidR="002F527C">
        <w:rPr>
          <w:szCs w:val="24"/>
        </w:rPr>
        <w:t>83</w:t>
      </w:r>
      <w:r w:rsidR="00FD1EDB">
        <w:rPr>
          <w:szCs w:val="24"/>
        </w:rPr>
        <w:t xml:space="preserve"> adopted petitions over the </w:t>
      </w:r>
      <w:r w:rsidR="002F527C">
        <w:rPr>
          <w:szCs w:val="24"/>
        </w:rPr>
        <w:t>four</w:t>
      </w:r>
      <w:r w:rsidR="00FD1EDB">
        <w:rPr>
          <w:szCs w:val="24"/>
        </w:rPr>
        <w:t xml:space="preserve"> quarters</w:t>
      </w:r>
      <w:r w:rsidR="00185D6F">
        <w:rPr>
          <w:szCs w:val="24"/>
        </w:rPr>
        <w:t xml:space="preserve">. </w:t>
      </w:r>
      <w:r w:rsidR="00B1311F">
        <w:rPr>
          <w:szCs w:val="24"/>
        </w:rPr>
        <w:t>This is</w:t>
      </w:r>
      <w:r w:rsidR="00A329B0">
        <w:rPr>
          <w:szCs w:val="24"/>
        </w:rPr>
        <w:t xml:space="preserve"> a</w:t>
      </w:r>
      <w:r w:rsidR="00B1311F">
        <w:rPr>
          <w:szCs w:val="24"/>
        </w:rPr>
        <w:t xml:space="preserve"> positive outcome consider</w:t>
      </w:r>
      <w:r w:rsidR="0078013A">
        <w:rPr>
          <w:szCs w:val="24"/>
        </w:rPr>
        <w:t>ing</w:t>
      </w:r>
      <w:r w:rsidR="00B1311F">
        <w:rPr>
          <w:szCs w:val="24"/>
        </w:rPr>
        <w:t xml:space="preserve"> that</w:t>
      </w:r>
      <w:r w:rsidR="002F527C">
        <w:rPr>
          <w:szCs w:val="24"/>
        </w:rPr>
        <w:t xml:space="preserve"> </w:t>
      </w:r>
      <w:r w:rsidR="00E617B1">
        <w:rPr>
          <w:szCs w:val="24"/>
        </w:rPr>
        <w:t>the Committee’s term programme was disrupted by the institution abruptly changing the term calendar</w:t>
      </w:r>
      <w:r w:rsidR="007B627E">
        <w:rPr>
          <w:szCs w:val="24"/>
        </w:rPr>
        <w:t xml:space="preserve">. </w:t>
      </w:r>
      <w:r w:rsidR="00A329B0">
        <w:rPr>
          <w:szCs w:val="24"/>
        </w:rPr>
        <w:t xml:space="preserve"> </w:t>
      </w:r>
    </w:p>
    <w:p w14:paraId="0758EF1F" w14:textId="027A29BF" w:rsidR="004154C4" w:rsidRDefault="00C459A0" w:rsidP="00164D08">
      <w:pPr>
        <w:tabs>
          <w:tab w:val="left" w:pos="9639"/>
        </w:tabs>
        <w:spacing w:after="0" w:line="360" w:lineRule="auto"/>
        <w:ind w:right="514"/>
        <w:rPr>
          <w:szCs w:val="24"/>
        </w:rPr>
      </w:pPr>
      <w:r>
        <w:rPr>
          <w:noProof/>
        </w:rPr>
        <w:drawing>
          <wp:anchor distT="0" distB="0" distL="114300" distR="114300" simplePos="0" relativeHeight="251662336" behindDoc="1" locked="0" layoutInCell="1" allowOverlap="1" wp14:anchorId="23A04414" wp14:editId="0111766B">
            <wp:simplePos x="0" y="0"/>
            <wp:positionH relativeFrom="column">
              <wp:posOffset>95250</wp:posOffset>
            </wp:positionH>
            <wp:positionV relativeFrom="paragraph">
              <wp:posOffset>219710</wp:posOffset>
            </wp:positionV>
            <wp:extent cx="6067425" cy="4429125"/>
            <wp:effectExtent l="0" t="0" r="9525" b="9525"/>
            <wp:wrapTight wrapText="bothSides">
              <wp:wrapPolygon edited="0">
                <wp:start x="0" y="0"/>
                <wp:lineTo x="0" y="21554"/>
                <wp:lineTo x="21566" y="21554"/>
                <wp:lineTo x="21566" y="0"/>
                <wp:lineTo x="0" y="0"/>
              </wp:wrapPolygon>
            </wp:wrapTight>
            <wp:docPr id="1" name="Chart 1">
              <a:extLst xmlns:a="http://schemas.openxmlformats.org/drawingml/2006/main">
                <a:ext uri="{FF2B5EF4-FFF2-40B4-BE49-F238E27FC236}">
                  <a16:creationId xmlns:a16="http://schemas.microsoft.com/office/drawing/2014/main" id="{4C3B94F6-903D-4B39-B1B4-12DC7BA878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4154C4">
        <w:rPr>
          <w:szCs w:val="24"/>
        </w:rPr>
        <w:t xml:space="preserve"> </w:t>
      </w:r>
    </w:p>
    <w:p w14:paraId="01DEAD9F" w14:textId="78D089E5" w:rsidR="00FC6852" w:rsidRDefault="00FC6852" w:rsidP="00164D08">
      <w:pPr>
        <w:tabs>
          <w:tab w:val="left" w:pos="9639"/>
        </w:tabs>
        <w:spacing w:after="0" w:line="360" w:lineRule="auto"/>
        <w:ind w:right="514"/>
        <w:rPr>
          <w:szCs w:val="24"/>
        </w:rPr>
      </w:pPr>
    </w:p>
    <w:p w14:paraId="13542553" w14:textId="610B405D" w:rsidR="00FC6852" w:rsidRDefault="00FC6852" w:rsidP="00164D08">
      <w:pPr>
        <w:tabs>
          <w:tab w:val="left" w:pos="9639"/>
        </w:tabs>
        <w:spacing w:after="0" w:line="360" w:lineRule="auto"/>
        <w:ind w:right="514"/>
        <w:rPr>
          <w:szCs w:val="24"/>
        </w:rPr>
      </w:pPr>
    </w:p>
    <w:p w14:paraId="3D825415" w14:textId="07763C6A" w:rsidR="00401CAB" w:rsidRDefault="00401CAB" w:rsidP="00164D08">
      <w:pPr>
        <w:tabs>
          <w:tab w:val="left" w:pos="9639"/>
        </w:tabs>
        <w:spacing w:after="0" w:line="360" w:lineRule="auto"/>
        <w:ind w:right="514"/>
        <w:rPr>
          <w:szCs w:val="24"/>
        </w:rPr>
      </w:pPr>
    </w:p>
    <w:p w14:paraId="5DF86893" w14:textId="1DD0C6D7" w:rsidR="00401CAB" w:rsidRDefault="00401CAB" w:rsidP="00164D08">
      <w:pPr>
        <w:tabs>
          <w:tab w:val="left" w:pos="9639"/>
        </w:tabs>
        <w:spacing w:after="0" w:line="360" w:lineRule="auto"/>
        <w:ind w:right="514"/>
        <w:rPr>
          <w:szCs w:val="24"/>
        </w:rPr>
      </w:pPr>
    </w:p>
    <w:p w14:paraId="6D68EE1C" w14:textId="6D83975D" w:rsidR="00401CAB" w:rsidRDefault="00401CAB" w:rsidP="00164D08">
      <w:pPr>
        <w:tabs>
          <w:tab w:val="left" w:pos="9639"/>
        </w:tabs>
        <w:spacing w:after="0" w:line="360" w:lineRule="auto"/>
        <w:ind w:right="514"/>
        <w:rPr>
          <w:szCs w:val="24"/>
        </w:rPr>
      </w:pPr>
    </w:p>
    <w:p w14:paraId="6C52B9E7" w14:textId="3CB2BB25" w:rsidR="00401CAB" w:rsidRDefault="00401CAB" w:rsidP="00164D08">
      <w:pPr>
        <w:tabs>
          <w:tab w:val="left" w:pos="9639"/>
        </w:tabs>
        <w:spacing w:after="0" w:line="360" w:lineRule="auto"/>
        <w:ind w:right="514"/>
        <w:rPr>
          <w:szCs w:val="24"/>
        </w:rPr>
      </w:pPr>
    </w:p>
    <w:p w14:paraId="2FC24765" w14:textId="77777777" w:rsidR="00401CAB" w:rsidRDefault="00401CAB" w:rsidP="00164D08">
      <w:pPr>
        <w:tabs>
          <w:tab w:val="left" w:pos="9639"/>
        </w:tabs>
        <w:spacing w:after="0" w:line="360" w:lineRule="auto"/>
        <w:ind w:right="514"/>
        <w:rPr>
          <w:szCs w:val="24"/>
        </w:rPr>
      </w:pPr>
    </w:p>
    <w:p w14:paraId="68EE1A34" w14:textId="3ABC8E1A" w:rsidR="00FC6852" w:rsidRDefault="00FC6852" w:rsidP="00164D08">
      <w:pPr>
        <w:tabs>
          <w:tab w:val="left" w:pos="9639"/>
        </w:tabs>
        <w:spacing w:after="0" w:line="360" w:lineRule="auto"/>
        <w:ind w:right="514"/>
        <w:rPr>
          <w:szCs w:val="24"/>
        </w:rPr>
      </w:pPr>
    </w:p>
    <w:p w14:paraId="378AB226" w14:textId="7633BA9F" w:rsidR="00202610" w:rsidRDefault="00202610" w:rsidP="009E4A9F">
      <w:pPr>
        <w:tabs>
          <w:tab w:val="left" w:pos="9639"/>
        </w:tabs>
        <w:spacing w:after="0" w:line="360" w:lineRule="auto"/>
        <w:ind w:left="1134" w:right="514" w:firstLine="0"/>
      </w:pPr>
    </w:p>
    <w:p w14:paraId="398B64C4" w14:textId="77777777" w:rsidR="00202610" w:rsidRDefault="00202610" w:rsidP="009E4A9F">
      <w:pPr>
        <w:tabs>
          <w:tab w:val="left" w:pos="9639"/>
        </w:tabs>
        <w:spacing w:after="0" w:line="360" w:lineRule="auto"/>
        <w:ind w:left="1134" w:right="514" w:firstLine="0"/>
      </w:pPr>
    </w:p>
    <w:p w14:paraId="68AA8A6E" w14:textId="02A04904" w:rsidR="002A2007" w:rsidRDefault="004C61F4" w:rsidP="005F5142">
      <w:pPr>
        <w:spacing w:after="0" w:line="360" w:lineRule="auto"/>
        <w:rPr>
          <w:szCs w:val="24"/>
        </w:rPr>
      </w:pPr>
      <w:r w:rsidRPr="00892C44">
        <w:rPr>
          <w:szCs w:val="24"/>
        </w:rPr>
        <w:lastRenderedPageBreak/>
        <w:t xml:space="preserve">Table </w:t>
      </w:r>
      <w:r>
        <w:rPr>
          <w:szCs w:val="24"/>
        </w:rPr>
        <w:t>3</w:t>
      </w:r>
      <w:r w:rsidRPr="00892C44">
        <w:rPr>
          <w:szCs w:val="24"/>
        </w:rPr>
        <w:t xml:space="preserve"> below demonstrates the regional</w:t>
      </w:r>
      <w:r>
        <w:rPr>
          <w:szCs w:val="24"/>
        </w:rPr>
        <w:t xml:space="preserve"> and gender</w:t>
      </w:r>
      <w:r w:rsidRPr="00892C44">
        <w:rPr>
          <w:szCs w:val="24"/>
        </w:rPr>
        <w:t xml:space="preserve"> distribution of the </w:t>
      </w:r>
      <w:r>
        <w:rPr>
          <w:szCs w:val="24"/>
        </w:rPr>
        <w:t xml:space="preserve">adopted </w:t>
      </w:r>
      <w:r w:rsidRPr="00892C44">
        <w:rPr>
          <w:szCs w:val="24"/>
        </w:rPr>
        <w:t>petitions. Put simply, where the petitioners are from, despite which responding authority they are referred to.</w:t>
      </w:r>
      <w:r>
        <w:rPr>
          <w:szCs w:val="24"/>
        </w:rPr>
        <w:t xml:space="preserve"> </w:t>
      </w:r>
      <w:r w:rsidR="00451CC0">
        <w:rPr>
          <w:szCs w:val="24"/>
        </w:rPr>
        <w:t>30.7</w:t>
      </w:r>
      <w:r>
        <w:rPr>
          <w:szCs w:val="24"/>
        </w:rPr>
        <w:t xml:space="preserve">% of the petitions emanate from </w:t>
      </w:r>
      <w:r w:rsidR="005A4356">
        <w:rPr>
          <w:szCs w:val="24"/>
        </w:rPr>
        <w:t>the City of Johannesburg</w:t>
      </w:r>
      <w:r>
        <w:rPr>
          <w:szCs w:val="24"/>
        </w:rPr>
        <w:t xml:space="preserve"> </w:t>
      </w:r>
      <w:r w:rsidR="008174CB">
        <w:rPr>
          <w:szCs w:val="24"/>
        </w:rPr>
        <w:t xml:space="preserve">Metropolitan Municipality </w:t>
      </w:r>
      <w:r>
        <w:rPr>
          <w:szCs w:val="24"/>
        </w:rPr>
        <w:t>(</w:t>
      </w:r>
      <w:r w:rsidR="00451CC0">
        <w:rPr>
          <w:szCs w:val="24"/>
        </w:rPr>
        <w:t>4</w:t>
      </w:r>
      <w:r>
        <w:rPr>
          <w:szCs w:val="24"/>
        </w:rPr>
        <w:t>)</w:t>
      </w:r>
      <w:r w:rsidR="00895C25">
        <w:rPr>
          <w:szCs w:val="24"/>
        </w:rPr>
        <w:t>,</w:t>
      </w:r>
      <w:r w:rsidR="00696B2A">
        <w:rPr>
          <w:szCs w:val="24"/>
        </w:rPr>
        <w:t xml:space="preserve"> and another 30.7%</w:t>
      </w:r>
      <w:r w:rsidR="00B22843">
        <w:rPr>
          <w:szCs w:val="24"/>
        </w:rPr>
        <w:t xml:space="preserve"> emanated from </w:t>
      </w:r>
      <w:r w:rsidR="00696B2A">
        <w:rPr>
          <w:szCs w:val="24"/>
        </w:rPr>
        <w:t>Ekurhuleni</w:t>
      </w:r>
      <w:r w:rsidR="00B22843">
        <w:rPr>
          <w:szCs w:val="24"/>
        </w:rPr>
        <w:t xml:space="preserve"> Metropolitan Municipality</w:t>
      </w:r>
      <w:r w:rsidR="0061517E">
        <w:rPr>
          <w:szCs w:val="24"/>
        </w:rPr>
        <w:t xml:space="preserve"> </w:t>
      </w:r>
      <w:r w:rsidR="00314D87">
        <w:rPr>
          <w:szCs w:val="24"/>
        </w:rPr>
        <w:t>(</w:t>
      </w:r>
      <w:r w:rsidR="00696B2A">
        <w:rPr>
          <w:szCs w:val="24"/>
        </w:rPr>
        <w:t>4</w:t>
      </w:r>
      <w:r w:rsidR="00314D87">
        <w:rPr>
          <w:szCs w:val="24"/>
        </w:rPr>
        <w:t>)</w:t>
      </w:r>
      <w:r w:rsidR="00BA5D37">
        <w:rPr>
          <w:szCs w:val="24"/>
        </w:rPr>
        <w:t xml:space="preserve">. </w:t>
      </w:r>
      <w:r w:rsidR="002A2007">
        <w:rPr>
          <w:szCs w:val="24"/>
        </w:rPr>
        <w:t xml:space="preserve">Overall, </w:t>
      </w:r>
      <w:r w:rsidR="00BA5D37">
        <w:rPr>
          <w:szCs w:val="24"/>
        </w:rPr>
        <w:t>53.8</w:t>
      </w:r>
      <w:r w:rsidR="007071E1">
        <w:rPr>
          <w:szCs w:val="24"/>
        </w:rPr>
        <w:t>% (</w:t>
      </w:r>
      <w:r w:rsidR="00BA5D37">
        <w:rPr>
          <w:szCs w:val="24"/>
        </w:rPr>
        <w:t>7</w:t>
      </w:r>
      <w:r w:rsidR="007071E1">
        <w:rPr>
          <w:szCs w:val="24"/>
        </w:rPr>
        <w:t>) of the petitioners were female.</w:t>
      </w:r>
    </w:p>
    <w:p w14:paraId="54104AE1" w14:textId="55E98463" w:rsidR="007A01F8" w:rsidRDefault="007A01F8" w:rsidP="009E4A9F">
      <w:pPr>
        <w:tabs>
          <w:tab w:val="left" w:pos="9639"/>
        </w:tabs>
        <w:spacing w:after="0" w:line="360" w:lineRule="auto"/>
        <w:ind w:left="1134" w:right="514" w:firstLine="0"/>
      </w:pPr>
    </w:p>
    <w:p w14:paraId="7A88AD51" w14:textId="1FBC3DED" w:rsidR="00202610" w:rsidRDefault="00455192" w:rsidP="009E4A9F">
      <w:pPr>
        <w:tabs>
          <w:tab w:val="left" w:pos="9639"/>
        </w:tabs>
        <w:spacing w:after="0" w:line="360" w:lineRule="auto"/>
        <w:ind w:left="1134" w:right="514" w:firstLine="0"/>
      </w:pPr>
      <w:r>
        <w:rPr>
          <w:noProof/>
        </w:rPr>
        <w:drawing>
          <wp:anchor distT="0" distB="0" distL="114300" distR="114300" simplePos="0" relativeHeight="251663360" behindDoc="1" locked="0" layoutInCell="1" allowOverlap="1" wp14:anchorId="13A07F39" wp14:editId="78F9BF13">
            <wp:simplePos x="0" y="0"/>
            <wp:positionH relativeFrom="column">
              <wp:posOffset>257175</wp:posOffset>
            </wp:positionH>
            <wp:positionV relativeFrom="paragraph">
              <wp:posOffset>9525</wp:posOffset>
            </wp:positionV>
            <wp:extent cx="5295900" cy="3933825"/>
            <wp:effectExtent l="0" t="0" r="0" b="9525"/>
            <wp:wrapTight wrapText="bothSides">
              <wp:wrapPolygon edited="0">
                <wp:start x="0" y="0"/>
                <wp:lineTo x="0" y="21548"/>
                <wp:lineTo x="21522" y="21548"/>
                <wp:lineTo x="21522" y="0"/>
                <wp:lineTo x="0" y="0"/>
              </wp:wrapPolygon>
            </wp:wrapTight>
            <wp:docPr id="5" name="Chart 5">
              <a:extLst xmlns:a="http://schemas.openxmlformats.org/drawingml/2006/main">
                <a:ext uri="{FF2B5EF4-FFF2-40B4-BE49-F238E27FC236}">
                  <a16:creationId xmlns:a16="http://schemas.microsoft.com/office/drawing/2014/main" id="{72B4C7A1-A26E-4026-83C4-281FB14718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149AB921" w14:textId="516D62CD" w:rsidR="00202610" w:rsidRDefault="00202610" w:rsidP="009E4A9F">
      <w:pPr>
        <w:tabs>
          <w:tab w:val="left" w:pos="9639"/>
        </w:tabs>
        <w:spacing w:after="0" w:line="360" w:lineRule="auto"/>
        <w:ind w:left="1134" w:right="514" w:firstLine="0"/>
      </w:pPr>
    </w:p>
    <w:p w14:paraId="724CAE85" w14:textId="36D48E0F" w:rsidR="00FC6852" w:rsidRDefault="00FC6852" w:rsidP="009E4A9F">
      <w:pPr>
        <w:tabs>
          <w:tab w:val="left" w:pos="9639"/>
        </w:tabs>
        <w:spacing w:after="0" w:line="360" w:lineRule="auto"/>
        <w:ind w:left="1134" w:right="514" w:firstLine="0"/>
      </w:pPr>
    </w:p>
    <w:p w14:paraId="135AA819" w14:textId="6E3350EE" w:rsidR="00FC6852" w:rsidRDefault="00FC6852" w:rsidP="001B0E29">
      <w:pPr>
        <w:tabs>
          <w:tab w:val="left" w:pos="9639"/>
        </w:tabs>
        <w:spacing w:after="0" w:line="360" w:lineRule="auto"/>
        <w:ind w:right="514"/>
      </w:pPr>
    </w:p>
    <w:p w14:paraId="41B4A802" w14:textId="03C2C9F3" w:rsidR="00FC6852" w:rsidRDefault="00FC6852" w:rsidP="009E4A9F">
      <w:pPr>
        <w:tabs>
          <w:tab w:val="left" w:pos="9639"/>
        </w:tabs>
        <w:spacing w:after="0" w:line="360" w:lineRule="auto"/>
        <w:ind w:left="1134" w:right="514" w:firstLine="0"/>
      </w:pPr>
    </w:p>
    <w:p w14:paraId="62CA0F0C" w14:textId="55DA2AAE" w:rsidR="00FC6852" w:rsidRDefault="00FC6852" w:rsidP="009E4A9F">
      <w:pPr>
        <w:tabs>
          <w:tab w:val="left" w:pos="9639"/>
        </w:tabs>
        <w:spacing w:after="0" w:line="360" w:lineRule="auto"/>
        <w:ind w:left="1134" w:right="514" w:firstLine="0"/>
      </w:pPr>
    </w:p>
    <w:p w14:paraId="2DA44634" w14:textId="71AB3802" w:rsidR="00FC6852" w:rsidRDefault="00FC6852" w:rsidP="009E4A9F">
      <w:pPr>
        <w:tabs>
          <w:tab w:val="left" w:pos="9639"/>
        </w:tabs>
        <w:spacing w:after="0" w:line="360" w:lineRule="auto"/>
        <w:ind w:left="1134" w:right="514" w:firstLine="0"/>
      </w:pPr>
    </w:p>
    <w:p w14:paraId="50909BC9" w14:textId="63749F88" w:rsidR="00FC6852" w:rsidRDefault="00FC6852" w:rsidP="009E4A9F">
      <w:pPr>
        <w:tabs>
          <w:tab w:val="left" w:pos="9639"/>
        </w:tabs>
        <w:spacing w:after="0" w:line="360" w:lineRule="auto"/>
        <w:ind w:left="1134" w:right="514" w:firstLine="0"/>
      </w:pPr>
    </w:p>
    <w:p w14:paraId="0C19060B" w14:textId="77777777" w:rsidR="00FC6852" w:rsidRDefault="00FC6852" w:rsidP="009E4A9F">
      <w:pPr>
        <w:tabs>
          <w:tab w:val="left" w:pos="9639"/>
        </w:tabs>
        <w:spacing w:after="0" w:line="360" w:lineRule="auto"/>
        <w:ind w:left="1134" w:right="514" w:firstLine="0"/>
      </w:pPr>
    </w:p>
    <w:p w14:paraId="45E50AC2" w14:textId="6BC71C4D" w:rsidR="00202610" w:rsidRDefault="00202610" w:rsidP="009E4A9F">
      <w:pPr>
        <w:tabs>
          <w:tab w:val="left" w:pos="9639"/>
        </w:tabs>
        <w:spacing w:after="0" w:line="360" w:lineRule="auto"/>
        <w:ind w:left="1134" w:right="514" w:firstLine="0"/>
      </w:pPr>
    </w:p>
    <w:p w14:paraId="5095A1CB" w14:textId="4CFB91E4" w:rsidR="009007FB" w:rsidRDefault="009007FB" w:rsidP="009E4A9F">
      <w:pPr>
        <w:tabs>
          <w:tab w:val="left" w:pos="9639"/>
        </w:tabs>
        <w:spacing w:after="0" w:line="360" w:lineRule="auto"/>
        <w:ind w:left="1134" w:right="514" w:firstLine="0"/>
      </w:pPr>
    </w:p>
    <w:p w14:paraId="6A18BC01" w14:textId="3C3D4269" w:rsidR="009007FB" w:rsidRDefault="009007FB" w:rsidP="009E4A9F">
      <w:pPr>
        <w:tabs>
          <w:tab w:val="left" w:pos="9639"/>
        </w:tabs>
        <w:spacing w:after="0" w:line="360" w:lineRule="auto"/>
        <w:ind w:left="1134" w:right="514" w:firstLine="0"/>
      </w:pPr>
    </w:p>
    <w:p w14:paraId="152980A0" w14:textId="253E278E" w:rsidR="00031C31" w:rsidRDefault="00031C31" w:rsidP="009E4A9F">
      <w:pPr>
        <w:tabs>
          <w:tab w:val="left" w:pos="9639"/>
        </w:tabs>
        <w:spacing w:after="0" w:line="360" w:lineRule="auto"/>
        <w:ind w:left="1134" w:right="514" w:firstLine="0"/>
      </w:pPr>
    </w:p>
    <w:p w14:paraId="5C803BA4" w14:textId="5A1DC052" w:rsidR="00031C31" w:rsidRDefault="00031C31" w:rsidP="009E4A9F">
      <w:pPr>
        <w:tabs>
          <w:tab w:val="left" w:pos="9639"/>
        </w:tabs>
        <w:spacing w:after="0" w:line="360" w:lineRule="auto"/>
        <w:ind w:left="1134" w:right="514" w:firstLine="0"/>
      </w:pPr>
    </w:p>
    <w:p w14:paraId="4267E787" w14:textId="2729F971" w:rsidR="00BA5D37" w:rsidRDefault="00BA5D37" w:rsidP="009E4A9F">
      <w:pPr>
        <w:tabs>
          <w:tab w:val="left" w:pos="9639"/>
        </w:tabs>
        <w:spacing w:after="0" w:line="360" w:lineRule="auto"/>
        <w:ind w:left="1134" w:right="514" w:firstLine="0"/>
      </w:pPr>
    </w:p>
    <w:p w14:paraId="10531DE6" w14:textId="62C9CA78" w:rsidR="00BA5D37" w:rsidRDefault="00BA5D37" w:rsidP="009E4A9F">
      <w:pPr>
        <w:tabs>
          <w:tab w:val="left" w:pos="9639"/>
        </w:tabs>
        <w:spacing w:after="0" w:line="360" w:lineRule="auto"/>
        <w:ind w:left="1134" w:right="514" w:firstLine="0"/>
      </w:pPr>
    </w:p>
    <w:p w14:paraId="72695746" w14:textId="77777777" w:rsidR="00BA5D37" w:rsidRDefault="00BA5D37" w:rsidP="009E4A9F">
      <w:pPr>
        <w:tabs>
          <w:tab w:val="left" w:pos="9639"/>
        </w:tabs>
        <w:spacing w:after="0" w:line="360" w:lineRule="auto"/>
        <w:ind w:left="1134" w:right="514" w:firstLine="0"/>
      </w:pPr>
    </w:p>
    <w:p w14:paraId="20FE01A7" w14:textId="027C4D01" w:rsidR="00EE20C3" w:rsidRDefault="00FE4E51" w:rsidP="00FE4E51">
      <w:pPr>
        <w:pStyle w:val="Heading1"/>
        <w:numPr>
          <w:ilvl w:val="0"/>
          <w:numId w:val="9"/>
        </w:numPr>
        <w:tabs>
          <w:tab w:val="left" w:pos="851"/>
          <w:tab w:val="left" w:pos="9639"/>
        </w:tabs>
        <w:spacing w:after="0" w:line="360" w:lineRule="auto"/>
        <w:ind w:right="514"/>
        <w:jc w:val="both"/>
      </w:pPr>
      <w:bookmarkStart w:id="8" w:name="_Toc23260489"/>
      <w:bookmarkStart w:id="9" w:name="_Toc88726684"/>
      <w:r>
        <w:t xml:space="preserve"> </w:t>
      </w:r>
      <w:r w:rsidR="005E11C7">
        <w:t>EVALUATION OF RESPONSIVENESS</w:t>
      </w:r>
      <w:bookmarkEnd w:id="8"/>
      <w:bookmarkEnd w:id="9"/>
      <w:r w:rsidR="005E11C7">
        <w:t xml:space="preserve"> </w:t>
      </w:r>
    </w:p>
    <w:p w14:paraId="4B921725" w14:textId="77777777" w:rsidR="00EE20C3" w:rsidRDefault="00D13592" w:rsidP="009E4A9F">
      <w:pPr>
        <w:tabs>
          <w:tab w:val="left" w:pos="9639"/>
        </w:tabs>
        <w:spacing w:after="0" w:line="360" w:lineRule="auto"/>
        <w:ind w:left="900" w:right="514" w:firstLine="0"/>
      </w:pPr>
      <w:r>
        <w:rPr>
          <w:b/>
        </w:rPr>
        <w:t xml:space="preserve"> </w:t>
      </w:r>
    </w:p>
    <w:p w14:paraId="268C8407" w14:textId="5D5E152D" w:rsidR="00641A03" w:rsidRPr="008B5F80" w:rsidRDefault="00641A03" w:rsidP="007C6AF1">
      <w:pPr>
        <w:tabs>
          <w:tab w:val="num" w:pos="0"/>
          <w:tab w:val="left" w:pos="426"/>
        </w:tabs>
        <w:spacing w:after="0" w:line="360" w:lineRule="auto"/>
        <w:ind w:left="540" w:right="797" w:firstLine="0"/>
        <w:rPr>
          <w:szCs w:val="24"/>
        </w:rPr>
      </w:pPr>
      <w:r w:rsidRPr="008B5F80">
        <w:rPr>
          <w:szCs w:val="24"/>
        </w:rPr>
        <w:t xml:space="preserve">Section 6(f) (i) and (ii) of the Petitions Act provides for the Committee to evaluate the responsiveness, efficiency and timeliness with which petitions referred in terms of Section 7(e) were resolved. </w:t>
      </w:r>
    </w:p>
    <w:p w14:paraId="77B1B7C3" w14:textId="77777777" w:rsidR="00641A03" w:rsidRPr="008B5F80" w:rsidRDefault="00641A03" w:rsidP="009E4A9F">
      <w:pPr>
        <w:tabs>
          <w:tab w:val="num" w:pos="0"/>
          <w:tab w:val="left" w:pos="426"/>
        </w:tabs>
        <w:spacing w:after="0" w:line="360" w:lineRule="auto"/>
        <w:ind w:left="360"/>
        <w:rPr>
          <w:szCs w:val="24"/>
        </w:rPr>
      </w:pPr>
    </w:p>
    <w:p w14:paraId="77246EFA" w14:textId="7E31F82F" w:rsidR="001B0E29" w:rsidRDefault="00641A03" w:rsidP="006943B4">
      <w:pPr>
        <w:tabs>
          <w:tab w:val="num" w:pos="0"/>
          <w:tab w:val="left" w:pos="426"/>
        </w:tabs>
        <w:spacing w:after="0" w:line="360" w:lineRule="auto"/>
        <w:ind w:left="426" w:right="655" w:firstLine="0"/>
        <w:rPr>
          <w:szCs w:val="24"/>
        </w:rPr>
      </w:pPr>
      <w:r w:rsidRPr="008B5F80">
        <w:rPr>
          <w:szCs w:val="24"/>
        </w:rPr>
        <w:t xml:space="preserve">The table below provides information </w:t>
      </w:r>
      <w:r>
        <w:rPr>
          <w:szCs w:val="24"/>
        </w:rPr>
        <w:t xml:space="preserve">extracted from Gauteng Provincial </w:t>
      </w:r>
      <w:proofErr w:type="gramStart"/>
      <w:r>
        <w:rPr>
          <w:szCs w:val="24"/>
        </w:rPr>
        <w:t xml:space="preserve">Departments </w:t>
      </w:r>
      <w:r w:rsidR="007C6AF1">
        <w:rPr>
          <w:szCs w:val="24"/>
        </w:rPr>
        <w:t xml:space="preserve"> </w:t>
      </w:r>
      <w:r>
        <w:rPr>
          <w:szCs w:val="24"/>
        </w:rPr>
        <w:t>Second</w:t>
      </w:r>
      <w:proofErr w:type="gramEnd"/>
      <w:r>
        <w:rPr>
          <w:szCs w:val="24"/>
        </w:rPr>
        <w:t xml:space="preserve"> Quarter reports under their </w:t>
      </w:r>
      <w:r>
        <w:rPr>
          <w:i/>
          <w:iCs/>
          <w:szCs w:val="24"/>
        </w:rPr>
        <w:t xml:space="preserve">Petitions Management </w:t>
      </w:r>
      <w:r>
        <w:rPr>
          <w:szCs w:val="24"/>
        </w:rPr>
        <w:t>section. Comparing their reporting against the referred petitions they received from the Committee during the quarter under review</w:t>
      </w:r>
      <w:r w:rsidR="008D0A56">
        <w:rPr>
          <w:szCs w:val="24"/>
        </w:rPr>
        <w:t xml:space="preserve"> and verifying the validity of the reporting</w:t>
      </w:r>
      <w:r>
        <w:rPr>
          <w:szCs w:val="24"/>
        </w:rPr>
        <w:t xml:space="preserve">. </w:t>
      </w:r>
    </w:p>
    <w:tbl>
      <w:tblPr>
        <w:tblStyle w:val="TableGrid0"/>
        <w:tblW w:w="0" w:type="auto"/>
        <w:tblInd w:w="360" w:type="dxa"/>
        <w:tblLayout w:type="fixed"/>
        <w:tblLook w:val="04A0" w:firstRow="1" w:lastRow="0" w:firstColumn="1" w:lastColumn="0" w:noHBand="0" w:noVBand="1"/>
      </w:tblPr>
      <w:tblGrid>
        <w:gridCol w:w="1903"/>
        <w:gridCol w:w="2127"/>
        <w:gridCol w:w="3441"/>
        <w:gridCol w:w="2312"/>
      </w:tblGrid>
      <w:tr w:rsidR="00424989" w14:paraId="64D897E9" w14:textId="77777777" w:rsidTr="00A14F3D">
        <w:tc>
          <w:tcPr>
            <w:tcW w:w="1903" w:type="dxa"/>
            <w:shd w:val="clear" w:color="auto" w:fill="BFBFBF" w:themeFill="background1" w:themeFillShade="BF"/>
          </w:tcPr>
          <w:p w14:paraId="5C5E3CD6" w14:textId="04855442" w:rsidR="000266E0" w:rsidRPr="000266E0" w:rsidRDefault="000266E0" w:rsidP="00894B09">
            <w:pPr>
              <w:tabs>
                <w:tab w:val="num" w:pos="0"/>
                <w:tab w:val="left" w:pos="426"/>
              </w:tabs>
              <w:spacing w:after="0" w:line="360" w:lineRule="auto"/>
              <w:ind w:left="0" w:right="655" w:firstLine="0"/>
              <w:rPr>
                <w:b/>
                <w:bCs/>
                <w:szCs w:val="24"/>
              </w:rPr>
            </w:pPr>
            <w:r w:rsidRPr="000266E0">
              <w:rPr>
                <w:b/>
                <w:bCs/>
                <w:szCs w:val="24"/>
              </w:rPr>
              <w:lastRenderedPageBreak/>
              <w:t xml:space="preserve">Responding authority </w:t>
            </w:r>
          </w:p>
        </w:tc>
        <w:tc>
          <w:tcPr>
            <w:tcW w:w="2127" w:type="dxa"/>
            <w:shd w:val="clear" w:color="auto" w:fill="BFBFBF" w:themeFill="background1" w:themeFillShade="BF"/>
          </w:tcPr>
          <w:p w14:paraId="2650D3D5" w14:textId="35B58449" w:rsidR="000266E0" w:rsidRPr="000266E0" w:rsidRDefault="000266E0" w:rsidP="00894B09">
            <w:pPr>
              <w:tabs>
                <w:tab w:val="num" w:pos="0"/>
                <w:tab w:val="left" w:pos="426"/>
              </w:tabs>
              <w:spacing w:after="0" w:line="360" w:lineRule="auto"/>
              <w:ind w:left="0" w:right="655" w:firstLine="0"/>
              <w:rPr>
                <w:b/>
                <w:bCs/>
                <w:szCs w:val="24"/>
              </w:rPr>
            </w:pPr>
            <w:r w:rsidRPr="000266E0">
              <w:rPr>
                <w:b/>
                <w:bCs/>
                <w:szCs w:val="24"/>
              </w:rPr>
              <w:t>Petitions referred</w:t>
            </w:r>
          </w:p>
        </w:tc>
        <w:tc>
          <w:tcPr>
            <w:tcW w:w="3441" w:type="dxa"/>
            <w:shd w:val="clear" w:color="auto" w:fill="BFBFBF" w:themeFill="background1" w:themeFillShade="BF"/>
          </w:tcPr>
          <w:p w14:paraId="05DB500C" w14:textId="1ABFE1D5" w:rsidR="000266E0" w:rsidRPr="000266E0" w:rsidRDefault="000266E0" w:rsidP="00894B09">
            <w:pPr>
              <w:tabs>
                <w:tab w:val="num" w:pos="0"/>
                <w:tab w:val="left" w:pos="426"/>
              </w:tabs>
              <w:spacing w:after="0" w:line="360" w:lineRule="auto"/>
              <w:ind w:left="0" w:right="655" w:firstLine="0"/>
              <w:rPr>
                <w:b/>
                <w:bCs/>
                <w:szCs w:val="24"/>
              </w:rPr>
            </w:pPr>
            <w:r w:rsidRPr="000266E0">
              <w:rPr>
                <w:b/>
                <w:bCs/>
                <w:szCs w:val="24"/>
              </w:rPr>
              <w:t>Petitions Responded to (Q</w:t>
            </w:r>
            <w:r w:rsidR="00905C79">
              <w:rPr>
                <w:b/>
                <w:bCs/>
                <w:szCs w:val="24"/>
              </w:rPr>
              <w:t>4</w:t>
            </w:r>
            <w:r w:rsidRPr="000266E0">
              <w:rPr>
                <w:b/>
                <w:bCs/>
                <w:szCs w:val="24"/>
              </w:rPr>
              <w:t xml:space="preserve"> referrals)</w:t>
            </w:r>
          </w:p>
        </w:tc>
        <w:tc>
          <w:tcPr>
            <w:tcW w:w="2312" w:type="dxa"/>
            <w:shd w:val="clear" w:color="auto" w:fill="BFBFBF" w:themeFill="background1" w:themeFillShade="BF"/>
          </w:tcPr>
          <w:p w14:paraId="499AA2A4" w14:textId="2CB117A9" w:rsidR="000266E0" w:rsidRPr="000266E0" w:rsidRDefault="000266E0" w:rsidP="00894B09">
            <w:pPr>
              <w:tabs>
                <w:tab w:val="num" w:pos="0"/>
                <w:tab w:val="left" w:pos="426"/>
              </w:tabs>
              <w:spacing w:after="0" w:line="360" w:lineRule="auto"/>
              <w:ind w:left="0" w:right="655" w:firstLine="0"/>
              <w:rPr>
                <w:b/>
                <w:bCs/>
                <w:szCs w:val="24"/>
              </w:rPr>
            </w:pPr>
            <w:r w:rsidRPr="000266E0">
              <w:rPr>
                <w:b/>
                <w:bCs/>
                <w:szCs w:val="24"/>
              </w:rPr>
              <w:t>Other petitions responded to</w:t>
            </w:r>
          </w:p>
        </w:tc>
      </w:tr>
      <w:tr w:rsidR="00C34D09" w14:paraId="604F5AE9" w14:textId="77777777" w:rsidTr="00A14F3D">
        <w:tc>
          <w:tcPr>
            <w:tcW w:w="1903" w:type="dxa"/>
          </w:tcPr>
          <w:p w14:paraId="5A144C74" w14:textId="1337B88E" w:rsidR="000266E0" w:rsidRDefault="000266E0" w:rsidP="00894B09">
            <w:pPr>
              <w:tabs>
                <w:tab w:val="num" w:pos="0"/>
                <w:tab w:val="left" w:pos="426"/>
              </w:tabs>
              <w:spacing w:after="0" w:line="360" w:lineRule="auto"/>
              <w:ind w:left="0" w:right="655" w:firstLine="0"/>
              <w:rPr>
                <w:szCs w:val="24"/>
              </w:rPr>
            </w:pPr>
            <w:r>
              <w:rPr>
                <w:szCs w:val="24"/>
              </w:rPr>
              <w:t>COGTA and Human Settlement</w:t>
            </w:r>
            <w:r w:rsidR="001A5DC4">
              <w:rPr>
                <w:szCs w:val="24"/>
              </w:rPr>
              <w:t xml:space="preserve"> (including Municipal petitions)</w:t>
            </w:r>
          </w:p>
        </w:tc>
        <w:tc>
          <w:tcPr>
            <w:tcW w:w="2127" w:type="dxa"/>
          </w:tcPr>
          <w:p w14:paraId="04EA4B59" w14:textId="77777777" w:rsidR="000266E0" w:rsidRDefault="000266E0" w:rsidP="00894B09">
            <w:pPr>
              <w:tabs>
                <w:tab w:val="num" w:pos="0"/>
                <w:tab w:val="left" w:pos="426"/>
              </w:tabs>
              <w:spacing w:after="0" w:line="360" w:lineRule="auto"/>
              <w:ind w:left="0" w:right="655" w:firstLine="0"/>
              <w:rPr>
                <w:szCs w:val="24"/>
              </w:rPr>
            </w:pPr>
          </w:p>
          <w:p w14:paraId="1BCF38ED" w14:textId="77777777" w:rsidR="001A5DC4" w:rsidRDefault="001A5DC4" w:rsidP="00894B09">
            <w:pPr>
              <w:tabs>
                <w:tab w:val="num" w:pos="0"/>
                <w:tab w:val="left" w:pos="426"/>
              </w:tabs>
              <w:spacing w:after="0" w:line="360" w:lineRule="auto"/>
              <w:ind w:left="0" w:right="655" w:firstLine="0"/>
              <w:rPr>
                <w:szCs w:val="24"/>
              </w:rPr>
            </w:pPr>
          </w:p>
          <w:p w14:paraId="3E20C8F9" w14:textId="32F0D60E" w:rsidR="001A5DC4" w:rsidRDefault="001A5DC4" w:rsidP="00894B09">
            <w:pPr>
              <w:tabs>
                <w:tab w:val="num" w:pos="0"/>
                <w:tab w:val="left" w:pos="426"/>
              </w:tabs>
              <w:spacing w:after="0" w:line="360" w:lineRule="auto"/>
              <w:ind w:left="0" w:right="655" w:firstLine="0"/>
              <w:rPr>
                <w:szCs w:val="24"/>
              </w:rPr>
            </w:pPr>
          </w:p>
          <w:p w14:paraId="5C50A95B" w14:textId="7C743699" w:rsidR="007F4891" w:rsidRDefault="007F4891" w:rsidP="00894B09">
            <w:pPr>
              <w:tabs>
                <w:tab w:val="num" w:pos="0"/>
                <w:tab w:val="left" w:pos="426"/>
              </w:tabs>
              <w:spacing w:after="0" w:line="360" w:lineRule="auto"/>
              <w:ind w:left="0" w:right="655" w:firstLine="0"/>
              <w:rPr>
                <w:szCs w:val="24"/>
              </w:rPr>
            </w:pPr>
          </w:p>
          <w:p w14:paraId="115F875E" w14:textId="18D8D753" w:rsidR="0032200F" w:rsidRDefault="0032200F" w:rsidP="00894B09">
            <w:pPr>
              <w:tabs>
                <w:tab w:val="num" w:pos="0"/>
                <w:tab w:val="left" w:pos="426"/>
              </w:tabs>
              <w:spacing w:after="0" w:line="360" w:lineRule="auto"/>
              <w:ind w:left="0" w:right="655" w:firstLine="0"/>
              <w:rPr>
                <w:szCs w:val="24"/>
              </w:rPr>
            </w:pPr>
          </w:p>
          <w:p w14:paraId="51C94B24" w14:textId="32548290" w:rsidR="0032200F" w:rsidRDefault="0032200F" w:rsidP="00894B09">
            <w:pPr>
              <w:tabs>
                <w:tab w:val="num" w:pos="0"/>
                <w:tab w:val="left" w:pos="426"/>
              </w:tabs>
              <w:spacing w:after="0" w:line="360" w:lineRule="auto"/>
              <w:ind w:left="0" w:right="655" w:firstLine="0"/>
              <w:rPr>
                <w:szCs w:val="24"/>
              </w:rPr>
            </w:pPr>
          </w:p>
          <w:p w14:paraId="6F21AA06" w14:textId="79848E9A" w:rsidR="0032200F" w:rsidRDefault="0032200F" w:rsidP="00894B09">
            <w:pPr>
              <w:tabs>
                <w:tab w:val="num" w:pos="0"/>
                <w:tab w:val="left" w:pos="426"/>
              </w:tabs>
              <w:spacing w:after="0" w:line="360" w:lineRule="auto"/>
              <w:ind w:left="0" w:right="655" w:firstLine="0"/>
              <w:rPr>
                <w:szCs w:val="24"/>
              </w:rPr>
            </w:pPr>
          </w:p>
          <w:p w14:paraId="6D5FB5D6" w14:textId="77777777" w:rsidR="0032200F" w:rsidRDefault="0032200F" w:rsidP="00894B09">
            <w:pPr>
              <w:tabs>
                <w:tab w:val="num" w:pos="0"/>
                <w:tab w:val="left" w:pos="426"/>
              </w:tabs>
              <w:spacing w:after="0" w:line="360" w:lineRule="auto"/>
              <w:ind w:left="0" w:right="655" w:firstLine="0"/>
              <w:rPr>
                <w:szCs w:val="24"/>
              </w:rPr>
            </w:pPr>
          </w:p>
          <w:p w14:paraId="18FE22A7" w14:textId="77777777" w:rsidR="001A5DC4" w:rsidRDefault="00424989" w:rsidP="00894B09">
            <w:pPr>
              <w:tabs>
                <w:tab w:val="num" w:pos="0"/>
                <w:tab w:val="left" w:pos="426"/>
              </w:tabs>
              <w:spacing w:after="0" w:line="360" w:lineRule="auto"/>
              <w:ind w:left="0" w:right="655" w:firstLine="0"/>
              <w:rPr>
                <w:szCs w:val="24"/>
              </w:rPr>
            </w:pPr>
            <w:r>
              <w:rPr>
                <w:szCs w:val="24"/>
              </w:rPr>
              <w:t>4 (COJ)</w:t>
            </w:r>
          </w:p>
          <w:p w14:paraId="34400957" w14:textId="77777777" w:rsidR="00424989" w:rsidRDefault="00424989" w:rsidP="00894B09">
            <w:pPr>
              <w:tabs>
                <w:tab w:val="num" w:pos="0"/>
                <w:tab w:val="left" w:pos="426"/>
              </w:tabs>
              <w:spacing w:after="0" w:line="360" w:lineRule="auto"/>
              <w:ind w:left="0" w:right="655" w:firstLine="0"/>
              <w:rPr>
                <w:szCs w:val="24"/>
              </w:rPr>
            </w:pPr>
            <w:r>
              <w:rPr>
                <w:szCs w:val="24"/>
              </w:rPr>
              <w:t>4 (EMM)</w:t>
            </w:r>
          </w:p>
          <w:p w14:paraId="36BA99FE" w14:textId="77777777" w:rsidR="00424989" w:rsidRDefault="00424989" w:rsidP="00894B09">
            <w:pPr>
              <w:tabs>
                <w:tab w:val="num" w:pos="0"/>
                <w:tab w:val="left" w:pos="426"/>
              </w:tabs>
              <w:spacing w:after="0" w:line="360" w:lineRule="auto"/>
              <w:ind w:left="0" w:right="655" w:firstLine="0"/>
              <w:rPr>
                <w:szCs w:val="24"/>
              </w:rPr>
            </w:pPr>
            <w:r>
              <w:rPr>
                <w:szCs w:val="24"/>
              </w:rPr>
              <w:t>1 (COT)</w:t>
            </w:r>
          </w:p>
          <w:p w14:paraId="57C5DDAC" w14:textId="2DE1A887" w:rsidR="00424989" w:rsidRDefault="00424989" w:rsidP="00894B09">
            <w:pPr>
              <w:tabs>
                <w:tab w:val="num" w:pos="0"/>
                <w:tab w:val="left" w:pos="426"/>
              </w:tabs>
              <w:spacing w:after="0" w:line="360" w:lineRule="auto"/>
              <w:ind w:left="0" w:right="655" w:firstLine="0"/>
              <w:rPr>
                <w:szCs w:val="24"/>
              </w:rPr>
            </w:pPr>
            <w:r>
              <w:rPr>
                <w:szCs w:val="24"/>
              </w:rPr>
              <w:t>1(Emfuleni)</w:t>
            </w:r>
          </w:p>
        </w:tc>
        <w:tc>
          <w:tcPr>
            <w:tcW w:w="3441" w:type="dxa"/>
          </w:tcPr>
          <w:p w14:paraId="4CEEFA2F" w14:textId="77777777" w:rsidR="00605BCC" w:rsidRDefault="00605BCC" w:rsidP="00E40A0D">
            <w:pPr>
              <w:tabs>
                <w:tab w:val="num" w:pos="0"/>
                <w:tab w:val="left" w:pos="426"/>
              </w:tabs>
              <w:spacing w:after="0" w:line="360" w:lineRule="auto"/>
              <w:ind w:left="0" w:right="655" w:firstLine="0"/>
              <w:jc w:val="left"/>
              <w:rPr>
                <w:szCs w:val="24"/>
              </w:rPr>
            </w:pPr>
            <w:r w:rsidRPr="00605BCC">
              <w:rPr>
                <w:szCs w:val="24"/>
              </w:rPr>
              <w:t xml:space="preserve"> </w:t>
            </w:r>
            <w:r w:rsidR="00F77FFE">
              <w:rPr>
                <w:szCs w:val="24"/>
              </w:rPr>
              <w:t xml:space="preserve">The COGTA </w:t>
            </w:r>
            <w:r w:rsidR="00602DD1">
              <w:rPr>
                <w:szCs w:val="24"/>
              </w:rPr>
              <w:t>4</w:t>
            </w:r>
            <w:r w:rsidR="00602DD1" w:rsidRPr="00B90B95">
              <w:rPr>
                <w:szCs w:val="24"/>
                <w:vertAlign w:val="superscript"/>
              </w:rPr>
              <w:t>th</w:t>
            </w:r>
            <w:r w:rsidR="00602DD1">
              <w:rPr>
                <w:szCs w:val="24"/>
              </w:rPr>
              <w:t xml:space="preserve"> quarterly report to the GPL Human Settlement &amp; COGTA Portfolio Committee </w:t>
            </w:r>
            <w:r w:rsidR="00B90B95">
              <w:rPr>
                <w:szCs w:val="24"/>
              </w:rPr>
              <w:t xml:space="preserve">noted that there weren’t any petitions received. </w:t>
            </w:r>
          </w:p>
          <w:p w14:paraId="43E5C49E" w14:textId="77777777" w:rsidR="00856DBC" w:rsidRDefault="00856DBC" w:rsidP="00E40A0D">
            <w:pPr>
              <w:tabs>
                <w:tab w:val="num" w:pos="0"/>
                <w:tab w:val="left" w:pos="426"/>
              </w:tabs>
              <w:spacing w:after="0" w:line="360" w:lineRule="auto"/>
              <w:ind w:left="0" w:right="655" w:firstLine="0"/>
              <w:jc w:val="left"/>
              <w:rPr>
                <w:szCs w:val="24"/>
              </w:rPr>
            </w:pPr>
          </w:p>
          <w:p w14:paraId="0EA59A2D" w14:textId="11942C4D" w:rsidR="00856DBC" w:rsidRPr="00CC0C9A" w:rsidRDefault="009B3EE5" w:rsidP="0032200F">
            <w:pPr>
              <w:pStyle w:val="BodyTextIndent"/>
              <w:ind w:left="0"/>
              <w:rPr>
                <w:sz w:val="22"/>
                <w:szCs w:val="22"/>
              </w:rPr>
            </w:pPr>
            <w:r>
              <w:rPr>
                <w:sz w:val="22"/>
                <w:szCs w:val="22"/>
              </w:rPr>
              <w:t xml:space="preserve">A report through the COGTA Department was submitted on </w:t>
            </w:r>
            <w:r w:rsidR="0032200F">
              <w:rPr>
                <w:sz w:val="22"/>
                <w:szCs w:val="22"/>
              </w:rPr>
              <w:t xml:space="preserve">the following petition: </w:t>
            </w:r>
            <w:r w:rsidR="00856DBC" w:rsidRPr="0032200F">
              <w:rPr>
                <w:b/>
                <w:bCs/>
                <w:sz w:val="22"/>
                <w:szCs w:val="22"/>
              </w:rPr>
              <w:t>Allocated Stands without RDP House: Ekurhuleni Faith Dibakwana PP09D/03/22/LO-HS</w:t>
            </w:r>
          </w:p>
          <w:p w14:paraId="5CD60006" w14:textId="0700C72D" w:rsidR="00856DBC" w:rsidRPr="00605BCC" w:rsidRDefault="00856DBC" w:rsidP="00E40A0D">
            <w:pPr>
              <w:tabs>
                <w:tab w:val="num" w:pos="0"/>
                <w:tab w:val="left" w:pos="426"/>
              </w:tabs>
              <w:spacing w:after="0" w:line="360" w:lineRule="auto"/>
              <w:ind w:left="0" w:right="655" w:firstLine="0"/>
              <w:jc w:val="left"/>
              <w:rPr>
                <w:szCs w:val="24"/>
              </w:rPr>
            </w:pPr>
          </w:p>
        </w:tc>
        <w:tc>
          <w:tcPr>
            <w:tcW w:w="2312" w:type="dxa"/>
          </w:tcPr>
          <w:p w14:paraId="18CBDFA4" w14:textId="7171BB08" w:rsidR="000266E0" w:rsidRDefault="00B90B95" w:rsidP="00894B09">
            <w:pPr>
              <w:tabs>
                <w:tab w:val="num" w:pos="0"/>
                <w:tab w:val="left" w:pos="426"/>
              </w:tabs>
              <w:spacing w:after="0" w:line="360" w:lineRule="auto"/>
              <w:ind w:left="0" w:right="655" w:firstLine="0"/>
              <w:rPr>
                <w:szCs w:val="24"/>
              </w:rPr>
            </w:pPr>
            <w:r>
              <w:rPr>
                <w:szCs w:val="24"/>
              </w:rPr>
              <w:t xml:space="preserve">None </w:t>
            </w:r>
          </w:p>
        </w:tc>
      </w:tr>
      <w:tr w:rsidR="00C34D09" w14:paraId="62379FF1" w14:textId="77777777" w:rsidTr="00A14F3D">
        <w:tc>
          <w:tcPr>
            <w:tcW w:w="1903" w:type="dxa"/>
          </w:tcPr>
          <w:p w14:paraId="4CA1CA65" w14:textId="0AFB9136" w:rsidR="000266E0" w:rsidRDefault="000266E0" w:rsidP="00894B09">
            <w:pPr>
              <w:tabs>
                <w:tab w:val="num" w:pos="0"/>
                <w:tab w:val="left" w:pos="426"/>
              </w:tabs>
              <w:spacing w:after="0" w:line="360" w:lineRule="auto"/>
              <w:ind w:left="0" w:right="655" w:firstLine="0"/>
              <w:rPr>
                <w:szCs w:val="24"/>
              </w:rPr>
            </w:pPr>
            <w:r>
              <w:rPr>
                <w:szCs w:val="24"/>
              </w:rPr>
              <w:t xml:space="preserve">Department of </w:t>
            </w:r>
            <w:r w:rsidR="008075F4">
              <w:rPr>
                <w:szCs w:val="24"/>
              </w:rPr>
              <w:t>Economic Development</w:t>
            </w:r>
          </w:p>
        </w:tc>
        <w:tc>
          <w:tcPr>
            <w:tcW w:w="2127" w:type="dxa"/>
          </w:tcPr>
          <w:p w14:paraId="75DE5CF4" w14:textId="3614AE32" w:rsidR="000266E0" w:rsidRDefault="002C2743" w:rsidP="00894B09">
            <w:pPr>
              <w:tabs>
                <w:tab w:val="num" w:pos="0"/>
                <w:tab w:val="left" w:pos="426"/>
              </w:tabs>
              <w:spacing w:after="0" w:line="360" w:lineRule="auto"/>
              <w:ind w:left="0" w:right="655" w:firstLine="0"/>
              <w:rPr>
                <w:szCs w:val="24"/>
              </w:rPr>
            </w:pPr>
            <w:r>
              <w:rPr>
                <w:szCs w:val="24"/>
              </w:rPr>
              <w:t>1</w:t>
            </w:r>
          </w:p>
        </w:tc>
        <w:tc>
          <w:tcPr>
            <w:tcW w:w="3441" w:type="dxa"/>
          </w:tcPr>
          <w:p w14:paraId="6EA0FBCB" w14:textId="7A4AB281" w:rsidR="00135E9D" w:rsidRPr="0044044D" w:rsidRDefault="00C34D09" w:rsidP="00894B09">
            <w:pPr>
              <w:tabs>
                <w:tab w:val="num" w:pos="0"/>
                <w:tab w:val="left" w:pos="426"/>
              </w:tabs>
              <w:spacing w:after="0" w:line="360" w:lineRule="auto"/>
              <w:ind w:left="0" w:right="655" w:firstLine="0"/>
              <w:rPr>
                <w:szCs w:val="24"/>
              </w:rPr>
            </w:pPr>
            <w:r>
              <w:rPr>
                <w:szCs w:val="24"/>
              </w:rPr>
              <w:t xml:space="preserve">None (Despite the fact that in the Department’s </w:t>
            </w:r>
            <w:r w:rsidR="00D24BA0">
              <w:rPr>
                <w:szCs w:val="24"/>
              </w:rPr>
              <w:t>4</w:t>
            </w:r>
            <w:r w:rsidR="00D24BA0" w:rsidRPr="0044044D">
              <w:rPr>
                <w:szCs w:val="24"/>
                <w:vertAlign w:val="superscript"/>
              </w:rPr>
              <w:t>th</w:t>
            </w:r>
            <w:r w:rsidR="00D24BA0">
              <w:rPr>
                <w:szCs w:val="24"/>
              </w:rPr>
              <w:t xml:space="preserve"> quarterly report submitted to the Economic Development Portfolio Committee they acknowledge receipt of the petition [</w:t>
            </w:r>
            <w:r w:rsidR="00D24BA0" w:rsidRPr="00A14F3D">
              <w:rPr>
                <w:b/>
                <w:bCs/>
                <w:sz w:val="22"/>
              </w:rPr>
              <w:t xml:space="preserve">Noise Pollution &amp; Disorder: </w:t>
            </w:r>
            <w:r w:rsidR="00D24BA0" w:rsidRPr="00A14F3D">
              <w:rPr>
                <w:b/>
                <w:bCs/>
                <w:sz w:val="22"/>
              </w:rPr>
              <w:tab/>
              <w:t>PP05D/02/22/EC</w:t>
            </w:r>
            <w:r w:rsidR="00D24BA0">
              <w:rPr>
                <w:szCs w:val="24"/>
              </w:rPr>
              <w:t xml:space="preserve">] and further note that the </w:t>
            </w:r>
            <w:r w:rsidR="002747B8">
              <w:rPr>
                <w:szCs w:val="24"/>
              </w:rPr>
              <w:t>Gauteng Liquor Board has investigated the matter and submitted a report to the Department</w:t>
            </w:r>
            <w:r>
              <w:rPr>
                <w:szCs w:val="24"/>
              </w:rPr>
              <w:t>)</w:t>
            </w:r>
          </w:p>
        </w:tc>
        <w:tc>
          <w:tcPr>
            <w:tcW w:w="2312" w:type="dxa"/>
          </w:tcPr>
          <w:p w14:paraId="1A07009A" w14:textId="5C9361B3" w:rsidR="00DD31F0" w:rsidRDefault="00DD31F0" w:rsidP="00894B09">
            <w:pPr>
              <w:tabs>
                <w:tab w:val="num" w:pos="0"/>
                <w:tab w:val="left" w:pos="426"/>
              </w:tabs>
              <w:spacing w:after="0" w:line="360" w:lineRule="auto"/>
              <w:ind w:left="0" w:right="655" w:firstLine="0"/>
              <w:rPr>
                <w:szCs w:val="24"/>
              </w:rPr>
            </w:pPr>
            <w:r>
              <w:rPr>
                <w:szCs w:val="24"/>
              </w:rPr>
              <w:t xml:space="preserve">Two petitions from other years were </w:t>
            </w:r>
            <w:r w:rsidR="00FF1DB8">
              <w:rPr>
                <w:szCs w:val="24"/>
              </w:rPr>
              <w:t>mentioned, as their reports are also awaiting the MEC’s approval and signature</w:t>
            </w:r>
            <w:r>
              <w:rPr>
                <w:szCs w:val="24"/>
              </w:rPr>
              <w:t xml:space="preserve">: </w:t>
            </w:r>
          </w:p>
          <w:p w14:paraId="4352460B" w14:textId="77777777" w:rsidR="00DD31F0" w:rsidRPr="00FF1DB8" w:rsidRDefault="00DD31F0" w:rsidP="00DD31F0">
            <w:pPr>
              <w:pStyle w:val="Default"/>
              <w:jc w:val="both"/>
              <w:rPr>
                <w:b/>
                <w:bCs/>
              </w:rPr>
            </w:pPr>
            <w:r w:rsidRPr="00FF1DB8">
              <w:rPr>
                <w:b/>
                <w:bCs/>
              </w:rPr>
              <w:t xml:space="preserve">PP1A/05/17/LO </w:t>
            </w:r>
          </w:p>
          <w:p w14:paraId="3EED3ADD" w14:textId="77777777" w:rsidR="000266E0" w:rsidRPr="00FF1DB8" w:rsidRDefault="00DD31F0" w:rsidP="00894B09">
            <w:pPr>
              <w:tabs>
                <w:tab w:val="num" w:pos="0"/>
                <w:tab w:val="left" w:pos="426"/>
              </w:tabs>
              <w:spacing w:after="0" w:line="360" w:lineRule="auto"/>
              <w:ind w:left="0" w:right="655" w:firstLine="0"/>
              <w:rPr>
                <w:b/>
                <w:bCs/>
                <w:szCs w:val="24"/>
              </w:rPr>
            </w:pPr>
            <w:r w:rsidRPr="00FF1DB8">
              <w:rPr>
                <w:b/>
                <w:bCs/>
                <w:szCs w:val="24"/>
              </w:rPr>
              <w:t xml:space="preserve"> And </w:t>
            </w:r>
          </w:p>
          <w:p w14:paraId="006AD6C8" w14:textId="77777777" w:rsidR="00FF1DB8" w:rsidRPr="00FF1DB8" w:rsidRDefault="00FF1DB8" w:rsidP="00FF1DB8">
            <w:pPr>
              <w:pStyle w:val="Default"/>
              <w:jc w:val="both"/>
              <w:rPr>
                <w:b/>
                <w:bCs/>
              </w:rPr>
            </w:pPr>
            <w:r w:rsidRPr="00FF1DB8">
              <w:rPr>
                <w:b/>
                <w:bCs/>
              </w:rPr>
              <w:t xml:space="preserve">PP02D/01/16/HD </w:t>
            </w:r>
          </w:p>
          <w:p w14:paraId="30E87E07" w14:textId="083045AA" w:rsidR="00DD31F0" w:rsidRDefault="00DD31F0" w:rsidP="00894B09">
            <w:pPr>
              <w:tabs>
                <w:tab w:val="num" w:pos="0"/>
                <w:tab w:val="left" w:pos="426"/>
              </w:tabs>
              <w:spacing w:after="0" w:line="360" w:lineRule="auto"/>
              <w:ind w:left="0" w:right="655" w:firstLine="0"/>
              <w:rPr>
                <w:szCs w:val="24"/>
              </w:rPr>
            </w:pPr>
          </w:p>
        </w:tc>
      </w:tr>
      <w:tr w:rsidR="00C34D09" w14:paraId="48C075AB" w14:textId="77777777" w:rsidTr="00A14F3D">
        <w:tc>
          <w:tcPr>
            <w:tcW w:w="1903" w:type="dxa"/>
          </w:tcPr>
          <w:p w14:paraId="42D2D483" w14:textId="0D2E16AD" w:rsidR="000266E0" w:rsidRDefault="002C2743" w:rsidP="00894B09">
            <w:pPr>
              <w:tabs>
                <w:tab w:val="num" w:pos="0"/>
                <w:tab w:val="left" w:pos="426"/>
              </w:tabs>
              <w:spacing w:after="0" w:line="360" w:lineRule="auto"/>
              <w:ind w:left="0" w:right="655" w:firstLine="0"/>
              <w:rPr>
                <w:szCs w:val="24"/>
              </w:rPr>
            </w:pPr>
            <w:r>
              <w:rPr>
                <w:szCs w:val="24"/>
              </w:rPr>
              <w:lastRenderedPageBreak/>
              <w:t>Department of Social Development</w:t>
            </w:r>
          </w:p>
        </w:tc>
        <w:tc>
          <w:tcPr>
            <w:tcW w:w="2127" w:type="dxa"/>
          </w:tcPr>
          <w:p w14:paraId="2D2F7278" w14:textId="3C28ABBD" w:rsidR="000266E0" w:rsidRDefault="002C2743" w:rsidP="00894B09">
            <w:pPr>
              <w:tabs>
                <w:tab w:val="num" w:pos="0"/>
                <w:tab w:val="left" w:pos="426"/>
              </w:tabs>
              <w:spacing w:after="0" w:line="360" w:lineRule="auto"/>
              <w:ind w:left="0" w:right="655" w:firstLine="0"/>
              <w:rPr>
                <w:szCs w:val="24"/>
              </w:rPr>
            </w:pPr>
            <w:r>
              <w:rPr>
                <w:szCs w:val="24"/>
              </w:rPr>
              <w:t>1</w:t>
            </w:r>
          </w:p>
        </w:tc>
        <w:tc>
          <w:tcPr>
            <w:tcW w:w="3441" w:type="dxa"/>
          </w:tcPr>
          <w:p w14:paraId="10472702" w14:textId="1190F47B" w:rsidR="000266E0" w:rsidRDefault="000363BD" w:rsidP="00894B09">
            <w:pPr>
              <w:tabs>
                <w:tab w:val="num" w:pos="0"/>
                <w:tab w:val="left" w:pos="426"/>
              </w:tabs>
              <w:spacing w:after="0" w:line="360" w:lineRule="auto"/>
              <w:ind w:left="0" w:right="655" w:firstLine="0"/>
              <w:rPr>
                <w:szCs w:val="24"/>
              </w:rPr>
            </w:pPr>
            <w:r>
              <w:rPr>
                <w:szCs w:val="24"/>
              </w:rPr>
              <w:t xml:space="preserve">None </w:t>
            </w:r>
            <w:r w:rsidR="001B0005">
              <w:rPr>
                <w:szCs w:val="24"/>
              </w:rPr>
              <w:t xml:space="preserve">(nothing was populated in the </w:t>
            </w:r>
            <w:r w:rsidR="001B0005">
              <w:rPr>
                <w:i/>
                <w:iCs/>
                <w:szCs w:val="24"/>
              </w:rPr>
              <w:t xml:space="preserve">Petitions Management </w:t>
            </w:r>
            <w:r w:rsidR="001B0005">
              <w:rPr>
                <w:szCs w:val="24"/>
              </w:rPr>
              <w:t>Section)</w:t>
            </w:r>
          </w:p>
        </w:tc>
        <w:tc>
          <w:tcPr>
            <w:tcW w:w="2312" w:type="dxa"/>
          </w:tcPr>
          <w:p w14:paraId="14B04129" w14:textId="193AD3E4" w:rsidR="000266E0" w:rsidRDefault="00FF1DB8" w:rsidP="00894B09">
            <w:pPr>
              <w:tabs>
                <w:tab w:val="num" w:pos="0"/>
                <w:tab w:val="left" w:pos="426"/>
              </w:tabs>
              <w:spacing w:after="0" w:line="360" w:lineRule="auto"/>
              <w:ind w:left="0" w:right="655" w:firstLine="0"/>
              <w:rPr>
                <w:szCs w:val="24"/>
              </w:rPr>
            </w:pPr>
            <w:r>
              <w:rPr>
                <w:szCs w:val="24"/>
              </w:rPr>
              <w:t xml:space="preserve">None </w:t>
            </w:r>
          </w:p>
        </w:tc>
      </w:tr>
      <w:tr w:rsidR="00C34D09" w14:paraId="0FD2071A" w14:textId="77777777" w:rsidTr="00A14F3D">
        <w:tc>
          <w:tcPr>
            <w:tcW w:w="1903" w:type="dxa"/>
          </w:tcPr>
          <w:p w14:paraId="3BA5D9A2" w14:textId="1856968A" w:rsidR="000802A4" w:rsidRDefault="00A07CDB" w:rsidP="00894B09">
            <w:pPr>
              <w:tabs>
                <w:tab w:val="num" w:pos="0"/>
                <w:tab w:val="left" w:pos="426"/>
              </w:tabs>
              <w:spacing w:after="0" w:line="360" w:lineRule="auto"/>
              <w:ind w:left="0" w:right="655" w:firstLine="0"/>
              <w:rPr>
                <w:szCs w:val="24"/>
              </w:rPr>
            </w:pPr>
            <w:r>
              <w:rPr>
                <w:szCs w:val="24"/>
              </w:rPr>
              <w:t>Department of Health</w:t>
            </w:r>
          </w:p>
        </w:tc>
        <w:tc>
          <w:tcPr>
            <w:tcW w:w="2127" w:type="dxa"/>
          </w:tcPr>
          <w:p w14:paraId="649AE68E" w14:textId="4CD9D964" w:rsidR="000802A4" w:rsidRDefault="00A07CDB" w:rsidP="00894B09">
            <w:pPr>
              <w:tabs>
                <w:tab w:val="num" w:pos="0"/>
                <w:tab w:val="left" w:pos="426"/>
              </w:tabs>
              <w:spacing w:after="0" w:line="360" w:lineRule="auto"/>
              <w:ind w:left="0" w:right="655" w:firstLine="0"/>
              <w:rPr>
                <w:szCs w:val="24"/>
              </w:rPr>
            </w:pPr>
            <w:r>
              <w:rPr>
                <w:szCs w:val="24"/>
              </w:rPr>
              <w:t>1</w:t>
            </w:r>
          </w:p>
        </w:tc>
        <w:tc>
          <w:tcPr>
            <w:tcW w:w="3441" w:type="dxa"/>
          </w:tcPr>
          <w:p w14:paraId="258BB319" w14:textId="379EB643" w:rsidR="000802A4" w:rsidRPr="005336DE" w:rsidRDefault="00AD3D34" w:rsidP="00894B09">
            <w:pPr>
              <w:tabs>
                <w:tab w:val="num" w:pos="0"/>
                <w:tab w:val="left" w:pos="426"/>
              </w:tabs>
              <w:spacing w:after="0" w:line="360" w:lineRule="auto"/>
              <w:ind w:left="0" w:right="655" w:firstLine="0"/>
              <w:rPr>
                <w:szCs w:val="24"/>
              </w:rPr>
            </w:pPr>
            <w:r>
              <w:rPr>
                <w:szCs w:val="24"/>
              </w:rPr>
              <w:t>None (</w:t>
            </w:r>
            <w:r w:rsidR="00984CDC">
              <w:rPr>
                <w:szCs w:val="24"/>
              </w:rPr>
              <w:t>Based on the Department’s 4</w:t>
            </w:r>
            <w:r w:rsidR="00984CDC" w:rsidRPr="00F06405">
              <w:rPr>
                <w:szCs w:val="24"/>
                <w:vertAlign w:val="superscript"/>
              </w:rPr>
              <w:t>th</w:t>
            </w:r>
            <w:r w:rsidR="00984CDC">
              <w:rPr>
                <w:szCs w:val="24"/>
              </w:rPr>
              <w:t xml:space="preserve"> quarterly report to the GPL Health Portfolio Committee, the Department received </w:t>
            </w:r>
            <w:r w:rsidR="00F7238E">
              <w:rPr>
                <w:szCs w:val="24"/>
              </w:rPr>
              <w:t>the one referred petition [</w:t>
            </w:r>
            <w:r w:rsidR="00F7238E" w:rsidRPr="00E76C61">
              <w:rPr>
                <w:b/>
                <w:bCs/>
                <w:sz w:val="22"/>
              </w:rPr>
              <w:t xml:space="preserve">Building of a Clinic: PP02D/02/22/HE </w:t>
            </w:r>
            <w:r w:rsidR="00F7238E" w:rsidRPr="00E76C61">
              <w:rPr>
                <w:b/>
                <w:bCs/>
                <w:sz w:val="22"/>
              </w:rPr>
              <w:tab/>
              <w:t>Sebokeng (Zone 13) Sedibeng</w:t>
            </w:r>
            <w:r w:rsidR="00F7238E" w:rsidRPr="00E76C61">
              <w:rPr>
                <w:b/>
                <w:bCs/>
                <w:szCs w:val="24"/>
              </w:rPr>
              <w:t>]</w:t>
            </w:r>
            <w:r w:rsidRPr="00E76C61">
              <w:rPr>
                <w:b/>
                <w:bCs/>
                <w:szCs w:val="24"/>
              </w:rPr>
              <w:t>)</w:t>
            </w:r>
            <w:r w:rsidR="005336DE">
              <w:rPr>
                <w:b/>
                <w:bCs/>
                <w:szCs w:val="24"/>
              </w:rPr>
              <w:t xml:space="preserve"> </w:t>
            </w:r>
            <w:r w:rsidR="00BD35B9">
              <w:rPr>
                <w:szCs w:val="24"/>
              </w:rPr>
              <w:t xml:space="preserve">the report is awaiting the MEC’s approval and signature. </w:t>
            </w:r>
          </w:p>
        </w:tc>
        <w:tc>
          <w:tcPr>
            <w:tcW w:w="2312" w:type="dxa"/>
          </w:tcPr>
          <w:p w14:paraId="7B6293EE" w14:textId="1BD7FB71" w:rsidR="000802A4" w:rsidRDefault="00FF1DB8" w:rsidP="00894B09">
            <w:pPr>
              <w:tabs>
                <w:tab w:val="num" w:pos="0"/>
                <w:tab w:val="left" w:pos="426"/>
              </w:tabs>
              <w:spacing w:after="0" w:line="360" w:lineRule="auto"/>
              <w:ind w:left="0" w:right="655" w:firstLine="0"/>
              <w:rPr>
                <w:szCs w:val="24"/>
              </w:rPr>
            </w:pPr>
            <w:r>
              <w:rPr>
                <w:szCs w:val="24"/>
              </w:rPr>
              <w:t xml:space="preserve">None </w:t>
            </w:r>
          </w:p>
        </w:tc>
      </w:tr>
    </w:tbl>
    <w:p w14:paraId="4A542277" w14:textId="3C72C8EE" w:rsidR="00513AEC" w:rsidRDefault="00513AEC" w:rsidP="00894B09">
      <w:pPr>
        <w:tabs>
          <w:tab w:val="num" w:pos="0"/>
          <w:tab w:val="left" w:pos="426"/>
        </w:tabs>
        <w:spacing w:after="0" w:line="360" w:lineRule="auto"/>
        <w:ind w:left="360" w:right="655"/>
        <w:rPr>
          <w:szCs w:val="24"/>
        </w:rPr>
      </w:pPr>
    </w:p>
    <w:p w14:paraId="5D9DEA34" w14:textId="69A39FFA" w:rsidR="002306E8" w:rsidRPr="005C2B62" w:rsidRDefault="00D400A5" w:rsidP="00894B09">
      <w:pPr>
        <w:tabs>
          <w:tab w:val="num" w:pos="0"/>
          <w:tab w:val="left" w:pos="426"/>
        </w:tabs>
        <w:spacing w:after="0" w:line="360" w:lineRule="auto"/>
        <w:ind w:left="360" w:right="655"/>
        <w:rPr>
          <w:szCs w:val="24"/>
        </w:rPr>
      </w:pPr>
      <w:r>
        <w:rPr>
          <w:szCs w:val="24"/>
        </w:rPr>
        <w:t>It is</w:t>
      </w:r>
      <w:r w:rsidR="006B48C3">
        <w:rPr>
          <w:szCs w:val="24"/>
        </w:rPr>
        <w:t xml:space="preserve"> still</w:t>
      </w:r>
      <w:r>
        <w:rPr>
          <w:szCs w:val="24"/>
        </w:rPr>
        <w:t xml:space="preserve"> worrying that</w:t>
      </w:r>
      <w:r w:rsidR="000547E0">
        <w:rPr>
          <w:szCs w:val="24"/>
        </w:rPr>
        <w:t xml:space="preserve"> in their </w:t>
      </w:r>
      <w:r w:rsidR="00BD7F49">
        <w:rPr>
          <w:szCs w:val="24"/>
        </w:rPr>
        <w:t>fourth</w:t>
      </w:r>
      <w:r w:rsidR="000547E0">
        <w:rPr>
          <w:szCs w:val="24"/>
        </w:rPr>
        <w:t xml:space="preserve"> quarter report, </w:t>
      </w:r>
      <w:r w:rsidR="00EE0AE5">
        <w:rPr>
          <w:szCs w:val="24"/>
        </w:rPr>
        <w:t>t</w:t>
      </w:r>
      <w:r w:rsidR="000547E0">
        <w:rPr>
          <w:szCs w:val="24"/>
        </w:rPr>
        <w:t>he Department of</w:t>
      </w:r>
      <w:r>
        <w:rPr>
          <w:szCs w:val="24"/>
        </w:rPr>
        <w:t xml:space="preserve"> COGTA</w:t>
      </w:r>
      <w:r w:rsidR="000547E0">
        <w:rPr>
          <w:szCs w:val="24"/>
        </w:rPr>
        <w:t xml:space="preserve"> </w:t>
      </w:r>
      <w:r w:rsidR="0038428B">
        <w:rPr>
          <w:szCs w:val="24"/>
        </w:rPr>
        <w:t xml:space="preserve">did not populate the </w:t>
      </w:r>
      <w:r w:rsidR="0038428B">
        <w:rPr>
          <w:i/>
          <w:iCs/>
          <w:szCs w:val="24"/>
        </w:rPr>
        <w:t xml:space="preserve">Petitions Management </w:t>
      </w:r>
      <w:r w:rsidR="0038428B">
        <w:rPr>
          <w:szCs w:val="24"/>
        </w:rPr>
        <w:t xml:space="preserve">Section of the </w:t>
      </w:r>
      <w:r w:rsidR="00767DB4">
        <w:rPr>
          <w:szCs w:val="24"/>
        </w:rPr>
        <w:t>Standardised Oversight, Accountability and Reporting for Gauteng Province (SOAR-GP) reporting template</w:t>
      </w:r>
      <w:r w:rsidR="00ED40E7">
        <w:rPr>
          <w:szCs w:val="24"/>
        </w:rPr>
        <w:t xml:space="preserve">, and they needed to report </w:t>
      </w:r>
      <w:r w:rsidR="00BE3AAC">
        <w:rPr>
          <w:szCs w:val="24"/>
        </w:rPr>
        <w:t>10</w:t>
      </w:r>
      <w:r w:rsidR="002007F5">
        <w:rPr>
          <w:szCs w:val="24"/>
        </w:rPr>
        <w:t xml:space="preserve"> municipal petitions through</w:t>
      </w:r>
      <w:r w:rsidR="00CC4D4A">
        <w:rPr>
          <w:szCs w:val="24"/>
        </w:rPr>
        <w:t xml:space="preserve"> the</w:t>
      </w:r>
      <w:r w:rsidR="002007F5">
        <w:rPr>
          <w:szCs w:val="24"/>
        </w:rPr>
        <w:t xml:space="preserve"> COGTA</w:t>
      </w:r>
      <w:r w:rsidR="00CC4D4A">
        <w:rPr>
          <w:szCs w:val="24"/>
        </w:rPr>
        <w:t xml:space="preserve"> report</w:t>
      </w:r>
      <w:r w:rsidR="002007F5">
        <w:rPr>
          <w:szCs w:val="24"/>
        </w:rPr>
        <w:t>.</w:t>
      </w:r>
      <w:r w:rsidR="00D5477C">
        <w:rPr>
          <w:szCs w:val="24"/>
        </w:rPr>
        <w:t xml:space="preserve"> The Committee</w:t>
      </w:r>
      <w:r w:rsidR="002306E8">
        <w:rPr>
          <w:szCs w:val="24"/>
        </w:rPr>
        <w:t xml:space="preserve"> is worried about the GPG Departments that </w:t>
      </w:r>
      <w:r w:rsidR="00F43DC2">
        <w:rPr>
          <w:szCs w:val="24"/>
        </w:rPr>
        <w:t>note the referred petitions but have still not submitted them, despite them being overdue.</w:t>
      </w:r>
      <w:r w:rsidR="00D5477C">
        <w:rPr>
          <w:szCs w:val="24"/>
        </w:rPr>
        <w:t xml:space="preserve"> </w:t>
      </w:r>
      <w:r w:rsidR="005C2B62" w:rsidRPr="005C2B62">
        <w:rPr>
          <w:szCs w:val="24"/>
        </w:rPr>
        <w:t>Of the 13 referred pe</w:t>
      </w:r>
      <w:r w:rsidR="005C2B62" w:rsidRPr="003323E5">
        <w:rPr>
          <w:szCs w:val="24"/>
        </w:rPr>
        <w:t xml:space="preserve">titions, only one was responded to: </w:t>
      </w:r>
      <w:r w:rsidR="005C2B62" w:rsidRPr="003323E5">
        <w:rPr>
          <w:b/>
          <w:bCs/>
          <w:szCs w:val="24"/>
        </w:rPr>
        <w:t xml:space="preserve">Allocated Stands without RDP House: Ekurhuleni Faith Dibakwana PP09D/03/22/LO-HS. </w:t>
      </w:r>
      <w:r w:rsidR="005C2B62" w:rsidRPr="003323E5">
        <w:rPr>
          <w:szCs w:val="24"/>
        </w:rPr>
        <w:t>This cannot be an acceptable scenario</w:t>
      </w:r>
      <w:r w:rsidR="00C422E5">
        <w:rPr>
          <w:szCs w:val="24"/>
        </w:rPr>
        <w:t xml:space="preserve"> as community members rely on the petition system when all other </w:t>
      </w:r>
      <w:r w:rsidR="003323E5">
        <w:rPr>
          <w:szCs w:val="24"/>
        </w:rPr>
        <w:t>avenues have been exhausted</w:t>
      </w:r>
      <w:r w:rsidR="005C2B62" w:rsidRPr="003323E5">
        <w:rPr>
          <w:szCs w:val="24"/>
        </w:rPr>
        <w:t>.</w:t>
      </w:r>
      <w:r w:rsidR="005C2B62">
        <w:rPr>
          <w:sz w:val="22"/>
        </w:rPr>
        <w:t xml:space="preserve"> </w:t>
      </w:r>
    </w:p>
    <w:p w14:paraId="7612B019" w14:textId="4B4A51F9" w:rsidR="00513AEC" w:rsidRDefault="00513AEC" w:rsidP="00894B09">
      <w:pPr>
        <w:tabs>
          <w:tab w:val="num" w:pos="0"/>
          <w:tab w:val="left" w:pos="426"/>
        </w:tabs>
        <w:spacing w:after="0" w:line="360" w:lineRule="auto"/>
        <w:ind w:left="360" w:right="655"/>
        <w:rPr>
          <w:szCs w:val="24"/>
        </w:rPr>
      </w:pPr>
    </w:p>
    <w:p w14:paraId="091D696D" w14:textId="7A1D10AF" w:rsidR="00641A03" w:rsidRDefault="00B650AE" w:rsidP="001B0E29">
      <w:pPr>
        <w:tabs>
          <w:tab w:val="left" w:pos="9639"/>
        </w:tabs>
        <w:spacing w:after="0" w:line="360" w:lineRule="auto"/>
        <w:ind w:left="350" w:right="514" w:firstLine="0"/>
      </w:pPr>
      <w:r>
        <w:rPr>
          <w:szCs w:val="24"/>
        </w:rPr>
        <w:t xml:space="preserve">The Committee urges the responding authorities to take seriously the requirements of the </w:t>
      </w:r>
      <w:bookmarkStart w:id="10" w:name="_Hlk98234722"/>
      <w:r w:rsidRPr="00EC242A">
        <w:rPr>
          <w:i/>
          <w:iCs/>
          <w:szCs w:val="24"/>
        </w:rPr>
        <w:t>Petitions Management Section</w:t>
      </w:r>
      <w:r>
        <w:rPr>
          <w:szCs w:val="24"/>
        </w:rPr>
        <w:t xml:space="preserve"> of the Standardised Oversight, Accountability and Reporting for Gauteng Province (SOAR-GP)</w:t>
      </w:r>
      <w:r w:rsidR="00925DEF">
        <w:rPr>
          <w:szCs w:val="24"/>
        </w:rPr>
        <w:t xml:space="preserve"> reporting template</w:t>
      </w:r>
      <w:bookmarkEnd w:id="10"/>
      <w:r w:rsidR="00925DEF">
        <w:rPr>
          <w:szCs w:val="24"/>
        </w:rPr>
        <w:t xml:space="preserve">. </w:t>
      </w:r>
      <w:r w:rsidR="00925DEF" w:rsidRPr="008B5F80">
        <w:rPr>
          <w:szCs w:val="24"/>
        </w:rPr>
        <w:t>The PSC relies on the responsiveness of departments and municipalities towards the closure of adopted and referred petitions.</w:t>
      </w:r>
    </w:p>
    <w:p w14:paraId="40D21CA7" w14:textId="57A1F9C6" w:rsidR="0063555E" w:rsidRDefault="0063555E" w:rsidP="009E4A9F">
      <w:pPr>
        <w:tabs>
          <w:tab w:val="left" w:pos="9639"/>
        </w:tabs>
        <w:spacing w:after="0" w:line="360" w:lineRule="auto"/>
        <w:ind w:left="908" w:right="514"/>
      </w:pPr>
    </w:p>
    <w:p w14:paraId="7E9B82C4" w14:textId="4891EA25" w:rsidR="00211B13" w:rsidRDefault="002E6D01" w:rsidP="00FE4E51">
      <w:pPr>
        <w:pStyle w:val="Heading1"/>
        <w:numPr>
          <w:ilvl w:val="0"/>
          <w:numId w:val="9"/>
        </w:numPr>
        <w:tabs>
          <w:tab w:val="left" w:pos="851"/>
        </w:tabs>
        <w:spacing w:after="0" w:line="360" w:lineRule="auto"/>
        <w:ind w:right="514"/>
        <w:jc w:val="both"/>
      </w:pPr>
      <w:bookmarkStart w:id="11" w:name="_Toc88726685"/>
      <w:r>
        <w:lastRenderedPageBreak/>
        <w:t xml:space="preserve">COMMITTEE’S </w:t>
      </w:r>
      <w:r w:rsidR="00357775">
        <w:t>OBSERVATIONS</w:t>
      </w:r>
      <w:bookmarkEnd w:id="11"/>
      <w:r w:rsidR="005F7896">
        <w:t xml:space="preserve"> &amp; CONCERNS</w:t>
      </w:r>
    </w:p>
    <w:p w14:paraId="59D29759" w14:textId="6CC642DA" w:rsidR="00211B13" w:rsidRDefault="006943B4" w:rsidP="006943B4">
      <w:pPr>
        <w:pStyle w:val="Heading1"/>
        <w:tabs>
          <w:tab w:val="center" w:pos="1134"/>
          <w:tab w:val="center" w:pos="1701"/>
          <w:tab w:val="left" w:pos="9639"/>
        </w:tabs>
        <w:spacing w:after="0" w:line="360" w:lineRule="auto"/>
        <w:ind w:left="360" w:right="514"/>
        <w:jc w:val="both"/>
        <w:rPr>
          <w:b w:val="0"/>
          <w:bCs/>
        </w:rPr>
      </w:pPr>
      <w:bookmarkStart w:id="12" w:name="_Toc88726686"/>
      <w:r>
        <w:rPr>
          <w:b w:val="0"/>
          <w:bCs/>
        </w:rPr>
        <w:tab/>
      </w:r>
      <w:r>
        <w:rPr>
          <w:b w:val="0"/>
          <w:bCs/>
        </w:rPr>
        <w:tab/>
      </w:r>
      <w:r w:rsidR="00357775" w:rsidRPr="00357775">
        <w:rPr>
          <w:b w:val="0"/>
          <w:bCs/>
        </w:rPr>
        <w:t>It is evident in this quarterly report and the insights sampled from an analysis of petitions</w:t>
      </w:r>
      <w:r w:rsidR="001D24DC">
        <w:rPr>
          <w:b w:val="0"/>
          <w:bCs/>
        </w:rPr>
        <w:t xml:space="preserve"> </w:t>
      </w:r>
      <w:r>
        <w:rPr>
          <w:b w:val="0"/>
          <w:bCs/>
        </w:rPr>
        <w:t xml:space="preserve">   </w:t>
      </w:r>
      <w:r w:rsidR="001D24DC">
        <w:rPr>
          <w:b w:val="0"/>
          <w:bCs/>
        </w:rPr>
        <w:t>that</w:t>
      </w:r>
      <w:r w:rsidR="00357775" w:rsidRPr="00357775">
        <w:rPr>
          <w:b w:val="0"/>
          <w:bCs/>
        </w:rPr>
        <w:t xml:space="preserve"> a vast majority of </w:t>
      </w:r>
      <w:r w:rsidR="00783A09">
        <w:rPr>
          <w:b w:val="0"/>
          <w:bCs/>
        </w:rPr>
        <w:t>the Committee</w:t>
      </w:r>
      <w:r w:rsidR="00783A09" w:rsidRPr="00357775">
        <w:rPr>
          <w:b w:val="0"/>
          <w:bCs/>
        </w:rPr>
        <w:t xml:space="preserve"> </w:t>
      </w:r>
      <w:r w:rsidR="00357775" w:rsidRPr="00357775">
        <w:rPr>
          <w:b w:val="0"/>
          <w:bCs/>
        </w:rPr>
        <w:t>petiti</w:t>
      </w:r>
      <w:r w:rsidR="001930DD">
        <w:rPr>
          <w:b w:val="0"/>
          <w:bCs/>
        </w:rPr>
        <w:t xml:space="preserve">ons </w:t>
      </w:r>
      <w:r w:rsidR="00034160">
        <w:rPr>
          <w:b w:val="0"/>
          <w:bCs/>
        </w:rPr>
        <w:t>require responses from local government</w:t>
      </w:r>
      <w:r w:rsidR="00357775" w:rsidRPr="00357775">
        <w:rPr>
          <w:b w:val="0"/>
          <w:bCs/>
        </w:rPr>
        <w:t>.</w:t>
      </w:r>
      <w:bookmarkEnd w:id="12"/>
    </w:p>
    <w:p w14:paraId="3BA18B84" w14:textId="77777777" w:rsidR="00357775" w:rsidRPr="00357775" w:rsidRDefault="00357775" w:rsidP="009E4A9F"/>
    <w:p w14:paraId="6C872924" w14:textId="790FE082" w:rsidR="00357775" w:rsidRDefault="00205C24" w:rsidP="001811C4">
      <w:pPr>
        <w:pStyle w:val="Heading1"/>
        <w:numPr>
          <w:ilvl w:val="0"/>
          <w:numId w:val="2"/>
        </w:numPr>
        <w:tabs>
          <w:tab w:val="center" w:pos="641"/>
          <w:tab w:val="center" w:pos="1701"/>
          <w:tab w:val="left" w:pos="9639"/>
        </w:tabs>
        <w:spacing w:after="0" w:line="360" w:lineRule="auto"/>
        <w:ind w:left="1276" w:right="514" w:hanging="425"/>
        <w:jc w:val="both"/>
      </w:pPr>
      <w:bookmarkStart w:id="13" w:name="_Toc88726687"/>
      <w:r>
        <w:rPr>
          <w:b w:val="0"/>
          <w:bCs/>
        </w:rPr>
        <w:t xml:space="preserve">The Committee </w:t>
      </w:r>
      <w:r w:rsidRPr="00205C24">
        <w:rPr>
          <w:b w:val="0"/>
          <w:bCs/>
        </w:rPr>
        <w:t xml:space="preserve">noted </w:t>
      </w:r>
      <w:r w:rsidR="00357775">
        <w:rPr>
          <w:b w:val="0"/>
          <w:bCs/>
        </w:rPr>
        <w:t xml:space="preserve">with concern </w:t>
      </w:r>
      <w:r w:rsidR="008D4E68" w:rsidRPr="00205C24">
        <w:rPr>
          <w:b w:val="0"/>
          <w:bCs/>
        </w:rPr>
        <w:t>that:</w:t>
      </w:r>
      <w:bookmarkEnd w:id="13"/>
      <w:r w:rsidR="00357775">
        <w:rPr>
          <w:b w:val="0"/>
          <w:bCs/>
        </w:rPr>
        <w:t xml:space="preserve"> </w:t>
      </w:r>
    </w:p>
    <w:p w14:paraId="0F3FD427" w14:textId="792968C9" w:rsidR="00D558D8" w:rsidRDefault="00B559DF" w:rsidP="004844F9">
      <w:pPr>
        <w:ind w:left="851" w:right="514" w:firstLine="0"/>
      </w:pPr>
      <w:r>
        <w:t xml:space="preserve">1.1 </w:t>
      </w:r>
      <w:r w:rsidR="005F7896">
        <w:t>A</w:t>
      </w:r>
      <w:r w:rsidR="00D558D8" w:rsidRPr="00D558D8">
        <w:t xml:space="preserve"> recurring</w:t>
      </w:r>
      <w:r w:rsidR="005F7896">
        <w:t xml:space="preserve"> trend</w:t>
      </w:r>
      <w:r w:rsidR="00D558D8" w:rsidRPr="00D558D8">
        <w:t xml:space="preserve"> has</w:t>
      </w:r>
      <w:r w:rsidR="00334246">
        <w:t xml:space="preserve"> been </w:t>
      </w:r>
      <w:r w:rsidR="00D558D8" w:rsidRPr="00D558D8">
        <w:t xml:space="preserve">observed </w:t>
      </w:r>
      <w:r w:rsidR="006601E7">
        <w:t xml:space="preserve">with </w:t>
      </w:r>
      <w:r w:rsidR="0088611C">
        <w:t>a</w:t>
      </w:r>
      <w:r w:rsidR="00D558D8" w:rsidRPr="00D558D8">
        <w:t>uthorities</w:t>
      </w:r>
      <w:r w:rsidR="005171AC">
        <w:t xml:space="preserve"> that</w:t>
      </w:r>
      <w:r w:rsidR="00D558D8" w:rsidRPr="00D558D8">
        <w:t xml:space="preserve"> attend hearings, </w:t>
      </w:r>
      <w:r w:rsidR="005171AC">
        <w:t>that</w:t>
      </w:r>
      <w:r w:rsidR="006C1DF6">
        <w:t xml:space="preserve"> they do not adhere to the mutually agreed upon</w:t>
      </w:r>
      <w:r w:rsidR="00D558D8" w:rsidRPr="00D558D8">
        <w:t xml:space="preserve"> commitments </w:t>
      </w:r>
      <w:r w:rsidR="00380B7E">
        <w:t xml:space="preserve">nor do they adhere to </w:t>
      </w:r>
      <w:proofErr w:type="spellStart"/>
      <w:r w:rsidR="00334246">
        <w:t>agree</w:t>
      </w:r>
      <w:r w:rsidR="00645AAF">
        <w:t>d</w:t>
      </w:r>
      <w:proofErr w:type="spellEnd"/>
      <w:r w:rsidR="00380B7E">
        <w:t xml:space="preserve"> upon</w:t>
      </w:r>
      <w:r w:rsidR="00D558D8" w:rsidRPr="00D558D8">
        <w:t xml:space="preserve"> timeframes reached. </w:t>
      </w:r>
      <w:r w:rsidR="00D558D8">
        <w:t>T</w:t>
      </w:r>
      <w:r w:rsidR="00D558D8" w:rsidRPr="00D558D8">
        <w:t>h</w:t>
      </w:r>
      <w:r w:rsidR="00E11241">
        <w:t>is directly</w:t>
      </w:r>
      <w:r w:rsidR="00D558D8" w:rsidRPr="00D558D8">
        <w:t xml:space="preserve"> hinder</w:t>
      </w:r>
      <w:r w:rsidR="00E11241">
        <w:t>s</w:t>
      </w:r>
      <w:r w:rsidR="00D558D8" w:rsidRPr="00D558D8">
        <w:t xml:space="preserve"> the finalisation and closure of petitions.</w:t>
      </w:r>
    </w:p>
    <w:p w14:paraId="698C3575" w14:textId="77777777" w:rsidR="00D558D8" w:rsidRDefault="00D558D8" w:rsidP="00894B09">
      <w:pPr>
        <w:pStyle w:val="ListParagraph"/>
        <w:ind w:left="1276" w:right="514" w:firstLine="0"/>
      </w:pPr>
    </w:p>
    <w:p w14:paraId="17DF7550" w14:textId="163C0D83" w:rsidR="00B559DF" w:rsidRDefault="00536B3B" w:rsidP="00536B3B">
      <w:pPr>
        <w:ind w:left="851" w:firstLine="39"/>
      </w:pPr>
      <w:r>
        <w:t xml:space="preserve">1.2 </w:t>
      </w:r>
      <w:r w:rsidR="004252EB">
        <w:t>Moreover,</w:t>
      </w:r>
      <w:r w:rsidR="002425E6">
        <w:t xml:space="preserve"> </w:t>
      </w:r>
      <w:r w:rsidR="00A76FC2">
        <w:t>on</w:t>
      </w:r>
      <w:r w:rsidR="00645484">
        <w:t>ly</w:t>
      </w:r>
      <w:r w:rsidR="00AF6059">
        <w:t xml:space="preserve"> one</w:t>
      </w:r>
      <w:r w:rsidR="00A76FC2">
        <w:t xml:space="preserve"> petition was responded </w:t>
      </w:r>
      <w:r w:rsidR="00645484">
        <w:t>to</w:t>
      </w:r>
      <w:r w:rsidR="00D72131">
        <w:t>,</w:t>
      </w:r>
      <w:r w:rsidR="00645484">
        <w:t xml:space="preserve"> and the rest </w:t>
      </w:r>
      <w:r w:rsidR="00AF6059">
        <w:t xml:space="preserve">are </w:t>
      </w:r>
      <w:r>
        <w:t xml:space="preserve">   </w:t>
      </w:r>
      <w:r w:rsidR="004844F9">
        <w:t>s</w:t>
      </w:r>
      <w:r w:rsidR="00645484">
        <w:t>till awaiting responses</w:t>
      </w:r>
      <w:r w:rsidR="00D558D8">
        <w:t>.</w:t>
      </w:r>
      <w:r w:rsidR="00645484">
        <w:t xml:space="preserve"> The Committee </w:t>
      </w:r>
      <w:r w:rsidR="00AF6059">
        <w:t>implores</w:t>
      </w:r>
      <w:r w:rsidR="00645484">
        <w:t xml:space="preserve"> local government and GPG De</w:t>
      </w:r>
      <w:r w:rsidR="00AF6059">
        <w:t>partments to attend to referred petitions, and</w:t>
      </w:r>
      <w:r w:rsidR="00D72131">
        <w:t xml:space="preserve"> not</w:t>
      </w:r>
      <w:r w:rsidR="00AF6059">
        <w:t xml:space="preserve"> only wait for external hearings to furnish the Committee with reports.</w:t>
      </w:r>
    </w:p>
    <w:p w14:paraId="497EF876" w14:textId="77777777" w:rsidR="00B559DF" w:rsidRDefault="00B559DF" w:rsidP="009D02FF">
      <w:pPr>
        <w:pStyle w:val="ListParagraph"/>
        <w:ind w:left="1666" w:firstLine="0"/>
      </w:pPr>
    </w:p>
    <w:p w14:paraId="40CC6C2C" w14:textId="66984788" w:rsidR="00B559DF" w:rsidRDefault="00B559DF" w:rsidP="00A37955">
      <w:pPr>
        <w:pStyle w:val="ListParagraph"/>
        <w:numPr>
          <w:ilvl w:val="1"/>
          <w:numId w:val="12"/>
        </w:numPr>
      </w:pPr>
      <w:r w:rsidRPr="00A37955">
        <w:rPr>
          <w:bCs/>
        </w:rPr>
        <w:t xml:space="preserve">The Committee has been making the same plea since 2019 that the Leader of Government Business, the Office of the Premier and the Department of </w:t>
      </w:r>
      <w:r w:rsidRPr="008940DF">
        <w:t>Co-operative Governance and Traditional Affairs</w:t>
      </w:r>
      <w:r>
        <w:t xml:space="preserve"> and Human Settlement ought to intervene on the system inefficiencies that underpin how provincial and local government handle petitions referred to them by this Committee.  It would seem that very little has been done to address these inefficiencies as challenges persist.</w:t>
      </w:r>
    </w:p>
    <w:p w14:paraId="709F9B5A" w14:textId="77777777" w:rsidR="006B165E" w:rsidRDefault="006B165E" w:rsidP="009D02FF">
      <w:pPr>
        <w:pStyle w:val="ListParagraph"/>
        <w:ind w:left="1287" w:firstLine="0"/>
      </w:pPr>
    </w:p>
    <w:p w14:paraId="1736E002" w14:textId="00DC6FC2" w:rsidR="00F63E0C" w:rsidRDefault="002E6D01" w:rsidP="00FE4E51">
      <w:pPr>
        <w:pStyle w:val="ListParagraph"/>
        <w:numPr>
          <w:ilvl w:val="0"/>
          <w:numId w:val="9"/>
        </w:numPr>
        <w:tabs>
          <w:tab w:val="left" w:pos="9639"/>
        </w:tabs>
        <w:ind w:right="514"/>
        <w:rPr>
          <w:b/>
        </w:rPr>
      </w:pPr>
      <w:r w:rsidRPr="00B84344">
        <w:rPr>
          <w:b/>
        </w:rPr>
        <w:t>COMMITTEE RECOMMENDATIONS</w:t>
      </w:r>
    </w:p>
    <w:p w14:paraId="23B82458" w14:textId="7BD261FE" w:rsidR="00FD060D" w:rsidRPr="00A37955" w:rsidRDefault="00FD060D" w:rsidP="009D02FF">
      <w:pPr>
        <w:tabs>
          <w:tab w:val="left" w:pos="9639"/>
        </w:tabs>
        <w:ind w:left="360" w:right="514" w:firstLine="0"/>
        <w:rPr>
          <w:bCs/>
        </w:rPr>
      </w:pPr>
      <w:r w:rsidRPr="00A37955">
        <w:rPr>
          <w:bCs/>
        </w:rPr>
        <w:t>Noting the concerns and observations raised in this report</w:t>
      </w:r>
      <w:r w:rsidR="00A37955" w:rsidRPr="00A37955">
        <w:rPr>
          <w:bCs/>
        </w:rPr>
        <w:t>,</w:t>
      </w:r>
      <w:r w:rsidRPr="00A37955">
        <w:rPr>
          <w:bCs/>
        </w:rPr>
        <w:t xml:space="preserve"> the Committee recommends that:</w:t>
      </w:r>
    </w:p>
    <w:p w14:paraId="28172D92" w14:textId="77777777" w:rsidR="00781AFD" w:rsidRDefault="00781AFD" w:rsidP="00781AFD">
      <w:pPr>
        <w:tabs>
          <w:tab w:val="left" w:pos="9639"/>
        </w:tabs>
        <w:ind w:right="514"/>
        <w:rPr>
          <w:bCs/>
        </w:rPr>
      </w:pPr>
      <w:bookmarkStart w:id="14" w:name="_Hlk103803599"/>
    </w:p>
    <w:p w14:paraId="7206B5C2" w14:textId="71BEA179" w:rsidR="00153A10" w:rsidRDefault="00781AFD" w:rsidP="00781AFD">
      <w:pPr>
        <w:tabs>
          <w:tab w:val="left" w:pos="9639"/>
        </w:tabs>
        <w:ind w:right="514"/>
        <w:rPr>
          <w:bCs/>
        </w:rPr>
      </w:pPr>
      <w:r>
        <w:rPr>
          <w:bCs/>
        </w:rPr>
        <w:t xml:space="preserve">14.1 </w:t>
      </w:r>
      <w:r w:rsidR="008712E9">
        <w:rPr>
          <w:bCs/>
        </w:rPr>
        <w:t xml:space="preserve">The </w:t>
      </w:r>
      <w:r w:rsidR="004B324C">
        <w:rPr>
          <w:bCs/>
        </w:rPr>
        <w:t xml:space="preserve">Leader of Government Business, </w:t>
      </w:r>
      <w:r w:rsidR="005F7896">
        <w:rPr>
          <w:bCs/>
        </w:rPr>
        <w:t xml:space="preserve">the </w:t>
      </w:r>
      <w:r w:rsidR="004B324C">
        <w:rPr>
          <w:bCs/>
        </w:rPr>
        <w:t>Office of the Premier and the</w:t>
      </w:r>
      <w:r w:rsidR="00CD2E05">
        <w:rPr>
          <w:bCs/>
        </w:rPr>
        <w:t xml:space="preserve"> Department of</w:t>
      </w:r>
      <w:r w:rsidR="004B324C">
        <w:rPr>
          <w:bCs/>
        </w:rPr>
        <w:t xml:space="preserve"> </w:t>
      </w:r>
      <w:r w:rsidR="00CD2E05" w:rsidRPr="008940DF">
        <w:t>Co-operative Governance and Traditional Affairs</w:t>
      </w:r>
      <w:r w:rsidR="00CD2E05">
        <w:t xml:space="preserve"> and Human Settlement </w:t>
      </w:r>
      <w:r w:rsidR="002366AF">
        <w:t xml:space="preserve">intervene on the system </w:t>
      </w:r>
      <w:r w:rsidR="002E2884">
        <w:t>ineffic</w:t>
      </w:r>
      <w:r w:rsidR="00CF00A4">
        <w:t>iencies</w:t>
      </w:r>
      <w:r w:rsidR="002366AF">
        <w:t xml:space="preserve"> that underpin how </w:t>
      </w:r>
      <w:r w:rsidR="002E2884">
        <w:t>provincial and local government handle petitions referred</w:t>
      </w:r>
      <w:r w:rsidR="00AA5029">
        <w:t xml:space="preserve"> to them</w:t>
      </w:r>
      <w:r w:rsidR="002E2884">
        <w:t xml:space="preserve"> by this Committee</w:t>
      </w:r>
      <w:r w:rsidR="00FD060D">
        <w:t xml:space="preserve"> and </w:t>
      </w:r>
      <w:r w:rsidR="0094587F">
        <w:t xml:space="preserve">provide </w:t>
      </w:r>
      <w:r w:rsidR="00FD060D">
        <w:t xml:space="preserve"> </w:t>
      </w:r>
      <w:bookmarkEnd w:id="14"/>
      <w:r w:rsidR="00F33601">
        <w:rPr>
          <w:bCs/>
        </w:rPr>
        <w:t xml:space="preserve"> a </w:t>
      </w:r>
      <w:r w:rsidR="00B70C94">
        <w:rPr>
          <w:bCs/>
        </w:rPr>
        <w:t xml:space="preserve">progress report </w:t>
      </w:r>
      <w:r w:rsidR="00FD060D">
        <w:rPr>
          <w:bCs/>
        </w:rPr>
        <w:t xml:space="preserve">on the matter </w:t>
      </w:r>
      <w:r w:rsidR="00B70C94">
        <w:rPr>
          <w:bCs/>
        </w:rPr>
        <w:t xml:space="preserve">by </w:t>
      </w:r>
      <w:r w:rsidR="00FD060D">
        <w:rPr>
          <w:b/>
          <w:u w:val="single"/>
        </w:rPr>
        <w:t>30</w:t>
      </w:r>
      <w:r w:rsidR="009C01C2">
        <w:rPr>
          <w:b/>
          <w:u w:val="single"/>
        </w:rPr>
        <w:t xml:space="preserve"> Jul</w:t>
      </w:r>
      <w:r w:rsidR="00A46C7B">
        <w:rPr>
          <w:b/>
          <w:u w:val="single"/>
        </w:rPr>
        <w:t>y</w:t>
      </w:r>
      <w:r w:rsidR="00B70C94" w:rsidRPr="0051403E">
        <w:rPr>
          <w:b/>
          <w:u w:val="single"/>
        </w:rPr>
        <w:t xml:space="preserve"> 2022</w:t>
      </w:r>
      <w:r w:rsidR="0094587F">
        <w:rPr>
          <w:b/>
          <w:u w:val="single"/>
        </w:rPr>
        <w:t>.</w:t>
      </w:r>
      <w:r w:rsidR="0022432C">
        <w:rPr>
          <w:bCs/>
        </w:rPr>
        <w:t xml:space="preserve"> </w:t>
      </w:r>
    </w:p>
    <w:p w14:paraId="7155A05B" w14:textId="5D0CE55C" w:rsidR="008D0251" w:rsidRPr="00972F3C" w:rsidRDefault="00972F3C" w:rsidP="00972F3C">
      <w:pPr>
        <w:tabs>
          <w:tab w:val="left" w:pos="9639"/>
        </w:tabs>
        <w:ind w:left="567" w:right="514" w:firstLine="0"/>
        <w:rPr>
          <w:b/>
          <w:u w:val="single"/>
        </w:rPr>
      </w:pPr>
      <w:r>
        <w:rPr>
          <w:bCs/>
        </w:rPr>
        <w:lastRenderedPageBreak/>
        <w:t xml:space="preserve">14.2  </w:t>
      </w:r>
      <w:r w:rsidR="0094587F">
        <w:rPr>
          <w:bCs/>
        </w:rPr>
        <w:t>The</w:t>
      </w:r>
      <w:r>
        <w:rPr>
          <w:bCs/>
        </w:rPr>
        <w:t xml:space="preserve"> L</w:t>
      </w:r>
      <w:r w:rsidR="0094587F">
        <w:rPr>
          <w:bCs/>
        </w:rPr>
        <w:t>eader of Government Business provide</w:t>
      </w:r>
      <w:r w:rsidR="00A46C7B">
        <w:rPr>
          <w:bCs/>
        </w:rPr>
        <w:t>s</w:t>
      </w:r>
      <w:r w:rsidR="0094587F">
        <w:rPr>
          <w:bCs/>
        </w:rPr>
        <w:t xml:space="preserve"> the Committee with a report on the </w:t>
      </w:r>
      <w:r w:rsidR="003B591E">
        <w:rPr>
          <w:bCs/>
        </w:rPr>
        <w:t xml:space="preserve">Status </w:t>
      </w:r>
      <w:r w:rsidR="00BD2947">
        <w:rPr>
          <w:bCs/>
        </w:rPr>
        <w:t xml:space="preserve">of </w:t>
      </w:r>
      <w:r w:rsidR="00D11780">
        <w:rPr>
          <w:bCs/>
        </w:rPr>
        <w:t>D</w:t>
      </w:r>
      <w:r w:rsidR="008D0251" w:rsidRPr="008D0251">
        <w:rPr>
          <w:bCs/>
        </w:rPr>
        <w:t>epartment</w:t>
      </w:r>
      <w:r w:rsidR="00BD2947">
        <w:rPr>
          <w:bCs/>
        </w:rPr>
        <w:t>al comp</w:t>
      </w:r>
      <w:r w:rsidR="00E473F2">
        <w:rPr>
          <w:bCs/>
        </w:rPr>
        <w:t xml:space="preserve">liance with </w:t>
      </w:r>
      <w:r w:rsidR="00E84780">
        <w:rPr>
          <w:bCs/>
        </w:rPr>
        <w:t xml:space="preserve">the </w:t>
      </w:r>
      <w:r w:rsidR="00E84780" w:rsidRPr="00EC242A">
        <w:rPr>
          <w:i/>
          <w:iCs/>
          <w:szCs w:val="24"/>
        </w:rPr>
        <w:t>Petitions Management Section</w:t>
      </w:r>
      <w:r w:rsidR="00E84780">
        <w:rPr>
          <w:szCs w:val="24"/>
        </w:rPr>
        <w:t xml:space="preserve"> of the Standardised Oversight, Accountability and Reporting for Gauteng Province (SOAR-GP) reporting template</w:t>
      </w:r>
      <w:r w:rsidR="00E84780" w:rsidRPr="008D0251">
        <w:rPr>
          <w:bCs/>
        </w:rPr>
        <w:t xml:space="preserve"> </w:t>
      </w:r>
      <w:r w:rsidR="00E753F1">
        <w:rPr>
          <w:bCs/>
        </w:rPr>
        <w:t>in</w:t>
      </w:r>
      <w:r w:rsidR="008D0251" w:rsidRPr="008D0251">
        <w:rPr>
          <w:bCs/>
        </w:rPr>
        <w:t xml:space="preserve"> their </w:t>
      </w:r>
      <w:r w:rsidR="00787AD9">
        <w:rPr>
          <w:bCs/>
        </w:rPr>
        <w:t>Q</w:t>
      </w:r>
      <w:r w:rsidR="008D0251" w:rsidRPr="008D0251">
        <w:rPr>
          <w:bCs/>
        </w:rPr>
        <w:t xml:space="preserve">uarterly reports </w:t>
      </w:r>
      <w:r w:rsidR="00085EEF">
        <w:rPr>
          <w:bCs/>
        </w:rPr>
        <w:t>for the past 3 quarter</w:t>
      </w:r>
      <w:r w:rsidR="00B1529D">
        <w:rPr>
          <w:bCs/>
        </w:rPr>
        <w:t>s</w:t>
      </w:r>
      <w:r w:rsidR="00085EEF">
        <w:rPr>
          <w:bCs/>
        </w:rPr>
        <w:t xml:space="preserve"> </w:t>
      </w:r>
      <w:r w:rsidR="008D0251" w:rsidRPr="008D0251">
        <w:rPr>
          <w:bCs/>
        </w:rPr>
        <w:t xml:space="preserve">as per the standing </w:t>
      </w:r>
      <w:r w:rsidR="00787AD9">
        <w:rPr>
          <w:bCs/>
        </w:rPr>
        <w:t>r</w:t>
      </w:r>
      <w:r w:rsidR="008D0251" w:rsidRPr="008D0251">
        <w:rPr>
          <w:bCs/>
        </w:rPr>
        <w:t>esolution on this matter.</w:t>
      </w:r>
      <w:r w:rsidR="00B32ED0">
        <w:rPr>
          <w:bCs/>
        </w:rPr>
        <w:t xml:space="preserve"> </w:t>
      </w:r>
      <w:r w:rsidR="003D5F2B">
        <w:rPr>
          <w:bCs/>
        </w:rPr>
        <w:t xml:space="preserve">Factual reporting </w:t>
      </w:r>
      <w:r w:rsidR="0094587F">
        <w:rPr>
          <w:bCs/>
        </w:rPr>
        <w:t xml:space="preserve">on this matter </w:t>
      </w:r>
      <w:r w:rsidR="003D5F2B">
        <w:rPr>
          <w:bCs/>
        </w:rPr>
        <w:t>is vital</w:t>
      </w:r>
      <w:r w:rsidR="00B27158">
        <w:rPr>
          <w:bCs/>
        </w:rPr>
        <w:t xml:space="preserve">. </w:t>
      </w:r>
      <w:r w:rsidR="0094587F">
        <w:rPr>
          <w:bCs/>
        </w:rPr>
        <w:t xml:space="preserve">The report should include: </w:t>
      </w:r>
      <w:r w:rsidR="00B27158">
        <w:rPr>
          <w:bCs/>
        </w:rPr>
        <w:t>What mechanisms can COGTA put in place to ensure seamless reporting from local government?</w:t>
      </w:r>
      <w:r w:rsidR="00284212">
        <w:rPr>
          <w:bCs/>
        </w:rPr>
        <w:t xml:space="preserve"> </w:t>
      </w:r>
      <w:r w:rsidR="00145FA3">
        <w:rPr>
          <w:bCs/>
        </w:rPr>
        <w:t>What mechanisms</w:t>
      </w:r>
      <w:r w:rsidR="00284212">
        <w:rPr>
          <w:bCs/>
        </w:rPr>
        <w:t xml:space="preserve"> can the Leader of Government Business and the Office of the Prem</w:t>
      </w:r>
      <w:r w:rsidR="00145FA3">
        <w:rPr>
          <w:bCs/>
        </w:rPr>
        <w:t xml:space="preserve">ier put in place to ensure that all GPG departments complete this section factually and accurately? </w:t>
      </w:r>
      <w:r w:rsidR="00B27158">
        <w:rPr>
          <w:bCs/>
        </w:rPr>
        <w:t xml:space="preserve"> </w:t>
      </w:r>
      <w:r w:rsidR="003D5F2B">
        <w:rPr>
          <w:bCs/>
        </w:rPr>
        <w:t xml:space="preserve"> </w:t>
      </w:r>
      <w:r w:rsidR="00A46C7B">
        <w:rPr>
          <w:bCs/>
        </w:rPr>
        <w:t xml:space="preserve">The report should be submitted </w:t>
      </w:r>
      <w:r w:rsidR="00A46C7B" w:rsidRPr="00972F3C">
        <w:rPr>
          <w:b/>
          <w:u w:val="single"/>
        </w:rPr>
        <w:t>by 30 July 2022.</w:t>
      </w:r>
    </w:p>
    <w:p w14:paraId="7CF5A9B5" w14:textId="17A0D32A" w:rsidR="008D0251" w:rsidRPr="008D0251" w:rsidRDefault="008D0251" w:rsidP="00E83E52">
      <w:pPr>
        <w:tabs>
          <w:tab w:val="left" w:pos="1276"/>
        </w:tabs>
        <w:ind w:right="514"/>
        <w:jc w:val="left"/>
        <w:rPr>
          <w:bCs/>
        </w:rPr>
      </w:pPr>
      <w:r w:rsidRPr="008D0251">
        <w:rPr>
          <w:bCs/>
        </w:rPr>
        <w:t xml:space="preserve"> </w:t>
      </w:r>
    </w:p>
    <w:p w14:paraId="777C7F42" w14:textId="5DB768D9" w:rsidR="008D0251" w:rsidRPr="000A1C50" w:rsidRDefault="000A1C50" w:rsidP="000A1C50">
      <w:pPr>
        <w:tabs>
          <w:tab w:val="left" w:pos="9639"/>
        </w:tabs>
        <w:ind w:right="514"/>
        <w:rPr>
          <w:bCs/>
        </w:rPr>
      </w:pPr>
      <w:proofErr w:type="gramStart"/>
      <w:r>
        <w:rPr>
          <w:bCs/>
        </w:rPr>
        <w:t xml:space="preserve">14.3  </w:t>
      </w:r>
      <w:r w:rsidR="00A46C7B" w:rsidRPr="000A1C50">
        <w:rPr>
          <w:bCs/>
        </w:rPr>
        <w:t>The</w:t>
      </w:r>
      <w:proofErr w:type="gramEnd"/>
      <w:r w:rsidR="00A46C7B" w:rsidRPr="000A1C50">
        <w:rPr>
          <w:bCs/>
        </w:rPr>
        <w:t xml:space="preserve"> Leader of Government Business should provide a report on w</w:t>
      </w:r>
      <w:r w:rsidR="0047245D" w:rsidRPr="000A1C50">
        <w:rPr>
          <w:bCs/>
        </w:rPr>
        <w:t>hat m</w:t>
      </w:r>
      <w:r w:rsidR="0039581C" w:rsidRPr="000A1C50">
        <w:rPr>
          <w:bCs/>
        </w:rPr>
        <w:t>easure</w:t>
      </w:r>
      <w:r w:rsidR="004F20A0" w:rsidRPr="000A1C50">
        <w:rPr>
          <w:bCs/>
        </w:rPr>
        <w:t>s</w:t>
      </w:r>
      <w:r w:rsidR="00D16596" w:rsidRPr="000A1C50">
        <w:rPr>
          <w:bCs/>
        </w:rPr>
        <w:t xml:space="preserve"> are </w:t>
      </w:r>
      <w:r w:rsidR="0039581C" w:rsidRPr="000A1C50">
        <w:rPr>
          <w:bCs/>
        </w:rPr>
        <w:t xml:space="preserve">in place to ensure </w:t>
      </w:r>
      <w:r w:rsidR="009F1775" w:rsidRPr="000A1C50">
        <w:rPr>
          <w:bCs/>
        </w:rPr>
        <w:t xml:space="preserve"> </w:t>
      </w:r>
      <w:r w:rsidR="0039581C" w:rsidRPr="000A1C50">
        <w:rPr>
          <w:bCs/>
        </w:rPr>
        <w:t>D</w:t>
      </w:r>
      <w:r w:rsidR="008D0251" w:rsidRPr="000A1C50">
        <w:rPr>
          <w:bCs/>
        </w:rPr>
        <w:t xml:space="preserve">epartments </w:t>
      </w:r>
      <w:r w:rsidR="0039581C" w:rsidRPr="000A1C50">
        <w:rPr>
          <w:bCs/>
        </w:rPr>
        <w:t xml:space="preserve">are held </w:t>
      </w:r>
      <w:r w:rsidR="008D0251" w:rsidRPr="000A1C50">
        <w:rPr>
          <w:bCs/>
        </w:rPr>
        <w:t>accountable to process petitions timeously in keeping with the timeframes prescribed in the Petitions Act</w:t>
      </w:r>
      <w:r w:rsidR="00A46C7B" w:rsidRPr="000A1C50">
        <w:rPr>
          <w:bCs/>
        </w:rPr>
        <w:t>?</w:t>
      </w:r>
      <w:r w:rsidR="00AF7676" w:rsidRPr="000A1C50">
        <w:rPr>
          <w:bCs/>
        </w:rPr>
        <w:t xml:space="preserve"> What mechanism</w:t>
      </w:r>
      <w:r w:rsidR="009F1775" w:rsidRPr="000A1C50">
        <w:rPr>
          <w:bCs/>
        </w:rPr>
        <w:t>s</w:t>
      </w:r>
      <w:r w:rsidR="00AF7676" w:rsidRPr="000A1C50">
        <w:rPr>
          <w:bCs/>
        </w:rPr>
        <w:t xml:space="preserve"> are there further</w:t>
      </w:r>
      <w:r w:rsidR="009F1775" w:rsidRPr="000A1C50">
        <w:rPr>
          <w:bCs/>
        </w:rPr>
        <w:t>,</w:t>
      </w:r>
      <w:r w:rsidR="00AF7676" w:rsidRPr="000A1C50">
        <w:rPr>
          <w:bCs/>
        </w:rPr>
        <w:t xml:space="preserve"> to ensure compliance to the Petitions Act and </w:t>
      </w:r>
      <w:r w:rsidR="0047245D" w:rsidRPr="000A1C50">
        <w:rPr>
          <w:bCs/>
        </w:rPr>
        <w:t xml:space="preserve">the </w:t>
      </w:r>
      <w:r w:rsidR="00E2243C" w:rsidRPr="000A1C50">
        <w:rPr>
          <w:bCs/>
        </w:rPr>
        <w:t>turnaround</w:t>
      </w:r>
      <w:r w:rsidR="0047245D" w:rsidRPr="000A1C50">
        <w:rPr>
          <w:bCs/>
        </w:rPr>
        <w:t xml:space="preserve"> time afforded</w:t>
      </w:r>
      <w:r w:rsidR="00E2243C" w:rsidRPr="000A1C50">
        <w:rPr>
          <w:bCs/>
        </w:rPr>
        <w:t xml:space="preserve"> to</w:t>
      </w:r>
      <w:r w:rsidR="0047245D" w:rsidRPr="000A1C50">
        <w:rPr>
          <w:bCs/>
        </w:rPr>
        <w:t xml:space="preserve"> responding authorities? </w:t>
      </w:r>
      <w:r w:rsidR="00A46C7B" w:rsidRPr="000A1C50">
        <w:rPr>
          <w:bCs/>
        </w:rPr>
        <w:t xml:space="preserve"> The report should be submitted </w:t>
      </w:r>
      <w:r w:rsidR="00A46C7B" w:rsidRPr="000A1C50">
        <w:rPr>
          <w:b/>
          <w:u w:val="single"/>
        </w:rPr>
        <w:t>by 30 July 2022.</w:t>
      </w:r>
    </w:p>
    <w:p w14:paraId="7CEE8087" w14:textId="77777777" w:rsidR="007A2E91" w:rsidRPr="008F71B2" w:rsidRDefault="007A2E91" w:rsidP="009E4A9F">
      <w:pPr>
        <w:tabs>
          <w:tab w:val="left" w:pos="1134"/>
        </w:tabs>
        <w:ind w:left="1134" w:right="514" w:hanging="577"/>
      </w:pPr>
    </w:p>
    <w:p w14:paraId="3CC08E42" w14:textId="3C157DB3" w:rsidR="00EE20C3" w:rsidRDefault="00CC7AC1" w:rsidP="009E4A9F">
      <w:pPr>
        <w:pStyle w:val="Heading1"/>
        <w:tabs>
          <w:tab w:val="center" w:pos="641"/>
          <w:tab w:val="center" w:pos="1701"/>
          <w:tab w:val="left" w:pos="9639"/>
        </w:tabs>
        <w:spacing w:after="0" w:line="360" w:lineRule="auto"/>
        <w:ind w:left="567" w:right="514" w:firstLine="0"/>
        <w:jc w:val="both"/>
      </w:pPr>
      <w:bookmarkStart w:id="15" w:name="_Toc88726688"/>
      <w:r>
        <w:t>9</w:t>
      </w:r>
      <w:r w:rsidR="00211B13">
        <w:t xml:space="preserve">. </w:t>
      </w:r>
      <w:r w:rsidR="00D13592">
        <w:t>CONCLUSION</w:t>
      </w:r>
      <w:bookmarkEnd w:id="15"/>
      <w:r w:rsidR="00D13592">
        <w:t xml:space="preserve"> </w:t>
      </w:r>
    </w:p>
    <w:p w14:paraId="421E5ADC" w14:textId="77777777" w:rsidR="00EE20C3" w:rsidRDefault="00D13592" w:rsidP="009E4A9F">
      <w:pPr>
        <w:tabs>
          <w:tab w:val="left" w:pos="9639"/>
        </w:tabs>
        <w:spacing w:after="0" w:line="360" w:lineRule="auto"/>
        <w:ind w:left="540" w:right="514" w:firstLine="0"/>
      </w:pPr>
      <w:r>
        <w:t xml:space="preserve"> </w:t>
      </w:r>
    </w:p>
    <w:p w14:paraId="2B77031C" w14:textId="77777777" w:rsidR="006C0D2B" w:rsidRDefault="00D13592" w:rsidP="000A1C50">
      <w:pPr>
        <w:tabs>
          <w:tab w:val="left" w:pos="9639"/>
        </w:tabs>
        <w:spacing w:after="0" w:line="360" w:lineRule="auto"/>
        <w:ind w:right="514"/>
      </w:pPr>
      <w:r>
        <w:t xml:space="preserve">The </w:t>
      </w:r>
      <w:r w:rsidR="008F37B3">
        <w:t xml:space="preserve">role of the Petitions </w:t>
      </w:r>
      <w:r>
        <w:t xml:space="preserve">Committee </w:t>
      </w:r>
      <w:r w:rsidR="008F37B3">
        <w:t xml:space="preserve">is vital.  </w:t>
      </w:r>
      <w:r w:rsidR="00D20013" w:rsidRPr="00D20013">
        <w:t xml:space="preserve">Whilst seeking intervention, </w:t>
      </w:r>
      <w:r w:rsidR="00D20013">
        <w:t>t</w:t>
      </w:r>
      <w:r w:rsidR="008F37B3">
        <w:t xml:space="preserve">he Committee </w:t>
      </w:r>
      <w:r>
        <w:t xml:space="preserve">will continue with its commitments to strengthen transparency, </w:t>
      </w:r>
      <w:r w:rsidR="00CD4D56">
        <w:t>accountability,</w:t>
      </w:r>
      <w:r>
        <w:t xml:space="preserve"> and accessibility through the most effective tool available for resolving service delivery issues. The Committee expects relevant authorities to be forthcoming and be co-operative, as the Inter-governmental Relations Framework has outlined</w:t>
      </w:r>
      <w:r w:rsidR="00CD4D56">
        <w:t>.</w:t>
      </w:r>
    </w:p>
    <w:p w14:paraId="21907E71" w14:textId="38302E8F" w:rsidR="00EE20C3" w:rsidRDefault="00CD4D56" w:rsidP="009E4A9F">
      <w:pPr>
        <w:tabs>
          <w:tab w:val="left" w:pos="9639"/>
        </w:tabs>
        <w:spacing w:after="0" w:line="360" w:lineRule="auto"/>
        <w:ind w:left="851" w:right="514" w:firstLine="0"/>
      </w:pPr>
      <w:r>
        <w:t xml:space="preserve"> </w:t>
      </w:r>
    </w:p>
    <w:p w14:paraId="1167D84F" w14:textId="50D701DD" w:rsidR="00EE20C3" w:rsidRDefault="00B84344" w:rsidP="00B84344">
      <w:pPr>
        <w:pStyle w:val="Heading1"/>
        <w:tabs>
          <w:tab w:val="center" w:pos="851"/>
          <w:tab w:val="center" w:pos="2647"/>
          <w:tab w:val="left" w:pos="9639"/>
        </w:tabs>
        <w:spacing w:after="0" w:line="360" w:lineRule="auto"/>
        <w:ind w:right="514"/>
        <w:jc w:val="both"/>
      </w:pPr>
      <w:bookmarkStart w:id="16" w:name="_Toc88726689"/>
      <w:r>
        <w:t>10.  A</w:t>
      </w:r>
      <w:r w:rsidR="00D13592">
        <w:t>CKNOWLEDGEMENTS</w:t>
      </w:r>
      <w:bookmarkEnd w:id="16"/>
      <w:r w:rsidR="00D13592">
        <w:t xml:space="preserve"> </w:t>
      </w:r>
    </w:p>
    <w:p w14:paraId="57E20D6A" w14:textId="07DC0542" w:rsidR="00EE20C3" w:rsidRDefault="00EE20C3" w:rsidP="009E4A9F">
      <w:pPr>
        <w:tabs>
          <w:tab w:val="left" w:pos="9639"/>
        </w:tabs>
        <w:spacing w:after="0" w:line="360" w:lineRule="auto"/>
        <w:ind w:left="900" w:right="514" w:firstLine="0"/>
      </w:pPr>
    </w:p>
    <w:p w14:paraId="4BF90C51" w14:textId="73C6B67C" w:rsidR="00CD4D56" w:rsidRDefault="00881D2C" w:rsidP="000A1C50">
      <w:pPr>
        <w:tabs>
          <w:tab w:val="left" w:pos="9639"/>
        </w:tabs>
        <w:spacing w:after="0" w:line="360" w:lineRule="auto"/>
        <w:ind w:left="540" w:right="514" w:firstLine="0"/>
      </w:pPr>
      <w:r>
        <w:t>I</w:t>
      </w:r>
      <w:r w:rsidR="00C3325D">
        <w:t xml:space="preserve"> </w:t>
      </w:r>
      <w:r w:rsidR="00C565C1">
        <w:t>would</w:t>
      </w:r>
      <w:r>
        <w:t xml:space="preserve"> like to take this</w:t>
      </w:r>
      <w:r w:rsidR="00634276">
        <w:t xml:space="preserve"> opportunity</w:t>
      </w:r>
      <w:r w:rsidR="00D13592">
        <w:t xml:space="preserve"> to acknowledge and thank the following Committee Members:</w:t>
      </w:r>
      <w:r w:rsidR="00CD4D56" w:rsidRPr="00CD4D56">
        <w:t xml:space="preserve"> T Ndlovu; G Schneemann; P Mabunda; K Diale; S Chabalala; W Peach; M Mofama; M Ledwaba and K Tong.</w:t>
      </w:r>
    </w:p>
    <w:p w14:paraId="24837052" w14:textId="77777777" w:rsidR="00CD4D56" w:rsidRDefault="00CD4D56" w:rsidP="009E4A9F">
      <w:pPr>
        <w:tabs>
          <w:tab w:val="left" w:pos="9639"/>
        </w:tabs>
        <w:spacing w:after="0" w:line="360" w:lineRule="auto"/>
        <w:ind w:left="851" w:right="514" w:firstLine="0"/>
      </w:pPr>
    </w:p>
    <w:p w14:paraId="451661C9" w14:textId="650AFDD1" w:rsidR="00EE20C3" w:rsidRDefault="005C5AA5" w:rsidP="000A1C50">
      <w:pPr>
        <w:tabs>
          <w:tab w:val="left" w:pos="9639"/>
        </w:tabs>
        <w:spacing w:after="0" w:line="360" w:lineRule="auto"/>
        <w:ind w:right="514"/>
      </w:pPr>
      <w:r>
        <w:t>We</w:t>
      </w:r>
      <w:r w:rsidR="00D13592">
        <w:t xml:space="preserve"> further wish to acknowledge the contributions and support provided by the Group Committee Co-ordinator, Ms M Vaas; </w:t>
      </w:r>
      <w:r w:rsidR="00100F88">
        <w:t xml:space="preserve">Acting </w:t>
      </w:r>
      <w:r w:rsidR="00D13592">
        <w:t xml:space="preserve">Committee Co-ordinator, Ms N Mfuku; </w:t>
      </w:r>
      <w:r w:rsidR="00D13592">
        <w:lastRenderedPageBreak/>
        <w:t>Committee Researcher, Mr S</w:t>
      </w:r>
      <w:r w:rsidR="002E6D01">
        <w:t xml:space="preserve"> </w:t>
      </w:r>
      <w:r w:rsidR="00D13592">
        <w:t>Ngwane; Petitions Officers, Mr M Likhade and Mr S Teane; Petitions Administrator, Ms J Shabalala</w:t>
      </w:r>
      <w:r w:rsidR="00CF2925">
        <w:t xml:space="preserve"> and Ms M Shabangu;</w:t>
      </w:r>
      <w:r w:rsidR="00D13592">
        <w:t xml:space="preserve"> Legal Advisor, Ad</w:t>
      </w:r>
      <w:r w:rsidR="001B409B">
        <w:t>vocates</w:t>
      </w:r>
      <w:r w:rsidR="00D13592">
        <w:t xml:space="preserve"> </w:t>
      </w:r>
      <w:r w:rsidR="0032764F">
        <w:t xml:space="preserve">Kekana and </w:t>
      </w:r>
      <w:r w:rsidR="00E83E52">
        <w:t>Mudau</w:t>
      </w:r>
      <w:r w:rsidR="000C4666">
        <w:t xml:space="preserve">; </w:t>
      </w:r>
      <w:r w:rsidR="00D13592">
        <w:t>Senior Information Officer, Mr J Letsoalo; Hansard Recorder, Mr K</w:t>
      </w:r>
      <w:r w:rsidR="002E6D01">
        <w:t xml:space="preserve"> </w:t>
      </w:r>
      <w:r w:rsidR="00D13592">
        <w:t xml:space="preserve">Xulu and Service Officer, </w:t>
      </w:r>
      <w:r w:rsidR="007211AD">
        <w:t>Mr I Phakathi</w:t>
      </w:r>
      <w:r w:rsidR="00D13592">
        <w:t xml:space="preserve">. </w:t>
      </w:r>
    </w:p>
    <w:p w14:paraId="06B238B6" w14:textId="40D41B68" w:rsidR="00EE20C3" w:rsidRDefault="00D13592" w:rsidP="009E4A9F">
      <w:pPr>
        <w:tabs>
          <w:tab w:val="left" w:pos="9639"/>
        </w:tabs>
        <w:spacing w:after="0" w:line="360" w:lineRule="auto"/>
        <w:ind w:left="900" w:right="514" w:firstLine="0"/>
      </w:pPr>
      <w:r>
        <w:t xml:space="preserve"> </w:t>
      </w:r>
    </w:p>
    <w:p w14:paraId="7E3645AD" w14:textId="4F0D52D3" w:rsidR="00EE20C3" w:rsidRDefault="00D11780" w:rsidP="001811C4">
      <w:pPr>
        <w:pStyle w:val="Heading1"/>
        <w:numPr>
          <w:ilvl w:val="0"/>
          <w:numId w:val="6"/>
        </w:numPr>
        <w:tabs>
          <w:tab w:val="center" w:pos="708"/>
          <w:tab w:val="left" w:pos="851"/>
          <w:tab w:val="center" w:pos="1892"/>
          <w:tab w:val="left" w:pos="9639"/>
        </w:tabs>
        <w:spacing w:after="0" w:line="360" w:lineRule="auto"/>
        <w:ind w:right="514"/>
        <w:jc w:val="both"/>
      </w:pPr>
      <w:bookmarkStart w:id="17" w:name="_Toc88726690"/>
      <w:r>
        <w:t xml:space="preserve">    </w:t>
      </w:r>
      <w:r w:rsidR="00D13592">
        <w:t>ADOPTION</w:t>
      </w:r>
      <w:bookmarkEnd w:id="17"/>
      <w:r w:rsidR="00D13592">
        <w:t xml:space="preserve">  </w:t>
      </w:r>
    </w:p>
    <w:p w14:paraId="031BFA75" w14:textId="77777777" w:rsidR="00EE20C3" w:rsidRDefault="00D13592" w:rsidP="009E4A9F">
      <w:pPr>
        <w:tabs>
          <w:tab w:val="left" w:pos="9639"/>
        </w:tabs>
        <w:spacing w:after="0" w:line="360" w:lineRule="auto"/>
        <w:ind w:left="540" w:right="514" w:firstLine="0"/>
      </w:pPr>
      <w:r>
        <w:t xml:space="preserve"> </w:t>
      </w:r>
    </w:p>
    <w:p w14:paraId="636410AD" w14:textId="7F8E8BCA" w:rsidR="00EE20C3" w:rsidRDefault="00D13592" w:rsidP="009E4A9F">
      <w:pPr>
        <w:tabs>
          <w:tab w:val="left" w:pos="9639"/>
        </w:tabs>
        <w:spacing w:after="0" w:line="360" w:lineRule="auto"/>
        <w:ind w:left="851" w:right="514" w:firstLine="0"/>
      </w:pPr>
      <w:r>
        <w:t xml:space="preserve">In accordance with Rule 164, the Petition Standing Committee hereby presents the report to the House for adoption. </w:t>
      </w:r>
    </w:p>
    <w:p w14:paraId="51AA2810" w14:textId="77777777" w:rsidR="001B0E29" w:rsidRDefault="001B0E29">
      <w:pPr>
        <w:tabs>
          <w:tab w:val="left" w:pos="9639"/>
        </w:tabs>
        <w:spacing w:after="0" w:line="360" w:lineRule="auto"/>
        <w:ind w:left="851" w:right="514" w:firstLine="0"/>
      </w:pPr>
    </w:p>
    <w:sectPr w:rsidR="001B0E29">
      <w:footerReference w:type="even" r:id="rId15"/>
      <w:footerReference w:type="default" r:id="rId16"/>
      <w:footerReference w:type="first" r:id="rId17"/>
      <w:pgSz w:w="11906" w:h="16838"/>
      <w:pgMar w:top="1118" w:right="853" w:bottom="1351" w:left="900" w:header="720" w:footer="45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612FE" w14:textId="77777777" w:rsidR="00E319F1" w:rsidRDefault="00E319F1">
      <w:pPr>
        <w:spacing w:after="0" w:line="240" w:lineRule="auto"/>
      </w:pPr>
      <w:r>
        <w:separator/>
      </w:r>
    </w:p>
  </w:endnote>
  <w:endnote w:type="continuationSeparator" w:id="0">
    <w:p w14:paraId="27DA2F00" w14:textId="77777777" w:rsidR="00E319F1" w:rsidRDefault="00E319F1">
      <w:pPr>
        <w:spacing w:after="0" w:line="240" w:lineRule="auto"/>
      </w:pPr>
      <w:r>
        <w:continuationSeparator/>
      </w:r>
    </w:p>
  </w:endnote>
  <w:endnote w:type="continuationNotice" w:id="1">
    <w:p w14:paraId="45F33295" w14:textId="77777777" w:rsidR="00E319F1" w:rsidRDefault="00E319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DBC09" w14:textId="77777777" w:rsidR="00211B13" w:rsidRDefault="00211B13">
    <w:pPr>
      <w:spacing w:after="218" w:line="259" w:lineRule="auto"/>
      <w:ind w:left="0" w:right="584" w:firstLine="0"/>
      <w:jc w:val="right"/>
    </w:pPr>
    <w:r>
      <w:fldChar w:fldCharType="begin"/>
    </w:r>
    <w:r>
      <w:instrText xml:space="preserve"> PAGE   \* MERGEFORMAT </w:instrText>
    </w:r>
    <w:r>
      <w:fldChar w:fldCharType="separate"/>
    </w:r>
    <w:r>
      <w:rPr>
        <w:rFonts w:ascii="Calibri" w:eastAsia="Calibri" w:hAnsi="Calibri" w:cs="Calibri"/>
        <w:sz w:val="22"/>
      </w:rPr>
      <w:t>0</w:t>
    </w:r>
    <w:r>
      <w:rPr>
        <w:rFonts w:ascii="Calibri" w:eastAsia="Calibri" w:hAnsi="Calibri" w:cs="Calibri"/>
        <w:sz w:val="22"/>
      </w:rPr>
      <w:fldChar w:fldCharType="end"/>
    </w:r>
    <w:r>
      <w:rPr>
        <w:rFonts w:ascii="Calibri" w:eastAsia="Calibri" w:hAnsi="Calibri" w:cs="Calibri"/>
        <w:sz w:val="22"/>
      </w:rPr>
      <w:t xml:space="preserve"> </w:t>
    </w:r>
  </w:p>
  <w:p w14:paraId="20C37CCA" w14:textId="77777777" w:rsidR="00211B13" w:rsidRDefault="00211B13">
    <w:pPr>
      <w:spacing w:after="0" w:line="259" w:lineRule="auto"/>
      <w:ind w:left="54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8333F" w14:textId="77777777" w:rsidR="00211B13" w:rsidRDefault="00211B13">
    <w:pPr>
      <w:spacing w:after="218" w:line="259" w:lineRule="auto"/>
      <w:ind w:left="0" w:right="584" w:firstLine="0"/>
      <w:jc w:val="right"/>
    </w:pPr>
    <w:r>
      <w:fldChar w:fldCharType="begin"/>
    </w:r>
    <w:r>
      <w:instrText xml:space="preserve"> PAGE   \* MERGEFORMAT </w:instrText>
    </w:r>
    <w:r>
      <w:fldChar w:fldCharType="separate"/>
    </w:r>
    <w:r>
      <w:rPr>
        <w:rFonts w:ascii="Calibri" w:eastAsia="Calibri" w:hAnsi="Calibri" w:cs="Calibri"/>
        <w:sz w:val="22"/>
      </w:rPr>
      <w:t>0</w:t>
    </w:r>
    <w:r>
      <w:rPr>
        <w:rFonts w:ascii="Calibri" w:eastAsia="Calibri" w:hAnsi="Calibri" w:cs="Calibri"/>
        <w:sz w:val="22"/>
      </w:rPr>
      <w:fldChar w:fldCharType="end"/>
    </w:r>
    <w:r>
      <w:rPr>
        <w:rFonts w:ascii="Calibri" w:eastAsia="Calibri" w:hAnsi="Calibri" w:cs="Calibri"/>
        <w:sz w:val="22"/>
      </w:rPr>
      <w:t xml:space="preserve"> </w:t>
    </w:r>
  </w:p>
  <w:p w14:paraId="6322E0DC" w14:textId="77777777" w:rsidR="00211B13" w:rsidRDefault="00211B13">
    <w:pPr>
      <w:spacing w:after="0" w:line="259" w:lineRule="auto"/>
      <w:ind w:left="54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9F7B4" w14:textId="77777777" w:rsidR="00211B13" w:rsidRDefault="00211B13">
    <w:pPr>
      <w:spacing w:after="218" w:line="259" w:lineRule="auto"/>
      <w:ind w:left="0" w:right="584" w:firstLine="0"/>
      <w:jc w:val="right"/>
    </w:pPr>
    <w:r>
      <w:fldChar w:fldCharType="begin"/>
    </w:r>
    <w:r>
      <w:instrText xml:space="preserve"> PAGE   \* MERGEFORMAT </w:instrText>
    </w:r>
    <w:r>
      <w:fldChar w:fldCharType="separate"/>
    </w:r>
    <w:r>
      <w:rPr>
        <w:rFonts w:ascii="Calibri" w:eastAsia="Calibri" w:hAnsi="Calibri" w:cs="Calibri"/>
        <w:sz w:val="22"/>
      </w:rPr>
      <w:t>0</w:t>
    </w:r>
    <w:r>
      <w:rPr>
        <w:rFonts w:ascii="Calibri" w:eastAsia="Calibri" w:hAnsi="Calibri" w:cs="Calibri"/>
        <w:sz w:val="22"/>
      </w:rPr>
      <w:fldChar w:fldCharType="end"/>
    </w:r>
    <w:r>
      <w:rPr>
        <w:rFonts w:ascii="Calibri" w:eastAsia="Calibri" w:hAnsi="Calibri" w:cs="Calibri"/>
        <w:sz w:val="22"/>
      </w:rPr>
      <w:t xml:space="preserve"> </w:t>
    </w:r>
  </w:p>
  <w:p w14:paraId="16805716" w14:textId="77777777" w:rsidR="00211B13" w:rsidRDefault="00211B13">
    <w:pPr>
      <w:spacing w:after="0" w:line="259" w:lineRule="auto"/>
      <w:ind w:left="54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BBAE0" w14:textId="77777777" w:rsidR="00E319F1" w:rsidRDefault="00E319F1">
      <w:pPr>
        <w:spacing w:after="0" w:line="240" w:lineRule="auto"/>
      </w:pPr>
      <w:r>
        <w:separator/>
      </w:r>
    </w:p>
  </w:footnote>
  <w:footnote w:type="continuationSeparator" w:id="0">
    <w:p w14:paraId="1283413F" w14:textId="77777777" w:rsidR="00E319F1" w:rsidRDefault="00E319F1">
      <w:pPr>
        <w:spacing w:after="0" w:line="240" w:lineRule="auto"/>
      </w:pPr>
      <w:r>
        <w:continuationSeparator/>
      </w:r>
    </w:p>
  </w:footnote>
  <w:footnote w:type="continuationNotice" w:id="1">
    <w:p w14:paraId="2DAADA60" w14:textId="77777777" w:rsidR="00E319F1" w:rsidRDefault="00E319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6B15"/>
    <w:multiLevelType w:val="hybridMultilevel"/>
    <w:tmpl w:val="5582D6FC"/>
    <w:lvl w:ilvl="0" w:tplc="09FE9BC2">
      <w:start w:val="1"/>
      <w:numFmt w:val="decimal"/>
      <w:lvlText w:val="%1."/>
      <w:lvlJc w:val="left"/>
      <w:pPr>
        <w:ind w:left="720" w:hanging="360"/>
      </w:pPr>
      <w:rPr>
        <w:rFonts w:ascii="Arial" w:eastAsia="Calibri"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1321A66"/>
    <w:multiLevelType w:val="hybridMultilevel"/>
    <w:tmpl w:val="10DE861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6310B0F"/>
    <w:multiLevelType w:val="multilevel"/>
    <w:tmpl w:val="D53622FE"/>
    <w:lvl w:ilvl="0">
      <w:start w:val="8"/>
      <w:numFmt w:val="decimal"/>
      <w:lvlText w:val="%1"/>
      <w:lvlJc w:val="left"/>
      <w:pPr>
        <w:ind w:left="530" w:hanging="530"/>
      </w:pPr>
      <w:rPr>
        <w:rFonts w:hint="default"/>
      </w:rPr>
    </w:lvl>
    <w:lvl w:ilvl="1">
      <w:start w:val="1"/>
      <w:numFmt w:val="decimal"/>
      <w:lvlText w:val="%1.%2"/>
      <w:lvlJc w:val="left"/>
      <w:pPr>
        <w:ind w:left="800" w:hanging="53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3" w15:restartNumberingAfterBreak="0">
    <w:nsid w:val="178B6F14"/>
    <w:multiLevelType w:val="hybridMultilevel"/>
    <w:tmpl w:val="C2F84C5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E415B64"/>
    <w:multiLevelType w:val="hybridMultilevel"/>
    <w:tmpl w:val="7E90F158"/>
    <w:lvl w:ilvl="0" w:tplc="B5FCFC7A">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289F1159"/>
    <w:multiLevelType w:val="multilevel"/>
    <w:tmpl w:val="6E60C396"/>
    <w:lvl w:ilvl="0">
      <w:start w:val="1"/>
      <w:numFmt w:val="decimal"/>
      <w:lvlText w:val="%1."/>
      <w:lvlJc w:val="left"/>
      <w:pPr>
        <w:ind w:left="1287" w:hanging="360"/>
      </w:pPr>
    </w:lvl>
    <w:lvl w:ilvl="1">
      <w:start w:val="2"/>
      <w:numFmt w:val="decimal"/>
      <w:isLgl/>
      <w:lvlText w:val="%1.%2"/>
      <w:lvlJc w:val="left"/>
      <w:pPr>
        <w:ind w:left="1666" w:hanging="390"/>
      </w:pPr>
      <w:rPr>
        <w:rFonts w:hint="default"/>
      </w:rPr>
    </w:lvl>
    <w:lvl w:ilvl="2">
      <w:start w:val="1"/>
      <w:numFmt w:val="decimal"/>
      <w:isLgl/>
      <w:lvlText w:val="%1.%2.%3"/>
      <w:lvlJc w:val="left"/>
      <w:pPr>
        <w:ind w:left="2345" w:hanging="720"/>
      </w:pPr>
      <w:rPr>
        <w:rFonts w:hint="default"/>
      </w:rPr>
    </w:lvl>
    <w:lvl w:ilvl="3">
      <w:start w:val="1"/>
      <w:numFmt w:val="decimal"/>
      <w:isLgl/>
      <w:lvlText w:val="%1.%2.%3.%4"/>
      <w:lvlJc w:val="left"/>
      <w:pPr>
        <w:ind w:left="3054" w:hanging="1080"/>
      </w:pPr>
      <w:rPr>
        <w:rFonts w:hint="default"/>
      </w:rPr>
    </w:lvl>
    <w:lvl w:ilvl="4">
      <w:start w:val="1"/>
      <w:numFmt w:val="decimal"/>
      <w:isLgl/>
      <w:lvlText w:val="%1.%2.%3.%4.%5"/>
      <w:lvlJc w:val="left"/>
      <w:pPr>
        <w:ind w:left="3403" w:hanging="1080"/>
      </w:pPr>
      <w:rPr>
        <w:rFonts w:hint="default"/>
      </w:rPr>
    </w:lvl>
    <w:lvl w:ilvl="5">
      <w:start w:val="1"/>
      <w:numFmt w:val="decimal"/>
      <w:isLgl/>
      <w:lvlText w:val="%1.%2.%3.%4.%5.%6"/>
      <w:lvlJc w:val="left"/>
      <w:pPr>
        <w:ind w:left="4112" w:hanging="1440"/>
      </w:pPr>
      <w:rPr>
        <w:rFonts w:hint="default"/>
      </w:rPr>
    </w:lvl>
    <w:lvl w:ilvl="6">
      <w:start w:val="1"/>
      <w:numFmt w:val="decimal"/>
      <w:isLgl/>
      <w:lvlText w:val="%1.%2.%3.%4.%5.%6.%7"/>
      <w:lvlJc w:val="left"/>
      <w:pPr>
        <w:ind w:left="4461" w:hanging="1440"/>
      </w:pPr>
      <w:rPr>
        <w:rFonts w:hint="default"/>
      </w:rPr>
    </w:lvl>
    <w:lvl w:ilvl="7">
      <w:start w:val="1"/>
      <w:numFmt w:val="decimal"/>
      <w:isLgl/>
      <w:lvlText w:val="%1.%2.%3.%4.%5.%6.%7.%8"/>
      <w:lvlJc w:val="left"/>
      <w:pPr>
        <w:ind w:left="5170" w:hanging="1800"/>
      </w:pPr>
      <w:rPr>
        <w:rFonts w:hint="default"/>
      </w:rPr>
    </w:lvl>
    <w:lvl w:ilvl="8">
      <w:start w:val="1"/>
      <w:numFmt w:val="decimal"/>
      <w:isLgl/>
      <w:lvlText w:val="%1.%2.%3.%4.%5.%6.%7.%8.%9"/>
      <w:lvlJc w:val="left"/>
      <w:pPr>
        <w:ind w:left="5519" w:hanging="1800"/>
      </w:pPr>
      <w:rPr>
        <w:rFonts w:hint="default"/>
      </w:rPr>
    </w:lvl>
  </w:abstractNum>
  <w:abstractNum w:abstractNumId="6" w15:restartNumberingAfterBreak="0">
    <w:nsid w:val="31A96A14"/>
    <w:multiLevelType w:val="hybridMultilevel"/>
    <w:tmpl w:val="26922E90"/>
    <w:lvl w:ilvl="0" w:tplc="F460C0CE">
      <w:start w:val="6"/>
      <w:numFmt w:val="bullet"/>
      <w:lvlText w:val="-"/>
      <w:lvlJc w:val="left"/>
      <w:pPr>
        <w:ind w:left="562" w:hanging="360"/>
      </w:pPr>
      <w:rPr>
        <w:rFonts w:ascii="Arial" w:eastAsia="Arial" w:hAnsi="Arial" w:cs="Arial" w:hint="default"/>
      </w:rPr>
    </w:lvl>
    <w:lvl w:ilvl="1" w:tplc="1C090003" w:tentative="1">
      <w:start w:val="1"/>
      <w:numFmt w:val="bullet"/>
      <w:lvlText w:val="o"/>
      <w:lvlJc w:val="left"/>
      <w:pPr>
        <w:ind w:left="1282" w:hanging="360"/>
      </w:pPr>
      <w:rPr>
        <w:rFonts w:ascii="Courier New" w:hAnsi="Courier New" w:cs="Courier New" w:hint="default"/>
      </w:rPr>
    </w:lvl>
    <w:lvl w:ilvl="2" w:tplc="1C090005" w:tentative="1">
      <w:start w:val="1"/>
      <w:numFmt w:val="bullet"/>
      <w:lvlText w:val=""/>
      <w:lvlJc w:val="left"/>
      <w:pPr>
        <w:ind w:left="2002" w:hanging="360"/>
      </w:pPr>
      <w:rPr>
        <w:rFonts w:ascii="Wingdings" w:hAnsi="Wingdings" w:hint="default"/>
      </w:rPr>
    </w:lvl>
    <w:lvl w:ilvl="3" w:tplc="1C090001" w:tentative="1">
      <w:start w:val="1"/>
      <w:numFmt w:val="bullet"/>
      <w:lvlText w:val=""/>
      <w:lvlJc w:val="left"/>
      <w:pPr>
        <w:ind w:left="2722" w:hanging="360"/>
      </w:pPr>
      <w:rPr>
        <w:rFonts w:ascii="Symbol" w:hAnsi="Symbol" w:hint="default"/>
      </w:rPr>
    </w:lvl>
    <w:lvl w:ilvl="4" w:tplc="1C090003" w:tentative="1">
      <w:start w:val="1"/>
      <w:numFmt w:val="bullet"/>
      <w:lvlText w:val="o"/>
      <w:lvlJc w:val="left"/>
      <w:pPr>
        <w:ind w:left="3442" w:hanging="360"/>
      </w:pPr>
      <w:rPr>
        <w:rFonts w:ascii="Courier New" w:hAnsi="Courier New" w:cs="Courier New" w:hint="default"/>
      </w:rPr>
    </w:lvl>
    <w:lvl w:ilvl="5" w:tplc="1C090005" w:tentative="1">
      <w:start w:val="1"/>
      <w:numFmt w:val="bullet"/>
      <w:lvlText w:val=""/>
      <w:lvlJc w:val="left"/>
      <w:pPr>
        <w:ind w:left="4162" w:hanging="360"/>
      </w:pPr>
      <w:rPr>
        <w:rFonts w:ascii="Wingdings" w:hAnsi="Wingdings" w:hint="default"/>
      </w:rPr>
    </w:lvl>
    <w:lvl w:ilvl="6" w:tplc="1C090001" w:tentative="1">
      <w:start w:val="1"/>
      <w:numFmt w:val="bullet"/>
      <w:lvlText w:val=""/>
      <w:lvlJc w:val="left"/>
      <w:pPr>
        <w:ind w:left="4882" w:hanging="360"/>
      </w:pPr>
      <w:rPr>
        <w:rFonts w:ascii="Symbol" w:hAnsi="Symbol" w:hint="default"/>
      </w:rPr>
    </w:lvl>
    <w:lvl w:ilvl="7" w:tplc="1C090003" w:tentative="1">
      <w:start w:val="1"/>
      <w:numFmt w:val="bullet"/>
      <w:lvlText w:val="o"/>
      <w:lvlJc w:val="left"/>
      <w:pPr>
        <w:ind w:left="5602" w:hanging="360"/>
      </w:pPr>
      <w:rPr>
        <w:rFonts w:ascii="Courier New" w:hAnsi="Courier New" w:cs="Courier New" w:hint="default"/>
      </w:rPr>
    </w:lvl>
    <w:lvl w:ilvl="8" w:tplc="1C090005" w:tentative="1">
      <w:start w:val="1"/>
      <w:numFmt w:val="bullet"/>
      <w:lvlText w:val=""/>
      <w:lvlJc w:val="left"/>
      <w:pPr>
        <w:ind w:left="6322" w:hanging="360"/>
      </w:pPr>
      <w:rPr>
        <w:rFonts w:ascii="Wingdings" w:hAnsi="Wingdings" w:hint="default"/>
      </w:rPr>
    </w:lvl>
  </w:abstractNum>
  <w:abstractNum w:abstractNumId="7" w15:restartNumberingAfterBreak="0">
    <w:nsid w:val="3D580FC3"/>
    <w:multiLevelType w:val="hybridMultilevel"/>
    <w:tmpl w:val="97065F5E"/>
    <w:lvl w:ilvl="0" w:tplc="CAFE0D7C">
      <w:start w:val="5"/>
      <w:numFmt w:val="decimal"/>
      <w:lvlText w:val="%1."/>
      <w:lvlJc w:val="left"/>
      <w:pPr>
        <w:ind w:left="1308" w:hanging="360"/>
      </w:pPr>
      <w:rPr>
        <w:rFonts w:hint="default"/>
      </w:rPr>
    </w:lvl>
    <w:lvl w:ilvl="1" w:tplc="1C090019" w:tentative="1">
      <w:start w:val="1"/>
      <w:numFmt w:val="lowerLetter"/>
      <w:lvlText w:val="%2."/>
      <w:lvlJc w:val="left"/>
      <w:pPr>
        <w:ind w:left="2028" w:hanging="360"/>
      </w:pPr>
    </w:lvl>
    <w:lvl w:ilvl="2" w:tplc="1C09001B" w:tentative="1">
      <w:start w:val="1"/>
      <w:numFmt w:val="lowerRoman"/>
      <w:lvlText w:val="%3."/>
      <w:lvlJc w:val="right"/>
      <w:pPr>
        <w:ind w:left="2748" w:hanging="180"/>
      </w:pPr>
    </w:lvl>
    <w:lvl w:ilvl="3" w:tplc="1C09000F" w:tentative="1">
      <w:start w:val="1"/>
      <w:numFmt w:val="decimal"/>
      <w:lvlText w:val="%4."/>
      <w:lvlJc w:val="left"/>
      <w:pPr>
        <w:ind w:left="3468" w:hanging="360"/>
      </w:pPr>
    </w:lvl>
    <w:lvl w:ilvl="4" w:tplc="1C090019" w:tentative="1">
      <w:start w:val="1"/>
      <w:numFmt w:val="lowerLetter"/>
      <w:lvlText w:val="%5."/>
      <w:lvlJc w:val="left"/>
      <w:pPr>
        <w:ind w:left="4188" w:hanging="360"/>
      </w:pPr>
    </w:lvl>
    <w:lvl w:ilvl="5" w:tplc="1C09001B" w:tentative="1">
      <w:start w:val="1"/>
      <w:numFmt w:val="lowerRoman"/>
      <w:lvlText w:val="%6."/>
      <w:lvlJc w:val="right"/>
      <w:pPr>
        <w:ind w:left="4908" w:hanging="180"/>
      </w:pPr>
    </w:lvl>
    <w:lvl w:ilvl="6" w:tplc="1C09000F" w:tentative="1">
      <w:start w:val="1"/>
      <w:numFmt w:val="decimal"/>
      <w:lvlText w:val="%7."/>
      <w:lvlJc w:val="left"/>
      <w:pPr>
        <w:ind w:left="5628" w:hanging="360"/>
      </w:pPr>
    </w:lvl>
    <w:lvl w:ilvl="7" w:tplc="1C090019" w:tentative="1">
      <w:start w:val="1"/>
      <w:numFmt w:val="lowerLetter"/>
      <w:lvlText w:val="%8."/>
      <w:lvlJc w:val="left"/>
      <w:pPr>
        <w:ind w:left="6348" w:hanging="360"/>
      </w:pPr>
    </w:lvl>
    <w:lvl w:ilvl="8" w:tplc="1C09001B" w:tentative="1">
      <w:start w:val="1"/>
      <w:numFmt w:val="lowerRoman"/>
      <w:lvlText w:val="%9."/>
      <w:lvlJc w:val="right"/>
      <w:pPr>
        <w:ind w:left="7068" w:hanging="180"/>
      </w:pPr>
    </w:lvl>
  </w:abstractNum>
  <w:abstractNum w:abstractNumId="8" w15:restartNumberingAfterBreak="0">
    <w:nsid w:val="43AB34BA"/>
    <w:multiLevelType w:val="hybridMultilevel"/>
    <w:tmpl w:val="2DCC570C"/>
    <w:lvl w:ilvl="0" w:tplc="5B8A4778">
      <w:start w:val="1"/>
      <w:numFmt w:val="decimal"/>
      <w:lvlText w:val="%1."/>
      <w:lvlJc w:val="left"/>
      <w:pPr>
        <w:ind w:left="996" w:hanging="360"/>
      </w:pPr>
      <w:rPr>
        <w:rFonts w:hint="default"/>
        <w:sz w:val="24"/>
      </w:rPr>
    </w:lvl>
    <w:lvl w:ilvl="1" w:tplc="1C090019" w:tentative="1">
      <w:start w:val="1"/>
      <w:numFmt w:val="lowerLetter"/>
      <w:lvlText w:val="%2."/>
      <w:lvlJc w:val="left"/>
      <w:pPr>
        <w:ind w:left="1716" w:hanging="360"/>
      </w:pPr>
    </w:lvl>
    <w:lvl w:ilvl="2" w:tplc="1C09001B" w:tentative="1">
      <w:start w:val="1"/>
      <w:numFmt w:val="lowerRoman"/>
      <w:lvlText w:val="%3."/>
      <w:lvlJc w:val="right"/>
      <w:pPr>
        <w:ind w:left="2436" w:hanging="180"/>
      </w:pPr>
    </w:lvl>
    <w:lvl w:ilvl="3" w:tplc="1C09000F" w:tentative="1">
      <w:start w:val="1"/>
      <w:numFmt w:val="decimal"/>
      <w:lvlText w:val="%4."/>
      <w:lvlJc w:val="left"/>
      <w:pPr>
        <w:ind w:left="3156" w:hanging="360"/>
      </w:pPr>
    </w:lvl>
    <w:lvl w:ilvl="4" w:tplc="1C090019" w:tentative="1">
      <w:start w:val="1"/>
      <w:numFmt w:val="lowerLetter"/>
      <w:lvlText w:val="%5."/>
      <w:lvlJc w:val="left"/>
      <w:pPr>
        <w:ind w:left="3876" w:hanging="360"/>
      </w:pPr>
    </w:lvl>
    <w:lvl w:ilvl="5" w:tplc="1C09001B" w:tentative="1">
      <w:start w:val="1"/>
      <w:numFmt w:val="lowerRoman"/>
      <w:lvlText w:val="%6."/>
      <w:lvlJc w:val="right"/>
      <w:pPr>
        <w:ind w:left="4596" w:hanging="180"/>
      </w:pPr>
    </w:lvl>
    <w:lvl w:ilvl="6" w:tplc="1C09000F" w:tentative="1">
      <w:start w:val="1"/>
      <w:numFmt w:val="decimal"/>
      <w:lvlText w:val="%7."/>
      <w:lvlJc w:val="left"/>
      <w:pPr>
        <w:ind w:left="5316" w:hanging="360"/>
      </w:pPr>
    </w:lvl>
    <w:lvl w:ilvl="7" w:tplc="1C090019" w:tentative="1">
      <w:start w:val="1"/>
      <w:numFmt w:val="lowerLetter"/>
      <w:lvlText w:val="%8."/>
      <w:lvlJc w:val="left"/>
      <w:pPr>
        <w:ind w:left="6036" w:hanging="360"/>
      </w:pPr>
    </w:lvl>
    <w:lvl w:ilvl="8" w:tplc="1C09001B" w:tentative="1">
      <w:start w:val="1"/>
      <w:numFmt w:val="lowerRoman"/>
      <w:lvlText w:val="%9."/>
      <w:lvlJc w:val="right"/>
      <w:pPr>
        <w:ind w:left="6756" w:hanging="180"/>
      </w:pPr>
    </w:lvl>
  </w:abstractNum>
  <w:abstractNum w:abstractNumId="9" w15:restartNumberingAfterBreak="0">
    <w:nsid w:val="4AFC6A47"/>
    <w:multiLevelType w:val="hybridMultilevel"/>
    <w:tmpl w:val="F426E5C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53651F2D"/>
    <w:multiLevelType w:val="hybridMultilevel"/>
    <w:tmpl w:val="763A1768"/>
    <w:lvl w:ilvl="0" w:tplc="7B6E9CE4">
      <w:start w:val="11"/>
      <w:numFmt w:val="decimal"/>
      <w:lvlText w:val="%1."/>
      <w:lvlJc w:val="left"/>
      <w:pPr>
        <w:ind w:left="463" w:hanging="360"/>
      </w:pPr>
      <w:rPr>
        <w:rFonts w:hint="default"/>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11" w15:restartNumberingAfterBreak="0">
    <w:nsid w:val="65F40969"/>
    <w:multiLevelType w:val="multilevel"/>
    <w:tmpl w:val="24D0A70E"/>
    <w:lvl w:ilvl="0">
      <w:start w:val="1"/>
      <w:numFmt w:val="decimal"/>
      <w:lvlText w:val="%1."/>
      <w:lvlJc w:val="left"/>
      <w:pPr>
        <w:ind w:left="900" w:hanging="360"/>
      </w:pPr>
      <w:rPr>
        <w:rFonts w:hint="default"/>
      </w:rPr>
    </w:lvl>
    <w:lvl w:ilvl="1">
      <w:start w:val="3"/>
      <w:numFmt w:val="decimal"/>
      <w:isLgl/>
      <w:lvlText w:val="%1.%2"/>
      <w:lvlJc w:val="left"/>
      <w:pPr>
        <w:ind w:left="1240" w:hanging="360"/>
      </w:pPr>
      <w:rPr>
        <w:rFonts w:hint="default"/>
      </w:rPr>
    </w:lvl>
    <w:lvl w:ilvl="2">
      <w:start w:val="1"/>
      <w:numFmt w:val="decimal"/>
      <w:isLgl/>
      <w:lvlText w:val="%1.%2.%3"/>
      <w:lvlJc w:val="left"/>
      <w:pPr>
        <w:ind w:left="194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980" w:hanging="1080"/>
      </w:pPr>
      <w:rPr>
        <w:rFonts w:hint="default"/>
      </w:rPr>
    </w:lvl>
    <w:lvl w:ilvl="5">
      <w:start w:val="1"/>
      <w:numFmt w:val="decimal"/>
      <w:isLgl/>
      <w:lvlText w:val="%1.%2.%3.%4.%5.%6"/>
      <w:lvlJc w:val="left"/>
      <w:pPr>
        <w:ind w:left="3680" w:hanging="144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720" w:hanging="1800"/>
      </w:pPr>
      <w:rPr>
        <w:rFonts w:hint="default"/>
      </w:rPr>
    </w:lvl>
    <w:lvl w:ilvl="8">
      <w:start w:val="1"/>
      <w:numFmt w:val="decimal"/>
      <w:isLgl/>
      <w:lvlText w:val="%1.%2.%3.%4.%5.%6.%7.%8.%9"/>
      <w:lvlJc w:val="left"/>
      <w:pPr>
        <w:ind w:left="5060" w:hanging="1800"/>
      </w:pPr>
      <w:rPr>
        <w:rFonts w:hint="default"/>
      </w:rPr>
    </w:lvl>
  </w:abstractNum>
  <w:abstractNum w:abstractNumId="12" w15:restartNumberingAfterBreak="0">
    <w:nsid w:val="699417D7"/>
    <w:multiLevelType w:val="hybridMultilevel"/>
    <w:tmpl w:val="A904B192"/>
    <w:lvl w:ilvl="0" w:tplc="1C090001">
      <w:start w:val="1"/>
      <w:numFmt w:val="bullet"/>
      <w:lvlText w:val=""/>
      <w:lvlJc w:val="left"/>
      <w:pPr>
        <w:ind w:left="1620" w:hanging="360"/>
      </w:pPr>
      <w:rPr>
        <w:rFonts w:ascii="Symbol" w:hAnsi="Symbol"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13" w15:restartNumberingAfterBreak="0">
    <w:nsid w:val="70C03684"/>
    <w:multiLevelType w:val="hybridMultilevel"/>
    <w:tmpl w:val="38CE9E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71064103"/>
    <w:multiLevelType w:val="hybridMultilevel"/>
    <w:tmpl w:val="2DCC570C"/>
    <w:lvl w:ilvl="0" w:tplc="5B8A4778">
      <w:start w:val="1"/>
      <w:numFmt w:val="decimal"/>
      <w:lvlText w:val="%1."/>
      <w:lvlJc w:val="left"/>
      <w:pPr>
        <w:ind w:left="996" w:hanging="360"/>
      </w:pPr>
      <w:rPr>
        <w:rFonts w:hint="default"/>
        <w:sz w:val="24"/>
      </w:rPr>
    </w:lvl>
    <w:lvl w:ilvl="1" w:tplc="1C090019" w:tentative="1">
      <w:start w:val="1"/>
      <w:numFmt w:val="lowerLetter"/>
      <w:lvlText w:val="%2."/>
      <w:lvlJc w:val="left"/>
      <w:pPr>
        <w:ind w:left="1716" w:hanging="360"/>
      </w:pPr>
    </w:lvl>
    <w:lvl w:ilvl="2" w:tplc="1C09001B" w:tentative="1">
      <w:start w:val="1"/>
      <w:numFmt w:val="lowerRoman"/>
      <w:lvlText w:val="%3."/>
      <w:lvlJc w:val="right"/>
      <w:pPr>
        <w:ind w:left="2436" w:hanging="180"/>
      </w:pPr>
    </w:lvl>
    <w:lvl w:ilvl="3" w:tplc="1C09000F" w:tentative="1">
      <w:start w:val="1"/>
      <w:numFmt w:val="decimal"/>
      <w:lvlText w:val="%4."/>
      <w:lvlJc w:val="left"/>
      <w:pPr>
        <w:ind w:left="3156" w:hanging="360"/>
      </w:pPr>
    </w:lvl>
    <w:lvl w:ilvl="4" w:tplc="1C090019" w:tentative="1">
      <w:start w:val="1"/>
      <w:numFmt w:val="lowerLetter"/>
      <w:lvlText w:val="%5."/>
      <w:lvlJc w:val="left"/>
      <w:pPr>
        <w:ind w:left="3876" w:hanging="360"/>
      </w:pPr>
    </w:lvl>
    <w:lvl w:ilvl="5" w:tplc="1C09001B" w:tentative="1">
      <w:start w:val="1"/>
      <w:numFmt w:val="lowerRoman"/>
      <w:lvlText w:val="%6."/>
      <w:lvlJc w:val="right"/>
      <w:pPr>
        <w:ind w:left="4596" w:hanging="180"/>
      </w:pPr>
    </w:lvl>
    <w:lvl w:ilvl="6" w:tplc="1C09000F" w:tentative="1">
      <w:start w:val="1"/>
      <w:numFmt w:val="decimal"/>
      <w:lvlText w:val="%7."/>
      <w:lvlJc w:val="left"/>
      <w:pPr>
        <w:ind w:left="5316" w:hanging="360"/>
      </w:pPr>
    </w:lvl>
    <w:lvl w:ilvl="7" w:tplc="1C090019" w:tentative="1">
      <w:start w:val="1"/>
      <w:numFmt w:val="lowerLetter"/>
      <w:lvlText w:val="%8."/>
      <w:lvlJc w:val="left"/>
      <w:pPr>
        <w:ind w:left="6036" w:hanging="360"/>
      </w:pPr>
    </w:lvl>
    <w:lvl w:ilvl="8" w:tplc="1C09001B" w:tentative="1">
      <w:start w:val="1"/>
      <w:numFmt w:val="lowerRoman"/>
      <w:lvlText w:val="%9."/>
      <w:lvlJc w:val="right"/>
      <w:pPr>
        <w:ind w:left="6756" w:hanging="180"/>
      </w:pPr>
    </w:lvl>
  </w:abstractNum>
  <w:num w:numId="1">
    <w:abstractNumId w:val="6"/>
  </w:num>
  <w:num w:numId="2">
    <w:abstractNumId w:val="5"/>
  </w:num>
  <w:num w:numId="3">
    <w:abstractNumId w:val="1"/>
  </w:num>
  <w:num w:numId="4">
    <w:abstractNumId w:val="12"/>
  </w:num>
  <w:num w:numId="5">
    <w:abstractNumId w:val="7"/>
  </w:num>
  <w:num w:numId="6">
    <w:abstractNumId w:val="10"/>
  </w:num>
  <w:num w:numId="7">
    <w:abstractNumId w:val="2"/>
  </w:num>
  <w:num w:numId="8">
    <w:abstractNumId w:val="0"/>
  </w:num>
  <w:num w:numId="9">
    <w:abstractNumId w:val="14"/>
  </w:num>
  <w:num w:numId="10">
    <w:abstractNumId w:val="3"/>
  </w:num>
  <w:num w:numId="11">
    <w:abstractNumId w:val="4"/>
  </w:num>
  <w:num w:numId="12">
    <w:abstractNumId w:val="11"/>
  </w:num>
  <w:num w:numId="13">
    <w:abstractNumId w:val="13"/>
  </w:num>
  <w:num w:numId="14">
    <w:abstractNumId w:val="9"/>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C3"/>
    <w:rsid w:val="00001296"/>
    <w:rsid w:val="00003122"/>
    <w:rsid w:val="000059FA"/>
    <w:rsid w:val="00006712"/>
    <w:rsid w:val="000100E3"/>
    <w:rsid w:val="00011262"/>
    <w:rsid w:val="00011309"/>
    <w:rsid w:val="0001596A"/>
    <w:rsid w:val="00015F76"/>
    <w:rsid w:val="0001732D"/>
    <w:rsid w:val="00017D67"/>
    <w:rsid w:val="000266E0"/>
    <w:rsid w:val="000308BC"/>
    <w:rsid w:val="00031986"/>
    <w:rsid w:val="00031A1F"/>
    <w:rsid w:val="00031C31"/>
    <w:rsid w:val="00031CB3"/>
    <w:rsid w:val="000325B6"/>
    <w:rsid w:val="00032D97"/>
    <w:rsid w:val="00034160"/>
    <w:rsid w:val="00034631"/>
    <w:rsid w:val="000363BD"/>
    <w:rsid w:val="000415CA"/>
    <w:rsid w:val="0004308E"/>
    <w:rsid w:val="00043147"/>
    <w:rsid w:val="00043BF9"/>
    <w:rsid w:val="00044EFD"/>
    <w:rsid w:val="00053768"/>
    <w:rsid w:val="00053FCD"/>
    <w:rsid w:val="00054705"/>
    <w:rsid w:val="000547E0"/>
    <w:rsid w:val="0006252F"/>
    <w:rsid w:val="00063DA9"/>
    <w:rsid w:val="00065979"/>
    <w:rsid w:val="0007070D"/>
    <w:rsid w:val="000802A4"/>
    <w:rsid w:val="00082699"/>
    <w:rsid w:val="00085EEF"/>
    <w:rsid w:val="000927D3"/>
    <w:rsid w:val="00092A27"/>
    <w:rsid w:val="00094263"/>
    <w:rsid w:val="0009745B"/>
    <w:rsid w:val="000A0F24"/>
    <w:rsid w:val="000A1AA0"/>
    <w:rsid w:val="000A1C50"/>
    <w:rsid w:val="000A45BD"/>
    <w:rsid w:val="000A630D"/>
    <w:rsid w:val="000A64E9"/>
    <w:rsid w:val="000B34A7"/>
    <w:rsid w:val="000B53AC"/>
    <w:rsid w:val="000C1F34"/>
    <w:rsid w:val="000C4666"/>
    <w:rsid w:val="000C472D"/>
    <w:rsid w:val="000C539B"/>
    <w:rsid w:val="000C6B69"/>
    <w:rsid w:val="000C748D"/>
    <w:rsid w:val="000D5158"/>
    <w:rsid w:val="000D554C"/>
    <w:rsid w:val="000D615E"/>
    <w:rsid w:val="000D7683"/>
    <w:rsid w:val="000E2633"/>
    <w:rsid w:val="000E2635"/>
    <w:rsid w:val="000E4394"/>
    <w:rsid w:val="000E5993"/>
    <w:rsid w:val="000E678B"/>
    <w:rsid w:val="000E7106"/>
    <w:rsid w:val="000F07A7"/>
    <w:rsid w:val="000F13DE"/>
    <w:rsid w:val="000F349F"/>
    <w:rsid w:val="000F4D0C"/>
    <w:rsid w:val="000F5F10"/>
    <w:rsid w:val="000F71CD"/>
    <w:rsid w:val="00100F88"/>
    <w:rsid w:val="0010111B"/>
    <w:rsid w:val="001029EF"/>
    <w:rsid w:val="00104AE3"/>
    <w:rsid w:val="001050F3"/>
    <w:rsid w:val="00107BF3"/>
    <w:rsid w:val="00111140"/>
    <w:rsid w:val="00112FA9"/>
    <w:rsid w:val="00113A8D"/>
    <w:rsid w:val="001151D9"/>
    <w:rsid w:val="00117A96"/>
    <w:rsid w:val="001215AF"/>
    <w:rsid w:val="0012707F"/>
    <w:rsid w:val="00131EA9"/>
    <w:rsid w:val="001331A7"/>
    <w:rsid w:val="00133372"/>
    <w:rsid w:val="00133CE3"/>
    <w:rsid w:val="00135E9D"/>
    <w:rsid w:val="00137066"/>
    <w:rsid w:val="001421CF"/>
    <w:rsid w:val="00144374"/>
    <w:rsid w:val="00144F79"/>
    <w:rsid w:val="00145658"/>
    <w:rsid w:val="00145CE5"/>
    <w:rsid w:val="00145FA3"/>
    <w:rsid w:val="0015218B"/>
    <w:rsid w:val="00153A10"/>
    <w:rsid w:val="00153D9B"/>
    <w:rsid w:val="00156158"/>
    <w:rsid w:val="00156A6B"/>
    <w:rsid w:val="00161775"/>
    <w:rsid w:val="00164D08"/>
    <w:rsid w:val="0016556C"/>
    <w:rsid w:val="00171E08"/>
    <w:rsid w:val="0017321D"/>
    <w:rsid w:val="001773FC"/>
    <w:rsid w:val="001811C4"/>
    <w:rsid w:val="00181916"/>
    <w:rsid w:val="0018277F"/>
    <w:rsid w:val="00184BE2"/>
    <w:rsid w:val="00185D6F"/>
    <w:rsid w:val="0018719D"/>
    <w:rsid w:val="00187E5B"/>
    <w:rsid w:val="001902BE"/>
    <w:rsid w:val="001905E7"/>
    <w:rsid w:val="001906BA"/>
    <w:rsid w:val="001907EF"/>
    <w:rsid w:val="00191A57"/>
    <w:rsid w:val="001930DD"/>
    <w:rsid w:val="001949A3"/>
    <w:rsid w:val="001953C8"/>
    <w:rsid w:val="00197B62"/>
    <w:rsid w:val="001A2D1B"/>
    <w:rsid w:val="001A33AB"/>
    <w:rsid w:val="001A47E8"/>
    <w:rsid w:val="001A5DC4"/>
    <w:rsid w:val="001B0005"/>
    <w:rsid w:val="001B0426"/>
    <w:rsid w:val="001B0E29"/>
    <w:rsid w:val="001B11DD"/>
    <w:rsid w:val="001B405B"/>
    <w:rsid w:val="001B409B"/>
    <w:rsid w:val="001C3DBB"/>
    <w:rsid w:val="001C636F"/>
    <w:rsid w:val="001C6A12"/>
    <w:rsid w:val="001C7631"/>
    <w:rsid w:val="001D0A20"/>
    <w:rsid w:val="001D0F3E"/>
    <w:rsid w:val="001D1F6A"/>
    <w:rsid w:val="001D24DC"/>
    <w:rsid w:val="001D254C"/>
    <w:rsid w:val="001D4789"/>
    <w:rsid w:val="001E5DBC"/>
    <w:rsid w:val="001E6420"/>
    <w:rsid w:val="001E6803"/>
    <w:rsid w:val="001F1904"/>
    <w:rsid w:val="001F4CB4"/>
    <w:rsid w:val="001F54EF"/>
    <w:rsid w:val="001F6443"/>
    <w:rsid w:val="0020013A"/>
    <w:rsid w:val="002007F5"/>
    <w:rsid w:val="00200BD1"/>
    <w:rsid w:val="00201523"/>
    <w:rsid w:val="00202610"/>
    <w:rsid w:val="0020497A"/>
    <w:rsid w:val="00205676"/>
    <w:rsid w:val="00205C24"/>
    <w:rsid w:val="00206918"/>
    <w:rsid w:val="0021147B"/>
    <w:rsid w:val="00211B13"/>
    <w:rsid w:val="00214238"/>
    <w:rsid w:val="00214624"/>
    <w:rsid w:val="002221F4"/>
    <w:rsid w:val="00222A2B"/>
    <w:rsid w:val="00222BA1"/>
    <w:rsid w:val="00223181"/>
    <w:rsid w:val="0022432C"/>
    <w:rsid w:val="002249CA"/>
    <w:rsid w:val="00224BE2"/>
    <w:rsid w:val="002306E8"/>
    <w:rsid w:val="00232F9C"/>
    <w:rsid w:val="00235A15"/>
    <w:rsid w:val="002366AF"/>
    <w:rsid w:val="0023744B"/>
    <w:rsid w:val="002425E6"/>
    <w:rsid w:val="00242F57"/>
    <w:rsid w:val="00243D7F"/>
    <w:rsid w:val="00247FBF"/>
    <w:rsid w:val="0026289C"/>
    <w:rsid w:val="00271B01"/>
    <w:rsid w:val="0027324E"/>
    <w:rsid w:val="002747B8"/>
    <w:rsid w:val="002751FF"/>
    <w:rsid w:val="00284212"/>
    <w:rsid w:val="00292ED8"/>
    <w:rsid w:val="002951A7"/>
    <w:rsid w:val="002A2007"/>
    <w:rsid w:val="002A2C41"/>
    <w:rsid w:val="002A3265"/>
    <w:rsid w:val="002A377B"/>
    <w:rsid w:val="002A3843"/>
    <w:rsid w:val="002A61C6"/>
    <w:rsid w:val="002A6D9F"/>
    <w:rsid w:val="002B06E5"/>
    <w:rsid w:val="002B365A"/>
    <w:rsid w:val="002C1740"/>
    <w:rsid w:val="002C1E91"/>
    <w:rsid w:val="002C2743"/>
    <w:rsid w:val="002C42B8"/>
    <w:rsid w:val="002D23DF"/>
    <w:rsid w:val="002D311F"/>
    <w:rsid w:val="002D68E9"/>
    <w:rsid w:val="002D707D"/>
    <w:rsid w:val="002E0DB2"/>
    <w:rsid w:val="002E109F"/>
    <w:rsid w:val="002E2884"/>
    <w:rsid w:val="002E2E79"/>
    <w:rsid w:val="002E48F9"/>
    <w:rsid w:val="002E6D01"/>
    <w:rsid w:val="002F0743"/>
    <w:rsid w:val="002F1153"/>
    <w:rsid w:val="002F1888"/>
    <w:rsid w:val="002F27A1"/>
    <w:rsid w:val="002F32A2"/>
    <w:rsid w:val="002F3B09"/>
    <w:rsid w:val="002F47EB"/>
    <w:rsid w:val="002F527C"/>
    <w:rsid w:val="002F752D"/>
    <w:rsid w:val="00301DF3"/>
    <w:rsid w:val="003036AB"/>
    <w:rsid w:val="00304AC6"/>
    <w:rsid w:val="00305A8F"/>
    <w:rsid w:val="00305AFD"/>
    <w:rsid w:val="003077D4"/>
    <w:rsid w:val="00314D87"/>
    <w:rsid w:val="0031671D"/>
    <w:rsid w:val="003174B7"/>
    <w:rsid w:val="0032200F"/>
    <w:rsid w:val="00323C60"/>
    <w:rsid w:val="0032559D"/>
    <w:rsid w:val="0032764F"/>
    <w:rsid w:val="00330249"/>
    <w:rsid w:val="00331545"/>
    <w:rsid w:val="003323E5"/>
    <w:rsid w:val="00334246"/>
    <w:rsid w:val="0033563C"/>
    <w:rsid w:val="003359BF"/>
    <w:rsid w:val="00335B9D"/>
    <w:rsid w:val="00335D99"/>
    <w:rsid w:val="00336130"/>
    <w:rsid w:val="00337C64"/>
    <w:rsid w:val="00342E26"/>
    <w:rsid w:val="003445B0"/>
    <w:rsid w:val="00345334"/>
    <w:rsid w:val="00347DCB"/>
    <w:rsid w:val="00347E15"/>
    <w:rsid w:val="00347E30"/>
    <w:rsid w:val="00351974"/>
    <w:rsid w:val="00353ADD"/>
    <w:rsid w:val="00354563"/>
    <w:rsid w:val="00354601"/>
    <w:rsid w:val="003554A6"/>
    <w:rsid w:val="00356118"/>
    <w:rsid w:val="00356589"/>
    <w:rsid w:val="00357775"/>
    <w:rsid w:val="00357E9F"/>
    <w:rsid w:val="00362A56"/>
    <w:rsid w:val="0036365B"/>
    <w:rsid w:val="00364FDD"/>
    <w:rsid w:val="003650AA"/>
    <w:rsid w:val="0036657C"/>
    <w:rsid w:val="0036721C"/>
    <w:rsid w:val="00375D12"/>
    <w:rsid w:val="00380B7E"/>
    <w:rsid w:val="003813BF"/>
    <w:rsid w:val="00381C28"/>
    <w:rsid w:val="00382279"/>
    <w:rsid w:val="00382330"/>
    <w:rsid w:val="0038428B"/>
    <w:rsid w:val="00384784"/>
    <w:rsid w:val="00384DE2"/>
    <w:rsid w:val="0038639E"/>
    <w:rsid w:val="00393D56"/>
    <w:rsid w:val="0039581C"/>
    <w:rsid w:val="00396AD4"/>
    <w:rsid w:val="003A3284"/>
    <w:rsid w:val="003A40BB"/>
    <w:rsid w:val="003A4C49"/>
    <w:rsid w:val="003A4E6A"/>
    <w:rsid w:val="003B0052"/>
    <w:rsid w:val="003B113F"/>
    <w:rsid w:val="003B3932"/>
    <w:rsid w:val="003B39F5"/>
    <w:rsid w:val="003B467D"/>
    <w:rsid w:val="003B5129"/>
    <w:rsid w:val="003B591E"/>
    <w:rsid w:val="003B6BBE"/>
    <w:rsid w:val="003B7DDF"/>
    <w:rsid w:val="003C050C"/>
    <w:rsid w:val="003C0DA0"/>
    <w:rsid w:val="003C3A2B"/>
    <w:rsid w:val="003D180F"/>
    <w:rsid w:val="003D1CA7"/>
    <w:rsid w:val="003D427C"/>
    <w:rsid w:val="003D5F2B"/>
    <w:rsid w:val="003D72CE"/>
    <w:rsid w:val="003D7A2E"/>
    <w:rsid w:val="003D7A31"/>
    <w:rsid w:val="003D7A9C"/>
    <w:rsid w:val="003E4477"/>
    <w:rsid w:val="003E5A61"/>
    <w:rsid w:val="003E684D"/>
    <w:rsid w:val="003F17FF"/>
    <w:rsid w:val="003F1B1C"/>
    <w:rsid w:val="003F3A32"/>
    <w:rsid w:val="003F6F9D"/>
    <w:rsid w:val="00401CAB"/>
    <w:rsid w:val="00402AF5"/>
    <w:rsid w:val="004048CE"/>
    <w:rsid w:val="00407925"/>
    <w:rsid w:val="004119F9"/>
    <w:rsid w:val="00412E0B"/>
    <w:rsid w:val="004154C4"/>
    <w:rsid w:val="00416D82"/>
    <w:rsid w:val="004205C5"/>
    <w:rsid w:val="00421DF3"/>
    <w:rsid w:val="00422EF0"/>
    <w:rsid w:val="004231C0"/>
    <w:rsid w:val="00424989"/>
    <w:rsid w:val="004252EB"/>
    <w:rsid w:val="00432533"/>
    <w:rsid w:val="004336C5"/>
    <w:rsid w:val="00434BF5"/>
    <w:rsid w:val="004366D1"/>
    <w:rsid w:val="004375EB"/>
    <w:rsid w:val="00437E9D"/>
    <w:rsid w:val="00437FF6"/>
    <w:rsid w:val="00440071"/>
    <w:rsid w:val="0044044D"/>
    <w:rsid w:val="00440D9A"/>
    <w:rsid w:val="00441D52"/>
    <w:rsid w:val="00443A66"/>
    <w:rsid w:val="00444991"/>
    <w:rsid w:val="00445103"/>
    <w:rsid w:val="00445A0B"/>
    <w:rsid w:val="00446A4E"/>
    <w:rsid w:val="00451CC0"/>
    <w:rsid w:val="004524E3"/>
    <w:rsid w:val="00455192"/>
    <w:rsid w:val="00455B2F"/>
    <w:rsid w:val="004571B9"/>
    <w:rsid w:val="00457D26"/>
    <w:rsid w:val="004606C9"/>
    <w:rsid w:val="004641F2"/>
    <w:rsid w:val="0046439A"/>
    <w:rsid w:val="0046541D"/>
    <w:rsid w:val="004673C1"/>
    <w:rsid w:val="00467A01"/>
    <w:rsid w:val="00467FE4"/>
    <w:rsid w:val="0047001A"/>
    <w:rsid w:val="004705D5"/>
    <w:rsid w:val="00471E49"/>
    <w:rsid w:val="0047245D"/>
    <w:rsid w:val="00472C74"/>
    <w:rsid w:val="004754A2"/>
    <w:rsid w:val="00475A01"/>
    <w:rsid w:val="0047678C"/>
    <w:rsid w:val="00477A53"/>
    <w:rsid w:val="00480093"/>
    <w:rsid w:val="00483B59"/>
    <w:rsid w:val="00483DF3"/>
    <w:rsid w:val="004844F9"/>
    <w:rsid w:val="00484FDE"/>
    <w:rsid w:val="00485275"/>
    <w:rsid w:val="0048588B"/>
    <w:rsid w:val="004861D1"/>
    <w:rsid w:val="00490C18"/>
    <w:rsid w:val="00491E7A"/>
    <w:rsid w:val="004921B3"/>
    <w:rsid w:val="00492F35"/>
    <w:rsid w:val="004941A4"/>
    <w:rsid w:val="00494513"/>
    <w:rsid w:val="00495136"/>
    <w:rsid w:val="004A393A"/>
    <w:rsid w:val="004B2326"/>
    <w:rsid w:val="004B324C"/>
    <w:rsid w:val="004B5FD2"/>
    <w:rsid w:val="004B7069"/>
    <w:rsid w:val="004C4BB9"/>
    <w:rsid w:val="004C5132"/>
    <w:rsid w:val="004C578D"/>
    <w:rsid w:val="004C58A9"/>
    <w:rsid w:val="004C61F4"/>
    <w:rsid w:val="004C673F"/>
    <w:rsid w:val="004C6CE3"/>
    <w:rsid w:val="004C7C0F"/>
    <w:rsid w:val="004D0E5E"/>
    <w:rsid w:val="004D154C"/>
    <w:rsid w:val="004D2134"/>
    <w:rsid w:val="004E1314"/>
    <w:rsid w:val="004E1AD9"/>
    <w:rsid w:val="004E2F39"/>
    <w:rsid w:val="004E506F"/>
    <w:rsid w:val="004E6EAB"/>
    <w:rsid w:val="004E70E5"/>
    <w:rsid w:val="004E772C"/>
    <w:rsid w:val="004F0855"/>
    <w:rsid w:val="004F20A0"/>
    <w:rsid w:val="004F2498"/>
    <w:rsid w:val="004F4FEF"/>
    <w:rsid w:val="004F7BD3"/>
    <w:rsid w:val="005023E4"/>
    <w:rsid w:val="0050733B"/>
    <w:rsid w:val="005074FB"/>
    <w:rsid w:val="00511E7F"/>
    <w:rsid w:val="005128AF"/>
    <w:rsid w:val="005130BB"/>
    <w:rsid w:val="00513AEC"/>
    <w:rsid w:val="0051403E"/>
    <w:rsid w:val="00516B24"/>
    <w:rsid w:val="005171AC"/>
    <w:rsid w:val="0052154B"/>
    <w:rsid w:val="00523243"/>
    <w:rsid w:val="00524475"/>
    <w:rsid w:val="00527A93"/>
    <w:rsid w:val="005336DE"/>
    <w:rsid w:val="0053394C"/>
    <w:rsid w:val="00536B3B"/>
    <w:rsid w:val="005403F2"/>
    <w:rsid w:val="00545ECB"/>
    <w:rsid w:val="0055103E"/>
    <w:rsid w:val="005517AD"/>
    <w:rsid w:val="00551CB7"/>
    <w:rsid w:val="00555828"/>
    <w:rsid w:val="0055694B"/>
    <w:rsid w:val="00562D88"/>
    <w:rsid w:val="0056397A"/>
    <w:rsid w:val="005666CD"/>
    <w:rsid w:val="00566EDA"/>
    <w:rsid w:val="00567478"/>
    <w:rsid w:val="00570DF0"/>
    <w:rsid w:val="005712E5"/>
    <w:rsid w:val="0057299A"/>
    <w:rsid w:val="005729FA"/>
    <w:rsid w:val="0058121E"/>
    <w:rsid w:val="00587493"/>
    <w:rsid w:val="00595E7B"/>
    <w:rsid w:val="00596527"/>
    <w:rsid w:val="00596789"/>
    <w:rsid w:val="005A1291"/>
    <w:rsid w:val="005A2A07"/>
    <w:rsid w:val="005A38CE"/>
    <w:rsid w:val="005A4356"/>
    <w:rsid w:val="005B25AD"/>
    <w:rsid w:val="005B2BCD"/>
    <w:rsid w:val="005B3689"/>
    <w:rsid w:val="005B3B95"/>
    <w:rsid w:val="005B4472"/>
    <w:rsid w:val="005B56A9"/>
    <w:rsid w:val="005B5D78"/>
    <w:rsid w:val="005B6857"/>
    <w:rsid w:val="005B7D89"/>
    <w:rsid w:val="005C1B70"/>
    <w:rsid w:val="005C2B62"/>
    <w:rsid w:val="005C5806"/>
    <w:rsid w:val="005C5AA5"/>
    <w:rsid w:val="005C7D9D"/>
    <w:rsid w:val="005D0534"/>
    <w:rsid w:val="005D381B"/>
    <w:rsid w:val="005D6749"/>
    <w:rsid w:val="005D6C31"/>
    <w:rsid w:val="005E11C7"/>
    <w:rsid w:val="005E4D57"/>
    <w:rsid w:val="005F20D8"/>
    <w:rsid w:val="005F329B"/>
    <w:rsid w:val="005F5142"/>
    <w:rsid w:val="005F7575"/>
    <w:rsid w:val="005F7896"/>
    <w:rsid w:val="005F7ED3"/>
    <w:rsid w:val="00602DD1"/>
    <w:rsid w:val="006030F6"/>
    <w:rsid w:val="006037D0"/>
    <w:rsid w:val="00605BCC"/>
    <w:rsid w:val="00606455"/>
    <w:rsid w:val="00614CB2"/>
    <w:rsid w:val="0061517E"/>
    <w:rsid w:val="00615B9E"/>
    <w:rsid w:val="00621867"/>
    <w:rsid w:val="00621FBD"/>
    <w:rsid w:val="006226C4"/>
    <w:rsid w:val="006249A3"/>
    <w:rsid w:val="00626DD3"/>
    <w:rsid w:val="0062749F"/>
    <w:rsid w:val="00632B95"/>
    <w:rsid w:val="00634276"/>
    <w:rsid w:val="0063555E"/>
    <w:rsid w:val="00636432"/>
    <w:rsid w:val="006365F7"/>
    <w:rsid w:val="00637E6D"/>
    <w:rsid w:val="00641A03"/>
    <w:rsid w:val="00641B3C"/>
    <w:rsid w:val="00645484"/>
    <w:rsid w:val="00645AAF"/>
    <w:rsid w:val="00657815"/>
    <w:rsid w:val="006601E7"/>
    <w:rsid w:val="006602FF"/>
    <w:rsid w:val="00662EFA"/>
    <w:rsid w:val="006669B8"/>
    <w:rsid w:val="006700B9"/>
    <w:rsid w:val="00672041"/>
    <w:rsid w:val="006836F0"/>
    <w:rsid w:val="00683FA1"/>
    <w:rsid w:val="006905F5"/>
    <w:rsid w:val="006943B4"/>
    <w:rsid w:val="00696B2A"/>
    <w:rsid w:val="00697692"/>
    <w:rsid w:val="006A34D2"/>
    <w:rsid w:val="006A3A96"/>
    <w:rsid w:val="006A6A9D"/>
    <w:rsid w:val="006A784A"/>
    <w:rsid w:val="006B1289"/>
    <w:rsid w:val="006B14FA"/>
    <w:rsid w:val="006B153B"/>
    <w:rsid w:val="006B165E"/>
    <w:rsid w:val="006B2D46"/>
    <w:rsid w:val="006B48C3"/>
    <w:rsid w:val="006C0771"/>
    <w:rsid w:val="006C0D2B"/>
    <w:rsid w:val="006C1DF6"/>
    <w:rsid w:val="006C3A2F"/>
    <w:rsid w:val="006C4A56"/>
    <w:rsid w:val="006C6762"/>
    <w:rsid w:val="006C79BC"/>
    <w:rsid w:val="006D2065"/>
    <w:rsid w:val="006D7268"/>
    <w:rsid w:val="006E1599"/>
    <w:rsid w:val="006E17E1"/>
    <w:rsid w:val="006E5AB9"/>
    <w:rsid w:val="006E77A8"/>
    <w:rsid w:val="006E7DF8"/>
    <w:rsid w:val="006F4157"/>
    <w:rsid w:val="006F4A6F"/>
    <w:rsid w:val="00703D08"/>
    <w:rsid w:val="00704CF4"/>
    <w:rsid w:val="00704F6E"/>
    <w:rsid w:val="007071E1"/>
    <w:rsid w:val="0070747D"/>
    <w:rsid w:val="00707738"/>
    <w:rsid w:val="00711CA7"/>
    <w:rsid w:val="00713FCA"/>
    <w:rsid w:val="00714878"/>
    <w:rsid w:val="00720C27"/>
    <w:rsid w:val="007211AD"/>
    <w:rsid w:val="00723943"/>
    <w:rsid w:val="0072529C"/>
    <w:rsid w:val="007269C4"/>
    <w:rsid w:val="00727C3B"/>
    <w:rsid w:val="0073292C"/>
    <w:rsid w:val="0073356C"/>
    <w:rsid w:val="00735F87"/>
    <w:rsid w:val="00746237"/>
    <w:rsid w:val="00746B7B"/>
    <w:rsid w:val="0074763F"/>
    <w:rsid w:val="00760807"/>
    <w:rsid w:val="00763E61"/>
    <w:rsid w:val="007644D0"/>
    <w:rsid w:val="00766085"/>
    <w:rsid w:val="00767DB4"/>
    <w:rsid w:val="00777834"/>
    <w:rsid w:val="00777861"/>
    <w:rsid w:val="0078013A"/>
    <w:rsid w:val="00780E35"/>
    <w:rsid w:val="00781859"/>
    <w:rsid w:val="00781AFD"/>
    <w:rsid w:val="0078295B"/>
    <w:rsid w:val="00783A09"/>
    <w:rsid w:val="007869E1"/>
    <w:rsid w:val="00787AD9"/>
    <w:rsid w:val="00790831"/>
    <w:rsid w:val="00792DF3"/>
    <w:rsid w:val="00793C21"/>
    <w:rsid w:val="0079527D"/>
    <w:rsid w:val="007956BA"/>
    <w:rsid w:val="007962C5"/>
    <w:rsid w:val="007A01F8"/>
    <w:rsid w:val="007A2655"/>
    <w:rsid w:val="007A2E91"/>
    <w:rsid w:val="007A76D9"/>
    <w:rsid w:val="007B0226"/>
    <w:rsid w:val="007B2575"/>
    <w:rsid w:val="007B5AF8"/>
    <w:rsid w:val="007B627E"/>
    <w:rsid w:val="007C3B94"/>
    <w:rsid w:val="007C4512"/>
    <w:rsid w:val="007C490C"/>
    <w:rsid w:val="007C49A1"/>
    <w:rsid w:val="007C6AF1"/>
    <w:rsid w:val="007C6D24"/>
    <w:rsid w:val="007D02A3"/>
    <w:rsid w:val="007D2370"/>
    <w:rsid w:val="007D397B"/>
    <w:rsid w:val="007D5030"/>
    <w:rsid w:val="007D5A32"/>
    <w:rsid w:val="007E0711"/>
    <w:rsid w:val="007E5669"/>
    <w:rsid w:val="007E590E"/>
    <w:rsid w:val="007E7951"/>
    <w:rsid w:val="007F4891"/>
    <w:rsid w:val="00803C6A"/>
    <w:rsid w:val="008043D0"/>
    <w:rsid w:val="00804521"/>
    <w:rsid w:val="00805D1F"/>
    <w:rsid w:val="00805DD2"/>
    <w:rsid w:val="00805F92"/>
    <w:rsid w:val="008075F4"/>
    <w:rsid w:val="00810183"/>
    <w:rsid w:val="008122D4"/>
    <w:rsid w:val="0081399E"/>
    <w:rsid w:val="00814708"/>
    <w:rsid w:val="008148E9"/>
    <w:rsid w:val="00816391"/>
    <w:rsid w:val="00816547"/>
    <w:rsid w:val="00817418"/>
    <w:rsid w:val="008174CB"/>
    <w:rsid w:val="008207DF"/>
    <w:rsid w:val="00822224"/>
    <w:rsid w:val="00822A5B"/>
    <w:rsid w:val="008240D9"/>
    <w:rsid w:val="00824DD2"/>
    <w:rsid w:val="008308BD"/>
    <w:rsid w:val="0083186D"/>
    <w:rsid w:val="00833728"/>
    <w:rsid w:val="00833B94"/>
    <w:rsid w:val="00835A35"/>
    <w:rsid w:val="00836BA6"/>
    <w:rsid w:val="0084087C"/>
    <w:rsid w:val="0084597C"/>
    <w:rsid w:val="0084653F"/>
    <w:rsid w:val="00851467"/>
    <w:rsid w:val="00852753"/>
    <w:rsid w:val="0085471A"/>
    <w:rsid w:val="0085544A"/>
    <w:rsid w:val="00856549"/>
    <w:rsid w:val="00856DBC"/>
    <w:rsid w:val="00857869"/>
    <w:rsid w:val="00860DA6"/>
    <w:rsid w:val="008623D1"/>
    <w:rsid w:val="00863395"/>
    <w:rsid w:val="008635A6"/>
    <w:rsid w:val="008652F3"/>
    <w:rsid w:val="00867B2B"/>
    <w:rsid w:val="0087062D"/>
    <w:rsid w:val="008712E9"/>
    <w:rsid w:val="00872AD7"/>
    <w:rsid w:val="00873686"/>
    <w:rsid w:val="00873FF0"/>
    <w:rsid w:val="0087663B"/>
    <w:rsid w:val="00880B9F"/>
    <w:rsid w:val="00881CF2"/>
    <w:rsid w:val="00881D2C"/>
    <w:rsid w:val="0088611C"/>
    <w:rsid w:val="0089378E"/>
    <w:rsid w:val="008940DF"/>
    <w:rsid w:val="00894B09"/>
    <w:rsid w:val="00895C25"/>
    <w:rsid w:val="008A3431"/>
    <w:rsid w:val="008A600F"/>
    <w:rsid w:val="008A722C"/>
    <w:rsid w:val="008A7944"/>
    <w:rsid w:val="008A7C22"/>
    <w:rsid w:val="008B0F4A"/>
    <w:rsid w:val="008B2D5A"/>
    <w:rsid w:val="008B37A2"/>
    <w:rsid w:val="008B41E7"/>
    <w:rsid w:val="008C31B9"/>
    <w:rsid w:val="008C3620"/>
    <w:rsid w:val="008C4736"/>
    <w:rsid w:val="008D0251"/>
    <w:rsid w:val="008D0A56"/>
    <w:rsid w:val="008D1D0C"/>
    <w:rsid w:val="008D2265"/>
    <w:rsid w:val="008D3BBF"/>
    <w:rsid w:val="008D4E68"/>
    <w:rsid w:val="008E039A"/>
    <w:rsid w:val="008E0807"/>
    <w:rsid w:val="008E2F41"/>
    <w:rsid w:val="008E55A9"/>
    <w:rsid w:val="008E5F41"/>
    <w:rsid w:val="008E63C5"/>
    <w:rsid w:val="008F0424"/>
    <w:rsid w:val="008F37B3"/>
    <w:rsid w:val="008F3D17"/>
    <w:rsid w:val="008F3D25"/>
    <w:rsid w:val="008F489B"/>
    <w:rsid w:val="008F71B2"/>
    <w:rsid w:val="009007E6"/>
    <w:rsid w:val="009007FB"/>
    <w:rsid w:val="009014E4"/>
    <w:rsid w:val="0090425B"/>
    <w:rsid w:val="00904638"/>
    <w:rsid w:val="00905C79"/>
    <w:rsid w:val="0090677A"/>
    <w:rsid w:val="0090699B"/>
    <w:rsid w:val="009071CC"/>
    <w:rsid w:val="00911BBB"/>
    <w:rsid w:val="00912E2D"/>
    <w:rsid w:val="009178AD"/>
    <w:rsid w:val="00921305"/>
    <w:rsid w:val="009216B9"/>
    <w:rsid w:val="00921E18"/>
    <w:rsid w:val="009236A1"/>
    <w:rsid w:val="00924AE6"/>
    <w:rsid w:val="009250B7"/>
    <w:rsid w:val="00925DEF"/>
    <w:rsid w:val="009262D8"/>
    <w:rsid w:val="009269A1"/>
    <w:rsid w:val="009327D8"/>
    <w:rsid w:val="00932DC8"/>
    <w:rsid w:val="00933118"/>
    <w:rsid w:val="00935755"/>
    <w:rsid w:val="0093615D"/>
    <w:rsid w:val="00936D1D"/>
    <w:rsid w:val="00944070"/>
    <w:rsid w:val="0094587F"/>
    <w:rsid w:val="009467CD"/>
    <w:rsid w:val="009477D0"/>
    <w:rsid w:val="00947BEA"/>
    <w:rsid w:val="00950743"/>
    <w:rsid w:val="0095377B"/>
    <w:rsid w:val="00953839"/>
    <w:rsid w:val="009556B7"/>
    <w:rsid w:val="00955FE6"/>
    <w:rsid w:val="00964FBC"/>
    <w:rsid w:val="00971E85"/>
    <w:rsid w:val="00972F3C"/>
    <w:rsid w:val="00976661"/>
    <w:rsid w:val="00976B0C"/>
    <w:rsid w:val="00977859"/>
    <w:rsid w:val="00983F37"/>
    <w:rsid w:val="009843B3"/>
    <w:rsid w:val="00984582"/>
    <w:rsid w:val="00984CDC"/>
    <w:rsid w:val="009858FD"/>
    <w:rsid w:val="009901B1"/>
    <w:rsid w:val="00990FAF"/>
    <w:rsid w:val="009921A3"/>
    <w:rsid w:val="009964A4"/>
    <w:rsid w:val="009972FE"/>
    <w:rsid w:val="009A2CE1"/>
    <w:rsid w:val="009A5472"/>
    <w:rsid w:val="009B00BA"/>
    <w:rsid w:val="009B234C"/>
    <w:rsid w:val="009B2C2E"/>
    <w:rsid w:val="009B34B2"/>
    <w:rsid w:val="009B37DD"/>
    <w:rsid w:val="009B3EE5"/>
    <w:rsid w:val="009B4EC1"/>
    <w:rsid w:val="009B75D7"/>
    <w:rsid w:val="009C01C2"/>
    <w:rsid w:val="009C394E"/>
    <w:rsid w:val="009C4745"/>
    <w:rsid w:val="009C6514"/>
    <w:rsid w:val="009C6D54"/>
    <w:rsid w:val="009D02FF"/>
    <w:rsid w:val="009D0666"/>
    <w:rsid w:val="009D0FB3"/>
    <w:rsid w:val="009D1D03"/>
    <w:rsid w:val="009D391D"/>
    <w:rsid w:val="009D3B0A"/>
    <w:rsid w:val="009D6737"/>
    <w:rsid w:val="009D7652"/>
    <w:rsid w:val="009E3A0D"/>
    <w:rsid w:val="009E41D6"/>
    <w:rsid w:val="009E4A9F"/>
    <w:rsid w:val="009E5695"/>
    <w:rsid w:val="009E77CA"/>
    <w:rsid w:val="009F1775"/>
    <w:rsid w:val="009F1EB0"/>
    <w:rsid w:val="00A00E56"/>
    <w:rsid w:val="00A01FE6"/>
    <w:rsid w:val="00A0388C"/>
    <w:rsid w:val="00A07706"/>
    <w:rsid w:val="00A07CDB"/>
    <w:rsid w:val="00A1027E"/>
    <w:rsid w:val="00A10E34"/>
    <w:rsid w:val="00A1172E"/>
    <w:rsid w:val="00A1472D"/>
    <w:rsid w:val="00A14F3D"/>
    <w:rsid w:val="00A1665D"/>
    <w:rsid w:val="00A16909"/>
    <w:rsid w:val="00A206DE"/>
    <w:rsid w:val="00A228B5"/>
    <w:rsid w:val="00A24E93"/>
    <w:rsid w:val="00A329B0"/>
    <w:rsid w:val="00A34332"/>
    <w:rsid w:val="00A355A8"/>
    <w:rsid w:val="00A37955"/>
    <w:rsid w:val="00A43031"/>
    <w:rsid w:val="00A44954"/>
    <w:rsid w:val="00A4522C"/>
    <w:rsid w:val="00A45EF6"/>
    <w:rsid w:val="00A46C7B"/>
    <w:rsid w:val="00A47D2C"/>
    <w:rsid w:val="00A535B0"/>
    <w:rsid w:val="00A536FA"/>
    <w:rsid w:val="00A53D59"/>
    <w:rsid w:val="00A57D77"/>
    <w:rsid w:val="00A61E5C"/>
    <w:rsid w:val="00A64BB0"/>
    <w:rsid w:val="00A671D2"/>
    <w:rsid w:val="00A738CB"/>
    <w:rsid w:val="00A749F0"/>
    <w:rsid w:val="00A76FC2"/>
    <w:rsid w:val="00A77270"/>
    <w:rsid w:val="00A816C6"/>
    <w:rsid w:val="00A81BED"/>
    <w:rsid w:val="00A84AB2"/>
    <w:rsid w:val="00A85596"/>
    <w:rsid w:val="00A86190"/>
    <w:rsid w:val="00A911FE"/>
    <w:rsid w:val="00A917DE"/>
    <w:rsid w:val="00A9657A"/>
    <w:rsid w:val="00AA16F4"/>
    <w:rsid w:val="00AA5029"/>
    <w:rsid w:val="00AA664D"/>
    <w:rsid w:val="00AA7FDA"/>
    <w:rsid w:val="00AB0459"/>
    <w:rsid w:val="00AB1872"/>
    <w:rsid w:val="00AB2A85"/>
    <w:rsid w:val="00AB32BD"/>
    <w:rsid w:val="00AB597E"/>
    <w:rsid w:val="00AC0180"/>
    <w:rsid w:val="00AC02FD"/>
    <w:rsid w:val="00AC16C8"/>
    <w:rsid w:val="00AC2AD3"/>
    <w:rsid w:val="00AC5116"/>
    <w:rsid w:val="00AC5FA6"/>
    <w:rsid w:val="00AD1942"/>
    <w:rsid w:val="00AD2028"/>
    <w:rsid w:val="00AD3665"/>
    <w:rsid w:val="00AD3D34"/>
    <w:rsid w:val="00AD5F25"/>
    <w:rsid w:val="00AD78B6"/>
    <w:rsid w:val="00AE05E7"/>
    <w:rsid w:val="00AE0DA9"/>
    <w:rsid w:val="00AE1837"/>
    <w:rsid w:val="00AF3FF2"/>
    <w:rsid w:val="00AF4083"/>
    <w:rsid w:val="00AF44B8"/>
    <w:rsid w:val="00AF53C1"/>
    <w:rsid w:val="00AF6059"/>
    <w:rsid w:val="00AF71BB"/>
    <w:rsid w:val="00AF7676"/>
    <w:rsid w:val="00AF7976"/>
    <w:rsid w:val="00AF7ADF"/>
    <w:rsid w:val="00B01E36"/>
    <w:rsid w:val="00B022BB"/>
    <w:rsid w:val="00B02870"/>
    <w:rsid w:val="00B06552"/>
    <w:rsid w:val="00B1240E"/>
    <w:rsid w:val="00B1311F"/>
    <w:rsid w:val="00B1529D"/>
    <w:rsid w:val="00B17529"/>
    <w:rsid w:val="00B17A35"/>
    <w:rsid w:val="00B22843"/>
    <w:rsid w:val="00B23F0F"/>
    <w:rsid w:val="00B26E8B"/>
    <w:rsid w:val="00B27158"/>
    <w:rsid w:val="00B30368"/>
    <w:rsid w:val="00B3249A"/>
    <w:rsid w:val="00B32ED0"/>
    <w:rsid w:val="00B40693"/>
    <w:rsid w:val="00B40C0A"/>
    <w:rsid w:val="00B41602"/>
    <w:rsid w:val="00B419DC"/>
    <w:rsid w:val="00B42616"/>
    <w:rsid w:val="00B453FF"/>
    <w:rsid w:val="00B47D7E"/>
    <w:rsid w:val="00B54B1C"/>
    <w:rsid w:val="00B559DF"/>
    <w:rsid w:val="00B56FE0"/>
    <w:rsid w:val="00B61A66"/>
    <w:rsid w:val="00B61EF0"/>
    <w:rsid w:val="00B63712"/>
    <w:rsid w:val="00B650AE"/>
    <w:rsid w:val="00B6750D"/>
    <w:rsid w:val="00B70041"/>
    <w:rsid w:val="00B70465"/>
    <w:rsid w:val="00B70521"/>
    <w:rsid w:val="00B70C94"/>
    <w:rsid w:val="00B70CBF"/>
    <w:rsid w:val="00B7220F"/>
    <w:rsid w:val="00B7282C"/>
    <w:rsid w:val="00B81CCE"/>
    <w:rsid w:val="00B84344"/>
    <w:rsid w:val="00B87CEF"/>
    <w:rsid w:val="00B90B95"/>
    <w:rsid w:val="00B90F87"/>
    <w:rsid w:val="00B94841"/>
    <w:rsid w:val="00B94D11"/>
    <w:rsid w:val="00B96D4A"/>
    <w:rsid w:val="00B973AB"/>
    <w:rsid w:val="00BA1664"/>
    <w:rsid w:val="00BA2572"/>
    <w:rsid w:val="00BA31CB"/>
    <w:rsid w:val="00BA3DD6"/>
    <w:rsid w:val="00BA5D37"/>
    <w:rsid w:val="00BA6C9F"/>
    <w:rsid w:val="00BA772A"/>
    <w:rsid w:val="00BB2CF2"/>
    <w:rsid w:val="00BB4075"/>
    <w:rsid w:val="00BB51D5"/>
    <w:rsid w:val="00BB5E96"/>
    <w:rsid w:val="00BB72E5"/>
    <w:rsid w:val="00BC578D"/>
    <w:rsid w:val="00BD0083"/>
    <w:rsid w:val="00BD2947"/>
    <w:rsid w:val="00BD35B9"/>
    <w:rsid w:val="00BD477D"/>
    <w:rsid w:val="00BD6FD1"/>
    <w:rsid w:val="00BD7F49"/>
    <w:rsid w:val="00BE21C5"/>
    <w:rsid w:val="00BE3AAC"/>
    <w:rsid w:val="00BE5398"/>
    <w:rsid w:val="00BF64A8"/>
    <w:rsid w:val="00BF6DF0"/>
    <w:rsid w:val="00C04399"/>
    <w:rsid w:val="00C048FB"/>
    <w:rsid w:val="00C06870"/>
    <w:rsid w:val="00C07526"/>
    <w:rsid w:val="00C20BBC"/>
    <w:rsid w:val="00C20E25"/>
    <w:rsid w:val="00C21EB6"/>
    <w:rsid w:val="00C22DB8"/>
    <w:rsid w:val="00C22F0E"/>
    <w:rsid w:val="00C23A68"/>
    <w:rsid w:val="00C268F2"/>
    <w:rsid w:val="00C2767C"/>
    <w:rsid w:val="00C30B95"/>
    <w:rsid w:val="00C3116B"/>
    <w:rsid w:val="00C324E0"/>
    <w:rsid w:val="00C3325D"/>
    <w:rsid w:val="00C34D09"/>
    <w:rsid w:val="00C35418"/>
    <w:rsid w:val="00C35834"/>
    <w:rsid w:val="00C373EF"/>
    <w:rsid w:val="00C37F74"/>
    <w:rsid w:val="00C4131F"/>
    <w:rsid w:val="00C422E5"/>
    <w:rsid w:val="00C433CC"/>
    <w:rsid w:val="00C44181"/>
    <w:rsid w:val="00C451E9"/>
    <w:rsid w:val="00C459A0"/>
    <w:rsid w:val="00C463C7"/>
    <w:rsid w:val="00C504C3"/>
    <w:rsid w:val="00C527BB"/>
    <w:rsid w:val="00C52D89"/>
    <w:rsid w:val="00C532C3"/>
    <w:rsid w:val="00C55E76"/>
    <w:rsid w:val="00C565C1"/>
    <w:rsid w:val="00C57297"/>
    <w:rsid w:val="00C61026"/>
    <w:rsid w:val="00C61B96"/>
    <w:rsid w:val="00C61E05"/>
    <w:rsid w:val="00C6560B"/>
    <w:rsid w:val="00C6707A"/>
    <w:rsid w:val="00C70097"/>
    <w:rsid w:val="00C75211"/>
    <w:rsid w:val="00C76B52"/>
    <w:rsid w:val="00C77210"/>
    <w:rsid w:val="00C77DF2"/>
    <w:rsid w:val="00C823C9"/>
    <w:rsid w:val="00C86959"/>
    <w:rsid w:val="00C87038"/>
    <w:rsid w:val="00C87325"/>
    <w:rsid w:val="00C95182"/>
    <w:rsid w:val="00C976C9"/>
    <w:rsid w:val="00CA3DB3"/>
    <w:rsid w:val="00CA5D7A"/>
    <w:rsid w:val="00CB1147"/>
    <w:rsid w:val="00CB11DC"/>
    <w:rsid w:val="00CB31AD"/>
    <w:rsid w:val="00CB449E"/>
    <w:rsid w:val="00CB58F4"/>
    <w:rsid w:val="00CB6A22"/>
    <w:rsid w:val="00CB72A6"/>
    <w:rsid w:val="00CB7AB1"/>
    <w:rsid w:val="00CC0C9A"/>
    <w:rsid w:val="00CC4A6F"/>
    <w:rsid w:val="00CC4D4A"/>
    <w:rsid w:val="00CC5DE4"/>
    <w:rsid w:val="00CC637E"/>
    <w:rsid w:val="00CC6C95"/>
    <w:rsid w:val="00CC79E4"/>
    <w:rsid w:val="00CC7AC1"/>
    <w:rsid w:val="00CD1076"/>
    <w:rsid w:val="00CD2E05"/>
    <w:rsid w:val="00CD4D56"/>
    <w:rsid w:val="00CD5A6A"/>
    <w:rsid w:val="00CD6504"/>
    <w:rsid w:val="00CE0BB4"/>
    <w:rsid w:val="00CE14E8"/>
    <w:rsid w:val="00CE4708"/>
    <w:rsid w:val="00CF00A4"/>
    <w:rsid w:val="00CF2925"/>
    <w:rsid w:val="00CF2CED"/>
    <w:rsid w:val="00CF6377"/>
    <w:rsid w:val="00CF6FDB"/>
    <w:rsid w:val="00D00BA0"/>
    <w:rsid w:val="00D0140F"/>
    <w:rsid w:val="00D02D97"/>
    <w:rsid w:val="00D05B96"/>
    <w:rsid w:val="00D11780"/>
    <w:rsid w:val="00D13592"/>
    <w:rsid w:val="00D13703"/>
    <w:rsid w:val="00D1531B"/>
    <w:rsid w:val="00D16596"/>
    <w:rsid w:val="00D17439"/>
    <w:rsid w:val="00D20013"/>
    <w:rsid w:val="00D241C3"/>
    <w:rsid w:val="00D24BA0"/>
    <w:rsid w:val="00D30376"/>
    <w:rsid w:val="00D3062A"/>
    <w:rsid w:val="00D325FC"/>
    <w:rsid w:val="00D3334C"/>
    <w:rsid w:val="00D353B9"/>
    <w:rsid w:val="00D37500"/>
    <w:rsid w:val="00D400A5"/>
    <w:rsid w:val="00D44FDF"/>
    <w:rsid w:val="00D45E43"/>
    <w:rsid w:val="00D51A29"/>
    <w:rsid w:val="00D5477C"/>
    <w:rsid w:val="00D554B6"/>
    <w:rsid w:val="00D558D8"/>
    <w:rsid w:val="00D57EE4"/>
    <w:rsid w:val="00D62BBB"/>
    <w:rsid w:val="00D62E79"/>
    <w:rsid w:val="00D645BC"/>
    <w:rsid w:val="00D64FBD"/>
    <w:rsid w:val="00D65245"/>
    <w:rsid w:val="00D66474"/>
    <w:rsid w:val="00D67078"/>
    <w:rsid w:val="00D67302"/>
    <w:rsid w:val="00D708F5"/>
    <w:rsid w:val="00D72131"/>
    <w:rsid w:val="00D76461"/>
    <w:rsid w:val="00D77F3D"/>
    <w:rsid w:val="00D80490"/>
    <w:rsid w:val="00D81F5A"/>
    <w:rsid w:val="00D82E3D"/>
    <w:rsid w:val="00D834CA"/>
    <w:rsid w:val="00D92CF6"/>
    <w:rsid w:val="00D94D7E"/>
    <w:rsid w:val="00DA0267"/>
    <w:rsid w:val="00DA2518"/>
    <w:rsid w:val="00DA3E98"/>
    <w:rsid w:val="00DA515C"/>
    <w:rsid w:val="00DA74A7"/>
    <w:rsid w:val="00DA7563"/>
    <w:rsid w:val="00DB1641"/>
    <w:rsid w:val="00DB2161"/>
    <w:rsid w:val="00DB28D6"/>
    <w:rsid w:val="00DC4704"/>
    <w:rsid w:val="00DC7FD0"/>
    <w:rsid w:val="00DD1AC2"/>
    <w:rsid w:val="00DD31F0"/>
    <w:rsid w:val="00DD35C0"/>
    <w:rsid w:val="00DD384F"/>
    <w:rsid w:val="00DE047D"/>
    <w:rsid w:val="00DE6340"/>
    <w:rsid w:val="00DE78DA"/>
    <w:rsid w:val="00DF1E7E"/>
    <w:rsid w:val="00DF2492"/>
    <w:rsid w:val="00DF3A37"/>
    <w:rsid w:val="00E00460"/>
    <w:rsid w:val="00E007A7"/>
    <w:rsid w:val="00E0113C"/>
    <w:rsid w:val="00E01704"/>
    <w:rsid w:val="00E02678"/>
    <w:rsid w:val="00E037F7"/>
    <w:rsid w:val="00E04492"/>
    <w:rsid w:val="00E05B9C"/>
    <w:rsid w:val="00E11241"/>
    <w:rsid w:val="00E1616A"/>
    <w:rsid w:val="00E17A55"/>
    <w:rsid w:val="00E20173"/>
    <w:rsid w:val="00E204AE"/>
    <w:rsid w:val="00E20EFB"/>
    <w:rsid w:val="00E2243C"/>
    <w:rsid w:val="00E2437C"/>
    <w:rsid w:val="00E243DB"/>
    <w:rsid w:val="00E26312"/>
    <w:rsid w:val="00E26D69"/>
    <w:rsid w:val="00E319F1"/>
    <w:rsid w:val="00E3277A"/>
    <w:rsid w:val="00E327E0"/>
    <w:rsid w:val="00E34434"/>
    <w:rsid w:val="00E36F9A"/>
    <w:rsid w:val="00E37778"/>
    <w:rsid w:val="00E40293"/>
    <w:rsid w:val="00E40A0D"/>
    <w:rsid w:val="00E420FF"/>
    <w:rsid w:val="00E44D93"/>
    <w:rsid w:val="00E462C4"/>
    <w:rsid w:val="00E473F2"/>
    <w:rsid w:val="00E47CA5"/>
    <w:rsid w:val="00E54C59"/>
    <w:rsid w:val="00E56EB7"/>
    <w:rsid w:val="00E60371"/>
    <w:rsid w:val="00E617B1"/>
    <w:rsid w:val="00E61BE1"/>
    <w:rsid w:val="00E63166"/>
    <w:rsid w:val="00E63F8A"/>
    <w:rsid w:val="00E653CE"/>
    <w:rsid w:val="00E65FAD"/>
    <w:rsid w:val="00E66609"/>
    <w:rsid w:val="00E66DFF"/>
    <w:rsid w:val="00E7293F"/>
    <w:rsid w:val="00E72FCF"/>
    <w:rsid w:val="00E736BB"/>
    <w:rsid w:val="00E749CA"/>
    <w:rsid w:val="00E751FC"/>
    <w:rsid w:val="00E753F1"/>
    <w:rsid w:val="00E76C61"/>
    <w:rsid w:val="00E81791"/>
    <w:rsid w:val="00E82FF1"/>
    <w:rsid w:val="00E83081"/>
    <w:rsid w:val="00E832D5"/>
    <w:rsid w:val="00E83E52"/>
    <w:rsid w:val="00E84780"/>
    <w:rsid w:val="00E85F3E"/>
    <w:rsid w:val="00E86143"/>
    <w:rsid w:val="00E8797B"/>
    <w:rsid w:val="00E90DD4"/>
    <w:rsid w:val="00E92A58"/>
    <w:rsid w:val="00E9365B"/>
    <w:rsid w:val="00E945A5"/>
    <w:rsid w:val="00E956A1"/>
    <w:rsid w:val="00E96BAB"/>
    <w:rsid w:val="00EA1C8A"/>
    <w:rsid w:val="00EA496F"/>
    <w:rsid w:val="00EA6456"/>
    <w:rsid w:val="00EB1192"/>
    <w:rsid w:val="00EB2930"/>
    <w:rsid w:val="00EB551A"/>
    <w:rsid w:val="00EC14D1"/>
    <w:rsid w:val="00EC32C0"/>
    <w:rsid w:val="00EC4935"/>
    <w:rsid w:val="00ED0875"/>
    <w:rsid w:val="00ED14D7"/>
    <w:rsid w:val="00ED1B0F"/>
    <w:rsid w:val="00ED1DCF"/>
    <w:rsid w:val="00ED40E7"/>
    <w:rsid w:val="00ED4331"/>
    <w:rsid w:val="00ED5C84"/>
    <w:rsid w:val="00ED5D6F"/>
    <w:rsid w:val="00ED6C85"/>
    <w:rsid w:val="00ED6ED4"/>
    <w:rsid w:val="00EE0AE5"/>
    <w:rsid w:val="00EE20C3"/>
    <w:rsid w:val="00EE2D91"/>
    <w:rsid w:val="00EE2F91"/>
    <w:rsid w:val="00EE42E7"/>
    <w:rsid w:val="00EE772E"/>
    <w:rsid w:val="00EF2F26"/>
    <w:rsid w:val="00EF52C7"/>
    <w:rsid w:val="00EF5E14"/>
    <w:rsid w:val="00EF7E13"/>
    <w:rsid w:val="00F0208B"/>
    <w:rsid w:val="00F03B27"/>
    <w:rsid w:val="00F06405"/>
    <w:rsid w:val="00F07DA4"/>
    <w:rsid w:val="00F10211"/>
    <w:rsid w:val="00F14B81"/>
    <w:rsid w:val="00F15D3E"/>
    <w:rsid w:val="00F15FAE"/>
    <w:rsid w:val="00F212C5"/>
    <w:rsid w:val="00F21F31"/>
    <w:rsid w:val="00F24C4A"/>
    <w:rsid w:val="00F25212"/>
    <w:rsid w:val="00F2641A"/>
    <w:rsid w:val="00F26E5D"/>
    <w:rsid w:val="00F27D9E"/>
    <w:rsid w:val="00F3128A"/>
    <w:rsid w:val="00F325D3"/>
    <w:rsid w:val="00F33601"/>
    <w:rsid w:val="00F35306"/>
    <w:rsid w:val="00F35994"/>
    <w:rsid w:val="00F36CFC"/>
    <w:rsid w:val="00F40EB5"/>
    <w:rsid w:val="00F41F4A"/>
    <w:rsid w:val="00F42900"/>
    <w:rsid w:val="00F43DC2"/>
    <w:rsid w:val="00F5084A"/>
    <w:rsid w:val="00F51E13"/>
    <w:rsid w:val="00F5264F"/>
    <w:rsid w:val="00F54141"/>
    <w:rsid w:val="00F54206"/>
    <w:rsid w:val="00F54723"/>
    <w:rsid w:val="00F54A5C"/>
    <w:rsid w:val="00F54E79"/>
    <w:rsid w:val="00F57574"/>
    <w:rsid w:val="00F57F18"/>
    <w:rsid w:val="00F62634"/>
    <w:rsid w:val="00F62E6A"/>
    <w:rsid w:val="00F62F35"/>
    <w:rsid w:val="00F62FB1"/>
    <w:rsid w:val="00F63E0C"/>
    <w:rsid w:val="00F651BD"/>
    <w:rsid w:val="00F666F0"/>
    <w:rsid w:val="00F7238E"/>
    <w:rsid w:val="00F73FB1"/>
    <w:rsid w:val="00F7513F"/>
    <w:rsid w:val="00F769B8"/>
    <w:rsid w:val="00F77FFE"/>
    <w:rsid w:val="00F814DD"/>
    <w:rsid w:val="00F834F4"/>
    <w:rsid w:val="00F918B4"/>
    <w:rsid w:val="00F952D3"/>
    <w:rsid w:val="00F954C6"/>
    <w:rsid w:val="00F975B8"/>
    <w:rsid w:val="00FA12F8"/>
    <w:rsid w:val="00FA1B13"/>
    <w:rsid w:val="00FA3705"/>
    <w:rsid w:val="00FB307C"/>
    <w:rsid w:val="00FB7A11"/>
    <w:rsid w:val="00FC0037"/>
    <w:rsid w:val="00FC21B6"/>
    <w:rsid w:val="00FC2D1F"/>
    <w:rsid w:val="00FC36D6"/>
    <w:rsid w:val="00FC579D"/>
    <w:rsid w:val="00FC6852"/>
    <w:rsid w:val="00FC69EB"/>
    <w:rsid w:val="00FD060D"/>
    <w:rsid w:val="00FD1EDB"/>
    <w:rsid w:val="00FD37C3"/>
    <w:rsid w:val="00FD4474"/>
    <w:rsid w:val="00FD5770"/>
    <w:rsid w:val="00FD6BF6"/>
    <w:rsid w:val="00FD76BF"/>
    <w:rsid w:val="00FE0AAD"/>
    <w:rsid w:val="00FE10B2"/>
    <w:rsid w:val="00FE3127"/>
    <w:rsid w:val="00FE4E51"/>
    <w:rsid w:val="00FE7416"/>
    <w:rsid w:val="00FE7D5C"/>
    <w:rsid w:val="00FF1749"/>
    <w:rsid w:val="00FF1BE3"/>
    <w:rsid w:val="00FF1DB8"/>
    <w:rsid w:val="00FF7042"/>
    <w:rsid w:val="00FF7A32"/>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620A"/>
  <w15:docId w15:val="{9449798A-0DF9-45EA-8BC3-45CC5274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9" w:lineRule="auto"/>
      <w:ind w:left="550" w:right="193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19"/>
      <w:ind w:left="113"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19"/>
      <w:ind w:left="113"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119"/>
      <w:ind w:left="113"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119"/>
      <w:ind w:left="113" w:hanging="10"/>
      <w:outlineLvl w:val="3"/>
    </w:pPr>
    <w:rPr>
      <w:rFonts w:ascii="Arial" w:eastAsia="Arial" w:hAnsi="Arial" w:cs="Arial"/>
      <w:b/>
      <w:color w:val="000000"/>
      <w:sz w:val="24"/>
    </w:rPr>
  </w:style>
  <w:style w:type="paragraph" w:styleId="Heading7">
    <w:name w:val="heading 7"/>
    <w:basedOn w:val="Normal"/>
    <w:next w:val="Normal"/>
    <w:link w:val="Heading7Char"/>
    <w:uiPriority w:val="9"/>
    <w:semiHidden/>
    <w:unhideWhenUsed/>
    <w:qFormat/>
    <w:rsid w:val="00247FBF"/>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paragraph" w:styleId="TOC1">
    <w:name w:val="toc 1"/>
    <w:hidden/>
    <w:uiPriority w:val="39"/>
    <w:pPr>
      <w:spacing w:after="59" w:line="314" w:lineRule="auto"/>
      <w:ind w:left="565" w:right="594" w:hanging="10"/>
      <w:jc w:val="both"/>
    </w:pPr>
    <w:rPr>
      <w:rFonts w:ascii="Arial" w:eastAsia="Arial" w:hAnsi="Arial" w:cs="Arial"/>
      <w:color w:val="000000"/>
      <w:sz w:val="24"/>
    </w:rPr>
  </w:style>
  <w:style w:type="paragraph" w:styleId="TOC2">
    <w:name w:val="toc 2"/>
    <w:hidden/>
    <w:uiPriority w:val="39"/>
    <w:pPr>
      <w:spacing w:after="115"/>
      <w:ind w:left="565" w:right="594" w:hanging="10"/>
      <w:jc w:val="both"/>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E7D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DF8"/>
    <w:rPr>
      <w:rFonts w:ascii="Segoe UI" w:eastAsia="Arial" w:hAnsi="Segoe UI" w:cs="Segoe UI"/>
      <w:color w:val="000000"/>
      <w:sz w:val="18"/>
      <w:szCs w:val="18"/>
    </w:rPr>
  </w:style>
  <w:style w:type="paragraph" w:styleId="ListParagraph">
    <w:name w:val="List Paragraph"/>
    <w:basedOn w:val="Normal"/>
    <w:uiPriority w:val="34"/>
    <w:qFormat/>
    <w:rsid w:val="00A535B0"/>
    <w:pPr>
      <w:ind w:left="720"/>
      <w:contextualSpacing/>
    </w:pPr>
  </w:style>
  <w:style w:type="paragraph" w:styleId="BodyTextIndent">
    <w:name w:val="Body Text Indent"/>
    <w:basedOn w:val="Normal"/>
    <w:link w:val="BodyTextIndentChar"/>
    <w:rsid w:val="00596527"/>
    <w:pPr>
      <w:widowControl w:val="0"/>
      <w:tabs>
        <w:tab w:val="left" w:pos="-1440"/>
      </w:tabs>
      <w:spacing w:after="0" w:line="240" w:lineRule="auto"/>
      <w:ind w:left="1440" w:right="0" w:firstLine="0"/>
    </w:pPr>
    <w:rPr>
      <w:rFonts w:eastAsia="Calibri"/>
      <w:color w:val="auto"/>
      <w:sz w:val="20"/>
      <w:szCs w:val="20"/>
      <w:lang w:val="en-GB" w:eastAsia="en-US"/>
    </w:rPr>
  </w:style>
  <w:style w:type="character" w:customStyle="1" w:styleId="BodyTextIndentChar">
    <w:name w:val="Body Text Indent Char"/>
    <w:basedOn w:val="DefaultParagraphFont"/>
    <w:link w:val="BodyTextIndent"/>
    <w:rsid w:val="00596527"/>
    <w:rPr>
      <w:rFonts w:ascii="Arial" w:eastAsia="Calibri" w:hAnsi="Arial" w:cs="Arial"/>
      <w:sz w:val="20"/>
      <w:szCs w:val="20"/>
      <w:lang w:val="en-GB" w:eastAsia="en-US"/>
    </w:rPr>
  </w:style>
  <w:style w:type="character" w:styleId="Hyperlink">
    <w:name w:val="Hyperlink"/>
    <w:basedOn w:val="DefaultParagraphFont"/>
    <w:uiPriority w:val="99"/>
    <w:unhideWhenUsed/>
    <w:rsid w:val="00DD384F"/>
    <w:rPr>
      <w:color w:val="0563C1" w:themeColor="hyperlink"/>
      <w:u w:val="single"/>
    </w:rPr>
  </w:style>
  <w:style w:type="paragraph" w:styleId="Caption">
    <w:name w:val="caption"/>
    <w:basedOn w:val="Normal"/>
    <w:next w:val="Normal"/>
    <w:uiPriority w:val="35"/>
    <w:unhideWhenUsed/>
    <w:qFormat/>
    <w:rsid w:val="00BB5E96"/>
    <w:pPr>
      <w:spacing w:after="200" w:line="240" w:lineRule="auto"/>
    </w:pPr>
    <w:rPr>
      <w:i/>
      <w:iCs/>
      <w:color w:val="44546A" w:themeColor="text2"/>
      <w:sz w:val="18"/>
      <w:szCs w:val="18"/>
    </w:rPr>
  </w:style>
  <w:style w:type="paragraph" w:styleId="Revision">
    <w:name w:val="Revision"/>
    <w:hidden/>
    <w:uiPriority w:val="99"/>
    <w:semiHidden/>
    <w:rsid w:val="00F35306"/>
    <w:pPr>
      <w:spacing w:after="0" w:line="240" w:lineRule="auto"/>
    </w:pPr>
    <w:rPr>
      <w:rFonts w:ascii="Arial" w:eastAsia="Arial" w:hAnsi="Arial" w:cs="Arial"/>
      <w:color w:val="000000"/>
      <w:sz w:val="24"/>
    </w:rPr>
  </w:style>
  <w:style w:type="paragraph" w:styleId="TOCHeading">
    <w:name w:val="TOC Heading"/>
    <w:basedOn w:val="Heading1"/>
    <w:next w:val="Normal"/>
    <w:uiPriority w:val="39"/>
    <w:unhideWhenUsed/>
    <w:qFormat/>
    <w:rsid w:val="005D381B"/>
    <w:pPr>
      <w:spacing w:before="240" w:after="0"/>
      <w:ind w:left="0" w:firstLine="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3">
    <w:name w:val="toc 3"/>
    <w:basedOn w:val="Normal"/>
    <w:next w:val="Normal"/>
    <w:autoRedefine/>
    <w:uiPriority w:val="39"/>
    <w:unhideWhenUsed/>
    <w:rsid w:val="005D381B"/>
    <w:pPr>
      <w:tabs>
        <w:tab w:val="right" w:leader="dot" w:pos="10143"/>
      </w:tabs>
      <w:spacing w:after="100" w:line="259" w:lineRule="auto"/>
      <w:ind w:left="440" w:right="0" w:firstLine="0"/>
      <w:jc w:val="left"/>
    </w:pPr>
    <w:rPr>
      <w:rFonts w:asciiTheme="minorHAnsi" w:eastAsiaTheme="minorEastAsia" w:hAnsiTheme="minorHAnsi" w:cs="Times New Roman"/>
      <w:color w:val="auto"/>
      <w:sz w:val="22"/>
      <w:lang w:val="en-US" w:eastAsia="en-US"/>
    </w:rPr>
  </w:style>
  <w:style w:type="paragraph" w:styleId="Header">
    <w:name w:val="header"/>
    <w:basedOn w:val="Normal"/>
    <w:link w:val="HeaderChar"/>
    <w:uiPriority w:val="99"/>
    <w:unhideWhenUsed/>
    <w:rsid w:val="006C4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A56"/>
    <w:rPr>
      <w:rFonts w:ascii="Arial" w:eastAsia="Arial" w:hAnsi="Arial" w:cs="Arial"/>
      <w:color w:val="000000"/>
      <w:sz w:val="24"/>
    </w:rPr>
  </w:style>
  <w:style w:type="character" w:styleId="CommentReference">
    <w:name w:val="annotation reference"/>
    <w:basedOn w:val="DefaultParagraphFont"/>
    <w:uiPriority w:val="99"/>
    <w:semiHidden/>
    <w:unhideWhenUsed/>
    <w:rsid w:val="0078295B"/>
    <w:rPr>
      <w:sz w:val="16"/>
      <w:szCs w:val="16"/>
    </w:rPr>
  </w:style>
  <w:style w:type="paragraph" w:styleId="CommentText">
    <w:name w:val="annotation text"/>
    <w:basedOn w:val="Normal"/>
    <w:link w:val="CommentTextChar"/>
    <w:uiPriority w:val="99"/>
    <w:unhideWhenUsed/>
    <w:rsid w:val="0078295B"/>
    <w:pPr>
      <w:spacing w:line="240" w:lineRule="auto"/>
    </w:pPr>
    <w:rPr>
      <w:sz w:val="20"/>
      <w:szCs w:val="20"/>
    </w:rPr>
  </w:style>
  <w:style w:type="character" w:customStyle="1" w:styleId="CommentTextChar">
    <w:name w:val="Comment Text Char"/>
    <w:basedOn w:val="DefaultParagraphFont"/>
    <w:link w:val="CommentText"/>
    <w:uiPriority w:val="99"/>
    <w:rsid w:val="0078295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8295B"/>
    <w:rPr>
      <w:b/>
      <w:bCs/>
    </w:rPr>
  </w:style>
  <w:style w:type="character" w:customStyle="1" w:styleId="CommentSubjectChar">
    <w:name w:val="Comment Subject Char"/>
    <w:basedOn w:val="CommentTextChar"/>
    <w:link w:val="CommentSubject"/>
    <w:uiPriority w:val="99"/>
    <w:semiHidden/>
    <w:rsid w:val="0078295B"/>
    <w:rPr>
      <w:rFonts w:ascii="Arial" w:eastAsia="Arial" w:hAnsi="Arial" w:cs="Arial"/>
      <w:b/>
      <w:bCs/>
      <w:color w:val="000000"/>
      <w:sz w:val="20"/>
      <w:szCs w:val="20"/>
    </w:rPr>
  </w:style>
  <w:style w:type="paragraph" w:styleId="Footer">
    <w:name w:val="footer"/>
    <w:basedOn w:val="Normal"/>
    <w:link w:val="FooterChar"/>
    <w:unhideWhenUsed/>
    <w:rsid w:val="008D1D0C"/>
    <w:pPr>
      <w:tabs>
        <w:tab w:val="center" w:pos="4513"/>
        <w:tab w:val="right" w:pos="9026"/>
      </w:tabs>
      <w:spacing w:after="0" w:line="240" w:lineRule="auto"/>
    </w:pPr>
  </w:style>
  <w:style w:type="character" w:customStyle="1" w:styleId="FooterChar">
    <w:name w:val="Footer Char"/>
    <w:basedOn w:val="DefaultParagraphFont"/>
    <w:link w:val="Footer"/>
    <w:rsid w:val="008D1D0C"/>
    <w:rPr>
      <w:rFonts w:ascii="Arial" w:eastAsia="Arial" w:hAnsi="Arial" w:cs="Arial"/>
      <w:color w:val="000000"/>
      <w:sz w:val="24"/>
    </w:rPr>
  </w:style>
  <w:style w:type="table" w:styleId="TableGrid0">
    <w:name w:val="Table Grid"/>
    <w:basedOn w:val="TableNormal"/>
    <w:uiPriority w:val="39"/>
    <w:rsid w:val="00641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31F0"/>
    <w:pPr>
      <w:autoSpaceDE w:val="0"/>
      <w:autoSpaceDN w:val="0"/>
      <w:adjustRightInd w:val="0"/>
      <w:spacing w:after="0" w:line="240" w:lineRule="auto"/>
    </w:pPr>
    <w:rPr>
      <w:rFonts w:ascii="Arial" w:hAnsi="Arial" w:cs="Arial"/>
      <w:color w:val="000000"/>
      <w:sz w:val="24"/>
      <w:szCs w:val="24"/>
    </w:rPr>
  </w:style>
  <w:style w:type="character" w:customStyle="1" w:styleId="Heading7Char">
    <w:name w:val="Heading 7 Char"/>
    <w:basedOn w:val="DefaultParagraphFont"/>
    <w:link w:val="Heading7"/>
    <w:uiPriority w:val="9"/>
    <w:semiHidden/>
    <w:rsid w:val="00247FBF"/>
    <w:rPr>
      <w:rFonts w:asciiTheme="majorHAnsi" w:eastAsiaTheme="majorEastAsia" w:hAnsiTheme="majorHAnsi" w:cstheme="majorBidi"/>
      <w:i/>
      <w:iCs/>
      <w:color w:val="1F3763"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521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https://gplgov-my.sharepoint.com/personal/sngwane_gpl_gov_za/Documents/PSC%20work/6th%20Legislative%20Term/2021.2022/Fourth%20term.%20January%20to%20March/Q4%20report/Q3%20Sta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gplgov-my.sharepoint.com/personal/sngwane_gpl_gov_za/Documents/PSC%20work/6th%20Legislative%20Term/2021.2022/Fourth%20term.%20January%20to%20March/Q4%20report/Q3%20Sta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gplgov-my.sharepoint.com/personal/sngwane_gpl_gov_za/Documents/PSC%20work/6th%20Legislative%20Term/2021.2022/Fourth%20term.%20January%20to%20March/Q4%20report/Q3%20Stat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A"/>
              <a:t>Authority</a:t>
            </a:r>
            <a:r>
              <a:rPr lang="en-ZA" baseline="0"/>
              <a:t> distribution</a:t>
            </a:r>
            <a:endParaRPr lang="en-Z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Sheet3!$E$8:$E$15</c:f>
              <c:strCache>
                <c:ptCount val="8"/>
                <c:pt idx="0">
                  <c:v>COJ</c:v>
                </c:pt>
                <c:pt idx="1">
                  <c:v>EMM</c:v>
                </c:pt>
                <c:pt idx="2">
                  <c:v>COT</c:v>
                </c:pt>
                <c:pt idx="3">
                  <c:v>Emfuleni</c:v>
                </c:pt>
                <c:pt idx="4">
                  <c:v>Health</c:v>
                </c:pt>
                <c:pt idx="5">
                  <c:v>Eco Dev</c:v>
                </c:pt>
                <c:pt idx="6">
                  <c:v>Social Dev</c:v>
                </c:pt>
                <c:pt idx="7">
                  <c:v>total </c:v>
                </c:pt>
              </c:strCache>
            </c:strRef>
          </c:cat>
          <c:val>
            <c:numRef>
              <c:f>Sheet3!$F$8:$F$15</c:f>
              <c:numCache>
                <c:formatCode>General</c:formatCode>
                <c:ptCount val="8"/>
                <c:pt idx="0">
                  <c:v>4</c:v>
                </c:pt>
                <c:pt idx="1">
                  <c:v>4</c:v>
                </c:pt>
                <c:pt idx="2">
                  <c:v>1</c:v>
                </c:pt>
                <c:pt idx="3">
                  <c:v>1</c:v>
                </c:pt>
                <c:pt idx="4">
                  <c:v>1</c:v>
                </c:pt>
                <c:pt idx="5">
                  <c:v>1</c:v>
                </c:pt>
                <c:pt idx="6">
                  <c:v>1</c:v>
                </c:pt>
                <c:pt idx="7">
                  <c:v>13</c:v>
                </c:pt>
              </c:numCache>
            </c:numRef>
          </c:val>
          <c:extLst>
            <c:ext xmlns:c16="http://schemas.microsoft.com/office/drawing/2014/chart" uri="{C3380CC4-5D6E-409C-BE32-E72D297353CC}">
              <c16:uniqueId val="{00000000-D443-4C80-9202-AB23E5C1D724}"/>
            </c:ext>
          </c:extLst>
        </c:ser>
        <c:dLbls>
          <c:dLblPos val="outEnd"/>
          <c:showLegendKey val="0"/>
          <c:showVal val="1"/>
          <c:showCatName val="0"/>
          <c:showSerName val="0"/>
          <c:showPercent val="0"/>
          <c:showBubbleSize val="0"/>
        </c:dLbls>
        <c:gapWidth val="219"/>
        <c:overlap val="-27"/>
        <c:axId val="473765776"/>
        <c:axId val="473762032"/>
      </c:barChart>
      <c:catAx>
        <c:axId val="473765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762032"/>
        <c:crosses val="autoZero"/>
        <c:auto val="1"/>
        <c:lblAlgn val="ctr"/>
        <c:lblOffset val="100"/>
        <c:noMultiLvlLbl val="0"/>
      </c:catAx>
      <c:valAx>
        <c:axId val="473762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765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A"/>
              <a:t>Q-on-Q</a:t>
            </a:r>
            <a:r>
              <a:rPr lang="en-ZA" baseline="0"/>
              <a:t> comparison</a:t>
            </a:r>
            <a:endParaRPr lang="en-Z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Sheet2!$N$20</c:f>
              <c:strCache>
                <c:ptCount val="1"/>
                <c:pt idx="0">
                  <c:v>Adopted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Sheet2!$M$21:$M$25</c:f>
              <c:strCache>
                <c:ptCount val="5"/>
                <c:pt idx="0">
                  <c:v>Q1</c:v>
                </c:pt>
                <c:pt idx="1">
                  <c:v>Q2</c:v>
                </c:pt>
                <c:pt idx="2">
                  <c:v>Q3</c:v>
                </c:pt>
                <c:pt idx="3">
                  <c:v>Q4</c:v>
                </c:pt>
                <c:pt idx="4">
                  <c:v>total </c:v>
                </c:pt>
              </c:strCache>
            </c:strRef>
          </c:cat>
          <c:val>
            <c:numRef>
              <c:f>Sheet2!$N$21:$N$25</c:f>
              <c:numCache>
                <c:formatCode>General</c:formatCode>
                <c:ptCount val="5"/>
                <c:pt idx="0">
                  <c:v>28</c:v>
                </c:pt>
                <c:pt idx="1">
                  <c:v>29</c:v>
                </c:pt>
                <c:pt idx="2">
                  <c:v>13</c:v>
                </c:pt>
                <c:pt idx="3">
                  <c:v>13</c:v>
                </c:pt>
                <c:pt idx="4">
                  <c:v>83</c:v>
                </c:pt>
              </c:numCache>
            </c:numRef>
          </c:val>
          <c:extLst>
            <c:ext xmlns:c16="http://schemas.microsoft.com/office/drawing/2014/chart" uri="{C3380CC4-5D6E-409C-BE32-E72D297353CC}">
              <c16:uniqueId val="{00000000-ED67-46A4-B66E-55482C185F35}"/>
            </c:ext>
          </c:extLst>
        </c:ser>
        <c:ser>
          <c:idx val="1"/>
          <c:order val="1"/>
          <c:tx>
            <c:strRef>
              <c:f>Sheet2!$O$20</c:f>
              <c:strCache>
                <c:ptCount val="1"/>
                <c:pt idx="0">
                  <c:v>Resolved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Sheet2!$M$21:$M$25</c:f>
              <c:strCache>
                <c:ptCount val="5"/>
                <c:pt idx="0">
                  <c:v>Q1</c:v>
                </c:pt>
                <c:pt idx="1">
                  <c:v>Q2</c:v>
                </c:pt>
                <c:pt idx="2">
                  <c:v>Q3</c:v>
                </c:pt>
                <c:pt idx="3">
                  <c:v>Q4</c:v>
                </c:pt>
                <c:pt idx="4">
                  <c:v>total </c:v>
                </c:pt>
              </c:strCache>
            </c:strRef>
          </c:cat>
          <c:val>
            <c:numRef>
              <c:f>Sheet2!$O$21:$O$25</c:f>
              <c:numCache>
                <c:formatCode>General</c:formatCode>
                <c:ptCount val="5"/>
                <c:pt idx="0">
                  <c:v>15</c:v>
                </c:pt>
                <c:pt idx="1">
                  <c:v>9</c:v>
                </c:pt>
                <c:pt idx="2">
                  <c:v>5</c:v>
                </c:pt>
                <c:pt idx="3">
                  <c:v>11</c:v>
                </c:pt>
                <c:pt idx="4">
                  <c:v>40</c:v>
                </c:pt>
              </c:numCache>
            </c:numRef>
          </c:val>
          <c:extLst>
            <c:ext xmlns:c16="http://schemas.microsoft.com/office/drawing/2014/chart" uri="{C3380CC4-5D6E-409C-BE32-E72D297353CC}">
              <c16:uniqueId val="{00000001-ED67-46A4-B66E-55482C185F35}"/>
            </c:ext>
          </c:extLst>
        </c:ser>
        <c:dLbls>
          <c:dLblPos val="outEnd"/>
          <c:showLegendKey val="0"/>
          <c:showVal val="1"/>
          <c:showCatName val="0"/>
          <c:showSerName val="0"/>
          <c:showPercent val="0"/>
          <c:showBubbleSize val="0"/>
        </c:dLbls>
        <c:gapWidth val="219"/>
        <c:overlap val="-27"/>
        <c:axId val="552885760"/>
        <c:axId val="552882016"/>
      </c:barChart>
      <c:catAx>
        <c:axId val="552885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882016"/>
        <c:crosses val="autoZero"/>
        <c:auto val="1"/>
        <c:lblAlgn val="ctr"/>
        <c:lblOffset val="100"/>
        <c:noMultiLvlLbl val="0"/>
      </c:catAx>
      <c:valAx>
        <c:axId val="55288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8857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A"/>
              <a:t>Regional</a:t>
            </a:r>
            <a:r>
              <a:rPr lang="en-ZA" baseline="0"/>
              <a:t> and Gender split</a:t>
            </a:r>
            <a:endParaRPr lang="en-Z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Sheet3!$O$13</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Sheet3!$N$14:$N$19</c:f>
              <c:strCache>
                <c:ptCount val="6"/>
                <c:pt idx="0">
                  <c:v>COJ</c:v>
                </c:pt>
                <c:pt idx="1">
                  <c:v>EMM</c:v>
                </c:pt>
                <c:pt idx="2">
                  <c:v>COT</c:v>
                </c:pt>
                <c:pt idx="3">
                  <c:v>Sedibeng</c:v>
                </c:pt>
                <c:pt idx="4">
                  <c:v>Emfuleni</c:v>
                </c:pt>
                <c:pt idx="5">
                  <c:v>Total</c:v>
                </c:pt>
              </c:strCache>
            </c:strRef>
          </c:cat>
          <c:val>
            <c:numRef>
              <c:f>Sheet3!$O$14:$O$19</c:f>
              <c:numCache>
                <c:formatCode>General</c:formatCode>
                <c:ptCount val="6"/>
                <c:pt idx="0">
                  <c:v>4</c:v>
                </c:pt>
                <c:pt idx="1">
                  <c:v>4</c:v>
                </c:pt>
                <c:pt idx="2">
                  <c:v>2</c:v>
                </c:pt>
                <c:pt idx="3">
                  <c:v>2</c:v>
                </c:pt>
                <c:pt idx="4">
                  <c:v>1</c:v>
                </c:pt>
                <c:pt idx="5">
                  <c:v>13</c:v>
                </c:pt>
              </c:numCache>
            </c:numRef>
          </c:val>
          <c:extLst>
            <c:ext xmlns:c16="http://schemas.microsoft.com/office/drawing/2014/chart" uri="{C3380CC4-5D6E-409C-BE32-E72D297353CC}">
              <c16:uniqueId val="{00000000-9EBB-4F05-A5D5-726662996B02}"/>
            </c:ext>
          </c:extLst>
        </c:ser>
        <c:ser>
          <c:idx val="1"/>
          <c:order val="1"/>
          <c:tx>
            <c:strRef>
              <c:f>Sheet3!$P$13</c:f>
              <c:strCache>
                <c:ptCount val="1"/>
                <c:pt idx="0">
                  <c:v>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Sheet3!$N$14:$N$19</c:f>
              <c:strCache>
                <c:ptCount val="6"/>
                <c:pt idx="0">
                  <c:v>COJ</c:v>
                </c:pt>
                <c:pt idx="1">
                  <c:v>EMM</c:v>
                </c:pt>
                <c:pt idx="2">
                  <c:v>COT</c:v>
                </c:pt>
                <c:pt idx="3">
                  <c:v>Sedibeng</c:v>
                </c:pt>
                <c:pt idx="4">
                  <c:v>Emfuleni</c:v>
                </c:pt>
                <c:pt idx="5">
                  <c:v>Total</c:v>
                </c:pt>
              </c:strCache>
            </c:strRef>
          </c:cat>
          <c:val>
            <c:numRef>
              <c:f>Sheet3!$P$14:$P$19</c:f>
              <c:numCache>
                <c:formatCode>General</c:formatCode>
                <c:ptCount val="6"/>
                <c:pt idx="0">
                  <c:v>2</c:v>
                </c:pt>
                <c:pt idx="1">
                  <c:v>3</c:v>
                </c:pt>
                <c:pt idx="2">
                  <c:v>0</c:v>
                </c:pt>
                <c:pt idx="3">
                  <c:v>1</c:v>
                </c:pt>
                <c:pt idx="4">
                  <c:v>1</c:v>
                </c:pt>
                <c:pt idx="5">
                  <c:v>7</c:v>
                </c:pt>
              </c:numCache>
            </c:numRef>
          </c:val>
          <c:extLst>
            <c:ext xmlns:c16="http://schemas.microsoft.com/office/drawing/2014/chart" uri="{C3380CC4-5D6E-409C-BE32-E72D297353CC}">
              <c16:uniqueId val="{00000001-9EBB-4F05-A5D5-726662996B02}"/>
            </c:ext>
          </c:extLst>
        </c:ser>
        <c:ser>
          <c:idx val="2"/>
          <c:order val="2"/>
          <c:tx>
            <c:strRef>
              <c:f>Sheet3!$Q$13</c:f>
              <c:strCache>
                <c:ptCount val="1"/>
                <c:pt idx="0">
                  <c:v>Male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Sheet3!$N$14:$N$19</c:f>
              <c:strCache>
                <c:ptCount val="6"/>
                <c:pt idx="0">
                  <c:v>COJ</c:v>
                </c:pt>
                <c:pt idx="1">
                  <c:v>EMM</c:v>
                </c:pt>
                <c:pt idx="2">
                  <c:v>COT</c:v>
                </c:pt>
                <c:pt idx="3">
                  <c:v>Sedibeng</c:v>
                </c:pt>
                <c:pt idx="4">
                  <c:v>Emfuleni</c:v>
                </c:pt>
                <c:pt idx="5">
                  <c:v>Total</c:v>
                </c:pt>
              </c:strCache>
            </c:strRef>
          </c:cat>
          <c:val>
            <c:numRef>
              <c:f>Sheet3!$Q$14:$Q$19</c:f>
              <c:numCache>
                <c:formatCode>General</c:formatCode>
                <c:ptCount val="6"/>
                <c:pt idx="0">
                  <c:v>2</c:v>
                </c:pt>
                <c:pt idx="1">
                  <c:v>1</c:v>
                </c:pt>
                <c:pt idx="2">
                  <c:v>2</c:v>
                </c:pt>
                <c:pt idx="3">
                  <c:v>1</c:v>
                </c:pt>
                <c:pt idx="4">
                  <c:v>0</c:v>
                </c:pt>
                <c:pt idx="5">
                  <c:v>6</c:v>
                </c:pt>
              </c:numCache>
            </c:numRef>
          </c:val>
          <c:extLst>
            <c:ext xmlns:c16="http://schemas.microsoft.com/office/drawing/2014/chart" uri="{C3380CC4-5D6E-409C-BE32-E72D297353CC}">
              <c16:uniqueId val="{00000002-9EBB-4F05-A5D5-726662996B02}"/>
            </c:ext>
          </c:extLst>
        </c:ser>
        <c:dLbls>
          <c:dLblPos val="outEnd"/>
          <c:showLegendKey val="0"/>
          <c:showVal val="1"/>
          <c:showCatName val="0"/>
          <c:showSerName val="0"/>
          <c:showPercent val="0"/>
          <c:showBubbleSize val="0"/>
        </c:dLbls>
        <c:gapWidth val="219"/>
        <c:overlap val="-27"/>
        <c:axId val="2111065968"/>
        <c:axId val="2111066384"/>
      </c:barChart>
      <c:catAx>
        <c:axId val="211106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1066384"/>
        <c:crosses val="autoZero"/>
        <c:auto val="1"/>
        <c:lblAlgn val="ctr"/>
        <c:lblOffset val="100"/>
        <c:noMultiLvlLbl val="0"/>
      </c:catAx>
      <c:valAx>
        <c:axId val="2111066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10659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0D960EF5B54C44B6F1A228F3AEF8E6" ma:contentTypeVersion="10" ma:contentTypeDescription="Create a new document." ma:contentTypeScope="" ma:versionID="357de238d5ac15990258dd23397453da">
  <xsd:schema xmlns:xsd="http://www.w3.org/2001/XMLSchema" xmlns:xs="http://www.w3.org/2001/XMLSchema" xmlns:p="http://schemas.microsoft.com/office/2006/metadata/properties" xmlns:ns3="dd60b296-b5b4-439d-a81e-6e97d9d69181" targetNamespace="http://schemas.microsoft.com/office/2006/metadata/properties" ma:root="true" ma:fieldsID="3498a75fb87d54375544af4fbe946000" ns3:_="">
    <xsd:import namespace="dd60b296-b5b4-439d-a81e-6e97d9d691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0b296-b5b4-439d-a81e-6e97d9d6918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A08A2A-4B6B-4220-8EC1-49EC8F6C7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0b296-b5b4-439d-a81e-6e97d9d69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C8A8BA-998A-4AF7-A76D-097B362598D7}">
  <ds:schemaRefs>
    <ds:schemaRef ds:uri="http://schemas.microsoft.com/sharepoint/v3/contenttype/forms"/>
  </ds:schemaRefs>
</ds:datastoreItem>
</file>

<file path=customXml/itemProps3.xml><?xml version="1.0" encoding="utf-8"?>
<ds:datastoreItem xmlns:ds="http://schemas.openxmlformats.org/officeDocument/2006/customXml" ds:itemID="{E0A8F591-7296-46EE-813F-F9B512139F26}">
  <ds:schemaRefs>
    <ds:schemaRef ds:uri="http://schemas.openxmlformats.org/officeDocument/2006/bibliography"/>
  </ds:schemaRefs>
</ds:datastoreItem>
</file>

<file path=customXml/itemProps4.xml><?xml version="1.0" encoding="utf-8"?>
<ds:datastoreItem xmlns:ds="http://schemas.openxmlformats.org/officeDocument/2006/customXml" ds:itemID="{0C383C9C-8C1C-4FA1-99B6-3FB29B8B1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5397</Words>
  <Characters>30764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RSambu</dc:creator>
  <cp:keywords/>
  <cp:lastModifiedBy>Charmaine Leso</cp:lastModifiedBy>
  <cp:revision>2</cp:revision>
  <cp:lastPrinted>2020-03-05T13:23:00Z</cp:lastPrinted>
  <dcterms:created xsi:type="dcterms:W3CDTF">2022-05-23T07:32:00Z</dcterms:created>
  <dcterms:modified xsi:type="dcterms:W3CDTF">2022-05-23T07:32:00Z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0x010100D10D960EF5B54C44B6F1A228F3AEF8E6</vt:lpwstr>
  </property>
</Properties>
</file>