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FFAFD" w14:textId="768078C9" w:rsidR="00FC60C2" w:rsidRPr="00FC60C2" w:rsidRDefault="00FC60C2" w:rsidP="00FC60C2">
      <w:pPr>
        <w:jc w:val="both"/>
        <w:rPr>
          <w:rFonts w:ascii="Arial" w:hAnsi="Arial"/>
          <w:sz w:val="20"/>
          <w:szCs w:val="24"/>
          <w:lang w:val="en-GB"/>
        </w:rPr>
      </w:pPr>
      <w:r>
        <w:rPr>
          <w:rFonts w:ascii="Arial" w:hAnsi="Arial"/>
          <w:sz w:val="20"/>
        </w:rPr>
        <w:t>No.168 - 2022: Fourth Session, Sixth Legislature</w:t>
      </w:r>
    </w:p>
    <w:p w14:paraId="6DFCD292" w14:textId="39A6A4B7" w:rsidR="00FC60C2" w:rsidRPr="00FC60C2" w:rsidRDefault="00FC60C2" w:rsidP="00FC60C2">
      <w:pPr>
        <w:jc w:val="center"/>
        <w:rPr>
          <w:rFonts w:ascii="Times New Roman" w:hAnsi="Times New Roman"/>
          <w:sz w:val="28"/>
        </w:rPr>
      </w:pPr>
      <w:r>
        <w:rPr>
          <w:b/>
          <w:sz w:val="33"/>
        </w:rPr>
        <w:t>GAUTENG PROVINCIAL LEGISLATURE</w:t>
      </w:r>
    </w:p>
    <w:p w14:paraId="17272EEA" w14:textId="77777777" w:rsidR="00FC60C2" w:rsidRDefault="00FC60C2" w:rsidP="00FC60C2">
      <w:pPr>
        <w:jc w:val="center"/>
        <w:rPr>
          <w:b/>
          <w:spacing w:val="-20"/>
          <w:sz w:val="24"/>
        </w:rPr>
      </w:pPr>
      <w:r>
        <w:rPr>
          <w:b/>
          <w:spacing w:val="-20"/>
        </w:rPr>
        <w:t xml:space="preserve">======================== </w:t>
      </w:r>
    </w:p>
    <w:p w14:paraId="553F94DB" w14:textId="77777777" w:rsidR="00FC60C2" w:rsidRDefault="00FC60C2" w:rsidP="00FC60C2">
      <w:pPr>
        <w:jc w:val="center"/>
        <w:rPr>
          <w:sz w:val="28"/>
        </w:rPr>
      </w:pPr>
    </w:p>
    <w:p w14:paraId="033E8B33" w14:textId="77777777" w:rsidR="00FC60C2" w:rsidRDefault="00FC60C2" w:rsidP="00FC60C2">
      <w:pPr>
        <w:jc w:val="center"/>
        <w:rPr>
          <w:b/>
          <w:sz w:val="56"/>
        </w:rPr>
      </w:pPr>
      <w:r>
        <w:rPr>
          <w:b/>
          <w:sz w:val="56"/>
        </w:rPr>
        <w:t>ANNOUNCEMENTS,</w:t>
      </w:r>
    </w:p>
    <w:p w14:paraId="116EDDC0" w14:textId="77777777" w:rsidR="00FC60C2" w:rsidRDefault="00FC60C2" w:rsidP="00FC60C2">
      <w:pPr>
        <w:jc w:val="center"/>
        <w:rPr>
          <w:b/>
          <w:sz w:val="56"/>
        </w:rPr>
      </w:pPr>
      <w:r>
        <w:rPr>
          <w:b/>
          <w:sz w:val="56"/>
        </w:rPr>
        <w:t>TABLINGS AND</w:t>
      </w:r>
    </w:p>
    <w:p w14:paraId="0E176AD3" w14:textId="2DD3F3E8" w:rsidR="00FC60C2" w:rsidRPr="00FC60C2" w:rsidRDefault="00FC60C2" w:rsidP="00FC60C2">
      <w:pPr>
        <w:jc w:val="center"/>
        <w:rPr>
          <w:b/>
          <w:sz w:val="56"/>
        </w:rPr>
      </w:pPr>
      <w:r>
        <w:rPr>
          <w:b/>
          <w:sz w:val="56"/>
        </w:rPr>
        <w:t>COMMITTEE REPORTS</w:t>
      </w:r>
    </w:p>
    <w:p w14:paraId="3369E12B" w14:textId="77777777" w:rsidR="00FC60C2" w:rsidRDefault="00FC60C2" w:rsidP="00FC60C2">
      <w:pPr>
        <w:jc w:val="center"/>
        <w:rPr>
          <w:b/>
          <w:spacing w:val="-20"/>
        </w:rPr>
      </w:pPr>
      <w:r>
        <w:rPr>
          <w:b/>
          <w:spacing w:val="-20"/>
        </w:rPr>
        <w:t>========================</w:t>
      </w:r>
    </w:p>
    <w:p w14:paraId="7FEFF127" w14:textId="77777777" w:rsidR="00FC60C2" w:rsidRDefault="00FC60C2" w:rsidP="00FC60C2">
      <w:pPr>
        <w:jc w:val="center"/>
        <w:rPr>
          <w:rFonts w:ascii="Arial" w:hAnsi="Arial"/>
          <w:sz w:val="20"/>
        </w:rPr>
      </w:pPr>
    </w:p>
    <w:p w14:paraId="2609AB9A" w14:textId="3740E891" w:rsidR="00FC60C2" w:rsidRDefault="00FC60C2" w:rsidP="00FC60C2">
      <w:pPr>
        <w:jc w:val="center"/>
        <w:rPr>
          <w:rFonts w:ascii="Arial" w:hAnsi="Arial"/>
          <w:sz w:val="20"/>
        </w:rPr>
      </w:pPr>
      <w:r>
        <w:rPr>
          <w:rFonts w:ascii="Arial" w:hAnsi="Arial"/>
          <w:sz w:val="20"/>
        </w:rPr>
        <w:t>Wednesday, 18 May 2022</w:t>
      </w:r>
    </w:p>
    <w:p w14:paraId="5C0906B7" w14:textId="77777777" w:rsidR="00FC60C2" w:rsidRDefault="00FC60C2" w:rsidP="00FC60C2">
      <w:pPr>
        <w:tabs>
          <w:tab w:val="left" w:pos="2127"/>
        </w:tabs>
        <w:jc w:val="center"/>
        <w:rPr>
          <w:rFonts w:ascii="Arial" w:hAnsi="Arial"/>
          <w:sz w:val="20"/>
        </w:rPr>
      </w:pPr>
    </w:p>
    <w:p w14:paraId="6153772A" w14:textId="77777777" w:rsidR="00FC60C2" w:rsidRPr="00FC60C2" w:rsidRDefault="00FC60C2" w:rsidP="00FC60C2">
      <w:pPr>
        <w:pStyle w:val="Heading1"/>
        <w:tabs>
          <w:tab w:val="center" w:pos="4489"/>
        </w:tabs>
        <w:rPr>
          <w:rFonts w:ascii="Arial" w:hAnsi="Arial" w:cs="Arial"/>
          <w:sz w:val="24"/>
          <w:szCs w:val="24"/>
        </w:rPr>
      </w:pPr>
      <w:r w:rsidRPr="00FC60C2">
        <w:rPr>
          <w:rFonts w:cs="Arial"/>
          <w:szCs w:val="24"/>
        </w:rPr>
        <w:t>ANNOUNCEMENTS</w:t>
      </w:r>
    </w:p>
    <w:p w14:paraId="5A0F7A8C" w14:textId="77777777" w:rsidR="00FC60C2" w:rsidRPr="00FC60C2" w:rsidRDefault="00FC60C2" w:rsidP="00FC60C2">
      <w:pPr>
        <w:ind w:left="720" w:right="-694"/>
        <w:jc w:val="both"/>
        <w:rPr>
          <w:rFonts w:ascii="Arial" w:hAnsi="Arial" w:cs="Arial"/>
          <w:sz w:val="20"/>
          <w:szCs w:val="20"/>
        </w:rPr>
      </w:pPr>
      <w:r w:rsidRPr="00FC60C2">
        <w:rPr>
          <w:rFonts w:ascii="Arial" w:hAnsi="Arial" w:cs="Arial"/>
          <w:sz w:val="20"/>
          <w:szCs w:val="20"/>
        </w:rPr>
        <w:t>none</w:t>
      </w:r>
    </w:p>
    <w:p w14:paraId="1EDD231B" w14:textId="77777777" w:rsidR="00FC60C2" w:rsidRPr="00FC60C2" w:rsidRDefault="00FC60C2" w:rsidP="00FC60C2">
      <w:pPr>
        <w:ind w:left="720" w:hanging="720"/>
        <w:rPr>
          <w:rFonts w:ascii="Arial" w:hAnsi="Arial" w:cs="Arial"/>
          <w:b/>
          <w:bCs/>
          <w:sz w:val="20"/>
          <w:szCs w:val="20"/>
          <w:lang w:val="en-ZA"/>
        </w:rPr>
      </w:pPr>
    </w:p>
    <w:p w14:paraId="249878E9" w14:textId="77777777" w:rsidR="00FC60C2" w:rsidRPr="00FC60C2" w:rsidRDefault="00FC60C2" w:rsidP="00FC60C2">
      <w:pPr>
        <w:pStyle w:val="Heading1"/>
        <w:tabs>
          <w:tab w:val="center" w:pos="4489"/>
        </w:tabs>
        <w:rPr>
          <w:rFonts w:ascii="Arial" w:hAnsi="Arial"/>
          <w:sz w:val="24"/>
        </w:rPr>
      </w:pPr>
    </w:p>
    <w:p w14:paraId="08633BAB" w14:textId="77777777" w:rsidR="00FC60C2" w:rsidRPr="00FC60C2" w:rsidRDefault="00FC60C2" w:rsidP="00FC60C2">
      <w:pPr>
        <w:pStyle w:val="Heading1"/>
        <w:tabs>
          <w:tab w:val="center" w:pos="4489"/>
        </w:tabs>
      </w:pPr>
      <w:r w:rsidRPr="00FC60C2">
        <w:t>TABLINGS</w:t>
      </w:r>
    </w:p>
    <w:p w14:paraId="0601B137" w14:textId="01B55689" w:rsidR="00FC60C2" w:rsidRPr="00FC60C2" w:rsidRDefault="00FC60C2" w:rsidP="00FC60C2">
      <w:pPr>
        <w:ind w:firstLine="720"/>
        <w:rPr>
          <w:rFonts w:ascii="Arial" w:hAnsi="Arial" w:cs="Arial"/>
          <w:sz w:val="20"/>
          <w:szCs w:val="20"/>
        </w:rPr>
      </w:pPr>
      <w:r w:rsidRPr="00FC60C2">
        <w:rPr>
          <w:rFonts w:ascii="Arial" w:hAnsi="Arial" w:cs="Arial"/>
          <w:bCs/>
          <w:sz w:val="20"/>
          <w:szCs w:val="20"/>
        </w:rPr>
        <w:t>none</w:t>
      </w:r>
    </w:p>
    <w:p w14:paraId="09F83851" w14:textId="77777777" w:rsidR="00FC60C2" w:rsidRPr="00FC60C2" w:rsidRDefault="00FC60C2" w:rsidP="00FC60C2">
      <w:pPr>
        <w:pStyle w:val="Heading7"/>
        <w:widowControl w:val="0"/>
        <w:rPr>
          <w:rFonts w:ascii="Arial" w:hAnsi="Arial" w:cs="Arial"/>
          <w:b/>
          <w:snapToGrid w:val="0"/>
          <w:color w:val="auto"/>
          <w:sz w:val="24"/>
          <w:szCs w:val="20"/>
        </w:rPr>
      </w:pPr>
    </w:p>
    <w:p w14:paraId="12952AC9" w14:textId="77777777" w:rsidR="00FC60C2" w:rsidRPr="00FC60C2" w:rsidRDefault="00FC60C2" w:rsidP="00FC60C2">
      <w:pPr>
        <w:pStyle w:val="Heading7"/>
        <w:widowControl w:val="0"/>
        <w:rPr>
          <w:rFonts w:ascii="Arial" w:hAnsi="Arial" w:cs="Arial"/>
          <w:b/>
          <w:bCs/>
          <w:i w:val="0"/>
          <w:iCs w:val="0"/>
          <w:snapToGrid w:val="0"/>
          <w:color w:val="auto"/>
        </w:rPr>
      </w:pPr>
      <w:r w:rsidRPr="00FC60C2">
        <w:rPr>
          <w:rFonts w:ascii="Arial" w:hAnsi="Arial" w:cs="Arial"/>
          <w:b/>
          <w:bCs/>
          <w:i w:val="0"/>
          <w:iCs w:val="0"/>
          <w:snapToGrid w:val="0"/>
          <w:color w:val="auto"/>
        </w:rPr>
        <w:t>COMMITTEE REPORTS</w:t>
      </w:r>
    </w:p>
    <w:p w14:paraId="7F970CB3" w14:textId="77777777" w:rsidR="00FC60C2" w:rsidRPr="00FC60C2" w:rsidRDefault="00FC60C2" w:rsidP="00FC60C2">
      <w:pPr>
        <w:ind w:left="720" w:hanging="720"/>
        <w:jc w:val="both"/>
        <w:rPr>
          <w:rFonts w:ascii="Arial" w:hAnsi="Arial" w:cs="Arial"/>
          <w:sz w:val="20"/>
          <w:szCs w:val="20"/>
        </w:rPr>
      </w:pPr>
      <w:r w:rsidRPr="00FC60C2">
        <w:rPr>
          <w:rFonts w:ascii="Arial" w:hAnsi="Arial" w:cs="Arial"/>
          <w:b/>
          <w:bCs/>
          <w:sz w:val="20"/>
          <w:szCs w:val="20"/>
        </w:rPr>
        <w:t>1.</w:t>
      </w:r>
      <w:r w:rsidRPr="00FC60C2">
        <w:rPr>
          <w:rFonts w:ascii="Arial" w:hAnsi="Arial" w:cs="Arial"/>
          <w:b/>
          <w:bCs/>
          <w:sz w:val="20"/>
          <w:szCs w:val="20"/>
        </w:rPr>
        <w:tab/>
        <w:t xml:space="preserve">The Chairperson of the Finance Portfolio Committee, Hon. J Mpisi, </w:t>
      </w:r>
      <w:r w:rsidRPr="00FC60C2">
        <w:rPr>
          <w:rFonts w:ascii="Arial" w:hAnsi="Arial" w:cs="Arial"/>
          <w:b/>
          <w:bCs/>
          <w:sz w:val="20"/>
          <w:szCs w:val="20"/>
          <w:lang w:val="en-ZA"/>
        </w:rPr>
        <w:t xml:space="preserve">tabled the Committee’s Oversight Report on the Detail of the Gauteng Provincial Treasury Budget Vote 14 of the Provincial Appropriation Bill </w:t>
      </w:r>
      <w:r w:rsidRPr="00FC60C2">
        <w:rPr>
          <w:rFonts w:ascii="Arial" w:hAnsi="Arial" w:cs="Arial"/>
          <w:b/>
          <w:bCs/>
          <w:i/>
          <w:iCs/>
          <w:sz w:val="20"/>
          <w:szCs w:val="20"/>
          <w:lang w:val="en-ZA"/>
        </w:rPr>
        <w:t>[G001-2022]</w:t>
      </w:r>
      <w:r w:rsidRPr="00FC60C2">
        <w:rPr>
          <w:rFonts w:ascii="Arial" w:hAnsi="Arial" w:cs="Arial"/>
          <w:b/>
          <w:bCs/>
          <w:sz w:val="20"/>
          <w:szCs w:val="20"/>
          <w:lang w:val="en-ZA"/>
        </w:rPr>
        <w:t xml:space="preserve"> for the 2022/23 FY, </w:t>
      </w:r>
      <w:r w:rsidRPr="00FC60C2">
        <w:rPr>
          <w:rFonts w:ascii="Arial" w:hAnsi="Arial" w:cs="Arial"/>
          <w:b/>
          <w:bCs/>
          <w:sz w:val="20"/>
          <w:szCs w:val="20"/>
        </w:rPr>
        <w:t>as follows:</w:t>
      </w:r>
    </w:p>
    <w:p w14:paraId="60CF2B42" w14:textId="77777777" w:rsidR="00FC60C2" w:rsidRDefault="00FC60C2" w:rsidP="00FC60C2">
      <w:pPr>
        <w:rPr>
          <w:rFonts w:ascii="Times New Roman" w:hAnsi="Times New Roman"/>
          <w:sz w:val="24"/>
          <w:szCs w:val="24"/>
        </w:rPr>
      </w:pPr>
    </w:p>
    <w:p w14:paraId="4A4DA6E3" w14:textId="77777777" w:rsidR="00FC60C2" w:rsidRDefault="00FC60C2">
      <w:pPr>
        <w:rPr>
          <w:rFonts w:ascii="Arial" w:hAnsi="Arial" w:cs="Arial"/>
          <w:sz w:val="24"/>
          <w:szCs w:val="24"/>
        </w:rPr>
      </w:pPr>
    </w:p>
    <w:p w14:paraId="1FCDA156" w14:textId="77777777" w:rsidR="00FC60C2" w:rsidRDefault="00FC60C2">
      <w:pPr>
        <w:rPr>
          <w:rFonts w:ascii="Arial" w:hAnsi="Arial" w:cs="Arial"/>
          <w:sz w:val="24"/>
          <w:szCs w:val="24"/>
        </w:rPr>
      </w:pPr>
    </w:p>
    <w:p w14:paraId="03538C38" w14:textId="4B128037" w:rsidR="00AF4684" w:rsidRPr="002C75BE" w:rsidRDefault="000F7203">
      <w:pPr>
        <w:rPr>
          <w:rFonts w:ascii="Arial" w:hAnsi="Arial" w:cs="Arial"/>
          <w:sz w:val="24"/>
          <w:szCs w:val="24"/>
        </w:rPr>
      </w:pPr>
      <w:r w:rsidRPr="002C75BE">
        <w:rPr>
          <w:rFonts w:ascii="Arial" w:hAnsi="Arial" w:cs="Arial"/>
          <w:sz w:val="24"/>
          <w:szCs w:val="24"/>
        </w:rPr>
        <w:lastRenderedPageBreak/>
        <w:t xml:space="preserve">        </w:t>
      </w:r>
    </w:p>
    <w:p w14:paraId="3736F266" w14:textId="77777777" w:rsidR="00315307" w:rsidRPr="002C75BE" w:rsidRDefault="00573E3C" w:rsidP="00AA7CE5">
      <w:pPr>
        <w:jc w:val="center"/>
        <w:rPr>
          <w:rFonts w:ascii="Arial" w:hAnsi="Arial" w:cs="Arial"/>
          <w:sz w:val="24"/>
          <w:szCs w:val="24"/>
        </w:rPr>
      </w:pPr>
      <w:r>
        <w:rPr>
          <w:rFonts w:ascii="Arial" w:hAnsi="Arial" w:cs="Arial"/>
          <w:noProof/>
          <w:sz w:val="24"/>
          <w:szCs w:val="24"/>
        </w:rPr>
        <w:object w:dxaOrig="1440" w:dyaOrig="1440" w14:anchorId="27BA1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85pt;margin-top:16.35pt;width:180pt;height:141.35pt;z-index:251658240;mso-wrap-edited:f" wrapcoords="-38 0 -38 21551 21600 21551 21600 0 -38 0">
            <v:imagedata r:id="rId11" o:title=""/>
            <w10:wrap type="through"/>
          </v:shape>
          <o:OLEObject Type="Embed" ProgID="MSPhotoEd.3" ShapeID="_x0000_s1026" DrawAspect="Content" ObjectID="_1714453265" r:id="rId12"/>
        </w:object>
      </w:r>
    </w:p>
    <w:p w14:paraId="51FDF36B" w14:textId="77777777" w:rsidR="00AF4684" w:rsidRPr="002C75BE" w:rsidRDefault="00AF4684" w:rsidP="00AA7CE5">
      <w:pPr>
        <w:jc w:val="center"/>
        <w:rPr>
          <w:rFonts w:ascii="Arial" w:hAnsi="Arial" w:cs="Arial"/>
          <w:sz w:val="24"/>
          <w:szCs w:val="24"/>
        </w:rPr>
      </w:pPr>
    </w:p>
    <w:p w14:paraId="167041D7" w14:textId="77777777" w:rsidR="00AF4684" w:rsidRPr="002C75BE" w:rsidRDefault="00AF4684" w:rsidP="00AA7CE5">
      <w:pPr>
        <w:jc w:val="center"/>
        <w:rPr>
          <w:rFonts w:ascii="Arial" w:hAnsi="Arial" w:cs="Arial"/>
          <w:sz w:val="24"/>
          <w:szCs w:val="24"/>
        </w:rPr>
      </w:pPr>
    </w:p>
    <w:p w14:paraId="6B9A9325" w14:textId="77777777" w:rsidR="00AF4684" w:rsidRPr="002C75BE" w:rsidRDefault="00AF4684" w:rsidP="00AA7CE5">
      <w:pPr>
        <w:jc w:val="center"/>
        <w:rPr>
          <w:rFonts w:ascii="Arial" w:hAnsi="Arial" w:cs="Arial"/>
          <w:sz w:val="24"/>
          <w:szCs w:val="24"/>
        </w:rPr>
      </w:pPr>
    </w:p>
    <w:p w14:paraId="240BDB91" w14:textId="77777777" w:rsidR="00AF4684" w:rsidRPr="002C75BE" w:rsidRDefault="00AF4684" w:rsidP="00AA7CE5">
      <w:pPr>
        <w:jc w:val="center"/>
        <w:rPr>
          <w:rFonts w:ascii="Arial" w:hAnsi="Arial" w:cs="Arial"/>
          <w:sz w:val="24"/>
          <w:szCs w:val="24"/>
        </w:rPr>
      </w:pPr>
    </w:p>
    <w:p w14:paraId="75F31D84" w14:textId="77777777" w:rsidR="00AF4684" w:rsidRPr="002C75BE" w:rsidRDefault="00AF4684" w:rsidP="00AA7CE5">
      <w:pPr>
        <w:jc w:val="center"/>
        <w:rPr>
          <w:rFonts w:ascii="Arial" w:hAnsi="Arial" w:cs="Arial"/>
          <w:sz w:val="24"/>
          <w:szCs w:val="24"/>
        </w:rPr>
      </w:pPr>
    </w:p>
    <w:p w14:paraId="0AC05AFA" w14:textId="77777777" w:rsidR="00951F69" w:rsidRPr="002C75BE" w:rsidRDefault="00951F69" w:rsidP="00AA7CE5">
      <w:pPr>
        <w:jc w:val="center"/>
        <w:rPr>
          <w:rFonts w:ascii="Arial" w:hAnsi="Arial" w:cs="Arial"/>
          <w:sz w:val="24"/>
          <w:szCs w:val="24"/>
        </w:rPr>
      </w:pPr>
    </w:p>
    <w:p w14:paraId="106ECC6A" w14:textId="77777777" w:rsidR="00AF4684" w:rsidRPr="002C75BE" w:rsidRDefault="00951F69" w:rsidP="00AA7CE5">
      <w:pPr>
        <w:jc w:val="center"/>
        <w:rPr>
          <w:rFonts w:ascii="Arial" w:hAnsi="Arial" w:cs="Arial"/>
          <w:b/>
        </w:rPr>
      </w:pPr>
      <w:r w:rsidRPr="002C75BE">
        <w:rPr>
          <w:rFonts w:ascii="Arial" w:hAnsi="Arial" w:cs="Arial"/>
          <w:b/>
        </w:rPr>
        <w:t>FINANCE PORTFOLIO COMMITTEE</w:t>
      </w:r>
    </w:p>
    <w:p w14:paraId="05A4BCB4" w14:textId="77777777" w:rsidR="00AF4684" w:rsidRPr="002C75BE" w:rsidRDefault="00AF4684" w:rsidP="00AA7CE5">
      <w:pPr>
        <w:jc w:val="center"/>
        <w:rPr>
          <w:rFonts w:ascii="Arial" w:hAnsi="Arial" w:cs="Arial"/>
        </w:rPr>
      </w:pPr>
    </w:p>
    <w:p w14:paraId="1BE7EFBA" w14:textId="0E049CE7" w:rsidR="00AD561C" w:rsidRPr="002C75BE" w:rsidRDefault="00B05FAE" w:rsidP="00AA7CE5">
      <w:pPr>
        <w:pStyle w:val="Heading1"/>
        <w:spacing w:line="276" w:lineRule="auto"/>
        <w:jc w:val="center"/>
        <w:rPr>
          <w:rFonts w:ascii="Arial" w:hAnsi="Arial" w:cs="Arial"/>
          <w:sz w:val="22"/>
          <w:szCs w:val="22"/>
        </w:rPr>
      </w:pPr>
      <w:r>
        <w:rPr>
          <w:rFonts w:ascii="Arial" w:hAnsi="Arial" w:cs="Arial"/>
          <w:sz w:val="22"/>
          <w:szCs w:val="22"/>
        </w:rPr>
        <w:t>Adopted</w:t>
      </w:r>
      <w:r w:rsidR="00FA08BF" w:rsidRPr="002C75BE">
        <w:rPr>
          <w:rFonts w:ascii="Arial" w:hAnsi="Arial" w:cs="Arial"/>
          <w:sz w:val="22"/>
          <w:szCs w:val="22"/>
        </w:rPr>
        <w:t xml:space="preserve"> </w:t>
      </w:r>
      <w:r w:rsidR="008A2BFD" w:rsidRPr="002C75BE">
        <w:rPr>
          <w:rFonts w:ascii="Arial" w:hAnsi="Arial" w:cs="Arial"/>
          <w:sz w:val="22"/>
          <w:szCs w:val="22"/>
        </w:rPr>
        <w:t>O</w:t>
      </w:r>
      <w:r w:rsidR="00AF4684" w:rsidRPr="002C75BE">
        <w:rPr>
          <w:rFonts w:ascii="Arial" w:hAnsi="Arial" w:cs="Arial"/>
          <w:sz w:val="22"/>
          <w:szCs w:val="22"/>
        </w:rPr>
        <w:t xml:space="preserve">versight Report on the Detail of </w:t>
      </w:r>
      <w:r w:rsidR="00AD561C" w:rsidRPr="002C75BE">
        <w:rPr>
          <w:rFonts w:ascii="Arial" w:hAnsi="Arial" w:cs="Arial"/>
          <w:sz w:val="22"/>
          <w:szCs w:val="22"/>
        </w:rPr>
        <w:t>Vote 14</w:t>
      </w:r>
      <w:r w:rsidR="00121075" w:rsidRPr="002C75BE">
        <w:rPr>
          <w:rFonts w:ascii="Arial" w:hAnsi="Arial" w:cs="Arial"/>
          <w:sz w:val="22"/>
          <w:szCs w:val="22"/>
        </w:rPr>
        <w:t xml:space="preserve"> (Gauteng Treasury)</w:t>
      </w:r>
      <w:r w:rsidR="00AD561C" w:rsidRPr="002C75BE">
        <w:rPr>
          <w:rFonts w:ascii="Arial" w:hAnsi="Arial" w:cs="Arial"/>
          <w:sz w:val="22"/>
          <w:szCs w:val="22"/>
        </w:rPr>
        <w:t xml:space="preserve"> of the Gauteng </w:t>
      </w:r>
      <w:r w:rsidR="00E36A0C" w:rsidRPr="002C75BE">
        <w:rPr>
          <w:rFonts w:ascii="Arial" w:hAnsi="Arial" w:cs="Arial"/>
          <w:sz w:val="22"/>
          <w:szCs w:val="22"/>
        </w:rPr>
        <w:t>Provincial Appropriation Bill</w:t>
      </w:r>
    </w:p>
    <w:p w14:paraId="2BE47E19" w14:textId="0C041A46" w:rsidR="00065159" w:rsidRPr="002C75BE" w:rsidRDefault="00E36A0C" w:rsidP="00AA7CE5">
      <w:pPr>
        <w:pStyle w:val="Heading1"/>
        <w:spacing w:line="276" w:lineRule="auto"/>
        <w:jc w:val="center"/>
        <w:rPr>
          <w:rFonts w:ascii="Arial" w:hAnsi="Arial" w:cs="Arial"/>
          <w:sz w:val="22"/>
          <w:szCs w:val="22"/>
        </w:rPr>
      </w:pPr>
      <w:r w:rsidRPr="002C75BE">
        <w:rPr>
          <w:rFonts w:ascii="Arial" w:hAnsi="Arial" w:cs="Arial"/>
          <w:sz w:val="22"/>
          <w:szCs w:val="22"/>
        </w:rPr>
        <w:t>[G00</w:t>
      </w:r>
      <w:r w:rsidR="00310377" w:rsidRPr="002C75BE">
        <w:rPr>
          <w:rFonts w:ascii="Arial" w:hAnsi="Arial" w:cs="Arial"/>
          <w:sz w:val="22"/>
          <w:szCs w:val="22"/>
        </w:rPr>
        <w:t>1</w:t>
      </w:r>
      <w:r w:rsidRPr="002C75BE">
        <w:rPr>
          <w:rFonts w:ascii="Arial" w:hAnsi="Arial" w:cs="Arial"/>
          <w:sz w:val="22"/>
          <w:szCs w:val="22"/>
        </w:rPr>
        <w:t>-20</w:t>
      </w:r>
      <w:r w:rsidR="00310377" w:rsidRPr="002C75BE">
        <w:rPr>
          <w:rFonts w:ascii="Arial" w:hAnsi="Arial" w:cs="Arial"/>
          <w:sz w:val="22"/>
          <w:szCs w:val="22"/>
        </w:rPr>
        <w:t>2</w:t>
      </w:r>
      <w:r w:rsidR="00046671" w:rsidRPr="002C75BE">
        <w:rPr>
          <w:rFonts w:ascii="Arial" w:hAnsi="Arial" w:cs="Arial"/>
          <w:sz w:val="22"/>
          <w:szCs w:val="22"/>
        </w:rPr>
        <w:t>2</w:t>
      </w:r>
      <w:r w:rsidRPr="002C75BE">
        <w:rPr>
          <w:rFonts w:ascii="Arial" w:hAnsi="Arial" w:cs="Arial"/>
          <w:sz w:val="22"/>
          <w:szCs w:val="22"/>
        </w:rPr>
        <w:t>]</w:t>
      </w:r>
    </w:p>
    <w:p w14:paraId="77C66284" w14:textId="77777777" w:rsidR="00AD561C" w:rsidRPr="002C75BE" w:rsidRDefault="00AD561C" w:rsidP="00AA7CE5">
      <w:pPr>
        <w:pStyle w:val="BodyText"/>
        <w:jc w:val="center"/>
        <w:rPr>
          <w:rFonts w:ascii="Arial" w:hAnsi="Arial" w:cs="Arial"/>
          <w:lang w:val="en-GB"/>
        </w:rPr>
      </w:pPr>
    </w:p>
    <w:p w14:paraId="10BE4F34" w14:textId="77777777" w:rsidR="00AF4684" w:rsidRPr="002C75BE" w:rsidRDefault="00AF4684" w:rsidP="00AA7CE5">
      <w:pPr>
        <w:pStyle w:val="Heading1"/>
        <w:tabs>
          <w:tab w:val="center" w:pos="4323"/>
          <w:tab w:val="left" w:pos="6313"/>
        </w:tabs>
        <w:spacing w:line="276" w:lineRule="auto"/>
        <w:jc w:val="center"/>
        <w:rPr>
          <w:rFonts w:ascii="Arial" w:hAnsi="Arial" w:cs="Arial"/>
          <w:sz w:val="22"/>
          <w:szCs w:val="22"/>
        </w:rPr>
      </w:pPr>
    </w:p>
    <w:p w14:paraId="6FF12B12" w14:textId="42CD1BB2" w:rsidR="00AF4684" w:rsidRPr="002C75BE" w:rsidRDefault="00AF4684" w:rsidP="00AA7CE5">
      <w:pPr>
        <w:pStyle w:val="Heading1"/>
        <w:tabs>
          <w:tab w:val="center" w:pos="4323"/>
          <w:tab w:val="left" w:pos="6313"/>
        </w:tabs>
        <w:spacing w:line="276" w:lineRule="auto"/>
        <w:jc w:val="center"/>
        <w:rPr>
          <w:rFonts w:ascii="Arial" w:hAnsi="Arial" w:cs="Arial"/>
          <w:sz w:val="22"/>
          <w:szCs w:val="22"/>
        </w:rPr>
      </w:pPr>
      <w:r w:rsidRPr="002C75BE">
        <w:rPr>
          <w:rFonts w:ascii="Arial" w:hAnsi="Arial" w:cs="Arial"/>
          <w:sz w:val="22"/>
          <w:szCs w:val="22"/>
        </w:rPr>
        <w:t>20</w:t>
      </w:r>
      <w:r w:rsidR="00310377" w:rsidRPr="002C75BE">
        <w:rPr>
          <w:rFonts w:ascii="Arial" w:hAnsi="Arial" w:cs="Arial"/>
          <w:sz w:val="22"/>
          <w:szCs w:val="22"/>
        </w:rPr>
        <w:t>2</w:t>
      </w:r>
      <w:r w:rsidR="00A127B4" w:rsidRPr="002C75BE">
        <w:rPr>
          <w:rFonts w:ascii="Arial" w:hAnsi="Arial" w:cs="Arial"/>
          <w:sz w:val="22"/>
          <w:szCs w:val="22"/>
        </w:rPr>
        <w:t>2</w:t>
      </w:r>
      <w:r w:rsidRPr="002C75BE">
        <w:rPr>
          <w:rFonts w:ascii="Arial" w:hAnsi="Arial" w:cs="Arial"/>
          <w:sz w:val="22"/>
          <w:szCs w:val="22"/>
        </w:rPr>
        <w:t>/</w:t>
      </w:r>
      <w:r w:rsidR="00360675" w:rsidRPr="002C75BE">
        <w:rPr>
          <w:rFonts w:ascii="Arial" w:hAnsi="Arial" w:cs="Arial"/>
          <w:sz w:val="22"/>
          <w:szCs w:val="22"/>
        </w:rPr>
        <w:t>20</w:t>
      </w:r>
      <w:r w:rsidR="00BE43FC" w:rsidRPr="002C75BE">
        <w:rPr>
          <w:rFonts w:ascii="Arial" w:hAnsi="Arial" w:cs="Arial"/>
          <w:sz w:val="22"/>
          <w:szCs w:val="22"/>
        </w:rPr>
        <w:t>2</w:t>
      </w:r>
      <w:r w:rsidR="00A127B4" w:rsidRPr="002C75BE">
        <w:rPr>
          <w:rFonts w:ascii="Arial" w:hAnsi="Arial" w:cs="Arial"/>
          <w:sz w:val="22"/>
          <w:szCs w:val="22"/>
        </w:rPr>
        <w:t>3</w:t>
      </w:r>
      <w:r w:rsidR="00360675" w:rsidRPr="002C75BE">
        <w:rPr>
          <w:rFonts w:ascii="Arial" w:hAnsi="Arial" w:cs="Arial"/>
          <w:sz w:val="22"/>
          <w:szCs w:val="22"/>
        </w:rPr>
        <w:t xml:space="preserve"> Financial</w:t>
      </w:r>
      <w:r w:rsidRPr="002C75BE">
        <w:rPr>
          <w:rFonts w:ascii="Arial" w:hAnsi="Arial" w:cs="Arial"/>
          <w:sz w:val="22"/>
          <w:szCs w:val="22"/>
        </w:rPr>
        <w:t xml:space="preserve"> Year</w:t>
      </w:r>
    </w:p>
    <w:p w14:paraId="120E3FB0" w14:textId="77777777" w:rsidR="00AF4684" w:rsidRPr="002C75BE" w:rsidRDefault="00AF4684" w:rsidP="00AF4684">
      <w:pPr>
        <w:pStyle w:val="Heading3"/>
        <w:spacing w:line="276" w:lineRule="auto"/>
        <w:jc w:val="center"/>
        <w:rPr>
          <w:rFonts w:cs="Arial"/>
          <w:sz w:val="22"/>
          <w:szCs w:val="22"/>
        </w:rPr>
      </w:pPr>
    </w:p>
    <w:p w14:paraId="47ADF703" w14:textId="77777777" w:rsidR="00AF4684" w:rsidRPr="002C75BE" w:rsidRDefault="00AF4684" w:rsidP="00AF4684">
      <w:pPr>
        <w:rPr>
          <w:rFonts w:ascii="Arial" w:hAnsi="Arial" w:cs="Arial"/>
          <w:b/>
        </w:rPr>
      </w:pPr>
    </w:p>
    <w:p w14:paraId="77EA1124" w14:textId="77777777" w:rsidR="00AF4684" w:rsidRPr="002C75BE" w:rsidRDefault="00AF4684" w:rsidP="00AF4684">
      <w:pPr>
        <w:rPr>
          <w:rFonts w:ascii="Arial" w:hAnsi="Arial" w:cs="Arial"/>
          <w:b/>
        </w:rPr>
      </w:pPr>
    </w:p>
    <w:p w14:paraId="69A09739" w14:textId="77777777" w:rsidR="00AF4684" w:rsidRPr="002C75BE" w:rsidRDefault="00AF4684" w:rsidP="00AF4684">
      <w:pPr>
        <w:rPr>
          <w:rFonts w:ascii="Arial" w:hAnsi="Arial" w:cs="Arial"/>
          <w:b/>
        </w:rPr>
      </w:pPr>
    </w:p>
    <w:p w14:paraId="50D65D5E" w14:textId="77777777" w:rsidR="00AF4684" w:rsidRPr="002C75BE" w:rsidRDefault="00AF4684" w:rsidP="00AF4684">
      <w:pPr>
        <w:rPr>
          <w:rFonts w:ascii="Arial" w:hAnsi="Arial" w:cs="Arial"/>
          <w:b/>
        </w:rPr>
      </w:pPr>
    </w:p>
    <w:p w14:paraId="4AC8BC0F" w14:textId="77777777" w:rsidR="005911B2" w:rsidRPr="002C75BE" w:rsidRDefault="005911B2" w:rsidP="00AF4684">
      <w:pPr>
        <w:rPr>
          <w:rFonts w:ascii="Arial" w:hAnsi="Arial" w:cs="Arial"/>
          <w:b/>
        </w:rPr>
      </w:pPr>
    </w:p>
    <w:p w14:paraId="11E36E48" w14:textId="77777777" w:rsidR="00AF4684" w:rsidRPr="002C75BE" w:rsidRDefault="00AF4684" w:rsidP="00AF4684">
      <w:pPr>
        <w:rPr>
          <w:rFonts w:ascii="Arial" w:hAnsi="Arial" w:cs="Arial"/>
          <w:b/>
        </w:rPr>
      </w:pPr>
    </w:p>
    <w:p w14:paraId="5D0A8A09" w14:textId="77777777" w:rsidR="005911B2" w:rsidRPr="002C75BE" w:rsidRDefault="005911B2" w:rsidP="00AF4684">
      <w:pPr>
        <w:rPr>
          <w:rFonts w:ascii="Arial" w:hAnsi="Arial" w:cs="Arial"/>
          <w:b/>
        </w:rPr>
      </w:pPr>
    </w:p>
    <w:p w14:paraId="785E58DA" w14:textId="77777777" w:rsidR="00AF4684" w:rsidRPr="002C75BE" w:rsidRDefault="00AF4684" w:rsidP="00AF4684">
      <w:pPr>
        <w:rPr>
          <w:rFonts w:ascii="Arial" w:hAnsi="Arial" w:cs="Arial"/>
          <w:b/>
        </w:rPr>
      </w:pPr>
    </w:p>
    <w:p w14:paraId="56839E60" w14:textId="77777777" w:rsidR="00AF4684" w:rsidRPr="002C75BE" w:rsidRDefault="00AF4684" w:rsidP="00AF4684">
      <w:pPr>
        <w:ind w:left="2880" w:firstLine="720"/>
        <w:jc w:val="both"/>
        <w:rPr>
          <w:rFonts w:ascii="Arial" w:hAnsi="Arial" w:cs="Arial"/>
          <w:b/>
        </w:rPr>
      </w:pPr>
    </w:p>
    <w:p w14:paraId="125FBA65" w14:textId="77777777" w:rsidR="005911B2" w:rsidRPr="002C75BE" w:rsidRDefault="005911B2" w:rsidP="00D41E1F">
      <w:pPr>
        <w:ind w:firstLine="720"/>
        <w:jc w:val="right"/>
        <w:rPr>
          <w:rFonts w:ascii="Arial" w:hAnsi="Arial" w:cs="Arial"/>
          <w:b/>
        </w:rPr>
      </w:pPr>
    </w:p>
    <w:p w14:paraId="7D7E6F48" w14:textId="57A83507" w:rsidR="00AF4684" w:rsidRPr="002C75BE" w:rsidRDefault="00B05FAE" w:rsidP="005911B2">
      <w:pPr>
        <w:ind w:firstLine="720"/>
        <w:rPr>
          <w:rFonts w:ascii="Arial" w:hAnsi="Arial" w:cs="Arial"/>
          <w:b/>
        </w:rPr>
      </w:pPr>
      <w:r>
        <w:rPr>
          <w:rFonts w:ascii="Arial" w:hAnsi="Arial" w:cs="Arial"/>
          <w:b/>
        </w:rPr>
        <w:t>20</w:t>
      </w:r>
      <w:r w:rsidR="00E16928" w:rsidRPr="002C75BE">
        <w:rPr>
          <w:rFonts w:ascii="Arial" w:hAnsi="Arial" w:cs="Arial"/>
          <w:b/>
        </w:rPr>
        <w:t xml:space="preserve"> </w:t>
      </w:r>
      <w:r w:rsidR="00A127B4" w:rsidRPr="002C75BE">
        <w:rPr>
          <w:rFonts w:ascii="Arial" w:hAnsi="Arial" w:cs="Arial"/>
          <w:b/>
        </w:rPr>
        <w:t>May</w:t>
      </w:r>
      <w:r w:rsidR="00D12A0F" w:rsidRPr="002C75BE">
        <w:rPr>
          <w:rFonts w:ascii="Arial" w:hAnsi="Arial" w:cs="Arial"/>
          <w:b/>
        </w:rPr>
        <w:t xml:space="preserve"> </w:t>
      </w:r>
      <w:r w:rsidR="00065159" w:rsidRPr="002C75BE">
        <w:rPr>
          <w:rFonts w:ascii="Arial" w:hAnsi="Arial" w:cs="Arial"/>
          <w:b/>
        </w:rPr>
        <w:t>20</w:t>
      </w:r>
      <w:r w:rsidR="00310377" w:rsidRPr="002C75BE">
        <w:rPr>
          <w:rFonts w:ascii="Arial" w:hAnsi="Arial" w:cs="Arial"/>
          <w:b/>
        </w:rPr>
        <w:t>2</w:t>
      </w:r>
      <w:r w:rsidR="00A127B4" w:rsidRPr="002C75BE">
        <w:rPr>
          <w:rFonts w:ascii="Arial" w:hAnsi="Arial" w:cs="Arial"/>
          <w:b/>
        </w:rPr>
        <w:t>2</w:t>
      </w:r>
      <w:r w:rsidR="002C7678" w:rsidRPr="002C75BE">
        <w:rPr>
          <w:rFonts w:ascii="Arial" w:hAnsi="Arial" w:cs="Arial"/>
          <w:b/>
        </w:rPr>
        <w:t xml:space="preserve"> </w:t>
      </w:r>
    </w:p>
    <w:p w14:paraId="76801F01" w14:textId="77777777" w:rsidR="00AF4684" w:rsidRPr="002C75BE" w:rsidRDefault="005911B2" w:rsidP="009E1643">
      <w:pPr>
        <w:jc w:val="both"/>
        <w:rPr>
          <w:rFonts w:ascii="Arial" w:hAnsi="Arial" w:cs="Arial"/>
          <w:b/>
        </w:rPr>
      </w:pPr>
      <w:r w:rsidRPr="002C75BE">
        <w:rPr>
          <w:rFonts w:ascii="Arial" w:hAnsi="Arial" w:cs="Arial"/>
          <w:b/>
        </w:rPr>
        <w:lastRenderedPageBreak/>
        <w:t>TABLE OF CONTENT</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00AF4684" w:rsidRPr="002C75BE">
        <w:rPr>
          <w:rFonts w:ascii="Arial" w:hAnsi="Arial" w:cs="Arial"/>
          <w:b/>
        </w:rPr>
        <w:tab/>
      </w:r>
      <w:r w:rsidR="00AF4684" w:rsidRPr="002C75BE">
        <w:rPr>
          <w:rFonts w:ascii="Arial" w:hAnsi="Arial" w:cs="Arial"/>
          <w:b/>
        </w:rPr>
        <w:tab/>
        <w:t xml:space="preserve">     </w:t>
      </w:r>
      <w:r w:rsidR="00951F69" w:rsidRPr="002C75BE">
        <w:rPr>
          <w:rFonts w:ascii="Arial" w:hAnsi="Arial" w:cs="Arial"/>
          <w:b/>
        </w:rPr>
        <w:t xml:space="preserve">         </w:t>
      </w:r>
      <w:r w:rsidR="008623E0" w:rsidRPr="002C75BE">
        <w:rPr>
          <w:rFonts w:ascii="Arial" w:hAnsi="Arial" w:cs="Arial"/>
          <w:b/>
        </w:rPr>
        <w:t xml:space="preserve">         </w:t>
      </w:r>
      <w:r w:rsidR="00AF4684" w:rsidRPr="002C75BE">
        <w:rPr>
          <w:rFonts w:ascii="Arial" w:hAnsi="Arial" w:cs="Arial"/>
          <w:b/>
        </w:rPr>
        <w:t>Page No:</w:t>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r w:rsidR="00AF4684" w:rsidRPr="002C75BE">
        <w:rPr>
          <w:rFonts w:ascii="Arial" w:hAnsi="Arial" w:cs="Arial"/>
          <w:b/>
        </w:rPr>
        <w:tab/>
      </w:r>
    </w:p>
    <w:p w14:paraId="2C326153" w14:textId="77777777" w:rsidR="00AF4684" w:rsidRPr="002C75BE" w:rsidRDefault="00AF4684" w:rsidP="009E1643">
      <w:pPr>
        <w:jc w:val="both"/>
        <w:rPr>
          <w:rFonts w:ascii="Arial" w:hAnsi="Arial" w:cs="Arial"/>
        </w:rPr>
      </w:pPr>
      <w:r w:rsidRPr="002C75BE">
        <w:rPr>
          <w:rFonts w:ascii="Arial" w:hAnsi="Arial" w:cs="Arial"/>
          <w:b/>
        </w:rPr>
        <w:t>Acronyms</w:t>
      </w:r>
      <w:r w:rsidRPr="002C75BE">
        <w:rPr>
          <w:rFonts w:ascii="Arial" w:hAnsi="Arial" w:cs="Arial"/>
        </w:rPr>
        <w:tab/>
      </w:r>
      <w:r w:rsidRPr="002C75BE">
        <w:rPr>
          <w:rFonts w:ascii="Arial" w:hAnsi="Arial" w:cs="Arial"/>
        </w:rPr>
        <w:tab/>
      </w:r>
      <w:r w:rsidRPr="002C75BE">
        <w:rPr>
          <w:rFonts w:ascii="Arial" w:hAnsi="Arial" w:cs="Arial"/>
        </w:rPr>
        <w:tab/>
      </w:r>
      <w:r w:rsidRPr="002C75BE">
        <w:rPr>
          <w:rFonts w:ascii="Arial" w:hAnsi="Arial" w:cs="Arial"/>
        </w:rPr>
        <w:tab/>
      </w:r>
      <w:r w:rsidRPr="002C75BE">
        <w:rPr>
          <w:rFonts w:ascii="Arial" w:hAnsi="Arial" w:cs="Arial"/>
        </w:rPr>
        <w:tab/>
      </w:r>
      <w:r w:rsidRPr="002C75BE">
        <w:rPr>
          <w:rFonts w:ascii="Arial" w:hAnsi="Arial" w:cs="Arial"/>
        </w:rPr>
        <w:tab/>
      </w:r>
      <w:r w:rsidRPr="002C75BE">
        <w:rPr>
          <w:rFonts w:ascii="Arial" w:hAnsi="Arial" w:cs="Arial"/>
        </w:rPr>
        <w:tab/>
      </w:r>
      <w:r w:rsidRPr="002C75BE">
        <w:rPr>
          <w:rFonts w:ascii="Arial" w:hAnsi="Arial" w:cs="Arial"/>
        </w:rPr>
        <w:tab/>
      </w:r>
      <w:r w:rsidR="00360675" w:rsidRPr="002C75BE">
        <w:rPr>
          <w:rFonts w:ascii="Arial" w:hAnsi="Arial" w:cs="Arial"/>
        </w:rPr>
        <w:tab/>
      </w:r>
      <w:r w:rsidR="00B51BFF" w:rsidRPr="002C75BE">
        <w:rPr>
          <w:rFonts w:ascii="Arial" w:hAnsi="Arial" w:cs="Arial"/>
        </w:rPr>
        <w:tab/>
      </w:r>
      <w:r w:rsidR="008623E0" w:rsidRPr="002C75BE">
        <w:rPr>
          <w:rFonts w:ascii="Arial" w:hAnsi="Arial" w:cs="Arial"/>
        </w:rPr>
        <w:tab/>
      </w:r>
      <w:r w:rsidRPr="002C75BE">
        <w:rPr>
          <w:rFonts w:ascii="Arial" w:hAnsi="Arial" w:cs="Arial"/>
          <w:b/>
        </w:rPr>
        <w:t>3</w:t>
      </w:r>
      <w:r w:rsidR="005911B2" w:rsidRPr="002C75BE">
        <w:rPr>
          <w:rFonts w:ascii="Arial" w:hAnsi="Arial" w:cs="Arial"/>
        </w:rPr>
        <w:tab/>
      </w:r>
    </w:p>
    <w:p w14:paraId="23CC7FA7" w14:textId="77777777" w:rsidR="004C4C0A" w:rsidRPr="002C75BE" w:rsidRDefault="004C4C0A" w:rsidP="009E1643">
      <w:pPr>
        <w:jc w:val="both"/>
        <w:rPr>
          <w:rFonts w:ascii="Arial" w:hAnsi="Arial" w:cs="Arial"/>
          <w:b/>
        </w:rPr>
      </w:pPr>
      <w:r w:rsidRPr="002C75BE">
        <w:rPr>
          <w:rFonts w:ascii="Arial" w:hAnsi="Arial" w:cs="Arial"/>
          <w:b/>
        </w:rPr>
        <w:t>EXECUTIVE SUMMARY</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t>4</w:t>
      </w:r>
    </w:p>
    <w:p w14:paraId="7749DC9E" w14:textId="77777777" w:rsidR="00AF4684" w:rsidRPr="002C75BE" w:rsidRDefault="00E36A0C" w:rsidP="009E1643">
      <w:pPr>
        <w:numPr>
          <w:ilvl w:val="0"/>
          <w:numId w:val="1"/>
        </w:numPr>
        <w:ind w:hanging="630"/>
        <w:jc w:val="both"/>
        <w:rPr>
          <w:rFonts w:ascii="Arial" w:hAnsi="Arial" w:cs="Arial"/>
          <w:b/>
        </w:rPr>
      </w:pPr>
      <w:r w:rsidRPr="002C75BE">
        <w:rPr>
          <w:rFonts w:ascii="Arial" w:hAnsi="Arial" w:cs="Arial"/>
          <w:b/>
        </w:rPr>
        <w:t>INTRODUCTION</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00302409" w:rsidRPr="002C75BE">
        <w:rPr>
          <w:rFonts w:ascii="Arial" w:hAnsi="Arial" w:cs="Arial"/>
          <w:b/>
        </w:rPr>
        <w:t>5</w:t>
      </w:r>
      <w:r w:rsidRPr="002C75BE">
        <w:rPr>
          <w:rFonts w:ascii="Arial" w:hAnsi="Arial" w:cs="Arial"/>
          <w:b/>
        </w:rPr>
        <w:tab/>
      </w:r>
    </w:p>
    <w:p w14:paraId="67A18704" w14:textId="77777777" w:rsidR="00AF4684" w:rsidRPr="002C75BE" w:rsidRDefault="00447183" w:rsidP="009E1643">
      <w:pPr>
        <w:numPr>
          <w:ilvl w:val="0"/>
          <w:numId w:val="1"/>
        </w:numPr>
        <w:ind w:hanging="630"/>
        <w:jc w:val="both"/>
        <w:rPr>
          <w:rFonts w:ascii="Arial" w:hAnsi="Arial" w:cs="Arial"/>
          <w:b/>
        </w:rPr>
      </w:pPr>
      <w:r w:rsidRPr="002C75BE">
        <w:rPr>
          <w:rFonts w:ascii="Arial" w:hAnsi="Arial" w:cs="Arial"/>
          <w:b/>
        </w:rPr>
        <w:t>PROCESS FOLLOWED</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004C4C0A" w:rsidRPr="002C75BE">
        <w:rPr>
          <w:rFonts w:ascii="Arial" w:hAnsi="Arial" w:cs="Arial"/>
          <w:b/>
        </w:rPr>
        <w:t>5</w:t>
      </w:r>
      <w:r w:rsidR="00E36A0C" w:rsidRPr="002C75BE">
        <w:rPr>
          <w:rFonts w:ascii="Arial" w:hAnsi="Arial" w:cs="Arial"/>
          <w:b/>
        </w:rPr>
        <w:tab/>
      </w:r>
    </w:p>
    <w:p w14:paraId="3AC59AC4" w14:textId="77777777" w:rsidR="00FB2BD1" w:rsidRPr="002C75BE" w:rsidRDefault="00B230B7" w:rsidP="009E1643">
      <w:pPr>
        <w:numPr>
          <w:ilvl w:val="0"/>
          <w:numId w:val="1"/>
        </w:numPr>
        <w:spacing w:after="0"/>
        <w:ind w:hanging="630"/>
        <w:jc w:val="both"/>
        <w:rPr>
          <w:rFonts w:ascii="Arial" w:hAnsi="Arial" w:cs="Arial"/>
        </w:rPr>
      </w:pPr>
      <w:r w:rsidRPr="002C75BE">
        <w:rPr>
          <w:rFonts w:ascii="Arial" w:hAnsi="Arial" w:cs="Arial"/>
          <w:b/>
        </w:rPr>
        <w:t>LINKAGES BETWEEN THE GAUTENG PROVINCIAL TREASURY</w:t>
      </w:r>
    </w:p>
    <w:p w14:paraId="49CF23C6" w14:textId="77777777" w:rsidR="00B230B7" w:rsidRPr="002C75BE" w:rsidRDefault="00B230B7" w:rsidP="009E1643">
      <w:pPr>
        <w:spacing w:after="0"/>
        <w:ind w:left="630"/>
        <w:jc w:val="both"/>
        <w:rPr>
          <w:rFonts w:ascii="Arial" w:hAnsi="Arial" w:cs="Arial"/>
        </w:rPr>
      </w:pPr>
      <w:r w:rsidRPr="002C75BE">
        <w:rPr>
          <w:rFonts w:ascii="Arial" w:hAnsi="Arial" w:cs="Arial"/>
          <w:b/>
        </w:rPr>
        <w:t>MANDATES AND GOVERNMENT PRIORITIES</w:t>
      </w:r>
      <w:r w:rsidRPr="002C75BE">
        <w:rPr>
          <w:rFonts w:ascii="Arial" w:hAnsi="Arial" w:cs="Arial"/>
          <w:b/>
        </w:rPr>
        <w:tab/>
      </w:r>
      <w:r w:rsidR="005911B2"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00302409" w:rsidRPr="002C75BE">
        <w:rPr>
          <w:rFonts w:ascii="Arial" w:hAnsi="Arial" w:cs="Arial"/>
          <w:b/>
        </w:rPr>
        <w:t>6</w:t>
      </w:r>
    </w:p>
    <w:p w14:paraId="2A9C4337" w14:textId="77777777" w:rsidR="00F42A33" w:rsidRPr="002C75BE" w:rsidRDefault="00E36A0C" w:rsidP="009E1643">
      <w:pPr>
        <w:pStyle w:val="Heading2"/>
        <w:keepLines w:val="0"/>
        <w:numPr>
          <w:ilvl w:val="0"/>
          <w:numId w:val="1"/>
        </w:numPr>
        <w:spacing w:before="240" w:after="200"/>
        <w:ind w:hanging="630"/>
        <w:jc w:val="both"/>
        <w:rPr>
          <w:rFonts w:ascii="Arial" w:hAnsi="Arial" w:cs="Arial"/>
          <w:color w:val="auto"/>
          <w:sz w:val="22"/>
          <w:szCs w:val="22"/>
        </w:rPr>
      </w:pPr>
      <w:r w:rsidRPr="002C75BE">
        <w:rPr>
          <w:rFonts w:ascii="Arial" w:hAnsi="Arial" w:cs="Arial"/>
          <w:color w:val="auto"/>
          <w:sz w:val="22"/>
          <w:szCs w:val="22"/>
        </w:rPr>
        <w:t>ALLOCATION TRENDS</w:t>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00302409" w:rsidRPr="002C75BE">
        <w:rPr>
          <w:rFonts w:ascii="Arial" w:hAnsi="Arial" w:cs="Arial"/>
          <w:color w:val="auto"/>
          <w:sz w:val="22"/>
          <w:szCs w:val="22"/>
        </w:rPr>
        <w:t>7</w:t>
      </w:r>
    </w:p>
    <w:p w14:paraId="47CB581E" w14:textId="77777777" w:rsidR="00AF4684" w:rsidRPr="002C75BE" w:rsidRDefault="00302409" w:rsidP="009E1643">
      <w:pPr>
        <w:pStyle w:val="Heading2"/>
        <w:keepLines w:val="0"/>
        <w:numPr>
          <w:ilvl w:val="0"/>
          <w:numId w:val="1"/>
        </w:numPr>
        <w:spacing w:before="240" w:after="200"/>
        <w:ind w:hanging="630"/>
        <w:jc w:val="both"/>
        <w:rPr>
          <w:rFonts w:ascii="Arial" w:hAnsi="Arial" w:cs="Arial"/>
          <w:color w:val="auto"/>
          <w:sz w:val="22"/>
          <w:szCs w:val="22"/>
        </w:rPr>
      </w:pPr>
      <w:r w:rsidRPr="002C75BE">
        <w:rPr>
          <w:rFonts w:ascii="Arial" w:hAnsi="Arial" w:cs="Arial"/>
          <w:color w:val="auto"/>
          <w:sz w:val="22"/>
          <w:szCs w:val="22"/>
        </w:rPr>
        <w:t>OVERALL GPT</w:t>
      </w:r>
      <w:r w:rsidR="00E36A0C" w:rsidRPr="002C75BE">
        <w:rPr>
          <w:rFonts w:ascii="Arial" w:hAnsi="Arial" w:cs="Arial"/>
          <w:color w:val="auto"/>
          <w:sz w:val="22"/>
          <w:szCs w:val="22"/>
        </w:rPr>
        <w:t xml:space="preserve"> ALLOCATION PER PROGRAMME </w:t>
      </w:r>
      <w:r w:rsidR="00E36A0C"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00E36A0C" w:rsidRPr="002C75BE">
        <w:rPr>
          <w:rFonts w:ascii="Arial" w:hAnsi="Arial" w:cs="Arial"/>
          <w:color w:val="auto"/>
          <w:sz w:val="22"/>
          <w:szCs w:val="22"/>
        </w:rPr>
        <w:t xml:space="preserve"> </w:t>
      </w:r>
      <w:r w:rsidR="00E36A0C" w:rsidRPr="002C75BE">
        <w:rPr>
          <w:rFonts w:ascii="Arial" w:hAnsi="Arial" w:cs="Arial"/>
          <w:color w:val="auto"/>
          <w:sz w:val="22"/>
          <w:szCs w:val="22"/>
        </w:rPr>
        <w:tab/>
      </w:r>
      <w:r w:rsidR="003F4B9D" w:rsidRPr="002C75BE">
        <w:rPr>
          <w:rFonts w:ascii="Arial" w:hAnsi="Arial" w:cs="Arial"/>
          <w:color w:val="auto"/>
          <w:sz w:val="22"/>
          <w:szCs w:val="22"/>
        </w:rPr>
        <w:t>8</w:t>
      </w:r>
    </w:p>
    <w:p w14:paraId="5F004725" w14:textId="02764D79" w:rsidR="00AF4684" w:rsidRPr="002C75BE" w:rsidRDefault="00E36A0C" w:rsidP="009E1643">
      <w:pPr>
        <w:pStyle w:val="Heading2"/>
        <w:keepLines w:val="0"/>
        <w:numPr>
          <w:ilvl w:val="0"/>
          <w:numId w:val="1"/>
        </w:numPr>
        <w:spacing w:before="240" w:after="200"/>
        <w:ind w:hanging="630"/>
        <w:jc w:val="both"/>
        <w:rPr>
          <w:rFonts w:ascii="Arial" w:hAnsi="Arial" w:cs="Arial"/>
          <w:color w:val="auto"/>
          <w:sz w:val="22"/>
          <w:szCs w:val="22"/>
        </w:rPr>
      </w:pPr>
      <w:r w:rsidRPr="002C75BE">
        <w:rPr>
          <w:rFonts w:ascii="Arial" w:hAnsi="Arial" w:cs="Arial"/>
          <w:color w:val="auto"/>
          <w:sz w:val="22"/>
          <w:szCs w:val="22"/>
        </w:rPr>
        <w:t>DETAILED PROGRAMME ALLOCATIONS</w:t>
      </w:r>
      <w:r w:rsidRPr="002C75BE">
        <w:rPr>
          <w:rFonts w:ascii="Arial" w:hAnsi="Arial" w:cs="Arial"/>
          <w:color w:val="auto"/>
          <w:sz w:val="22"/>
          <w:szCs w:val="22"/>
        </w:rPr>
        <w:tab/>
      </w:r>
      <w:r w:rsidR="005911B2"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00DE63B5" w:rsidRPr="002C75BE">
        <w:rPr>
          <w:rFonts w:ascii="Arial" w:hAnsi="Arial" w:cs="Arial"/>
          <w:color w:val="auto"/>
          <w:sz w:val="22"/>
          <w:szCs w:val="22"/>
        </w:rPr>
        <w:t>10</w:t>
      </w:r>
    </w:p>
    <w:p w14:paraId="28B644E3" w14:textId="0F8F0704" w:rsidR="00302409" w:rsidRPr="002C75BE" w:rsidRDefault="00E36A0C" w:rsidP="009E1643">
      <w:pPr>
        <w:pStyle w:val="Heading2"/>
        <w:keepLines w:val="0"/>
        <w:numPr>
          <w:ilvl w:val="0"/>
          <w:numId w:val="1"/>
        </w:numPr>
        <w:spacing w:before="240" w:after="200"/>
        <w:ind w:hanging="630"/>
        <w:jc w:val="both"/>
        <w:rPr>
          <w:rFonts w:ascii="Arial" w:hAnsi="Arial" w:cs="Arial"/>
          <w:color w:val="auto"/>
          <w:sz w:val="22"/>
          <w:szCs w:val="22"/>
        </w:rPr>
      </w:pPr>
      <w:r w:rsidRPr="002C75BE">
        <w:rPr>
          <w:rFonts w:ascii="Arial" w:hAnsi="Arial" w:cs="Arial"/>
          <w:color w:val="auto"/>
          <w:sz w:val="22"/>
          <w:szCs w:val="22"/>
        </w:rPr>
        <w:t>SUMMARY OF STAKEHOLDERS SUBMISSIONS</w:t>
      </w:r>
      <w:r w:rsidRPr="002C75BE">
        <w:rPr>
          <w:rFonts w:ascii="Arial" w:hAnsi="Arial" w:cs="Arial"/>
          <w:color w:val="auto"/>
          <w:sz w:val="22"/>
          <w:szCs w:val="22"/>
        </w:rPr>
        <w:tab/>
      </w:r>
      <w:r w:rsidRPr="002C75BE">
        <w:rPr>
          <w:rFonts w:ascii="Arial" w:hAnsi="Arial" w:cs="Arial"/>
          <w:color w:val="auto"/>
          <w:sz w:val="22"/>
          <w:szCs w:val="22"/>
        </w:rPr>
        <w:tab/>
      </w:r>
      <w:r w:rsidR="005911B2"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t>1</w:t>
      </w:r>
      <w:r w:rsidR="00E1332A" w:rsidRPr="002C75BE">
        <w:rPr>
          <w:rFonts w:ascii="Arial" w:hAnsi="Arial" w:cs="Arial"/>
          <w:color w:val="auto"/>
          <w:sz w:val="22"/>
          <w:szCs w:val="22"/>
        </w:rPr>
        <w:t>5</w:t>
      </w:r>
    </w:p>
    <w:p w14:paraId="737D8843" w14:textId="70FE148B" w:rsidR="00AF4684" w:rsidRPr="002C75BE" w:rsidRDefault="003F4B9D" w:rsidP="009E1643">
      <w:pPr>
        <w:pStyle w:val="Heading2"/>
        <w:keepLines w:val="0"/>
        <w:numPr>
          <w:ilvl w:val="0"/>
          <w:numId w:val="1"/>
        </w:numPr>
        <w:spacing w:before="240" w:after="200"/>
        <w:ind w:hanging="630"/>
        <w:jc w:val="both"/>
        <w:rPr>
          <w:rFonts w:ascii="Arial" w:hAnsi="Arial" w:cs="Arial"/>
          <w:color w:val="auto"/>
          <w:sz w:val="22"/>
          <w:szCs w:val="22"/>
        </w:rPr>
      </w:pPr>
      <w:r w:rsidRPr="002C75BE">
        <w:rPr>
          <w:rFonts w:ascii="Arial" w:hAnsi="Arial" w:cs="Arial"/>
          <w:color w:val="auto"/>
          <w:sz w:val="22"/>
          <w:szCs w:val="22"/>
        </w:rPr>
        <w:t>COMMITTEE CONCERNS</w:t>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r>
      <w:r w:rsidRPr="002C75BE">
        <w:rPr>
          <w:rFonts w:ascii="Arial" w:hAnsi="Arial" w:cs="Arial"/>
          <w:color w:val="auto"/>
          <w:sz w:val="22"/>
          <w:szCs w:val="22"/>
        </w:rPr>
        <w:tab/>
        <w:t>1</w:t>
      </w:r>
      <w:r w:rsidR="00E1332A" w:rsidRPr="002C75BE">
        <w:rPr>
          <w:rFonts w:ascii="Arial" w:hAnsi="Arial" w:cs="Arial"/>
          <w:color w:val="auto"/>
          <w:sz w:val="22"/>
          <w:szCs w:val="22"/>
        </w:rPr>
        <w:t>5</w:t>
      </w:r>
      <w:r w:rsidR="00E36A0C" w:rsidRPr="002C75BE">
        <w:rPr>
          <w:rFonts w:ascii="Arial" w:hAnsi="Arial" w:cs="Arial"/>
          <w:color w:val="auto"/>
          <w:sz w:val="22"/>
          <w:szCs w:val="22"/>
        </w:rPr>
        <w:tab/>
      </w:r>
    </w:p>
    <w:p w14:paraId="31E15D57" w14:textId="3345671F" w:rsidR="00AF4684" w:rsidRPr="002C75BE" w:rsidRDefault="00E36A0C" w:rsidP="009E1643">
      <w:pPr>
        <w:numPr>
          <w:ilvl w:val="0"/>
          <w:numId w:val="1"/>
        </w:numPr>
        <w:ind w:hanging="630"/>
        <w:jc w:val="both"/>
        <w:rPr>
          <w:rFonts w:ascii="Arial" w:hAnsi="Arial" w:cs="Arial"/>
          <w:b/>
        </w:rPr>
      </w:pPr>
      <w:r w:rsidRPr="002C75BE">
        <w:rPr>
          <w:rFonts w:ascii="Arial" w:hAnsi="Arial" w:cs="Arial"/>
          <w:b/>
        </w:rPr>
        <w:t>RECOMMENDATIONS</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008623E0" w:rsidRPr="002C75BE">
        <w:rPr>
          <w:rFonts w:ascii="Arial" w:hAnsi="Arial" w:cs="Arial"/>
          <w:b/>
        </w:rPr>
        <w:tab/>
      </w:r>
      <w:r w:rsidR="008623E0" w:rsidRPr="002C75BE">
        <w:rPr>
          <w:rFonts w:ascii="Arial" w:hAnsi="Arial" w:cs="Arial"/>
          <w:b/>
        </w:rPr>
        <w:tab/>
      </w:r>
      <w:r w:rsidR="008623E0" w:rsidRPr="002C75BE">
        <w:rPr>
          <w:rFonts w:ascii="Arial" w:hAnsi="Arial" w:cs="Arial"/>
          <w:b/>
        </w:rPr>
        <w:tab/>
      </w:r>
      <w:r w:rsidR="008623E0" w:rsidRPr="002C75BE">
        <w:rPr>
          <w:rFonts w:ascii="Arial" w:hAnsi="Arial" w:cs="Arial"/>
          <w:b/>
        </w:rPr>
        <w:tab/>
      </w:r>
      <w:r w:rsidR="006B05CD" w:rsidRPr="002C75BE">
        <w:rPr>
          <w:rFonts w:ascii="Arial" w:hAnsi="Arial" w:cs="Arial"/>
          <w:b/>
        </w:rPr>
        <w:t>1</w:t>
      </w:r>
      <w:r w:rsidR="00E1332A" w:rsidRPr="002C75BE">
        <w:rPr>
          <w:rFonts w:ascii="Arial" w:hAnsi="Arial" w:cs="Arial"/>
          <w:b/>
        </w:rPr>
        <w:t>5</w:t>
      </w:r>
    </w:p>
    <w:p w14:paraId="2DC694C5" w14:textId="5D1C42DE" w:rsidR="00AF4684" w:rsidRPr="002C75BE" w:rsidRDefault="00E36A0C" w:rsidP="009E1643">
      <w:pPr>
        <w:numPr>
          <w:ilvl w:val="0"/>
          <w:numId w:val="1"/>
        </w:numPr>
        <w:ind w:hanging="630"/>
        <w:jc w:val="both"/>
        <w:rPr>
          <w:rFonts w:ascii="Arial" w:hAnsi="Arial" w:cs="Arial"/>
          <w:b/>
        </w:rPr>
      </w:pPr>
      <w:r w:rsidRPr="002C75BE">
        <w:rPr>
          <w:rFonts w:ascii="Arial" w:hAnsi="Arial" w:cs="Arial"/>
          <w:b/>
        </w:rPr>
        <w:t>ACKNOWLEDGEMENTS</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t>1</w:t>
      </w:r>
      <w:r w:rsidR="006C425B">
        <w:rPr>
          <w:rFonts w:ascii="Arial" w:hAnsi="Arial" w:cs="Arial"/>
          <w:b/>
        </w:rPr>
        <w:t>5</w:t>
      </w:r>
    </w:p>
    <w:p w14:paraId="36460BF4" w14:textId="61F424E7" w:rsidR="00E8042A" w:rsidRPr="002C75BE" w:rsidRDefault="00E36A0C" w:rsidP="009E1643">
      <w:pPr>
        <w:pStyle w:val="ListParagraph"/>
        <w:numPr>
          <w:ilvl w:val="0"/>
          <w:numId w:val="1"/>
        </w:numPr>
        <w:ind w:hanging="630"/>
        <w:jc w:val="both"/>
        <w:rPr>
          <w:rFonts w:ascii="Arial" w:hAnsi="Arial" w:cs="Arial"/>
        </w:rPr>
      </w:pPr>
      <w:r w:rsidRPr="002C75BE">
        <w:rPr>
          <w:rFonts w:ascii="Arial" w:hAnsi="Arial" w:cs="Arial"/>
          <w:b/>
        </w:rPr>
        <w:t>ADOPTION OF THE REPORT</w:t>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r>
      <w:r w:rsidRPr="002C75BE">
        <w:rPr>
          <w:rFonts w:ascii="Arial" w:hAnsi="Arial" w:cs="Arial"/>
          <w:b/>
        </w:rPr>
        <w:tab/>
        <w:t>1</w:t>
      </w:r>
      <w:r w:rsidR="00E1332A" w:rsidRPr="002C75BE">
        <w:rPr>
          <w:rFonts w:ascii="Arial" w:hAnsi="Arial" w:cs="Arial"/>
          <w:b/>
        </w:rPr>
        <w:t>6</w:t>
      </w:r>
    </w:p>
    <w:p w14:paraId="384566EF" w14:textId="77777777" w:rsidR="005B1958" w:rsidRPr="002C75BE" w:rsidRDefault="005B1958" w:rsidP="009E1643">
      <w:pPr>
        <w:tabs>
          <w:tab w:val="left" w:pos="4147"/>
        </w:tabs>
        <w:jc w:val="both"/>
        <w:rPr>
          <w:rFonts w:ascii="Arial" w:hAnsi="Arial" w:cs="Arial"/>
          <w:b/>
        </w:rPr>
      </w:pPr>
    </w:p>
    <w:p w14:paraId="598AA9C0" w14:textId="77777777" w:rsidR="009A327D" w:rsidRPr="002C75BE" w:rsidRDefault="009A327D" w:rsidP="009E1643">
      <w:pPr>
        <w:tabs>
          <w:tab w:val="left" w:pos="4147"/>
        </w:tabs>
        <w:jc w:val="both"/>
        <w:rPr>
          <w:rFonts w:ascii="Arial" w:hAnsi="Arial" w:cs="Arial"/>
          <w:b/>
        </w:rPr>
      </w:pPr>
    </w:p>
    <w:p w14:paraId="379F1D2B" w14:textId="77777777" w:rsidR="005911B2" w:rsidRPr="002C75BE" w:rsidRDefault="005911B2" w:rsidP="009E1643">
      <w:pPr>
        <w:tabs>
          <w:tab w:val="left" w:pos="4147"/>
        </w:tabs>
        <w:jc w:val="both"/>
        <w:rPr>
          <w:rFonts w:ascii="Arial" w:hAnsi="Arial" w:cs="Arial"/>
          <w:b/>
        </w:rPr>
      </w:pPr>
    </w:p>
    <w:p w14:paraId="6E2EBC1B" w14:textId="77777777" w:rsidR="005911B2" w:rsidRPr="002C75BE" w:rsidRDefault="005911B2" w:rsidP="009E1643">
      <w:pPr>
        <w:tabs>
          <w:tab w:val="left" w:pos="4147"/>
        </w:tabs>
        <w:jc w:val="both"/>
        <w:rPr>
          <w:rFonts w:ascii="Arial" w:hAnsi="Arial" w:cs="Arial"/>
          <w:b/>
        </w:rPr>
      </w:pPr>
    </w:p>
    <w:p w14:paraId="11F34E93" w14:textId="77777777" w:rsidR="009E1643" w:rsidRPr="002C75BE" w:rsidRDefault="009E1643" w:rsidP="009E1643">
      <w:pPr>
        <w:tabs>
          <w:tab w:val="left" w:pos="4147"/>
        </w:tabs>
        <w:jc w:val="both"/>
        <w:rPr>
          <w:rFonts w:ascii="Arial" w:hAnsi="Arial" w:cs="Arial"/>
          <w:b/>
        </w:rPr>
      </w:pPr>
    </w:p>
    <w:p w14:paraId="3E1A0D22" w14:textId="77777777" w:rsidR="009E1643" w:rsidRPr="002C75BE" w:rsidRDefault="009E1643" w:rsidP="009E1643">
      <w:pPr>
        <w:tabs>
          <w:tab w:val="left" w:pos="4147"/>
        </w:tabs>
        <w:jc w:val="both"/>
        <w:rPr>
          <w:rFonts w:ascii="Arial" w:hAnsi="Arial" w:cs="Arial"/>
          <w:b/>
        </w:rPr>
      </w:pPr>
    </w:p>
    <w:p w14:paraId="08769FE1" w14:textId="77777777" w:rsidR="009E1643" w:rsidRPr="002C75BE" w:rsidRDefault="009E1643" w:rsidP="009E1643">
      <w:pPr>
        <w:tabs>
          <w:tab w:val="left" w:pos="4147"/>
        </w:tabs>
        <w:jc w:val="both"/>
        <w:rPr>
          <w:rFonts w:ascii="Arial" w:hAnsi="Arial" w:cs="Arial"/>
          <w:b/>
        </w:rPr>
      </w:pPr>
    </w:p>
    <w:p w14:paraId="49E03C00" w14:textId="77777777" w:rsidR="009E1643" w:rsidRPr="002C75BE" w:rsidRDefault="009E1643" w:rsidP="009E1643">
      <w:pPr>
        <w:tabs>
          <w:tab w:val="left" w:pos="4147"/>
        </w:tabs>
        <w:jc w:val="both"/>
        <w:rPr>
          <w:rFonts w:ascii="Arial" w:hAnsi="Arial" w:cs="Arial"/>
          <w:b/>
        </w:rPr>
      </w:pPr>
    </w:p>
    <w:p w14:paraId="3A6AADDB" w14:textId="77777777" w:rsidR="009E1643" w:rsidRPr="002C75BE" w:rsidRDefault="009E1643" w:rsidP="009E1643">
      <w:pPr>
        <w:tabs>
          <w:tab w:val="left" w:pos="4147"/>
        </w:tabs>
        <w:jc w:val="both"/>
        <w:rPr>
          <w:rFonts w:ascii="Arial" w:hAnsi="Arial" w:cs="Arial"/>
          <w:b/>
        </w:rPr>
      </w:pPr>
    </w:p>
    <w:p w14:paraId="299C8CF1" w14:textId="77777777" w:rsidR="008623E0" w:rsidRPr="002C75BE" w:rsidRDefault="008623E0" w:rsidP="009E1643">
      <w:pPr>
        <w:tabs>
          <w:tab w:val="left" w:pos="4147"/>
        </w:tabs>
        <w:jc w:val="both"/>
        <w:rPr>
          <w:rFonts w:ascii="Arial" w:hAnsi="Arial" w:cs="Arial"/>
          <w:b/>
        </w:rPr>
      </w:pPr>
    </w:p>
    <w:p w14:paraId="75D7BFFB" w14:textId="77777777" w:rsidR="003D142E" w:rsidRPr="002C75BE" w:rsidRDefault="007D75F0" w:rsidP="009E1643">
      <w:pPr>
        <w:tabs>
          <w:tab w:val="left" w:pos="4147"/>
        </w:tabs>
        <w:jc w:val="both"/>
        <w:rPr>
          <w:rFonts w:ascii="Arial" w:hAnsi="Arial" w:cs="Arial"/>
          <w:b/>
        </w:rPr>
      </w:pPr>
      <w:r w:rsidRPr="002C75BE">
        <w:rPr>
          <w:rFonts w:ascii="Arial" w:hAnsi="Arial" w:cs="Arial"/>
          <w:b/>
        </w:rPr>
        <w:lastRenderedPageBreak/>
        <w:t>A</w:t>
      </w:r>
      <w:r w:rsidR="00FA3865" w:rsidRPr="002C75BE">
        <w:rPr>
          <w:rFonts w:ascii="Arial" w:hAnsi="Arial" w:cs="Arial"/>
          <w:b/>
        </w:rPr>
        <w:t>CRONYMS</w:t>
      </w:r>
    </w:p>
    <w:p w14:paraId="70ECF67E" w14:textId="77777777" w:rsidR="00F42A33" w:rsidRPr="002C75BE" w:rsidRDefault="00F42A33" w:rsidP="009E1643">
      <w:pPr>
        <w:tabs>
          <w:tab w:val="left" w:pos="4147"/>
        </w:tabs>
        <w:spacing w:after="0"/>
        <w:jc w:val="both"/>
        <w:rPr>
          <w:rFonts w:ascii="Arial" w:hAnsi="Arial" w:cs="Arial"/>
          <w:b/>
        </w:rPr>
      </w:pPr>
    </w:p>
    <w:p w14:paraId="4DB938C8" w14:textId="77777777" w:rsidR="00F42A33" w:rsidRPr="002C75BE" w:rsidRDefault="00F42A33" w:rsidP="009E1643">
      <w:pPr>
        <w:tabs>
          <w:tab w:val="left" w:pos="4147"/>
        </w:tabs>
        <w:spacing w:after="0"/>
        <w:jc w:val="both"/>
        <w:rPr>
          <w:rFonts w:ascii="Arial" w:hAnsi="Arial" w:cs="Arial"/>
          <w:b/>
        </w:rPr>
      </w:pPr>
    </w:p>
    <w:p w14:paraId="55C437FB" w14:textId="6A1378ED" w:rsidR="0012741B" w:rsidRPr="002C75BE" w:rsidRDefault="0012741B" w:rsidP="009E1643">
      <w:pPr>
        <w:tabs>
          <w:tab w:val="left" w:pos="1701"/>
        </w:tabs>
        <w:spacing w:after="0"/>
        <w:jc w:val="both"/>
        <w:rPr>
          <w:rFonts w:ascii="Arial" w:hAnsi="Arial" w:cs="Arial"/>
          <w:b/>
        </w:rPr>
      </w:pPr>
      <w:r w:rsidRPr="002C75BE">
        <w:rPr>
          <w:rFonts w:ascii="Arial" w:hAnsi="Arial" w:cs="Arial"/>
          <w:b/>
        </w:rPr>
        <w:t>AG</w:t>
      </w:r>
      <w:r w:rsidRPr="002C75BE">
        <w:rPr>
          <w:rFonts w:ascii="Arial" w:hAnsi="Arial" w:cs="Arial"/>
          <w:b/>
        </w:rPr>
        <w:tab/>
      </w:r>
      <w:r w:rsidR="009807B0" w:rsidRPr="002C75BE">
        <w:rPr>
          <w:rFonts w:ascii="Arial" w:hAnsi="Arial" w:cs="Arial"/>
          <w:b/>
        </w:rPr>
        <w:t>Auditor General</w:t>
      </w:r>
    </w:p>
    <w:p w14:paraId="63A48487" w14:textId="5BAB1BC3" w:rsidR="00F42A33" w:rsidRPr="002C75BE" w:rsidRDefault="00F42A33" w:rsidP="009E1643">
      <w:pPr>
        <w:tabs>
          <w:tab w:val="left" w:pos="1701"/>
        </w:tabs>
        <w:spacing w:after="0"/>
        <w:jc w:val="both"/>
        <w:rPr>
          <w:rFonts w:ascii="Arial" w:hAnsi="Arial" w:cs="Arial"/>
          <w:b/>
        </w:rPr>
      </w:pPr>
      <w:r w:rsidRPr="002C75BE">
        <w:rPr>
          <w:rFonts w:ascii="Arial" w:hAnsi="Arial" w:cs="Arial"/>
          <w:b/>
        </w:rPr>
        <w:t>APP</w:t>
      </w:r>
      <w:r w:rsidRPr="002C75BE">
        <w:rPr>
          <w:rFonts w:ascii="Arial" w:hAnsi="Arial" w:cs="Arial"/>
          <w:b/>
        </w:rPr>
        <w:tab/>
      </w:r>
      <w:r w:rsidR="009807B0" w:rsidRPr="002C75BE">
        <w:rPr>
          <w:rFonts w:ascii="Arial" w:hAnsi="Arial" w:cs="Arial"/>
          <w:b/>
        </w:rPr>
        <w:t>Annual Performance Plan</w:t>
      </w:r>
    </w:p>
    <w:p w14:paraId="397D21E9" w14:textId="6B5141F2" w:rsidR="00704E44" w:rsidRPr="002C75BE" w:rsidRDefault="00704E44" w:rsidP="009E1643">
      <w:pPr>
        <w:tabs>
          <w:tab w:val="left" w:pos="1701"/>
        </w:tabs>
        <w:spacing w:after="0"/>
        <w:jc w:val="both"/>
        <w:rPr>
          <w:rFonts w:ascii="Arial" w:hAnsi="Arial" w:cs="Arial"/>
          <w:b/>
        </w:rPr>
      </w:pPr>
      <w:r w:rsidRPr="002C75BE">
        <w:rPr>
          <w:rFonts w:ascii="Arial" w:hAnsi="Arial" w:cs="Arial"/>
          <w:b/>
        </w:rPr>
        <w:t>e-Gov</w:t>
      </w:r>
      <w:r w:rsidRPr="002C75BE">
        <w:rPr>
          <w:rFonts w:ascii="Arial" w:hAnsi="Arial" w:cs="Arial"/>
          <w:b/>
        </w:rPr>
        <w:tab/>
        <w:t>e-</w:t>
      </w:r>
      <w:r w:rsidR="003536DC" w:rsidRPr="002C75BE">
        <w:rPr>
          <w:rFonts w:ascii="Arial" w:hAnsi="Arial" w:cs="Arial"/>
          <w:b/>
        </w:rPr>
        <w:t>Government</w:t>
      </w:r>
    </w:p>
    <w:p w14:paraId="275BD13C" w14:textId="5DF4D9ED" w:rsidR="00A14E13" w:rsidRPr="002C75BE" w:rsidRDefault="00A14E13" w:rsidP="009E1643">
      <w:pPr>
        <w:tabs>
          <w:tab w:val="left" w:pos="1701"/>
        </w:tabs>
        <w:spacing w:after="0"/>
        <w:jc w:val="both"/>
        <w:rPr>
          <w:rFonts w:ascii="Arial" w:hAnsi="Arial" w:cs="Arial"/>
          <w:b/>
        </w:rPr>
      </w:pPr>
      <w:r w:rsidRPr="002C75BE">
        <w:rPr>
          <w:rFonts w:ascii="Arial" w:hAnsi="Arial" w:cs="Arial"/>
          <w:b/>
        </w:rPr>
        <w:t>DPSA</w:t>
      </w:r>
      <w:r w:rsidRPr="002C75BE">
        <w:rPr>
          <w:rFonts w:ascii="Arial" w:hAnsi="Arial" w:cs="Arial"/>
          <w:b/>
        </w:rPr>
        <w:tab/>
        <w:t xml:space="preserve">Department </w:t>
      </w:r>
      <w:r w:rsidR="001E6C2C" w:rsidRPr="002C75BE">
        <w:rPr>
          <w:rFonts w:ascii="Arial" w:hAnsi="Arial" w:cs="Arial"/>
          <w:b/>
        </w:rPr>
        <w:t>Public Service and Administration</w:t>
      </w:r>
    </w:p>
    <w:p w14:paraId="108AAC95" w14:textId="61C55093" w:rsidR="00DA1986" w:rsidRPr="002C75BE" w:rsidRDefault="00DA1986" w:rsidP="009E1643">
      <w:pPr>
        <w:tabs>
          <w:tab w:val="left" w:pos="1701"/>
        </w:tabs>
        <w:spacing w:after="0"/>
        <w:jc w:val="both"/>
        <w:rPr>
          <w:rFonts w:ascii="Arial" w:hAnsi="Arial" w:cs="Arial"/>
          <w:b/>
        </w:rPr>
      </w:pPr>
      <w:r w:rsidRPr="002C75BE">
        <w:rPr>
          <w:rFonts w:ascii="Arial" w:hAnsi="Arial" w:cs="Arial"/>
          <w:b/>
          <w:bCs/>
        </w:rPr>
        <w:t xml:space="preserve">EPRE </w:t>
      </w:r>
      <w:r w:rsidRPr="002C75BE">
        <w:rPr>
          <w:rFonts w:ascii="Arial" w:hAnsi="Arial" w:cs="Arial"/>
          <w:b/>
          <w:bCs/>
        </w:rPr>
        <w:tab/>
      </w:r>
      <w:r w:rsidR="009807B0" w:rsidRPr="002C75BE">
        <w:rPr>
          <w:rFonts w:ascii="Arial" w:hAnsi="Arial" w:cs="Arial"/>
          <w:b/>
          <w:bCs/>
        </w:rPr>
        <w:t xml:space="preserve">Estimates </w:t>
      </w:r>
      <w:r w:rsidR="00F550D4" w:rsidRPr="002C75BE">
        <w:rPr>
          <w:rFonts w:ascii="Arial" w:hAnsi="Arial" w:cs="Arial"/>
          <w:b/>
          <w:bCs/>
        </w:rPr>
        <w:t>o</w:t>
      </w:r>
      <w:r w:rsidR="009807B0" w:rsidRPr="002C75BE">
        <w:rPr>
          <w:rFonts w:ascii="Arial" w:hAnsi="Arial" w:cs="Arial"/>
          <w:b/>
          <w:bCs/>
        </w:rPr>
        <w:t xml:space="preserve">f Provincial Revenues </w:t>
      </w:r>
      <w:proofErr w:type="gramStart"/>
      <w:r w:rsidR="009807B0" w:rsidRPr="002C75BE">
        <w:rPr>
          <w:rFonts w:ascii="Arial" w:hAnsi="Arial" w:cs="Arial"/>
          <w:b/>
          <w:bCs/>
        </w:rPr>
        <w:t>And</w:t>
      </w:r>
      <w:proofErr w:type="gramEnd"/>
      <w:r w:rsidR="009807B0" w:rsidRPr="002C75BE">
        <w:rPr>
          <w:rFonts w:ascii="Arial" w:hAnsi="Arial" w:cs="Arial"/>
          <w:b/>
          <w:bCs/>
        </w:rPr>
        <w:t xml:space="preserve"> Expenditure</w:t>
      </w:r>
    </w:p>
    <w:p w14:paraId="330B87CD" w14:textId="303060FF" w:rsidR="00F42A33" w:rsidRPr="002C75BE" w:rsidRDefault="00747FA0" w:rsidP="009E1643">
      <w:pPr>
        <w:tabs>
          <w:tab w:val="left" w:pos="1701"/>
        </w:tabs>
        <w:spacing w:after="0"/>
        <w:jc w:val="both"/>
        <w:rPr>
          <w:rFonts w:ascii="Arial" w:hAnsi="Arial" w:cs="Arial"/>
          <w:b/>
        </w:rPr>
      </w:pPr>
      <w:r w:rsidRPr="002C75BE">
        <w:rPr>
          <w:rFonts w:ascii="Arial" w:hAnsi="Arial" w:cs="Arial"/>
          <w:b/>
        </w:rPr>
        <w:t>FY</w:t>
      </w:r>
      <w:r w:rsidRPr="002C75BE">
        <w:rPr>
          <w:rFonts w:ascii="Arial" w:hAnsi="Arial" w:cs="Arial"/>
          <w:b/>
        </w:rPr>
        <w:tab/>
      </w:r>
      <w:r w:rsidR="009807B0" w:rsidRPr="002C75BE">
        <w:rPr>
          <w:rFonts w:ascii="Arial" w:hAnsi="Arial" w:cs="Arial"/>
          <w:b/>
        </w:rPr>
        <w:t>Financial Year</w:t>
      </w:r>
    </w:p>
    <w:p w14:paraId="5C659BBD" w14:textId="3B100AB6" w:rsidR="00E34C64" w:rsidRPr="002C75BE" w:rsidRDefault="00E34C64" w:rsidP="009E1643">
      <w:pPr>
        <w:tabs>
          <w:tab w:val="left" w:pos="1701"/>
        </w:tabs>
        <w:spacing w:after="0"/>
        <w:jc w:val="both"/>
        <w:rPr>
          <w:rFonts w:ascii="Arial" w:hAnsi="Arial" w:cs="Arial"/>
          <w:b/>
        </w:rPr>
      </w:pPr>
      <w:r w:rsidRPr="002C75BE">
        <w:rPr>
          <w:rFonts w:ascii="Arial" w:hAnsi="Arial" w:cs="Arial"/>
          <w:b/>
        </w:rPr>
        <w:t>GAS</w:t>
      </w:r>
      <w:r w:rsidRPr="002C75BE">
        <w:rPr>
          <w:rFonts w:ascii="Arial" w:hAnsi="Arial" w:cs="Arial"/>
          <w:b/>
        </w:rPr>
        <w:tab/>
      </w:r>
      <w:r w:rsidR="009807B0" w:rsidRPr="002C75BE">
        <w:rPr>
          <w:rFonts w:ascii="Arial" w:hAnsi="Arial" w:cs="Arial"/>
          <w:b/>
        </w:rPr>
        <w:t>Gauteng Audit Services</w:t>
      </w:r>
    </w:p>
    <w:p w14:paraId="41147A73" w14:textId="1B4CFAB0" w:rsidR="00E34C64" w:rsidRPr="002C75BE" w:rsidRDefault="00E34C64" w:rsidP="009E1643">
      <w:pPr>
        <w:tabs>
          <w:tab w:val="left" w:pos="1701"/>
        </w:tabs>
        <w:spacing w:after="0"/>
        <w:jc w:val="both"/>
        <w:rPr>
          <w:rFonts w:ascii="Arial" w:hAnsi="Arial" w:cs="Arial"/>
          <w:b/>
        </w:rPr>
      </w:pPr>
      <w:r w:rsidRPr="002C75BE">
        <w:rPr>
          <w:rFonts w:ascii="Arial" w:hAnsi="Arial" w:cs="Arial"/>
          <w:b/>
        </w:rPr>
        <w:t>GCR</w:t>
      </w:r>
      <w:r w:rsidRPr="002C75BE">
        <w:rPr>
          <w:rFonts w:ascii="Arial" w:hAnsi="Arial" w:cs="Arial"/>
          <w:b/>
        </w:rPr>
        <w:tab/>
      </w:r>
      <w:r w:rsidR="009807B0" w:rsidRPr="002C75BE">
        <w:rPr>
          <w:rFonts w:ascii="Arial" w:hAnsi="Arial" w:cs="Arial"/>
          <w:b/>
        </w:rPr>
        <w:t>Gauteng City Region</w:t>
      </w:r>
    </w:p>
    <w:p w14:paraId="5D0EFAE5" w14:textId="0A869799" w:rsidR="00590E4D" w:rsidRPr="002C75BE" w:rsidRDefault="00590E4D" w:rsidP="009E1643">
      <w:pPr>
        <w:tabs>
          <w:tab w:val="left" w:pos="1701"/>
        </w:tabs>
        <w:spacing w:after="0"/>
        <w:jc w:val="both"/>
        <w:rPr>
          <w:rFonts w:ascii="Arial" w:hAnsi="Arial" w:cs="Arial"/>
          <w:b/>
        </w:rPr>
      </w:pPr>
      <w:r w:rsidRPr="002C75BE">
        <w:rPr>
          <w:rFonts w:ascii="Arial" w:hAnsi="Arial" w:cs="Arial"/>
          <w:b/>
        </w:rPr>
        <w:t xml:space="preserve">GGT </w:t>
      </w:r>
      <w:r w:rsidRPr="002C75BE">
        <w:rPr>
          <w:rFonts w:ascii="Arial" w:hAnsi="Arial" w:cs="Arial"/>
          <w:b/>
        </w:rPr>
        <w:tab/>
        <w:t>Growing Gauteng Together</w:t>
      </w:r>
    </w:p>
    <w:p w14:paraId="49AA70FB" w14:textId="0E53EE7F" w:rsidR="009E5F6A" w:rsidRPr="002C75BE" w:rsidRDefault="009E5F6A" w:rsidP="009E1643">
      <w:pPr>
        <w:tabs>
          <w:tab w:val="left" w:pos="1701"/>
        </w:tabs>
        <w:spacing w:after="0"/>
        <w:jc w:val="both"/>
        <w:rPr>
          <w:rFonts w:ascii="Arial" w:hAnsi="Arial" w:cs="Arial"/>
          <w:b/>
        </w:rPr>
      </w:pPr>
      <w:r w:rsidRPr="002C75BE">
        <w:rPr>
          <w:rFonts w:ascii="Arial" w:hAnsi="Arial" w:cs="Arial"/>
          <w:b/>
        </w:rPr>
        <w:t>GIFA</w:t>
      </w:r>
      <w:r w:rsidRPr="002C75BE">
        <w:rPr>
          <w:rFonts w:ascii="Arial" w:hAnsi="Arial" w:cs="Arial"/>
          <w:b/>
        </w:rPr>
        <w:tab/>
      </w:r>
      <w:r w:rsidR="009807B0" w:rsidRPr="002C75BE">
        <w:rPr>
          <w:rFonts w:ascii="Arial" w:hAnsi="Arial" w:cs="Arial"/>
          <w:b/>
        </w:rPr>
        <w:t>Gauteng Infrastructure Financing Agency</w:t>
      </w:r>
    </w:p>
    <w:p w14:paraId="2ABD39E8" w14:textId="0E611317" w:rsidR="00F42A33" w:rsidRPr="002C75BE" w:rsidRDefault="00747FA0" w:rsidP="009E1643">
      <w:pPr>
        <w:tabs>
          <w:tab w:val="left" w:pos="1701"/>
        </w:tabs>
        <w:spacing w:after="0"/>
        <w:jc w:val="both"/>
        <w:rPr>
          <w:rFonts w:ascii="Arial" w:hAnsi="Arial" w:cs="Arial"/>
          <w:b/>
        </w:rPr>
      </w:pPr>
      <w:r w:rsidRPr="002C75BE">
        <w:rPr>
          <w:rFonts w:ascii="Arial" w:hAnsi="Arial" w:cs="Arial"/>
          <w:b/>
        </w:rPr>
        <w:t>GPG</w:t>
      </w:r>
      <w:r w:rsidRPr="002C75BE">
        <w:rPr>
          <w:rFonts w:ascii="Arial" w:hAnsi="Arial" w:cs="Arial"/>
          <w:b/>
        </w:rPr>
        <w:tab/>
      </w:r>
      <w:r w:rsidR="009807B0" w:rsidRPr="002C75BE">
        <w:rPr>
          <w:rFonts w:ascii="Arial" w:hAnsi="Arial" w:cs="Arial"/>
          <w:b/>
        </w:rPr>
        <w:t>Gauteng Provincial Government</w:t>
      </w:r>
    </w:p>
    <w:p w14:paraId="38634243" w14:textId="7634AB27" w:rsidR="003F4B9D" w:rsidRPr="002C75BE" w:rsidRDefault="003F4B9D" w:rsidP="003F4B9D">
      <w:pPr>
        <w:tabs>
          <w:tab w:val="left" w:pos="1701"/>
        </w:tabs>
        <w:spacing w:after="0"/>
        <w:rPr>
          <w:rFonts w:ascii="Arial" w:hAnsi="Arial" w:cs="Arial"/>
          <w:b/>
        </w:rPr>
      </w:pPr>
      <w:r w:rsidRPr="002C75BE">
        <w:rPr>
          <w:rFonts w:ascii="Arial" w:hAnsi="Arial" w:cs="Arial"/>
          <w:b/>
        </w:rPr>
        <w:t>GPL</w:t>
      </w:r>
      <w:r w:rsidRPr="002C75BE">
        <w:rPr>
          <w:rFonts w:ascii="Arial" w:hAnsi="Arial" w:cs="Arial"/>
          <w:b/>
        </w:rPr>
        <w:tab/>
      </w:r>
      <w:r w:rsidR="009807B0" w:rsidRPr="002C75BE">
        <w:rPr>
          <w:rFonts w:ascii="Arial" w:hAnsi="Arial" w:cs="Arial"/>
          <w:b/>
        </w:rPr>
        <w:t>Gauteng Provincial Legislature</w:t>
      </w:r>
    </w:p>
    <w:p w14:paraId="52F1DB08" w14:textId="1D933C04" w:rsidR="00F42A33" w:rsidRPr="002C75BE" w:rsidRDefault="00747FA0" w:rsidP="009E1643">
      <w:pPr>
        <w:tabs>
          <w:tab w:val="left" w:pos="1701"/>
        </w:tabs>
        <w:spacing w:after="0"/>
        <w:jc w:val="both"/>
        <w:rPr>
          <w:rFonts w:ascii="Arial" w:hAnsi="Arial" w:cs="Arial"/>
          <w:b/>
        </w:rPr>
      </w:pPr>
      <w:r w:rsidRPr="002C75BE">
        <w:rPr>
          <w:rFonts w:ascii="Arial" w:hAnsi="Arial" w:cs="Arial"/>
          <w:b/>
        </w:rPr>
        <w:t>G</w:t>
      </w:r>
      <w:r w:rsidR="002A72EF" w:rsidRPr="002C75BE">
        <w:rPr>
          <w:rFonts w:ascii="Arial" w:hAnsi="Arial" w:cs="Arial"/>
          <w:b/>
        </w:rPr>
        <w:t>P</w:t>
      </w:r>
      <w:r w:rsidRPr="002C75BE">
        <w:rPr>
          <w:rFonts w:ascii="Arial" w:hAnsi="Arial" w:cs="Arial"/>
          <w:b/>
        </w:rPr>
        <w:t>T</w:t>
      </w:r>
      <w:r w:rsidRPr="002C75BE">
        <w:rPr>
          <w:rFonts w:ascii="Arial" w:hAnsi="Arial" w:cs="Arial"/>
          <w:b/>
        </w:rPr>
        <w:tab/>
      </w:r>
      <w:r w:rsidR="009807B0" w:rsidRPr="002C75BE">
        <w:rPr>
          <w:rFonts w:ascii="Arial" w:hAnsi="Arial" w:cs="Arial"/>
          <w:b/>
        </w:rPr>
        <w:t>Gauteng Provincial Treasury</w:t>
      </w:r>
    </w:p>
    <w:p w14:paraId="236CA1D1" w14:textId="7CADDA5A" w:rsidR="009E5F6A" w:rsidRPr="002C75BE" w:rsidRDefault="009E5F6A" w:rsidP="009E1643">
      <w:pPr>
        <w:tabs>
          <w:tab w:val="left" w:pos="1701"/>
        </w:tabs>
        <w:spacing w:after="0"/>
        <w:jc w:val="both"/>
        <w:rPr>
          <w:rFonts w:ascii="Arial" w:hAnsi="Arial" w:cs="Arial"/>
          <w:b/>
        </w:rPr>
      </w:pPr>
      <w:r w:rsidRPr="002C75BE">
        <w:rPr>
          <w:rFonts w:ascii="Arial" w:hAnsi="Arial" w:cs="Arial"/>
          <w:b/>
        </w:rPr>
        <w:t>GRAP</w:t>
      </w:r>
      <w:r w:rsidRPr="002C75BE">
        <w:rPr>
          <w:rFonts w:ascii="Arial" w:hAnsi="Arial" w:cs="Arial"/>
          <w:b/>
        </w:rPr>
        <w:tab/>
      </w:r>
      <w:r w:rsidR="009807B0" w:rsidRPr="002C75BE">
        <w:rPr>
          <w:rFonts w:ascii="Arial" w:hAnsi="Arial" w:cs="Arial"/>
          <w:b/>
        </w:rPr>
        <w:t xml:space="preserve">Generally </w:t>
      </w:r>
      <w:r w:rsidR="009530F4" w:rsidRPr="002C75BE">
        <w:rPr>
          <w:rFonts w:ascii="Arial" w:hAnsi="Arial" w:cs="Arial"/>
          <w:b/>
        </w:rPr>
        <w:t>Recognized</w:t>
      </w:r>
      <w:r w:rsidR="009807B0" w:rsidRPr="002C75BE">
        <w:rPr>
          <w:rFonts w:ascii="Arial" w:hAnsi="Arial" w:cs="Arial"/>
          <w:b/>
        </w:rPr>
        <w:t xml:space="preserve"> Accounting Principles</w:t>
      </w:r>
    </w:p>
    <w:p w14:paraId="19889596" w14:textId="64CAD089" w:rsidR="009E5F6A" w:rsidRPr="002C75BE" w:rsidRDefault="009E5F6A" w:rsidP="009E1643">
      <w:pPr>
        <w:tabs>
          <w:tab w:val="left" w:pos="1701"/>
        </w:tabs>
        <w:spacing w:after="0"/>
        <w:jc w:val="both"/>
        <w:rPr>
          <w:rFonts w:ascii="Arial" w:hAnsi="Arial" w:cs="Arial"/>
          <w:b/>
        </w:rPr>
      </w:pPr>
      <w:r w:rsidRPr="002C75BE">
        <w:rPr>
          <w:rFonts w:ascii="Arial" w:hAnsi="Arial" w:cs="Arial"/>
          <w:b/>
        </w:rPr>
        <w:t>IYM</w:t>
      </w:r>
      <w:r w:rsidRPr="002C75BE">
        <w:rPr>
          <w:rFonts w:ascii="Arial" w:hAnsi="Arial" w:cs="Arial"/>
          <w:b/>
        </w:rPr>
        <w:tab/>
      </w:r>
      <w:r w:rsidR="009807B0" w:rsidRPr="002C75BE">
        <w:rPr>
          <w:rFonts w:ascii="Arial" w:hAnsi="Arial" w:cs="Arial"/>
          <w:b/>
        </w:rPr>
        <w:t xml:space="preserve">In-Year </w:t>
      </w:r>
      <w:r w:rsidR="009530F4" w:rsidRPr="002C75BE">
        <w:rPr>
          <w:rFonts w:ascii="Arial" w:hAnsi="Arial" w:cs="Arial"/>
          <w:b/>
        </w:rPr>
        <w:t>Monitoring</w:t>
      </w:r>
    </w:p>
    <w:p w14:paraId="27DF59FC" w14:textId="44C781D3" w:rsidR="00F42A33" w:rsidRPr="002C75BE" w:rsidRDefault="00747FA0" w:rsidP="009E1643">
      <w:pPr>
        <w:tabs>
          <w:tab w:val="left" w:pos="1701"/>
        </w:tabs>
        <w:spacing w:after="0"/>
        <w:jc w:val="both"/>
        <w:rPr>
          <w:rFonts w:ascii="Arial" w:hAnsi="Arial" w:cs="Arial"/>
          <w:b/>
        </w:rPr>
      </w:pPr>
      <w:r w:rsidRPr="002C75BE">
        <w:rPr>
          <w:rFonts w:ascii="Arial" w:hAnsi="Arial" w:cs="Arial"/>
          <w:b/>
        </w:rPr>
        <w:t>MEC</w:t>
      </w:r>
      <w:r w:rsidRPr="002C75BE">
        <w:rPr>
          <w:rFonts w:ascii="Arial" w:hAnsi="Arial" w:cs="Arial"/>
          <w:b/>
        </w:rPr>
        <w:tab/>
      </w:r>
      <w:r w:rsidR="009807B0" w:rsidRPr="002C75BE">
        <w:rPr>
          <w:rFonts w:ascii="Arial" w:hAnsi="Arial" w:cs="Arial"/>
          <w:b/>
        </w:rPr>
        <w:t xml:space="preserve">Member </w:t>
      </w:r>
      <w:r w:rsidR="00F550D4" w:rsidRPr="002C75BE">
        <w:rPr>
          <w:rFonts w:ascii="Arial" w:hAnsi="Arial" w:cs="Arial"/>
          <w:b/>
        </w:rPr>
        <w:t>o</w:t>
      </w:r>
      <w:r w:rsidR="009807B0" w:rsidRPr="002C75BE">
        <w:rPr>
          <w:rFonts w:ascii="Arial" w:hAnsi="Arial" w:cs="Arial"/>
          <w:b/>
        </w:rPr>
        <w:t>f The Executive Council</w:t>
      </w:r>
    </w:p>
    <w:p w14:paraId="3E8BDEC1" w14:textId="7775CD3A" w:rsidR="00F42A33" w:rsidRPr="002C75BE" w:rsidRDefault="00747FA0" w:rsidP="009E1643">
      <w:pPr>
        <w:tabs>
          <w:tab w:val="left" w:pos="1701"/>
        </w:tabs>
        <w:spacing w:after="0"/>
        <w:jc w:val="both"/>
        <w:rPr>
          <w:rFonts w:ascii="Arial" w:hAnsi="Arial" w:cs="Arial"/>
          <w:b/>
        </w:rPr>
      </w:pPr>
      <w:r w:rsidRPr="002C75BE">
        <w:rPr>
          <w:rFonts w:ascii="Arial" w:hAnsi="Arial" w:cs="Arial"/>
          <w:b/>
        </w:rPr>
        <w:t>MTEF</w:t>
      </w:r>
      <w:r w:rsidRPr="002C75BE">
        <w:rPr>
          <w:rFonts w:ascii="Arial" w:hAnsi="Arial" w:cs="Arial"/>
          <w:b/>
        </w:rPr>
        <w:tab/>
      </w:r>
      <w:r w:rsidR="009807B0" w:rsidRPr="002C75BE">
        <w:rPr>
          <w:rFonts w:ascii="Arial" w:hAnsi="Arial" w:cs="Arial"/>
          <w:b/>
        </w:rPr>
        <w:t>Medium Term Expenditure Framework</w:t>
      </w:r>
    </w:p>
    <w:p w14:paraId="16ED7386" w14:textId="62042684" w:rsidR="0012741B" w:rsidRPr="002C75BE" w:rsidRDefault="0012741B" w:rsidP="009E1643">
      <w:pPr>
        <w:tabs>
          <w:tab w:val="left" w:pos="1701"/>
        </w:tabs>
        <w:spacing w:after="0"/>
        <w:jc w:val="both"/>
        <w:rPr>
          <w:rFonts w:ascii="Arial" w:hAnsi="Arial" w:cs="Arial"/>
          <w:b/>
        </w:rPr>
      </w:pPr>
      <w:r w:rsidRPr="002C75BE">
        <w:rPr>
          <w:rFonts w:ascii="Arial" w:hAnsi="Arial" w:cs="Arial"/>
          <w:b/>
        </w:rPr>
        <w:t>MTBPS</w:t>
      </w:r>
      <w:r w:rsidRPr="002C75BE">
        <w:rPr>
          <w:rFonts w:ascii="Arial" w:hAnsi="Arial" w:cs="Arial"/>
          <w:b/>
        </w:rPr>
        <w:tab/>
      </w:r>
      <w:r w:rsidR="009807B0" w:rsidRPr="002C75BE">
        <w:rPr>
          <w:rFonts w:ascii="Arial" w:hAnsi="Arial" w:cs="Arial"/>
          <w:b/>
        </w:rPr>
        <w:t>Medium Term Budget Policy Statement</w:t>
      </w:r>
    </w:p>
    <w:p w14:paraId="2E759440" w14:textId="2FBF7373" w:rsidR="00E34C64" w:rsidRPr="002C75BE" w:rsidRDefault="00E34C64" w:rsidP="009E1643">
      <w:pPr>
        <w:tabs>
          <w:tab w:val="left" w:pos="1701"/>
        </w:tabs>
        <w:spacing w:after="0"/>
        <w:jc w:val="both"/>
        <w:rPr>
          <w:rFonts w:ascii="Arial" w:hAnsi="Arial" w:cs="Arial"/>
          <w:b/>
        </w:rPr>
      </w:pPr>
      <w:r w:rsidRPr="002C75BE">
        <w:rPr>
          <w:rFonts w:ascii="Arial" w:hAnsi="Arial" w:cs="Arial"/>
          <w:b/>
        </w:rPr>
        <w:t>NDP</w:t>
      </w:r>
      <w:r w:rsidRPr="002C75BE">
        <w:rPr>
          <w:rFonts w:ascii="Arial" w:hAnsi="Arial" w:cs="Arial"/>
          <w:b/>
        </w:rPr>
        <w:tab/>
      </w:r>
      <w:r w:rsidR="009807B0" w:rsidRPr="002C75BE">
        <w:rPr>
          <w:rFonts w:ascii="Arial" w:hAnsi="Arial" w:cs="Arial"/>
          <w:b/>
        </w:rPr>
        <w:t>National Development Plan</w:t>
      </w:r>
    </w:p>
    <w:p w14:paraId="6FC53A68" w14:textId="3FD8A6E7" w:rsidR="003F4B9D" w:rsidRPr="002C75BE" w:rsidRDefault="003F4B9D" w:rsidP="009E1643">
      <w:pPr>
        <w:tabs>
          <w:tab w:val="left" w:pos="1701"/>
        </w:tabs>
        <w:spacing w:after="0"/>
        <w:jc w:val="both"/>
        <w:rPr>
          <w:rFonts w:ascii="Arial" w:hAnsi="Arial" w:cs="Arial"/>
          <w:b/>
        </w:rPr>
      </w:pPr>
      <w:r w:rsidRPr="002C75BE">
        <w:rPr>
          <w:rFonts w:ascii="Arial" w:hAnsi="Arial" w:cs="Arial"/>
          <w:b/>
        </w:rPr>
        <w:t>PFMA</w:t>
      </w:r>
      <w:r w:rsidRPr="002C75BE">
        <w:rPr>
          <w:rFonts w:ascii="Arial" w:hAnsi="Arial" w:cs="Arial"/>
          <w:b/>
        </w:rPr>
        <w:tab/>
      </w:r>
      <w:r w:rsidR="009807B0" w:rsidRPr="002C75BE">
        <w:rPr>
          <w:rFonts w:ascii="Arial" w:hAnsi="Arial" w:cs="Arial"/>
          <w:b/>
        </w:rPr>
        <w:t>Public Finance Management Act</w:t>
      </w:r>
    </w:p>
    <w:p w14:paraId="548D953E" w14:textId="180007D3" w:rsidR="0012741B" w:rsidRPr="002C75BE" w:rsidRDefault="001857BD" w:rsidP="0012741B">
      <w:pPr>
        <w:tabs>
          <w:tab w:val="left" w:pos="1701"/>
        </w:tabs>
        <w:spacing w:after="0"/>
        <w:jc w:val="both"/>
        <w:rPr>
          <w:rFonts w:ascii="Arial" w:hAnsi="Arial" w:cs="Arial"/>
          <w:b/>
        </w:rPr>
      </w:pPr>
      <w:r w:rsidRPr="002C75BE">
        <w:rPr>
          <w:rFonts w:ascii="Arial" w:hAnsi="Arial" w:cs="Arial"/>
          <w:b/>
        </w:rPr>
        <w:t>P</w:t>
      </w:r>
      <w:r w:rsidR="00E34C64" w:rsidRPr="002C75BE">
        <w:rPr>
          <w:rFonts w:ascii="Arial" w:hAnsi="Arial" w:cs="Arial"/>
          <w:b/>
        </w:rPr>
        <w:t>SCM</w:t>
      </w:r>
      <w:r w:rsidR="00E34C64" w:rsidRPr="002C75BE">
        <w:rPr>
          <w:rFonts w:ascii="Arial" w:hAnsi="Arial" w:cs="Arial"/>
          <w:b/>
        </w:rPr>
        <w:tab/>
      </w:r>
      <w:r w:rsidR="009530F4" w:rsidRPr="002C75BE">
        <w:rPr>
          <w:rFonts w:ascii="Arial" w:hAnsi="Arial" w:cs="Arial"/>
          <w:b/>
        </w:rPr>
        <w:t>Provincial Supply Chain Management</w:t>
      </w:r>
    </w:p>
    <w:p w14:paraId="56A35B64" w14:textId="269BD4BD" w:rsidR="0012741B" w:rsidRPr="002C75BE" w:rsidRDefault="0012741B" w:rsidP="009E1643">
      <w:pPr>
        <w:tabs>
          <w:tab w:val="left" w:pos="1701"/>
        </w:tabs>
        <w:spacing w:after="0"/>
        <w:jc w:val="both"/>
        <w:rPr>
          <w:rFonts w:ascii="Arial" w:hAnsi="Arial" w:cs="Arial"/>
          <w:b/>
        </w:rPr>
      </w:pPr>
      <w:r w:rsidRPr="002C75BE">
        <w:rPr>
          <w:rFonts w:ascii="Arial" w:hAnsi="Arial" w:cs="Arial"/>
          <w:b/>
        </w:rPr>
        <w:t>SERO</w:t>
      </w:r>
      <w:r w:rsidRPr="002C75BE">
        <w:rPr>
          <w:rFonts w:ascii="Arial" w:hAnsi="Arial" w:cs="Arial"/>
          <w:b/>
        </w:rPr>
        <w:tab/>
      </w:r>
      <w:r w:rsidR="009530F4" w:rsidRPr="002C75BE">
        <w:rPr>
          <w:rFonts w:ascii="Arial" w:hAnsi="Arial" w:cs="Arial"/>
          <w:b/>
        </w:rPr>
        <w:t xml:space="preserve">Socio Economic Review Outlook </w:t>
      </w:r>
    </w:p>
    <w:p w14:paraId="53F5EC6F" w14:textId="3999E167" w:rsidR="00F42A33" w:rsidRPr="002C75BE" w:rsidRDefault="00747FA0" w:rsidP="009E1643">
      <w:pPr>
        <w:tabs>
          <w:tab w:val="left" w:pos="1701"/>
        </w:tabs>
        <w:spacing w:after="0"/>
        <w:jc w:val="both"/>
        <w:rPr>
          <w:rFonts w:ascii="Arial" w:hAnsi="Arial" w:cs="Arial"/>
          <w:b/>
        </w:rPr>
      </w:pPr>
      <w:r w:rsidRPr="002C75BE">
        <w:rPr>
          <w:rFonts w:ascii="Arial" w:hAnsi="Arial" w:cs="Arial"/>
          <w:b/>
        </w:rPr>
        <w:t>S</w:t>
      </w:r>
      <w:r w:rsidR="009E5F6A" w:rsidRPr="002C75BE">
        <w:rPr>
          <w:rFonts w:ascii="Arial" w:hAnsi="Arial" w:cs="Arial"/>
          <w:b/>
        </w:rPr>
        <w:t>F</w:t>
      </w:r>
      <w:r w:rsidRPr="002C75BE">
        <w:rPr>
          <w:rFonts w:ascii="Arial" w:hAnsi="Arial" w:cs="Arial"/>
          <w:b/>
        </w:rPr>
        <w:t>RM</w:t>
      </w:r>
      <w:r w:rsidRPr="002C75BE">
        <w:rPr>
          <w:rFonts w:ascii="Arial" w:hAnsi="Arial" w:cs="Arial"/>
          <w:b/>
        </w:rPr>
        <w:tab/>
      </w:r>
      <w:r w:rsidR="009530F4" w:rsidRPr="002C75BE">
        <w:rPr>
          <w:rFonts w:ascii="Arial" w:hAnsi="Arial" w:cs="Arial"/>
          <w:b/>
        </w:rPr>
        <w:t>Sustainable Fiscal Resource Management</w:t>
      </w:r>
    </w:p>
    <w:p w14:paraId="1C7C47C0" w14:textId="584204C1" w:rsidR="00AE716B" w:rsidRPr="002C75BE" w:rsidRDefault="00AE716B" w:rsidP="00AE716B">
      <w:pPr>
        <w:tabs>
          <w:tab w:val="left" w:pos="1701"/>
        </w:tabs>
        <w:spacing w:after="0"/>
        <w:jc w:val="both"/>
        <w:rPr>
          <w:rFonts w:ascii="Arial" w:hAnsi="Arial" w:cs="Arial"/>
          <w:b/>
        </w:rPr>
      </w:pPr>
      <w:r w:rsidRPr="002C75BE">
        <w:rPr>
          <w:rFonts w:ascii="Arial" w:hAnsi="Arial" w:cs="Arial"/>
          <w:b/>
        </w:rPr>
        <w:t>SOM</w:t>
      </w:r>
      <w:r w:rsidRPr="002C75BE">
        <w:rPr>
          <w:rFonts w:ascii="Arial" w:hAnsi="Arial" w:cs="Arial"/>
          <w:b/>
        </w:rPr>
        <w:tab/>
      </w:r>
      <w:r w:rsidR="009530F4" w:rsidRPr="002C75BE">
        <w:rPr>
          <w:rFonts w:ascii="Arial" w:hAnsi="Arial" w:cs="Arial"/>
          <w:b/>
        </w:rPr>
        <w:t>Sector Oversight Model</w:t>
      </w:r>
    </w:p>
    <w:p w14:paraId="66D95A07" w14:textId="346144C8" w:rsidR="001857BD" w:rsidRPr="002C75BE" w:rsidRDefault="001857BD" w:rsidP="00AE716B">
      <w:pPr>
        <w:tabs>
          <w:tab w:val="left" w:pos="1701"/>
        </w:tabs>
        <w:spacing w:after="0"/>
        <w:jc w:val="both"/>
        <w:rPr>
          <w:rFonts w:ascii="Arial" w:hAnsi="Arial" w:cs="Arial"/>
          <w:b/>
        </w:rPr>
      </w:pPr>
      <w:r w:rsidRPr="002C75BE">
        <w:rPr>
          <w:rFonts w:ascii="Arial" w:hAnsi="Arial" w:cs="Arial"/>
          <w:b/>
        </w:rPr>
        <w:t>TMR</w:t>
      </w:r>
      <w:r w:rsidRPr="002C75BE">
        <w:rPr>
          <w:rFonts w:ascii="Arial" w:hAnsi="Arial" w:cs="Arial"/>
          <w:b/>
        </w:rPr>
        <w:tab/>
      </w:r>
      <w:r w:rsidR="009530F4" w:rsidRPr="002C75BE">
        <w:rPr>
          <w:rFonts w:ascii="Arial" w:hAnsi="Arial" w:cs="Arial"/>
          <w:b/>
        </w:rPr>
        <w:t xml:space="preserve">Transformation, Modernization </w:t>
      </w:r>
      <w:r w:rsidR="00625B50" w:rsidRPr="002C75BE">
        <w:rPr>
          <w:rFonts w:ascii="Arial" w:hAnsi="Arial" w:cs="Arial"/>
          <w:b/>
        </w:rPr>
        <w:t>a</w:t>
      </w:r>
      <w:r w:rsidR="009530F4" w:rsidRPr="002C75BE">
        <w:rPr>
          <w:rFonts w:ascii="Arial" w:hAnsi="Arial" w:cs="Arial"/>
          <w:b/>
        </w:rPr>
        <w:t>nd Re-Industrialization</w:t>
      </w:r>
    </w:p>
    <w:p w14:paraId="611A4E98" w14:textId="77777777" w:rsidR="00331896" w:rsidRPr="002C75BE" w:rsidRDefault="00331896" w:rsidP="009E1643">
      <w:pPr>
        <w:tabs>
          <w:tab w:val="left" w:pos="1701"/>
        </w:tabs>
        <w:jc w:val="both"/>
        <w:rPr>
          <w:rFonts w:ascii="Arial" w:hAnsi="Arial" w:cs="Arial"/>
          <w:b/>
        </w:rPr>
      </w:pPr>
    </w:p>
    <w:p w14:paraId="49460BBD" w14:textId="77777777" w:rsidR="00F67634" w:rsidRPr="002C75BE" w:rsidRDefault="00F67634" w:rsidP="009E1643">
      <w:pPr>
        <w:tabs>
          <w:tab w:val="left" w:pos="4147"/>
        </w:tabs>
        <w:jc w:val="both"/>
        <w:rPr>
          <w:rFonts w:ascii="Arial" w:hAnsi="Arial" w:cs="Arial"/>
          <w:b/>
        </w:rPr>
      </w:pPr>
    </w:p>
    <w:p w14:paraId="1F3D286E" w14:textId="77777777" w:rsidR="009E11CC" w:rsidRPr="002C75BE" w:rsidRDefault="009E11CC" w:rsidP="009E1643">
      <w:pPr>
        <w:tabs>
          <w:tab w:val="left" w:pos="4147"/>
        </w:tabs>
        <w:jc w:val="both"/>
        <w:rPr>
          <w:rFonts w:ascii="Arial" w:hAnsi="Arial" w:cs="Arial"/>
          <w:b/>
        </w:rPr>
      </w:pPr>
    </w:p>
    <w:p w14:paraId="0844C47A" w14:textId="77777777" w:rsidR="009E11CC" w:rsidRPr="002C75BE" w:rsidRDefault="009E11CC" w:rsidP="009E1643">
      <w:pPr>
        <w:tabs>
          <w:tab w:val="left" w:pos="4147"/>
        </w:tabs>
        <w:jc w:val="both"/>
        <w:rPr>
          <w:rFonts w:ascii="Arial" w:hAnsi="Arial" w:cs="Arial"/>
          <w:b/>
        </w:rPr>
      </w:pPr>
    </w:p>
    <w:p w14:paraId="51323EDB" w14:textId="77777777" w:rsidR="009E11CC" w:rsidRPr="002C75BE" w:rsidRDefault="009E11CC" w:rsidP="009E1643">
      <w:pPr>
        <w:tabs>
          <w:tab w:val="left" w:pos="4147"/>
        </w:tabs>
        <w:jc w:val="both"/>
        <w:rPr>
          <w:rFonts w:ascii="Arial" w:hAnsi="Arial" w:cs="Arial"/>
          <w:b/>
        </w:rPr>
      </w:pPr>
    </w:p>
    <w:p w14:paraId="0FA23CCA" w14:textId="77777777" w:rsidR="009E11CC" w:rsidRPr="002C75BE" w:rsidRDefault="009E11CC" w:rsidP="009E1643">
      <w:pPr>
        <w:tabs>
          <w:tab w:val="left" w:pos="4147"/>
        </w:tabs>
        <w:jc w:val="both"/>
        <w:rPr>
          <w:rFonts w:ascii="Arial" w:hAnsi="Arial" w:cs="Arial"/>
          <w:b/>
        </w:rPr>
      </w:pPr>
    </w:p>
    <w:p w14:paraId="5E02D411" w14:textId="77777777" w:rsidR="009E1643" w:rsidRPr="002C75BE" w:rsidRDefault="009E1643" w:rsidP="009E1643">
      <w:pPr>
        <w:tabs>
          <w:tab w:val="left" w:pos="4147"/>
        </w:tabs>
        <w:jc w:val="both"/>
        <w:rPr>
          <w:rFonts w:ascii="Arial" w:hAnsi="Arial" w:cs="Arial"/>
          <w:b/>
        </w:rPr>
      </w:pPr>
    </w:p>
    <w:p w14:paraId="2D8E8358" w14:textId="77777777" w:rsidR="009E1643" w:rsidRPr="002C75BE" w:rsidRDefault="009E1643" w:rsidP="009E1643">
      <w:pPr>
        <w:tabs>
          <w:tab w:val="left" w:pos="4147"/>
        </w:tabs>
        <w:jc w:val="both"/>
        <w:rPr>
          <w:rFonts w:ascii="Arial" w:hAnsi="Arial" w:cs="Arial"/>
          <w:b/>
        </w:rPr>
      </w:pPr>
    </w:p>
    <w:p w14:paraId="4F51816A" w14:textId="77777777" w:rsidR="009E1643" w:rsidRPr="002C75BE" w:rsidRDefault="009E1643" w:rsidP="009E1643">
      <w:pPr>
        <w:tabs>
          <w:tab w:val="left" w:pos="4147"/>
        </w:tabs>
        <w:jc w:val="both"/>
        <w:rPr>
          <w:rFonts w:ascii="Arial" w:hAnsi="Arial" w:cs="Arial"/>
          <w:b/>
        </w:rPr>
      </w:pPr>
    </w:p>
    <w:p w14:paraId="04DE8D10" w14:textId="77777777" w:rsidR="004C4C0A" w:rsidRPr="002C75BE" w:rsidRDefault="004C4C0A" w:rsidP="00E210AA">
      <w:pPr>
        <w:tabs>
          <w:tab w:val="left" w:pos="4147"/>
        </w:tabs>
        <w:spacing w:after="0"/>
        <w:jc w:val="both"/>
        <w:rPr>
          <w:rFonts w:ascii="Arial" w:hAnsi="Arial" w:cs="Arial"/>
          <w:b/>
        </w:rPr>
      </w:pPr>
      <w:r w:rsidRPr="002C75BE">
        <w:rPr>
          <w:rFonts w:ascii="Arial" w:hAnsi="Arial" w:cs="Arial"/>
          <w:b/>
        </w:rPr>
        <w:lastRenderedPageBreak/>
        <w:t>EXECUTIVE SUMMARY</w:t>
      </w:r>
    </w:p>
    <w:p w14:paraId="68D65236" w14:textId="77777777" w:rsidR="006D281F" w:rsidRPr="002C75BE" w:rsidRDefault="006D281F" w:rsidP="00E210AA">
      <w:pPr>
        <w:tabs>
          <w:tab w:val="left" w:pos="4147"/>
        </w:tabs>
        <w:spacing w:after="0"/>
        <w:jc w:val="both"/>
        <w:rPr>
          <w:rFonts w:ascii="Arial" w:hAnsi="Arial" w:cs="Arial"/>
          <w:b/>
        </w:rPr>
      </w:pPr>
    </w:p>
    <w:p w14:paraId="011CD2B0" w14:textId="560C82B1" w:rsidR="000670C2" w:rsidRPr="002C75BE" w:rsidRDefault="004C4C0A" w:rsidP="00E210AA">
      <w:pPr>
        <w:tabs>
          <w:tab w:val="left" w:pos="4147"/>
        </w:tabs>
        <w:jc w:val="both"/>
        <w:rPr>
          <w:rFonts w:ascii="Arial" w:hAnsi="Arial" w:cs="Arial"/>
        </w:rPr>
      </w:pPr>
      <w:r w:rsidRPr="002C75BE">
        <w:rPr>
          <w:rFonts w:ascii="Arial" w:hAnsi="Arial" w:cs="Arial"/>
        </w:rPr>
        <w:t>The purpose of the Finance Portfolio Committee Oversight Report o</w:t>
      </w:r>
      <w:r w:rsidR="003A0507">
        <w:rPr>
          <w:rFonts w:ascii="Arial" w:hAnsi="Arial" w:cs="Arial"/>
        </w:rPr>
        <w:t>f</w:t>
      </w:r>
      <w:r w:rsidRPr="002C75BE">
        <w:rPr>
          <w:rFonts w:ascii="Arial" w:hAnsi="Arial" w:cs="Arial"/>
        </w:rPr>
        <w:t xml:space="preserve"> the Gauteng Provincial Treasury (</w:t>
      </w:r>
      <w:r w:rsidR="00C63404" w:rsidRPr="002C75BE">
        <w:rPr>
          <w:rFonts w:ascii="Arial" w:hAnsi="Arial" w:cs="Arial"/>
        </w:rPr>
        <w:t>GPT</w:t>
      </w:r>
      <w:r w:rsidRPr="002C75BE">
        <w:rPr>
          <w:rFonts w:ascii="Arial" w:hAnsi="Arial" w:cs="Arial"/>
        </w:rPr>
        <w:t xml:space="preserve">) on the </w:t>
      </w:r>
      <w:r w:rsidR="0049527E" w:rsidRPr="002C75BE">
        <w:rPr>
          <w:rFonts w:ascii="Arial" w:hAnsi="Arial" w:cs="Arial"/>
        </w:rPr>
        <w:t>d</w:t>
      </w:r>
      <w:r w:rsidRPr="002C75BE">
        <w:rPr>
          <w:rFonts w:ascii="Arial" w:hAnsi="Arial" w:cs="Arial"/>
        </w:rPr>
        <w:t xml:space="preserve">etail of the </w:t>
      </w:r>
      <w:r w:rsidRPr="002C75BE">
        <w:rPr>
          <w:rFonts w:ascii="Arial" w:hAnsi="Arial" w:cs="Arial"/>
          <w:i/>
        </w:rPr>
        <w:t>Gauteng Provincial Appropriation Bill</w:t>
      </w:r>
      <w:r w:rsidRPr="002C75BE">
        <w:rPr>
          <w:rFonts w:ascii="Arial" w:hAnsi="Arial" w:cs="Arial"/>
        </w:rPr>
        <w:t xml:space="preserve">, </w:t>
      </w:r>
      <w:r w:rsidRPr="002C75BE">
        <w:rPr>
          <w:rFonts w:ascii="Arial" w:hAnsi="Arial" w:cs="Arial"/>
          <w:i/>
        </w:rPr>
        <w:t>[G0</w:t>
      </w:r>
      <w:r w:rsidR="00A47378" w:rsidRPr="002C75BE">
        <w:rPr>
          <w:rFonts w:ascii="Arial" w:hAnsi="Arial" w:cs="Arial"/>
          <w:i/>
        </w:rPr>
        <w:t>0</w:t>
      </w:r>
      <w:r w:rsidR="0041610E" w:rsidRPr="002C75BE">
        <w:rPr>
          <w:rFonts w:ascii="Arial" w:hAnsi="Arial" w:cs="Arial"/>
          <w:i/>
        </w:rPr>
        <w:t>1</w:t>
      </w:r>
      <w:r w:rsidRPr="002C75BE">
        <w:rPr>
          <w:rFonts w:ascii="Arial" w:hAnsi="Arial" w:cs="Arial"/>
          <w:i/>
        </w:rPr>
        <w:t>-20</w:t>
      </w:r>
      <w:r w:rsidR="0049527E" w:rsidRPr="002C75BE">
        <w:rPr>
          <w:rFonts w:ascii="Arial" w:hAnsi="Arial" w:cs="Arial"/>
          <w:i/>
        </w:rPr>
        <w:t>2</w:t>
      </w:r>
      <w:r w:rsidR="00A127B4" w:rsidRPr="002C75BE">
        <w:rPr>
          <w:rFonts w:ascii="Arial" w:hAnsi="Arial" w:cs="Arial"/>
          <w:i/>
        </w:rPr>
        <w:t>2</w:t>
      </w:r>
      <w:r w:rsidRPr="002C75BE">
        <w:rPr>
          <w:rFonts w:ascii="Arial" w:hAnsi="Arial" w:cs="Arial"/>
          <w:i/>
        </w:rPr>
        <w:t>]</w:t>
      </w:r>
      <w:r w:rsidRPr="002C75BE">
        <w:rPr>
          <w:rFonts w:ascii="Arial" w:hAnsi="Arial" w:cs="Arial"/>
        </w:rPr>
        <w:t xml:space="preserve"> 20</w:t>
      </w:r>
      <w:r w:rsidR="0049527E" w:rsidRPr="002C75BE">
        <w:rPr>
          <w:rFonts w:ascii="Arial" w:hAnsi="Arial" w:cs="Arial"/>
        </w:rPr>
        <w:t>2</w:t>
      </w:r>
      <w:r w:rsidR="00A127B4" w:rsidRPr="002C75BE">
        <w:rPr>
          <w:rFonts w:ascii="Arial" w:hAnsi="Arial" w:cs="Arial"/>
        </w:rPr>
        <w:t>2</w:t>
      </w:r>
      <w:r w:rsidR="00A47378" w:rsidRPr="002C75BE">
        <w:rPr>
          <w:rFonts w:ascii="Arial" w:hAnsi="Arial" w:cs="Arial"/>
        </w:rPr>
        <w:t>/</w:t>
      </w:r>
      <w:r w:rsidR="00691A90" w:rsidRPr="002C75BE">
        <w:rPr>
          <w:rFonts w:ascii="Arial" w:hAnsi="Arial" w:cs="Arial"/>
        </w:rPr>
        <w:t>2</w:t>
      </w:r>
      <w:r w:rsidR="00A127B4" w:rsidRPr="002C75BE">
        <w:rPr>
          <w:rFonts w:ascii="Arial" w:hAnsi="Arial" w:cs="Arial"/>
        </w:rPr>
        <w:t>3</w:t>
      </w:r>
      <w:r w:rsidR="00EB494E" w:rsidRPr="002C75BE">
        <w:rPr>
          <w:rFonts w:ascii="Arial" w:hAnsi="Arial" w:cs="Arial"/>
        </w:rPr>
        <w:t xml:space="preserve"> financial year (FY)</w:t>
      </w:r>
      <w:r w:rsidRPr="002C75BE">
        <w:rPr>
          <w:rFonts w:ascii="Arial" w:hAnsi="Arial" w:cs="Arial"/>
        </w:rPr>
        <w:t xml:space="preserve"> </w:t>
      </w:r>
      <w:r w:rsidR="003C7A79" w:rsidRPr="002C75BE">
        <w:rPr>
          <w:rFonts w:ascii="Arial" w:hAnsi="Arial" w:cs="Arial"/>
        </w:rPr>
        <w:t>i</w:t>
      </w:r>
      <w:r w:rsidRPr="002C75BE">
        <w:rPr>
          <w:rFonts w:ascii="Arial" w:hAnsi="Arial" w:cs="Arial"/>
        </w:rPr>
        <w:t>s to examine the implications of the projected expenditure for the current financial year</w:t>
      </w:r>
      <w:r w:rsidR="00B230B7" w:rsidRPr="002C75BE">
        <w:rPr>
          <w:rFonts w:ascii="Arial" w:hAnsi="Arial" w:cs="Arial"/>
        </w:rPr>
        <w:t>, with particular emphasis on a</w:t>
      </w:r>
      <w:r w:rsidR="00A127B4" w:rsidRPr="002C75BE">
        <w:rPr>
          <w:rFonts w:ascii="Arial" w:hAnsi="Arial" w:cs="Arial"/>
        </w:rPr>
        <w:t xml:space="preserve">lignment with </w:t>
      </w:r>
      <w:r w:rsidR="002D3363" w:rsidRPr="002C75BE">
        <w:rPr>
          <w:rFonts w:ascii="Arial" w:hAnsi="Arial" w:cs="Arial"/>
        </w:rPr>
        <w:t>the annual performance plans</w:t>
      </w:r>
      <w:r w:rsidR="002C3D70" w:rsidRPr="002C75BE">
        <w:rPr>
          <w:rFonts w:ascii="Arial" w:hAnsi="Arial" w:cs="Arial"/>
        </w:rPr>
        <w:t>.</w:t>
      </w:r>
    </w:p>
    <w:p w14:paraId="5F70C74A" w14:textId="660B0964" w:rsidR="00B36948" w:rsidRPr="002C75BE" w:rsidRDefault="00F531F0" w:rsidP="00135DE1">
      <w:pPr>
        <w:spacing w:after="0"/>
        <w:jc w:val="both"/>
        <w:rPr>
          <w:rFonts w:ascii="Arial" w:hAnsi="Arial" w:cs="Arial"/>
        </w:rPr>
      </w:pPr>
      <w:r w:rsidRPr="002C75BE">
        <w:rPr>
          <w:rFonts w:ascii="Arial" w:hAnsi="Arial" w:cs="Arial"/>
        </w:rPr>
        <w:t xml:space="preserve">The </w:t>
      </w:r>
      <w:r w:rsidR="003C455B" w:rsidRPr="002C75BE">
        <w:rPr>
          <w:rFonts w:ascii="Arial" w:hAnsi="Arial" w:cs="Arial"/>
        </w:rPr>
        <w:t xml:space="preserve">2022 Medium </w:t>
      </w:r>
      <w:r w:rsidR="003A0507">
        <w:rPr>
          <w:rFonts w:ascii="Arial" w:hAnsi="Arial" w:cs="Arial"/>
        </w:rPr>
        <w:t>T</w:t>
      </w:r>
      <w:r w:rsidR="003C455B" w:rsidRPr="002C75BE">
        <w:rPr>
          <w:rFonts w:ascii="Arial" w:hAnsi="Arial" w:cs="Arial"/>
        </w:rPr>
        <w:t xml:space="preserve">erm Expenditure Frameworks is a significant one in that it is the half-way mark </w:t>
      </w:r>
      <w:r w:rsidR="00383FF2" w:rsidRPr="002C75BE">
        <w:rPr>
          <w:rFonts w:ascii="Arial" w:hAnsi="Arial" w:cs="Arial"/>
        </w:rPr>
        <w:t xml:space="preserve">of the </w:t>
      </w:r>
      <w:r w:rsidRPr="002C75BE">
        <w:rPr>
          <w:rFonts w:ascii="Arial" w:hAnsi="Arial" w:cs="Arial"/>
        </w:rPr>
        <w:t xml:space="preserve">sixth political administration </w:t>
      </w:r>
      <w:r w:rsidR="003C455B" w:rsidRPr="002C75BE">
        <w:rPr>
          <w:rFonts w:ascii="Arial" w:hAnsi="Arial" w:cs="Arial"/>
        </w:rPr>
        <w:t xml:space="preserve">characterized by the formulation and the implementation of the </w:t>
      </w:r>
      <w:r w:rsidR="00685280" w:rsidRPr="002C75BE">
        <w:rPr>
          <w:rFonts w:ascii="Arial" w:hAnsi="Arial" w:cs="Arial"/>
        </w:rPr>
        <w:t>Growing Gauteng Together 2030 (GGT 2030) Plan</w:t>
      </w:r>
      <w:r w:rsidR="00077265" w:rsidRPr="002C75BE">
        <w:rPr>
          <w:rFonts w:ascii="Arial" w:hAnsi="Arial" w:cs="Arial"/>
        </w:rPr>
        <w:t xml:space="preserve">, </w:t>
      </w:r>
      <w:r w:rsidR="00B36948" w:rsidRPr="002C75BE">
        <w:rPr>
          <w:rFonts w:ascii="Arial" w:hAnsi="Arial" w:cs="Arial"/>
        </w:rPr>
        <w:t>a roadmap to the Gauteng City Region (GCR) of the future.</w:t>
      </w:r>
      <w:r w:rsidR="00FA0C97" w:rsidRPr="002C75BE">
        <w:rPr>
          <w:rFonts w:ascii="Arial" w:hAnsi="Arial" w:cs="Arial"/>
        </w:rPr>
        <w:t xml:space="preserve"> This MTEF period is also the last mile of the sixth political administration, therefore, there is a sense of urgency in consolidating and delivering on the aspiration of the GG</w:t>
      </w:r>
      <w:r w:rsidR="00F76296">
        <w:rPr>
          <w:rFonts w:ascii="Arial" w:hAnsi="Arial" w:cs="Arial"/>
        </w:rPr>
        <w:t>T</w:t>
      </w:r>
      <w:r w:rsidR="00FA0C97" w:rsidRPr="002C75BE">
        <w:rPr>
          <w:rFonts w:ascii="Arial" w:hAnsi="Arial" w:cs="Arial"/>
        </w:rPr>
        <w:t xml:space="preserve">2030 </w:t>
      </w:r>
      <w:r w:rsidR="002D3363" w:rsidRPr="002C75BE">
        <w:rPr>
          <w:rFonts w:ascii="Arial" w:hAnsi="Arial" w:cs="Arial"/>
        </w:rPr>
        <w:t>interventions if</w:t>
      </w:r>
      <w:r w:rsidR="00FA0C97" w:rsidRPr="002C75BE">
        <w:rPr>
          <w:rFonts w:ascii="Arial" w:hAnsi="Arial" w:cs="Arial"/>
        </w:rPr>
        <w:t xml:space="preserve"> what is encapsulated in the GCR is to be realized.</w:t>
      </w:r>
    </w:p>
    <w:p w14:paraId="2FA0CF76" w14:textId="77777777" w:rsidR="00B36948" w:rsidRPr="002C75BE" w:rsidRDefault="00B36948" w:rsidP="00135DE1">
      <w:pPr>
        <w:spacing w:after="0"/>
        <w:jc w:val="both"/>
        <w:rPr>
          <w:rFonts w:ascii="Arial" w:hAnsi="Arial" w:cs="Arial"/>
        </w:rPr>
      </w:pPr>
    </w:p>
    <w:p w14:paraId="6CE5430D" w14:textId="6D7382D1" w:rsidR="005F2C2E" w:rsidRPr="002C75BE" w:rsidRDefault="00772ACA" w:rsidP="00135DE1">
      <w:pPr>
        <w:spacing w:after="0"/>
        <w:jc w:val="both"/>
        <w:rPr>
          <w:rFonts w:ascii="Arial" w:hAnsi="Arial" w:cs="Arial"/>
        </w:rPr>
      </w:pPr>
      <w:r w:rsidRPr="002C75BE">
        <w:rPr>
          <w:rFonts w:ascii="Arial" w:hAnsi="Arial" w:cs="Arial"/>
        </w:rPr>
        <w:t>T</w:t>
      </w:r>
      <w:r w:rsidR="00947EDA" w:rsidRPr="002C75BE">
        <w:rPr>
          <w:rFonts w:ascii="Arial" w:hAnsi="Arial" w:cs="Arial"/>
        </w:rPr>
        <w:t xml:space="preserve">he 2022 MTEF budget was crafted within a tight fiscal </w:t>
      </w:r>
      <w:r w:rsidR="00031B4D">
        <w:rPr>
          <w:rFonts w:ascii="Arial" w:hAnsi="Arial" w:cs="Arial"/>
        </w:rPr>
        <w:t>space</w:t>
      </w:r>
      <w:r w:rsidR="00947EDA" w:rsidRPr="002C75BE">
        <w:rPr>
          <w:rFonts w:ascii="Arial" w:hAnsi="Arial" w:cs="Arial"/>
        </w:rPr>
        <w:t xml:space="preserve"> characterized by the economic impact of the C</w:t>
      </w:r>
      <w:r w:rsidR="00031B4D">
        <w:rPr>
          <w:rFonts w:ascii="Arial" w:hAnsi="Arial" w:cs="Arial"/>
        </w:rPr>
        <w:t>ovid</w:t>
      </w:r>
      <w:r w:rsidR="00947EDA" w:rsidRPr="002C75BE">
        <w:rPr>
          <w:rFonts w:ascii="Arial" w:hAnsi="Arial" w:cs="Arial"/>
        </w:rPr>
        <w:t>-</w:t>
      </w:r>
      <w:r w:rsidR="00031B4D">
        <w:rPr>
          <w:rFonts w:ascii="Arial" w:hAnsi="Arial" w:cs="Arial"/>
        </w:rPr>
        <w:t>1</w:t>
      </w:r>
      <w:r w:rsidR="00947EDA" w:rsidRPr="002C75BE">
        <w:rPr>
          <w:rFonts w:ascii="Arial" w:hAnsi="Arial" w:cs="Arial"/>
        </w:rPr>
        <w:t>9 pandemic, the negative impact of the July 2021 unrest on the economy and associated negative investor confidence, and the ever-increasing levels of unemployment</w:t>
      </w:r>
      <w:r w:rsidR="00D010CB" w:rsidRPr="002C75BE">
        <w:rPr>
          <w:rFonts w:ascii="Arial" w:hAnsi="Arial" w:cs="Arial"/>
        </w:rPr>
        <w:t>.</w:t>
      </w:r>
      <w:r w:rsidR="00D51ED2" w:rsidRPr="002C75BE">
        <w:rPr>
          <w:rFonts w:ascii="Arial" w:hAnsi="Arial" w:cs="Arial"/>
        </w:rPr>
        <w:t xml:space="preserve"> </w:t>
      </w:r>
      <w:r w:rsidR="006654F1" w:rsidRPr="002C75BE">
        <w:rPr>
          <w:rFonts w:ascii="Arial" w:hAnsi="Arial" w:cs="Arial"/>
        </w:rPr>
        <w:t>The 20</w:t>
      </w:r>
      <w:r w:rsidR="004301A7" w:rsidRPr="002C75BE">
        <w:rPr>
          <w:rFonts w:ascii="Arial" w:hAnsi="Arial" w:cs="Arial"/>
        </w:rPr>
        <w:t>2</w:t>
      </w:r>
      <w:r w:rsidR="00031B4D">
        <w:rPr>
          <w:rFonts w:ascii="Arial" w:hAnsi="Arial" w:cs="Arial"/>
        </w:rPr>
        <w:t>2</w:t>
      </w:r>
      <w:r w:rsidR="00C244FE" w:rsidRPr="002C75BE">
        <w:rPr>
          <w:rFonts w:ascii="Arial" w:hAnsi="Arial" w:cs="Arial"/>
        </w:rPr>
        <w:t xml:space="preserve"> Medium Term </w:t>
      </w:r>
      <w:r w:rsidR="00A97EED" w:rsidRPr="002C75BE">
        <w:rPr>
          <w:rFonts w:ascii="Arial" w:hAnsi="Arial" w:cs="Arial"/>
        </w:rPr>
        <w:t xml:space="preserve">Expenditure Framework budget </w:t>
      </w:r>
      <w:r w:rsidR="004F6E40" w:rsidRPr="002C75BE">
        <w:rPr>
          <w:rFonts w:ascii="Arial" w:hAnsi="Arial" w:cs="Arial"/>
        </w:rPr>
        <w:t>is</w:t>
      </w:r>
      <w:r w:rsidR="00D155EC" w:rsidRPr="002C75BE">
        <w:rPr>
          <w:rFonts w:ascii="Arial" w:hAnsi="Arial" w:cs="Arial"/>
        </w:rPr>
        <w:t xml:space="preserve"> marked by fiscal </w:t>
      </w:r>
      <w:r w:rsidR="004F6E40" w:rsidRPr="002C75BE">
        <w:rPr>
          <w:rFonts w:ascii="Arial" w:hAnsi="Arial" w:cs="Arial"/>
        </w:rPr>
        <w:t>consolidation</w:t>
      </w:r>
      <w:r w:rsidR="00D155EC" w:rsidRPr="002C75BE">
        <w:rPr>
          <w:rFonts w:ascii="Arial" w:hAnsi="Arial" w:cs="Arial"/>
        </w:rPr>
        <w:t xml:space="preserve"> </w:t>
      </w:r>
      <w:r w:rsidR="004F6E40" w:rsidRPr="002C75BE">
        <w:rPr>
          <w:rFonts w:ascii="Arial" w:hAnsi="Arial" w:cs="Arial"/>
        </w:rPr>
        <w:t xml:space="preserve">and a concerted effort </w:t>
      </w:r>
      <w:r w:rsidR="00613FBF" w:rsidRPr="002C75BE">
        <w:rPr>
          <w:rFonts w:ascii="Arial" w:hAnsi="Arial" w:cs="Arial"/>
        </w:rPr>
        <w:t xml:space="preserve">towards the reconstruction and </w:t>
      </w:r>
      <w:r w:rsidR="00F531F0" w:rsidRPr="002C75BE">
        <w:rPr>
          <w:rFonts w:ascii="Arial" w:hAnsi="Arial" w:cs="Arial"/>
        </w:rPr>
        <w:t>recovery</w:t>
      </w:r>
      <w:r w:rsidR="00613FBF" w:rsidRPr="002C75BE">
        <w:rPr>
          <w:rFonts w:ascii="Arial" w:hAnsi="Arial" w:cs="Arial"/>
        </w:rPr>
        <w:t xml:space="preserve"> of the economy of the </w:t>
      </w:r>
      <w:r w:rsidR="00F531F0" w:rsidRPr="002C75BE">
        <w:rPr>
          <w:rFonts w:ascii="Arial" w:hAnsi="Arial" w:cs="Arial"/>
        </w:rPr>
        <w:t>Gauteng</w:t>
      </w:r>
      <w:r w:rsidR="00613FBF" w:rsidRPr="002C75BE">
        <w:rPr>
          <w:rFonts w:ascii="Arial" w:hAnsi="Arial" w:cs="Arial"/>
        </w:rPr>
        <w:t xml:space="preserve"> City </w:t>
      </w:r>
      <w:r w:rsidR="003A0507">
        <w:rPr>
          <w:rFonts w:ascii="Arial" w:hAnsi="Arial" w:cs="Arial"/>
        </w:rPr>
        <w:t>R</w:t>
      </w:r>
      <w:r w:rsidR="00613FBF" w:rsidRPr="002C75BE">
        <w:rPr>
          <w:rFonts w:ascii="Arial" w:hAnsi="Arial" w:cs="Arial"/>
        </w:rPr>
        <w:t>egion</w:t>
      </w:r>
      <w:r w:rsidR="00444613" w:rsidRPr="002C75BE">
        <w:rPr>
          <w:rFonts w:ascii="Arial" w:hAnsi="Arial" w:cs="Arial"/>
        </w:rPr>
        <w:t xml:space="preserve"> due to the Covid-19 pandemic</w:t>
      </w:r>
      <w:r w:rsidR="00135DE1" w:rsidRPr="002C75BE">
        <w:rPr>
          <w:rFonts w:ascii="Arial" w:hAnsi="Arial" w:cs="Arial"/>
        </w:rPr>
        <w:t xml:space="preserve">. </w:t>
      </w:r>
      <w:r w:rsidR="00947EDA" w:rsidRPr="002C75BE">
        <w:rPr>
          <w:rFonts w:ascii="Arial" w:hAnsi="Arial" w:cs="Arial"/>
        </w:rPr>
        <w:t>As such the 2022 budget is supported by the following key principles</w:t>
      </w:r>
      <w:r w:rsidR="005F2C2E" w:rsidRPr="002C75BE">
        <w:rPr>
          <w:rFonts w:ascii="Arial" w:hAnsi="Arial" w:cs="Arial"/>
        </w:rPr>
        <w:t>:</w:t>
      </w:r>
    </w:p>
    <w:p w14:paraId="63820331" w14:textId="77777777" w:rsidR="005F2C2E" w:rsidRPr="002C75BE" w:rsidRDefault="005F2C2E" w:rsidP="00135DE1">
      <w:pPr>
        <w:spacing w:after="0"/>
        <w:jc w:val="both"/>
        <w:rPr>
          <w:rFonts w:ascii="Arial" w:hAnsi="Arial" w:cs="Arial"/>
        </w:rPr>
      </w:pPr>
    </w:p>
    <w:p w14:paraId="2E97F7F1" w14:textId="74A67A46" w:rsidR="005F2C2E" w:rsidRPr="002C75BE" w:rsidRDefault="005F2C2E" w:rsidP="00F76296">
      <w:pPr>
        <w:pStyle w:val="ListParagraph"/>
        <w:numPr>
          <w:ilvl w:val="0"/>
          <w:numId w:val="30"/>
        </w:numPr>
        <w:spacing w:after="0"/>
        <w:jc w:val="both"/>
        <w:rPr>
          <w:rFonts w:ascii="Arial" w:hAnsi="Arial" w:cs="Arial"/>
        </w:rPr>
      </w:pPr>
      <w:r w:rsidRPr="002C75BE">
        <w:rPr>
          <w:rFonts w:ascii="Arial" w:hAnsi="Arial" w:cs="Arial"/>
        </w:rPr>
        <w:t xml:space="preserve">Resourcing the provincial priorities of winning the battle against the COVID-19 pandemic; re-igniting the Gauteng economy and recalibrating social policy to improve educational and health </w:t>
      </w:r>
      <w:proofErr w:type="gramStart"/>
      <w:r w:rsidRPr="002C75BE">
        <w:rPr>
          <w:rFonts w:ascii="Arial" w:hAnsi="Arial" w:cs="Arial"/>
        </w:rPr>
        <w:t>outcomes;</w:t>
      </w:r>
      <w:proofErr w:type="gramEnd"/>
    </w:p>
    <w:p w14:paraId="5241DD53" w14:textId="321B1FF8" w:rsidR="005F2C2E" w:rsidRPr="002C75BE" w:rsidRDefault="005F2C2E" w:rsidP="00F76296">
      <w:pPr>
        <w:pStyle w:val="ListParagraph"/>
        <w:numPr>
          <w:ilvl w:val="0"/>
          <w:numId w:val="30"/>
        </w:numPr>
        <w:spacing w:after="0"/>
        <w:jc w:val="both"/>
        <w:rPr>
          <w:rFonts w:ascii="Arial" w:hAnsi="Arial" w:cs="Arial"/>
        </w:rPr>
      </w:pPr>
      <w:r w:rsidRPr="002C75BE">
        <w:rPr>
          <w:rFonts w:ascii="Arial" w:hAnsi="Arial" w:cs="Arial"/>
        </w:rPr>
        <w:t xml:space="preserve">Reprioritization of the budget to resource GGT2030 priorities and the COVID-19 Response </w:t>
      </w:r>
      <w:proofErr w:type="gramStart"/>
      <w:r w:rsidRPr="002C75BE">
        <w:rPr>
          <w:rFonts w:ascii="Arial" w:hAnsi="Arial" w:cs="Arial"/>
        </w:rPr>
        <w:t>Plan;</w:t>
      </w:r>
      <w:proofErr w:type="gramEnd"/>
    </w:p>
    <w:p w14:paraId="4B857E0D" w14:textId="6D1123A0" w:rsidR="005F2C2E" w:rsidRPr="002C75BE" w:rsidRDefault="005F2C2E" w:rsidP="00F76296">
      <w:pPr>
        <w:pStyle w:val="ListParagraph"/>
        <w:numPr>
          <w:ilvl w:val="0"/>
          <w:numId w:val="30"/>
        </w:numPr>
        <w:spacing w:after="0"/>
        <w:jc w:val="both"/>
        <w:rPr>
          <w:rFonts w:ascii="Arial" w:hAnsi="Arial" w:cs="Arial"/>
        </w:rPr>
      </w:pPr>
      <w:r w:rsidRPr="002C75BE">
        <w:rPr>
          <w:rFonts w:ascii="Arial" w:hAnsi="Arial" w:cs="Arial"/>
        </w:rPr>
        <w:t>Shift of funding from consumption to investment in strategic economic infrastructure to support government’s reconstruction and recovery efforts; and</w:t>
      </w:r>
    </w:p>
    <w:p w14:paraId="1A5856D9" w14:textId="4590AB42" w:rsidR="00D9770A" w:rsidRPr="002C75BE" w:rsidRDefault="005F2C2E" w:rsidP="00F76296">
      <w:pPr>
        <w:pStyle w:val="ListParagraph"/>
        <w:numPr>
          <w:ilvl w:val="0"/>
          <w:numId w:val="30"/>
        </w:numPr>
        <w:spacing w:after="0"/>
        <w:jc w:val="both"/>
        <w:rPr>
          <w:rFonts w:ascii="Arial" w:hAnsi="Arial" w:cs="Arial"/>
        </w:rPr>
      </w:pPr>
      <w:r w:rsidRPr="002C75BE">
        <w:rPr>
          <w:rFonts w:ascii="Arial" w:hAnsi="Arial" w:cs="Arial"/>
        </w:rPr>
        <w:t>Readiness of departments to implement and capacity to deliver infrastructure projects.</w:t>
      </w:r>
    </w:p>
    <w:p w14:paraId="5A06DFD0" w14:textId="77777777" w:rsidR="005F2C2E" w:rsidRPr="002C75BE" w:rsidRDefault="005F2C2E" w:rsidP="005F2C2E">
      <w:pPr>
        <w:pStyle w:val="ListParagraph"/>
        <w:spacing w:after="0"/>
        <w:jc w:val="both"/>
        <w:rPr>
          <w:rFonts w:ascii="Arial" w:hAnsi="Arial" w:cs="Arial"/>
        </w:rPr>
      </w:pPr>
    </w:p>
    <w:p w14:paraId="21C0C6A0" w14:textId="49D0E316" w:rsidR="00AD77FB" w:rsidRPr="002C75BE" w:rsidRDefault="00F76296" w:rsidP="00E92FA1">
      <w:pPr>
        <w:tabs>
          <w:tab w:val="left" w:pos="4147"/>
        </w:tabs>
        <w:spacing w:after="0"/>
        <w:jc w:val="both"/>
        <w:rPr>
          <w:rFonts w:ascii="Arial" w:hAnsi="Arial" w:cs="Arial"/>
        </w:rPr>
      </w:pPr>
      <w:r>
        <w:rPr>
          <w:rFonts w:ascii="Arial" w:hAnsi="Arial" w:cs="Arial"/>
        </w:rPr>
        <w:t>I</w:t>
      </w:r>
      <w:r w:rsidR="00465396" w:rsidRPr="002C75BE">
        <w:rPr>
          <w:rFonts w:ascii="Arial" w:hAnsi="Arial" w:cs="Arial"/>
        </w:rPr>
        <w:t>t is clear what the budget allocation of R</w:t>
      </w:r>
      <w:r w:rsidR="00CB5B3C" w:rsidRPr="002C75BE">
        <w:rPr>
          <w:rFonts w:ascii="Arial" w:hAnsi="Arial" w:cs="Arial"/>
        </w:rPr>
        <w:t>7</w:t>
      </w:r>
      <w:r w:rsidR="00772ACA" w:rsidRPr="002C75BE">
        <w:rPr>
          <w:rFonts w:ascii="Arial" w:hAnsi="Arial" w:cs="Arial"/>
        </w:rPr>
        <w:t>92.9 million</w:t>
      </w:r>
      <w:r w:rsidR="00465396" w:rsidRPr="002C75BE">
        <w:rPr>
          <w:rFonts w:ascii="Arial" w:hAnsi="Arial" w:cs="Arial"/>
        </w:rPr>
        <w:t xml:space="preserve"> is intended for in the current fina</w:t>
      </w:r>
      <w:r w:rsidR="00F92A9D" w:rsidRPr="002C75BE">
        <w:rPr>
          <w:rFonts w:ascii="Arial" w:hAnsi="Arial" w:cs="Arial"/>
        </w:rPr>
        <w:t>ncial year</w:t>
      </w:r>
      <w:r w:rsidR="0086028D" w:rsidRPr="002C75BE">
        <w:rPr>
          <w:rFonts w:ascii="Arial" w:hAnsi="Arial" w:cs="Arial"/>
        </w:rPr>
        <w:t>,</w:t>
      </w:r>
      <w:r w:rsidR="00F92A9D" w:rsidRPr="002C75BE">
        <w:rPr>
          <w:rFonts w:ascii="Arial" w:hAnsi="Arial" w:cs="Arial"/>
        </w:rPr>
        <w:t xml:space="preserve"> which incr</w:t>
      </w:r>
      <w:r w:rsidR="006B05CD" w:rsidRPr="002C75BE">
        <w:rPr>
          <w:rFonts w:ascii="Arial" w:hAnsi="Arial" w:cs="Arial"/>
        </w:rPr>
        <w:t>eases to R</w:t>
      </w:r>
      <w:r w:rsidR="00972B30" w:rsidRPr="002C75BE">
        <w:rPr>
          <w:rFonts w:ascii="Arial" w:hAnsi="Arial" w:cs="Arial"/>
        </w:rPr>
        <w:t>8</w:t>
      </w:r>
      <w:r w:rsidR="00DA5F96" w:rsidRPr="002C75BE">
        <w:rPr>
          <w:rFonts w:ascii="Arial" w:hAnsi="Arial" w:cs="Arial"/>
        </w:rPr>
        <w:t>33.4 million</w:t>
      </w:r>
      <w:r w:rsidR="00465396" w:rsidRPr="002C75BE">
        <w:rPr>
          <w:rFonts w:ascii="Arial" w:hAnsi="Arial" w:cs="Arial"/>
        </w:rPr>
        <w:t xml:space="preserve"> in the outer year </w:t>
      </w:r>
      <w:r w:rsidR="00FD642E" w:rsidRPr="002C75BE">
        <w:rPr>
          <w:rFonts w:ascii="Arial" w:hAnsi="Arial" w:cs="Arial"/>
        </w:rPr>
        <w:t xml:space="preserve">of the </w:t>
      </w:r>
      <w:r w:rsidR="006B05CD" w:rsidRPr="002C75BE">
        <w:rPr>
          <w:rFonts w:ascii="Arial" w:hAnsi="Arial" w:cs="Arial"/>
        </w:rPr>
        <w:t>MTEF</w:t>
      </w:r>
      <w:r w:rsidR="00E00D5B" w:rsidRPr="002C75BE">
        <w:rPr>
          <w:rFonts w:ascii="Arial" w:hAnsi="Arial" w:cs="Arial"/>
        </w:rPr>
        <w:t>.</w:t>
      </w:r>
      <w:r w:rsidR="00465396" w:rsidRPr="002C75BE">
        <w:rPr>
          <w:rFonts w:ascii="Arial" w:hAnsi="Arial" w:cs="Arial"/>
        </w:rPr>
        <w:t xml:space="preserve"> GPT needs to continue to provide quality support to the G</w:t>
      </w:r>
      <w:r w:rsidR="00C44920" w:rsidRPr="002C75BE">
        <w:rPr>
          <w:rFonts w:ascii="Arial" w:hAnsi="Arial" w:cs="Arial"/>
        </w:rPr>
        <w:t>auteng Provincial Government (G</w:t>
      </w:r>
      <w:r w:rsidR="00465396" w:rsidRPr="002C75BE">
        <w:rPr>
          <w:rFonts w:ascii="Arial" w:hAnsi="Arial" w:cs="Arial"/>
        </w:rPr>
        <w:t>PG</w:t>
      </w:r>
      <w:r w:rsidR="00C44920" w:rsidRPr="002C75BE">
        <w:rPr>
          <w:rFonts w:ascii="Arial" w:hAnsi="Arial" w:cs="Arial"/>
        </w:rPr>
        <w:t>)</w:t>
      </w:r>
      <w:r w:rsidR="00465396" w:rsidRPr="002C75BE">
        <w:rPr>
          <w:rFonts w:ascii="Arial" w:hAnsi="Arial" w:cs="Arial"/>
        </w:rPr>
        <w:t xml:space="preserve"> Departments</w:t>
      </w:r>
      <w:r w:rsidR="00807500" w:rsidRPr="002C75BE">
        <w:rPr>
          <w:rFonts w:ascii="Arial" w:hAnsi="Arial" w:cs="Arial"/>
        </w:rPr>
        <w:t xml:space="preserve"> and entities</w:t>
      </w:r>
      <w:r w:rsidR="00465396" w:rsidRPr="002C75BE">
        <w:rPr>
          <w:rFonts w:ascii="Arial" w:hAnsi="Arial" w:cs="Arial"/>
        </w:rPr>
        <w:t xml:space="preserve"> on a continuous basis and ensure capacity building is conducted.</w:t>
      </w:r>
      <w:r w:rsidR="006D281F" w:rsidRPr="002C75BE">
        <w:rPr>
          <w:rFonts w:ascii="Arial" w:hAnsi="Arial" w:cs="Arial"/>
        </w:rPr>
        <w:t xml:space="preserve"> </w:t>
      </w:r>
      <w:r w:rsidR="005D3405" w:rsidRPr="002C75BE">
        <w:rPr>
          <w:rFonts w:ascii="Arial" w:hAnsi="Arial" w:cs="Arial"/>
        </w:rPr>
        <w:t xml:space="preserve">The budget is allocated to the following </w:t>
      </w:r>
      <w:proofErr w:type="spellStart"/>
      <w:r w:rsidR="005D3405" w:rsidRPr="002C75BE">
        <w:rPr>
          <w:rFonts w:ascii="Arial" w:hAnsi="Arial" w:cs="Arial"/>
        </w:rPr>
        <w:t>programmes</w:t>
      </w:r>
      <w:proofErr w:type="spellEnd"/>
      <w:r w:rsidR="005D3405" w:rsidRPr="002C75BE">
        <w:rPr>
          <w:rFonts w:ascii="Arial" w:hAnsi="Arial" w:cs="Arial"/>
        </w:rPr>
        <w:t>, R1</w:t>
      </w:r>
      <w:r w:rsidR="00FD642E" w:rsidRPr="002C75BE">
        <w:rPr>
          <w:rFonts w:ascii="Arial" w:hAnsi="Arial" w:cs="Arial"/>
        </w:rPr>
        <w:t>6</w:t>
      </w:r>
      <w:r w:rsidR="00DA5F96" w:rsidRPr="002C75BE">
        <w:rPr>
          <w:rFonts w:ascii="Arial" w:hAnsi="Arial" w:cs="Arial"/>
        </w:rPr>
        <w:t>8.1 million</w:t>
      </w:r>
      <w:r w:rsidR="005D3405" w:rsidRPr="002C75BE">
        <w:rPr>
          <w:rFonts w:ascii="Arial" w:hAnsi="Arial" w:cs="Arial"/>
        </w:rPr>
        <w:t xml:space="preserve"> for Administration; R1</w:t>
      </w:r>
      <w:r w:rsidR="00DA5F96" w:rsidRPr="002C75BE">
        <w:rPr>
          <w:rFonts w:ascii="Arial" w:hAnsi="Arial" w:cs="Arial"/>
        </w:rPr>
        <w:t>70.1 million</w:t>
      </w:r>
      <w:r w:rsidR="005D3405" w:rsidRPr="002C75BE">
        <w:rPr>
          <w:rFonts w:ascii="Arial" w:hAnsi="Arial" w:cs="Arial"/>
        </w:rPr>
        <w:t xml:space="preserve"> to S</w:t>
      </w:r>
      <w:r w:rsidR="00972B30" w:rsidRPr="002C75BE">
        <w:rPr>
          <w:rFonts w:ascii="Arial" w:hAnsi="Arial" w:cs="Arial"/>
        </w:rPr>
        <w:t>ustaina</w:t>
      </w:r>
      <w:r w:rsidR="00FE5A3C" w:rsidRPr="002C75BE">
        <w:rPr>
          <w:rFonts w:ascii="Arial" w:hAnsi="Arial" w:cs="Arial"/>
        </w:rPr>
        <w:t xml:space="preserve">ble </w:t>
      </w:r>
      <w:r w:rsidR="00FD642E" w:rsidRPr="002C75BE">
        <w:rPr>
          <w:rFonts w:ascii="Arial" w:hAnsi="Arial" w:cs="Arial"/>
        </w:rPr>
        <w:t>F</w:t>
      </w:r>
      <w:r w:rsidR="00FE5A3C" w:rsidRPr="002C75BE">
        <w:rPr>
          <w:rFonts w:ascii="Arial" w:hAnsi="Arial" w:cs="Arial"/>
        </w:rPr>
        <w:t xml:space="preserve">iscal </w:t>
      </w:r>
      <w:r w:rsidR="00FD642E" w:rsidRPr="002C75BE">
        <w:rPr>
          <w:rFonts w:ascii="Arial" w:hAnsi="Arial" w:cs="Arial"/>
        </w:rPr>
        <w:t>R</w:t>
      </w:r>
      <w:r w:rsidR="00FE5A3C" w:rsidRPr="002C75BE">
        <w:rPr>
          <w:rFonts w:ascii="Arial" w:hAnsi="Arial" w:cs="Arial"/>
        </w:rPr>
        <w:t xml:space="preserve">esource </w:t>
      </w:r>
      <w:r w:rsidR="00FD642E" w:rsidRPr="002C75BE">
        <w:rPr>
          <w:rFonts w:ascii="Arial" w:hAnsi="Arial" w:cs="Arial"/>
        </w:rPr>
        <w:t>M</w:t>
      </w:r>
      <w:r w:rsidR="00FE5A3C" w:rsidRPr="002C75BE">
        <w:rPr>
          <w:rFonts w:ascii="Arial" w:hAnsi="Arial" w:cs="Arial"/>
        </w:rPr>
        <w:t>anagement (SFRM)</w:t>
      </w:r>
      <w:r w:rsidR="005D3405" w:rsidRPr="002C75BE">
        <w:rPr>
          <w:rFonts w:ascii="Arial" w:hAnsi="Arial" w:cs="Arial"/>
        </w:rPr>
        <w:t xml:space="preserve">; </w:t>
      </w:r>
      <w:r w:rsidR="008F2819" w:rsidRPr="002C75BE">
        <w:rPr>
          <w:rFonts w:ascii="Arial" w:hAnsi="Arial" w:cs="Arial"/>
        </w:rPr>
        <w:t>R137.4 million</w:t>
      </w:r>
      <w:r w:rsidR="005D3405" w:rsidRPr="002C75BE">
        <w:rPr>
          <w:rFonts w:ascii="Arial" w:hAnsi="Arial" w:cs="Arial"/>
        </w:rPr>
        <w:t xml:space="preserve"> for Financial Governance; R1</w:t>
      </w:r>
      <w:r w:rsidR="00160910" w:rsidRPr="002C75BE">
        <w:rPr>
          <w:rFonts w:ascii="Arial" w:hAnsi="Arial" w:cs="Arial"/>
        </w:rPr>
        <w:t>0</w:t>
      </w:r>
      <w:r w:rsidR="00DA5F96" w:rsidRPr="002C75BE">
        <w:rPr>
          <w:rFonts w:ascii="Arial" w:hAnsi="Arial" w:cs="Arial"/>
        </w:rPr>
        <w:t>8.3 million</w:t>
      </w:r>
      <w:r w:rsidR="005D3405" w:rsidRPr="002C75BE">
        <w:rPr>
          <w:rFonts w:ascii="Arial" w:hAnsi="Arial" w:cs="Arial"/>
        </w:rPr>
        <w:t xml:space="preserve"> for P</w:t>
      </w:r>
      <w:r w:rsidR="00160910" w:rsidRPr="002C75BE">
        <w:rPr>
          <w:rFonts w:ascii="Arial" w:hAnsi="Arial" w:cs="Arial"/>
        </w:rPr>
        <w:t>rovincial Supply</w:t>
      </w:r>
      <w:r w:rsidR="002A6763" w:rsidRPr="002C75BE">
        <w:rPr>
          <w:rFonts w:ascii="Arial" w:hAnsi="Arial" w:cs="Arial"/>
        </w:rPr>
        <w:t xml:space="preserve"> Chain Management (P</w:t>
      </w:r>
      <w:r w:rsidR="00FD642E" w:rsidRPr="002C75BE">
        <w:rPr>
          <w:rFonts w:ascii="Arial" w:hAnsi="Arial" w:cs="Arial"/>
        </w:rPr>
        <w:t>SCM</w:t>
      </w:r>
      <w:r w:rsidR="002A6763" w:rsidRPr="002C75BE">
        <w:rPr>
          <w:rFonts w:ascii="Arial" w:hAnsi="Arial" w:cs="Arial"/>
        </w:rPr>
        <w:t>)</w:t>
      </w:r>
      <w:r w:rsidR="005D3405" w:rsidRPr="002C75BE">
        <w:rPr>
          <w:rFonts w:ascii="Arial" w:hAnsi="Arial" w:cs="Arial"/>
        </w:rPr>
        <w:t>; R</w:t>
      </w:r>
      <w:r w:rsidR="00DA5F96" w:rsidRPr="002C75BE">
        <w:rPr>
          <w:rFonts w:ascii="Arial" w:hAnsi="Arial" w:cs="Arial"/>
        </w:rPr>
        <w:t>73.7 million</w:t>
      </w:r>
      <w:r w:rsidR="005D3405" w:rsidRPr="002C75BE">
        <w:rPr>
          <w:rFonts w:ascii="Arial" w:hAnsi="Arial" w:cs="Arial"/>
        </w:rPr>
        <w:t xml:space="preserve"> </w:t>
      </w:r>
      <w:r w:rsidR="0031569B" w:rsidRPr="002C75BE">
        <w:rPr>
          <w:rFonts w:ascii="Arial" w:hAnsi="Arial" w:cs="Arial"/>
        </w:rPr>
        <w:t>for Municipal Financial Governance; and G</w:t>
      </w:r>
      <w:r w:rsidR="002A6763" w:rsidRPr="002C75BE">
        <w:rPr>
          <w:rFonts w:ascii="Arial" w:hAnsi="Arial" w:cs="Arial"/>
        </w:rPr>
        <w:t>auteng Audit Services (G</w:t>
      </w:r>
      <w:r w:rsidR="00992962" w:rsidRPr="002C75BE">
        <w:rPr>
          <w:rFonts w:ascii="Arial" w:hAnsi="Arial" w:cs="Arial"/>
        </w:rPr>
        <w:t>AS</w:t>
      </w:r>
      <w:r w:rsidR="002A6763" w:rsidRPr="002C75BE">
        <w:rPr>
          <w:rFonts w:ascii="Arial" w:hAnsi="Arial" w:cs="Arial"/>
        </w:rPr>
        <w:t>)</w:t>
      </w:r>
      <w:r w:rsidR="0031569B" w:rsidRPr="002C75BE">
        <w:rPr>
          <w:rFonts w:ascii="Arial" w:hAnsi="Arial" w:cs="Arial"/>
        </w:rPr>
        <w:t xml:space="preserve"> receive</w:t>
      </w:r>
      <w:r w:rsidR="002A6763" w:rsidRPr="002C75BE">
        <w:rPr>
          <w:rFonts w:ascii="Arial" w:hAnsi="Arial" w:cs="Arial"/>
        </w:rPr>
        <w:t>s</w:t>
      </w:r>
      <w:r w:rsidR="0031569B" w:rsidRPr="002C75BE">
        <w:rPr>
          <w:rFonts w:ascii="Arial" w:hAnsi="Arial" w:cs="Arial"/>
        </w:rPr>
        <w:t xml:space="preserve"> R1</w:t>
      </w:r>
      <w:r w:rsidR="00DA5F96" w:rsidRPr="002C75BE">
        <w:rPr>
          <w:rFonts w:ascii="Arial" w:hAnsi="Arial" w:cs="Arial"/>
        </w:rPr>
        <w:t>34.9</w:t>
      </w:r>
      <w:r w:rsidR="0031569B" w:rsidRPr="002C75BE">
        <w:rPr>
          <w:rFonts w:ascii="Arial" w:hAnsi="Arial" w:cs="Arial"/>
        </w:rPr>
        <w:t xml:space="preserve"> for the current financial year.</w:t>
      </w:r>
    </w:p>
    <w:p w14:paraId="7B90A304" w14:textId="77777777" w:rsidR="0013199D" w:rsidRPr="002C75BE" w:rsidRDefault="0013199D" w:rsidP="00E92FA1">
      <w:pPr>
        <w:tabs>
          <w:tab w:val="left" w:pos="4147"/>
        </w:tabs>
        <w:spacing w:after="0"/>
        <w:jc w:val="both"/>
        <w:rPr>
          <w:rFonts w:ascii="Arial" w:hAnsi="Arial" w:cs="Arial"/>
        </w:rPr>
      </w:pPr>
    </w:p>
    <w:p w14:paraId="3F6BD694" w14:textId="5DFBC03B" w:rsidR="00EB3253" w:rsidRPr="002C75BE" w:rsidRDefault="0013199D" w:rsidP="00E92FA1">
      <w:pPr>
        <w:tabs>
          <w:tab w:val="left" w:pos="4147"/>
        </w:tabs>
        <w:spacing w:after="0"/>
        <w:jc w:val="both"/>
        <w:rPr>
          <w:rFonts w:ascii="Arial" w:hAnsi="Arial" w:cs="Arial"/>
        </w:rPr>
      </w:pPr>
      <w:r w:rsidRPr="002C75BE">
        <w:rPr>
          <w:rFonts w:ascii="Arial" w:hAnsi="Arial" w:cs="Arial"/>
        </w:rPr>
        <w:t>With regards to Economic Classification, the budget for compensation of employees grows in the 20</w:t>
      </w:r>
      <w:r w:rsidR="009E1FCD" w:rsidRPr="002C75BE">
        <w:rPr>
          <w:rFonts w:ascii="Arial" w:hAnsi="Arial" w:cs="Arial"/>
        </w:rPr>
        <w:t>2</w:t>
      </w:r>
      <w:r w:rsidR="00DA5F96" w:rsidRPr="002C75BE">
        <w:rPr>
          <w:rFonts w:ascii="Arial" w:hAnsi="Arial" w:cs="Arial"/>
        </w:rPr>
        <w:t>2</w:t>
      </w:r>
      <w:r w:rsidRPr="002C75BE">
        <w:rPr>
          <w:rFonts w:ascii="Arial" w:hAnsi="Arial" w:cs="Arial"/>
        </w:rPr>
        <w:t xml:space="preserve"> MTEF period, from R6</w:t>
      </w:r>
      <w:r w:rsidR="00DA5F96" w:rsidRPr="002C75BE">
        <w:rPr>
          <w:rFonts w:ascii="Arial" w:hAnsi="Arial" w:cs="Arial"/>
        </w:rPr>
        <w:t>65.3 million</w:t>
      </w:r>
      <w:r w:rsidRPr="002C75BE">
        <w:rPr>
          <w:rFonts w:ascii="Arial" w:hAnsi="Arial" w:cs="Arial"/>
        </w:rPr>
        <w:t xml:space="preserve"> in </w:t>
      </w:r>
      <w:r w:rsidR="00D15AD9" w:rsidRPr="002C75BE">
        <w:rPr>
          <w:rFonts w:ascii="Arial" w:hAnsi="Arial" w:cs="Arial"/>
        </w:rPr>
        <w:t xml:space="preserve">the </w:t>
      </w:r>
      <w:r w:rsidRPr="002C75BE">
        <w:rPr>
          <w:rFonts w:ascii="Arial" w:hAnsi="Arial" w:cs="Arial"/>
        </w:rPr>
        <w:t>20</w:t>
      </w:r>
      <w:r w:rsidR="00E86F3F" w:rsidRPr="002C75BE">
        <w:rPr>
          <w:rFonts w:ascii="Arial" w:hAnsi="Arial" w:cs="Arial"/>
        </w:rPr>
        <w:t>2</w:t>
      </w:r>
      <w:r w:rsidR="00DA5F96" w:rsidRPr="002C75BE">
        <w:rPr>
          <w:rFonts w:ascii="Arial" w:hAnsi="Arial" w:cs="Arial"/>
        </w:rPr>
        <w:t>2</w:t>
      </w:r>
      <w:r w:rsidRPr="002C75BE">
        <w:rPr>
          <w:rFonts w:ascii="Arial" w:hAnsi="Arial" w:cs="Arial"/>
        </w:rPr>
        <w:t>/2</w:t>
      </w:r>
      <w:r w:rsidR="00DA5F96" w:rsidRPr="002C75BE">
        <w:rPr>
          <w:rFonts w:ascii="Arial" w:hAnsi="Arial" w:cs="Arial"/>
        </w:rPr>
        <w:t>3</w:t>
      </w:r>
      <w:r w:rsidRPr="002C75BE">
        <w:rPr>
          <w:rFonts w:ascii="Arial" w:hAnsi="Arial" w:cs="Arial"/>
        </w:rPr>
        <w:t xml:space="preserve"> FY to R</w:t>
      </w:r>
      <w:r w:rsidR="006F7F44" w:rsidRPr="002C75BE">
        <w:rPr>
          <w:rFonts w:ascii="Arial" w:hAnsi="Arial" w:cs="Arial"/>
        </w:rPr>
        <w:t>70</w:t>
      </w:r>
      <w:r w:rsidR="00DA5F96" w:rsidRPr="002C75BE">
        <w:rPr>
          <w:rFonts w:ascii="Arial" w:hAnsi="Arial" w:cs="Arial"/>
        </w:rPr>
        <w:t xml:space="preserve">0.9 million </w:t>
      </w:r>
      <w:r w:rsidRPr="002C75BE">
        <w:rPr>
          <w:rFonts w:ascii="Arial" w:hAnsi="Arial" w:cs="Arial"/>
        </w:rPr>
        <w:t xml:space="preserve">in </w:t>
      </w:r>
      <w:r w:rsidR="00DA5F96" w:rsidRPr="002C75BE">
        <w:rPr>
          <w:rFonts w:ascii="Arial" w:hAnsi="Arial" w:cs="Arial"/>
        </w:rPr>
        <w:t xml:space="preserve">the </w:t>
      </w:r>
      <w:r w:rsidRPr="002C75BE">
        <w:rPr>
          <w:rFonts w:ascii="Arial" w:hAnsi="Arial" w:cs="Arial"/>
        </w:rPr>
        <w:t>202</w:t>
      </w:r>
      <w:r w:rsidR="00DA5F96" w:rsidRPr="002C75BE">
        <w:rPr>
          <w:rFonts w:ascii="Arial" w:hAnsi="Arial" w:cs="Arial"/>
        </w:rPr>
        <w:t>4</w:t>
      </w:r>
      <w:r w:rsidRPr="002C75BE">
        <w:rPr>
          <w:rFonts w:ascii="Arial" w:hAnsi="Arial" w:cs="Arial"/>
        </w:rPr>
        <w:t>/2</w:t>
      </w:r>
      <w:r w:rsidR="00DA5F96" w:rsidRPr="002C75BE">
        <w:rPr>
          <w:rFonts w:ascii="Arial" w:hAnsi="Arial" w:cs="Arial"/>
        </w:rPr>
        <w:t>5</w:t>
      </w:r>
      <w:r w:rsidRPr="002C75BE">
        <w:rPr>
          <w:rFonts w:ascii="Arial" w:hAnsi="Arial" w:cs="Arial"/>
        </w:rPr>
        <w:t xml:space="preserve"> FY. The rationale behind the increase is </w:t>
      </w:r>
      <w:r w:rsidR="00A81165" w:rsidRPr="002C75BE">
        <w:rPr>
          <w:rFonts w:ascii="Arial" w:hAnsi="Arial" w:cs="Arial"/>
        </w:rPr>
        <w:t>for</w:t>
      </w:r>
      <w:r w:rsidRPr="002C75BE">
        <w:rPr>
          <w:rFonts w:ascii="Arial" w:hAnsi="Arial" w:cs="Arial"/>
        </w:rPr>
        <w:t xml:space="preserve"> the implementation of the</w:t>
      </w:r>
      <w:r w:rsidR="006F7F44" w:rsidRPr="002C75BE">
        <w:rPr>
          <w:rFonts w:ascii="Arial" w:hAnsi="Arial" w:cs="Arial"/>
        </w:rPr>
        <w:t xml:space="preserve"> </w:t>
      </w:r>
      <w:r w:rsidRPr="002C75BE">
        <w:rPr>
          <w:rFonts w:ascii="Arial" w:hAnsi="Arial" w:cs="Arial"/>
        </w:rPr>
        <w:t xml:space="preserve">new organizational structure </w:t>
      </w:r>
      <w:r w:rsidR="00CD6043" w:rsidRPr="002C75BE">
        <w:rPr>
          <w:rFonts w:ascii="Arial" w:hAnsi="Arial" w:cs="Arial"/>
        </w:rPr>
        <w:t>approved by</w:t>
      </w:r>
      <w:r w:rsidR="00A81165" w:rsidRPr="002C75BE">
        <w:rPr>
          <w:rFonts w:ascii="Arial" w:hAnsi="Arial" w:cs="Arial"/>
        </w:rPr>
        <w:t xml:space="preserve"> the D</w:t>
      </w:r>
      <w:r w:rsidR="00A7703F" w:rsidRPr="002C75BE">
        <w:rPr>
          <w:rFonts w:ascii="Arial" w:hAnsi="Arial" w:cs="Arial"/>
        </w:rPr>
        <w:t>epartment of Public Service and Administration (DPSA)</w:t>
      </w:r>
      <w:r w:rsidR="00A81165" w:rsidRPr="002C75BE">
        <w:rPr>
          <w:rFonts w:ascii="Arial" w:hAnsi="Arial" w:cs="Arial"/>
        </w:rPr>
        <w:t>.</w:t>
      </w:r>
      <w:r w:rsidR="004E5B92" w:rsidRPr="002C75BE">
        <w:rPr>
          <w:rFonts w:ascii="Arial" w:hAnsi="Arial" w:cs="Arial"/>
        </w:rPr>
        <w:t xml:space="preserve"> </w:t>
      </w:r>
      <w:r w:rsidRPr="002C75BE">
        <w:rPr>
          <w:rFonts w:ascii="Arial" w:hAnsi="Arial" w:cs="Arial"/>
        </w:rPr>
        <w:t xml:space="preserve">The Goods and </w:t>
      </w:r>
      <w:r w:rsidR="0000227A" w:rsidRPr="002C75BE">
        <w:rPr>
          <w:rFonts w:ascii="Arial" w:hAnsi="Arial" w:cs="Arial"/>
        </w:rPr>
        <w:t>Services budget</w:t>
      </w:r>
      <w:r w:rsidR="00A14D1F" w:rsidRPr="002C75BE">
        <w:rPr>
          <w:rFonts w:ascii="Arial" w:hAnsi="Arial" w:cs="Arial"/>
        </w:rPr>
        <w:t xml:space="preserve"> reflects </w:t>
      </w:r>
      <w:r w:rsidR="00F26083" w:rsidRPr="002C75BE">
        <w:rPr>
          <w:rFonts w:ascii="Arial" w:hAnsi="Arial" w:cs="Arial"/>
        </w:rPr>
        <w:t>a</w:t>
      </w:r>
      <w:r w:rsidR="008E1E45" w:rsidRPr="002C75BE">
        <w:rPr>
          <w:rFonts w:ascii="Arial" w:hAnsi="Arial" w:cs="Arial"/>
        </w:rPr>
        <w:t>n inc</w:t>
      </w:r>
      <w:r w:rsidR="00A14D1F" w:rsidRPr="002C75BE">
        <w:rPr>
          <w:rFonts w:ascii="Arial" w:hAnsi="Arial" w:cs="Arial"/>
        </w:rPr>
        <w:t>rease from R</w:t>
      </w:r>
      <w:r w:rsidR="002B51B4" w:rsidRPr="002C75BE">
        <w:rPr>
          <w:rFonts w:ascii="Arial" w:hAnsi="Arial" w:cs="Arial"/>
        </w:rPr>
        <w:t>6</w:t>
      </w:r>
      <w:r w:rsidR="00DA5F96" w:rsidRPr="002C75BE">
        <w:rPr>
          <w:rFonts w:ascii="Arial" w:hAnsi="Arial" w:cs="Arial"/>
        </w:rPr>
        <w:t>3.2 million</w:t>
      </w:r>
      <w:r w:rsidR="00A14D1F" w:rsidRPr="002C75BE">
        <w:rPr>
          <w:rFonts w:ascii="Arial" w:hAnsi="Arial" w:cs="Arial"/>
        </w:rPr>
        <w:t xml:space="preserve"> in the current financial year to R</w:t>
      </w:r>
      <w:r w:rsidR="002B51B4" w:rsidRPr="002C75BE">
        <w:rPr>
          <w:rFonts w:ascii="Arial" w:hAnsi="Arial" w:cs="Arial"/>
        </w:rPr>
        <w:t>6</w:t>
      </w:r>
      <w:r w:rsidR="00DA5F96" w:rsidRPr="002C75BE">
        <w:rPr>
          <w:rFonts w:ascii="Arial" w:hAnsi="Arial" w:cs="Arial"/>
        </w:rPr>
        <w:t>5.2 million</w:t>
      </w:r>
      <w:r w:rsidR="00A14D1F" w:rsidRPr="002C75BE">
        <w:rPr>
          <w:rFonts w:ascii="Arial" w:hAnsi="Arial" w:cs="Arial"/>
        </w:rPr>
        <w:t xml:space="preserve"> in the outer financial year. Provision is made for key projects such as</w:t>
      </w:r>
      <w:r w:rsidR="004712E0" w:rsidRPr="002C75BE">
        <w:rPr>
          <w:rFonts w:ascii="Arial" w:hAnsi="Arial" w:cs="Arial"/>
        </w:rPr>
        <w:t xml:space="preserve"> </w:t>
      </w:r>
      <w:r w:rsidR="00EB3253" w:rsidRPr="002C75BE">
        <w:rPr>
          <w:rFonts w:ascii="Arial" w:hAnsi="Arial" w:cs="Arial"/>
        </w:rPr>
        <w:t xml:space="preserve">the media services for the province’s budget tabling events </w:t>
      </w:r>
      <w:r w:rsidR="00EB3253" w:rsidRPr="002C75BE">
        <w:rPr>
          <w:rFonts w:ascii="Arial" w:hAnsi="Arial" w:cs="Arial"/>
        </w:rPr>
        <w:lastRenderedPageBreak/>
        <w:t>and the implementation of the infrastructure delivery management service. Furthermore, the budget provides for P-Card software licenses, support to municipalities on the implementation of the standard chart of accounts and external training</w:t>
      </w:r>
      <w:r w:rsidR="008F2819" w:rsidRPr="002C75BE">
        <w:rPr>
          <w:rFonts w:ascii="Arial" w:hAnsi="Arial" w:cs="Arial"/>
        </w:rPr>
        <w:t>. Finally, the budget makes provision for the automation of Annual Financial Statement (AFS) projects approved in 2021/22 FY, and expenses such as property payment and administrative fees.</w:t>
      </w:r>
    </w:p>
    <w:p w14:paraId="3B1AEDCB" w14:textId="77777777" w:rsidR="00EB3253" w:rsidRPr="002C75BE" w:rsidRDefault="00EB3253" w:rsidP="00E92FA1">
      <w:pPr>
        <w:tabs>
          <w:tab w:val="left" w:pos="4147"/>
        </w:tabs>
        <w:spacing w:after="0"/>
        <w:jc w:val="both"/>
        <w:rPr>
          <w:rFonts w:ascii="Arial" w:hAnsi="Arial" w:cs="Arial"/>
        </w:rPr>
      </w:pPr>
    </w:p>
    <w:p w14:paraId="76CAC7D0" w14:textId="419B9BE8" w:rsidR="0013199D" w:rsidRPr="002C75BE" w:rsidRDefault="00A14D1F" w:rsidP="00E92FA1">
      <w:pPr>
        <w:tabs>
          <w:tab w:val="left" w:pos="4147"/>
        </w:tabs>
        <w:spacing w:after="0"/>
        <w:jc w:val="both"/>
        <w:rPr>
          <w:rFonts w:ascii="Arial" w:hAnsi="Arial" w:cs="Arial"/>
        </w:rPr>
      </w:pPr>
      <w:r w:rsidRPr="002C75BE">
        <w:rPr>
          <w:rFonts w:ascii="Arial" w:hAnsi="Arial" w:cs="Arial"/>
        </w:rPr>
        <w:t>The transfer to Gaute</w:t>
      </w:r>
      <w:r w:rsidR="00B65F0E" w:rsidRPr="002C75BE">
        <w:rPr>
          <w:rFonts w:ascii="Arial" w:hAnsi="Arial" w:cs="Arial"/>
        </w:rPr>
        <w:t xml:space="preserve">ng Infrastructure Financing Agency </w:t>
      </w:r>
      <w:r w:rsidR="005A3697" w:rsidRPr="002C75BE">
        <w:rPr>
          <w:rFonts w:ascii="Arial" w:hAnsi="Arial" w:cs="Arial"/>
        </w:rPr>
        <w:t xml:space="preserve">(GIFA) </w:t>
      </w:r>
      <w:r w:rsidR="008D5A5B" w:rsidRPr="002C75BE">
        <w:rPr>
          <w:rFonts w:ascii="Arial" w:hAnsi="Arial" w:cs="Arial"/>
        </w:rPr>
        <w:t xml:space="preserve">increases </w:t>
      </w:r>
      <w:r w:rsidR="0045341A" w:rsidRPr="002C75BE">
        <w:rPr>
          <w:rFonts w:ascii="Arial" w:hAnsi="Arial" w:cs="Arial"/>
        </w:rPr>
        <w:t>from</w:t>
      </w:r>
      <w:r w:rsidR="008D5A5B" w:rsidRPr="002C75BE">
        <w:rPr>
          <w:rFonts w:ascii="Arial" w:hAnsi="Arial" w:cs="Arial"/>
        </w:rPr>
        <w:t xml:space="preserve"> R6</w:t>
      </w:r>
      <w:r w:rsidR="008F2819" w:rsidRPr="002C75BE">
        <w:rPr>
          <w:rFonts w:ascii="Arial" w:hAnsi="Arial" w:cs="Arial"/>
        </w:rPr>
        <w:t>3.7 million</w:t>
      </w:r>
      <w:r w:rsidR="008D5A5B" w:rsidRPr="002C75BE">
        <w:rPr>
          <w:rFonts w:ascii="Arial" w:hAnsi="Arial" w:cs="Arial"/>
        </w:rPr>
        <w:t xml:space="preserve"> </w:t>
      </w:r>
      <w:r w:rsidR="0045341A" w:rsidRPr="002C75BE">
        <w:rPr>
          <w:rFonts w:ascii="Arial" w:hAnsi="Arial" w:cs="Arial"/>
        </w:rPr>
        <w:t xml:space="preserve">in </w:t>
      </w:r>
      <w:r w:rsidR="005E2245" w:rsidRPr="002C75BE">
        <w:rPr>
          <w:rFonts w:ascii="Arial" w:hAnsi="Arial" w:cs="Arial"/>
        </w:rPr>
        <w:t xml:space="preserve">the </w:t>
      </w:r>
      <w:r w:rsidR="0045341A" w:rsidRPr="002C75BE">
        <w:rPr>
          <w:rFonts w:ascii="Arial" w:hAnsi="Arial" w:cs="Arial"/>
        </w:rPr>
        <w:t>202</w:t>
      </w:r>
      <w:r w:rsidR="008F2819" w:rsidRPr="002C75BE">
        <w:rPr>
          <w:rFonts w:ascii="Arial" w:hAnsi="Arial" w:cs="Arial"/>
        </w:rPr>
        <w:t>2</w:t>
      </w:r>
      <w:r w:rsidR="0045341A" w:rsidRPr="002C75BE">
        <w:rPr>
          <w:rFonts w:ascii="Arial" w:hAnsi="Arial" w:cs="Arial"/>
        </w:rPr>
        <w:t>/2</w:t>
      </w:r>
      <w:r w:rsidR="008F2819" w:rsidRPr="002C75BE">
        <w:rPr>
          <w:rFonts w:ascii="Arial" w:hAnsi="Arial" w:cs="Arial"/>
        </w:rPr>
        <w:t>3</w:t>
      </w:r>
      <w:r w:rsidR="0045341A" w:rsidRPr="002C75BE">
        <w:rPr>
          <w:rFonts w:ascii="Arial" w:hAnsi="Arial" w:cs="Arial"/>
        </w:rPr>
        <w:t xml:space="preserve"> FY</w:t>
      </w:r>
      <w:r w:rsidR="00AF1544" w:rsidRPr="002C75BE">
        <w:rPr>
          <w:rFonts w:ascii="Arial" w:hAnsi="Arial" w:cs="Arial"/>
        </w:rPr>
        <w:t xml:space="preserve"> </w:t>
      </w:r>
      <w:r w:rsidR="00931345" w:rsidRPr="002C75BE">
        <w:rPr>
          <w:rFonts w:ascii="Arial" w:hAnsi="Arial" w:cs="Arial"/>
        </w:rPr>
        <w:t>to R</w:t>
      </w:r>
      <w:r w:rsidR="005E2245" w:rsidRPr="002C75BE">
        <w:rPr>
          <w:rFonts w:ascii="Arial" w:hAnsi="Arial" w:cs="Arial"/>
        </w:rPr>
        <w:t>65</w:t>
      </w:r>
      <w:r w:rsidR="00C30AAA" w:rsidRPr="002C75BE">
        <w:rPr>
          <w:rFonts w:ascii="Arial" w:hAnsi="Arial" w:cs="Arial"/>
        </w:rPr>
        <w:t>.5 million</w:t>
      </w:r>
      <w:r w:rsidR="00AF1544" w:rsidRPr="002C75BE">
        <w:rPr>
          <w:rFonts w:ascii="Arial" w:hAnsi="Arial" w:cs="Arial"/>
        </w:rPr>
        <w:t xml:space="preserve"> in </w:t>
      </w:r>
      <w:r w:rsidR="005E2245" w:rsidRPr="002C75BE">
        <w:rPr>
          <w:rFonts w:ascii="Arial" w:hAnsi="Arial" w:cs="Arial"/>
        </w:rPr>
        <w:t xml:space="preserve">the </w:t>
      </w:r>
      <w:r w:rsidR="008D5A5B" w:rsidRPr="002C75BE">
        <w:rPr>
          <w:rFonts w:ascii="Arial" w:hAnsi="Arial" w:cs="Arial"/>
        </w:rPr>
        <w:t>202</w:t>
      </w:r>
      <w:r w:rsidR="00C30AAA" w:rsidRPr="002C75BE">
        <w:rPr>
          <w:rFonts w:ascii="Arial" w:hAnsi="Arial" w:cs="Arial"/>
        </w:rPr>
        <w:t>4</w:t>
      </w:r>
      <w:r w:rsidR="008D5A5B" w:rsidRPr="002C75BE">
        <w:rPr>
          <w:rFonts w:ascii="Arial" w:hAnsi="Arial" w:cs="Arial"/>
        </w:rPr>
        <w:t>/2</w:t>
      </w:r>
      <w:r w:rsidR="00C30AAA" w:rsidRPr="002C75BE">
        <w:rPr>
          <w:rFonts w:ascii="Arial" w:hAnsi="Arial" w:cs="Arial"/>
        </w:rPr>
        <w:t>5</w:t>
      </w:r>
      <w:r w:rsidR="008D5A5B" w:rsidRPr="002C75BE">
        <w:rPr>
          <w:rFonts w:ascii="Arial" w:hAnsi="Arial" w:cs="Arial"/>
        </w:rPr>
        <w:t xml:space="preserve"> FY. Transfer to household provides for injury on duty, leave gratuity payments and bursaries</w:t>
      </w:r>
      <w:r w:rsidR="007F0899" w:rsidRPr="002C75BE">
        <w:rPr>
          <w:rFonts w:ascii="Arial" w:hAnsi="Arial" w:cs="Arial"/>
        </w:rPr>
        <w:t>, it</w:t>
      </w:r>
      <w:r w:rsidR="0087665A" w:rsidRPr="002C75BE">
        <w:rPr>
          <w:rFonts w:ascii="Arial" w:hAnsi="Arial" w:cs="Arial"/>
        </w:rPr>
        <w:t xml:space="preserve"> receives R</w:t>
      </w:r>
      <w:r w:rsidR="00C30AAA" w:rsidRPr="002C75BE">
        <w:rPr>
          <w:rFonts w:ascii="Arial" w:hAnsi="Arial" w:cs="Arial"/>
        </w:rPr>
        <w:t>457</w:t>
      </w:r>
      <w:r w:rsidR="007F0899" w:rsidRPr="002C75BE">
        <w:rPr>
          <w:rFonts w:ascii="Arial" w:hAnsi="Arial" w:cs="Arial"/>
        </w:rPr>
        <w:t xml:space="preserve"> </w:t>
      </w:r>
      <w:r w:rsidR="0087665A" w:rsidRPr="002C75BE">
        <w:rPr>
          <w:rFonts w:ascii="Arial" w:hAnsi="Arial" w:cs="Arial"/>
        </w:rPr>
        <w:t xml:space="preserve">000 in </w:t>
      </w:r>
      <w:r w:rsidR="003F1AF9" w:rsidRPr="002C75BE">
        <w:rPr>
          <w:rFonts w:ascii="Arial" w:hAnsi="Arial" w:cs="Arial"/>
        </w:rPr>
        <w:t xml:space="preserve">the </w:t>
      </w:r>
      <w:r w:rsidR="0087665A" w:rsidRPr="002C75BE">
        <w:rPr>
          <w:rFonts w:ascii="Arial" w:hAnsi="Arial" w:cs="Arial"/>
        </w:rPr>
        <w:t>202</w:t>
      </w:r>
      <w:r w:rsidR="00C30AAA" w:rsidRPr="002C75BE">
        <w:rPr>
          <w:rFonts w:ascii="Arial" w:hAnsi="Arial" w:cs="Arial"/>
        </w:rPr>
        <w:t>2</w:t>
      </w:r>
      <w:r w:rsidR="0087665A" w:rsidRPr="002C75BE">
        <w:rPr>
          <w:rFonts w:ascii="Arial" w:hAnsi="Arial" w:cs="Arial"/>
        </w:rPr>
        <w:t>/2</w:t>
      </w:r>
      <w:r w:rsidR="00C30AAA" w:rsidRPr="002C75BE">
        <w:rPr>
          <w:rFonts w:ascii="Arial" w:hAnsi="Arial" w:cs="Arial"/>
        </w:rPr>
        <w:t>3</w:t>
      </w:r>
      <w:r w:rsidR="00FD11A5" w:rsidRPr="002C75BE">
        <w:rPr>
          <w:rFonts w:ascii="Arial" w:hAnsi="Arial" w:cs="Arial"/>
        </w:rPr>
        <w:t xml:space="preserve"> </w:t>
      </w:r>
      <w:r w:rsidR="0087665A" w:rsidRPr="002C75BE">
        <w:rPr>
          <w:rFonts w:ascii="Arial" w:hAnsi="Arial" w:cs="Arial"/>
        </w:rPr>
        <w:t xml:space="preserve">FY </w:t>
      </w:r>
      <w:r w:rsidR="00C30AAA" w:rsidRPr="002C75BE">
        <w:rPr>
          <w:rFonts w:ascii="Arial" w:hAnsi="Arial" w:cs="Arial"/>
        </w:rPr>
        <w:t>in</w:t>
      </w:r>
      <w:r w:rsidR="0087665A" w:rsidRPr="002C75BE">
        <w:rPr>
          <w:rFonts w:ascii="Arial" w:hAnsi="Arial" w:cs="Arial"/>
        </w:rPr>
        <w:t xml:space="preserve">creasing to </w:t>
      </w:r>
      <w:r w:rsidR="007028D8" w:rsidRPr="002C75BE">
        <w:rPr>
          <w:rFonts w:ascii="Arial" w:hAnsi="Arial" w:cs="Arial"/>
        </w:rPr>
        <w:t>R</w:t>
      </w:r>
      <w:r w:rsidR="004B2664" w:rsidRPr="002C75BE">
        <w:rPr>
          <w:rFonts w:ascii="Arial" w:hAnsi="Arial" w:cs="Arial"/>
        </w:rPr>
        <w:t>4</w:t>
      </w:r>
      <w:r w:rsidR="00C30AAA" w:rsidRPr="002C75BE">
        <w:rPr>
          <w:rFonts w:ascii="Arial" w:hAnsi="Arial" w:cs="Arial"/>
        </w:rPr>
        <w:t>99</w:t>
      </w:r>
      <w:r w:rsidR="004B2664" w:rsidRPr="002C75BE">
        <w:rPr>
          <w:rFonts w:ascii="Arial" w:hAnsi="Arial" w:cs="Arial"/>
        </w:rPr>
        <w:t xml:space="preserve"> </w:t>
      </w:r>
      <w:r w:rsidR="007028D8" w:rsidRPr="002C75BE">
        <w:rPr>
          <w:rFonts w:ascii="Arial" w:hAnsi="Arial" w:cs="Arial"/>
        </w:rPr>
        <w:t>000 in the outer year.</w:t>
      </w:r>
      <w:r w:rsidR="008D5A5B" w:rsidRPr="002C75BE">
        <w:rPr>
          <w:rFonts w:ascii="Arial" w:hAnsi="Arial" w:cs="Arial"/>
        </w:rPr>
        <w:t xml:space="preserve"> Whilst capital assets </w:t>
      </w:r>
      <w:r w:rsidR="00C30AAA" w:rsidRPr="002C75BE">
        <w:rPr>
          <w:rFonts w:ascii="Arial" w:hAnsi="Arial" w:cs="Arial"/>
        </w:rPr>
        <w:t xml:space="preserve">for </w:t>
      </w:r>
      <w:r w:rsidR="008D5A5B" w:rsidRPr="002C75BE">
        <w:rPr>
          <w:rFonts w:ascii="Arial" w:hAnsi="Arial" w:cs="Arial"/>
        </w:rPr>
        <w:t xml:space="preserve">funding tools of trade, </w:t>
      </w:r>
      <w:r w:rsidR="00D14115" w:rsidRPr="002C75BE">
        <w:rPr>
          <w:rFonts w:ascii="Arial" w:hAnsi="Arial" w:cs="Arial"/>
        </w:rPr>
        <w:t>ranges f</w:t>
      </w:r>
      <w:r w:rsidR="008D5A5B" w:rsidRPr="002C75BE">
        <w:rPr>
          <w:rFonts w:ascii="Arial" w:hAnsi="Arial" w:cs="Arial"/>
        </w:rPr>
        <w:t>rom R</w:t>
      </w:r>
      <w:r w:rsidR="00C30AAA" w:rsidRPr="002C75BE">
        <w:rPr>
          <w:rFonts w:ascii="Arial" w:hAnsi="Arial" w:cs="Arial"/>
        </w:rPr>
        <w:t xml:space="preserve">181 </w:t>
      </w:r>
      <w:r w:rsidR="00A70F49" w:rsidRPr="002C75BE">
        <w:rPr>
          <w:rFonts w:ascii="Arial" w:hAnsi="Arial" w:cs="Arial"/>
        </w:rPr>
        <w:t>000</w:t>
      </w:r>
      <w:r w:rsidR="00945C86" w:rsidRPr="002C75BE">
        <w:rPr>
          <w:rFonts w:ascii="Arial" w:hAnsi="Arial" w:cs="Arial"/>
        </w:rPr>
        <w:t xml:space="preserve"> </w:t>
      </w:r>
      <w:r w:rsidR="008D5A5B" w:rsidRPr="002C75BE">
        <w:rPr>
          <w:rFonts w:ascii="Arial" w:hAnsi="Arial" w:cs="Arial"/>
        </w:rPr>
        <w:t>to R</w:t>
      </w:r>
      <w:r w:rsidR="00C30AAA" w:rsidRPr="002C75BE">
        <w:rPr>
          <w:rFonts w:ascii="Arial" w:hAnsi="Arial" w:cs="Arial"/>
        </w:rPr>
        <w:t>1.3 million</w:t>
      </w:r>
      <w:r w:rsidR="00945C86" w:rsidRPr="002C75BE">
        <w:rPr>
          <w:rFonts w:ascii="Arial" w:hAnsi="Arial" w:cs="Arial"/>
        </w:rPr>
        <w:t xml:space="preserve"> </w:t>
      </w:r>
      <w:r w:rsidR="008D5A5B" w:rsidRPr="002C75BE">
        <w:rPr>
          <w:rFonts w:ascii="Arial" w:hAnsi="Arial" w:cs="Arial"/>
        </w:rPr>
        <w:t>in the MTEF</w:t>
      </w:r>
      <w:r w:rsidR="00053A1F" w:rsidRPr="002C75BE">
        <w:rPr>
          <w:rFonts w:ascii="Arial" w:hAnsi="Arial" w:cs="Arial"/>
        </w:rPr>
        <w:t xml:space="preserve"> period</w:t>
      </w:r>
      <w:r w:rsidR="00945C86" w:rsidRPr="002C75BE">
        <w:rPr>
          <w:rFonts w:ascii="Arial" w:hAnsi="Arial" w:cs="Arial"/>
        </w:rPr>
        <w:t>.</w:t>
      </w:r>
    </w:p>
    <w:p w14:paraId="2850561D" w14:textId="77777777" w:rsidR="00772ACA" w:rsidRPr="002C75BE" w:rsidRDefault="00772ACA" w:rsidP="00E92FA1">
      <w:pPr>
        <w:tabs>
          <w:tab w:val="left" w:pos="4147"/>
        </w:tabs>
        <w:spacing w:after="0"/>
        <w:jc w:val="both"/>
        <w:rPr>
          <w:rFonts w:ascii="Arial" w:hAnsi="Arial" w:cs="Arial"/>
        </w:rPr>
      </w:pPr>
    </w:p>
    <w:p w14:paraId="5EBAE0B7" w14:textId="16663A63" w:rsidR="008D5A5B" w:rsidRPr="002C75BE" w:rsidRDefault="00D733E9" w:rsidP="00BB73BC">
      <w:pPr>
        <w:spacing w:after="0"/>
        <w:jc w:val="both"/>
        <w:rPr>
          <w:rFonts w:ascii="Arial" w:hAnsi="Arial" w:cs="Arial"/>
        </w:rPr>
      </w:pPr>
      <w:r w:rsidRPr="002C75BE">
        <w:rPr>
          <w:rFonts w:ascii="Arial" w:hAnsi="Arial" w:cs="Arial"/>
        </w:rPr>
        <w:t xml:space="preserve">To this effect, the </w:t>
      </w:r>
      <w:r w:rsidR="00E92FA1" w:rsidRPr="002C75BE">
        <w:rPr>
          <w:rFonts w:ascii="Arial" w:hAnsi="Arial" w:cs="Arial"/>
        </w:rPr>
        <w:t xml:space="preserve">Portfolio Committee will play an important </w:t>
      </w:r>
      <w:r w:rsidRPr="002C75BE">
        <w:rPr>
          <w:rFonts w:ascii="Arial" w:hAnsi="Arial" w:cs="Arial"/>
        </w:rPr>
        <w:t xml:space="preserve">role in conducting oversight over GPT and its government component, in order to ensure that plans outlined by GPT in </w:t>
      </w:r>
      <w:r w:rsidR="009E5F6A" w:rsidRPr="002C75BE">
        <w:rPr>
          <w:rFonts w:ascii="Arial" w:hAnsi="Arial" w:cs="Arial"/>
        </w:rPr>
        <w:t xml:space="preserve">the </w:t>
      </w:r>
      <w:r w:rsidRPr="002C75BE">
        <w:rPr>
          <w:rFonts w:ascii="Arial" w:hAnsi="Arial" w:cs="Arial"/>
        </w:rPr>
        <w:t xml:space="preserve">current financial year are achieved. Focus </w:t>
      </w:r>
      <w:r w:rsidR="00CE18B4" w:rsidRPr="002C75BE">
        <w:rPr>
          <w:rFonts w:ascii="Arial" w:hAnsi="Arial" w:cs="Arial"/>
        </w:rPr>
        <w:t>of</w:t>
      </w:r>
      <w:r w:rsidRPr="002C75BE">
        <w:rPr>
          <w:rFonts w:ascii="Arial" w:hAnsi="Arial" w:cs="Arial"/>
        </w:rPr>
        <w:t xml:space="preserve"> the</w:t>
      </w:r>
      <w:r w:rsidR="00CE18B4" w:rsidRPr="002C75BE">
        <w:rPr>
          <w:rFonts w:ascii="Arial" w:hAnsi="Arial" w:cs="Arial"/>
        </w:rPr>
        <w:t xml:space="preserve"> Portfolio</w:t>
      </w:r>
      <w:r w:rsidRPr="002C75BE">
        <w:rPr>
          <w:rFonts w:ascii="Arial" w:hAnsi="Arial" w:cs="Arial"/>
        </w:rPr>
        <w:t xml:space="preserve"> Committee during the </w:t>
      </w:r>
      <w:r w:rsidR="007229F1" w:rsidRPr="002C75BE">
        <w:rPr>
          <w:rFonts w:ascii="Arial" w:hAnsi="Arial" w:cs="Arial"/>
        </w:rPr>
        <w:t>in-year</w:t>
      </w:r>
      <w:r w:rsidRPr="002C75BE">
        <w:rPr>
          <w:rFonts w:ascii="Arial" w:hAnsi="Arial" w:cs="Arial"/>
        </w:rPr>
        <w:t xml:space="preserve"> monitoring </w:t>
      </w:r>
      <w:r w:rsidR="00E92FA1" w:rsidRPr="002C75BE">
        <w:rPr>
          <w:rFonts w:ascii="Arial" w:hAnsi="Arial" w:cs="Arial"/>
        </w:rPr>
        <w:t>process</w:t>
      </w:r>
      <w:r w:rsidRPr="002C75BE">
        <w:rPr>
          <w:rFonts w:ascii="Arial" w:hAnsi="Arial" w:cs="Arial"/>
        </w:rPr>
        <w:t xml:space="preserve"> will be on service delivery imperatives associated with amongst others, </w:t>
      </w:r>
      <w:r w:rsidR="00704E44" w:rsidRPr="002C75BE">
        <w:rPr>
          <w:rFonts w:ascii="Arial" w:hAnsi="Arial" w:cs="Arial"/>
        </w:rPr>
        <w:t>infrastructure roll-out</w:t>
      </w:r>
      <w:r w:rsidR="00643745">
        <w:rPr>
          <w:rFonts w:ascii="Arial" w:hAnsi="Arial" w:cs="Arial"/>
        </w:rPr>
        <w:t xml:space="preserve">; </w:t>
      </w:r>
      <w:r w:rsidR="00704E44" w:rsidRPr="002C75BE">
        <w:rPr>
          <w:rFonts w:ascii="Arial" w:hAnsi="Arial" w:cs="Arial"/>
        </w:rPr>
        <w:t xml:space="preserve">capacity building; </w:t>
      </w:r>
      <w:r w:rsidR="00AE537A" w:rsidRPr="002C75BE">
        <w:rPr>
          <w:rFonts w:ascii="Arial" w:hAnsi="Arial" w:cs="Arial"/>
          <w:lang w:val="en-ZA"/>
        </w:rPr>
        <w:t>strengthening corporate governance at municipalities and provincial departments through tailored support;</w:t>
      </w:r>
      <w:r w:rsidR="007E2639" w:rsidRPr="002C75BE">
        <w:rPr>
          <w:rFonts w:ascii="Arial" w:hAnsi="Arial" w:cs="Arial"/>
          <w:lang w:val="en-ZA"/>
        </w:rPr>
        <w:t xml:space="preserve"> and </w:t>
      </w:r>
      <w:r w:rsidR="00286459" w:rsidRPr="002C75BE">
        <w:rPr>
          <w:rFonts w:ascii="Arial" w:hAnsi="Arial" w:cs="Arial"/>
        </w:rPr>
        <w:t>modernization</w:t>
      </w:r>
      <w:r w:rsidR="007E2639" w:rsidRPr="002C75BE">
        <w:rPr>
          <w:rFonts w:ascii="Arial" w:hAnsi="Arial" w:cs="Arial"/>
        </w:rPr>
        <w:t xml:space="preserve"> of financial business systems in province</w:t>
      </w:r>
      <w:r w:rsidR="00286459" w:rsidRPr="002C75BE">
        <w:rPr>
          <w:rFonts w:ascii="Arial" w:hAnsi="Arial" w:cs="Arial"/>
        </w:rPr>
        <w:t>.</w:t>
      </w:r>
    </w:p>
    <w:p w14:paraId="40C6C4F3" w14:textId="77777777" w:rsidR="00BB73BC" w:rsidRPr="002C75BE" w:rsidRDefault="00BB73BC" w:rsidP="00BB73BC">
      <w:pPr>
        <w:spacing w:after="0"/>
        <w:jc w:val="both"/>
        <w:rPr>
          <w:rFonts w:ascii="Arial" w:hAnsi="Arial" w:cs="Arial"/>
          <w:b/>
        </w:rPr>
      </w:pPr>
    </w:p>
    <w:p w14:paraId="424BB468" w14:textId="131A060F" w:rsidR="00A23A09" w:rsidRPr="002C75BE" w:rsidRDefault="00A23A09" w:rsidP="00DE2660">
      <w:pPr>
        <w:spacing w:after="0"/>
        <w:jc w:val="both"/>
        <w:rPr>
          <w:rFonts w:ascii="Arial" w:hAnsi="Arial" w:cs="Arial"/>
          <w:b/>
        </w:rPr>
      </w:pPr>
      <w:r w:rsidRPr="002C75BE">
        <w:rPr>
          <w:rFonts w:ascii="Arial" w:hAnsi="Arial" w:cs="Arial"/>
          <w:b/>
        </w:rPr>
        <w:t xml:space="preserve">The Chairperson of the </w:t>
      </w:r>
      <w:r w:rsidR="0088160C" w:rsidRPr="002C75BE">
        <w:rPr>
          <w:rFonts w:ascii="Arial" w:hAnsi="Arial" w:cs="Arial"/>
          <w:b/>
        </w:rPr>
        <w:t>Finance Portfolio Committee</w:t>
      </w:r>
      <w:r w:rsidR="00F55FC7" w:rsidRPr="002C75BE">
        <w:rPr>
          <w:rFonts w:ascii="Arial" w:hAnsi="Arial" w:cs="Arial"/>
          <w:b/>
        </w:rPr>
        <w:t xml:space="preserve"> </w:t>
      </w:r>
      <w:proofErr w:type="spellStart"/>
      <w:r w:rsidR="008623E0" w:rsidRPr="002C75BE">
        <w:rPr>
          <w:rFonts w:ascii="Arial" w:hAnsi="Arial" w:cs="Arial"/>
          <w:b/>
        </w:rPr>
        <w:t>Honourable</w:t>
      </w:r>
      <w:proofErr w:type="spellEnd"/>
      <w:r w:rsidR="008623E0" w:rsidRPr="002C75BE">
        <w:rPr>
          <w:rFonts w:ascii="Arial" w:hAnsi="Arial" w:cs="Arial"/>
          <w:b/>
        </w:rPr>
        <w:t xml:space="preserve"> </w:t>
      </w:r>
      <w:r w:rsidR="00F55FC7" w:rsidRPr="002C75BE">
        <w:rPr>
          <w:rFonts w:ascii="Arial" w:hAnsi="Arial" w:cs="Arial"/>
          <w:b/>
        </w:rPr>
        <w:t>Mr</w:t>
      </w:r>
      <w:r w:rsidR="003D142E" w:rsidRPr="002C75BE">
        <w:rPr>
          <w:rFonts w:ascii="Arial" w:hAnsi="Arial" w:cs="Arial"/>
          <w:b/>
        </w:rPr>
        <w:t>.</w:t>
      </w:r>
      <w:r w:rsidRPr="002C75BE">
        <w:rPr>
          <w:rFonts w:ascii="Arial" w:hAnsi="Arial" w:cs="Arial"/>
          <w:b/>
        </w:rPr>
        <w:t xml:space="preserve"> </w:t>
      </w:r>
      <w:r w:rsidR="00691A90" w:rsidRPr="002C75BE">
        <w:rPr>
          <w:rFonts w:ascii="Arial" w:hAnsi="Arial" w:cs="Arial"/>
          <w:b/>
        </w:rPr>
        <w:t>J. Mpisi</w:t>
      </w:r>
      <w:r w:rsidRPr="002C75BE">
        <w:rPr>
          <w:rFonts w:ascii="Arial" w:hAnsi="Arial" w:cs="Arial"/>
          <w:b/>
        </w:rPr>
        <w:t xml:space="preserve">, presents the report of the Finance Portfolio Committee on the detail of the </w:t>
      </w:r>
      <w:r w:rsidRPr="002C75BE">
        <w:rPr>
          <w:rFonts w:ascii="Arial" w:hAnsi="Arial" w:cs="Arial"/>
          <w:b/>
          <w:bCs/>
        </w:rPr>
        <w:t xml:space="preserve">Gauteng </w:t>
      </w:r>
      <w:r w:rsidR="008623E0" w:rsidRPr="002C75BE">
        <w:rPr>
          <w:rFonts w:ascii="Arial" w:hAnsi="Arial" w:cs="Arial"/>
          <w:b/>
          <w:bCs/>
        </w:rPr>
        <w:t xml:space="preserve">Provincial </w:t>
      </w:r>
      <w:r w:rsidR="00911492" w:rsidRPr="002C75BE">
        <w:rPr>
          <w:rFonts w:ascii="Arial" w:hAnsi="Arial" w:cs="Arial"/>
          <w:b/>
          <w:bCs/>
        </w:rPr>
        <w:t>Treasury (</w:t>
      </w:r>
      <w:r w:rsidR="00C63404" w:rsidRPr="002C75BE">
        <w:rPr>
          <w:rFonts w:ascii="Arial" w:hAnsi="Arial" w:cs="Arial"/>
          <w:b/>
          <w:bCs/>
        </w:rPr>
        <w:t>GPT</w:t>
      </w:r>
      <w:r w:rsidR="00911492" w:rsidRPr="002C75BE">
        <w:rPr>
          <w:rFonts w:ascii="Arial" w:hAnsi="Arial" w:cs="Arial"/>
          <w:b/>
          <w:bCs/>
        </w:rPr>
        <w:t xml:space="preserve">) </w:t>
      </w:r>
      <w:r w:rsidRPr="002C75BE">
        <w:rPr>
          <w:rFonts w:ascii="Arial" w:hAnsi="Arial" w:cs="Arial"/>
          <w:b/>
          <w:bCs/>
        </w:rPr>
        <w:t>Vote 1</w:t>
      </w:r>
      <w:r w:rsidR="008623E0" w:rsidRPr="002C75BE">
        <w:rPr>
          <w:rFonts w:ascii="Arial" w:hAnsi="Arial" w:cs="Arial"/>
          <w:b/>
          <w:bCs/>
        </w:rPr>
        <w:t>4</w:t>
      </w:r>
      <w:r w:rsidRPr="002C75BE">
        <w:rPr>
          <w:rFonts w:ascii="Arial" w:hAnsi="Arial" w:cs="Arial"/>
          <w:b/>
          <w:bCs/>
        </w:rPr>
        <w:t xml:space="preserve"> of the Pr</w:t>
      </w:r>
      <w:r w:rsidR="00175790" w:rsidRPr="002C75BE">
        <w:rPr>
          <w:rFonts w:ascii="Arial" w:hAnsi="Arial" w:cs="Arial"/>
          <w:b/>
          <w:bCs/>
        </w:rPr>
        <w:t>ovincial Appropriation Bill 20</w:t>
      </w:r>
      <w:r w:rsidR="00EF663C" w:rsidRPr="002C75BE">
        <w:rPr>
          <w:rFonts w:ascii="Arial" w:hAnsi="Arial" w:cs="Arial"/>
          <w:b/>
          <w:bCs/>
        </w:rPr>
        <w:t>2</w:t>
      </w:r>
      <w:r w:rsidR="00CC11CD" w:rsidRPr="002C75BE">
        <w:rPr>
          <w:rFonts w:ascii="Arial" w:hAnsi="Arial" w:cs="Arial"/>
          <w:b/>
          <w:bCs/>
        </w:rPr>
        <w:t>1</w:t>
      </w:r>
      <w:r w:rsidR="00BC091E" w:rsidRPr="002C75BE">
        <w:rPr>
          <w:rFonts w:ascii="Arial" w:hAnsi="Arial" w:cs="Arial"/>
          <w:b/>
          <w:bCs/>
        </w:rPr>
        <w:t xml:space="preserve"> </w:t>
      </w:r>
      <w:r w:rsidRPr="002C75BE">
        <w:rPr>
          <w:rFonts w:ascii="Arial" w:hAnsi="Arial" w:cs="Arial"/>
          <w:b/>
          <w:i/>
        </w:rPr>
        <w:t>[G00</w:t>
      </w:r>
      <w:r w:rsidR="00A127B4" w:rsidRPr="002C75BE">
        <w:rPr>
          <w:rFonts w:ascii="Arial" w:hAnsi="Arial" w:cs="Arial"/>
          <w:b/>
          <w:i/>
        </w:rPr>
        <w:t>1</w:t>
      </w:r>
      <w:r w:rsidRPr="002C75BE">
        <w:rPr>
          <w:rFonts w:ascii="Arial" w:hAnsi="Arial" w:cs="Arial"/>
          <w:b/>
          <w:i/>
        </w:rPr>
        <w:t xml:space="preserve"> –20</w:t>
      </w:r>
      <w:r w:rsidR="00CD0072" w:rsidRPr="002C75BE">
        <w:rPr>
          <w:rFonts w:ascii="Arial" w:hAnsi="Arial" w:cs="Arial"/>
          <w:b/>
          <w:i/>
        </w:rPr>
        <w:t>2</w:t>
      </w:r>
      <w:r w:rsidR="00A127B4" w:rsidRPr="002C75BE">
        <w:rPr>
          <w:rFonts w:ascii="Arial" w:hAnsi="Arial" w:cs="Arial"/>
          <w:b/>
          <w:i/>
        </w:rPr>
        <w:t>2</w:t>
      </w:r>
      <w:r w:rsidRPr="002C75BE">
        <w:rPr>
          <w:rFonts w:ascii="Arial" w:hAnsi="Arial" w:cs="Arial"/>
          <w:b/>
          <w:i/>
        </w:rPr>
        <w:t>],</w:t>
      </w:r>
      <w:r w:rsidRPr="002C75BE">
        <w:rPr>
          <w:rFonts w:ascii="Arial" w:hAnsi="Arial" w:cs="Arial"/>
          <w:b/>
        </w:rPr>
        <w:t xml:space="preserve"> as follows:</w:t>
      </w:r>
    </w:p>
    <w:p w14:paraId="6D54D125" w14:textId="77777777" w:rsidR="00DE2660" w:rsidRPr="002C75BE" w:rsidRDefault="00DE2660" w:rsidP="00DE2660">
      <w:pPr>
        <w:spacing w:after="0"/>
        <w:jc w:val="both"/>
        <w:rPr>
          <w:rFonts w:ascii="Arial" w:hAnsi="Arial" w:cs="Arial"/>
          <w:b/>
        </w:rPr>
      </w:pPr>
    </w:p>
    <w:p w14:paraId="69E870B3" w14:textId="77777777" w:rsidR="00A23A09" w:rsidRPr="002C75BE" w:rsidRDefault="00A23A09" w:rsidP="00E210AA">
      <w:pPr>
        <w:pStyle w:val="ListParagraph"/>
        <w:numPr>
          <w:ilvl w:val="0"/>
          <w:numId w:val="2"/>
        </w:numPr>
        <w:spacing w:after="0"/>
        <w:ind w:left="567" w:hanging="567"/>
        <w:jc w:val="both"/>
        <w:rPr>
          <w:rFonts w:ascii="Arial" w:hAnsi="Arial" w:cs="Arial"/>
          <w:b/>
          <w:bCs/>
          <w:lang w:val="en-ZA"/>
        </w:rPr>
      </w:pPr>
      <w:r w:rsidRPr="002C75BE">
        <w:rPr>
          <w:rFonts w:ascii="Arial" w:hAnsi="Arial" w:cs="Arial"/>
          <w:b/>
          <w:bCs/>
          <w:lang w:val="en-ZA"/>
        </w:rPr>
        <w:t>I</w:t>
      </w:r>
      <w:r w:rsidR="00911492" w:rsidRPr="002C75BE">
        <w:rPr>
          <w:rFonts w:ascii="Arial" w:hAnsi="Arial" w:cs="Arial"/>
          <w:b/>
          <w:bCs/>
          <w:lang w:val="en-ZA"/>
        </w:rPr>
        <w:t>NTRODUCTION</w:t>
      </w:r>
    </w:p>
    <w:p w14:paraId="15387166" w14:textId="77777777" w:rsidR="00842138" w:rsidRPr="002C75BE" w:rsidRDefault="00842138" w:rsidP="00E210AA">
      <w:pPr>
        <w:pStyle w:val="ListParagraph"/>
        <w:spacing w:after="0"/>
        <w:ind w:left="360"/>
        <w:jc w:val="both"/>
        <w:rPr>
          <w:rFonts w:ascii="Arial" w:hAnsi="Arial" w:cs="Arial"/>
          <w:b/>
          <w:bCs/>
          <w:lang w:val="en-ZA"/>
        </w:rPr>
      </w:pPr>
    </w:p>
    <w:p w14:paraId="31631EE3" w14:textId="0E0ECD28" w:rsidR="00842138" w:rsidRPr="002C75BE" w:rsidRDefault="00A23A09" w:rsidP="00E210AA">
      <w:pPr>
        <w:pStyle w:val="BodyText"/>
        <w:spacing w:after="0"/>
        <w:jc w:val="both"/>
        <w:rPr>
          <w:rFonts w:ascii="Arial" w:hAnsi="Arial" w:cs="Arial"/>
        </w:rPr>
      </w:pPr>
      <w:r w:rsidRPr="002C75BE">
        <w:rPr>
          <w:rFonts w:ascii="Arial" w:hAnsi="Arial" w:cs="Arial"/>
        </w:rPr>
        <w:t>The Finance Portfoli</w:t>
      </w:r>
      <w:r w:rsidR="005956EB" w:rsidRPr="002C75BE">
        <w:rPr>
          <w:rFonts w:ascii="Arial" w:hAnsi="Arial" w:cs="Arial"/>
        </w:rPr>
        <w:t xml:space="preserve">o Committee exercises </w:t>
      </w:r>
      <w:r w:rsidRPr="002C75BE">
        <w:rPr>
          <w:rFonts w:ascii="Arial" w:hAnsi="Arial" w:cs="Arial"/>
        </w:rPr>
        <w:t>over</w:t>
      </w:r>
      <w:r w:rsidR="005956EB" w:rsidRPr="002C75BE">
        <w:rPr>
          <w:rFonts w:ascii="Arial" w:hAnsi="Arial" w:cs="Arial"/>
        </w:rPr>
        <w:t xml:space="preserve">sight </w:t>
      </w:r>
      <w:r w:rsidR="00BC3C56" w:rsidRPr="002C75BE">
        <w:rPr>
          <w:rFonts w:ascii="Arial" w:hAnsi="Arial" w:cs="Arial"/>
        </w:rPr>
        <w:t xml:space="preserve">through its assessment of the financial </w:t>
      </w:r>
      <w:r w:rsidR="00911492" w:rsidRPr="002C75BE">
        <w:rPr>
          <w:rFonts w:ascii="Arial" w:hAnsi="Arial" w:cs="Arial"/>
        </w:rPr>
        <w:t xml:space="preserve">and non-financial </w:t>
      </w:r>
      <w:r w:rsidR="00BC3C56" w:rsidRPr="002C75BE">
        <w:rPr>
          <w:rFonts w:ascii="Arial" w:hAnsi="Arial" w:cs="Arial"/>
        </w:rPr>
        <w:t>performance</w:t>
      </w:r>
      <w:r w:rsidR="00911492" w:rsidRPr="002C75BE">
        <w:rPr>
          <w:rFonts w:ascii="Arial" w:hAnsi="Arial" w:cs="Arial"/>
        </w:rPr>
        <w:t xml:space="preserve"> of the Gauteng </w:t>
      </w:r>
      <w:r w:rsidR="00842138" w:rsidRPr="002C75BE">
        <w:rPr>
          <w:rFonts w:ascii="Arial" w:hAnsi="Arial" w:cs="Arial"/>
        </w:rPr>
        <w:t xml:space="preserve">Provincial </w:t>
      </w:r>
      <w:r w:rsidR="002140C1" w:rsidRPr="002C75BE">
        <w:rPr>
          <w:rFonts w:ascii="Arial" w:hAnsi="Arial" w:cs="Arial"/>
        </w:rPr>
        <w:t>Treasury</w:t>
      </w:r>
      <w:r w:rsidR="00911492" w:rsidRPr="002C75BE">
        <w:rPr>
          <w:rFonts w:ascii="Arial" w:hAnsi="Arial" w:cs="Arial"/>
        </w:rPr>
        <w:t xml:space="preserve"> Vote 1</w:t>
      </w:r>
      <w:r w:rsidR="00842138" w:rsidRPr="002C75BE">
        <w:rPr>
          <w:rFonts w:ascii="Arial" w:hAnsi="Arial" w:cs="Arial"/>
        </w:rPr>
        <w:t>4</w:t>
      </w:r>
      <w:r w:rsidR="00911492" w:rsidRPr="002C75BE">
        <w:rPr>
          <w:rFonts w:ascii="Arial" w:hAnsi="Arial" w:cs="Arial"/>
        </w:rPr>
        <w:t xml:space="preserve"> for the 20</w:t>
      </w:r>
      <w:r w:rsidR="00DA3FCD" w:rsidRPr="002C75BE">
        <w:rPr>
          <w:rFonts w:ascii="Arial" w:hAnsi="Arial" w:cs="Arial"/>
        </w:rPr>
        <w:t>2</w:t>
      </w:r>
      <w:r w:rsidR="00A127B4" w:rsidRPr="002C75BE">
        <w:rPr>
          <w:rFonts w:ascii="Arial" w:hAnsi="Arial" w:cs="Arial"/>
        </w:rPr>
        <w:t>2</w:t>
      </w:r>
      <w:r w:rsidR="00911492" w:rsidRPr="002C75BE">
        <w:rPr>
          <w:rFonts w:ascii="Arial" w:hAnsi="Arial" w:cs="Arial"/>
        </w:rPr>
        <w:t>/</w:t>
      </w:r>
      <w:r w:rsidR="00691A90" w:rsidRPr="002C75BE">
        <w:rPr>
          <w:rFonts w:ascii="Arial" w:hAnsi="Arial" w:cs="Arial"/>
        </w:rPr>
        <w:t>2</w:t>
      </w:r>
      <w:r w:rsidR="00A127B4" w:rsidRPr="002C75BE">
        <w:rPr>
          <w:rFonts w:ascii="Arial" w:hAnsi="Arial" w:cs="Arial"/>
        </w:rPr>
        <w:t>3</w:t>
      </w:r>
      <w:r w:rsidR="00EB494E" w:rsidRPr="002C75BE">
        <w:rPr>
          <w:rFonts w:ascii="Arial" w:hAnsi="Arial" w:cs="Arial"/>
        </w:rPr>
        <w:t xml:space="preserve"> financial year</w:t>
      </w:r>
      <w:r w:rsidRPr="002C75BE">
        <w:rPr>
          <w:rFonts w:ascii="Arial" w:hAnsi="Arial" w:cs="Arial"/>
        </w:rPr>
        <w:t>.</w:t>
      </w:r>
      <w:r w:rsidR="0036645D" w:rsidRPr="002C75BE">
        <w:rPr>
          <w:rFonts w:ascii="Arial" w:hAnsi="Arial" w:cs="Arial"/>
        </w:rPr>
        <w:t xml:space="preserve"> </w:t>
      </w:r>
    </w:p>
    <w:p w14:paraId="42A4B338" w14:textId="77777777" w:rsidR="00842138" w:rsidRPr="002C75BE" w:rsidRDefault="00842138" w:rsidP="00E210AA">
      <w:pPr>
        <w:pStyle w:val="BodyText"/>
        <w:spacing w:after="0"/>
        <w:jc w:val="both"/>
        <w:rPr>
          <w:rFonts w:ascii="Arial" w:hAnsi="Arial" w:cs="Arial"/>
        </w:rPr>
      </w:pPr>
    </w:p>
    <w:p w14:paraId="437C537F" w14:textId="1F5BB300" w:rsidR="005956EB" w:rsidRPr="002C75BE" w:rsidRDefault="00A23A09" w:rsidP="00E210AA">
      <w:pPr>
        <w:pStyle w:val="BodyText"/>
        <w:spacing w:after="0"/>
        <w:jc w:val="both"/>
        <w:rPr>
          <w:rFonts w:ascii="Arial" w:hAnsi="Arial" w:cs="Arial"/>
        </w:rPr>
      </w:pPr>
      <w:r w:rsidRPr="002C75BE">
        <w:rPr>
          <w:rFonts w:ascii="Arial" w:hAnsi="Arial" w:cs="Arial"/>
        </w:rPr>
        <w:t>Th</w:t>
      </w:r>
      <w:r w:rsidR="006624CD" w:rsidRPr="002C75BE">
        <w:rPr>
          <w:rFonts w:ascii="Arial" w:hAnsi="Arial" w:cs="Arial"/>
        </w:rPr>
        <w:t>e Portfolio Committee considered, among others, the Estimates of Provincial Revenue Expenditure 20</w:t>
      </w:r>
      <w:r w:rsidR="00DA3FCD" w:rsidRPr="002C75BE">
        <w:rPr>
          <w:rFonts w:ascii="Arial" w:hAnsi="Arial" w:cs="Arial"/>
        </w:rPr>
        <w:t>2</w:t>
      </w:r>
      <w:r w:rsidR="00A127B4" w:rsidRPr="002C75BE">
        <w:rPr>
          <w:rFonts w:ascii="Arial" w:hAnsi="Arial" w:cs="Arial"/>
        </w:rPr>
        <w:t>2</w:t>
      </w:r>
      <w:r w:rsidR="005956EB" w:rsidRPr="002C75BE">
        <w:rPr>
          <w:rFonts w:ascii="Arial" w:hAnsi="Arial" w:cs="Arial"/>
        </w:rPr>
        <w:t xml:space="preserve">; the Provincial </w:t>
      </w:r>
      <w:r w:rsidR="006624CD" w:rsidRPr="002C75BE">
        <w:rPr>
          <w:rFonts w:ascii="Arial" w:hAnsi="Arial" w:cs="Arial"/>
        </w:rPr>
        <w:t>Appropriation Bill</w:t>
      </w:r>
      <w:r w:rsidR="00842138" w:rsidRPr="002C75BE">
        <w:rPr>
          <w:rFonts w:ascii="Arial" w:hAnsi="Arial" w:cs="Arial"/>
        </w:rPr>
        <w:t xml:space="preserve"> committee report</w:t>
      </w:r>
      <w:r w:rsidR="006624CD" w:rsidRPr="002C75BE">
        <w:rPr>
          <w:rFonts w:ascii="Arial" w:hAnsi="Arial" w:cs="Arial"/>
        </w:rPr>
        <w:t xml:space="preserve">; presentation by the </w:t>
      </w:r>
      <w:r w:rsidR="00C63404" w:rsidRPr="002C75BE">
        <w:rPr>
          <w:rFonts w:ascii="Arial" w:hAnsi="Arial" w:cs="Arial"/>
        </w:rPr>
        <w:t>GPT</w:t>
      </w:r>
      <w:r w:rsidR="006624CD" w:rsidRPr="002C75BE">
        <w:rPr>
          <w:rFonts w:ascii="Arial" w:hAnsi="Arial" w:cs="Arial"/>
        </w:rPr>
        <w:t xml:space="preserve">; Research Analysis; the Annual Performance Plan </w:t>
      </w:r>
      <w:r w:rsidR="00920EED" w:rsidRPr="002C75BE">
        <w:rPr>
          <w:rFonts w:ascii="Arial" w:hAnsi="Arial" w:cs="Arial"/>
        </w:rPr>
        <w:t xml:space="preserve">(APP) </w:t>
      </w:r>
      <w:r w:rsidR="006624CD" w:rsidRPr="002C75BE">
        <w:rPr>
          <w:rFonts w:ascii="Arial" w:hAnsi="Arial" w:cs="Arial"/>
        </w:rPr>
        <w:t>20</w:t>
      </w:r>
      <w:r w:rsidR="00DA3FCD" w:rsidRPr="002C75BE">
        <w:rPr>
          <w:rFonts w:ascii="Arial" w:hAnsi="Arial" w:cs="Arial"/>
        </w:rPr>
        <w:t>2</w:t>
      </w:r>
      <w:r w:rsidR="0075253C" w:rsidRPr="002C75BE">
        <w:rPr>
          <w:rFonts w:ascii="Arial" w:hAnsi="Arial" w:cs="Arial"/>
        </w:rPr>
        <w:t>1</w:t>
      </w:r>
      <w:r w:rsidR="006624CD" w:rsidRPr="002C75BE">
        <w:rPr>
          <w:rFonts w:ascii="Arial" w:hAnsi="Arial" w:cs="Arial"/>
        </w:rPr>
        <w:t>; the Budget</w:t>
      </w:r>
      <w:r w:rsidR="005956EB" w:rsidRPr="002C75BE">
        <w:rPr>
          <w:rFonts w:ascii="Arial" w:hAnsi="Arial" w:cs="Arial"/>
        </w:rPr>
        <w:t xml:space="preserve"> Speech by the M</w:t>
      </w:r>
      <w:r w:rsidR="00920EED" w:rsidRPr="002C75BE">
        <w:rPr>
          <w:rFonts w:ascii="Arial" w:hAnsi="Arial" w:cs="Arial"/>
        </w:rPr>
        <w:t>ember of the Executive Council (M</w:t>
      </w:r>
      <w:r w:rsidR="005956EB" w:rsidRPr="002C75BE">
        <w:rPr>
          <w:rFonts w:ascii="Arial" w:hAnsi="Arial" w:cs="Arial"/>
        </w:rPr>
        <w:t>EC</w:t>
      </w:r>
      <w:r w:rsidR="00920EED" w:rsidRPr="002C75BE">
        <w:rPr>
          <w:rFonts w:ascii="Arial" w:hAnsi="Arial" w:cs="Arial"/>
        </w:rPr>
        <w:t>)</w:t>
      </w:r>
      <w:r w:rsidR="005956EB" w:rsidRPr="002C75BE">
        <w:rPr>
          <w:rFonts w:ascii="Arial" w:hAnsi="Arial" w:cs="Arial"/>
        </w:rPr>
        <w:t xml:space="preserve"> for Finance</w:t>
      </w:r>
      <w:r w:rsidR="00076B5C" w:rsidRPr="002C75BE">
        <w:rPr>
          <w:rFonts w:ascii="Arial" w:hAnsi="Arial" w:cs="Arial"/>
        </w:rPr>
        <w:t xml:space="preserve">, Speech by the </w:t>
      </w:r>
      <w:r w:rsidR="005956EB" w:rsidRPr="002C75BE">
        <w:rPr>
          <w:rFonts w:ascii="Arial" w:hAnsi="Arial" w:cs="Arial"/>
        </w:rPr>
        <w:t>M</w:t>
      </w:r>
      <w:r w:rsidR="00076B5C" w:rsidRPr="002C75BE">
        <w:rPr>
          <w:rFonts w:ascii="Arial" w:hAnsi="Arial" w:cs="Arial"/>
        </w:rPr>
        <w:t xml:space="preserve">inister of Finance, State of the Province Address by the Premier, </w:t>
      </w:r>
      <w:r w:rsidR="00842138" w:rsidRPr="002C75BE">
        <w:rPr>
          <w:rFonts w:ascii="Arial" w:hAnsi="Arial" w:cs="Arial"/>
        </w:rPr>
        <w:t xml:space="preserve">and the </w:t>
      </w:r>
      <w:r w:rsidR="00076B5C" w:rsidRPr="002C75BE">
        <w:rPr>
          <w:rFonts w:ascii="Arial" w:hAnsi="Arial" w:cs="Arial"/>
        </w:rPr>
        <w:t xml:space="preserve">State of </w:t>
      </w:r>
      <w:r w:rsidR="005956EB" w:rsidRPr="002C75BE">
        <w:rPr>
          <w:rFonts w:ascii="Arial" w:hAnsi="Arial" w:cs="Arial"/>
        </w:rPr>
        <w:t>the Nation Address by the President</w:t>
      </w:r>
      <w:r w:rsidR="00842138" w:rsidRPr="002C75BE">
        <w:rPr>
          <w:rFonts w:ascii="Arial" w:hAnsi="Arial" w:cs="Arial"/>
        </w:rPr>
        <w:t>.</w:t>
      </w:r>
    </w:p>
    <w:p w14:paraId="139BF50C" w14:textId="77777777" w:rsidR="00842138" w:rsidRPr="002C75BE" w:rsidRDefault="00842138" w:rsidP="00E210AA">
      <w:pPr>
        <w:pStyle w:val="BodyText"/>
        <w:spacing w:after="0"/>
        <w:jc w:val="both"/>
        <w:rPr>
          <w:rFonts w:ascii="Arial" w:hAnsi="Arial" w:cs="Arial"/>
        </w:rPr>
      </w:pPr>
    </w:p>
    <w:p w14:paraId="611492E4" w14:textId="06561BD9" w:rsidR="0036645D" w:rsidRPr="002C75BE" w:rsidRDefault="0036645D" w:rsidP="00E210AA">
      <w:pPr>
        <w:autoSpaceDE w:val="0"/>
        <w:autoSpaceDN w:val="0"/>
        <w:adjustRightInd w:val="0"/>
        <w:spacing w:after="0"/>
        <w:jc w:val="both"/>
        <w:rPr>
          <w:rFonts w:ascii="Arial" w:hAnsi="Arial" w:cs="Arial"/>
        </w:rPr>
      </w:pPr>
      <w:r w:rsidRPr="002C75BE">
        <w:rPr>
          <w:rFonts w:ascii="Arial" w:hAnsi="Arial" w:cs="Arial"/>
        </w:rPr>
        <w:t>In li</w:t>
      </w:r>
      <w:r w:rsidR="00842138" w:rsidRPr="002C75BE">
        <w:rPr>
          <w:rFonts w:ascii="Arial" w:hAnsi="Arial" w:cs="Arial"/>
        </w:rPr>
        <w:t xml:space="preserve">ne with the provisions of </w:t>
      </w:r>
      <w:r w:rsidR="00842138" w:rsidRPr="002C75BE">
        <w:rPr>
          <w:rFonts w:ascii="Arial" w:hAnsi="Arial" w:cs="Arial"/>
          <w:i/>
        </w:rPr>
        <w:t>T</w:t>
      </w:r>
      <w:r w:rsidR="00A23A09" w:rsidRPr="002C75BE">
        <w:rPr>
          <w:rFonts w:ascii="Arial" w:hAnsi="Arial" w:cs="Arial"/>
          <w:i/>
        </w:rPr>
        <w:t>he Constitution of the Republic of South Africa</w:t>
      </w:r>
      <w:r w:rsidR="00A23A09" w:rsidRPr="002C75BE">
        <w:rPr>
          <w:rFonts w:ascii="Arial" w:hAnsi="Arial" w:cs="Arial"/>
        </w:rPr>
        <w:t xml:space="preserve"> (1996), the </w:t>
      </w:r>
      <w:r w:rsidR="00A23A09" w:rsidRPr="002C75BE">
        <w:rPr>
          <w:rFonts w:ascii="Arial" w:hAnsi="Arial" w:cs="Arial"/>
          <w:i/>
        </w:rPr>
        <w:t>P</w:t>
      </w:r>
      <w:r w:rsidR="00AD561C" w:rsidRPr="002C75BE">
        <w:rPr>
          <w:rFonts w:ascii="Arial" w:hAnsi="Arial" w:cs="Arial"/>
          <w:i/>
        </w:rPr>
        <w:t>ublic</w:t>
      </w:r>
      <w:r w:rsidR="00842138" w:rsidRPr="002C75BE">
        <w:rPr>
          <w:rFonts w:ascii="Arial" w:hAnsi="Arial" w:cs="Arial"/>
          <w:i/>
        </w:rPr>
        <w:t xml:space="preserve"> Financial Management Act</w:t>
      </w:r>
      <w:r w:rsidR="00842138" w:rsidRPr="002C75BE">
        <w:rPr>
          <w:rFonts w:ascii="Arial" w:hAnsi="Arial" w:cs="Arial"/>
        </w:rPr>
        <w:t>, 1999 (P</w:t>
      </w:r>
      <w:r w:rsidRPr="002C75BE">
        <w:rPr>
          <w:rFonts w:ascii="Arial" w:hAnsi="Arial" w:cs="Arial"/>
        </w:rPr>
        <w:t>FMA</w:t>
      </w:r>
      <w:r w:rsidR="00842138" w:rsidRPr="002C75BE">
        <w:rPr>
          <w:rFonts w:ascii="Arial" w:hAnsi="Arial" w:cs="Arial"/>
        </w:rPr>
        <w:t>)</w:t>
      </w:r>
      <w:r w:rsidR="00A23A09" w:rsidRPr="002C75BE">
        <w:rPr>
          <w:rFonts w:ascii="Arial" w:hAnsi="Arial" w:cs="Arial"/>
        </w:rPr>
        <w:t xml:space="preserve"> </w:t>
      </w:r>
      <w:r w:rsidR="00921B9C" w:rsidRPr="002C75BE">
        <w:rPr>
          <w:rFonts w:ascii="Arial" w:hAnsi="Arial" w:cs="Arial"/>
        </w:rPr>
        <w:t xml:space="preserve">is </w:t>
      </w:r>
      <w:r w:rsidRPr="002C75BE">
        <w:rPr>
          <w:rFonts w:ascii="Arial" w:hAnsi="Arial" w:cs="Arial"/>
        </w:rPr>
        <w:t xml:space="preserve">an important </w:t>
      </w:r>
      <w:r w:rsidR="00842138" w:rsidRPr="002C75BE">
        <w:rPr>
          <w:rFonts w:ascii="Arial" w:hAnsi="Arial" w:cs="Arial"/>
        </w:rPr>
        <w:t>section</w:t>
      </w:r>
      <w:r w:rsidRPr="002C75BE">
        <w:rPr>
          <w:rFonts w:ascii="Arial" w:hAnsi="Arial" w:cs="Arial"/>
        </w:rPr>
        <w:t xml:space="preserve"> of legislation </w:t>
      </w:r>
      <w:r w:rsidR="00921B9C" w:rsidRPr="002C75BE">
        <w:rPr>
          <w:rFonts w:ascii="Arial" w:hAnsi="Arial" w:cs="Arial"/>
        </w:rPr>
        <w:t>which</w:t>
      </w:r>
      <w:r w:rsidRPr="002C75BE">
        <w:rPr>
          <w:rFonts w:ascii="Arial" w:hAnsi="Arial" w:cs="Arial"/>
        </w:rPr>
        <w:t xml:space="preserve"> promotes the objective</w:t>
      </w:r>
      <w:r w:rsidR="00227E76" w:rsidRPr="002C75BE">
        <w:rPr>
          <w:rFonts w:ascii="Arial" w:hAnsi="Arial" w:cs="Arial"/>
        </w:rPr>
        <w:t>s</w:t>
      </w:r>
      <w:r w:rsidR="00076B5C" w:rsidRPr="002C75BE">
        <w:rPr>
          <w:rFonts w:ascii="Arial" w:hAnsi="Arial" w:cs="Arial"/>
        </w:rPr>
        <w:t xml:space="preserve"> of good financial management. </w:t>
      </w:r>
      <w:r w:rsidR="00A23A09" w:rsidRPr="002C75BE">
        <w:rPr>
          <w:rFonts w:ascii="Arial" w:hAnsi="Arial" w:cs="Arial"/>
        </w:rPr>
        <w:t xml:space="preserve">The </w:t>
      </w:r>
      <w:r w:rsidRPr="002C75BE">
        <w:rPr>
          <w:rFonts w:ascii="Arial" w:hAnsi="Arial" w:cs="Arial"/>
        </w:rPr>
        <w:t>key objectives of this Act, among others, enables public sector managers to manage; be more accountable; provide quality information on time; and to eliminate corruption and waste of public funds and assets.</w:t>
      </w:r>
      <w:r w:rsidR="00710438" w:rsidRPr="002C75BE">
        <w:rPr>
          <w:rFonts w:ascii="Arial" w:hAnsi="Arial" w:cs="Arial"/>
        </w:rPr>
        <w:t xml:space="preserve"> </w:t>
      </w:r>
    </w:p>
    <w:p w14:paraId="6D54243E" w14:textId="77777777" w:rsidR="00842138" w:rsidRPr="002C75BE" w:rsidRDefault="00842138" w:rsidP="00E210AA">
      <w:pPr>
        <w:autoSpaceDE w:val="0"/>
        <w:autoSpaceDN w:val="0"/>
        <w:adjustRightInd w:val="0"/>
        <w:spacing w:after="0"/>
        <w:jc w:val="both"/>
        <w:rPr>
          <w:rFonts w:ascii="Arial" w:hAnsi="Arial" w:cs="Arial"/>
        </w:rPr>
      </w:pPr>
    </w:p>
    <w:p w14:paraId="4FFF628C" w14:textId="77777777" w:rsidR="006624CD" w:rsidRPr="002C75BE" w:rsidRDefault="00842138" w:rsidP="00E210AA">
      <w:pPr>
        <w:autoSpaceDE w:val="0"/>
        <w:autoSpaceDN w:val="0"/>
        <w:adjustRightInd w:val="0"/>
        <w:spacing w:after="0"/>
        <w:jc w:val="both"/>
        <w:rPr>
          <w:rFonts w:ascii="Arial" w:hAnsi="Arial" w:cs="Arial"/>
        </w:rPr>
      </w:pPr>
      <w:r w:rsidRPr="002C75BE">
        <w:rPr>
          <w:rFonts w:ascii="Arial" w:hAnsi="Arial" w:cs="Arial"/>
        </w:rPr>
        <w:t xml:space="preserve">The </w:t>
      </w:r>
      <w:r w:rsidR="002C3D70" w:rsidRPr="002C75BE">
        <w:rPr>
          <w:rFonts w:ascii="Arial" w:hAnsi="Arial" w:cs="Arial"/>
        </w:rPr>
        <w:t>Sector Oversight Model is</w:t>
      </w:r>
      <w:r w:rsidR="00583E0B" w:rsidRPr="002C75BE">
        <w:rPr>
          <w:rFonts w:ascii="Arial" w:hAnsi="Arial" w:cs="Arial"/>
        </w:rPr>
        <w:t xml:space="preserve"> utilized in conducting oversight on the Executive, </w:t>
      </w:r>
      <w:r w:rsidR="00921B9C" w:rsidRPr="002C75BE">
        <w:rPr>
          <w:rFonts w:ascii="Arial" w:hAnsi="Arial" w:cs="Arial"/>
        </w:rPr>
        <w:t xml:space="preserve">and its </w:t>
      </w:r>
      <w:r w:rsidR="00583E0B" w:rsidRPr="002C75BE">
        <w:rPr>
          <w:rFonts w:ascii="Arial" w:hAnsi="Arial" w:cs="Arial"/>
        </w:rPr>
        <w:t xml:space="preserve">tools </w:t>
      </w:r>
      <w:r w:rsidR="00BB08FA" w:rsidRPr="002C75BE">
        <w:rPr>
          <w:rFonts w:ascii="Arial" w:hAnsi="Arial" w:cs="Arial"/>
        </w:rPr>
        <w:t>are</w:t>
      </w:r>
      <w:r w:rsidR="00583E0B" w:rsidRPr="002C75BE">
        <w:rPr>
          <w:rFonts w:ascii="Arial" w:hAnsi="Arial" w:cs="Arial"/>
        </w:rPr>
        <w:t xml:space="preserve"> utilized in analyzing reports of the </w:t>
      </w:r>
      <w:r w:rsidR="00C63404" w:rsidRPr="002C75BE">
        <w:rPr>
          <w:rFonts w:ascii="Arial" w:hAnsi="Arial" w:cs="Arial"/>
        </w:rPr>
        <w:t>GPT</w:t>
      </w:r>
      <w:r w:rsidR="00583E0B" w:rsidRPr="002C75BE">
        <w:rPr>
          <w:rFonts w:ascii="Arial" w:hAnsi="Arial" w:cs="Arial"/>
        </w:rPr>
        <w:t>.</w:t>
      </w:r>
    </w:p>
    <w:p w14:paraId="137470CD" w14:textId="77777777" w:rsidR="00C16662" w:rsidRPr="002C75BE" w:rsidRDefault="00C16662" w:rsidP="00E210AA">
      <w:pPr>
        <w:autoSpaceDE w:val="0"/>
        <w:autoSpaceDN w:val="0"/>
        <w:adjustRightInd w:val="0"/>
        <w:spacing w:after="0"/>
        <w:jc w:val="both"/>
        <w:rPr>
          <w:rFonts w:ascii="Arial" w:hAnsi="Arial" w:cs="Arial"/>
        </w:rPr>
      </w:pPr>
    </w:p>
    <w:p w14:paraId="75181713" w14:textId="77777777" w:rsidR="005F5ABE" w:rsidRPr="002C75BE" w:rsidRDefault="00CD73B5" w:rsidP="00E210AA">
      <w:pPr>
        <w:pStyle w:val="ListParagraph"/>
        <w:numPr>
          <w:ilvl w:val="0"/>
          <w:numId w:val="2"/>
        </w:numPr>
        <w:spacing w:after="0"/>
        <w:ind w:left="567" w:hanging="567"/>
        <w:jc w:val="both"/>
        <w:rPr>
          <w:rFonts w:ascii="Arial" w:hAnsi="Arial" w:cs="Arial"/>
          <w:b/>
          <w:bCs/>
          <w:lang w:val="en-ZA"/>
        </w:rPr>
      </w:pPr>
      <w:r w:rsidRPr="002C75BE">
        <w:rPr>
          <w:rFonts w:ascii="Arial" w:hAnsi="Arial" w:cs="Arial"/>
          <w:b/>
          <w:bCs/>
          <w:lang w:val="en-ZA"/>
        </w:rPr>
        <w:t>PROCESS FOLLOWED</w:t>
      </w:r>
    </w:p>
    <w:p w14:paraId="383A335B" w14:textId="77777777" w:rsidR="00842138" w:rsidRPr="002C75BE" w:rsidRDefault="00842138" w:rsidP="00E210AA">
      <w:pPr>
        <w:pStyle w:val="ListParagraph"/>
        <w:spacing w:after="0"/>
        <w:ind w:left="360"/>
        <w:jc w:val="both"/>
        <w:rPr>
          <w:rFonts w:ascii="Arial" w:hAnsi="Arial" w:cs="Arial"/>
          <w:b/>
          <w:bCs/>
          <w:lang w:val="en-ZA"/>
        </w:rPr>
      </w:pPr>
    </w:p>
    <w:p w14:paraId="2BD102DA" w14:textId="63A6A009" w:rsidR="00EC28DB" w:rsidRPr="002C75BE" w:rsidRDefault="00EC28DB" w:rsidP="00E210AA">
      <w:pPr>
        <w:pStyle w:val="BodyText"/>
        <w:spacing w:after="0"/>
        <w:jc w:val="both"/>
        <w:rPr>
          <w:rFonts w:ascii="Arial" w:hAnsi="Arial" w:cs="Arial"/>
        </w:rPr>
      </w:pPr>
      <w:r w:rsidRPr="002C75BE">
        <w:rPr>
          <w:rFonts w:ascii="Arial" w:hAnsi="Arial" w:cs="Arial"/>
        </w:rPr>
        <w:t xml:space="preserve">Vote 14 of the Schedule of the Provincial Appropriation Bill </w:t>
      </w:r>
      <w:r w:rsidRPr="002C75BE">
        <w:rPr>
          <w:rFonts w:ascii="Arial" w:hAnsi="Arial" w:cs="Arial"/>
          <w:i/>
        </w:rPr>
        <w:t>[G00</w:t>
      </w:r>
      <w:r w:rsidR="00A9633B" w:rsidRPr="002C75BE">
        <w:rPr>
          <w:rFonts w:ascii="Arial" w:hAnsi="Arial" w:cs="Arial"/>
          <w:i/>
        </w:rPr>
        <w:t>1</w:t>
      </w:r>
      <w:r w:rsidRPr="002C75BE">
        <w:rPr>
          <w:rFonts w:ascii="Arial" w:hAnsi="Arial" w:cs="Arial"/>
          <w:i/>
        </w:rPr>
        <w:t>-20</w:t>
      </w:r>
      <w:r w:rsidR="00A9633B" w:rsidRPr="002C75BE">
        <w:rPr>
          <w:rFonts w:ascii="Arial" w:hAnsi="Arial" w:cs="Arial"/>
          <w:i/>
        </w:rPr>
        <w:t>2</w:t>
      </w:r>
      <w:r w:rsidR="00C2609D" w:rsidRPr="002C75BE">
        <w:rPr>
          <w:rFonts w:ascii="Arial" w:hAnsi="Arial" w:cs="Arial"/>
          <w:i/>
        </w:rPr>
        <w:t>2</w:t>
      </w:r>
      <w:r w:rsidRPr="002C75BE">
        <w:rPr>
          <w:rFonts w:ascii="Arial" w:hAnsi="Arial" w:cs="Arial"/>
          <w:i/>
        </w:rPr>
        <w:t>]</w:t>
      </w:r>
      <w:r w:rsidRPr="002C75BE">
        <w:rPr>
          <w:rFonts w:ascii="Arial" w:hAnsi="Arial" w:cs="Arial"/>
        </w:rPr>
        <w:t xml:space="preserve"> was formally referred by the Speaker, for consideration and reporting by the Finance Portfolio Committee.</w:t>
      </w:r>
    </w:p>
    <w:p w14:paraId="0C67220A" w14:textId="77777777" w:rsidR="00EC28DB" w:rsidRPr="002C75BE" w:rsidRDefault="00EC28DB" w:rsidP="00E210AA">
      <w:pPr>
        <w:pStyle w:val="BodyText"/>
        <w:spacing w:after="0"/>
        <w:jc w:val="both"/>
        <w:rPr>
          <w:rFonts w:ascii="Arial" w:hAnsi="Arial" w:cs="Arial"/>
        </w:rPr>
      </w:pPr>
      <w:r w:rsidRPr="002C75BE">
        <w:rPr>
          <w:rFonts w:ascii="Arial" w:hAnsi="Arial" w:cs="Arial"/>
        </w:rPr>
        <w:t xml:space="preserve">  </w:t>
      </w:r>
    </w:p>
    <w:p w14:paraId="217E4075" w14:textId="331F6C9F" w:rsidR="00E00D5B" w:rsidRPr="002C75BE" w:rsidRDefault="00EC28DB" w:rsidP="00E210AA">
      <w:pPr>
        <w:pStyle w:val="BodyText"/>
        <w:spacing w:after="0"/>
        <w:jc w:val="both"/>
        <w:rPr>
          <w:rFonts w:ascii="Arial" w:hAnsi="Arial" w:cs="Arial"/>
        </w:rPr>
      </w:pPr>
      <w:r w:rsidRPr="002C75BE">
        <w:rPr>
          <w:rFonts w:ascii="Arial" w:hAnsi="Arial" w:cs="Arial"/>
        </w:rPr>
        <w:t xml:space="preserve">At the Portfolio Committee meeting convened on </w:t>
      </w:r>
      <w:r w:rsidR="005767AE" w:rsidRPr="002C75BE">
        <w:rPr>
          <w:rFonts w:ascii="Arial" w:hAnsi="Arial" w:cs="Arial"/>
        </w:rPr>
        <w:t>Thursday</w:t>
      </w:r>
      <w:r w:rsidR="007A3994" w:rsidRPr="002C75BE">
        <w:rPr>
          <w:rFonts w:ascii="Arial" w:hAnsi="Arial" w:cs="Arial"/>
        </w:rPr>
        <w:t xml:space="preserve">, </w:t>
      </w:r>
      <w:r w:rsidR="005767AE" w:rsidRPr="002C75BE">
        <w:rPr>
          <w:rFonts w:ascii="Arial" w:hAnsi="Arial" w:cs="Arial"/>
        </w:rPr>
        <w:t>28</w:t>
      </w:r>
      <w:r w:rsidR="00CC11CD" w:rsidRPr="002C75BE">
        <w:rPr>
          <w:rFonts w:ascii="Arial" w:hAnsi="Arial" w:cs="Arial"/>
        </w:rPr>
        <w:t xml:space="preserve"> </w:t>
      </w:r>
      <w:r w:rsidR="00B455C2" w:rsidRPr="002C75BE">
        <w:rPr>
          <w:rFonts w:ascii="Arial" w:hAnsi="Arial" w:cs="Arial"/>
        </w:rPr>
        <w:t>May 2</w:t>
      </w:r>
      <w:r w:rsidR="002140C1" w:rsidRPr="002C75BE">
        <w:rPr>
          <w:rFonts w:ascii="Arial" w:hAnsi="Arial" w:cs="Arial"/>
        </w:rPr>
        <w:t>0</w:t>
      </w:r>
      <w:r w:rsidR="00B455C2" w:rsidRPr="002C75BE">
        <w:rPr>
          <w:rFonts w:ascii="Arial" w:hAnsi="Arial" w:cs="Arial"/>
        </w:rPr>
        <w:t>2</w:t>
      </w:r>
      <w:r w:rsidR="005767AE" w:rsidRPr="002C75BE">
        <w:rPr>
          <w:rFonts w:ascii="Arial" w:hAnsi="Arial" w:cs="Arial"/>
        </w:rPr>
        <w:t>2</w:t>
      </w:r>
      <w:r w:rsidRPr="002C75BE">
        <w:rPr>
          <w:rFonts w:ascii="Arial" w:hAnsi="Arial" w:cs="Arial"/>
        </w:rPr>
        <w:t xml:space="preserve">, a Research Analysis was presented and discussed; questions emanating from the analysis were submitted to the department for responses.  </w:t>
      </w:r>
    </w:p>
    <w:p w14:paraId="037B8FFD" w14:textId="77777777" w:rsidR="00E00D5B" w:rsidRPr="002C75BE" w:rsidRDefault="00E00D5B" w:rsidP="00E210AA">
      <w:pPr>
        <w:pStyle w:val="BodyText"/>
        <w:spacing w:after="0"/>
        <w:jc w:val="both"/>
        <w:rPr>
          <w:rFonts w:ascii="Arial" w:hAnsi="Arial" w:cs="Arial"/>
        </w:rPr>
      </w:pPr>
    </w:p>
    <w:p w14:paraId="364F9B54" w14:textId="4F17F6CF" w:rsidR="007229F1" w:rsidRPr="002C75BE" w:rsidRDefault="00EC28DB" w:rsidP="00E210AA">
      <w:pPr>
        <w:pStyle w:val="BodyText"/>
        <w:spacing w:after="0"/>
        <w:jc w:val="both"/>
        <w:rPr>
          <w:rFonts w:ascii="Arial" w:hAnsi="Arial" w:cs="Arial"/>
        </w:rPr>
      </w:pPr>
      <w:r w:rsidRPr="002C75BE">
        <w:rPr>
          <w:rFonts w:ascii="Arial" w:hAnsi="Arial" w:cs="Arial"/>
        </w:rPr>
        <w:t>Presentation from the GPT on the Detail of Vote 14 of the Provincial Appr</w:t>
      </w:r>
      <w:r w:rsidR="00144934" w:rsidRPr="002C75BE">
        <w:rPr>
          <w:rFonts w:ascii="Arial" w:hAnsi="Arial" w:cs="Arial"/>
        </w:rPr>
        <w:t xml:space="preserve">opriation Bill was received on </w:t>
      </w:r>
      <w:r w:rsidR="00CC11CD" w:rsidRPr="002C75BE">
        <w:rPr>
          <w:rFonts w:ascii="Arial" w:hAnsi="Arial" w:cs="Arial"/>
        </w:rPr>
        <w:t>T</w:t>
      </w:r>
      <w:r w:rsidR="005767AE" w:rsidRPr="002C75BE">
        <w:rPr>
          <w:rFonts w:ascii="Arial" w:hAnsi="Arial" w:cs="Arial"/>
        </w:rPr>
        <w:t>hur</w:t>
      </w:r>
      <w:r w:rsidR="00CC11CD" w:rsidRPr="002C75BE">
        <w:rPr>
          <w:rFonts w:ascii="Arial" w:hAnsi="Arial" w:cs="Arial"/>
        </w:rPr>
        <w:t>sday</w:t>
      </w:r>
      <w:r w:rsidR="007A3994" w:rsidRPr="002C75BE">
        <w:rPr>
          <w:rFonts w:ascii="Arial" w:hAnsi="Arial" w:cs="Arial"/>
        </w:rPr>
        <w:t xml:space="preserve">, </w:t>
      </w:r>
      <w:r w:rsidR="005767AE" w:rsidRPr="002C75BE">
        <w:rPr>
          <w:rFonts w:ascii="Arial" w:hAnsi="Arial" w:cs="Arial"/>
        </w:rPr>
        <w:t>0</w:t>
      </w:r>
      <w:r w:rsidR="00CC11CD" w:rsidRPr="002C75BE">
        <w:rPr>
          <w:rFonts w:ascii="Arial" w:hAnsi="Arial" w:cs="Arial"/>
        </w:rPr>
        <w:t>5</w:t>
      </w:r>
      <w:r w:rsidR="005E611C" w:rsidRPr="002C75BE">
        <w:rPr>
          <w:rFonts w:ascii="Arial" w:hAnsi="Arial" w:cs="Arial"/>
        </w:rPr>
        <w:t xml:space="preserve"> </w:t>
      </w:r>
      <w:r w:rsidR="00CC11CD" w:rsidRPr="002C75BE">
        <w:rPr>
          <w:rFonts w:ascii="Arial" w:hAnsi="Arial" w:cs="Arial"/>
        </w:rPr>
        <w:t xml:space="preserve">May </w:t>
      </w:r>
      <w:r w:rsidR="005E611C" w:rsidRPr="002C75BE">
        <w:rPr>
          <w:rFonts w:ascii="Arial" w:hAnsi="Arial" w:cs="Arial"/>
        </w:rPr>
        <w:t>20</w:t>
      </w:r>
      <w:r w:rsidR="00734D2F" w:rsidRPr="002C75BE">
        <w:rPr>
          <w:rFonts w:ascii="Arial" w:hAnsi="Arial" w:cs="Arial"/>
        </w:rPr>
        <w:t>2</w:t>
      </w:r>
      <w:r w:rsidR="005767AE" w:rsidRPr="002C75BE">
        <w:rPr>
          <w:rFonts w:ascii="Arial" w:hAnsi="Arial" w:cs="Arial"/>
        </w:rPr>
        <w:t>2</w:t>
      </w:r>
      <w:r w:rsidRPr="002C75BE">
        <w:rPr>
          <w:rFonts w:ascii="Arial" w:hAnsi="Arial" w:cs="Arial"/>
        </w:rPr>
        <w:t>.</w:t>
      </w:r>
      <w:r w:rsidR="0086028D" w:rsidRPr="002C75BE">
        <w:rPr>
          <w:rFonts w:ascii="Arial" w:hAnsi="Arial" w:cs="Arial"/>
        </w:rPr>
        <w:t xml:space="preserve"> In </w:t>
      </w:r>
      <w:r w:rsidR="00D52A48" w:rsidRPr="002C75BE">
        <w:rPr>
          <w:rFonts w:ascii="Arial" w:hAnsi="Arial" w:cs="Arial"/>
        </w:rPr>
        <w:t>the same meeting, the Portfolio Committee received r</w:t>
      </w:r>
      <w:r w:rsidRPr="002C75BE">
        <w:rPr>
          <w:rFonts w:ascii="Arial" w:hAnsi="Arial" w:cs="Arial"/>
        </w:rPr>
        <w:t>esponses</w:t>
      </w:r>
      <w:r w:rsidR="002E097E" w:rsidRPr="002C75BE">
        <w:rPr>
          <w:rFonts w:ascii="Arial" w:hAnsi="Arial" w:cs="Arial"/>
        </w:rPr>
        <w:t xml:space="preserve"> from the department</w:t>
      </w:r>
      <w:r w:rsidRPr="002C75BE">
        <w:rPr>
          <w:rFonts w:ascii="Arial" w:hAnsi="Arial" w:cs="Arial"/>
        </w:rPr>
        <w:t xml:space="preserve"> to </w:t>
      </w:r>
      <w:r w:rsidR="00144934" w:rsidRPr="002C75BE">
        <w:rPr>
          <w:rFonts w:ascii="Arial" w:hAnsi="Arial" w:cs="Arial"/>
        </w:rPr>
        <w:t xml:space="preserve">questions emanating from the </w:t>
      </w:r>
      <w:r w:rsidRPr="002C75BE">
        <w:rPr>
          <w:rFonts w:ascii="Arial" w:hAnsi="Arial" w:cs="Arial"/>
        </w:rPr>
        <w:t>research analysis</w:t>
      </w:r>
      <w:r w:rsidR="00637E08" w:rsidRPr="002C75BE">
        <w:rPr>
          <w:rFonts w:ascii="Arial" w:hAnsi="Arial" w:cs="Arial"/>
        </w:rPr>
        <w:t>.</w:t>
      </w:r>
      <w:r w:rsidRPr="002C75BE">
        <w:rPr>
          <w:rFonts w:ascii="Arial" w:hAnsi="Arial" w:cs="Arial"/>
        </w:rPr>
        <w:t xml:space="preserve"> </w:t>
      </w:r>
    </w:p>
    <w:p w14:paraId="27A3A180" w14:textId="4B7783D7" w:rsidR="00B80A23" w:rsidRPr="002C75BE" w:rsidRDefault="00B80A23" w:rsidP="00E210AA">
      <w:pPr>
        <w:pStyle w:val="BodyText"/>
        <w:spacing w:after="0"/>
        <w:jc w:val="both"/>
        <w:rPr>
          <w:rFonts w:ascii="Arial" w:hAnsi="Arial" w:cs="Arial"/>
        </w:rPr>
      </w:pPr>
    </w:p>
    <w:p w14:paraId="6586335E" w14:textId="3EA21E66" w:rsidR="00B80A23" w:rsidRPr="002C75BE" w:rsidRDefault="00B80A23" w:rsidP="00B80A23">
      <w:pPr>
        <w:spacing w:after="0"/>
        <w:jc w:val="both"/>
        <w:rPr>
          <w:rFonts w:ascii="Arial" w:hAnsi="Arial" w:cs="Arial"/>
          <w:bCs/>
        </w:rPr>
      </w:pPr>
      <w:r w:rsidRPr="002C75BE">
        <w:rPr>
          <w:rFonts w:ascii="Arial" w:hAnsi="Arial" w:cs="Arial"/>
          <w:bCs/>
        </w:rPr>
        <w:t xml:space="preserve">Due to </w:t>
      </w:r>
      <w:r w:rsidR="005767AE" w:rsidRPr="002C75BE">
        <w:rPr>
          <w:rFonts w:ascii="Arial" w:hAnsi="Arial" w:cs="Arial"/>
          <w:bCs/>
        </w:rPr>
        <w:t>capacity constraints within the PPP Unit</w:t>
      </w:r>
      <w:r w:rsidRPr="002C75BE">
        <w:rPr>
          <w:rFonts w:ascii="Arial" w:hAnsi="Arial" w:cs="Arial"/>
          <w:bCs/>
        </w:rPr>
        <w:t xml:space="preserve">, the Portfolio Committee </w:t>
      </w:r>
      <w:r w:rsidR="00931345" w:rsidRPr="002C75BE">
        <w:rPr>
          <w:rFonts w:ascii="Arial" w:hAnsi="Arial" w:cs="Arial"/>
          <w:bCs/>
        </w:rPr>
        <w:t>did</w:t>
      </w:r>
      <w:r w:rsidRPr="002C75BE">
        <w:rPr>
          <w:rFonts w:ascii="Arial" w:hAnsi="Arial" w:cs="Arial"/>
          <w:bCs/>
        </w:rPr>
        <w:t xml:space="preserve"> not invite stakeholders to their meetings to observe Committee proceedings and later make verbal or written submissions in line with the GPL public participation mandate and the Constitution of the Republic of South Africa. </w:t>
      </w:r>
    </w:p>
    <w:p w14:paraId="686D8A3E" w14:textId="77777777" w:rsidR="00B80A23" w:rsidRPr="002C75BE" w:rsidRDefault="00B80A23" w:rsidP="00B80A23">
      <w:pPr>
        <w:spacing w:after="0"/>
        <w:rPr>
          <w:rFonts w:ascii="Arial" w:hAnsi="Arial" w:cs="Arial"/>
          <w:bCs/>
        </w:rPr>
      </w:pPr>
    </w:p>
    <w:p w14:paraId="44EB65A4" w14:textId="1823F06F" w:rsidR="00EC28DB" w:rsidRPr="002C75BE" w:rsidRDefault="00D52A48" w:rsidP="00E210AA">
      <w:pPr>
        <w:pStyle w:val="BodyText"/>
        <w:spacing w:after="0"/>
        <w:jc w:val="both"/>
        <w:rPr>
          <w:rFonts w:ascii="Arial" w:hAnsi="Arial" w:cs="Arial"/>
        </w:rPr>
      </w:pPr>
      <w:r w:rsidRPr="002C75BE">
        <w:rPr>
          <w:rFonts w:ascii="Arial" w:hAnsi="Arial" w:cs="Arial"/>
        </w:rPr>
        <w:t>At the Portfolio Com</w:t>
      </w:r>
      <w:r w:rsidR="002E097E" w:rsidRPr="002C75BE">
        <w:rPr>
          <w:rFonts w:ascii="Arial" w:hAnsi="Arial" w:cs="Arial"/>
        </w:rPr>
        <w:t>m</w:t>
      </w:r>
      <w:r w:rsidR="005E611C" w:rsidRPr="002C75BE">
        <w:rPr>
          <w:rFonts w:ascii="Arial" w:hAnsi="Arial" w:cs="Arial"/>
        </w:rPr>
        <w:t xml:space="preserve">ittee meeting convened on </w:t>
      </w:r>
      <w:r w:rsidR="00146F92" w:rsidRPr="002C75BE">
        <w:rPr>
          <w:rFonts w:ascii="Arial" w:hAnsi="Arial" w:cs="Arial"/>
        </w:rPr>
        <w:t>1</w:t>
      </w:r>
      <w:r w:rsidR="005767AE" w:rsidRPr="002C75BE">
        <w:rPr>
          <w:rFonts w:ascii="Arial" w:hAnsi="Arial" w:cs="Arial"/>
        </w:rPr>
        <w:t xml:space="preserve">3 May </w:t>
      </w:r>
      <w:r w:rsidRPr="002C75BE">
        <w:rPr>
          <w:rFonts w:ascii="Arial" w:hAnsi="Arial" w:cs="Arial"/>
        </w:rPr>
        <w:t>20</w:t>
      </w:r>
      <w:r w:rsidR="00734D2F" w:rsidRPr="002C75BE">
        <w:rPr>
          <w:rFonts w:ascii="Arial" w:hAnsi="Arial" w:cs="Arial"/>
        </w:rPr>
        <w:t>2</w:t>
      </w:r>
      <w:r w:rsidR="005767AE" w:rsidRPr="002C75BE">
        <w:rPr>
          <w:rFonts w:ascii="Arial" w:hAnsi="Arial" w:cs="Arial"/>
        </w:rPr>
        <w:t>2</w:t>
      </w:r>
      <w:r w:rsidRPr="002C75BE">
        <w:rPr>
          <w:rFonts w:ascii="Arial" w:hAnsi="Arial" w:cs="Arial"/>
        </w:rPr>
        <w:t>,</w:t>
      </w:r>
      <w:r w:rsidR="00EC28DB" w:rsidRPr="002C75BE">
        <w:rPr>
          <w:rFonts w:ascii="Arial" w:hAnsi="Arial" w:cs="Arial"/>
        </w:rPr>
        <w:t xml:space="preserve"> the Committee deliberated and adopted the oversight</w:t>
      </w:r>
      <w:r w:rsidR="00CE18B4" w:rsidRPr="002C75BE">
        <w:rPr>
          <w:rFonts w:ascii="Arial" w:hAnsi="Arial" w:cs="Arial"/>
        </w:rPr>
        <w:t xml:space="preserve"> report</w:t>
      </w:r>
      <w:r w:rsidRPr="002C75BE">
        <w:rPr>
          <w:rFonts w:ascii="Arial" w:hAnsi="Arial" w:cs="Arial"/>
        </w:rPr>
        <w:t xml:space="preserve">, which </w:t>
      </w:r>
      <w:r w:rsidR="00EC28DB" w:rsidRPr="002C75BE">
        <w:rPr>
          <w:rFonts w:ascii="Arial" w:hAnsi="Arial" w:cs="Arial"/>
        </w:rPr>
        <w:t xml:space="preserve">was subsequently </w:t>
      </w:r>
      <w:r w:rsidR="002E097E" w:rsidRPr="002C75BE">
        <w:rPr>
          <w:rFonts w:ascii="Arial" w:hAnsi="Arial" w:cs="Arial"/>
        </w:rPr>
        <w:t>submitted</w:t>
      </w:r>
      <w:r w:rsidR="00EC28DB" w:rsidRPr="002C75BE">
        <w:rPr>
          <w:rFonts w:ascii="Arial" w:hAnsi="Arial" w:cs="Arial"/>
        </w:rPr>
        <w:t xml:space="preserve"> to the Proceedings Unit for tabling in the House.</w:t>
      </w:r>
    </w:p>
    <w:p w14:paraId="15A72324" w14:textId="77777777" w:rsidR="00813F04" w:rsidRPr="002C75BE" w:rsidRDefault="00813F04" w:rsidP="00E210AA">
      <w:pPr>
        <w:pStyle w:val="BodyText"/>
        <w:spacing w:after="0"/>
        <w:jc w:val="both"/>
        <w:rPr>
          <w:rFonts w:ascii="Arial" w:hAnsi="Arial" w:cs="Arial"/>
        </w:rPr>
      </w:pPr>
    </w:p>
    <w:p w14:paraId="47FBD865" w14:textId="249BD0D8" w:rsidR="0009466C" w:rsidRPr="002C75BE" w:rsidRDefault="001028B7" w:rsidP="00C15EF9">
      <w:pPr>
        <w:numPr>
          <w:ilvl w:val="0"/>
          <w:numId w:val="2"/>
        </w:numPr>
        <w:spacing w:after="0"/>
        <w:ind w:right="-1440"/>
        <w:rPr>
          <w:rFonts w:ascii="Arial" w:hAnsi="Arial" w:cs="Arial"/>
        </w:rPr>
      </w:pPr>
      <w:r w:rsidRPr="002C75BE">
        <w:rPr>
          <w:rFonts w:ascii="Arial" w:hAnsi="Arial" w:cs="Arial"/>
          <w:b/>
        </w:rPr>
        <w:t xml:space="preserve">LINKAGES BETWEEN THE GAUTENG </w:t>
      </w:r>
      <w:r w:rsidR="00EE37B0" w:rsidRPr="002C75BE">
        <w:rPr>
          <w:rFonts w:ascii="Arial" w:hAnsi="Arial" w:cs="Arial"/>
          <w:b/>
        </w:rPr>
        <w:t xml:space="preserve">PROVINCIAL TREASURY </w:t>
      </w:r>
      <w:r w:rsidRPr="002C75BE">
        <w:rPr>
          <w:rFonts w:ascii="Arial" w:hAnsi="Arial" w:cs="Arial"/>
          <w:b/>
        </w:rPr>
        <w:t>MANDATES</w:t>
      </w:r>
      <w:r w:rsidR="00C15EF9" w:rsidRPr="002C75BE">
        <w:rPr>
          <w:rFonts w:ascii="Arial" w:hAnsi="Arial" w:cs="Arial"/>
          <w:b/>
        </w:rPr>
        <w:t xml:space="preserve"> </w:t>
      </w:r>
    </w:p>
    <w:p w14:paraId="23A97D00" w14:textId="77777777" w:rsidR="008608D2" w:rsidRPr="002C75BE" w:rsidRDefault="001028B7" w:rsidP="00C15EF9">
      <w:pPr>
        <w:spacing w:after="0"/>
        <w:ind w:left="360" w:right="-1440"/>
        <w:rPr>
          <w:rFonts w:ascii="Arial" w:hAnsi="Arial" w:cs="Arial"/>
        </w:rPr>
      </w:pPr>
      <w:r w:rsidRPr="002C75BE">
        <w:rPr>
          <w:rFonts w:ascii="Arial" w:hAnsi="Arial" w:cs="Arial"/>
          <w:b/>
        </w:rPr>
        <w:t>AND GOVERNMENT PRIORITIES</w:t>
      </w:r>
    </w:p>
    <w:p w14:paraId="382D2877" w14:textId="77777777" w:rsidR="001028B7" w:rsidRPr="002C75BE" w:rsidRDefault="001028B7" w:rsidP="00E210AA">
      <w:pPr>
        <w:spacing w:after="0"/>
        <w:ind w:left="360"/>
        <w:jc w:val="both"/>
        <w:rPr>
          <w:rFonts w:ascii="Arial" w:hAnsi="Arial" w:cs="Arial"/>
        </w:rPr>
      </w:pPr>
    </w:p>
    <w:p w14:paraId="3776314D" w14:textId="77777777" w:rsidR="00080C62" w:rsidRPr="002C75BE" w:rsidRDefault="00080C62" w:rsidP="00836185">
      <w:pPr>
        <w:pStyle w:val="Heading2"/>
        <w:numPr>
          <w:ilvl w:val="1"/>
          <w:numId w:val="12"/>
        </w:numPr>
        <w:spacing w:before="0"/>
        <w:ind w:left="567" w:hanging="567"/>
        <w:jc w:val="both"/>
        <w:rPr>
          <w:rFonts w:ascii="Arial" w:hAnsi="Arial" w:cs="Arial"/>
          <w:color w:val="auto"/>
          <w:sz w:val="22"/>
          <w:szCs w:val="22"/>
        </w:rPr>
      </w:pPr>
      <w:bookmarkStart w:id="0" w:name="_Toc395007641"/>
      <w:r w:rsidRPr="002C75BE">
        <w:rPr>
          <w:rFonts w:ascii="Arial" w:hAnsi="Arial" w:cs="Arial"/>
          <w:color w:val="auto"/>
          <w:sz w:val="22"/>
          <w:szCs w:val="22"/>
        </w:rPr>
        <w:t>Priorities</w:t>
      </w:r>
      <w:bookmarkEnd w:id="0"/>
    </w:p>
    <w:p w14:paraId="16590F31" w14:textId="77777777" w:rsidR="004C73B7" w:rsidRPr="002C75BE" w:rsidRDefault="004C73B7" w:rsidP="00836185">
      <w:pPr>
        <w:autoSpaceDE w:val="0"/>
        <w:autoSpaceDN w:val="0"/>
        <w:adjustRightInd w:val="0"/>
        <w:spacing w:after="0"/>
        <w:jc w:val="both"/>
        <w:rPr>
          <w:rFonts w:ascii="Arial" w:hAnsi="Arial" w:cs="Arial"/>
        </w:rPr>
      </w:pPr>
    </w:p>
    <w:p w14:paraId="1BF9D208" w14:textId="7D2C7097" w:rsidR="004C73B7" w:rsidRPr="002C75BE" w:rsidRDefault="00AE1498" w:rsidP="00836185">
      <w:pPr>
        <w:autoSpaceDE w:val="0"/>
        <w:autoSpaceDN w:val="0"/>
        <w:adjustRightInd w:val="0"/>
        <w:spacing w:after="0"/>
        <w:jc w:val="both"/>
        <w:rPr>
          <w:rFonts w:ascii="Arial" w:hAnsi="Arial" w:cs="Arial"/>
        </w:rPr>
      </w:pPr>
      <w:r w:rsidRPr="002C75BE">
        <w:rPr>
          <w:rFonts w:ascii="Arial" w:hAnsi="Arial" w:cs="Arial"/>
        </w:rPr>
        <w:t>In response to the global and domestic challenges that confront the province, the government has committed to a plan of Growing Gauteng Together 2030</w:t>
      </w:r>
      <w:r w:rsidR="007F0899" w:rsidRPr="002C75BE">
        <w:rPr>
          <w:rFonts w:ascii="Arial" w:hAnsi="Arial" w:cs="Arial"/>
        </w:rPr>
        <w:t>, henceforth referred to as</w:t>
      </w:r>
      <w:r w:rsidRPr="002C75BE">
        <w:rPr>
          <w:rFonts w:ascii="Arial" w:hAnsi="Arial" w:cs="Arial"/>
        </w:rPr>
        <w:t xml:space="preserve"> GGT</w:t>
      </w:r>
      <w:r w:rsidR="007F0899" w:rsidRPr="002C75BE">
        <w:rPr>
          <w:rFonts w:ascii="Arial" w:hAnsi="Arial" w:cs="Arial"/>
        </w:rPr>
        <w:t xml:space="preserve"> </w:t>
      </w:r>
      <w:r w:rsidRPr="002C75BE">
        <w:rPr>
          <w:rFonts w:ascii="Arial" w:hAnsi="Arial" w:cs="Arial"/>
        </w:rPr>
        <w:t>2030. The plan reflects a collective vision for the G</w:t>
      </w:r>
      <w:r w:rsidR="00097DD8" w:rsidRPr="002C75BE">
        <w:rPr>
          <w:rFonts w:ascii="Arial" w:hAnsi="Arial" w:cs="Arial"/>
        </w:rPr>
        <w:t xml:space="preserve">auteng </w:t>
      </w:r>
      <w:r w:rsidRPr="002C75BE">
        <w:rPr>
          <w:rFonts w:ascii="Arial" w:hAnsi="Arial" w:cs="Arial"/>
        </w:rPr>
        <w:t>C</w:t>
      </w:r>
      <w:r w:rsidR="00097DD8" w:rsidRPr="002C75BE">
        <w:rPr>
          <w:rFonts w:ascii="Arial" w:hAnsi="Arial" w:cs="Arial"/>
        </w:rPr>
        <w:t xml:space="preserve">ity </w:t>
      </w:r>
      <w:r w:rsidRPr="002C75BE">
        <w:rPr>
          <w:rFonts w:ascii="Arial" w:hAnsi="Arial" w:cs="Arial"/>
        </w:rPr>
        <w:t>R</w:t>
      </w:r>
      <w:r w:rsidR="00097DD8" w:rsidRPr="002C75BE">
        <w:rPr>
          <w:rFonts w:ascii="Arial" w:hAnsi="Arial" w:cs="Arial"/>
        </w:rPr>
        <w:t>egion (GCR)</w:t>
      </w:r>
      <w:r w:rsidRPr="002C75BE">
        <w:rPr>
          <w:rFonts w:ascii="Arial" w:hAnsi="Arial" w:cs="Arial"/>
        </w:rPr>
        <w:t xml:space="preserve"> in a decade’s time, and beyond, it also highlights priority actions and measures of success.</w:t>
      </w:r>
      <w:r w:rsidR="00822BD3" w:rsidRPr="002C75BE">
        <w:rPr>
          <w:rFonts w:ascii="Arial" w:hAnsi="Arial" w:cs="Arial"/>
        </w:rPr>
        <w:t xml:space="preserve"> Therefore the </w:t>
      </w:r>
      <w:r w:rsidR="009150B0" w:rsidRPr="002C75BE">
        <w:rPr>
          <w:rFonts w:ascii="Arial" w:hAnsi="Arial" w:cs="Arial"/>
        </w:rPr>
        <w:t>202</w:t>
      </w:r>
      <w:r w:rsidR="00476D01" w:rsidRPr="002C75BE">
        <w:rPr>
          <w:rFonts w:ascii="Arial" w:hAnsi="Arial" w:cs="Arial"/>
        </w:rPr>
        <w:t>1</w:t>
      </w:r>
      <w:r w:rsidR="009150B0" w:rsidRPr="002C75BE">
        <w:rPr>
          <w:rFonts w:ascii="Arial" w:hAnsi="Arial" w:cs="Arial"/>
        </w:rPr>
        <w:t xml:space="preserve"> Medium Term E</w:t>
      </w:r>
      <w:r w:rsidR="0017424C" w:rsidRPr="002C75BE">
        <w:rPr>
          <w:rFonts w:ascii="Arial" w:hAnsi="Arial" w:cs="Arial"/>
        </w:rPr>
        <w:t xml:space="preserve">xpenditure Framework (MTEF) budget </w:t>
      </w:r>
      <w:r w:rsidR="00C9612D" w:rsidRPr="002C75BE">
        <w:rPr>
          <w:rFonts w:ascii="Arial" w:hAnsi="Arial" w:cs="Arial"/>
        </w:rPr>
        <w:t>outlines the extent to which the GGT</w:t>
      </w:r>
      <w:r w:rsidR="007F0899" w:rsidRPr="002C75BE">
        <w:rPr>
          <w:rFonts w:ascii="Arial" w:hAnsi="Arial" w:cs="Arial"/>
        </w:rPr>
        <w:t xml:space="preserve"> 2030</w:t>
      </w:r>
      <w:r w:rsidR="00C9612D" w:rsidRPr="002C75BE">
        <w:rPr>
          <w:rFonts w:ascii="Arial" w:hAnsi="Arial" w:cs="Arial"/>
        </w:rPr>
        <w:t xml:space="preserve"> </w:t>
      </w:r>
      <w:r w:rsidR="00454C4A" w:rsidRPr="002C75BE">
        <w:rPr>
          <w:rFonts w:ascii="Arial" w:hAnsi="Arial" w:cs="Arial"/>
        </w:rPr>
        <w:t xml:space="preserve">has been resourced, with a view to grow </w:t>
      </w:r>
      <w:r w:rsidR="009E6DD5" w:rsidRPr="002C75BE">
        <w:rPr>
          <w:rFonts w:ascii="Arial" w:hAnsi="Arial" w:cs="Arial"/>
        </w:rPr>
        <w:t>the ideals and the vision contained in the GGT 2030</w:t>
      </w:r>
      <w:r w:rsidR="00454C4A" w:rsidRPr="002C75BE">
        <w:rPr>
          <w:rFonts w:ascii="Arial" w:hAnsi="Arial" w:cs="Arial"/>
        </w:rPr>
        <w:t>.</w:t>
      </w:r>
      <w:r w:rsidR="00703C9B" w:rsidRPr="002C75BE">
        <w:rPr>
          <w:rFonts w:ascii="Arial" w:hAnsi="Arial" w:cs="Arial"/>
        </w:rPr>
        <w:t xml:space="preserve"> Furthermore</w:t>
      </w:r>
      <w:r w:rsidR="00A4014D" w:rsidRPr="002C75BE">
        <w:rPr>
          <w:rFonts w:ascii="Arial" w:hAnsi="Arial" w:cs="Arial"/>
        </w:rPr>
        <w:t xml:space="preserve">, 2021 budget also sets out </w:t>
      </w:r>
      <w:r w:rsidR="00B63C89" w:rsidRPr="002C75BE">
        <w:rPr>
          <w:rFonts w:ascii="Arial" w:hAnsi="Arial" w:cs="Arial"/>
        </w:rPr>
        <w:t xml:space="preserve">to contribute to the </w:t>
      </w:r>
      <w:r w:rsidR="00A4014D" w:rsidRPr="002C75BE">
        <w:rPr>
          <w:rFonts w:ascii="Arial" w:hAnsi="Arial" w:cs="Arial"/>
        </w:rPr>
        <w:t>reconstruction and recovery plan for the South African economy that is aimed at stimulating equitable and inclusive growth</w:t>
      </w:r>
      <w:r w:rsidR="00B63C89" w:rsidRPr="002C75BE">
        <w:rPr>
          <w:rFonts w:ascii="Arial" w:hAnsi="Arial" w:cs="Arial"/>
        </w:rPr>
        <w:t xml:space="preserve"> in mitigation of the Covid-19 pandemic</w:t>
      </w:r>
      <w:r w:rsidR="00A4014D" w:rsidRPr="002C75BE">
        <w:rPr>
          <w:rFonts w:ascii="Arial" w:hAnsi="Arial" w:cs="Arial"/>
        </w:rPr>
        <w:t>.</w:t>
      </w:r>
    </w:p>
    <w:p w14:paraId="73D4B6CA" w14:textId="77777777" w:rsidR="00454C4A" w:rsidRPr="002C75BE" w:rsidRDefault="00454C4A" w:rsidP="00836185">
      <w:pPr>
        <w:autoSpaceDE w:val="0"/>
        <w:autoSpaceDN w:val="0"/>
        <w:adjustRightInd w:val="0"/>
        <w:spacing w:after="0"/>
        <w:jc w:val="both"/>
        <w:rPr>
          <w:rFonts w:ascii="Arial" w:hAnsi="Arial" w:cs="Arial"/>
        </w:rPr>
      </w:pPr>
    </w:p>
    <w:p w14:paraId="019BB0D4" w14:textId="2527B376" w:rsidR="00AE1498" w:rsidRPr="002C75BE" w:rsidRDefault="006754E3" w:rsidP="00836185">
      <w:pPr>
        <w:autoSpaceDE w:val="0"/>
        <w:autoSpaceDN w:val="0"/>
        <w:adjustRightInd w:val="0"/>
        <w:spacing w:after="0"/>
        <w:jc w:val="both"/>
        <w:rPr>
          <w:rFonts w:ascii="Arial" w:hAnsi="Arial" w:cs="Arial"/>
        </w:rPr>
      </w:pPr>
      <w:r w:rsidRPr="002C75BE">
        <w:rPr>
          <w:rFonts w:ascii="Arial" w:hAnsi="Arial" w:cs="Arial"/>
        </w:rPr>
        <w:t xml:space="preserve">The GGT 2030 </w:t>
      </w:r>
      <w:r w:rsidR="00C21129" w:rsidRPr="002C75BE">
        <w:rPr>
          <w:rFonts w:ascii="Arial" w:hAnsi="Arial" w:cs="Arial"/>
        </w:rPr>
        <w:t>does not constitute a departure from the foregoing polic</w:t>
      </w:r>
      <w:r w:rsidR="00D03ECF" w:rsidRPr="002C75BE">
        <w:rPr>
          <w:rFonts w:ascii="Arial" w:hAnsi="Arial" w:cs="Arial"/>
        </w:rPr>
        <w:t>y priorities,</w:t>
      </w:r>
      <w:r w:rsidR="007F77C9" w:rsidRPr="002C75BE">
        <w:rPr>
          <w:rFonts w:ascii="Arial" w:hAnsi="Arial" w:cs="Arial"/>
        </w:rPr>
        <w:t xml:space="preserve"> its</w:t>
      </w:r>
      <w:r w:rsidR="00D03ECF" w:rsidRPr="002C75BE">
        <w:rPr>
          <w:rFonts w:ascii="Arial" w:hAnsi="Arial" w:cs="Arial"/>
        </w:rPr>
        <w:t xml:space="preserve"> </w:t>
      </w:r>
      <w:r w:rsidR="00EC014F" w:rsidRPr="002C75BE">
        <w:rPr>
          <w:rFonts w:ascii="Arial" w:hAnsi="Arial" w:cs="Arial"/>
        </w:rPr>
        <w:t>plan of action, sets out the vision for the Gauteng of 2030, guided by the principles and priorities contained in the Freedom Charter, the N</w:t>
      </w:r>
      <w:r w:rsidR="007F77C9" w:rsidRPr="002C75BE">
        <w:rPr>
          <w:rFonts w:ascii="Arial" w:hAnsi="Arial" w:cs="Arial"/>
        </w:rPr>
        <w:t xml:space="preserve">ational </w:t>
      </w:r>
      <w:r w:rsidR="00EC014F" w:rsidRPr="002C75BE">
        <w:rPr>
          <w:rFonts w:ascii="Arial" w:hAnsi="Arial" w:cs="Arial"/>
        </w:rPr>
        <w:t>D</w:t>
      </w:r>
      <w:r w:rsidR="007F77C9" w:rsidRPr="002C75BE">
        <w:rPr>
          <w:rFonts w:ascii="Arial" w:hAnsi="Arial" w:cs="Arial"/>
        </w:rPr>
        <w:t xml:space="preserve">evelopment </w:t>
      </w:r>
      <w:r w:rsidR="00EC014F" w:rsidRPr="002C75BE">
        <w:rPr>
          <w:rFonts w:ascii="Arial" w:hAnsi="Arial" w:cs="Arial"/>
        </w:rPr>
        <w:t>P</w:t>
      </w:r>
      <w:r w:rsidR="007F77C9" w:rsidRPr="002C75BE">
        <w:rPr>
          <w:rFonts w:ascii="Arial" w:hAnsi="Arial" w:cs="Arial"/>
        </w:rPr>
        <w:t>lan</w:t>
      </w:r>
      <w:r w:rsidR="00EC014F" w:rsidRPr="002C75BE">
        <w:rPr>
          <w:rFonts w:ascii="Arial" w:hAnsi="Arial" w:cs="Arial"/>
        </w:rPr>
        <w:t xml:space="preserve">, the Manifesto, and work carried out to date as part of Gauteng’s Transformation, </w:t>
      </w:r>
      <w:r w:rsidR="00D90FBC" w:rsidRPr="002C75BE">
        <w:rPr>
          <w:rFonts w:ascii="Arial" w:hAnsi="Arial" w:cs="Arial"/>
        </w:rPr>
        <w:t>Modernization</w:t>
      </w:r>
      <w:r w:rsidR="00EC014F" w:rsidRPr="002C75BE">
        <w:rPr>
          <w:rFonts w:ascii="Arial" w:hAnsi="Arial" w:cs="Arial"/>
        </w:rPr>
        <w:t xml:space="preserve"> and </w:t>
      </w:r>
      <w:r w:rsidR="00D90FBC" w:rsidRPr="002C75BE">
        <w:rPr>
          <w:rFonts w:ascii="Arial" w:hAnsi="Arial" w:cs="Arial"/>
        </w:rPr>
        <w:t>Reindustrialization</w:t>
      </w:r>
      <w:r w:rsidR="00EC014F" w:rsidRPr="002C75BE">
        <w:rPr>
          <w:rFonts w:ascii="Arial" w:hAnsi="Arial" w:cs="Arial"/>
        </w:rPr>
        <w:t xml:space="preserve"> (TMR) </w:t>
      </w:r>
      <w:proofErr w:type="spellStart"/>
      <w:r w:rsidR="00EC014F" w:rsidRPr="002C75BE">
        <w:rPr>
          <w:rFonts w:ascii="Arial" w:hAnsi="Arial" w:cs="Arial"/>
        </w:rPr>
        <w:t>programme</w:t>
      </w:r>
      <w:proofErr w:type="spellEnd"/>
      <w:r w:rsidR="00EC014F" w:rsidRPr="002C75BE">
        <w:rPr>
          <w:rFonts w:ascii="Arial" w:hAnsi="Arial" w:cs="Arial"/>
        </w:rPr>
        <w:t>. It is also guided by the following overarching policy, strategies, commitments and policy directives</w:t>
      </w:r>
      <w:r w:rsidR="005034B3" w:rsidRPr="002C75BE">
        <w:rPr>
          <w:rFonts w:ascii="Arial" w:hAnsi="Arial" w:cs="Arial"/>
        </w:rPr>
        <w:t>. The Sustainable Development Goals</w:t>
      </w:r>
      <w:r w:rsidR="00570AE5" w:rsidRPr="002C75BE">
        <w:rPr>
          <w:rFonts w:ascii="Arial" w:hAnsi="Arial" w:cs="Arial"/>
        </w:rPr>
        <w:t>, the New Urban Agenda (NUA)</w:t>
      </w:r>
      <w:r w:rsidR="00E42D0C" w:rsidRPr="002C75BE">
        <w:rPr>
          <w:rFonts w:ascii="Arial" w:hAnsi="Arial" w:cs="Arial"/>
        </w:rPr>
        <w:t>, the Paris climate agreement (COP 21)</w:t>
      </w:r>
      <w:r w:rsidR="003F0923" w:rsidRPr="002C75BE">
        <w:rPr>
          <w:rFonts w:ascii="Arial" w:hAnsi="Arial" w:cs="Arial"/>
        </w:rPr>
        <w:t xml:space="preserve">, and the African Union’s Agenda </w:t>
      </w:r>
      <w:r w:rsidR="00B929CC" w:rsidRPr="002C75BE">
        <w:rPr>
          <w:rFonts w:ascii="Arial" w:hAnsi="Arial" w:cs="Arial"/>
        </w:rPr>
        <w:t>2063</w:t>
      </w:r>
      <w:r w:rsidR="005034B3" w:rsidRPr="002C75BE">
        <w:rPr>
          <w:rFonts w:ascii="Arial" w:hAnsi="Arial" w:cs="Arial"/>
        </w:rPr>
        <w:t xml:space="preserve"> at </w:t>
      </w:r>
      <w:r w:rsidR="00B929CC" w:rsidRPr="002C75BE">
        <w:rPr>
          <w:rFonts w:ascii="Arial" w:hAnsi="Arial" w:cs="Arial"/>
        </w:rPr>
        <w:t>international</w:t>
      </w:r>
      <w:r w:rsidR="007025C3" w:rsidRPr="002C75BE">
        <w:rPr>
          <w:rFonts w:ascii="Arial" w:hAnsi="Arial" w:cs="Arial"/>
        </w:rPr>
        <w:t xml:space="preserve"> level</w:t>
      </w:r>
      <w:r w:rsidR="00B929CC" w:rsidRPr="002C75BE">
        <w:rPr>
          <w:rFonts w:ascii="Arial" w:hAnsi="Arial" w:cs="Arial"/>
        </w:rPr>
        <w:t>.</w:t>
      </w:r>
      <w:r w:rsidR="005034B3" w:rsidRPr="002C75BE">
        <w:rPr>
          <w:rFonts w:ascii="Arial" w:hAnsi="Arial" w:cs="Arial"/>
        </w:rPr>
        <w:t xml:space="preserve"> </w:t>
      </w:r>
      <w:r w:rsidR="00341A99" w:rsidRPr="002C75BE">
        <w:rPr>
          <w:rFonts w:ascii="Arial" w:hAnsi="Arial" w:cs="Arial"/>
        </w:rPr>
        <w:t xml:space="preserve">At a provincial level, the strategy is undergirded by </w:t>
      </w:r>
      <w:r w:rsidR="007C61DD" w:rsidRPr="002C75BE">
        <w:rPr>
          <w:rFonts w:ascii="Arial" w:hAnsi="Arial" w:cs="Arial"/>
        </w:rPr>
        <w:t xml:space="preserve">Gauteng Spatial </w:t>
      </w:r>
      <w:r w:rsidR="007F0899" w:rsidRPr="002C75BE">
        <w:rPr>
          <w:rFonts w:ascii="Arial" w:hAnsi="Arial" w:cs="Arial"/>
        </w:rPr>
        <w:t>D</w:t>
      </w:r>
      <w:r w:rsidR="00120BDB" w:rsidRPr="002C75BE">
        <w:rPr>
          <w:rFonts w:ascii="Arial" w:hAnsi="Arial" w:cs="Arial"/>
        </w:rPr>
        <w:t>evelopment Framework</w:t>
      </w:r>
      <w:r w:rsidR="007F0899" w:rsidRPr="002C75BE">
        <w:rPr>
          <w:rFonts w:ascii="Arial" w:hAnsi="Arial" w:cs="Arial"/>
        </w:rPr>
        <w:t xml:space="preserve"> </w:t>
      </w:r>
      <w:r w:rsidR="00120BDB" w:rsidRPr="002C75BE">
        <w:rPr>
          <w:rFonts w:ascii="Arial" w:hAnsi="Arial" w:cs="Arial"/>
        </w:rPr>
        <w:t>(GSDF) 2030</w:t>
      </w:r>
      <w:r w:rsidR="007F0899" w:rsidRPr="002C75BE">
        <w:rPr>
          <w:rFonts w:ascii="Arial" w:hAnsi="Arial" w:cs="Arial"/>
        </w:rPr>
        <w:t xml:space="preserve"> </w:t>
      </w:r>
      <w:r w:rsidR="00120BDB" w:rsidRPr="002C75BE">
        <w:rPr>
          <w:rFonts w:ascii="Arial" w:hAnsi="Arial" w:cs="Arial"/>
        </w:rPr>
        <w:t xml:space="preserve">and Gauteng City Region </w:t>
      </w:r>
      <w:r w:rsidR="00910BD6" w:rsidRPr="002C75BE">
        <w:rPr>
          <w:rFonts w:ascii="Arial" w:hAnsi="Arial" w:cs="Arial"/>
        </w:rPr>
        <w:t>Integrated Infrastructure Master Plan (GIIMP)</w:t>
      </w:r>
      <w:r w:rsidR="00D81788" w:rsidRPr="002C75BE">
        <w:rPr>
          <w:rFonts w:ascii="Arial" w:hAnsi="Arial" w:cs="Arial"/>
        </w:rPr>
        <w:t xml:space="preserve">. </w:t>
      </w:r>
      <w:r w:rsidR="00D73151" w:rsidRPr="002C75BE">
        <w:rPr>
          <w:rFonts w:ascii="Arial" w:hAnsi="Arial" w:cs="Arial"/>
        </w:rPr>
        <w:t xml:space="preserve">The Medium-Term Strategic Framework (MTSF), the Integrated Urban Development Framework (IUDF) and the National Spatial Development Framework (NSDF) at a </w:t>
      </w:r>
      <w:r w:rsidR="00D73151" w:rsidRPr="002C75BE">
        <w:rPr>
          <w:rFonts w:ascii="Arial" w:hAnsi="Arial" w:cs="Arial"/>
        </w:rPr>
        <w:lastRenderedPageBreak/>
        <w:t xml:space="preserve">national level. </w:t>
      </w:r>
      <w:r w:rsidR="00D81788" w:rsidRPr="002C75BE">
        <w:rPr>
          <w:rFonts w:ascii="Arial" w:hAnsi="Arial" w:cs="Arial"/>
        </w:rPr>
        <w:t>While at</w:t>
      </w:r>
      <w:r w:rsidR="00CA0B56" w:rsidRPr="002C75BE">
        <w:rPr>
          <w:rFonts w:ascii="Arial" w:hAnsi="Arial" w:cs="Arial"/>
        </w:rPr>
        <w:t xml:space="preserve"> a</w:t>
      </w:r>
      <w:r w:rsidR="00D81788" w:rsidRPr="002C75BE">
        <w:rPr>
          <w:rFonts w:ascii="Arial" w:hAnsi="Arial" w:cs="Arial"/>
        </w:rPr>
        <w:t xml:space="preserve"> local level the strategy is supported by </w:t>
      </w:r>
      <w:r w:rsidR="00272955" w:rsidRPr="002C75BE">
        <w:rPr>
          <w:rFonts w:ascii="Arial" w:hAnsi="Arial" w:cs="Arial"/>
        </w:rPr>
        <w:t>Municipal</w:t>
      </w:r>
      <w:r w:rsidR="008253B5" w:rsidRPr="002C75BE">
        <w:rPr>
          <w:rFonts w:ascii="Arial" w:hAnsi="Arial" w:cs="Arial"/>
        </w:rPr>
        <w:t xml:space="preserve"> Growth and Development Strategies</w:t>
      </w:r>
      <w:r w:rsidR="00CD0B43" w:rsidRPr="002C75BE">
        <w:rPr>
          <w:rFonts w:ascii="Arial" w:hAnsi="Arial" w:cs="Arial"/>
        </w:rPr>
        <w:t xml:space="preserve">, </w:t>
      </w:r>
      <w:r w:rsidR="00D96004" w:rsidRPr="002C75BE">
        <w:rPr>
          <w:rFonts w:ascii="Arial" w:hAnsi="Arial" w:cs="Arial"/>
        </w:rPr>
        <w:t xml:space="preserve">Integrated Development Plans (IDPs), and </w:t>
      </w:r>
      <w:r w:rsidR="00272955" w:rsidRPr="002C75BE">
        <w:rPr>
          <w:rFonts w:ascii="Arial" w:hAnsi="Arial" w:cs="Arial"/>
        </w:rPr>
        <w:t>Spatial Development Frameworks (SDFs)</w:t>
      </w:r>
    </w:p>
    <w:p w14:paraId="45E7986E" w14:textId="77777777" w:rsidR="006754E3" w:rsidRPr="002C75BE" w:rsidRDefault="006754E3" w:rsidP="00836185">
      <w:pPr>
        <w:autoSpaceDE w:val="0"/>
        <w:autoSpaceDN w:val="0"/>
        <w:adjustRightInd w:val="0"/>
        <w:spacing w:after="0"/>
        <w:jc w:val="both"/>
        <w:rPr>
          <w:rFonts w:ascii="Arial" w:hAnsi="Arial" w:cs="Arial"/>
        </w:rPr>
      </w:pPr>
    </w:p>
    <w:p w14:paraId="2C670AD7" w14:textId="7E95B42A" w:rsidR="002E3880" w:rsidRPr="002C75BE" w:rsidRDefault="00051336" w:rsidP="00836185">
      <w:pPr>
        <w:autoSpaceDE w:val="0"/>
        <w:autoSpaceDN w:val="0"/>
        <w:adjustRightInd w:val="0"/>
        <w:spacing w:after="0"/>
        <w:jc w:val="both"/>
        <w:rPr>
          <w:rFonts w:ascii="Arial" w:hAnsi="Arial" w:cs="Arial"/>
        </w:rPr>
      </w:pPr>
      <w:r w:rsidRPr="002C75BE">
        <w:rPr>
          <w:rFonts w:ascii="Arial" w:hAnsi="Arial" w:cs="Arial"/>
        </w:rPr>
        <w:t xml:space="preserve">The </w:t>
      </w:r>
      <w:r w:rsidR="002E3880" w:rsidRPr="002C75BE">
        <w:rPr>
          <w:rFonts w:ascii="Arial" w:hAnsi="Arial" w:cs="Arial"/>
        </w:rPr>
        <w:t>GG</w:t>
      </w:r>
      <w:r w:rsidR="00067162" w:rsidRPr="002C75BE">
        <w:rPr>
          <w:rFonts w:ascii="Arial" w:hAnsi="Arial" w:cs="Arial"/>
        </w:rPr>
        <w:t xml:space="preserve">T 2030 reflects how the GCR intends to address </w:t>
      </w:r>
      <w:r w:rsidR="004B2D1A" w:rsidRPr="002C75BE">
        <w:rPr>
          <w:rFonts w:ascii="Arial" w:hAnsi="Arial" w:cs="Arial"/>
        </w:rPr>
        <w:t>the fundamental challenges facing the residents of Gauteng. That</w:t>
      </w:r>
      <w:r w:rsidR="00641A31" w:rsidRPr="002C75BE">
        <w:rPr>
          <w:rFonts w:ascii="Arial" w:hAnsi="Arial" w:cs="Arial"/>
        </w:rPr>
        <w:t xml:space="preserve"> is, unemployment, poverty and hunger, crime and </w:t>
      </w:r>
      <w:r w:rsidR="00EE429F" w:rsidRPr="002C75BE">
        <w:rPr>
          <w:rFonts w:ascii="Arial" w:hAnsi="Arial" w:cs="Arial"/>
        </w:rPr>
        <w:t>s</w:t>
      </w:r>
      <w:r w:rsidR="00641A31" w:rsidRPr="002C75BE">
        <w:rPr>
          <w:rFonts w:ascii="Arial" w:hAnsi="Arial" w:cs="Arial"/>
        </w:rPr>
        <w:t>ubstance abuse</w:t>
      </w:r>
      <w:r w:rsidR="00EE429F" w:rsidRPr="002C75BE">
        <w:rPr>
          <w:rFonts w:ascii="Arial" w:hAnsi="Arial" w:cs="Arial"/>
        </w:rPr>
        <w:t>, c</w:t>
      </w:r>
      <w:r w:rsidR="00641A31" w:rsidRPr="002C75BE">
        <w:rPr>
          <w:rFonts w:ascii="Arial" w:hAnsi="Arial" w:cs="Arial"/>
        </w:rPr>
        <w:t>limate change</w:t>
      </w:r>
      <w:r w:rsidR="00EE429F" w:rsidRPr="002C75BE">
        <w:rPr>
          <w:rFonts w:ascii="Arial" w:hAnsi="Arial" w:cs="Arial"/>
        </w:rPr>
        <w:t>, u</w:t>
      </w:r>
      <w:r w:rsidR="00641A31" w:rsidRPr="002C75BE">
        <w:rPr>
          <w:rFonts w:ascii="Arial" w:hAnsi="Arial" w:cs="Arial"/>
        </w:rPr>
        <w:t>nsustainable growth and economic crises</w:t>
      </w:r>
      <w:r w:rsidR="00EE429F" w:rsidRPr="002C75BE">
        <w:rPr>
          <w:rFonts w:ascii="Arial" w:hAnsi="Arial" w:cs="Arial"/>
        </w:rPr>
        <w:t>, m</w:t>
      </w:r>
      <w:r w:rsidR="00641A31" w:rsidRPr="002C75BE">
        <w:rPr>
          <w:rFonts w:ascii="Arial" w:hAnsi="Arial" w:cs="Arial"/>
        </w:rPr>
        <w:t>igration</w:t>
      </w:r>
      <w:r w:rsidR="00EE429F" w:rsidRPr="002C75BE">
        <w:rPr>
          <w:rFonts w:ascii="Arial" w:hAnsi="Arial" w:cs="Arial"/>
        </w:rPr>
        <w:t>, f</w:t>
      </w:r>
      <w:r w:rsidR="00641A31" w:rsidRPr="002C75BE">
        <w:rPr>
          <w:rFonts w:ascii="Arial" w:hAnsi="Arial" w:cs="Arial"/>
        </w:rPr>
        <w:t>light and displacement</w:t>
      </w:r>
      <w:r w:rsidR="00EE429F" w:rsidRPr="002C75BE">
        <w:rPr>
          <w:rFonts w:ascii="Arial" w:hAnsi="Arial" w:cs="Arial"/>
        </w:rPr>
        <w:t>, h</w:t>
      </w:r>
      <w:r w:rsidR="00641A31" w:rsidRPr="002C75BE">
        <w:rPr>
          <w:rFonts w:ascii="Arial" w:hAnsi="Arial" w:cs="Arial"/>
        </w:rPr>
        <w:t>ealth</w:t>
      </w:r>
      <w:r w:rsidR="00EE429F" w:rsidRPr="002C75BE">
        <w:rPr>
          <w:rFonts w:ascii="Arial" w:hAnsi="Arial" w:cs="Arial"/>
        </w:rPr>
        <w:t>, i</w:t>
      </w:r>
      <w:r w:rsidR="00641A31" w:rsidRPr="002C75BE">
        <w:rPr>
          <w:rFonts w:ascii="Arial" w:hAnsi="Arial" w:cs="Arial"/>
        </w:rPr>
        <w:t>nequality</w:t>
      </w:r>
      <w:r w:rsidR="00EE429F" w:rsidRPr="002C75BE">
        <w:rPr>
          <w:rFonts w:ascii="Arial" w:hAnsi="Arial" w:cs="Arial"/>
        </w:rPr>
        <w:t>, s</w:t>
      </w:r>
      <w:r w:rsidR="00641A31" w:rsidRPr="002C75BE">
        <w:rPr>
          <w:rFonts w:ascii="Arial" w:hAnsi="Arial" w:cs="Arial"/>
        </w:rPr>
        <w:t>ocial exclusion</w:t>
      </w:r>
      <w:r w:rsidR="00292ACA" w:rsidRPr="002C75BE">
        <w:rPr>
          <w:rFonts w:ascii="Arial" w:hAnsi="Arial" w:cs="Arial"/>
        </w:rPr>
        <w:t>, l</w:t>
      </w:r>
      <w:r w:rsidR="00641A31" w:rsidRPr="002C75BE">
        <w:rPr>
          <w:rFonts w:ascii="Arial" w:hAnsi="Arial" w:cs="Arial"/>
        </w:rPr>
        <w:t>ack of decent work and social protection</w:t>
      </w:r>
      <w:r w:rsidR="00292ACA" w:rsidRPr="002C75BE">
        <w:rPr>
          <w:rFonts w:ascii="Arial" w:hAnsi="Arial" w:cs="Arial"/>
        </w:rPr>
        <w:t>, p</w:t>
      </w:r>
      <w:r w:rsidR="00641A31" w:rsidRPr="002C75BE">
        <w:rPr>
          <w:rFonts w:ascii="Arial" w:hAnsi="Arial" w:cs="Arial"/>
        </w:rPr>
        <w:t>olitical instability, insecurity and violent conflicts.</w:t>
      </w:r>
      <w:r w:rsidR="004002DF" w:rsidRPr="002C75BE">
        <w:rPr>
          <w:rFonts w:ascii="Arial" w:hAnsi="Arial" w:cs="Arial"/>
        </w:rPr>
        <w:t xml:space="preserve"> In an endeavour to </w:t>
      </w:r>
      <w:r w:rsidR="00393AC8" w:rsidRPr="002C75BE">
        <w:rPr>
          <w:rFonts w:ascii="Arial" w:hAnsi="Arial" w:cs="Arial"/>
        </w:rPr>
        <w:t xml:space="preserve">solve these social maladies, GGT 2030 is predicated </w:t>
      </w:r>
      <w:r w:rsidR="000177D5" w:rsidRPr="002C75BE">
        <w:rPr>
          <w:rFonts w:ascii="Arial" w:hAnsi="Arial" w:cs="Arial"/>
        </w:rPr>
        <w:t xml:space="preserve">on the following priorities. That is, </w:t>
      </w:r>
      <w:r w:rsidR="007718C4" w:rsidRPr="002C75BE">
        <w:rPr>
          <w:rFonts w:ascii="Arial" w:hAnsi="Arial" w:cs="Arial"/>
        </w:rPr>
        <w:t>E</w:t>
      </w:r>
      <w:r w:rsidR="0025326A" w:rsidRPr="002C75BE">
        <w:rPr>
          <w:rFonts w:ascii="Arial" w:hAnsi="Arial" w:cs="Arial"/>
        </w:rPr>
        <w:t xml:space="preserve">conomy, </w:t>
      </w:r>
      <w:r w:rsidR="007718C4" w:rsidRPr="002C75BE">
        <w:rPr>
          <w:rFonts w:ascii="Arial" w:hAnsi="Arial" w:cs="Arial"/>
        </w:rPr>
        <w:t>J</w:t>
      </w:r>
      <w:r w:rsidR="0025326A" w:rsidRPr="002C75BE">
        <w:rPr>
          <w:rFonts w:ascii="Arial" w:hAnsi="Arial" w:cs="Arial"/>
        </w:rPr>
        <w:t xml:space="preserve">obs and </w:t>
      </w:r>
      <w:r w:rsidR="007718C4" w:rsidRPr="002C75BE">
        <w:rPr>
          <w:rFonts w:ascii="Arial" w:hAnsi="Arial" w:cs="Arial"/>
        </w:rPr>
        <w:t>I</w:t>
      </w:r>
      <w:r w:rsidR="0025326A" w:rsidRPr="002C75BE">
        <w:rPr>
          <w:rFonts w:ascii="Arial" w:hAnsi="Arial" w:cs="Arial"/>
        </w:rPr>
        <w:t>nfrastructure</w:t>
      </w:r>
      <w:r w:rsidR="008941D8" w:rsidRPr="002C75BE">
        <w:rPr>
          <w:rFonts w:ascii="Arial" w:hAnsi="Arial" w:cs="Arial"/>
        </w:rPr>
        <w:t xml:space="preserve">; </w:t>
      </w:r>
      <w:r w:rsidR="007718C4" w:rsidRPr="002C75BE">
        <w:rPr>
          <w:rFonts w:ascii="Arial" w:hAnsi="Arial" w:cs="Arial"/>
        </w:rPr>
        <w:t>E</w:t>
      </w:r>
      <w:r w:rsidR="008941D8" w:rsidRPr="002C75BE">
        <w:rPr>
          <w:rFonts w:ascii="Arial" w:hAnsi="Arial" w:cs="Arial"/>
        </w:rPr>
        <w:t>ducation</w:t>
      </w:r>
      <w:r w:rsidR="0060354D" w:rsidRPr="002C75BE">
        <w:rPr>
          <w:rFonts w:ascii="Arial" w:hAnsi="Arial" w:cs="Arial"/>
        </w:rPr>
        <w:t xml:space="preserve">, Skills and </w:t>
      </w:r>
      <w:r w:rsidR="007718C4" w:rsidRPr="002C75BE">
        <w:rPr>
          <w:rFonts w:ascii="Arial" w:hAnsi="Arial" w:cs="Arial"/>
        </w:rPr>
        <w:t>H</w:t>
      </w:r>
      <w:r w:rsidR="0060354D" w:rsidRPr="002C75BE">
        <w:rPr>
          <w:rFonts w:ascii="Arial" w:hAnsi="Arial" w:cs="Arial"/>
        </w:rPr>
        <w:t>ealthcare; Sustainable Human Settlements, New Cities and the Land Re</w:t>
      </w:r>
      <w:r w:rsidR="00EE26AE" w:rsidRPr="002C75BE">
        <w:rPr>
          <w:rFonts w:ascii="Arial" w:hAnsi="Arial" w:cs="Arial"/>
        </w:rPr>
        <w:t>lease; Safety, Social Cohesion and Food Security; Sustainable Future fo</w:t>
      </w:r>
      <w:r w:rsidR="00652F10" w:rsidRPr="002C75BE">
        <w:rPr>
          <w:rFonts w:ascii="Arial" w:hAnsi="Arial" w:cs="Arial"/>
        </w:rPr>
        <w:t xml:space="preserve">r All, </w:t>
      </w:r>
      <w:proofErr w:type="gramStart"/>
      <w:r w:rsidR="00652F10" w:rsidRPr="002C75BE">
        <w:rPr>
          <w:rFonts w:ascii="Arial" w:hAnsi="Arial" w:cs="Arial"/>
        </w:rPr>
        <w:t>Building</w:t>
      </w:r>
      <w:proofErr w:type="gramEnd"/>
      <w:r w:rsidR="00652F10" w:rsidRPr="002C75BE">
        <w:rPr>
          <w:rFonts w:ascii="Arial" w:hAnsi="Arial" w:cs="Arial"/>
        </w:rPr>
        <w:t xml:space="preserve"> a Capable, Ethical</w:t>
      </w:r>
      <w:r w:rsidR="006749F4" w:rsidRPr="002C75BE">
        <w:rPr>
          <w:rFonts w:ascii="Arial" w:hAnsi="Arial" w:cs="Arial"/>
        </w:rPr>
        <w:t xml:space="preserve"> and Developmental State; Building </w:t>
      </w:r>
      <w:r w:rsidR="00FC5C8A" w:rsidRPr="002C75BE">
        <w:rPr>
          <w:rFonts w:ascii="Arial" w:hAnsi="Arial" w:cs="Arial"/>
        </w:rPr>
        <w:t>a Better Africa and Better World</w:t>
      </w:r>
      <w:r w:rsidR="00EC714A" w:rsidRPr="002C75BE">
        <w:rPr>
          <w:rFonts w:ascii="Arial" w:hAnsi="Arial" w:cs="Arial"/>
        </w:rPr>
        <w:t>; and Sustainable Development for Future Generations</w:t>
      </w:r>
      <w:r w:rsidR="00FC5C8A" w:rsidRPr="002C75BE">
        <w:rPr>
          <w:rFonts w:ascii="Arial" w:hAnsi="Arial" w:cs="Arial"/>
        </w:rPr>
        <w:t>.</w:t>
      </w:r>
      <w:r w:rsidR="00F755AA" w:rsidRPr="002C75BE">
        <w:rPr>
          <w:rFonts w:ascii="Arial" w:hAnsi="Arial" w:cs="Arial"/>
        </w:rPr>
        <w:t xml:space="preserve"> Each of these priorities have</w:t>
      </w:r>
      <w:r w:rsidR="00C1445F" w:rsidRPr="002C75BE">
        <w:rPr>
          <w:rFonts w:ascii="Arial" w:hAnsi="Arial" w:cs="Arial"/>
        </w:rPr>
        <w:t xml:space="preserve"> its key projects and </w:t>
      </w:r>
      <w:proofErr w:type="spellStart"/>
      <w:r w:rsidR="00C1445F" w:rsidRPr="002C75BE">
        <w:rPr>
          <w:rFonts w:ascii="Arial" w:hAnsi="Arial" w:cs="Arial"/>
        </w:rPr>
        <w:t>programmes</w:t>
      </w:r>
      <w:proofErr w:type="spellEnd"/>
      <w:r w:rsidR="0052651C" w:rsidRPr="002C75BE">
        <w:rPr>
          <w:rFonts w:ascii="Arial" w:hAnsi="Arial" w:cs="Arial"/>
        </w:rPr>
        <w:t xml:space="preserve"> to create </w:t>
      </w:r>
      <w:r w:rsidR="00874AD2" w:rsidRPr="002C75BE">
        <w:rPr>
          <w:rFonts w:ascii="Arial" w:hAnsi="Arial" w:cs="Arial"/>
        </w:rPr>
        <w:t xml:space="preserve">a </w:t>
      </w:r>
      <w:r w:rsidR="006113D5" w:rsidRPr="002C75BE">
        <w:rPr>
          <w:rFonts w:ascii="Arial" w:hAnsi="Arial" w:cs="Arial"/>
        </w:rPr>
        <w:t>seamlessly integrated, socially cohesive, sustainable and economically inclusive Gauteng City Region (GCR)</w:t>
      </w:r>
      <w:r w:rsidR="00EC714A" w:rsidRPr="002C75BE">
        <w:rPr>
          <w:rFonts w:ascii="Arial" w:hAnsi="Arial" w:cs="Arial"/>
        </w:rPr>
        <w:t>.</w:t>
      </w:r>
    </w:p>
    <w:p w14:paraId="1064DC55" w14:textId="77777777" w:rsidR="002E3880" w:rsidRPr="002C75BE" w:rsidRDefault="002E3880" w:rsidP="00836185">
      <w:pPr>
        <w:autoSpaceDE w:val="0"/>
        <w:autoSpaceDN w:val="0"/>
        <w:adjustRightInd w:val="0"/>
        <w:spacing w:after="0"/>
        <w:jc w:val="both"/>
        <w:rPr>
          <w:rFonts w:ascii="Arial" w:hAnsi="Arial" w:cs="Arial"/>
        </w:rPr>
      </w:pPr>
    </w:p>
    <w:p w14:paraId="5A773A6F" w14:textId="683B89D4" w:rsidR="007F6692" w:rsidRPr="002C75BE" w:rsidRDefault="00340599" w:rsidP="00734D2F">
      <w:pPr>
        <w:tabs>
          <w:tab w:val="num" w:pos="720"/>
        </w:tabs>
        <w:spacing w:after="0"/>
        <w:jc w:val="both"/>
        <w:rPr>
          <w:rFonts w:ascii="Arial" w:hAnsi="Arial" w:cs="Arial"/>
          <w:lang w:val="en-ZA"/>
        </w:rPr>
      </w:pPr>
      <w:r w:rsidRPr="002C75BE">
        <w:rPr>
          <w:rFonts w:ascii="Arial" w:hAnsi="Arial" w:cs="Arial"/>
        </w:rPr>
        <w:t>GPT</w:t>
      </w:r>
      <w:r w:rsidR="00611E0F" w:rsidRPr="002C75BE">
        <w:rPr>
          <w:rFonts w:ascii="Arial" w:hAnsi="Arial" w:cs="Arial"/>
        </w:rPr>
        <w:t xml:space="preserve"> </w:t>
      </w:r>
      <w:r w:rsidR="00604289" w:rsidRPr="002C75BE">
        <w:rPr>
          <w:rFonts w:ascii="Arial" w:hAnsi="Arial" w:cs="Arial"/>
        </w:rPr>
        <w:t xml:space="preserve">contributes directly to </w:t>
      </w:r>
      <w:r w:rsidR="006958BE" w:rsidRPr="002C75BE">
        <w:rPr>
          <w:rFonts w:ascii="Arial" w:hAnsi="Arial" w:cs="Arial"/>
        </w:rPr>
        <w:t xml:space="preserve">the </w:t>
      </w:r>
      <w:r w:rsidR="00EC714A" w:rsidRPr="002C75BE">
        <w:rPr>
          <w:rFonts w:ascii="Arial" w:hAnsi="Arial" w:cs="Arial"/>
        </w:rPr>
        <w:t>Medium-Term</w:t>
      </w:r>
      <w:r w:rsidR="006958BE" w:rsidRPr="002C75BE">
        <w:rPr>
          <w:rFonts w:ascii="Arial" w:hAnsi="Arial" w:cs="Arial"/>
        </w:rPr>
        <w:t xml:space="preserve"> Strategic Framework</w:t>
      </w:r>
      <w:r w:rsidR="00E90C98" w:rsidRPr="002C75BE">
        <w:rPr>
          <w:rFonts w:ascii="Arial" w:hAnsi="Arial" w:cs="Arial"/>
        </w:rPr>
        <w:t>’s priority 1 and 6</w:t>
      </w:r>
      <w:r w:rsidR="006E5C04" w:rsidRPr="002C75BE">
        <w:rPr>
          <w:rFonts w:ascii="Arial" w:hAnsi="Arial" w:cs="Arial"/>
        </w:rPr>
        <w:t xml:space="preserve">, Economic Transformation and Job </w:t>
      </w:r>
      <w:proofErr w:type="gramStart"/>
      <w:r w:rsidR="006E5C04" w:rsidRPr="002C75BE">
        <w:rPr>
          <w:rFonts w:ascii="Arial" w:hAnsi="Arial" w:cs="Arial"/>
        </w:rPr>
        <w:t>Creation</w:t>
      </w:r>
      <w:r w:rsidR="00672E04" w:rsidRPr="002C75BE">
        <w:rPr>
          <w:rFonts w:ascii="Arial" w:hAnsi="Arial" w:cs="Arial"/>
        </w:rPr>
        <w:t>;</w:t>
      </w:r>
      <w:proofErr w:type="gramEnd"/>
      <w:r w:rsidR="00672E04" w:rsidRPr="002C75BE">
        <w:rPr>
          <w:rFonts w:ascii="Arial" w:hAnsi="Arial" w:cs="Arial"/>
        </w:rPr>
        <w:t xml:space="preserve"> and a Capable </w:t>
      </w:r>
      <w:r w:rsidR="00074725" w:rsidRPr="002C75BE">
        <w:rPr>
          <w:rFonts w:ascii="Arial" w:hAnsi="Arial" w:cs="Arial"/>
        </w:rPr>
        <w:t>Ethical and Developmental State</w:t>
      </w:r>
      <w:r w:rsidR="002E0AA5" w:rsidRPr="002C75BE">
        <w:rPr>
          <w:rFonts w:ascii="Arial" w:hAnsi="Arial" w:cs="Arial"/>
        </w:rPr>
        <w:t xml:space="preserve">. </w:t>
      </w:r>
      <w:r w:rsidR="00CD1208" w:rsidRPr="002C75BE">
        <w:rPr>
          <w:rFonts w:ascii="Arial" w:hAnsi="Arial" w:cs="Arial"/>
        </w:rPr>
        <w:t xml:space="preserve">Provincially, GPT aligns with all 6 policy priorities </w:t>
      </w:r>
      <w:r w:rsidR="006363DD" w:rsidRPr="002C75BE">
        <w:rPr>
          <w:rFonts w:ascii="Arial" w:hAnsi="Arial" w:cs="Arial"/>
        </w:rPr>
        <w:t xml:space="preserve">of GGT 2030. </w:t>
      </w:r>
      <w:r w:rsidR="009F30C8" w:rsidRPr="002C75BE">
        <w:rPr>
          <w:rFonts w:ascii="Arial" w:hAnsi="Arial" w:cs="Arial"/>
        </w:rPr>
        <w:t xml:space="preserve">However, GPT’s </w:t>
      </w:r>
      <w:r w:rsidR="007F6692" w:rsidRPr="002C75BE">
        <w:rPr>
          <w:rFonts w:ascii="Arial" w:hAnsi="Arial" w:cs="Arial"/>
        </w:rPr>
        <w:t>priorities are, Increased compliance with legislated prescripts</w:t>
      </w:r>
      <w:r w:rsidR="006E5378" w:rsidRPr="002C75BE">
        <w:rPr>
          <w:rFonts w:ascii="Arial" w:hAnsi="Arial" w:cs="Arial"/>
        </w:rPr>
        <w:t xml:space="preserve">; </w:t>
      </w:r>
      <w:r w:rsidR="007F6692" w:rsidRPr="002C75BE">
        <w:rPr>
          <w:rFonts w:ascii="Arial" w:hAnsi="Arial" w:cs="Arial"/>
        </w:rPr>
        <w:t>Enhanced sound finances in the province</w:t>
      </w:r>
      <w:r w:rsidR="006E5378" w:rsidRPr="002C75BE">
        <w:rPr>
          <w:rFonts w:ascii="Arial" w:hAnsi="Arial" w:cs="Arial"/>
        </w:rPr>
        <w:t xml:space="preserve">; </w:t>
      </w:r>
      <w:r w:rsidR="007F6692" w:rsidRPr="002C75BE">
        <w:rPr>
          <w:rFonts w:ascii="Arial" w:hAnsi="Arial" w:cs="Arial"/>
        </w:rPr>
        <w:t>Sustainable local government finances</w:t>
      </w:r>
      <w:r w:rsidR="006E5378" w:rsidRPr="002C75BE">
        <w:rPr>
          <w:rFonts w:ascii="Arial" w:hAnsi="Arial" w:cs="Arial"/>
        </w:rPr>
        <w:t xml:space="preserve">; </w:t>
      </w:r>
      <w:r w:rsidR="007F6692" w:rsidRPr="002C75BE">
        <w:rPr>
          <w:rFonts w:ascii="Arial" w:hAnsi="Arial" w:cs="Arial"/>
        </w:rPr>
        <w:t>Reduced youth unemployment</w:t>
      </w:r>
      <w:r w:rsidR="006E5378" w:rsidRPr="002C75BE">
        <w:rPr>
          <w:rFonts w:ascii="Arial" w:hAnsi="Arial" w:cs="Arial"/>
        </w:rPr>
        <w:t xml:space="preserve">; and </w:t>
      </w:r>
      <w:r w:rsidR="007F6692" w:rsidRPr="002C75BE">
        <w:rPr>
          <w:rFonts w:ascii="Arial" w:hAnsi="Arial" w:cs="Arial"/>
        </w:rPr>
        <w:t>Alternative sources of funding</w:t>
      </w:r>
      <w:r w:rsidR="00CD5449" w:rsidRPr="002C75BE">
        <w:rPr>
          <w:rFonts w:ascii="Arial" w:hAnsi="Arial" w:cs="Arial"/>
        </w:rPr>
        <w:t>.</w:t>
      </w:r>
      <w:r w:rsidR="00032217" w:rsidRPr="002C75BE">
        <w:rPr>
          <w:rFonts w:ascii="Arial" w:hAnsi="Arial" w:cs="Arial"/>
        </w:rPr>
        <w:t xml:space="preserve"> The Portfolio Committee would utilize oversight mechanisms </w:t>
      </w:r>
      <w:r w:rsidR="00D0314B" w:rsidRPr="002C75BE">
        <w:rPr>
          <w:rFonts w:ascii="Arial" w:hAnsi="Arial" w:cs="Arial"/>
        </w:rPr>
        <w:t xml:space="preserve">and tools at its disposal to monitor the performance of GPT with regards to the policy priorities </w:t>
      </w:r>
      <w:r w:rsidR="00734D2F" w:rsidRPr="002C75BE">
        <w:rPr>
          <w:rFonts w:ascii="Arial" w:hAnsi="Arial" w:cs="Arial"/>
        </w:rPr>
        <w:t>it aligns with.</w:t>
      </w:r>
    </w:p>
    <w:p w14:paraId="0EBE398A" w14:textId="77777777" w:rsidR="009E11CC" w:rsidRPr="002C75BE" w:rsidRDefault="009E11CC" w:rsidP="009E1643">
      <w:pPr>
        <w:pStyle w:val="ListParagraph"/>
        <w:spacing w:after="0"/>
        <w:ind w:left="0"/>
        <w:jc w:val="both"/>
        <w:rPr>
          <w:rFonts w:ascii="Arial" w:hAnsi="Arial" w:cs="Arial"/>
        </w:rPr>
      </w:pPr>
    </w:p>
    <w:p w14:paraId="32B20959" w14:textId="77777777" w:rsidR="004D70F1" w:rsidRPr="002C75BE" w:rsidRDefault="00791236" w:rsidP="009E1643">
      <w:pPr>
        <w:pStyle w:val="ListParagraph"/>
        <w:numPr>
          <w:ilvl w:val="0"/>
          <w:numId w:val="2"/>
        </w:numPr>
        <w:spacing w:after="0"/>
        <w:ind w:left="567" w:hanging="567"/>
        <w:jc w:val="both"/>
        <w:rPr>
          <w:rFonts w:ascii="Arial" w:hAnsi="Arial" w:cs="Arial"/>
        </w:rPr>
      </w:pPr>
      <w:r w:rsidRPr="002C75BE">
        <w:rPr>
          <w:rFonts w:ascii="Arial" w:hAnsi="Arial" w:cs="Arial"/>
          <w:b/>
        </w:rPr>
        <w:t>ALLOCATION</w:t>
      </w:r>
      <w:r w:rsidR="004D70F1" w:rsidRPr="002C75BE">
        <w:rPr>
          <w:rFonts w:ascii="Arial" w:hAnsi="Arial" w:cs="Arial"/>
          <w:b/>
        </w:rPr>
        <w:t xml:space="preserve"> TRENDS</w:t>
      </w:r>
    </w:p>
    <w:p w14:paraId="731D673B" w14:textId="77777777" w:rsidR="00520BBD" w:rsidRPr="002C75BE" w:rsidRDefault="00AA7CE5" w:rsidP="00AA7CE5">
      <w:pPr>
        <w:pStyle w:val="ListParagraph"/>
        <w:spacing w:after="0"/>
        <w:ind w:left="0"/>
        <w:jc w:val="both"/>
        <w:rPr>
          <w:rFonts w:ascii="Arial" w:hAnsi="Arial" w:cs="Arial"/>
        </w:rPr>
      </w:pPr>
      <w:r w:rsidRPr="002C75BE">
        <w:rPr>
          <w:rFonts w:ascii="Arial" w:hAnsi="Arial" w:cs="Arial"/>
          <w:b/>
        </w:rPr>
        <w:t xml:space="preserve">4.1 </w:t>
      </w:r>
      <w:r w:rsidR="004D70F1" w:rsidRPr="002C75BE">
        <w:rPr>
          <w:rFonts w:ascii="Arial" w:hAnsi="Arial" w:cs="Arial"/>
          <w:b/>
        </w:rPr>
        <w:t>Summary of receipts</w:t>
      </w:r>
    </w:p>
    <w:p w14:paraId="4A0E42B6" w14:textId="77777777" w:rsidR="00AD01A9" w:rsidRPr="002C75BE" w:rsidRDefault="00AD01A9" w:rsidP="009E1643">
      <w:pPr>
        <w:pStyle w:val="ListParagraph"/>
        <w:spacing w:after="0"/>
        <w:ind w:left="851" w:firstLine="720"/>
        <w:jc w:val="both"/>
        <w:rPr>
          <w:rFonts w:ascii="Arial" w:hAnsi="Arial" w:cs="Arial"/>
        </w:rPr>
      </w:pPr>
    </w:p>
    <w:p w14:paraId="202218C2" w14:textId="77777777" w:rsidR="00520BBD" w:rsidRPr="002C75BE" w:rsidRDefault="00520BBD" w:rsidP="009E1643">
      <w:pPr>
        <w:spacing w:after="0"/>
        <w:jc w:val="both"/>
        <w:rPr>
          <w:rFonts w:ascii="Arial" w:hAnsi="Arial" w:cs="Arial"/>
          <w:b/>
          <w:bCs/>
          <w:sz w:val="18"/>
          <w:szCs w:val="18"/>
        </w:rPr>
      </w:pPr>
      <w:r w:rsidRPr="002C75BE">
        <w:rPr>
          <w:rFonts w:ascii="Arial" w:hAnsi="Arial" w:cs="Arial"/>
          <w:b/>
          <w:bCs/>
          <w:sz w:val="18"/>
          <w:szCs w:val="18"/>
        </w:rPr>
        <w:t xml:space="preserve">TABLE 1: SUMMARY OF RECEIPTS: GAUTENG </w:t>
      </w:r>
      <w:r w:rsidR="00427970" w:rsidRPr="002C75BE">
        <w:rPr>
          <w:rFonts w:ascii="Arial" w:hAnsi="Arial" w:cs="Arial"/>
          <w:b/>
          <w:bCs/>
          <w:sz w:val="18"/>
          <w:szCs w:val="18"/>
        </w:rPr>
        <w:t xml:space="preserve">PROVINCIAL </w:t>
      </w:r>
      <w:r w:rsidRPr="002C75BE">
        <w:rPr>
          <w:rFonts w:ascii="Arial" w:hAnsi="Arial" w:cs="Arial"/>
          <w:b/>
          <w:bCs/>
          <w:sz w:val="18"/>
          <w:szCs w:val="18"/>
        </w:rPr>
        <w:t>TREASURY</w:t>
      </w:r>
    </w:p>
    <w:tbl>
      <w:tblPr>
        <w:tblW w:w="9834" w:type="dxa"/>
        <w:jc w:val="center"/>
        <w:tblBorders>
          <w:top w:val="nil"/>
          <w:left w:val="nil"/>
          <w:bottom w:val="nil"/>
          <w:right w:val="nil"/>
        </w:tblBorders>
        <w:tblLayout w:type="fixed"/>
        <w:tblLook w:val="0000" w:firstRow="0" w:lastRow="0" w:firstColumn="0" w:lastColumn="0" w:noHBand="0" w:noVBand="0"/>
      </w:tblPr>
      <w:tblGrid>
        <w:gridCol w:w="1047"/>
        <w:gridCol w:w="990"/>
        <w:gridCol w:w="1080"/>
        <w:gridCol w:w="1047"/>
        <w:gridCol w:w="933"/>
        <w:gridCol w:w="990"/>
        <w:gridCol w:w="900"/>
        <w:gridCol w:w="810"/>
        <w:gridCol w:w="900"/>
        <w:gridCol w:w="810"/>
        <w:gridCol w:w="327"/>
      </w:tblGrid>
      <w:tr w:rsidR="002C75BE" w:rsidRPr="002C75BE" w14:paraId="69A0A26F" w14:textId="77777777" w:rsidTr="0002023E">
        <w:trPr>
          <w:trHeight w:val="609"/>
          <w:jc w:val="center"/>
        </w:trPr>
        <w:tc>
          <w:tcPr>
            <w:tcW w:w="1047" w:type="dxa"/>
            <w:vMerge w:val="restart"/>
            <w:tcBorders>
              <w:top w:val="single" w:sz="5" w:space="0" w:color="19151A"/>
              <w:bottom w:val="single" w:sz="5" w:space="0" w:color="19151A"/>
              <w:right w:val="single" w:sz="5" w:space="0" w:color="19151A"/>
            </w:tcBorders>
            <w:vAlign w:val="bottom"/>
          </w:tcPr>
          <w:p w14:paraId="571C9FBE" w14:textId="77777777" w:rsidR="00C36030" w:rsidRPr="002C75BE" w:rsidRDefault="00C36030" w:rsidP="002E097E">
            <w:pPr>
              <w:pStyle w:val="Default"/>
              <w:spacing w:line="276" w:lineRule="auto"/>
              <w:rPr>
                <w:rFonts w:ascii="Arial" w:hAnsi="Arial" w:cs="Arial"/>
                <w:color w:val="auto"/>
                <w:sz w:val="14"/>
                <w:szCs w:val="14"/>
              </w:rPr>
            </w:pPr>
            <w:r w:rsidRPr="002C75BE">
              <w:rPr>
                <w:rFonts w:ascii="Arial" w:hAnsi="Arial" w:cs="Arial"/>
                <w:b/>
                <w:bCs/>
                <w:color w:val="auto"/>
                <w:sz w:val="14"/>
                <w:szCs w:val="14"/>
              </w:rPr>
              <w:t xml:space="preserve">R Thousand </w:t>
            </w:r>
          </w:p>
        </w:tc>
        <w:tc>
          <w:tcPr>
            <w:tcW w:w="990" w:type="dxa"/>
            <w:tcBorders>
              <w:top w:val="single" w:sz="5" w:space="0" w:color="19151A"/>
              <w:left w:val="single" w:sz="5" w:space="0" w:color="19151A"/>
              <w:bottom w:val="single" w:sz="5" w:space="0" w:color="19151A"/>
            </w:tcBorders>
            <w:vAlign w:val="center"/>
          </w:tcPr>
          <w:p w14:paraId="002930FE" w14:textId="77777777" w:rsidR="00C36030" w:rsidRPr="002C75BE" w:rsidRDefault="00C36030" w:rsidP="00C36030">
            <w:pPr>
              <w:pStyle w:val="Default"/>
              <w:spacing w:line="276" w:lineRule="auto"/>
              <w:jc w:val="center"/>
              <w:rPr>
                <w:rFonts w:ascii="Arial" w:hAnsi="Arial" w:cs="Arial"/>
                <w:color w:val="auto"/>
                <w:sz w:val="16"/>
                <w:szCs w:val="16"/>
              </w:rPr>
            </w:pPr>
          </w:p>
        </w:tc>
        <w:tc>
          <w:tcPr>
            <w:tcW w:w="1080" w:type="dxa"/>
            <w:tcBorders>
              <w:top w:val="single" w:sz="5" w:space="0" w:color="19151A"/>
              <w:bottom w:val="single" w:sz="5" w:space="0" w:color="19151A"/>
            </w:tcBorders>
            <w:vAlign w:val="center"/>
          </w:tcPr>
          <w:p w14:paraId="47492224" w14:textId="77777777" w:rsidR="00C36030" w:rsidRPr="002C75BE" w:rsidRDefault="00C36030" w:rsidP="00C36030">
            <w:pPr>
              <w:pStyle w:val="Default"/>
              <w:spacing w:line="276" w:lineRule="auto"/>
              <w:jc w:val="center"/>
              <w:rPr>
                <w:rFonts w:ascii="Arial" w:hAnsi="Arial" w:cs="Arial"/>
                <w:color w:val="auto"/>
                <w:sz w:val="16"/>
                <w:szCs w:val="16"/>
              </w:rPr>
            </w:pPr>
            <w:r w:rsidRPr="002C75BE">
              <w:rPr>
                <w:rFonts w:ascii="Arial" w:hAnsi="Arial" w:cs="Arial"/>
                <w:b/>
                <w:bCs/>
                <w:color w:val="auto"/>
                <w:sz w:val="16"/>
                <w:szCs w:val="16"/>
              </w:rPr>
              <w:t>Outcome</w:t>
            </w:r>
          </w:p>
        </w:tc>
        <w:tc>
          <w:tcPr>
            <w:tcW w:w="1047" w:type="dxa"/>
            <w:tcBorders>
              <w:top w:val="single" w:sz="5" w:space="0" w:color="19151A"/>
              <w:bottom w:val="single" w:sz="5" w:space="0" w:color="19151A"/>
              <w:right w:val="single" w:sz="5" w:space="0" w:color="19151A"/>
            </w:tcBorders>
            <w:vAlign w:val="center"/>
          </w:tcPr>
          <w:p w14:paraId="5BAF9CD0" w14:textId="77777777" w:rsidR="00C36030" w:rsidRPr="002C75BE" w:rsidRDefault="00C36030" w:rsidP="00C36030">
            <w:pPr>
              <w:pStyle w:val="Default"/>
              <w:spacing w:line="276" w:lineRule="auto"/>
              <w:jc w:val="center"/>
              <w:rPr>
                <w:rFonts w:ascii="Arial" w:hAnsi="Arial" w:cs="Arial"/>
                <w:color w:val="auto"/>
                <w:sz w:val="16"/>
                <w:szCs w:val="16"/>
              </w:rPr>
            </w:pPr>
          </w:p>
        </w:tc>
        <w:tc>
          <w:tcPr>
            <w:tcW w:w="933" w:type="dxa"/>
            <w:tcBorders>
              <w:top w:val="single" w:sz="5" w:space="0" w:color="19151A"/>
              <w:left w:val="single" w:sz="5" w:space="0" w:color="19151A"/>
              <w:bottom w:val="single" w:sz="5" w:space="0" w:color="19151A"/>
              <w:right w:val="single" w:sz="5" w:space="0" w:color="19151A"/>
            </w:tcBorders>
            <w:vAlign w:val="center"/>
          </w:tcPr>
          <w:p w14:paraId="7B1FC8B3" w14:textId="77777777" w:rsidR="00C36030" w:rsidRPr="002C75BE" w:rsidRDefault="00C36030" w:rsidP="00C36030">
            <w:pPr>
              <w:pStyle w:val="Default"/>
              <w:spacing w:line="276" w:lineRule="auto"/>
              <w:jc w:val="center"/>
              <w:rPr>
                <w:rFonts w:ascii="Arial" w:hAnsi="Arial" w:cs="Arial"/>
                <w:color w:val="auto"/>
                <w:sz w:val="16"/>
                <w:szCs w:val="16"/>
              </w:rPr>
            </w:pPr>
            <w:r w:rsidRPr="002C75BE">
              <w:rPr>
                <w:rFonts w:ascii="Arial" w:hAnsi="Arial" w:cs="Arial"/>
                <w:b/>
                <w:bCs/>
                <w:color w:val="auto"/>
                <w:sz w:val="16"/>
                <w:szCs w:val="16"/>
              </w:rPr>
              <w:t>Main Appropriation</w:t>
            </w:r>
          </w:p>
        </w:tc>
        <w:tc>
          <w:tcPr>
            <w:tcW w:w="990" w:type="dxa"/>
            <w:tcBorders>
              <w:top w:val="single" w:sz="5" w:space="0" w:color="19151A"/>
              <w:left w:val="single" w:sz="5" w:space="0" w:color="19151A"/>
              <w:bottom w:val="single" w:sz="5" w:space="0" w:color="19151A"/>
              <w:right w:val="single" w:sz="5" w:space="0" w:color="19151A"/>
            </w:tcBorders>
            <w:vAlign w:val="center"/>
          </w:tcPr>
          <w:p w14:paraId="0D6385DF" w14:textId="77777777" w:rsidR="00C36030" w:rsidRPr="002C75BE" w:rsidRDefault="00C36030" w:rsidP="00C36030">
            <w:pPr>
              <w:pStyle w:val="Default"/>
              <w:spacing w:line="276" w:lineRule="auto"/>
              <w:jc w:val="center"/>
              <w:rPr>
                <w:rFonts w:ascii="Arial" w:hAnsi="Arial" w:cs="Arial"/>
                <w:color w:val="auto"/>
                <w:sz w:val="16"/>
                <w:szCs w:val="16"/>
              </w:rPr>
            </w:pPr>
            <w:r w:rsidRPr="002C75BE">
              <w:rPr>
                <w:rFonts w:ascii="Arial" w:hAnsi="Arial" w:cs="Arial"/>
                <w:b/>
                <w:bCs/>
                <w:color w:val="auto"/>
                <w:sz w:val="16"/>
                <w:szCs w:val="16"/>
              </w:rPr>
              <w:t>Adjusted appropriation</w:t>
            </w:r>
          </w:p>
        </w:tc>
        <w:tc>
          <w:tcPr>
            <w:tcW w:w="900" w:type="dxa"/>
            <w:tcBorders>
              <w:top w:val="single" w:sz="5" w:space="0" w:color="19151A"/>
              <w:left w:val="single" w:sz="5" w:space="0" w:color="19151A"/>
              <w:bottom w:val="single" w:sz="5" w:space="0" w:color="19151A"/>
              <w:right w:val="single" w:sz="5" w:space="0" w:color="19151A"/>
            </w:tcBorders>
            <w:vAlign w:val="center"/>
          </w:tcPr>
          <w:p w14:paraId="3E1385D1" w14:textId="77777777" w:rsidR="00C36030" w:rsidRPr="002C75BE" w:rsidRDefault="00C36030" w:rsidP="00C36030">
            <w:pPr>
              <w:pStyle w:val="Default"/>
              <w:spacing w:line="276" w:lineRule="auto"/>
              <w:jc w:val="center"/>
              <w:rPr>
                <w:rFonts w:ascii="Arial" w:hAnsi="Arial" w:cs="Arial"/>
                <w:color w:val="auto"/>
                <w:sz w:val="16"/>
                <w:szCs w:val="16"/>
              </w:rPr>
            </w:pPr>
            <w:r w:rsidRPr="002C75BE">
              <w:rPr>
                <w:rFonts w:ascii="Arial" w:hAnsi="Arial" w:cs="Arial"/>
                <w:b/>
                <w:bCs/>
                <w:color w:val="auto"/>
                <w:sz w:val="16"/>
                <w:szCs w:val="16"/>
              </w:rPr>
              <w:t>Revised estimate</w:t>
            </w:r>
          </w:p>
        </w:tc>
        <w:tc>
          <w:tcPr>
            <w:tcW w:w="2847" w:type="dxa"/>
            <w:gridSpan w:val="4"/>
            <w:tcBorders>
              <w:top w:val="single" w:sz="5" w:space="0" w:color="19151A"/>
              <w:left w:val="single" w:sz="5" w:space="0" w:color="19151A"/>
              <w:bottom w:val="single" w:sz="5" w:space="0" w:color="19151A"/>
            </w:tcBorders>
            <w:vAlign w:val="center"/>
          </w:tcPr>
          <w:p w14:paraId="0E01798C" w14:textId="77777777" w:rsidR="00C36030" w:rsidRPr="002C75BE" w:rsidRDefault="00C36030" w:rsidP="00C36030">
            <w:pPr>
              <w:pStyle w:val="Default"/>
              <w:spacing w:line="276" w:lineRule="auto"/>
              <w:jc w:val="center"/>
              <w:rPr>
                <w:rFonts w:ascii="Arial" w:hAnsi="Arial" w:cs="Arial"/>
                <w:color w:val="auto"/>
                <w:sz w:val="16"/>
                <w:szCs w:val="16"/>
              </w:rPr>
            </w:pPr>
            <w:r w:rsidRPr="002C75BE">
              <w:rPr>
                <w:rFonts w:ascii="Arial" w:hAnsi="Arial" w:cs="Arial"/>
                <w:b/>
                <w:bCs/>
                <w:color w:val="auto"/>
                <w:sz w:val="16"/>
                <w:szCs w:val="16"/>
              </w:rPr>
              <w:t>Medium-term estimates</w:t>
            </w:r>
          </w:p>
        </w:tc>
      </w:tr>
      <w:tr w:rsidR="002C75BE" w:rsidRPr="002C75BE" w14:paraId="1F6D8FF8" w14:textId="77777777" w:rsidTr="0002023E">
        <w:trPr>
          <w:gridAfter w:val="1"/>
          <w:wAfter w:w="327" w:type="dxa"/>
          <w:trHeight w:val="334"/>
          <w:jc w:val="center"/>
        </w:trPr>
        <w:tc>
          <w:tcPr>
            <w:tcW w:w="1047" w:type="dxa"/>
            <w:vMerge/>
            <w:tcBorders>
              <w:top w:val="single" w:sz="5" w:space="0" w:color="19151A"/>
              <w:bottom w:val="single" w:sz="5" w:space="0" w:color="19151A"/>
              <w:right w:val="single" w:sz="5" w:space="0" w:color="19151A"/>
            </w:tcBorders>
            <w:vAlign w:val="bottom"/>
          </w:tcPr>
          <w:p w14:paraId="52846D77" w14:textId="77777777" w:rsidR="0000175B" w:rsidRPr="002C75BE" w:rsidRDefault="0000175B" w:rsidP="0000175B">
            <w:pPr>
              <w:pStyle w:val="Default"/>
              <w:spacing w:line="276" w:lineRule="auto"/>
              <w:rPr>
                <w:rFonts w:ascii="Arial" w:hAnsi="Arial" w:cs="Arial"/>
                <w:color w:val="auto"/>
                <w:sz w:val="16"/>
                <w:szCs w:val="16"/>
              </w:rPr>
            </w:pPr>
          </w:p>
        </w:tc>
        <w:tc>
          <w:tcPr>
            <w:tcW w:w="990" w:type="dxa"/>
            <w:tcBorders>
              <w:top w:val="single" w:sz="5" w:space="0" w:color="19151A"/>
              <w:left w:val="single" w:sz="5" w:space="0" w:color="19151A"/>
              <w:bottom w:val="single" w:sz="5" w:space="0" w:color="19151A"/>
              <w:right w:val="single" w:sz="5" w:space="0" w:color="19151A"/>
            </w:tcBorders>
            <w:vAlign w:val="center"/>
          </w:tcPr>
          <w:p w14:paraId="3D6852B6" w14:textId="2C44B4C8"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2018/19</w:t>
            </w:r>
          </w:p>
        </w:tc>
        <w:tc>
          <w:tcPr>
            <w:tcW w:w="1080" w:type="dxa"/>
            <w:tcBorders>
              <w:top w:val="single" w:sz="5" w:space="0" w:color="19151A"/>
              <w:left w:val="single" w:sz="5" w:space="0" w:color="19151A"/>
              <w:bottom w:val="single" w:sz="5" w:space="0" w:color="19151A"/>
              <w:right w:val="single" w:sz="5" w:space="0" w:color="19151A"/>
            </w:tcBorders>
            <w:vAlign w:val="center"/>
          </w:tcPr>
          <w:p w14:paraId="6639D9D8" w14:textId="18373FC6"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2019/20</w:t>
            </w:r>
          </w:p>
        </w:tc>
        <w:tc>
          <w:tcPr>
            <w:tcW w:w="1047" w:type="dxa"/>
            <w:tcBorders>
              <w:top w:val="single" w:sz="5" w:space="0" w:color="19151A"/>
              <w:left w:val="single" w:sz="5" w:space="0" w:color="19151A"/>
              <w:bottom w:val="single" w:sz="5" w:space="0" w:color="19151A"/>
              <w:right w:val="single" w:sz="5" w:space="0" w:color="19151A"/>
            </w:tcBorders>
            <w:vAlign w:val="center"/>
          </w:tcPr>
          <w:p w14:paraId="5467297B" w14:textId="077669A9"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2020/21</w:t>
            </w:r>
          </w:p>
        </w:tc>
        <w:tc>
          <w:tcPr>
            <w:tcW w:w="2823" w:type="dxa"/>
            <w:gridSpan w:val="3"/>
            <w:tcBorders>
              <w:top w:val="single" w:sz="5" w:space="0" w:color="19151A"/>
              <w:left w:val="single" w:sz="5" w:space="0" w:color="19151A"/>
              <w:bottom w:val="single" w:sz="5" w:space="0" w:color="19151A"/>
              <w:right w:val="single" w:sz="5" w:space="0" w:color="19151A"/>
            </w:tcBorders>
            <w:vAlign w:val="center"/>
          </w:tcPr>
          <w:p w14:paraId="14AF30BF" w14:textId="41C65233"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2021/22</w:t>
            </w:r>
          </w:p>
        </w:tc>
        <w:tc>
          <w:tcPr>
            <w:tcW w:w="810" w:type="dxa"/>
            <w:tcBorders>
              <w:top w:val="single" w:sz="5" w:space="0" w:color="19151A"/>
              <w:left w:val="single" w:sz="5" w:space="0" w:color="19151A"/>
              <w:bottom w:val="single" w:sz="5" w:space="0" w:color="19151A"/>
              <w:right w:val="single" w:sz="5" w:space="0" w:color="19151A"/>
            </w:tcBorders>
            <w:vAlign w:val="center"/>
          </w:tcPr>
          <w:p w14:paraId="1FEDD9CB" w14:textId="791DEC5A"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2022/23</w:t>
            </w:r>
          </w:p>
        </w:tc>
        <w:tc>
          <w:tcPr>
            <w:tcW w:w="900" w:type="dxa"/>
            <w:tcBorders>
              <w:top w:val="single" w:sz="5" w:space="0" w:color="19151A"/>
              <w:left w:val="single" w:sz="5" w:space="0" w:color="19151A"/>
              <w:bottom w:val="single" w:sz="5" w:space="0" w:color="19151A"/>
              <w:right w:val="single" w:sz="5" w:space="0" w:color="19151A"/>
            </w:tcBorders>
            <w:vAlign w:val="center"/>
          </w:tcPr>
          <w:p w14:paraId="02C90263" w14:textId="2521AA9D" w:rsidR="0000175B" w:rsidRPr="002C75BE" w:rsidRDefault="0000175B" w:rsidP="0000175B">
            <w:pPr>
              <w:pStyle w:val="Default"/>
              <w:spacing w:line="276" w:lineRule="auto"/>
              <w:jc w:val="center"/>
              <w:rPr>
                <w:rFonts w:ascii="Arial" w:hAnsi="Arial" w:cs="Arial"/>
                <w:b/>
                <w:color w:val="auto"/>
                <w:sz w:val="16"/>
                <w:szCs w:val="16"/>
              </w:rPr>
            </w:pPr>
            <w:r w:rsidRPr="002C75BE">
              <w:rPr>
                <w:rFonts w:ascii="Arial" w:hAnsi="Arial" w:cs="Arial"/>
                <w:b/>
                <w:color w:val="auto"/>
                <w:sz w:val="16"/>
                <w:szCs w:val="16"/>
              </w:rPr>
              <w:t>2023/24</w:t>
            </w:r>
          </w:p>
        </w:tc>
        <w:tc>
          <w:tcPr>
            <w:tcW w:w="810" w:type="dxa"/>
            <w:tcBorders>
              <w:top w:val="single" w:sz="5" w:space="0" w:color="19151A"/>
              <w:left w:val="single" w:sz="5" w:space="0" w:color="19151A"/>
              <w:bottom w:val="single" w:sz="5" w:space="0" w:color="19151A"/>
            </w:tcBorders>
            <w:vAlign w:val="center"/>
          </w:tcPr>
          <w:p w14:paraId="746D47EF" w14:textId="1C78900B" w:rsidR="0000175B" w:rsidRPr="002C75BE" w:rsidRDefault="0000175B" w:rsidP="0000175B">
            <w:pPr>
              <w:pStyle w:val="Default"/>
              <w:spacing w:line="276" w:lineRule="auto"/>
              <w:rPr>
                <w:rFonts w:ascii="Arial" w:hAnsi="Arial" w:cs="Arial"/>
                <w:b/>
                <w:color w:val="auto"/>
                <w:sz w:val="16"/>
                <w:szCs w:val="16"/>
              </w:rPr>
            </w:pPr>
            <w:r w:rsidRPr="002C75BE">
              <w:rPr>
                <w:rFonts w:ascii="Arial" w:hAnsi="Arial" w:cs="Arial"/>
                <w:b/>
                <w:color w:val="auto"/>
                <w:sz w:val="16"/>
                <w:szCs w:val="16"/>
              </w:rPr>
              <w:t>2024/25</w:t>
            </w:r>
          </w:p>
        </w:tc>
      </w:tr>
      <w:tr w:rsidR="002C75BE" w:rsidRPr="002C75BE" w14:paraId="3E6857A1" w14:textId="77777777" w:rsidTr="0002023E">
        <w:trPr>
          <w:trHeight w:val="601"/>
          <w:jc w:val="center"/>
        </w:trPr>
        <w:tc>
          <w:tcPr>
            <w:tcW w:w="1047" w:type="dxa"/>
            <w:tcBorders>
              <w:top w:val="single" w:sz="5" w:space="0" w:color="19151A"/>
              <w:bottom w:val="single" w:sz="5" w:space="0" w:color="19151A"/>
              <w:right w:val="single" w:sz="5" w:space="0" w:color="19151A"/>
            </w:tcBorders>
          </w:tcPr>
          <w:p w14:paraId="4938D61D" w14:textId="77777777" w:rsidR="007C5992" w:rsidRPr="002C75BE" w:rsidRDefault="007C5992" w:rsidP="007C5992">
            <w:pPr>
              <w:pStyle w:val="Default"/>
              <w:spacing w:line="276" w:lineRule="auto"/>
              <w:rPr>
                <w:rFonts w:ascii="Arial" w:hAnsi="Arial" w:cs="Arial"/>
                <w:color w:val="auto"/>
                <w:sz w:val="16"/>
                <w:szCs w:val="16"/>
              </w:rPr>
            </w:pPr>
            <w:r w:rsidRPr="002C75BE">
              <w:rPr>
                <w:rFonts w:ascii="Arial" w:hAnsi="Arial" w:cs="Arial"/>
                <w:color w:val="auto"/>
                <w:sz w:val="16"/>
                <w:szCs w:val="16"/>
              </w:rPr>
              <w:t xml:space="preserve">Equitable Share </w:t>
            </w:r>
          </w:p>
          <w:p w14:paraId="247AF925" w14:textId="77777777" w:rsidR="007C5992" w:rsidRPr="002C75BE" w:rsidRDefault="007C5992" w:rsidP="007C5992">
            <w:pPr>
              <w:pStyle w:val="Default"/>
              <w:spacing w:line="276" w:lineRule="auto"/>
              <w:rPr>
                <w:rFonts w:ascii="Arial" w:hAnsi="Arial" w:cs="Arial"/>
                <w:color w:val="auto"/>
                <w:sz w:val="16"/>
                <w:szCs w:val="16"/>
              </w:rPr>
            </w:pPr>
          </w:p>
        </w:tc>
        <w:tc>
          <w:tcPr>
            <w:tcW w:w="990" w:type="dxa"/>
            <w:tcBorders>
              <w:top w:val="single" w:sz="5" w:space="0" w:color="19151A"/>
              <w:left w:val="single" w:sz="5" w:space="0" w:color="19151A"/>
              <w:bottom w:val="single" w:sz="5" w:space="0" w:color="19151A"/>
              <w:right w:val="single" w:sz="5" w:space="0" w:color="19151A"/>
            </w:tcBorders>
          </w:tcPr>
          <w:p w14:paraId="395F9533" w14:textId="5C4E95FA"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624 539</w:t>
            </w:r>
          </w:p>
        </w:tc>
        <w:tc>
          <w:tcPr>
            <w:tcW w:w="1080" w:type="dxa"/>
            <w:tcBorders>
              <w:top w:val="single" w:sz="5" w:space="0" w:color="19151A"/>
              <w:left w:val="single" w:sz="5" w:space="0" w:color="19151A"/>
              <w:bottom w:val="single" w:sz="5" w:space="0" w:color="19151A"/>
              <w:right w:val="single" w:sz="5" w:space="0" w:color="19151A"/>
            </w:tcBorders>
          </w:tcPr>
          <w:p w14:paraId="43AF91EF" w14:textId="1CDEB39F"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692 956</w:t>
            </w:r>
          </w:p>
        </w:tc>
        <w:tc>
          <w:tcPr>
            <w:tcW w:w="1047" w:type="dxa"/>
            <w:tcBorders>
              <w:top w:val="single" w:sz="5" w:space="0" w:color="19151A"/>
              <w:left w:val="single" w:sz="5" w:space="0" w:color="19151A"/>
              <w:bottom w:val="single" w:sz="5" w:space="0" w:color="19151A"/>
              <w:right w:val="single" w:sz="5" w:space="0" w:color="19151A"/>
            </w:tcBorders>
          </w:tcPr>
          <w:p w14:paraId="417E53B1" w14:textId="3A5B0E11"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616 201</w:t>
            </w:r>
          </w:p>
        </w:tc>
        <w:tc>
          <w:tcPr>
            <w:tcW w:w="933" w:type="dxa"/>
            <w:tcBorders>
              <w:top w:val="single" w:sz="5" w:space="0" w:color="19151A"/>
              <w:left w:val="single" w:sz="5" w:space="0" w:color="19151A"/>
              <w:bottom w:val="single" w:sz="5" w:space="0" w:color="19151A"/>
              <w:right w:val="single" w:sz="5" w:space="0" w:color="19151A"/>
            </w:tcBorders>
          </w:tcPr>
          <w:p w14:paraId="265D8D49" w14:textId="3ADA0FD1"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754 845</w:t>
            </w:r>
          </w:p>
        </w:tc>
        <w:tc>
          <w:tcPr>
            <w:tcW w:w="990" w:type="dxa"/>
            <w:tcBorders>
              <w:top w:val="single" w:sz="5" w:space="0" w:color="19151A"/>
              <w:left w:val="single" w:sz="5" w:space="0" w:color="19151A"/>
              <w:bottom w:val="single" w:sz="5" w:space="0" w:color="19151A"/>
              <w:right w:val="single" w:sz="5" w:space="0" w:color="19151A"/>
            </w:tcBorders>
          </w:tcPr>
          <w:p w14:paraId="6E01F725" w14:textId="64C2DDB7"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675 545</w:t>
            </w:r>
          </w:p>
        </w:tc>
        <w:tc>
          <w:tcPr>
            <w:tcW w:w="900" w:type="dxa"/>
            <w:tcBorders>
              <w:top w:val="single" w:sz="5" w:space="0" w:color="19151A"/>
              <w:left w:val="single" w:sz="5" w:space="0" w:color="19151A"/>
              <w:bottom w:val="single" w:sz="5" w:space="0" w:color="19151A"/>
              <w:right w:val="single" w:sz="5" w:space="0" w:color="19151A"/>
            </w:tcBorders>
          </w:tcPr>
          <w:p w14:paraId="5C73272C" w14:textId="59A2C046"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675 545</w:t>
            </w:r>
          </w:p>
        </w:tc>
        <w:tc>
          <w:tcPr>
            <w:tcW w:w="810" w:type="dxa"/>
            <w:tcBorders>
              <w:top w:val="single" w:sz="5" w:space="0" w:color="19151A"/>
              <w:left w:val="single" w:sz="5" w:space="0" w:color="19151A"/>
              <w:bottom w:val="single" w:sz="5" w:space="0" w:color="19151A"/>
              <w:right w:val="single" w:sz="5" w:space="0" w:color="19151A"/>
            </w:tcBorders>
          </w:tcPr>
          <w:p w14:paraId="48B2B001" w14:textId="75B0AB82"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792 933</w:t>
            </w:r>
          </w:p>
        </w:tc>
        <w:tc>
          <w:tcPr>
            <w:tcW w:w="900" w:type="dxa"/>
            <w:tcBorders>
              <w:top w:val="single" w:sz="5" w:space="0" w:color="19151A"/>
              <w:left w:val="single" w:sz="5" w:space="0" w:color="19151A"/>
              <w:bottom w:val="single" w:sz="5" w:space="0" w:color="19151A"/>
              <w:right w:val="single" w:sz="5" w:space="0" w:color="19151A"/>
            </w:tcBorders>
          </w:tcPr>
          <w:p w14:paraId="0A16FB38" w14:textId="615FD19C" w:rsidR="007C5992" w:rsidRPr="002C75BE" w:rsidRDefault="007C5992" w:rsidP="007C5992">
            <w:pPr>
              <w:pStyle w:val="Default"/>
              <w:spacing w:line="276" w:lineRule="auto"/>
              <w:jc w:val="center"/>
              <w:rPr>
                <w:rFonts w:ascii="Arial" w:hAnsi="Arial" w:cs="Arial"/>
                <w:color w:val="auto"/>
                <w:sz w:val="16"/>
                <w:szCs w:val="16"/>
              </w:rPr>
            </w:pPr>
            <w:r w:rsidRPr="002C75BE">
              <w:rPr>
                <w:rFonts w:ascii="Arial" w:hAnsi="Arial" w:cs="Arial"/>
                <w:color w:val="auto"/>
                <w:sz w:val="16"/>
                <w:szCs w:val="16"/>
              </w:rPr>
              <w:t>801 620</w:t>
            </w:r>
          </w:p>
        </w:tc>
        <w:tc>
          <w:tcPr>
            <w:tcW w:w="1137" w:type="dxa"/>
            <w:gridSpan w:val="2"/>
            <w:tcBorders>
              <w:top w:val="single" w:sz="5" w:space="0" w:color="19151A"/>
              <w:left w:val="single" w:sz="5" w:space="0" w:color="19151A"/>
              <w:bottom w:val="single" w:sz="5" w:space="0" w:color="19151A"/>
            </w:tcBorders>
          </w:tcPr>
          <w:p w14:paraId="2EB0598E" w14:textId="45976819" w:rsidR="007C5992" w:rsidRPr="002C75BE" w:rsidRDefault="007C5992" w:rsidP="007C5992">
            <w:pPr>
              <w:pStyle w:val="Default"/>
              <w:spacing w:line="276" w:lineRule="auto"/>
              <w:rPr>
                <w:rFonts w:ascii="Arial" w:hAnsi="Arial" w:cs="Arial"/>
                <w:color w:val="auto"/>
                <w:sz w:val="16"/>
                <w:szCs w:val="16"/>
              </w:rPr>
            </w:pPr>
            <w:r w:rsidRPr="002C75BE">
              <w:rPr>
                <w:rFonts w:ascii="Arial" w:hAnsi="Arial" w:cs="Arial"/>
                <w:color w:val="auto"/>
                <w:sz w:val="16"/>
                <w:szCs w:val="16"/>
              </w:rPr>
              <w:t>833 486</w:t>
            </w:r>
          </w:p>
        </w:tc>
      </w:tr>
      <w:tr w:rsidR="002C75BE" w:rsidRPr="002C75BE" w14:paraId="2E25E69B" w14:textId="77777777" w:rsidTr="00914F69">
        <w:trPr>
          <w:trHeight w:val="297"/>
          <w:jc w:val="center"/>
        </w:trPr>
        <w:tc>
          <w:tcPr>
            <w:tcW w:w="1047" w:type="dxa"/>
            <w:tcBorders>
              <w:top w:val="single" w:sz="5" w:space="0" w:color="19151A"/>
              <w:bottom w:val="single" w:sz="5" w:space="0" w:color="19151A"/>
              <w:right w:val="single" w:sz="5" w:space="0" w:color="19151A"/>
            </w:tcBorders>
          </w:tcPr>
          <w:p w14:paraId="43F69A6C" w14:textId="77777777" w:rsidR="007C5992" w:rsidRPr="002C75BE" w:rsidRDefault="007C5992" w:rsidP="007C5992">
            <w:pPr>
              <w:pStyle w:val="Default"/>
              <w:spacing w:line="276" w:lineRule="auto"/>
              <w:rPr>
                <w:rFonts w:ascii="Arial" w:hAnsi="Arial" w:cs="Arial"/>
                <w:color w:val="auto"/>
                <w:sz w:val="16"/>
                <w:szCs w:val="16"/>
              </w:rPr>
            </w:pPr>
            <w:r w:rsidRPr="002C75BE">
              <w:rPr>
                <w:rFonts w:ascii="Arial" w:hAnsi="Arial" w:cs="Arial"/>
                <w:b/>
                <w:bCs/>
                <w:color w:val="auto"/>
                <w:sz w:val="16"/>
                <w:szCs w:val="16"/>
              </w:rPr>
              <w:t xml:space="preserve">Total receipts </w:t>
            </w:r>
          </w:p>
        </w:tc>
        <w:tc>
          <w:tcPr>
            <w:tcW w:w="990" w:type="dxa"/>
            <w:tcBorders>
              <w:top w:val="single" w:sz="5" w:space="0" w:color="19151A"/>
              <w:left w:val="single" w:sz="5" w:space="0" w:color="19151A"/>
              <w:bottom w:val="single" w:sz="5" w:space="0" w:color="19151A"/>
              <w:right w:val="single" w:sz="5" w:space="0" w:color="19151A"/>
            </w:tcBorders>
          </w:tcPr>
          <w:p w14:paraId="170EF065" w14:textId="5E6DD697" w:rsidR="007C5992" w:rsidRPr="002C75BE" w:rsidRDefault="007C5992" w:rsidP="007C5992">
            <w:pPr>
              <w:pStyle w:val="Default"/>
              <w:spacing w:line="276" w:lineRule="auto"/>
              <w:rPr>
                <w:rFonts w:ascii="Arial" w:hAnsi="Arial" w:cs="Arial"/>
                <w:b/>
                <w:bCs/>
                <w:color w:val="auto"/>
                <w:sz w:val="16"/>
                <w:szCs w:val="16"/>
              </w:rPr>
            </w:pPr>
            <w:r w:rsidRPr="002C75BE">
              <w:rPr>
                <w:rFonts w:ascii="Arial" w:hAnsi="Arial" w:cs="Arial"/>
                <w:b/>
                <w:bCs/>
                <w:color w:val="auto"/>
                <w:sz w:val="16"/>
                <w:szCs w:val="16"/>
              </w:rPr>
              <w:t>624 539</w:t>
            </w:r>
          </w:p>
        </w:tc>
        <w:tc>
          <w:tcPr>
            <w:tcW w:w="1080" w:type="dxa"/>
            <w:tcBorders>
              <w:top w:val="single" w:sz="5" w:space="0" w:color="19151A"/>
              <w:left w:val="single" w:sz="5" w:space="0" w:color="19151A"/>
              <w:bottom w:val="single" w:sz="5" w:space="0" w:color="19151A"/>
              <w:right w:val="single" w:sz="5" w:space="0" w:color="19151A"/>
            </w:tcBorders>
          </w:tcPr>
          <w:p w14:paraId="49F2395E" w14:textId="24E56259"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692 956</w:t>
            </w:r>
          </w:p>
        </w:tc>
        <w:tc>
          <w:tcPr>
            <w:tcW w:w="1047" w:type="dxa"/>
            <w:tcBorders>
              <w:top w:val="single" w:sz="5" w:space="0" w:color="19151A"/>
              <w:left w:val="single" w:sz="5" w:space="0" w:color="19151A"/>
              <w:bottom w:val="single" w:sz="5" w:space="0" w:color="19151A"/>
              <w:right w:val="single" w:sz="5" w:space="0" w:color="19151A"/>
            </w:tcBorders>
          </w:tcPr>
          <w:p w14:paraId="6C8FA968" w14:textId="17F3D5C7"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616 201</w:t>
            </w:r>
          </w:p>
        </w:tc>
        <w:tc>
          <w:tcPr>
            <w:tcW w:w="933" w:type="dxa"/>
            <w:tcBorders>
              <w:top w:val="single" w:sz="5" w:space="0" w:color="19151A"/>
              <w:left w:val="single" w:sz="5" w:space="0" w:color="19151A"/>
              <w:bottom w:val="single" w:sz="5" w:space="0" w:color="19151A"/>
              <w:right w:val="single" w:sz="5" w:space="0" w:color="19151A"/>
            </w:tcBorders>
          </w:tcPr>
          <w:p w14:paraId="5E62E7F3" w14:textId="2859267E"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754 845</w:t>
            </w:r>
          </w:p>
        </w:tc>
        <w:tc>
          <w:tcPr>
            <w:tcW w:w="990" w:type="dxa"/>
            <w:tcBorders>
              <w:top w:val="single" w:sz="5" w:space="0" w:color="19151A"/>
              <w:left w:val="single" w:sz="5" w:space="0" w:color="19151A"/>
              <w:bottom w:val="single" w:sz="5" w:space="0" w:color="19151A"/>
              <w:right w:val="single" w:sz="5" w:space="0" w:color="19151A"/>
            </w:tcBorders>
          </w:tcPr>
          <w:p w14:paraId="13694825" w14:textId="4D4B74C4"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675 545</w:t>
            </w:r>
          </w:p>
        </w:tc>
        <w:tc>
          <w:tcPr>
            <w:tcW w:w="900" w:type="dxa"/>
            <w:tcBorders>
              <w:top w:val="single" w:sz="5" w:space="0" w:color="19151A"/>
              <w:left w:val="single" w:sz="5" w:space="0" w:color="19151A"/>
              <w:bottom w:val="single" w:sz="5" w:space="0" w:color="19151A"/>
              <w:right w:val="single" w:sz="5" w:space="0" w:color="19151A"/>
            </w:tcBorders>
          </w:tcPr>
          <w:p w14:paraId="49017860" w14:textId="359C5A5B"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675 545</w:t>
            </w:r>
          </w:p>
        </w:tc>
        <w:tc>
          <w:tcPr>
            <w:tcW w:w="810" w:type="dxa"/>
            <w:tcBorders>
              <w:top w:val="single" w:sz="5" w:space="0" w:color="19151A"/>
              <w:left w:val="single" w:sz="5" w:space="0" w:color="19151A"/>
              <w:bottom w:val="single" w:sz="5" w:space="0" w:color="19151A"/>
              <w:right w:val="single" w:sz="5" w:space="0" w:color="19151A"/>
            </w:tcBorders>
          </w:tcPr>
          <w:p w14:paraId="5873D8E9" w14:textId="219134FC"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792 933</w:t>
            </w:r>
          </w:p>
        </w:tc>
        <w:tc>
          <w:tcPr>
            <w:tcW w:w="900" w:type="dxa"/>
            <w:tcBorders>
              <w:top w:val="single" w:sz="5" w:space="0" w:color="19151A"/>
              <w:left w:val="single" w:sz="5" w:space="0" w:color="19151A"/>
              <w:bottom w:val="single" w:sz="5" w:space="0" w:color="19151A"/>
              <w:right w:val="single" w:sz="5" w:space="0" w:color="19151A"/>
            </w:tcBorders>
          </w:tcPr>
          <w:p w14:paraId="6F553AE8" w14:textId="57444664" w:rsidR="007C5992" w:rsidRPr="002C75BE" w:rsidRDefault="007C5992" w:rsidP="007C5992">
            <w:pPr>
              <w:pStyle w:val="Default"/>
              <w:spacing w:line="276" w:lineRule="auto"/>
              <w:jc w:val="center"/>
              <w:rPr>
                <w:rFonts w:ascii="Arial" w:hAnsi="Arial" w:cs="Arial"/>
                <w:b/>
                <w:bCs/>
                <w:color w:val="auto"/>
                <w:sz w:val="16"/>
                <w:szCs w:val="16"/>
              </w:rPr>
            </w:pPr>
            <w:r w:rsidRPr="002C75BE">
              <w:rPr>
                <w:rFonts w:ascii="Arial" w:hAnsi="Arial" w:cs="Arial"/>
                <w:b/>
                <w:bCs/>
                <w:color w:val="auto"/>
                <w:sz w:val="16"/>
                <w:szCs w:val="16"/>
              </w:rPr>
              <w:t>801 620</w:t>
            </w:r>
          </w:p>
        </w:tc>
        <w:tc>
          <w:tcPr>
            <w:tcW w:w="1137" w:type="dxa"/>
            <w:gridSpan w:val="2"/>
            <w:tcBorders>
              <w:top w:val="single" w:sz="5" w:space="0" w:color="19151A"/>
              <w:left w:val="single" w:sz="5" w:space="0" w:color="19151A"/>
              <w:bottom w:val="single" w:sz="5" w:space="0" w:color="19151A"/>
            </w:tcBorders>
          </w:tcPr>
          <w:p w14:paraId="33C1D570" w14:textId="3C62559D" w:rsidR="007C5992" w:rsidRPr="002C75BE" w:rsidRDefault="007C5992" w:rsidP="007C5992">
            <w:pPr>
              <w:pStyle w:val="Default"/>
              <w:spacing w:line="276" w:lineRule="auto"/>
              <w:rPr>
                <w:rFonts w:ascii="Arial" w:hAnsi="Arial" w:cs="Arial"/>
                <w:b/>
                <w:bCs/>
                <w:color w:val="auto"/>
                <w:sz w:val="16"/>
                <w:szCs w:val="16"/>
              </w:rPr>
            </w:pPr>
            <w:r w:rsidRPr="002C75BE">
              <w:rPr>
                <w:rFonts w:ascii="Arial" w:hAnsi="Arial" w:cs="Arial"/>
                <w:b/>
                <w:bCs/>
                <w:color w:val="auto"/>
                <w:sz w:val="16"/>
                <w:szCs w:val="16"/>
              </w:rPr>
              <w:t>833 486</w:t>
            </w:r>
          </w:p>
        </w:tc>
      </w:tr>
    </w:tbl>
    <w:p w14:paraId="7F0C95A2" w14:textId="0E7FD7F3" w:rsidR="00520BBD" w:rsidRPr="002C75BE" w:rsidRDefault="00520BBD" w:rsidP="009E1643">
      <w:pPr>
        <w:spacing w:after="0"/>
        <w:jc w:val="both"/>
        <w:rPr>
          <w:rFonts w:ascii="Arial" w:hAnsi="Arial" w:cs="Arial"/>
          <w:sz w:val="16"/>
          <w:szCs w:val="16"/>
        </w:rPr>
      </w:pPr>
      <w:r w:rsidRPr="002C75BE">
        <w:rPr>
          <w:rFonts w:ascii="Arial" w:hAnsi="Arial" w:cs="Arial"/>
          <w:sz w:val="16"/>
          <w:szCs w:val="16"/>
        </w:rPr>
        <w:t xml:space="preserve">Source: </w:t>
      </w:r>
      <w:r w:rsidR="00262FE7" w:rsidRPr="002C75BE">
        <w:rPr>
          <w:rFonts w:ascii="Arial" w:hAnsi="Arial" w:cs="Arial"/>
          <w:sz w:val="16"/>
          <w:szCs w:val="16"/>
        </w:rPr>
        <w:t xml:space="preserve">Estimates of Provincial Revenue and Expenditure </w:t>
      </w:r>
      <w:r w:rsidR="00763027" w:rsidRPr="002C75BE">
        <w:rPr>
          <w:rFonts w:ascii="Arial" w:hAnsi="Arial" w:cs="Arial"/>
          <w:sz w:val="16"/>
          <w:szCs w:val="16"/>
        </w:rPr>
        <w:t>20</w:t>
      </w:r>
      <w:r w:rsidR="00260080" w:rsidRPr="002C75BE">
        <w:rPr>
          <w:rFonts w:ascii="Arial" w:hAnsi="Arial" w:cs="Arial"/>
          <w:sz w:val="16"/>
          <w:szCs w:val="16"/>
        </w:rPr>
        <w:t>2</w:t>
      </w:r>
      <w:r w:rsidR="007C5992" w:rsidRPr="002C75BE">
        <w:rPr>
          <w:rFonts w:ascii="Arial" w:hAnsi="Arial" w:cs="Arial"/>
          <w:sz w:val="16"/>
          <w:szCs w:val="16"/>
        </w:rPr>
        <w:t>2</w:t>
      </w:r>
    </w:p>
    <w:p w14:paraId="20D55314" w14:textId="77777777" w:rsidR="00EC28DB" w:rsidRPr="002C75BE" w:rsidRDefault="00EC28DB" w:rsidP="009E1643">
      <w:pPr>
        <w:spacing w:after="0"/>
        <w:jc w:val="both"/>
        <w:rPr>
          <w:rFonts w:ascii="Arial" w:hAnsi="Arial" w:cs="Arial"/>
        </w:rPr>
      </w:pPr>
    </w:p>
    <w:p w14:paraId="7321B3B6" w14:textId="5F740DFB" w:rsidR="00481146" w:rsidRPr="002C75BE" w:rsidRDefault="00EE31A6" w:rsidP="006146FE">
      <w:pPr>
        <w:spacing w:after="0"/>
        <w:jc w:val="both"/>
        <w:rPr>
          <w:rFonts w:ascii="Arial" w:hAnsi="Arial" w:cs="Arial"/>
        </w:rPr>
      </w:pPr>
      <w:r w:rsidRPr="002C75BE">
        <w:rPr>
          <w:rFonts w:ascii="Arial" w:hAnsi="Arial" w:cs="Arial"/>
        </w:rPr>
        <w:t>Table 1 above represents funds received by GPT through equitable share</w:t>
      </w:r>
      <w:r w:rsidR="001F3189" w:rsidRPr="002C75BE">
        <w:rPr>
          <w:rFonts w:ascii="Arial" w:hAnsi="Arial" w:cs="Arial"/>
        </w:rPr>
        <w:t>, which is the</w:t>
      </w:r>
      <w:r w:rsidRPr="002C75BE">
        <w:rPr>
          <w:rFonts w:ascii="Arial" w:hAnsi="Arial" w:cs="Arial"/>
        </w:rPr>
        <w:t xml:space="preserve"> main source of funding. </w:t>
      </w:r>
      <w:r w:rsidR="00E74A67" w:rsidRPr="002C75BE">
        <w:rPr>
          <w:rFonts w:ascii="Arial" w:hAnsi="Arial" w:cs="Arial"/>
        </w:rPr>
        <w:t xml:space="preserve">It is worth noting that the main appropriation </w:t>
      </w:r>
      <w:r w:rsidR="00481146" w:rsidRPr="002C75BE">
        <w:rPr>
          <w:rFonts w:ascii="Arial" w:hAnsi="Arial" w:cs="Arial"/>
        </w:rPr>
        <w:t>for the 202</w:t>
      </w:r>
      <w:r w:rsidR="00772DEC" w:rsidRPr="002C75BE">
        <w:rPr>
          <w:rFonts w:ascii="Arial" w:hAnsi="Arial" w:cs="Arial"/>
        </w:rPr>
        <w:t>2</w:t>
      </w:r>
      <w:r w:rsidR="00481146" w:rsidRPr="002C75BE">
        <w:rPr>
          <w:rFonts w:ascii="Arial" w:hAnsi="Arial" w:cs="Arial"/>
        </w:rPr>
        <w:t xml:space="preserve"> FY </w:t>
      </w:r>
      <w:r w:rsidR="00E74A67" w:rsidRPr="002C75BE">
        <w:rPr>
          <w:rFonts w:ascii="Arial" w:hAnsi="Arial" w:cs="Arial"/>
        </w:rPr>
        <w:t xml:space="preserve">was revised </w:t>
      </w:r>
      <w:r w:rsidR="00481146" w:rsidRPr="002C75BE">
        <w:rPr>
          <w:rFonts w:ascii="Arial" w:hAnsi="Arial" w:cs="Arial"/>
        </w:rPr>
        <w:t>down</w:t>
      </w:r>
      <w:r w:rsidR="00E74A67" w:rsidRPr="002C75BE">
        <w:rPr>
          <w:rFonts w:ascii="Arial" w:hAnsi="Arial" w:cs="Arial"/>
        </w:rPr>
        <w:t>wards from</w:t>
      </w:r>
      <w:r w:rsidR="00481146" w:rsidRPr="002C75BE">
        <w:rPr>
          <w:rFonts w:ascii="Arial" w:hAnsi="Arial" w:cs="Arial"/>
        </w:rPr>
        <w:t xml:space="preserve"> R754.8 million to</w:t>
      </w:r>
      <w:r w:rsidR="00E74A67" w:rsidRPr="002C75BE">
        <w:rPr>
          <w:rFonts w:ascii="Arial" w:hAnsi="Arial" w:cs="Arial"/>
        </w:rPr>
        <w:t xml:space="preserve"> R</w:t>
      </w:r>
      <w:r w:rsidR="001F3189" w:rsidRPr="002C75BE">
        <w:rPr>
          <w:rFonts w:ascii="Arial" w:hAnsi="Arial" w:cs="Arial"/>
        </w:rPr>
        <w:t>675.5</w:t>
      </w:r>
      <w:r w:rsidR="00E74A67" w:rsidRPr="002C75BE">
        <w:rPr>
          <w:rFonts w:ascii="Arial" w:hAnsi="Arial" w:cs="Arial"/>
        </w:rPr>
        <w:t xml:space="preserve"> million</w:t>
      </w:r>
      <w:r w:rsidR="00481146" w:rsidRPr="002C75BE">
        <w:rPr>
          <w:rFonts w:ascii="Arial" w:hAnsi="Arial" w:cs="Arial"/>
        </w:rPr>
        <w:t xml:space="preserve">. The rationale for the reduction was </w:t>
      </w:r>
      <w:r w:rsidR="0014186D" w:rsidRPr="002C75BE">
        <w:rPr>
          <w:rFonts w:ascii="Arial" w:hAnsi="Arial" w:cs="Arial"/>
        </w:rPr>
        <w:t>due to budget cuts to cater for the GPG’s Covid-19 response plans. Notwithstanding the downward adjustment of the budget in the 2021</w:t>
      </w:r>
      <w:r w:rsidR="00772DEC" w:rsidRPr="002C75BE">
        <w:rPr>
          <w:rFonts w:ascii="Arial" w:hAnsi="Arial" w:cs="Arial"/>
        </w:rPr>
        <w:t xml:space="preserve"> </w:t>
      </w:r>
      <w:r w:rsidR="0014186D" w:rsidRPr="002C75BE">
        <w:rPr>
          <w:rFonts w:ascii="Arial" w:hAnsi="Arial" w:cs="Arial"/>
        </w:rPr>
        <w:t>FY, the allocation for the 2022 MTEF increases from R792.2 in 2022</w:t>
      </w:r>
      <w:r w:rsidR="00481146" w:rsidRPr="002C75BE">
        <w:rPr>
          <w:rFonts w:ascii="Arial" w:hAnsi="Arial" w:cs="Arial"/>
        </w:rPr>
        <w:t xml:space="preserve"> </w:t>
      </w:r>
      <w:r w:rsidR="0014186D" w:rsidRPr="002C75BE">
        <w:rPr>
          <w:rFonts w:ascii="Arial" w:hAnsi="Arial" w:cs="Arial"/>
        </w:rPr>
        <w:t>before peaking at R833.4 million in the 2024/25 FY</w:t>
      </w:r>
      <w:r w:rsidR="00243F23" w:rsidRPr="002C75BE">
        <w:rPr>
          <w:rFonts w:ascii="Arial" w:hAnsi="Arial" w:cs="Arial"/>
        </w:rPr>
        <w:t xml:space="preserve">. The increase in the allocation is informed by the departmental plans to implement the approved structure after obtaining DPSA approval and to implement projects and </w:t>
      </w:r>
      <w:proofErr w:type="spellStart"/>
      <w:r w:rsidR="00243F23" w:rsidRPr="002C75BE">
        <w:rPr>
          <w:rFonts w:ascii="Arial" w:hAnsi="Arial" w:cs="Arial"/>
        </w:rPr>
        <w:t>programmes</w:t>
      </w:r>
      <w:proofErr w:type="spellEnd"/>
      <w:r w:rsidR="00243F23" w:rsidRPr="002C75BE">
        <w:rPr>
          <w:rFonts w:ascii="Arial" w:hAnsi="Arial" w:cs="Arial"/>
        </w:rPr>
        <w:t xml:space="preserve"> planned for the MTEF period.</w:t>
      </w:r>
    </w:p>
    <w:p w14:paraId="4714309A" w14:textId="77777777" w:rsidR="00481146" w:rsidRPr="002C75BE" w:rsidRDefault="00481146" w:rsidP="006146FE">
      <w:pPr>
        <w:spacing w:after="0"/>
        <w:jc w:val="both"/>
        <w:rPr>
          <w:rFonts w:ascii="Arial" w:hAnsi="Arial" w:cs="Arial"/>
        </w:rPr>
      </w:pPr>
    </w:p>
    <w:p w14:paraId="5BB5E016" w14:textId="02493892" w:rsidR="005A560F" w:rsidRPr="002C75BE" w:rsidRDefault="00243F23" w:rsidP="006146FE">
      <w:pPr>
        <w:spacing w:after="0"/>
        <w:jc w:val="both"/>
        <w:rPr>
          <w:rFonts w:ascii="Arial" w:hAnsi="Arial" w:cs="Arial"/>
        </w:rPr>
      </w:pPr>
      <w:r w:rsidRPr="002C75BE">
        <w:rPr>
          <w:rFonts w:ascii="Arial" w:hAnsi="Arial" w:cs="Arial"/>
        </w:rPr>
        <w:t xml:space="preserve">The allocation for the </w:t>
      </w:r>
      <w:r w:rsidR="000076FC" w:rsidRPr="002C75BE">
        <w:rPr>
          <w:rFonts w:ascii="Arial" w:hAnsi="Arial" w:cs="Arial"/>
        </w:rPr>
        <w:t>202</w:t>
      </w:r>
      <w:r w:rsidRPr="002C75BE">
        <w:rPr>
          <w:rFonts w:ascii="Arial" w:hAnsi="Arial" w:cs="Arial"/>
        </w:rPr>
        <w:t>2</w:t>
      </w:r>
      <w:r w:rsidR="000076FC" w:rsidRPr="002C75BE">
        <w:rPr>
          <w:rFonts w:ascii="Arial" w:hAnsi="Arial" w:cs="Arial"/>
        </w:rPr>
        <w:t xml:space="preserve"> MTEF period, </w:t>
      </w:r>
      <w:r w:rsidRPr="002C75BE">
        <w:rPr>
          <w:rFonts w:ascii="Arial" w:hAnsi="Arial" w:cs="Arial"/>
        </w:rPr>
        <w:t xml:space="preserve">makes provision for various projects and </w:t>
      </w:r>
      <w:proofErr w:type="spellStart"/>
      <w:r w:rsidRPr="002C75BE">
        <w:rPr>
          <w:rFonts w:ascii="Arial" w:hAnsi="Arial" w:cs="Arial"/>
        </w:rPr>
        <w:t>programmes</w:t>
      </w:r>
      <w:proofErr w:type="spellEnd"/>
      <w:r w:rsidRPr="002C75BE">
        <w:rPr>
          <w:rFonts w:ascii="Arial" w:hAnsi="Arial" w:cs="Arial"/>
        </w:rPr>
        <w:t>, such as media services for the</w:t>
      </w:r>
      <w:r w:rsidR="005A560F" w:rsidRPr="002C75BE">
        <w:rPr>
          <w:rFonts w:ascii="Arial" w:hAnsi="Arial" w:cs="Arial"/>
        </w:rPr>
        <w:t xml:space="preserve"> province’s budget tabling day events and the implementation of the infrastructure delivery management service. The allocation will also provide for the P-Card software licenses, support municipalities regarding the implementation of the municipal standard of charts of accounts</w:t>
      </w:r>
      <w:r w:rsidR="00703433" w:rsidRPr="002C75BE">
        <w:rPr>
          <w:rFonts w:ascii="Arial" w:hAnsi="Arial" w:cs="Arial"/>
        </w:rPr>
        <w:t xml:space="preserve">, SCM interventions, </w:t>
      </w:r>
      <w:r w:rsidR="005A560F" w:rsidRPr="002C75BE">
        <w:rPr>
          <w:rFonts w:ascii="Arial" w:hAnsi="Arial" w:cs="Arial"/>
        </w:rPr>
        <w:t>and external training</w:t>
      </w:r>
      <w:r w:rsidR="00703433" w:rsidRPr="002C75BE">
        <w:rPr>
          <w:rFonts w:ascii="Arial" w:hAnsi="Arial" w:cs="Arial"/>
        </w:rPr>
        <w:t xml:space="preserve"> in relation to Annual Financial Statements, GRAP and the Institute of Internal Auditors Training. </w:t>
      </w:r>
    </w:p>
    <w:p w14:paraId="3FDFD517" w14:textId="77777777" w:rsidR="005A560F" w:rsidRPr="002C75BE" w:rsidRDefault="005A560F" w:rsidP="006146FE">
      <w:pPr>
        <w:spacing w:after="0"/>
        <w:jc w:val="both"/>
        <w:rPr>
          <w:rFonts w:ascii="Arial" w:hAnsi="Arial" w:cs="Arial"/>
        </w:rPr>
      </w:pPr>
    </w:p>
    <w:p w14:paraId="51B31DA8" w14:textId="43CC0102" w:rsidR="0023373D" w:rsidRPr="002C75BE" w:rsidRDefault="00746B63" w:rsidP="004E5979">
      <w:pPr>
        <w:spacing w:after="0"/>
        <w:jc w:val="both"/>
        <w:rPr>
          <w:rFonts w:ascii="Arial" w:hAnsi="Arial" w:cs="Arial"/>
          <w:lang w:val="fr-FR"/>
        </w:rPr>
      </w:pPr>
      <w:r w:rsidRPr="002C75BE">
        <w:rPr>
          <w:rFonts w:ascii="Arial" w:hAnsi="Arial" w:cs="Arial"/>
        </w:rPr>
        <w:t xml:space="preserve">Funds allocated to GPT during the period under review </w:t>
      </w:r>
      <w:r w:rsidR="00761791" w:rsidRPr="002C75BE">
        <w:rPr>
          <w:rFonts w:ascii="Arial" w:hAnsi="Arial" w:cs="Arial"/>
        </w:rPr>
        <w:t xml:space="preserve">seek to advance </w:t>
      </w:r>
      <w:r w:rsidR="00552766" w:rsidRPr="002C75BE">
        <w:rPr>
          <w:rFonts w:ascii="Arial" w:hAnsi="Arial" w:cs="Arial"/>
        </w:rPr>
        <w:t xml:space="preserve">outcomes such as </w:t>
      </w:r>
      <w:r w:rsidR="00C97C5D" w:rsidRPr="002C75BE">
        <w:rPr>
          <w:rFonts w:ascii="Arial" w:hAnsi="Arial" w:cs="Arial"/>
        </w:rPr>
        <w:t>enhanc</w:t>
      </w:r>
      <w:r w:rsidR="00552766" w:rsidRPr="002C75BE">
        <w:rPr>
          <w:rFonts w:ascii="Arial" w:hAnsi="Arial" w:cs="Arial"/>
        </w:rPr>
        <w:t>ing</w:t>
      </w:r>
      <w:r w:rsidR="00C97C5D" w:rsidRPr="002C75BE">
        <w:rPr>
          <w:rFonts w:ascii="Arial" w:hAnsi="Arial" w:cs="Arial"/>
        </w:rPr>
        <w:t xml:space="preserve"> sound finances in the province, </w:t>
      </w:r>
      <w:r w:rsidR="00EB1E47" w:rsidRPr="002C75BE">
        <w:rPr>
          <w:rFonts w:ascii="Arial" w:hAnsi="Arial" w:cs="Arial"/>
        </w:rPr>
        <w:t>increas</w:t>
      </w:r>
      <w:r w:rsidR="00552766" w:rsidRPr="002C75BE">
        <w:rPr>
          <w:rFonts w:ascii="Arial" w:hAnsi="Arial" w:cs="Arial"/>
        </w:rPr>
        <w:t>ing</w:t>
      </w:r>
      <w:r w:rsidR="00EB1E47" w:rsidRPr="002C75BE">
        <w:rPr>
          <w:rFonts w:ascii="Arial" w:hAnsi="Arial" w:cs="Arial"/>
        </w:rPr>
        <w:t xml:space="preserve"> oversight and compliance with legislated prescripts</w:t>
      </w:r>
      <w:r w:rsidR="00552766" w:rsidRPr="002C75BE">
        <w:rPr>
          <w:rFonts w:ascii="Arial" w:hAnsi="Arial" w:cs="Arial"/>
        </w:rPr>
        <w:t xml:space="preserve">; </w:t>
      </w:r>
      <w:r w:rsidR="00176F65" w:rsidRPr="002C75BE">
        <w:rPr>
          <w:rFonts w:ascii="Arial" w:hAnsi="Arial" w:cs="Arial"/>
        </w:rPr>
        <w:t>ensur</w:t>
      </w:r>
      <w:r w:rsidR="00E1293C" w:rsidRPr="002C75BE">
        <w:rPr>
          <w:rFonts w:ascii="Arial" w:hAnsi="Arial" w:cs="Arial"/>
        </w:rPr>
        <w:t>ing</w:t>
      </w:r>
      <w:r w:rsidR="00176F65" w:rsidRPr="002C75BE">
        <w:rPr>
          <w:rFonts w:ascii="Arial" w:hAnsi="Arial" w:cs="Arial"/>
        </w:rPr>
        <w:t xml:space="preserve"> sustainable local government finances</w:t>
      </w:r>
      <w:r w:rsidR="00E1293C" w:rsidRPr="002C75BE">
        <w:rPr>
          <w:rFonts w:ascii="Arial" w:hAnsi="Arial" w:cs="Arial"/>
        </w:rPr>
        <w:t xml:space="preserve">; reducing </w:t>
      </w:r>
      <w:r w:rsidR="002767C2" w:rsidRPr="002C75BE">
        <w:rPr>
          <w:rFonts w:ascii="Arial" w:hAnsi="Arial" w:cs="Arial"/>
        </w:rPr>
        <w:t xml:space="preserve">youth unemployment and securing </w:t>
      </w:r>
      <w:r w:rsidR="00F67395" w:rsidRPr="002C75BE">
        <w:rPr>
          <w:rFonts w:ascii="Arial" w:hAnsi="Arial" w:cs="Arial"/>
        </w:rPr>
        <w:t>alternative sources of funding</w:t>
      </w:r>
      <w:r w:rsidR="002767C2" w:rsidRPr="002C75BE">
        <w:rPr>
          <w:rFonts w:ascii="Arial" w:hAnsi="Arial" w:cs="Arial"/>
        </w:rPr>
        <w:t>.</w:t>
      </w:r>
      <w:r w:rsidR="00200C85" w:rsidRPr="002C75BE">
        <w:rPr>
          <w:rFonts w:ascii="Arial" w:hAnsi="Arial" w:cs="Arial"/>
        </w:rPr>
        <w:t xml:space="preserve"> </w:t>
      </w:r>
      <w:r w:rsidR="000A3D71" w:rsidRPr="002C75BE">
        <w:rPr>
          <w:rFonts w:ascii="Arial" w:hAnsi="Arial" w:cs="Arial"/>
        </w:rPr>
        <w:t>To this effect</w:t>
      </w:r>
      <w:r w:rsidR="007872DF" w:rsidRPr="002C75BE">
        <w:rPr>
          <w:rFonts w:ascii="Arial" w:hAnsi="Arial" w:cs="Arial"/>
        </w:rPr>
        <w:t>,</w:t>
      </w:r>
      <w:r w:rsidR="000A3D71" w:rsidRPr="002C75BE">
        <w:rPr>
          <w:rFonts w:ascii="Arial" w:hAnsi="Arial" w:cs="Arial"/>
        </w:rPr>
        <w:t xml:space="preserve"> GPT will fund </w:t>
      </w:r>
      <w:r w:rsidR="00C5136A" w:rsidRPr="002C75BE">
        <w:rPr>
          <w:rFonts w:ascii="Arial" w:hAnsi="Arial" w:cs="Arial"/>
        </w:rPr>
        <w:t xml:space="preserve">key projects such as </w:t>
      </w:r>
      <w:r w:rsidR="00034588" w:rsidRPr="002C75BE">
        <w:rPr>
          <w:rFonts w:ascii="Arial" w:hAnsi="Arial" w:cs="Arial"/>
        </w:rPr>
        <w:t>infrastructure</w:t>
      </w:r>
      <w:r w:rsidR="00462299" w:rsidRPr="002C75BE">
        <w:rPr>
          <w:rFonts w:ascii="Arial" w:hAnsi="Arial" w:cs="Arial"/>
          <w:lang w:val="en-ZA"/>
        </w:rPr>
        <w:t xml:space="preserve"> rollout capacity building for </w:t>
      </w:r>
      <w:r w:rsidR="00791281" w:rsidRPr="002C75BE">
        <w:rPr>
          <w:rFonts w:ascii="Arial" w:hAnsi="Arial" w:cs="Arial"/>
          <w:lang w:val="en-ZA"/>
        </w:rPr>
        <w:t xml:space="preserve">among others </w:t>
      </w:r>
      <w:r w:rsidR="00791281" w:rsidRPr="002C75BE">
        <w:rPr>
          <w:rFonts w:ascii="Arial" w:hAnsi="Arial" w:cs="Arial"/>
        </w:rPr>
        <w:t xml:space="preserve">civil engineers, quantity surveyors, construction procurement specialists </w:t>
      </w:r>
      <w:r w:rsidR="00B23FA9" w:rsidRPr="002C75BE">
        <w:rPr>
          <w:rFonts w:ascii="Arial" w:hAnsi="Arial" w:cs="Arial"/>
          <w:lang w:val="en-ZA"/>
        </w:rPr>
        <w:t xml:space="preserve">in </w:t>
      </w:r>
      <w:r w:rsidR="00462299" w:rsidRPr="002C75BE">
        <w:rPr>
          <w:rFonts w:ascii="Arial" w:hAnsi="Arial" w:cs="Arial"/>
          <w:lang w:val="en-ZA"/>
        </w:rPr>
        <w:t>provincial departments</w:t>
      </w:r>
      <w:r w:rsidR="00791281" w:rsidRPr="002C75BE">
        <w:rPr>
          <w:rFonts w:ascii="Arial" w:hAnsi="Arial" w:cs="Arial"/>
          <w:lang w:val="en-ZA"/>
        </w:rPr>
        <w:t>;</w:t>
      </w:r>
      <w:r w:rsidR="00462299" w:rsidRPr="002C75BE">
        <w:rPr>
          <w:rFonts w:ascii="Arial" w:hAnsi="Arial" w:cs="Arial"/>
          <w:lang w:val="en-ZA"/>
        </w:rPr>
        <w:t xml:space="preserve"> </w:t>
      </w:r>
      <w:r w:rsidR="005E7DF3" w:rsidRPr="002C75BE">
        <w:rPr>
          <w:rFonts w:ascii="Arial" w:hAnsi="Arial" w:cs="Arial"/>
          <w:lang w:val="en-ZA"/>
        </w:rPr>
        <w:t xml:space="preserve">conducting </w:t>
      </w:r>
      <w:r w:rsidR="00447E2B" w:rsidRPr="002C75BE">
        <w:rPr>
          <w:rFonts w:ascii="Arial" w:hAnsi="Arial" w:cs="Arial"/>
          <w:lang w:val="en-ZA"/>
        </w:rPr>
        <w:t xml:space="preserve">probity </w:t>
      </w:r>
      <w:r w:rsidR="005E7DF3" w:rsidRPr="002C75BE">
        <w:rPr>
          <w:rFonts w:ascii="Arial" w:hAnsi="Arial" w:cs="Arial"/>
          <w:lang w:val="en-ZA"/>
        </w:rPr>
        <w:t xml:space="preserve">audits for open tenders; </w:t>
      </w:r>
      <w:r w:rsidR="00A96C3F" w:rsidRPr="002C75BE">
        <w:rPr>
          <w:rFonts w:ascii="Arial" w:hAnsi="Arial" w:cs="Arial"/>
          <w:lang w:val="en-ZA"/>
        </w:rPr>
        <w:t>strengthening corporate governance at municipalities and provincial departments through tailored support</w:t>
      </w:r>
      <w:r w:rsidR="001B09E2" w:rsidRPr="002C75BE">
        <w:rPr>
          <w:rFonts w:ascii="Arial" w:hAnsi="Arial" w:cs="Arial"/>
          <w:lang w:val="en-ZA"/>
        </w:rPr>
        <w:t xml:space="preserve"> like Municipal Financial Management Hands</w:t>
      </w:r>
      <w:r w:rsidR="00AC1AAF" w:rsidRPr="002C75BE">
        <w:rPr>
          <w:rFonts w:ascii="Arial" w:hAnsi="Arial" w:cs="Arial"/>
          <w:lang w:val="en-ZA"/>
        </w:rPr>
        <w:t>-o</w:t>
      </w:r>
      <w:r w:rsidR="001B09E2" w:rsidRPr="002C75BE">
        <w:rPr>
          <w:rFonts w:ascii="Arial" w:hAnsi="Arial" w:cs="Arial"/>
          <w:lang w:val="en-ZA"/>
        </w:rPr>
        <w:t>n Support Programme</w:t>
      </w:r>
      <w:r w:rsidR="00187971" w:rsidRPr="002C75BE">
        <w:rPr>
          <w:rFonts w:ascii="Arial" w:hAnsi="Arial" w:cs="Arial"/>
          <w:lang w:val="en-ZA"/>
        </w:rPr>
        <w:t xml:space="preserve"> and training to support clean audit</w:t>
      </w:r>
      <w:r w:rsidR="00CE73FC" w:rsidRPr="002C75BE">
        <w:rPr>
          <w:rFonts w:ascii="Arial" w:hAnsi="Arial" w:cs="Arial"/>
          <w:lang w:val="en-ZA"/>
        </w:rPr>
        <w:t>s and financial management</w:t>
      </w:r>
      <w:r w:rsidR="00A96C3F" w:rsidRPr="002C75BE">
        <w:rPr>
          <w:rFonts w:ascii="Arial" w:hAnsi="Arial" w:cs="Arial"/>
          <w:lang w:val="en-ZA"/>
        </w:rPr>
        <w:t xml:space="preserve">; and </w:t>
      </w:r>
      <w:proofErr w:type="spellStart"/>
      <w:r w:rsidR="00A96C3F" w:rsidRPr="002C75BE">
        <w:rPr>
          <w:rFonts w:ascii="Arial" w:hAnsi="Arial" w:cs="Arial"/>
          <w:lang w:val="en-ZA"/>
        </w:rPr>
        <w:t>mo</w:t>
      </w:r>
      <w:r w:rsidR="00A96C3F" w:rsidRPr="002C75BE">
        <w:rPr>
          <w:rFonts w:ascii="Arial" w:hAnsi="Arial" w:cs="Arial"/>
        </w:rPr>
        <w:t>dernising</w:t>
      </w:r>
      <w:proofErr w:type="spellEnd"/>
      <w:r w:rsidR="00A96C3F" w:rsidRPr="002C75BE">
        <w:rPr>
          <w:rFonts w:ascii="Arial" w:hAnsi="Arial" w:cs="Arial"/>
        </w:rPr>
        <w:t xml:space="preserve"> financial business systems in province</w:t>
      </w:r>
      <w:r w:rsidR="00BE58D7" w:rsidRPr="002C75BE">
        <w:rPr>
          <w:rFonts w:ascii="Arial" w:hAnsi="Arial" w:cs="Arial"/>
        </w:rPr>
        <w:t xml:space="preserve"> through </w:t>
      </w:r>
      <w:r w:rsidR="00AC1AAF" w:rsidRPr="002C75BE">
        <w:rPr>
          <w:rFonts w:ascii="Arial" w:hAnsi="Arial" w:cs="Arial"/>
          <w:lang w:val="fr-FR"/>
        </w:rPr>
        <w:t>e</w:t>
      </w:r>
      <w:r w:rsidR="0023373D" w:rsidRPr="002C75BE">
        <w:rPr>
          <w:rFonts w:ascii="Arial" w:hAnsi="Arial" w:cs="Arial"/>
          <w:lang w:val="fr-FR"/>
        </w:rPr>
        <w:t>-</w:t>
      </w:r>
      <w:proofErr w:type="spellStart"/>
      <w:r w:rsidR="0023373D" w:rsidRPr="002C75BE">
        <w:rPr>
          <w:rFonts w:ascii="Arial" w:hAnsi="Arial" w:cs="Arial"/>
          <w:lang w:val="fr-FR"/>
        </w:rPr>
        <w:t>invoicing</w:t>
      </w:r>
      <w:proofErr w:type="spellEnd"/>
      <w:r w:rsidR="0023373D" w:rsidRPr="002C75BE">
        <w:rPr>
          <w:rFonts w:ascii="Arial" w:hAnsi="Arial" w:cs="Arial"/>
          <w:lang w:val="fr-FR"/>
        </w:rPr>
        <w:t xml:space="preserve">, SAP </w:t>
      </w:r>
      <w:proofErr w:type="spellStart"/>
      <w:r w:rsidR="003C528A" w:rsidRPr="002C75BE">
        <w:rPr>
          <w:rFonts w:ascii="Arial" w:hAnsi="Arial" w:cs="Arial"/>
          <w:lang w:val="fr-FR"/>
        </w:rPr>
        <w:t>i</w:t>
      </w:r>
      <w:r w:rsidR="0023373D" w:rsidRPr="002C75BE">
        <w:rPr>
          <w:rFonts w:ascii="Arial" w:hAnsi="Arial" w:cs="Arial"/>
          <w:lang w:val="fr-FR"/>
        </w:rPr>
        <w:t>nventory</w:t>
      </w:r>
      <w:proofErr w:type="spellEnd"/>
      <w:r w:rsidR="0023373D" w:rsidRPr="002C75BE">
        <w:rPr>
          <w:rFonts w:ascii="Arial" w:hAnsi="Arial" w:cs="Arial"/>
          <w:lang w:val="fr-FR"/>
        </w:rPr>
        <w:t xml:space="preserve"> </w:t>
      </w:r>
      <w:r w:rsidR="003C528A" w:rsidRPr="002C75BE">
        <w:rPr>
          <w:rFonts w:ascii="Arial" w:hAnsi="Arial" w:cs="Arial"/>
          <w:lang w:val="fr-FR"/>
        </w:rPr>
        <w:t>m</w:t>
      </w:r>
      <w:r w:rsidR="0023373D" w:rsidRPr="002C75BE">
        <w:rPr>
          <w:rFonts w:ascii="Arial" w:hAnsi="Arial" w:cs="Arial"/>
          <w:lang w:val="fr-FR"/>
        </w:rPr>
        <w:t xml:space="preserve">anagement, </w:t>
      </w:r>
      <w:r w:rsidR="00AC1AAF" w:rsidRPr="002C75BE">
        <w:rPr>
          <w:rFonts w:ascii="Arial" w:hAnsi="Arial" w:cs="Arial"/>
          <w:lang w:val="fr-FR"/>
        </w:rPr>
        <w:t>b</w:t>
      </w:r>
      <w:r w:rsidR="0023373D" w:rsidRPr="002C75BE">
        <w:rPr>
          <w:rFonts w:ascii="Arial" w:hAnsi="Arial" w:cs="Arial"/>
          <w:lang w:val="fr-FR"/>
        </w:rPr>
        <w:t xml:space="preserve">usiness </w:t>
      </w:r>
      <w:proofErr w:type="spellStart"/>
      <w:r w:rsidR="0023373D" w:rsidRPr="002C75BE">
        <w:rPr>
          <w:rFonts w:ascii="Arial" w:hAnsi="Arial" w:cs="Arial"/>
          <w:lang w:val="fr-FR"/>
        </w:rPr>
        <w:t>analysis</w:t>
      </w:r>
      <w:proofErr w:type="spellEnd"/>
      <w:r w:rsidR="0023373D" w:rsidRPr="002C75BE">
        <w:rPr>
          <w:rFonts w:ascii="Arial" w:hAnsi="Arial" w:cs="Arial"/>
          <w:lang w:val="fr-FR"/>
        </w:rPr>
        <w:t xml:space="preserve"> </w:t>
      </w:r>
      <w:proofErr w:type="spellStart"/>
      <w:r w:rsidR="0023373D" w:rsidRPr="002C75BE">
        <w:rPr>
          <w:rFonts w:ascii="Arial" w:hAnsi="Arial" w:cs="Arial"/>
          <w:lang w:val="fr-FR"/>
        </w:rPr>
        <w:t>tools</w:t>
      </w:r>
      <w:proofErr w:type="spellEnd"/>
      <w:r w:rsidR="00BB6248" w:rsidRPr="002C75BE">
        <w:rPr>
          <w:rFonts w:ascii="Arial" w:hAnsi="Arial" w:cs="Arial"/>
          <w:lang w:val="fr-FR"/>
        </w:rPr>
        <w:t xml:space="preserve"> and </w:t>
      </w:r>
      <w:proofErr w:type="spellStart"/>
      <w:r w:rsidR="00BB6248" w:rsidRPr="002C75BE">
        <w:rPr>
          <w:rFonts w:ascii="Arial" w:hAnsi="Arial" w:cs="Arial"/>
          <w:lang w:val="fr-FR"/>
        </w:rPr>
        <w:t>Annual</w:t>
      </w:r>
      <w:proofErr w:type="spellEnd"/>
      <w:r w:rsidR="00BB6248" w:rsidRPr="002C75BE">
        <w:rPr>
          <w:rFonts w:ascii="Arial" w:hAnsi="Arial" w:cs="Arial"/>
          <w:lang w:val="fr-FR"/>
        </w:rPr>
        <w:t xml:space="preserve"> Financial </w:t>
      </w:r>
      <w:proofErr w:type="spellStart"/>
      <w:r w:rsidR="00BB6248" w:rsidRPr="002C75BE">
        <w:rPr>
          <w:rFonts w:ascii="Arial" w:hAnsi="Arial" w:cs="Arial"/>
          <w:lang w:val="fr-FR"/>
        </w:rPr>
        <w:t>Statements</w:t>
      </w:r>
      <w:proofErr w:type="spellEnd"/>
      <w:r w:rsidR="00AC1AAF" w:rsidRPr="002C75BE">
        <w:rPr>
          <w:rFonts w:ascii="Arial" w:hAnsi="Arial" w:cs="Arial"/>
          <w:lang w:val="fr-FR"/>
        </w:rPr>
        <w:t xml:space="preserve"> (AFS)</w:t>
      </w:r>
      <w:r w:rsidR="00BB6248" w:rsidRPr="002C75BE">
        <w:rPr>
          <w:rFonts w:ascii="Arial" w:hAnsi="Arial" w:cs="Arial"/>
          <w:lang w:val="fr-FR"/>
        </w:rPr>
        <w:t xml:space="preserve"> </w:t>
      </w:r>
      <w:r w:rsidR="00DD0B5C" w:rsidRPr="002C75BE">
        <w:rPr>
          <w:rFonts w:ascii="Arial" w:hAnsi="Arial" w:cs="Arial"/>
          <w:lang w:val="fr-FR"/>
        </w:rPr>
        <w:t>a</w:t>
      </w:r>
      <w:r w:rsidR="00BB6248" w:rsidRPr="002C75BE">
        <w:rPr>
          <w:rFonts w:ascii="Arial" w:hAnsi="Arial" w:cs="Arial"/>
          <w:lang w:val="fr-FR"/>
        </w:rPr>
        <w:t>utomation</w:t>
      </w:r>
      <w:r w:rsidR="00147F20" w:rsidRPr="002C75BE">
        <w:rPr>
          <w:rFonts w:ascii="Arial" w:hAnsi="Arial" w:cs="Arial"/>
          <w:lang w:val="fr-FR"/>
        </w:rPr>
        <w:t xml:space="preserve">. </w:t>
      </w:r>
    </w:p>
    <w:p w14:paraId="0641A8E3" w14:textId="77777777" w:rsidR="00695050" w:rsidRPr="002C75BE" w:rsidRDefault="00695050" w:rsidP="004E5979">
      <w:pPr>
        <w:spacing w:after="0"/>
        <w:jc w:val="both"/>
        <w:rPr>
          <w:rFonts w:ascii="Arial" w:hAnsi="Arial" w:cs="Arial"/>
          <w:lang w:val="fr-FR"/>
        </w:rPr>
      </w:pPr>
    </w:p>
    <w:p w14:paraId="19A61B7B" w14:textId="5986ADE1" w:rsidR="003F2405" w:rsidRPr="002C75BE" w:rsidRDefault="00AA7CE5" w:rsidP="00AA7CE5">
      <w:pPr>
        <w:spacing w:after="0"/>
        <w:jc w:val="both"/>
        <w:rPr>
          <w:rFonts w:ascii="Arial" w:hAnsi="Arial" w:cs="Arial"/>
          <w:b/>
          <w:bCs/>
        </w:rPr>
      </w:pPr>
      <w:r w:rsidRPr="002C75BE">
        <w:rPr>
          <w:rFonts w:ascii="Arial" w:hAnsi="Arial" w:cs="Arial"/>
          <w:b/>
          <w:bCs/>
        </w:rPr>
        <w:t xml:space="preserve">4.2 </w:t>
      </w:r>
      <w:r w:rsidR="003F2405" w:rsidRPr="002C75BE">
        <w:rPr>
          <w:rFonts w:ascii="Arial" w:hAnsi="Arial" w:cs="Arial"/>
          <w:b/>
          <w:bCs/>
        </w:rPr>
        <w:t xml:space="preserve">Summary of </w:t>
      </w:r>
      <w:r w:rsidR="007046D7" w:rsidRPr="002C75BE">
        <w:rPr>
          <w:rFonts w:ascii="Arial" w:hAnsi="Arial" w:cs="Arial"/>
          <w:b/>
          <w:bCs/>
        </w:rPr>
        <w:t>own revenue</w:t>
      </w:r>
    </w:p>
    <w:p w14:paraId="1478F309" w14:textId="77777777" w:rsidR="00A055D1" w:rsidRPr="002C75BE" w:rsidRDefault="00A055D1" w:rsidP="00AA7CE5">
      <w:pPr>
        <w:spacing w:after="0"/>
        <w:jc w:val="both"/>
        <w:rPr>
          <w:rFonts w:ascii="Arial" w:hAnsi="Arial" w:cs="Arial"/>
        </w:rPr>
      </w:pPr>
    </w:p>
    <w:p w14:paraId="7F106054" w14:textId="2A3A1EA6" w:rsidR="00221836" w:rsidRPr="002C75BE" w:rsidRDefault="00755291" w:rsidP="009E1643">
      <w:pPr>
        <w:spacing w:after="0"/>
        <w:jc w:val="both"/>
        <w:rPr>
          <w:rFonts w:ascii="Arial" w:hAnsi="Arial" w:cs="Arial"/>
          <w:bCs/>
        </w:rPr>
      </w:pPr>
      <w:r w:rsidRPr="002C75BE">
        <w:rPr>
          <w:rFonts w:ascii="Arial" w:hAnsi="Arial" w:cs="Arial"/>
        </w:rPr>
        <w:t>GPT</w:t>
      </w:r>
      <w:r w:rsidR="007C6FE8" w:rsidRPr="002C75BE">
        <w:rPr>
          <w:rFonts w:ascii="Arial" w:hAnsi="Arial" w:cs="Arial"/>
        </w:rPr>
        <w:t xml:space="preserve">’s receipts are generated </w:t>
      </w:r>
      <w:r w:rsidR="00221836" w:rsidRPr="002C75BE">
        <w:rPr>
          <w:rFonts w:ascii="Arial" w:hAnsi="Arial" w:cs="Arial"/>
        </w:rPr>
        <w:t xml:space="preserve">from interest earned from </w:t>
      </w:r>
      <w:proofErr w:type="spellStart"/>
      <w:r w:rsidR="00221836" w:rsidRPr="002C75BE">
        <w:rPr>
          <w:rFonts w:ascii="Arial" w:hAnsi="Arial" w:cs="Arial"/>
        </w:rPr>
        <w:t>favourable</w:t>
      </w:r>
      <w:proofErr w:type="spellEnd"/>
      <w:r w:rsidR="00221836" w:rsidRPr="002C75BE">
        <w:rPr>
          <w:rFonts w:ascii="Arial" w:hAnsi="Arial" w:cs="Arial"/>
        </w:rPr>
        <w:t xml:space="preserve"> cash balance, augmented by parking fees charged to staff members and by recover</w:t>
      </w:r>
      <w:r w:rsidR="004F2F90" w:rsidRPr="002C75BE">
        <w:rPr>
          <w:rFonts w:ascii="Arial" w:hAnsi="Arial" w:cs="Arial"/>
        </w:rPr>
        <w:t>y of</w:t>
      </w:r>
      <w:r w:rsidR="00221836" w:rsidRPr="002C75BE">
        <w:rPr>
          <w:rFonts w:ascii="Arial" w:hAnsi="Arial" w:cs="Arial"/>
        </w:rPr>
        <w:t xml:space="preserve"> debts from previous </w:t>
      </w:r>
      <w:r w:rsidR="00240AE7" w:rsidRPr="002C75BE">
        <w:rPr>
          <w:rFonts w:ascii="Arial" w:hAnsi="Arial" w:cs="Arial"/>
        </w:rPr>
        <w:t xml:space="preserve">financial </w:t>
      </w:r>
      <w:r w:rsidR="00221836" w:rsidRPr="002C75BE">
        <w:rPr>
          <w:rFonts w:ascii="Arial" w:hAnsi="Arial" w:cs="Arial"/>
        </w:rPr>
        <w:t>years.</w:t>
      </w:r>
      <w:r w:rsidR="00221836" w:rsidRPr="002C75BE">
        <w:rPr>
          <w:rFonts w:ascii="Arial" w:hAnsi="Arial" w:cs="Arial"/>
          <w:b/>
        </w:rPr>
        <w:t xml:space="preserve"> </w:t>
      </w:r>
      <w:r w:rsidR="00221836" w:rsidRPr="002C75BE">
        <w:rPr>
          <w:rFonts w:ascii="Arial" w:hAnsi="Arial" w:cs="Arial"/>
        </w:rPr>
        <w:t xml:space="preserve">Of importance </w:t>
      </w:r>
      <w:r w:rsidR="00801A25" w:rsidRPr="002C75BE">
        <w:rPr>
          <w:rFonts w:ascii="Arial" w:hAnsi="Arial" w:cs="Arial"/>
        </w:rPr>
        <w:t xml:space="preserve">to </w:t>
      </w:r>
      <w:r w:rsidR="00221836" w:rsidRPr="002C75BE">
        <w:rPr>
          <w:rFonts w:ascii="Arial" w:hAnsi="Arial" w:cs="Arial"/>
        </w:rPr>
        <w:t xml:space="preserve">note, interest revenue </w:t>
      </w:r>
      <w:r w:rsidR="007872DF" w:rsidRPr="002C75BE">
        <w:rPr>
          <w:rFonts w:ascii="Arial" w:hAnsi="Arial" w:cs="Arial"/>
        </w:rPr>
        <w:t>accounts for</w:t>
      </w:r>
      <w:r w:rsidR="00221836" w:rsidRPr="002C75BE">
        <w:rPr>
          <w:rFonts w:ascii="Arial" w:hAnsi="Arial" w:cs="Arial"/>
        </w:rPr>
        <w:t xml:space="preserve"> 99</w:t>
      </w:r>
      <w:r w:rsidR="007872DF" w:rsidRPr="002C75BE">
        <w:rPr>
          <w:rFonts w:ascii="Arial" w:hAnsi="Arial" w:cs="Arial"/>
        </w:rPr>
        <w:t>.</w:t>
      </w:r>
      <w:r w:rsidR="00296095" w:rsidRPr="002C75BE">
        <w:rPr>
          <w:rFonts w:ascii="Arial" w:hAnsi="Arial" w:cs="Arial"/>
        </w:rPr>
        <w:t>8</w:t>
      </w:r>
      <w:r w:rsidR="00221836" w:rsidRPr="002C75BE">
        <w:rPr>
          <w:rFonts w:ascii="Arial" w:hAnsi="Arial" w:cs="Arial"/>
        </w:rPr>
        <w:t xml:space="preserve">% of the revenue collected in each financial year. </w:t>
      </w:r>
      <w:r w:rsidR="00E37345" w:rsidRPr="002C75BE">
        <w:rPr>
          <w:rFonts w:ascii="Arial" w:hAnsi="Arial" w:cs="Arial"/>
          <w:b/>
        </w:rPr>
        <w:t>The Portfolio Committee note</w:t>
      </w:r>
      <w:r w:rsidR="00E03179" w:rsidRPr="002C75BE">
        <w:rPr>
          <w:rFonts w:ascii="Arial" w:hAnsi="Arial" w:cs="Arial"/>
          <w:b/>
        </w:rPr>
        <w:t>d</w:t>
      </w:r>
      <w:r w:rsidR="00E37345" w:rsidRPr="002C75BE">
        <w:rPr>
          <w:rFonts w:ascii="Arial" w:hAnsi="Arial" w:cs="Arial"/>
          <w:b/>
        </w:rPr>
        <w:t xml:space="preserve"> that</w:t>
      </w:r>
      <w:r w:rsidR="00A77328" w:rsidRPr="002C75BE">
        <w:rPr>
          <w:rFonts w:ascii="Arial" w:hAnsi="Arial" w:cs="Arial"/>
          <w:b/>
        </w:rPr>
        <w:t xml:space="preserve"> the </w:t>
      </w:r>
      <w:r w:rsidR="007872DF" w:rsidRPr="002C75BE">
        <w:rPr>
          <w:rFonts w:ascii="Arial" w:hAnsi="Arial" w:cs="Arial"/>
          <w:b/>
        </w:rPr>
        <w:t xml:space="preserve">interest revenue </w:t>
      </w:r>
      <w:r w:rsidR="00A77328" w:rsidRPr="002C75BE">
        <w:rPr>
          <w:rFonts w:ascii="Arial" w:hAnsi="Arial" w:cs="Arial"/>
          <w:b/>
        </w:rPr>
        <w:t xml:space="preserve">budget </w:t>
      </w:r>
      <w:r w:rsidR="00A553C4" w:rsidRPr="002C75BE">
        <w:rPr>
          <w:rFonts w:ascii="Arial" w:hAnsi="Arial" w:cs="Arial"/>
          <w:b/>
        </w:rPr>
        <w:t xml:space="preserve">is set </w:t>
      </w:r>
      <w:r w:rsidR="007872DF" w:rsidRPr="002C75BE">
        <w:rPr>
          <w:rFonts w:ascii="Arial" w:hAnsi="Arial" w:cs="Arial"/>
          <w:b/>
        </w:rPr>
        <w:t>conservatively</w:t>
      </w:r>
      <w:r w:rsidR="00240AE7" w:rsidRPr="002C75BE">
        <w:rPr>
          <w:rFonts w:ascii="Arial" w:hAnsi="Arial" w:cs="Arial"/>
          <w:b/>
        </w:rPr>
        <w:t xml:space="preserve"> </w:t>
      </w:r>
      <w:r w:rsidR="0070481F" w:rsidRPr="002C75BE">
        <w:rPr>
          <w:rFonts w:ascii="Arial" w:hAnsi="Arial" w:cs="Arial"/>
          <w:b/>
        </w:rPr>
        <w:t xml:space="preserve">given that </w:t>
      </w:r>
      <w:r w:rsidR="00240AE7" w:rsidRPr="002C75BE">
        <w:rPr>
          <w:rFonts w:ascii="Arial" w:hAnsi="Arial" w:cs="Arial"/>
          <w:b/>
        </w:rPr>
        <w:t xml:space="preserve">increased spending in the province will reduce the cash balances and result in lower revenue earned. </w:t>
      </w:r>
      <w:r w:rsidR="00240AE7" w:rsidRPr="002C75BE">
        <w:rPr>
          <w:rFonts w:ascii="Arial" w:hAnsi="Arial" w:cs="Arial"/>
          <w:bCs/>
        </w:rPr>
        <w:t xml:space="preserve">For this reason, the </w:t>
      </w:r>
      <w:r w:rsidR="007872DF" w:rsidRPr="002C75BE">
        <w:rPr>
          <w:rFonts w:ascii="Arial" w:hAnsi="Arial" w:cs="Arial"/>
          <w:bCs/>
        </w:rPr>
        <w:t xml:space="preserve">revenue </w:t>
      </w:r>
      <w:r w:rsidR="00240AE7" w:rsidRPr="002C75BE">
        <w:rPr>
          <w:rFonts w:ascii="Arial" w:hAnsi="Arial" w:cs="Arial"/>
          <w:bCs/>
        </w:rPr>
        <w:t>budget increases from R</w:t>
      </w:r>
      <w:r w:rsidR="00296095" w:rsidRPr="002C75BE">
        <w:rPr>
          <w:rFonts w:ascii="Arial" w:hAnsi="Arial" w:cs="Arial"/>
          <w:bCs/>
        </w:rPr>
        <w:t>624.1</w:t>
      </w:r>
      <w:r w:rsidR="00025589" w:rsidRPr="002C75BE">
        <w:rPr>
          <w:rFonts w:ascii="Arial" w:hAnsi="Arial" w:cs="Arial"/>
          <w:bCs/>
        </w:rPr>
        <w:t xml:space="preserve"> </w:t>
      </w:r>
      <w:r w:rsidR="00CF624A" w:rsidRPr="002C75BE">
        <w:rPr>
          <w:rFonts w:ascii="Arial" w:hAnsi="Arial" w:cs="Arial"/>
          <w:bCs/>
        </w:rPr>
        <w:t>million</w:t>
      </w:r>
      <w:r w:rsidR="00240AE7" w:rsidRPr="002C75BE">
        <w:rPr>
          <w:rFonts w:ascii="Arial" w:hAnsi="Arial" w:cs="Arial"/>
          <w:bCs/>
        </w:rPr>
        <w:t xml:space="preserve"> in</w:t>
      </w:r>
      <w:r w:rsidR="0070481F" w:rsidRPr="002C75BE">
        <w:rPr>
          <w:rFonts w:ascii="Arial" w:hAnsi="Arial" w:cs="Arial"/>
          <w:bCs/>
        </w:rPr>
        <w:t xml:space="preserve"> </w:t>
      </w:r>
      <w:r w:rsidR="00296095" w:rsidRPr="002C75BE">
        <w:rPr>
          <w:rFonts w:ascii="Arial" w:hAnsi="Arial" w:cs="Arial"/>
          <w:bCs/>
        </w:rPr>
        <w:t xml:space="preserve">the </w:t>
      </w:r>
      <w:r w:rsidR="00CF624A" w:rsidRPr="002C75BE">
        <w:rPr>
          <w:rFonts w:ascii="Arial" w:hAnsi="Arial" w:cs="Arial"/>
          <w:bCs/>
        </w:rPr>
        <w:t>202</w:t>
      </w:r>
      <w:r w:rsidR="00296095" w:rsidRPr="002C75BE">
        <w:rPr>
          <w:rFonts w:ascii="Arial" w:hAnsi="Arial" w:cs="Arial"/>
          <w:bCs/>
        </w:rPr>
        <w:t>2</w:t>
      </w:r>
      <w:r w:rsidR="0070481F" w:rsidRPr="002C75BE">
        <w:rPr>
          <w:rFonts w:ascii="Arial" w:hAnsi="Arial" w:cs="Arial"/>
          <w:bCs/>
        </w:rPr>
        <w:t>/</w:t>
      </w:r>
      <w:r w:rsidR="007872DF" w:rsidRPr="002C75BE">
        <w:rPr>
          <w:rFonts w:ascii="Arial" w:hAnsi="Arial" w:cs="Arial"/>
          <w:bCs/>
        </w:rPr>
        <w:t>2</w:t>
      </w:r>
      <w:r w:rsidR="00296095" w:rsidRPr="002C75BE">
        <w:rPr>
          <w:rFonts w:ascii="Arial" w:hAnsi="Arial" w:cs="Arial"/>
          <w:bCs/>
        </w:rPr>
        <w:t>3</w:t>
      </w:r>
      <w:r w:rsidR="00240AE7" w:rsidRPr="002C75BE">
        <w:rPr>
          <w:rFonts w:ascii="Arial" w:hAnsi="Arial" w:cs="Arial"/>
          <w:bCs/>
        </w:rPr>
        <w:t xml:space="preserve"> FY to R</w:t>
      </w:r>
      <w:r w:rsidR="00025589" w:rsidRPr="002C75BE">
        <w:rPr>
          <w:rFonts w:ascii="Arial" w:hAnsi="Arial" w:cs="Arial"/>
          <w:bCs/>
        </w:rPr>
        <w:t>6</w:t>
      </w:r>
      <w:r w:rsidR="00B05FAE">
        <w:rPr>
          <w:rFonts w:ascii="Arial" w:hAnsi="Arial" w:cs="Arial"/>
          <w:bCs/>
        </w:rPr>
        <w:t>70.9</w:t>
      </w:r>
      <w:r w:rsidR="00A435FA" w:rsidRPr="002C75BE">
        <w:rPr>
          <w:rFonts w:ascii="Arial" w:hAnsi="Arial" w:cs="Arial"/>
          <w:bCs/>
        </w:rPr>
        <w:t xml:space="preserve"> million</w:t>
      </w:r>
      <w:r w:rsidR="00240AE7" w:rsidRPr="002C75BE">
        <w:rPr>
          <w:rFonts w:ascii="Arial" w:hAnsi="Arial" w:cs="Arial"/>
          <w:bCs/>
        </w:rPr>
        <w:t xml:space="preserve"> in </w:t>
      </w:r>
      <w:r w:rsidR="0070481F" w:rsidRPr="002C75BE">
        <w:rPr>
          <w:rFonts w:ascii="Arial" w:hAnsi="Arial" w:cs="Arial"/>
          <w:bCs/>
        </w:rPr>
        <w:t>202</w:t>
      </w:r>
      <w:r w:rsidR="009D7F40" w:rsidRPr="002C75BE">
        <w:rPr>
          <w:rFonts w:ascii="Arial" w:hAnsi="Arial" w:cs="Arial"/>
          <w:bCs/>
        </w:rPr>
        <w:t>2</w:t>
      </w:r>
      <w:r w:rsidR="00240AE7" w:rsidRPr="002C75BE">
        <w:rPr>
          <w:rFonts w:ascii="Arial" w:hAnsi="Arial" w:cs="Arial"/>
          <w:bCs/>
        </w:rPr>
        <w:t>/2</w:t>
      </w:r>
      <w:r w:rsidR="009D7F40" w:rsidRPr="002C75BE">
        <w:rPr>
          <w:rFonts w:ascii="Arial" w:hAnsi="Arial" w:cs="Arial"/>
          <w:bCs/>
        </w:rPr>
        <w:t>3</w:t>
      </w:r>
      <w:r w:rsidR="00801A25" w:rsidRPr="002C75BE">
        <w:rPr>
          <w:rFonts w:ascii="Arial" w:hAnsi="Arial" w:cs="Arial"/>
          <w:bCs/>
        </w:rPr>
        <w:t xml:space="preserve"> </w:t>
      </w:r>
      <w:r w:rsidR="00A77328" w:rsidRPr="002C75BE">
        <w:rPr>
          <w:rFonts w:ascii="Arial" w:hAnsi="Arial" w:cs="Arial"/>
          <w:bCs/>
        </w:rPr>
        <w:t>FY</w:t>
      </w:r>
      <w:r w:rsidR="007872DF" w:rsidRPr="002C75BE">
        <w:rPr>
          <w:rFonts w:ascii="Arial" w:hAnsi="Arial" w:cs="Arial"/>
          <w:bCs/>
        </w:rPr>
        <w:t xml:space="preserve"> and R</w:t>
      </w:r>
      <w:r w:rsidR="00296095" w:rsidRPr="002C75BE">
        <w:rPr>
          <w:rFonts w:ascii="Arial" w:hAnsi="Arial" w:cs="Arial"/>
          <w:bCs/>
        </w:rPr>
        <w:t>714 million</w:t>
      </w:r>
      <w:r w:rsidR="007872DF" w:rsidRPr="002C75BE">
        <w:rPr>
          <w:rFonts w:ascii="Arial" w:hAnsi="Arial" w:cs="Arial"/>
          <w:bCs/>
        </w:rPr>
        <w:t xml:space="preserve"> in</w:t>
      </w:r>
      <w:r w:rsidR="00296095" w:rsidRPr="002C75BE">
        <w:rPr>
          <w:rFonts w:ascii="Arial" w:hAnsi="Arial" w:cs="Arial"/>
          <w:bCs/>
        </w:rPr>
        <w:t xml:space="preserve"> the</w:t>
      </w:r>
      <w:r w:rsidR="007872DF" w:rsidRPr="002C75BE">
        <w:rPr>
          <w:rFonts w:ascii="Arial" w:hAnsi="Arial" w:cs="Arial"/>
          <w:bCs/>
        </w:rPr>
        <w:t xml:space="preserve"> 202</w:t>
      </w:r>
      <w:r w:rsidR="00296095" w:rsidRPr="002C75BE">
        <w:rPr>
          <w:rFonts w:ascii="Arial" w:hAnsi="Arial" w:cs="Arial"/>
          <w:bCs/>
        </w:rPr>
        <w:t>4</w:t>
      </w:r>
      <w:r w:rsidR="007872DF" w:rsidRPr="002C75BE">
        <w:rPr>
          <w:rFonts w:ascii="Arial" w:hAnsi="Arial" w:cs="Arial"/>
          <w:bCs/>
        </w:rPr>
        <w:t>/2</w:t>
      </w:r>
      <w:r w:rsidR="00296095" w:rsidRPr="002C75BE">
        <w:rPr>
          <w:rFonts w:ascii="Arial" w:hAnsi="Arial" w:cs="Arial"/>
          <w:bCs/>
        </w:rPr>
        <w:t>5</w:t>
      </w:r>
      <w:r w:rsidR="00D65F61" w:rsidRPr="002C75BE">
        <w:rPr>
          <w:rFonts w:ascii="Arial" w:hAnsi="Arial" w:cs="Arial"/>
          <w:bCs/>
        </w:rPr>
        <w:t xml:space="preserve"> FY</w:t>
      </w:r>
      <w:r w:rsidR="00A77328" w:rsidRPr="002C75BE">
        <w:rPr>
          <w:rFonts w:ascii="Arial" w:hAnsi="Arial" w:cs="Arial"/>
          <w:bCs/>
        </w:rPr>
        <w:t>.</w:t>
      </w:r>
      <w:r w:rsidR="0050390F" w:rsidRPr="002C75BE">
        <w:rPr>
          <w:rFonts w:ascii="Arial" w:hAnsi="Arial" w:cs="Arial"/>
          <w:bCs/>
        </w:rPr>
        <w:t xml:space="preserve"> </w:t>
      </w:r>
    </w:p>
    <w:p w14:paraId="67DABEA6" w14:textId="77777777" w:rsidR="00EC714A" w:rsidRPr="002C75BE" w:rsidRDefault="00EC714A" w:rsidP="009E1643">
      <w:pPr>
        <w:spacing w:after="0"/>
        <w:jc w:val="both"/>
        <w:rPr>
          <w:rFonts w:ascii="Arial" w:hAnsi="Arial" w:cs="Arial"/>
          <w:bCs/>
        </w:rPr>
      </w:pPr>
    </w:p>
    <w:p w14:paraId="3C30CE9F" w14:textId="77777777" w:rsidR="00073EFB" w:rsidRPr="002C75BE" w:rsidRDefault="00815A8E" w:rsidP="009E1643">
      <w:pPr>
        <w:pStyle w:val="ListParagraph"/>
        <w:numPr>
          <w:ilvl w:val="0"/>
          <w:numId w:val="2"/>
        </w:numPr>
        <w:spacing w:after="0"/>
        <w:ind w:left="567" w:hanging="567"/>
        <w:jc w:val="both"/>
        <w:rPr>
          <w:rFonts w:ascii="Arial" w:hAnsi="Arial" w:cs="Arial"/>
        </w:rPr>
      </w:pPr>
      <w:r w:rsidRPr="002C75BE">
        <w:rPr>
          <w:rFonts w:ascii="Arial" w:hAnsi="Arial" w:cs="Arial"/>
          <w:b/>
        </w:rPr>
        <w:t xml:space="preserve">OVERALL </w:t>
      </w:r>
      <w:r w:rsidR="00C63404" w:rsidRPr="002C75BE">
        <w:rPr>
          <w:rFonts w:ascii="Arial" w:hAnsi="Arial" w:cs="Arial"/>
          <w:b/>
        </w:rPr>
        <w:t>GPT</w:t>
      </w:r>
      <w:r w:rsidRPr="002C75BE">
        <w:rPr>
          <w:rFonts w:ascii="Arial" w:hAnsi="Arial" w:cs="Arial"/>
          <w:b/>
        </w:rPr>
        <w:t xml:space="preserve"> </w:t>
      </w:r>
      <w:r w:rsidR="00EE4792" w:rsidRPr="002C75BE">
        <w:rPr>
          <w:rFonts w:ascii="Arial" w:hAnsi="Arial" w:cs="Arial"/>
          <w:b/>
        </w:rPr>
        <w:t xml:space="preserve">ALLOCATIONS </w:t>
      </w:r>
    </w:p>
    <w:p w14:paraId="37737823" w14:textId="77777777" w:rsidR="0033224D" w:rsidRPr="002C75BE" w:rsidRDefault="0033224D" w:rsidP="009E1643">
      <w:pPr>
        <w:pStyle w:val="ListParagraph"/>
        <w:spacing w:after="0"/>
        <w:ind w:left="0"/>
        <w:jc w:val="both"/>
        <w:rPr>
          <w:rFonts w:ascii="Arial" w:hAnsi="Arial" w:cs="Arial"/>
          <w:b/>
        </w:rPr>
      </w:pPr>
    </w:p>
    <w:p w14:paraId="63D4B067" w14:textId="77777777" w:rsidR="007B2526" w:rsidRPr="002C75BE" w:rsidRDefault="00EE4792" w:rsidP="009E1643">
      <w:pPr>
        <w:pStyle w:val="ListParagraph"/>
        <w:spacing w:after="0"/>
        <w:ind w:left="0"/>
        <w:jc w:val="both"/>
        <w:rPr>
          <w:rFonts w:ascii="Arial" w:hAnsi="Arial" w:cs="Arial"/>
        </w:rPr>
      </w:pPr>
      <w:r w:rsidRPr="002C75BE">
        <w:rPr>
          <w:rFonts w:ascii="Arial" w:hAnsi="Arial" w:cs="Arial"/>
        </w:rPr>
        <w:t xml:space="preserve">The table below shows allocations per </w:t>
      </w:r>
      <w:proofErr w:type="spellStart"/>
      <w:r w:rsidRPr="002C75BE">
        <w:rPr>
          <w:rFonts w:ascii="Arial" w:hAnsi="Arial" w:cs="Arial"/>
        </w:rPr>
        <w:t>programme</w:t>
      </w:r>
      <w:proofErr w:type="spellEnd"/>
      <w:r w:rsidRPr="002C75BE">
        <w:rPr>
          <w:rFonts w:ascii="Arial" w:hAnsi="Arial" w:cs="Arial"/>
        </w:rPr>
        <w:t xml:space="preserve"> </w:t>
      </w:r>
      <w:r w:rsidR="00EC03CB" w:rsidRPr="002C75BE">
        <w:rPr>
          <w:rFonts w:ascii="Arial" w:hAnsi="Arial" w:cs="Arial"/>
        </w:rPr>
        <w:t>over the MTEF period</w:t>
      </w:r>
      <w:r w:rsidR="00F307EB" w:rsidRPr="002C75BE">
        <w:rPr>
          <w:rFonts w:ascii="Arial" w:hAnsi="Arial" w:cs="Arial"/>
        </w:rPr>
        <w:t>.</w:t>
      </w:r>
    </w:p>
    <w:p w14:paraId="71804984" w14:textId="77777777" w:rsidR="004604E3" w:rsidRPr="002C75BE" w:rsidRDefault="004604E3" w:rsidP="009E1643">
      <w:pPr>
        <w:spacing w:after="0"/>
        <w:jc w:val="both"/>
        <w:rPr>
          <w:rFonts w:ascii="Arial" w:hAnsi="Arial" w:cs="Arial"/>
          <w:b/>
          <w:bCs/>
          <w:sz w:val="18"/>
          <w:szCs w:val="18"/>
        </w:rPr>
      </w:pPr>
    </w:p>
    <w:p w14:paraId="61912E95" w14:textId="27C54E36" w:rsidR="00AC09B2" w:rsidRPr="002C75BE" w:rsidRDefault="00EE4792" w:rsidP="009E1643">
      <w:pPr>
        <w:spacing w:after="0"/>
        <w:jc w:val="both"/>
        <w:rPr>
          <w:rFonts w:ascii="Arial" w:hAnsi="Arial" w:cs="Arial"/>
          <w:b/>
          <w:bCs/>
          <w:sz w:val="18"/>
          <w:szCs w:val="18"/>
        </w:rPr>
      </w:pPr>
      <w:r w:rsidRPr="002C75BE">
        <w:rPr>
          <w:rFonts w:ascii="Arial" w:hAnsi="Arial" w:cs="Arial"/>
          <w:b/>
          <w:bCs/>
          <w:sz w:val="18"/>
          <w:szCs w:val="18"/>
        </w:rPr>
        <w:t xml:space="preserve">TABLE </w:t>
      </w:r>
      <w:r w:rsidR="00AD4778" w:rsidRPr="002C75BE">
        <w:rPr>
          <w:rFonts w:ascii="Arial" w:hAnsi="Arial" w:cs="Arial"/>
          <w:b/>
          <w:bCs/>
          <w:sz w:val="18"/>
          <w:szCs w:val="18"/>
        </w:rPr>
        <w:t>2</w:t>
      </w:r>
      <w:r w:rsidRPr="002C75BE">
        <w:rPr>
          <w:rFonts w:ascii="Arial" w:hAnsi="Arial" w:cs="Arial"/>
          <w:b/>
          <w:bCs/>
          <w:sz w:val="18"/>
          <w:szCs w:val="18"/>
        </w:rPr>
        <w:t xml:space="preserve">: </w:t>
      </w:r>
      <w:r w:rsidR="00585C20" w:rsidRPr="002C75BE">
        <w:rPr>
          <w:rFonts w:ascii="Arial" w:hAnsi="Arial" w:cs="Arial"/>
          <w:b/>
          <w:bCs/>
          <w:sz w:val="18"/>
          <w:szCs w:val="18"/>
        </w:rPr>
        <w:t>MTEF BUDGET: 20</w:t>
      </w:r>
      <w:r w:rsidR="005E23A4" w:rsidRPr="002C75BE">
        <w:rPr>
          <w:rFonts w:ascii="Arial" w:hAnsi="Arial" w:cs="Arial"/>
          <w:b/>
          <w:bCs/>
          <w:sz w:val="18"/>
          <w:szCs w:val="18"/>
        </w:rPr>
        <w:t>2</w:t>
      </w:r>
      <w:r w:rsidR="00565FC0" w:rsidRPr="002C75BE">
        <w:rPr>
          <w:rFonts w:ascii="Arial" w:hAnsi="Arial" w:cs="Arial"/>
          <w:b/>
          <w:bCs/>
          <w:sz w:val="18"/>
          <w:szCs w:val="18"/>
        </w:rPr>
        <w:t>1</w:t>
      </w:r>
      <w:r w:rsidR="00585C20" w:rsidRPr="002C75BE">
        <w:rPr>
          <w:rFonts w:ascii="Arial" w:hAnsi="Arial" w:cs="Arial"/>
          <w:b/>
          <w:bCs/>
          <w:sz w:val="18"/>
          <w:szCs w:val="18"/>
        </w:rPr>
        <w:t xml:space="preserve"> </w:t>
      </w:r>
      <w:r w:rsidR="0058761B" w:rsidRPr="002C75BE">
        <w:rPr>
          <w:rFonts w:ascii="Arial" w:hAnsi="Arial" w:cs="Arial"/>
          <w:b/>
          <w:bCs/>
          <w:sz w:val="18"/>
          <w:szCs w:val="18"/>
        </w:rPr>
        <w:t>–</w:t>
      </w:r>
      <w:r w:rsidR="008B6477" w:rsidRPr="002C75BE">
        <w:rPr>
          <w:rFonts w:ascii="Arial" w:hAnsi="Arial" w:cs="Arial"/>
          <w:b/>
          <w:bCs/>
          <w:sz w:val="18"/>
          <w:szCs w:val="18"/>
        </w:rPr>
        <w:t xml:space="preserve"> 202</w:t>
      </w:r>
      <w:r w:rsidR="00565FC0" w:rsidRPr="002C75BE">
        <w:rPr>
          <w:rFonts w:ascii="Arial" w:hAnsi="Arial" w:cs="Arial"/>
          <w:b/>
          <w:bCs/>
          <w:sz w:val="18"/>
          <w:szCs w:val="18"/>
        </w:rPr>
        <w:t>4</w:t>
      </w:r>
    </w:p>
    <w:tbl>
      <w:tblPr>
        <w:tblW w:w="9926" w:type="dxa"/>
        <w:jc w:val="center"/>
        <w:tblCellMar>
          <w:left w:w="0" w:type="dxa"/>
          <w:right w:w="0" w:type="dxa"/>
        </w:tblCellMar>
        <w:tblLook w:val="04A0" w:firstRow="1" w:lastRow="0" w:firstColumn="1" w:lastColumn="0" w:noHBand="0" w:noVBand="1"/>
      </w:tblPr>
      <w:tblGrid>
        <w:gridCol w:w="5631"/>
        <w:gridCol w:w="1560"/>
        <w:gridCol w:w="1417"/>
        <w:gridCol w:w="1318"/>
      </w:tblGrid>
      <w:tr w:rsidR="002C75BE" w:rsidRPr="002C75BE" w14:paraId="094631B2" w14:textId="77777777" w:rsidTr="00945C86">
        <w:trPr>
          <w:trHeight w:val="580"/>
          <w:jc w:val="center"/>
        </w:trPr>
        <w:tc>
          <w:tcPr>
            <w:tcW w:w="5631" w:type="dxa"/>
            <w:tcBorders>
              <w:top w:val="single" w:sz="12" w:space="0" w:color="000000"/>
              <w:left w:val="single" w:sz="12" w:space="0" w:color="000000"/>
              <w:bottom w:val="single" w:sz="8" w:space="0" w:color="000000"/>
              <w:right w:val="single" w:sz="8" w:space="0" w:color="000000"/>
            </w:tcBorders>
            <w:vAlign w:val="center"/>
            <w:hideMark/>
          </w:tcPr>
          <w:p w14:paraId="19B4FE0C" w14:textId="77777777" w:rsidR="007C5992" w:rsidRPr="002C75BE" w:rsidRDefault="007C5992" w:rsidP="007C5992">
            <w:pPr>
              <w:spacing w:after="0"/>
              <w:jc w:val="center"/>
              <w:rPr>
                <w:rFonts w:ascii="Arial" w:eastAsia="Times New Roman" w:hAnsi="Arial" w:cs="Arial"/>
                <w:b/>
                <w:sz w:val="18"/>
                <w:szCs w:val="18"/>
                <w:lang w:val="en-ZA" w:eastAsia="en-ZA"/>
              </w:rPr>
            </w:pPr>
            <w:r w:rsidRPr="002C75BE">
              <w:rPr>
                <w:rFonts w:ascii="Arial" w:eastAsia="Times New Roman" w:hAnsi="Arial" w:cs="Arial"/>
                <w:b/>
                <w:sz w:val="18"/>
                <w:szCs w:val="18"/>
                <w:lang w:val="en-ZA" w:eastAsia="en-ZA"/>
              </w:rPr>
              <w:t>PROGRAMME</w:t>
            </w:r>
          </w:p>
        </w:tc>
        <w:tc>
          <w:tcPr>
            <w:tcW w:w="1560" w:type="dxa"/>
            <w:tcBorders>
              <w:top w:val="single" w:sz="12" w:space="0" w:color="000000"/>
              <w:left w:val="single" w:sz="8" w:space="0" w:color="000000"/>
              <w:bottom w:val="single" w:sz="8" w:space="0" w:color="000000"/>
              <w:right w:val="single" w:sz="8" w:space="0" w:color="000000"/>
            </w:tcBorders>
            <w:shd w:val="clear" w:color="auto" w:fill="C2D69B"/>
            <w:vAlign w:val="bottom"/>
            <w:hideMark/>
          </w:tcPr>
          <w:p w14:paraId="1BBE73B0" w14:textId="77777777"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7468D65D" w14:textId="77777777"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29F47602" w14:textId="77777777" w:rsidR="007C5992" w:rsidRPr="002C75BE" w:rsidRDefault="007C5992" w:rsidP="007C5992">
            <w:pPr>
              <w:pStyle w:val="ListParagraph"/>
              <w:spacing w:after="0"/>
              <w:ind w:left="0"/>
              <w:jc w:val="right"/>
              <w:rPr>
                <w:rFonts w:ascii="Arial" w:hAnsi="Arial" w:cs="Arial"/>
                <w:b/>
                <w:sz w:val="18"/>
                <w:szCs w:val="18"/>
              </w:rPr>
            </w:pPr>
          </w:p>
        </w:tc>
        <w:tc>
          <w:tcPr>
            <w:tcW w:w="1417" w:type="dxa"/>
            <w:tcBorders>
              <w:top w:val="single" w:sz="12" w:space="0" w:color="000000"/>
              <w:left w:val="single" w:sz="8" w:space="0" w:color="000000"/>
              <w:bottom w:val="single" w:sz="8" w:space="0" w:color="000000"/>
              <w:right w:val="single" w:sz="8" w:space="0" w:color="000000"/>
            </w:tcBorders>
            <w:vAlign w:val="bottom"/>
            <w:hideMark/>
          </w:tcPr>
          <w:p w14:paraId="74F4AD29" w14:textId="77777777"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69A3F601" w14:textId="77777777"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07C40138" w14:textId="77777777" w:rsidR="007C5992" w:rsidRPr="002C75BE" w:rsidRDefault="007C5992" w:rsidP="007C5992">
            <w:pPr>
              <w:pStyle w:val="ListParagraph"/>
              <w:spacing w:after="0"/>
              <w:ind w:left="0"/>
              <w:jc w:val="right"/>
              <w:rPr>
                <w:rFonts w:ascii="Arial" w:hAnsi="Arial" w:cs="Arial"/>
                <w:b/>
                <w:sz w:val="18"/>
                <w:szCs w:val="18"/>
              </w:rPr>
            </w:pP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14:paraId="056F79FE" w14:textId="39844476"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20A7C50A" w14:textId="77777777" w:rsidR="007C5992" w:rsidRPr="002C75BE" w:rsidRDefault="007C5992" w:rsidP="007C5992">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5F3EDA36" w14:textId="77777777" w:rsidR="007C5992" w:rsidRPr="002C75BE" w:rsidRDefault="007C5992" w:rsidP="007C5992">
            <w:pPr>
              <w:pStyle w:val="ListParagraph"/>
              <w:spacing w:after="0"/>
              <w:ind w:left="0"/>
              <w:jc w:val="right"/>
              <w:rPr>
                <w:rFonts w:ascii="Arial" w:hAnsi="Arial" w:cs="Arial"/>
                <w:b/>
                <w:sz w:val="18"/>
                <w:szCs w:val="18"/>
              </w:rPr>
            </w:pPr>
          </w:p>
        </w:tc>
      </w:tr>
      <w:tr w:rsidR="002C75BE" w:rsidRPr="002C75BE" w14:paraId="7FC61C5C" w14:textId="77777777" w:rsidTr="003F4B9D">
        <w:trPr>
          <w:trHeight w:val="257"/>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4ED389A" w14:textId="77777777" w:rsidR="00585C20" w:rsidRPr="002C75BE" w:rsidRDefault="00585C20"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A</w:t>
            </w:r>
            <w:r w:rsidR="00E85F4A" w:rsidRPr="002C75BE">
              <w:rPr>
                <w:rFonts w:ascii="Arial" w:eastAsia="Times New Roman" w:hAnsi="Arial" w:cs="Arial"/>
                <w:sz w:val="18"/>
                <w:szCs w:val="18"/>
                <w:lang w:val="en-ZA" w:eastAsia="en-ZA"/>
              </w:rPr>
              <w:t>dministration</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7BA15BF6" w14:textId="55C354A9" w:rsidR="00585C20" w:rsidRPr="002C75BE" w:rsidRDefault="00260080" w:rsidP="00B51DCB">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6</w:t>
            </w:r>
            <w:r w:rsidR="007C5992" w:rsidRPr="002C75BE">
              <w:rPr>
                <w:rFonts w:ascii="Arial" w:eastAsia="Times New Roman" w:hAnsi="Arial" w:cs="Arial"/>
                <w:sz w:val="18"/>
                <w:szCs w:val="18"/>
                <w:lang w:val="en-ZA" w:eastAsia="en-ZA"/>
              </w:rPr>
              <w:t>8 190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7851DB68" w14:textId="713A22F2" w:rsidR="00585C20" w:rsidRPr="002C75BE" w:rsidRDefault="00260080" w:rsidP="00C97E37">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6</w:t>
            </w:r>
            <w:r w:rsidR="007C5992" w:rsidRPr="002C75BE">
              <w:rPr>
                <w:rFonts w:ascii="Arial" w:eastAsia="Times New Roman" w:hAnsi="Arial" w:cs="Arial"/>
                <w:sz w:val="18"/>
                <w:szCs w:val="18"/>
                <w:lang w:val="en-ZA" w:eastAsia="en-ZA"/>
              </w:rPr>
              <w:t>9 061</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775B2C79" w14:textId="206D9858" w:rsidR="00585C20" w:rsidRPr="002C75BE" w:rsidRDefault="00260080"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 xml:space="preserve">75 </w:t>
            </w:r>
            <w:r w:rsidR="007C5992" w:rsidRPr="002C75BE">
              <w:rPr>
                <w:rFonts w:ascii="Arial" w:eastAsia="Times New Roman" w:hAnsi="Arial" w:cs="Arial"/>
                <w:sz w:val="18"/>
                <w:szCs w:val="18"/>
                <w:lang w:val="en-ZA" w:eastAsia="en-ZA"/>
              </w:rPr>
              <w:t>470</w:t>
            </w:r>
          </w:p>
        </w:tc>
      </w:tr>
      <w:tr w:rsidR="002C75BE" w:rsidRPr="002C75BE" w14:paraId="3D6748AC" w14:textId="77777777" w:rsidTr="003F4B9D">
        <w:trPr>
          <w:trHeight w:val="261"/>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E3ADFBE" w14:textId="77777777" w:rsidR="00585C20" w:rsidRPr="002C75BE" w:rsidRDefault="00E85F4A"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 xml:space="preserve">Sustainable </w:t>
            </w:r>
            <w:r w:rsidR="00316843" w:rsidRPr="002C75BE">
              <w:rPr>
                <w:rFonts w:ascii="Arial" w:eastAsia="Times New Roman" w:hAnsi="Arial" w:cs="Arial"/>
                <w:sz w:val="18"/>
                <w:szCs w:val="18"/>
                <w:lang w:val="en-ZA" w:eastAsia="en-ZA"/>
              </w:rPr>
              <w:t xml:space="preserve">Fiscal </w:t>
            </w:r>
            <w:r w:rsidRPr="002C75BE">
              <w:rPr>
                <w:rFonts w:ascii="Arial" w:eastAsia="Times New Roman" w:hAnsi="Arial" w:cs="Arial"/>
                <w:sz w:val="18"/>
                <w:szCs w:val="18"/>
                <w:lang w:val="en-ZA" w:eastAsia="en-ZA"/>
              </w:rPr>
              <w:t>Resource Management</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63A672A2" w14:textId="659FE8EB" w:rsidR="00585C20" w:rsidRPr="002C75BE" w:rsidRDefault="00260080" w:rsidP="009E1643">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70 197</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03889F60" w14:textId="2C7B9240" w:rsidR="00585C20" w:rsidRPr="002C75BE" w:rsidRDefault="005E23A4" w:rsidP="009E1643">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73 791</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B56D648" w14:textId="702B1F98" w:rsidR="00585C20" w:rsidRPr="002C75BE" w:rsidRDefault="005E23A4"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7</w:t>
            </w:r>
            <w:r w:rsidR="007C5992" w:rsidRPr="002C75BE">
              <w:rPr>
                <w:rFonts w:ascii="Arial" w:eastAsia="Times New Roman" w:hAnsi="Arial" w:cs="Arial"/>
                <w:sz w:val="18"/>
                <w:szCs w:val="18"/>
                <w:lang w:val="en-ZA" w:eastAsia="en-ZA"/>
              </w:rPr>
              <w:t>8 655</w:t>
            </w:r>
          </w:p>
        </w:tc>
      </w:tr>
      <w:tr w:rsidR="002C75BE" w:rsidRPr="002C75BE" w14:paraId="65569BB3" w14:textId="77777777" w:rsidTr="003F4B9D">
        <w:trPr>
          <w:trHeight w:val="237"/>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E5BB105" w14:textId="77777777" w:rsidR="00585C20" w:rsidRPr="002C75BE" w:rsidRDefault="00E85F4A"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Financial Governance</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5EA2F20B" w14:textId="4FE92631" w:rsidR="00585C20" w:rsidRPr="002C75BE" w:rsidRDefault="005E23A4" w:rsidP="009E1643">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37 496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2C2C790C" w14:textId="1D3C9A4D" w:rsidR="00585C20" w:rsidRPr="002C75BE" w:rsidRDefault="005E23A4" w:rsidP="009E1643">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38 202</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412C8E29" w14:textId="15765638" w:rsidR="00585C20" w:rsidRPr="002C75BE" w:rsidRDefault="005E23A4"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44 405</w:t>
            </w:r>
          </w:p>
        </w:tc>
      </w:tr>
      <w:tr w:rsidR="002C75BE" w:rsidRPr="002C75BE" w14:paraId="64AC0559" w14:textId="77777777" w:rsidTr="003F4B9D">
        <w:trPr>
          <w:trHeight w:val="237"/>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tcPr>
          <w:p w14:paraId="46A015F1" w14:textId="77777777" w:rsidR="00316843" w:rsidRPr="002C75BE" w:rsidRDefault="00316843"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 xml:space="preserve">Provincial Supply Chain </w:t>
            </w:r>
            <w:r w:rsidR="00B51DCB" w:rsidRPr="002C75BE">
              <w:rPr>
                <w:rFonts w:ascii="Arial" w:eastAsia="Times New Roman" w:hAnsi="Arial" w:cs="Arial"/>
                <w:sz w:val="18"/>
                <w:szCs w:val="18"/>
                <w:lang w:val="en-ZA" w:eastAsia="en-ZA"/>
              </w:rPr>
              <w:t>Management</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tcPr>
          <w:p w14:paraId="06769852" w14:textId="52F4FB52" w:rsidR="00316843" w:rsidRPr="002C75BE" w:rsidRDefault="005E23A4" w:rsidP="009E1643">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0</w:t>
            </w:r>
            <w:r w:rsidR="00B45741" w:rsidRPr="002C75BE">
              <w:rPr>
                <w:rFonts w:ascii="Arial" w:eastAsia="Times New Roman" w:hAnsi="Arial" w:cs="Arial"/>
                <w:sz w:val="18"/>
                <w:szCs w:val="18"/>
                <w:lang w:val="en-ZA" w:eastAsia="en-ZA"/>
              </w:rPr>
              <w:t>8 349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tcPr>
          <w:p w14:paraId="0EBE2622" w14:textId="4E0BF71D" w:rsidR="00316843" w:rsidRPr="002C75BE" w:rsidRDefault="005E23A4" w:rsidP="00C97E37">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0</w:t>
            </w:r>
            <w:r w:rsidR="00B45741" w:rsidRPr="002C75BE">
              <w:rPr>
                <w:rFonts w:ascii="Arial" w:eastAsia="Times New Roman" w:hAnsi="Arial" w:cs="Arial"/>
                <w:sz w:val="18"/>
                <w:szCs w:val="18"/>
                <w:lang w:val="en-ZA" w:eastAsia="en-ZA"/>
              </w:rPr>
              <w:t>9 216</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2FC99D80" w14:textId="3FA383FC" w:rsidR="00316843" w:rsidRPr="002C75BE" w:rsidRDefault="005E23A4"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F22136"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4 117</w:t>
            </w:r>
          </w:p>
        </w:tc>
      </w:tr>
      <w:tr w:rsidR="002C75BE" w:rsidRPr="002C75BE" w14:paraId="0D9C1585" w14:textId="77777777" w:rsidTr="003F4B9D">
        <w:trPr>
          <w:trHeight w:val="237"/>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tcPr>
          <w:p w14:paraId="36561CF8" w14:textId="77777777" w:rsidR="00316843" w:rsidRPr="002C75BE" w:rsidRDefault="00316843"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Municipal Financial Governance</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tcPr>
          <w:p w14:paraId="20A236AE" w14:textId="28972C95" w:rsidR="00316843" w:rsidRPr="002C75BE" w:rsidRDefault="00B45741" w:rsidP="009E1643">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73 720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tcPr>
          <w:p w14:paraId="0A1869DC" w14:textId="253435B9" w:rsidR="00316843" w:rsidRPr="002C75BE" w:rsidRDefault="00B45741" w:rsidP="009E1643">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7</w:t>
            </w:r>
            <w:r w:rsidR="00F22136" w:rsidRPr="002C75BE">
              <w:rPr>
                <w:rFonts w:ascii="Arial" w:eastAsia="Times New Roman" w:hAnsi="Arial" w:cs="Arial"/>
                <w:sz w:val="18"/>
                <w:szCs w:val="18"/>
                <w:lang w:val="en-ZA" w:eastAsia="en-ZA"/>
              </w:rPr>
              <w:t>4</w:t>
            </w:r>
            <w:r w:rsidRPr="002C75BE">
              <w:rPr>
                <w:rFonts w:ascii="Arial" w:eastAsia="Times New Roman" w:hAnsi="Arial" w:cs="Arial"/>
                <w:sz w:val="18"/>
                <w:szCs w:val="18"/>
                <w:lang w:val="en-ZA" w:eastAsia="en-ZA"/>
              </w:rPr>
              <w:t xml:space="preserve"> 541</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tcPr>
          <w:p w14:paraId="65A1DCAF" w14:textId="472B46B8" w:rsidR="00316843" w:rsidRPr="002C75BE" w:rsidRDefault="00B45741"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77 888</w:t>
            </w:r>
          </w:p>
        </w:tc>
      </w:tr>
      <w:tr w:rsidR="002C75BE" w:rsidRPr="002C75BE" w14:paraId="783C5B89" w14:textId="77777777" w:rsidTr="003F4B9D">
        <w:trPr>
          <w:trHeight w:val="255"/>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7F25108" w14:textId="77777777" w:rsidR="00585C20" w:rsidRPr="002C75BE" w:rsidRDefault="00316843" w:rsidP="00E406BA">
            <w:pPr>
              <w:numPr>
                <w:ilvl w:val="0"/>
                <w:numId w:val="3"/>
              </w:numPr>
              <w:spacing w:after="0"/>
              <w:ind w:left="453" w:hanging="426"/>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Gauteng Audit</w:t>
            </w:r>
            <w:r w:rsidR="00E85F4A" w:rsidRPr="002C75BE">
              <w:rPr>
                <w:rFonts w:ascii="Arial" w:eastAsia="Times New Roman" w:hAnsi="Arial" w:cs="Arial"/>
                <w:sz w:val="18"/>
                <w:szCs w:val="18"/>
                <w:lang w:val="en-ZA" w:eastAsia="en-ZA"/>
              </w:rPr>
              <w:t xml:space="preserve"> Services</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661B5ED8" w14:textId="071A33B6" w:rsidR="00585C20" w:rsidRPr="002C75BE" w:rsidRDefault="00F22136" w:rsidP="009E1643">
            <w:pPr>
              <w:spacing w:after="0"/>
              <w:ind w:right="139"/>
              <w:jc w:val="right"/>
              <w:textAlignment w:val="top"/>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34 981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4312747D" w14:textId="1F296594" w:rsidR="00585C20" w:rsidRPr="002C75BE" w:rsidRDefault="00F22136" w:rsidP="009E1643">
            <w:pPr>
              <w:spacing w:after="0"/>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3</w:t>
            </w:r>
            <w:r w:rsidRPr="002C75BE">
              <w:rPr>
                <w:rFonts w:ascii="Arial" w:eastAsia="Times New Roman" w:hAnsi="Arial" w:cs="Arial"/>
                <w:sz w:val="18"/>
                <w:szCs w:val="18"/>
                <w:lang w:val="en-ZA" w:eastAsia="en-ZA"/>
              </w:rPr>
              <w:t>6</w:t>
            </w:r>
            <w:r w:rsidR="00B45741" w:rsidRPr="002C75BE">
              <w:rPr>
                <w:rFonts w:ascii="Arial" w:eastAsia="Times New Roman" w:hAnsi="Arial" w:cs="Arial"/>
                <w:sz w:val="18"/>
                <w:szCs w:val="18"/>
                <w:lang w:val="en-ZA" w:eastAsia="en-ZA"/>
              </w:rPr>
              <w:t xml:space="preserve"> 809</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60BA817" w14:textId="57A0627C" w:rsidR="00585C20" w:rsidRPr="002C75BE" w:rsidRDefault="00F22136" w:rsidP="009E1643">
            <w:pPr>
              <w:spacing w:after="0"/>
              <w:ind w:right="139"/>
              <w:jc w:val="right"/>
              <w:textAlignment w:val="bottom"/>
              <w:rPr>
                <w:rFonts w:ascii="Arial" w:eastAsia="Times New Roman" w:hAnsi="Arial" w:cs="Arial"/>
                <w:sz w:val="18"/>
                <w:szCs w:val="18"/>
                <w:lang w:val="en-ZA" w:eastAsia="en-ZA"/>
              </w:rPr>
            </w:pPr>
            <w:r w:rsidRPr="002C75BE">
              <w:rPr>
                <w:rFonts w:ascii="Arial" w:eastAsia="Times New Roman" w:hAnsi="Arial" w:cs="Arial"/>
                <w:sz w:val="18"/>
                <w:szCs w:val="18"/>
                <w:lang w:val="en-ZA" w:eastAsia="en-ZA"/>
              </w:rPr>
              <w:t>1</w:t>
            </w:r>
            <w:r w:rsidR="00B45741" w:rsidRPr="002C75BE">
              <w:rPr>
                <w:rFonts w:ascii="Arial" w:eastAsia="Times New Roman" w:hAnsi="Arial" w:cs="Arial"/>
                <w:sz w:val="18"/>
                <w:szCs w:val="18"/>
                <w:lang w:val="en-ZA" w:eastAsia="en-ZA"/>
              </w:rPr>
              <w:t>42 951</w:t>
            </w:r>
          </w:p>
        </w:tc>
      </w:tr>
      <w:tr w:rsidR="002C75BE" w:rsidRPr="002C75BE" w14:paraId="1E2C3C21" w14:textId="77777777" w:rsidTr="003F4B9D">
        <w:trPr>
          <w:trHeight w:val="305"/>
          <w:jc w:val="center"/>
        </w:trPr>
        <w:tc>
          <w:tcPr>
            <w:tcW w:w="5631" w:type="dxa"/>
            <w:tcBorders>
              <w:top w:val="single" w:sz="8" w:space="0" w:color="000000"/>
              <w:left w:val="single" w:sz="12"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3E90872A" w14:textId="77777777" w:rsidR="00585C20" w:rsidRPr="002C75BE" w:rsidRDefault="00163DB6" w:rsidP="00163DB6">
            <w:pPr>
              <w:spacing w:after="0"/>
              <w:textAlignment w:val="top"/>
              <w:rPr>
                <w:rFonts w:ascii="Arial" w:eastAsia="Times New Roman" w:hAnsi="Arial" w:cs="Arial"/>
                <w:b/>
                <w:sz w:val="18"/>
                <w:szCs w:val="18"/>
                <w:lang w:val="en-ZA" w:eastAsia="en-ZA"/>
              </w:rPr>
            </w:pPr>
            <w:r w:rsidRPr="002C75BE">
              <w:rPr>
                <w:rFonts w:ascii="Arial" w:eastAsia="Times New Roman" w:hAnsi="Arial" w:cs="Arial"/>
                <w:b/>
                <w:sz w:val="18"/>
                <w:szCs w:val="18"/>
                <w:lang w:val="en-ZA" w:eastAsia="en-ZA"/>
              </w:rPr>
              <w:t>Total</w:t>
            </w:r>
          </w:p>
        </w:tc>
        <w:tc>
          <w:tcPr>
            <w:tcW w:w="1560" w:type="dxa"/>
            <w:tcBorders>
              <w:top w:val="single" w:sz="8" w:space="0" w:color="000000"/>
              <w:left w:val="single" w:sz="8" w:space="0" w:color="000000"/>
              <w:bottom w:val="single" w:sz="8" w:space="0" w:color="000000"/>
              <w:right w:val="single" w:sz="8" w:space="0" w:color="000000"/>
            </w:tcBorders>
            <w:shd w:val="clear" w:color="auto" w:fill="C2D69B"/>
            <w:tcMar>
              <w:top w:w="12" w:type="dxa"/>
              <w:left w:w="12" w:type="dxa"/>
              <w:bottom w:w="0" w:type="dxa"/>
              <w:right w:w="12" w:type="dxa"/>
            </w:tcMar>
            <w:hideMark/>
          </w:tcPr>
          <w:p w14:paraId="499E1B6B" w14:textId="117E2A8A" w:rsidR="00585C20" w:rsidRPr="002C75BE" w:rsidRDefault="00565FC0" w:rsidP="009E1643">
            <w:pPr>
              <w:spacing w:after="0"/>
              <w:ind w:right="139"/>
              <w:jc w:val="right"/>
              <w:textAlignment w:val="top"/>
              <w:rPr>
                <w:rFonts w:ascii="Arial" w:eastAsia="Times New Roman" w:hAnsi="Arial" w:cs="Arial"/>
                <w:b/>
                <w:sz w:val="18"/>
                <w:szCs w:val="18"/>
                <w:lang w:val="en-ZA" w:eastAsia="en-ZA"/>
              </w:rPr>
            </w:pPr>
            <w:r w:rsidRPr="002C75BE">
              <w:rPr>
                <w:rFonts w:ascii="Arial" w:eastAsia="Times New Roman" w:hAnsi="Arial" w:cs="Arial"/>
                <w:b/>
                <w:sz w:val="18"/>
                <w:szCs w:val="18"/>
                <w:lang w:val="en-ZA" w:eastAsia="en-ZA"/>
              </w:rPr>
              <w:t>7</w:t>
            </w:r>
            <w:r w:rsidR="00B45741" w:rsidRPr="002C75BE">
              <w:rPr>
                <w:rFonts w:ascii="Arial" w:eastAsia="Times New Roman" w:hAnsi="Arial" w:cs="Arial"/>
                <w:b/>
                <w:sz w:val="18"/>
                <w:szCs w:val="18"/>
                <w:lang w:val="en-ZA" w:eastAsia="en-ZA"/>
              </w:rPr>
              <w:t>92 933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10" w:type="dxa"/>
            </w:tcMar>
            <w:hideMark/>
          </w:tcPr>
          <w:p w14:paraId="518EA472" w14:textId="7FA685CE" w:rsidR="00585C20" w:rsidRPr="002C75BE" w:rsidRDefault="00B45741" w:rsidP="009E1643">
            <w:pPr>
              <w:spacing w:after="0"/>
              <w:jc w:val="right"/>
              <w:textAlignment w:val="bottom"/>
              <w:rPr>
                <w:rFonts w:ascii="Arial" w:eastAsia="Times New Roman" w:hAnsi="Arial" w:cs="Arial"/>
                <w:b/>
                <w:sz w:val="18"/>
                <w:szCs w:val="18"/>
                <w:lang w:val="en-ZA" w:eastAsia="en-ZA"/>
              </w:rPr>
            </w:pPr>
            <w:r w:rsidRPr="002C75BE">
              <w:rPr>
                <w:rFonts w:ascii="Arial" w:eastAsia="Times New Roman" w:hAnsi="Arial" w:cs="Arial"/>
                <w:b/>
                <w:sz w:val="18"/>
                <w:szCs w:val="18"/>
                <w:lang w:val="en-ZA" w:eastAsia="en-ZA"/>
              </w:rPr>
              <w:t>801 620</w:t>
            </w:r>
          </w:p>
        </w:tc>
        <w:tc>
          <w:tcPr>
            <w:tcW w:w="1318"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8479BAD" w14:textId="24AC52F9" w:rsidR="00585C20" w:rsidRPr="002C75BE" w:rsidRDefault="00565FC0" w:rsidP="009E1643">
            <w:pPr>
              <w:spacing w:after="0"/>
              <w:ind w:right="139"/>
              <w:jc w:val="right"/>
              <w:textAlignment w:val="bottom"/>
              <w:rPr>
                <w:rFonts w:ascii="Arial" w:eastAsia="Times New Roman" w:hAnsi="Arial" w:cs="Arial"/>
                <w:b/>
                <w:sz w:val="18"/>
                <w:szCs w:val="18"/>
                <w:lang w:val="en-ZA" w:eastAsia="en-ZA"/>
              </w:rPr>
            </w:pPr>
            <w:r w:rsidRPr="002C75BE">
              <w:rPr>
                <w:rFonts w:ascii="Arial" w:eastAsia="Times New Roman" w:hAnsi="Arial" w:cs="Arial"/>
                <w:b/>
                <w:sz w:val="18"/>
                <w:szCs w:val="18"/>
                <w:lang w:val="en-ZA" w:eastAsia="en-ZA"/>
              </w:rPr>
              <w:t>8</w:t>
            </w:r>
            <w:r w:rsidR="00B45741" w:rsidRPr="002C75BE">
              <w:rPr>
                <w:rFonts w:ascii="Arial" w:eastAsia="Times New Roman" w:hAnsi="Arial" w:cs="Arial"/>
                <w:b/>
                <w:sz w:val="18"/>
                <w:szCs w:val="18"/>
                <w:lang w:val="en-ZA" w:eastAsia="en-ZA"/>
              </w:rPr>
              <w:t>33 486</w:t>
            </w:r>
          </w:p>
        </w:tc>
      </w:tr>
    </w:tbl>
    <w:p w14:paraId="220B7044" w14:textId="246D4A4F" w:rsidR="00B230B7" w:rsidRPr="002C75BE" w:rsidRDefault="00B230B7" w:rsidP="009E1643">
      <w:pPr>
        <w:spacing w:after="0"/>
        <w:jc w:val="both"/>
        <w:rPr>
          <w:rFonts w:ascii="Arial" w:hAnsi="Arial" w:cs="Arial"/>
          <w:sz w:val="16"/>
          <w:szCs w:val="16"/>
        </w:rPr>
      </w:pPr>
      <w:r w:rsidRPr="002C75BE">
        <w:rPr>
          <w:rFonts w:ascii="Arial" w:hAnsi="Arial" w:cs="Arial"/>
          <w:sz w:val="16"/>
          <w:szCs w:val="16"/>
        </w:rPr>
        <w:t>Source: Estimates of Provincial Revenue and Expenditure 20</w:t>
      </w:r>
      <w:r w:rsidR="005E23A4" w:rsidRPr="002C75BE">
        <w:rPr>
          <w:rFonts w:ascii="Arial" w:hAnsi="Arial" w:cs="Arial"/>
          <w:sz w:val="16"/>
          <w:szCs w:val="16"/>
        </w:rPr>
        <w:t>2</w:t>
      </w:r>
      <w:r w:rsidR="00B45741" w:rsidRPr="002C75BE">
        <w:rPr>
          <w:rFonts w:ascii="Arial" w:hAnsi="Arial" w:cs="Arial"/>
          <w:sz w:val="16"/>
          <w:szCs w:val="16"/>
        </w:rPr>
        <w:t>2</w:t>
      </w:r>
      <w:r w:rsidRPr="002C75BE">
        <w:rPr>
          <w:rFonts w:ascii="Arial" w:hAnsi="Arial" w:cs="Arial"/>
          <w:sz w:val="16"/>
          <w:szCs w:val="16"/>
        </w:rPr>
        <w:t xml:space="preserve"> </w:t>
      </w:r>
    </w:p>
    <w:p w14:paraId="2BDEB5F9" w14:textId="77777777" w:rsidR="00606080" w:rsidRPr="002C75BE" w:rsidRDefault="00606080" w:rsidP="009E1643">
      <w:pPr>
        <w:pStyle w:val="BodyTextIndent2"/>
        <w:spacing w:after="0" w:line="276" w:lineRule="auto"/>
        <w:ind w:left="0"/>
        <w:jc w:val="both"/>
        <w:rPr>
          <w:rFonts w:ascii="Arial" w:hAnsi="Arial" w:cs="Arial"/>
        </w:rPr>
      </w:pPr>
    </w:p>
    <w:p w14:paraId="19F7E00F" w14:textId="07D39798" w:rsidR="00EF792B" w:rsidRPr="002C75BE" w:rsidRDefault="00606080" w:rsidP="009E1643">
      <w:pPr>
        <w:pStyle w:val="BodyTextIndent2"/>
        <w:spacing w:after="0" w:line="276" w:lineRule="auto"/>
        <w:ind w:left="0"/>
        <w:jc w:val="both"/>
        <w:rPr>
          <w:rFonts w:ascii="Arial" w:hAnsi="Arial" w:cs="Arial"/>
          <w:b/>
          <w:bCs/>
        </w:rPr>
      </w:pPr>
      <w:r w:rsidRPr="002C75BE">
        <w:rPr>
          <w:rFonts w:ascii="Arial" w:hAnsi="Arial" w:cs="Arial"/>
        </w:rPr>
        <w:lastRenderedPageBreak/>
        <w:t xml:space="preserve">Table </w:t>
      </w:r>
      <w:r w:rsidR="00AD4778" w:rsidRPr="002C75BE">
        <w:rPr>
          <w:rFonts w:ascii="Arial" w:hAnsi="Arial" w:cs="Arial"/>
        </w:rPr>
        <w:t>2</w:t>
      </w:r>
      <w:r w:rsidR="00AE7EAC" w:rsidRPr="002C75BE">
        <w:rPr>
          <w:rFonts w:ascii="Arial" w:hAnsi="Arial" w:cs="Arial"/>
        </w:rPr>
        <w:t xml:space="preserve"> above</w:t>
      </w:r>
      <w:r w:rsidRPr="002C75BE">
        <w:rPr>
          <w:rFonts w:ascii="Arial" w:hAnsi="Arial" w:cs="Arial"/>
        </w:rPr>
        <w:t xml:space="preserve"> indicates </w:t>
      </w:r>
      <w:r w:rsidR="00E03179" w:rsidRPr="002C75BE">
        <w:rPr>
          <w:rFonts w:ascii="Arial" w:hAnsi="Arial" w:cs="Arial"/>
        </w:rPr>
        <w:t xml:space="preserve">that </w:t>
      </w:r>
      <w:r w:rsidRPr="002C75BE">
        <w:rPr>
          <w:rFonts w:ascii="Arial" w:hAnsi="Arial" w:cs="Arial"/>
        </w:rPr>
        <w:t xml:space="preserve">the total appropriation allocated </w:t>
      </w:r>
      <w:r w:rsidR="00522CFF" w:rsidRPr="002C75BE">
        <w:rPr>
          <w:rFonts w:ascii="Arial" w:hAnsi="Arial" w:cs="Arial"/>
        </w:rPr>
        <w:t>to</w:t>
      </w:r>
      <w:r w:rsidR="00BC1C6E" w:rsidRPr="002C75BE">
        <w:rPr>
          <w:rFonts w:ascii="Arial" w:hAnsi="Arial" w:cs="Arial"/>
        </w:rPr>
        <w:t xml:space="preserve"> </w:t>
      </w:r>
      <w:r w:rsidR="00C63404" w:rsidRPr="002C75BE">
        <w:rPr>
          <w:rFonts w:ascii="Arial" w:hAnsi="Arial" w:cs="Arial"/>
        </w:rPr>
        <w:t>GPT</w:t>
      </w:r>
      <w:r w:rsidR="00314384" w:rsidRPr="002C75BE">
        <w:rPr>
          <w:rFonts w:ascii="Arial" w:hAnsi="Arial" w:cs="Arial"/>
        </w:rPr>
        <w:t>’s</w:t>
      </w:r>
      <w:r w:rsidRPr="002C75BE">
        <w:rPr>
          <w:rFonts w:ascii="Arial" w:hAnsi="Arial" w:cs="Arial"/>
        </w:rPr>
        <w:t xml:space="preserve"> </w:t>
      </w:r>
      <w:proofErr w:type="spellStart"/>
      <w:r w:rsidRPr="002C75BE">
        <w:rPr>
          <w:rFonts w:ascii="Arial" w:hAnsi="Arial" w:cs="Arial"/>
        </w:rPr>
        <w:t>Programmes</w:t>
      </w:r>
      <w:proofErr w:type="spellEnd"/>
      <w:r w:rsidRPr="002C75BE">
        <w:rPr>
          <w:rFonts w:ascii="Arial" w:hAnsi="Arial" w:cs="Arial"/>
        </w:rPr>
        <w:t xml:space="preserve"> a</w:t>
      </w:r>
      <w:r w:rsidR="00AE7EAC" w:rsidRPr="002C75BE">
        <w:rPr>
          <w:rFonts w:ascii="Arial" w:hAnsi="Arial" w:cs="Arial"/>
        </w:rPr>
        <w:t>mounts</w:t>
      </w:r>
      <w:r w:rsidR="009E28ED" w:rsidRPr="002C75BE">
        <w:rPr>
          <w:rFonts w:ascii="Arial" w:hAnsi="Arial" w:cs="Arial"/>
        </w:rPr>
        <w:t xml:space="preserve"> to R</w:t>
      </w:r>
      <w:r w:rsidR="0068452D" w:rsidRPr="002C75BE">
        <w:rPr>
          <w:rFonts w:ascii="Arial" w:hAnsi="Arial" w:cs="Arial"/>
        </w:rPr>
        <w:t>7</w:t>
      </w:r>
      <w:r w:rsidR="00424533" w:rsidRPr="002C75BE">
        <w:rPr>
          <w:rFonts w:ascii="Arial" w:hAnsi="Arial" w:cs="Arial"/>
        </w:rPr>
        <w:t>92.9 million</w:t>
      </w:r>
      <w:r w:rsidR="00BC1C6E" w:rsidRPr="002C75BE">
        <w:rPr>
          <w:rFonts w:ascii="Arial" w:hAnsi="Arial" w:cs="Arial"/>
        </w:rPr>
        <w:t xml:space="preserve"> </w:t>
      </w:r>
      <w:r w:rsidRPr="002C75BE">
        <w:rPr>
          <w:rFonts w:ascii="Arial" w:hAnsi="Arial" w:cs="Arial"/>
        </w:rPr>
        <w:t xml:space="preserve">for </w:t>
      </w:r>
      <w:r w:rsidR="009E28ED" w:rsidRPr="002C75BE">
        <w:rPr>
          <w:rFonts w:ascii="Arial" w:hAnsi="Arial" w:cs="Arial"/>
        </w:rPr>
        <w:t>the current financial year</w:t>
      </w:r>
      <w:r w:rsidR="00EC03CB" w:rsidRPr="002C75BE">
        <w:rPr>
          <w:rFonts w:ascii="Arial" w:hAnsi="Arial" w:cs="Arial"/>
        </w:rPr>
        <w:t xml:space="preserve"> and </w:t>
      </w:r>
      <w:r w:rsidR="00316843" w:rsidRPr="002C75BE">
        <w:rPr>
          <w:rFonts w:ascii="Arial" w:hAnsi="Arial" w:cs="Arial"/>
        </w:rPr>
        <w:t xml:space="preserve">increasing </w:t>
      </w:r>
      <w:r w:rsidR="00F51FDA" w:rsidRPr="002C75BE">
        <w:rPr>
          <w:rFonts w:ascii="Arial" w:hAnsi="Arial" w:cs="Arial"/>
        </w:rPr>
        <w:t>gradually</w:t>
      </w:r>
      <w:r w:rsidR="00316843" w:rsidRPr="002C75BE">
        <w:rPr>
          <w:rFonts w:ascii="Arial" w:hAnsi="Arial" w:cs="Arial"/>
        </w:rPr>
        <w:t xml:space="preserve"> </w:t>
      </w:r>
      <w:r w:rsidR="00EC03CB" w:rsidRPr="002C75BE">
        <w:rPr>
          <w:rFonts w:ascii="Arial" w:hAnsi="Arial" w:cs="Arial"/>
        </w:rPr>
        <w:t>over the MTEF period</w:t>
      </w:r>
      <w:r w:rsidR="009E28ED" w:rsidRPr="002C75BE">
        <w:rPr>
          <w:rFonts w:ascii="Arial" w:hAnsi="Arial" w:cs="Arial"/>
          <w:b/>
          <w:bCs/>
        </w:rPr>
        <w:t>.</w:t>
      </w:r>
      <w:r w:rsidR="00A2315D" w:rsidRPr="002C75BE">
        <w:rPr>
          <w:rFonts w:ascii="Arial" w:hAnsi="Arial" w:cs="Arial"/>
          <w:b/>
          <w:bCs/>
        </w:rPr>
        <w:t xml:space="preserve"> </w:t>
      </w:r>
      <w:r w:rsidR="00E03179" w:rsidRPr="002C75BE">
        <w:rPr>
          <w:rFonts w:ascii="Arial" w:hAnsi="Arial" w:cs="Arial"/>
          <w:b/>
          <w:bCs/>
        </w:rPr>
        <w:t xml:space="preserve">The Portfolio Committee noted that </w:t>
      </w:r>
      <w:r w:rsidR="00F51FDA" w:rsidRPr="002C75BE">
        <w:rPr>
          <w:rFonts w:ascii="Arial" w:hAnsi="Arial" w:cs="Arial"/>
          <w:b/>
          <w:bCs/>
        </w:rPr>
        <w:t xml:space="preserve">GPT’s </w:t>
      </w:r>
      <w:r w:rsidR="00E03179" w:rsidRPr="002C75BE">
        <w:rPr>
          <w:rFonts w:ascii="Arial" w:hAnsi="Arial" w:cs="Arial"/>
          <w:b/>
          <w:bCs/>
        </w:rPr>
        <w:t xml:space="preserve">budget </w:t>
      </w:r>
      <w:r w:rsidR="00D06AC3" w:rsidRPr="002C75BE">
        <w:rPr>
          <w:rFonts w:ascii="Arial" w:hAnsi="Arial" w:cs="Arial"/>
          <w:b/>
          <w:bCs/>
        </w:rPr>
        <w:t>is</w:t>
      </w:r>
      <w:r w:rsidR="00E03179" w:rsidRPr="002C75BE">
        <w:rPr>
          <w:rFonts w:ascii="Arial" w:hAnsi="Arial" w:cs="Arial"/>
          <w:b/>
          <w:bCs/>
        </w:rPr>
        <w:t xml:space="preserve"> informed by </w:t>
      </w:r>
      <w:r w:rsidR="00B974D7" w:rsidRPr="002C75BE">
        <w:rPr>
          <w:rFonts w:ascii="Arial" w:hAnsi="Arial" w:cs="Arial"/>
          <w:b/>
          <w:bCs/>
        </w:rPr>
        <w:t>its Strategic</w:t>
      </w:r>
      <w:r w:rsidR="00F51FDA" w:rsidRPr="002C75BE">
        <w:rPr>
          <w:rFonts w:ascii="Arial" w:hAnsi="Arial" w:cs="Arial"/>
          <w:b/>
          <w:bCs/>
        </w:rPr>
        <w:t xml:space="preserve"> Plan, Annual Performance Plan, </w:t>
      </w:r>
      <w:r w:rsidR="00F86A4F" w:rsidRPr="002C75BE">
        <w:rPr>
          <w:rFonts w:ascii="Arial" w:hAnsi="Arial" w:cs="Arial"/>
          <w:b/>
          <w:bCs/>
        </w:rPr>
        <w:t>provincial outcomes</w:t>
      </w:r>
      <w:r w:rsidR="00424533" w:rsidRPr="002C75BE">
        <w:rPr>
          <w:rFonts w:ascii="Arial" w:hAnsi="Arial" w:cs="Arial"/>
          <w:b/>
          <w:bCs/>
        </w:rPr>
        <w:t xml:space="preserve">, </w:t>
      </w:r>
      <w:r w:rsidR="006A6D3A" w:rsidRPr="002C75BE">
        <w:rPr>
          <w:rFonts w:ascii="Arial" w:hAnsi="Arial" w:cs="Arial"/>
          <w:b/>
          <w:bCs/>
        </w:rPr>
        <w:t>GPG’s 6</w:t>
      </w:r>
      <w:r w:rsidR="006A6D3A" w:rsidRPr="002C75BE">
        <w:rPr>
          <w:rFonts w:ascii="Arial" w:hAnsi="Arial" w:cs="Arial"/>
          <w:b/>
          <w:bCs/>
          <w:vertAlign w:val="superscript"/>
        </w:rPr>
        <w:t>th</w:t>
      </w:r>
      <w:r w:rsidR="006A6D3A" w:rsidRPr="002C75BE">
        <w:rPr>
          <w:rFonts w:ascii="Arial" w:hAnsi="Arial" w:cs="Arial"/>
          <w:b/>
          <w:bCs/>
        </w:rPr>
        <w:t xml:space="preserve"> administration </w:t>
      </w:r>
      <w:proofErr w:type="spellStart"/>
      <w:r w:rsidR="006A6D3A" w:rsidRPr="002C75BE">
        <w:rPr>
          <w:rFonts w:ascii="Arial" w:hAnsi="Arial" w:cs="Arial"/>
          <w:b/>
          <w:bCs/>
        </w:rPr>
        <w:t>programme</w:t>
      </w:r>
      <w:proofErr w:type="spellEnd"/>
      <w:r w:rsidR="006A6D3A" w:rsidRPr="002C75BE">
        <w:rPr>
          <w:rFonts w:ascii="Arial" w:hAnsi="Arial" w:cs="Arial"/>
          <w:b/>
          <w:bCs/>
        </w:rPr>
        <w:t xml:space="preserve"> of action</w:t>
      </w:r>
      <w:r w:rsidR="00424533" w:rsidRPr="002C75BE">
        <w:rPr>
          <w:rFonts w:ascii="Arial" w:hAnsi="Arial" w:cs="Arial"/>
          <w:b/>
          <w:bCs/>
        </w:rPr>
        <w:t>, and the GGT</w:t>
      </w:r>
      <w:r w:rsidR="00926F67" w:rsidRPr="002C75BE">
        <w:rPr>
          <w:rFonts w:ascii="Arial" w:hAnsi="Arial" w:cs="Arial"/>
          <w:b/>
          <w:bCs/>
        </w:rPr>
        <w:t xml:space="preserve"> 2030 Vision Plan</w:t>
      </w:r>
      <w:r w:rsidR="00D06AC3" w:rsidRPr="002C75BE">
        <w:rPr>
          <w:rFonts w:ascii="Arial" w:hAnsi="Arial" w:cs="Arial"/>
          <w:b/>
          <w:bCs/>
        </w:rPr>
        <w:t xml:space="preserve">. </w:t>
      </w:r>
      <w:r w:rsidR="00D06AC3" w:rsidRPr="002C75BE">
        <w:rPr>
          <w:rFonts w:ascii="Arial" w:hAnsi="Arial" w:cs="Arial"/>
        </w:rPr>
        <w:t xml:space="preserve">The </w:t>
      </w:r>
      <w:r w:rsidR="008206AF" w:rsidRPr="002C75BE">
        <w:rPr>
          <w:rFonts w:ascii="Arial" w:hAnsi="Arial" w:cs="Arial"/>
        </w:rPr>
        <w:t xml:space="preserve">budget is informed </w:t>
      </w:r>
      <w:r w:rsidR="00B93C8B" w:rsidRPr="002C75BE">
        <w:rPr>
          <w:rFonts w:ascii="Arial" w:hAnsi="Arial" w:cs="Arial"/>
        </w:rPr>
        <w:t>by the following key a</w:t>
      </w:r>
      <w:r w:rsidR="00D06AC3" w:rsidRPr="002C75BE">
        <w:rPr>
          <w:rFonts w:ascii="Arial" w:hAnsi="Arial" w:cs="Arial"/>
        </w:rPr>
        <w:t>ssumptions</w:t>
      </w:r>
      <w:r w:rsidR="00B93C8B" w:rsidRPr="002C75BE">
        <w:rPr>
          <w:rFonts w:ascii="Arial" w:hAnsi="Arial" w:cs="Arial"/>
        </w:rPr>
        <w:t>, that is,</w:t>
      </w:r>
      <w:r w:rsidR="00926F67" w:rsidRPr="002C75BE">
        <w:rPr>
          <w:rFonts w:ascii="Arial" w:hAnsi="Arial" w:cs="Arial"/>
        </w:rPr>
        <w:t xml:space="preserve"> compensation of </w:t>
      </w:r>
      <w:proofErr w:type="gramStart"/>
      <w:r w:rsidR="00926F67" w:rsidRPr="002C75BE">
        <w:rPr>
          <w:rFonts w:ascii="Arial" w:hAnsi="Arial" w:cs="Arial"/>
        </w:rPr>
        <w:t>employees</w:t>
      </w:r>
      <w:proofErr w:type="gramEnd"/>
      <w:r w:rsidR="00926F67" w:rsidRPr="002C75BE">
        <w:rPr>
          <w:rFonts w:ascii="Arial" w:hAnsi="Arial" w:cs="Arial"/>
        </w:rPr>
        <w:t xml:space="preserve"> growth within the MTEF technical guideline of 4.2% in the 2022/23 FY, 4.5% in the 2023/24 FY and 4.49% in the 2024/25 FY.</w:t>
      </w:r>
      <w:r w:rsidR="00504457" w:rsidRPr="002C75BE">
        <w:rPr>
          <w:rFonts w:ascii="Arial" w:hAnsi="Arial" w:cs="Arial"/>
          <w:b/>
          <w:bCs/>
        </w:rPr>
        <w:t xml:space="preserve"> </w:t>
      </w:r>
    </w:p>
    <w:p w14:paraId="555B67AE" w14:textId="77777777" w:rsidR="00D97D15" w:rsidRPr="002C75BE" w:rsidRDefault="00D97D15" w:rsidP="009E1643">
      <w:pPr>
        <w:pStyle w:val="BodyTextIndent2"/>
        <w:spacing w:after="0" w:line="276" w:lineRule="auto"/>
        <w:ind w:left="0"/>
        <w:jc w:val="both"/>
        <w:rPr>
          <w:rFonts w:ascii="Arial" w:hAnsi="Arial" w:cs="Arial"/>
          <w:b/>
        </w:rPr>
      </w:pPr>
    </w:p>
    <w:p w14:paraId="2EA55BF3" w14:textId="77777777" w:rsidR="00836185" w:rsidRPr="002C75BE" w:rsidRDefault="00F6737A" w:rsidP="00F6737A">
      <w:pPr>
        <w:spacing w:after="0"/>
        <w:ind w:left="540" w:hanging="540"/>
        <w:jc w:val="both"/>
        <w:rPr>
          <w:rFonts w:ascii="Arial" w:hAnsi="Arial" w:cs="Arial"/>
          <w:b/>
        </w:rPr>
      </w:pPr>
      <w:r w:rsidRPr="002C75BE">
        <w:rPr>
          <w:rFonts w:ascii="Arial" w:hAnsi="Arial" w:cs="Arial"/>
          <w:b/>
        </w:rPr>
        <w:t>5.1 Summary</w:t>
      </w:r>
      <w:r w:rsidR="00836185" w:rsidRPr="002C75BE">
        <w:rPr>
          <w:rFonts w:ascii="Arial" w:hAnsi="Arial" w:cs="Arial"/>
          <w:b/>
        </w:rPr>
        <w:t xml:space="preserve"> of Economic Classification</w:t>
      </w:r>
    </w:p>
    <w:p w14:paraId="131307B6" w14:textId="77777777" w:rsidR="005E23A4" w:rsidRPr="002C75BE" w:rsidRDefault="005E23A4" w:rsidP="00836185">
      <w:pPr>
        <w:spacing w:after="0"/>
        <w:jc w:val="both"/>
        <w:rPr>
          <w:rFonts w:ascii="Arial" w:hAnsi="Arial" w:cs="Arial"/>
        </w:rPr>
      </w:pPr>
    </w:p>
    <w:p w14:paraId="60A8CA65" w14:textId="77777777" w:rsidR="00836185" w:rsidRPr="002C75BE" w:rsidRDefault="00AD4778" w:rsidP="00836185">
      <w:pPr>
        <w:tabs>
          <w:tab w:val="left" w:pos="0"/>
        </w:tabs>
        <w:spacing w:after="0"/>
        <w:rPr>
          <w:rFonts w:ascii="Arial" w:hAnsi="Arial" w:cs="Arial"/>
          <w:b/>
          <w:sz w:val="18"/>
          <w:szCs w:val="18"/>
        </w:rPr>
      </w:pPr>
      <w:r w:rsidRPr="002C75BE">
        <w:rPr>
          <w:rFonts w:ascii="Arial" w:hAnsi="Arial" w:cs="Arial"/>
          <w:b/>
          <w:sz w:val="18"/>
          <w:szCs w:val="18"/>
        </w:rPr>
        <w:t>TABLE 3</w:t>
      </w:r>
      <w:r w:rsidR="00836185" w:rsidRPr="002C75BE">
        <w:rPr>
          <w:rFonts w:ascii="Arial" w:hAnsi="Arial" w:cs="Arial"/>
          <w:b/>
          <w:sz w:val="18"/>
          <w:szCs w:val="18"/>
        </w:rPr>
        <w:t>: SUMMARY OF ECONOMIC CLASSIFICATION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3"/>
        <w:gridCol w:w="1440"/>
        <w:gridCol w:w="1530"/>
        <w:gridCol w:w="2469"/>
      </w:tblGrid>
      <w:tr w:rsidR="002C75BE" w:rsidRPr="002C75BE" w14:paraId="7A2ED37C" w14:textId="77777777" w:rsidTr="00831DFC">
        <w:trPr>
          <w:jc w:val="center"/>
        </w:trPr>
        <w:tc>
          <w:tcPr>
            <w:tcW w:w="4603" w:type="dxa"/>
            <w:tcBorders>
              <w:top w:val="single" w:sz="4" w:space="0" w:color="000000"/>
              <w:left w:val="single" w:sz="4" w:space="0" w:color="000000"/>
              <w:bottom w:val="double" w:sz="4" w:space="0" w:color="auto"/>
              <w:right w:val="single" w:sz="4" w:space="0" w:color="000000"/>
            </w:tcBorders>
            <w:vAlign w:val="bottom"/>
            <w:hideMark/>
          </w:tcPr>
          <w:p w14:paraId="46696666" w14:textId="77777777" w:rsidR="00B45741" w:rsidRPr="002C75BE" w:rsidRDefault="00B45741" w:rsidP="00B45741">
            <w:pPr>
              <w:pStyle w:val="ListParagraph"/>
              <w:spacing w:after="0"/>
              <w:ind w:left="0"/>
              <w:jc w:val="center"/>
              <w:rPr>
                <w:rFonts w:ascii="Arial" w:hAnsi="Arial" w:cs="Arial"/>
                <w:b/>
                <w:sz w:val="18"/>
                <w:szCs w:val="18"/>
              </w:rPr>
            </w:pPr>
            <w:r w:rsidRPr="002C75BE">
              <w:rPr>
                <w:rFonts w:ascii="Arial" w:hAnsi="Arial" w:cs="Arial"/>
                <w:b/>
                <w:sz w:val="18"/>
                <w:szCs w:val="18"/>
              </w:rPr>
              <w:t>Economic classification</w:t>
            </w:r>
          </w:p>
        </w:tc>
        <w:tc>
          <w:tcPr>
            <w:tcW w:w="1440" w:type="dxa"/>
            <w:tcBorders>
              <w:top w:val="single" w:sz="4" w:space="0" w:color="000000"/>
              <w:left w:val="single" w:sz="4" w:space="0" w:color="000000"/>
              <w:bottom w:val="double" w:sz="4" w:space="0" w:color="auto"/>
              <w:right w:val="single" w:sz="4" w:space="0" w:color="000000"/>
            </w:tcBorders>
            <w:vAlign w:val="bottom"/>
            <w:hideMark/>
          </w:tcPr>
          <w:p w14:paraId="394704EE" w14:textId="77777777"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7494ECC2" w14:textId="77777777"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53B39C2D" w14:textId="6314CA01" w:rsidR="00B45741" w:rsidRPr="002C75BE" w:rsidRDefault="00B45741" w:rsidP="00B45741">
            <w:pPr>
              <w:pStyle w:val="ListParagraph"/>
              <w:spacing w:after="0"/>
              <w:ind w:left="0"/>
              <w:jc w:val="right"/>
              <w:rPr>
                <w:rFonts w:ascii="Arial" w:hAnsi="Arial" w:cs="Arial"/>
                <w:b/>
                <w:sz w:val="18"/>
                <w:szCs w:val="18"/>
              </w:rPr>
            </w:pPr>
          </w:p>
        </w:tc>
        <w:tc>
          <w:tcPr>
            <w:tcW w:w="1530" w:type="dxa"/>
            <w:tcBorders>
              <w:top w:val="single" w:sz="4" w:space="0" w:color="000000"/>
              <w:left w:val="single" w:sz="4" w:space="0" w:color="000000"/>
              <w:bottom w:val="double" w:sz="4" w:space="0" w:color="auto"/>
              <w:right w:val="single" w:sz="4" w:space="0" w:color="000000"/>
            </w:tcBorders>
            <w:vAlign w:val="bottom"/>
            <w:hideMark/>
          </w:tcPr>
          <w:p w14:paraId="104BC790" w14:textId="77777777"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4633A72B" w14:textId="77777777"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0E5B897A" w14:textId="17DA870C" w:rsidR="00B45741" w:rsidRPr="002C75BE" w:rsidRDefault="00B45741" w:rsidP="00B45741">
            <w:pPr>
              <w:pStyle w:val="ListParagraph"/>
              <w:spacing w:after="0"/>
              <w:ind w:left="0"/>
              <w:jc w:val="right"/>
              <w:rPr>
                <w:rFonts w:ascii="Arial" w:hAnsi="Arial" w:cs="Arial"/>
                <w:b/>
                <w:sz w:val="18"/>
                <w:szCs w:val="18"/>
              </w:rPr>
            </w:pPr>
          </w:p>
        </w:tc>
        <w:tc>
          <w:tcPr>
            <w:tcW w:w="2469" w:type="dxa"/>
            <w:tcBorders>
              <w:top w:val="single" w:sz="4" w:space="0" w:color="000000"/>
              <w:left w:val="single" w:sz="4" w:space="0" w:color="000000"/>
              <w:bottom w:val="double" w:sz="4" w:space="0" w:color="auto"/>
              <w:right w:val="single" w:sz="4" w:space="0" w:color="000000"/>
            </w:tcBorders>
            <w:vAlign w:val="bottom"/>
            <w:hideMark/>
          </w:tcPr>
          <w:p w14:paraId="58CD6040" w14:textId="69A33FFA"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59F25536" w14:textId="77777777" w:rsidR="00B45741" w:rsidRPr="002C75BE" w:rsidRDefault="00B45741" w:rsidP="00B45741">
            <w:pPr>
              <w:pStyle w:val="ListParagraph"/>
              <w:spacing w:after="0"/>
              <w:ind w:left="0"/>
              <w:jc w:val="right"/>
              <w:rPr>
                <w:rFonts w:ascii="Arial" w:hAnsi="Arial" w:cs="Arial"/>
                <w:b/>
                <w:sz w:val="18"/>
                <w:szCs w:val="18"/>
              </w:rPr>
            </w:pPr>
            <w:r w:rsidRPr="002C75BE">
              <w:rPr>
                <w:rFonts w:ascii="Arial" w:hAnsi="Arial" w:cs="Arial"/>
                <w:b/>
                <w:sz w:val="18"/>
                <w:szCs w:val="18"/>
              </w:rPr>
              <w:t>R’000</w:t>
            </w:r>
          </w:p>
          <w:p w14:paraId="211693BF" w14:textId="0170A097" w:rsidR="00B45741" w:rsidRPr="002C75BE" w:rsidRDefault="00B45741" w:rsidP="00B45741">
            <w:pPr>
              <w:pStyle w:val="ListParagraph"/>
              <w:spacing w:after="0"/>
              <w:ind w:left="0"/>
              <w:jc w:val="right"/>
              <w:rPr>
                <w:rFonts w:ascii="Arial" w:hAnsi="Arial" w:cs="Arial"/>
                <w:b/>
                <w:sz w:val="18"/>
                <w:szCs w:val="18"/>
              </w:rPr>
            </w:pPr>
          </w:p>
        </w:tc>
      </w:tr>
      <w:tr w:rsidR="002C75BE" w:rsidRPr="002C75BE" w14:paraId="63361E7E" w14:textId="77777777" w:rsidTr="00831DFC">
        <w:trPr>
          <w:trHeight w:val="359"/>
          <w:jc w:val="center"/>
        </w:trPr>
        <w:tc>
          <w:tcPr>
            <w:tcW w:w="4603" w:type="dxa"/>
            <w:tcBorders>
              <w:top w:val="double" w:sz="4" w:space="0" w:color="auto"/>
              <w:left w:val="single" w:sz="4" w:space="0" w:color="000000"/>
              <w:bottom w:val="single" w:sz="4" w:space="0" w:color="000000"/>
              <w:right w:val="single" w:sz="4" w:space="0" w:color="000000"/>
            </w:tcBorders>
          </w:tcPr>
          <w:p w14:paraId="717438BA" w14:textId="77777777" w:rsidR="00836185" w:rsidRPr="002C75BE" w:rsidRDefault="00836185" w:rsidP="00831DFC">
            <w:pPr>
              <w:pStyle w:val="ListParagraph"/>
              <w:spacing w:after="0"/>
              <w:ind w:left="0"/>
              <w:rPr>
                <w:rFonts w:ascii="Arial" w:hAnsi="Arial" w:cs="Arial"/>
                <w:sz w:val="18"/>
                <w:szCs w:val="18"/>
              </w:rPr>
            </w:pPr>
            <w:r w:rsidRPr="002C75BE">
              <w:rPr>
                <w:rFonts w:ascii="Arial" w:hAnsi="Arial" w:cs="Arial"/>
                <w:sz w:val="18"/>
                <w:szCs w:val="18"/>
              </w:rPr>
              <w:t>Compensation of Employees</w:t>
            </w:r>
          </w:p>
        </w:tc>
        <w:tc>
          <w:tcPr>
            <w:tcW w:w="1440" w:type="dxa"/>
            <w:tcBorders>
              <w:top w:val="double" w:sz="4" w:space="0" w:color="auto"/>
              <w:left w:val="single" w:sz="4" w:space="0" w:color="000000"/>
              <w:bottom w:val="single" w:sz="4" w:space="0" w:color="000000"/>
              <w:right w:val="single" w:sz="4" w:space="0" w:color="000000"/>
            </w:tcBorders>
          </w:tcPr>
          <w:p w14:paraId="12B11B01" w14:textId="45F003FD" w:rsidR="00836185" w:rsidRPr="002C75BE" w:rsidRDefault="00565FC0" w:rsidP="00D80312">
            <w:pPr>
              <w:pStyle w:val="ListParagraph"/>
              <w:spacing w:after="0"/>
              <w:ind w:left="0"/>
              <w:jc w:val="right"/>
              <w:rPr>
                <w:rFonts w:ascii="Arial" w:hAnsi="Arial" w:cs="Arial"/>
                <w:sz w:val="18"/>
                <w:szCs w:val="18"/>
              </w:rPr>
            </w:pPr>
            <w:r w:rsidRPr="002C75BE">
              <w:rPr>
                <w:rFonts w:ascii="Arial" w:hAnsi="Arial" w:cs="Arial"/>
                <w:sz w:val="18"/>
                <w:szCs w:val="18"/>
              </w:rPr>
              <w:t>6</w:t>
            </w:r>
            <w:r w:rsidR="00CF074E" w:rsidRPr="002C75BE">
              <w:rPr>
                <w:rFonts w:ascii="Arial" w:hAnsi="Arial" w:cs="Arial"/>
                <w:sz w:val="18"/>
                <w:szCs w:val="18"/>
              </w:rPr>
              <w:t>65 389</w:t>
            </w:r>
          </w:p>
        </w:tc>
        <w:tc>
          <w:tcPr>
            <w:tcW w:w="1530" w:type="dxa"/>
            <w:tcBorders>
              <w:top w:val="double" w:sz="4" w:space="0" w:color="auto"/>
              <w:left w:val="single" w:sz="4" w:space="0" w:color="000000"/>
              <w:bottom w:val="single" w:sz="4" w:space="0" w:color="000000"/>
              <w:right w:val="single" w:sz="4" w:space="0" w:color="000000"/>
            </w:tcBorders>
          </w:tcPr>
          <w:p w14:paraId="2F65AA57" w14:textId="7D813713" w:rsidR="00836185" w:rsidRPr="002C75BE" w:rsidRDefault="00565FC0" w:rsidP="00831DFC">
            <w:pPr>
              <w:pStyle w:val="ListParagraph"/>
              <w:spacing w:after="0"/>
              <w:ind w:left="0"/>
              <w:jc w:val="right"/>
              <w:rPr>
                <w:rFonts w:ascii="Arial" w:hAnsi="Arial" w:cs="Arial"/>
                <w:sz w:val="18"/>
                <w:szCs w:val="18"/>
              </w:rPr>
            </w:pPr>
            <w:r w:rsidRPr="002C75BE">
              <w:rPr>
                <w:rFonts w:ascii="Arial" w:hAnsi="Arial" w:cs="Arial"/>
                <w:sz w:val="18"/>
                <w:szCs w:val="18"/>
              </w:rPr>
              <w:t>6</w:t>
            </w:r>
            <w:r w:rsidR="00CF074E" w:rsidRPr="002C75BE">
              <w:rPr>
                <w:rFonts w:ascii="Arial" w:hAnsi="Arial" w:cs="Arial"/>
                <w:sz w:val="18"/>
                <w:szCs w:val="18"/>
              </w:rPr>
              <w:t>70 867</w:t>
            </w:r>
          </w:p>
        </w:tc>
        <w:tc>
          <w:tcPr>
            <w:tcW w:w="2469" w:type="dxa"/>
            <w:tcBorders>
              <w:top w:val="double" w:sz="4" w:space="0" w:color="auto"/>
              <w:left w:val="single" w:sz="4" w:space="0" w:color="000000"/>
              <w:bottom w:val="single" w:sz="4" w:space="0" w:color="000000"/>
              <w:right w:val="single" w:sz="4" w:space="0" w:color="000000"/>
            </w:tcBorders>
          </w:tcPr>
          <w:p w14:paraId="6A448F30" w14:textId="32FD1A23" w:rsidR="00836185" w:rsidRPr="002C75BE" w:rsidRDefault="00565FC0" w:rsidP="00831DFC">
            <w:pPr>
              <w:pStyle w:val="ListParagraph"/>
              <w:spacing w:after="0"/>
              <w:ind w:left="0"/>
              <w:jc w:val="right"/>
              <w:rPr>
                <w:rFonts w:ascii="Arial" w:hAnsi="Arial" w:cs="Arial"/>
                <w:sz w:val="18"/>
                <w:szCs w:val="18"/>
              </w:rPr>
            </w:pPr>
            <w:r w:rsidRPr="002C75BE">
              <w:rPr>
                <w:rFonts w:ascii="Arial" w:hAnsi="Arial" w:cs="Arial"/>
                <w:sz w:val="18"/>
                <w:szCs w:val="18"/>
              </w:rPr>
              <w:t>70</w:t>
            </w:r>
            <w:r w:rsidR="00CF074E" w:rsidRPr="002C75BE">
              <w:rPr>
                <w:rFonts w:ascii="Arial" w:hAnsi="Arial" w:cs="Arial"/>
                <w:sz w:val="18"/>
                <w:szCs w:val="18"/>
              </w:rPr>
              <w:t>0 986</w:t>
            </w:r>
          </w:p>
        </w:tc>
      </w:tr>
      <w:tr w:rsidR="002C75BE" w:rsidRPr="002C75BE" w14:paraId="5420A23F" w14:textId="77777777" w:rsidTr="00831DFC">
        <w:trPr>
          <w:trHeight w:val="285"/>
          <w:jc w:val="center"/>
        </w:trPr>
        <w:tc>
          <w:tcPr>
            <w:tcW w:w="4603" w:type="dxa"/>
            <w:tcBorders>
              <w:top w:val="single" w:sz="4" w:space="0" w:color="000000"/>
              <w:left w:val="single" w:sz="4" w:space="0" w:color="000000"/>
              <w:bottom w:val="single" w:sz="4" w:space="0" w:color="000000"/>
              <w:right w:val="single" w:sz="4" w:space="0" w:color="000000"/>
            </w:tcBorders>
          </w:tcPr>
          <w:p w14:paraId="2E3CC3DB" w14:textId="77777777" w:rsidR="00836185" w:rsidRPr="002C75BE" w:rsidRDefault="00836185" w:rsidP="00831DFC">
            <w:pPr>
              <w:pStyle w:val="ListParagraph"/>
              <w:spacing w:after="0"/>
              <w:ind w:left="0"/>
              <w:rPr>
                <w:rFonts w:ascii="Arial" w:hAnsi="Arial" w:cs="Arial"/>
                <w:sz w:val="18"/>
                <w:szCs w:val="18"/>
              </w:rPr>
            </w:pPr>
            <w:r w:rsidRPr="002C75BE">
              <w:rPr>
                <w:rFonts w:ascii="Arial" w:hAnsi="Arial" w:cs="Arial"/>
                <w:sz w:val="18"/>
                <w:szCs w:val="18"/>
              </w:rPr>
              <w:t>Goods &amp; Services</w:t>
            </w:r>
          </w:p>
        </w:tc>
        <w:tc>
          <w:tcPr>
            <w:tcW w:w="1440" w:type="dxa"/>
            <w:tcBorders>
              <w:top w:val="single" w:sz="4" w:space="0" w:color="000000"/>
              <w:left w:val="single" w:sz="4" w:space="0" w:color="000000"/>
              <w:bottom w:val="single" w:sz="4" w:space="0" w:color="000000"/>
              <w:right w:val="single" w:sz="4" w:space="0" w:color="000000"/>
            </w:tcBorders>
          </w:tcPr>
          <w:p w14:paraId="6C327A9A" w14:textId="2D0C01AF" w:rsidR="00836185" w:rsidRPr="002C75BE" w:rsidRDefault="00086AEF" w:rsidP="00831DFC">
            <w:pPr>
              <w:pStyle w:val="ListParagraph"/>
              <w:spacing w:after="0"/>
              <w:ind w:left="0"/>
              <w:jc w:val="right"/>
              <w:rPr>
                <w:rFonts w:ascii="Arial" w:hAnsi="Arial" w:cs="Arial"/>
                <w:sz w:val="18"/>
                <w:szCs w:val="18"/>
              </w:rPr>
            </w:pPr>
            <w:r w:rsidRPr="002C75BE">
              <w:rPr>
                <w:rFonts w:ascii="Arial" w:hAnsi="Arial" w:cs="Arial"/>
                <w:sz w:val="18"/>
                <w:szCs w:val="18"/>
              </w:rPr>
              <w:t>6</w:t>
            </w:r>
            <w:r w:rsidR="00CF074E" w:rsidRPr="002C75BE">
              <w:rPr>
                <w:rFonts w:ascii="Arial" w:hAnsi="Arial" w:cs="Arial"/>
                <w:sz w:val="18"/>
                <w:szCs w:val="18"/>
              </w:rPr>
              <w:t>2 300</w:t>
            </w:r>
          </w:p>
        </w:tc>
        <w:tc>
          <w:tcPr>
            <w:tcW w:w="1530" w:type="dxa"/>
            <w:tcBorders>
              <w:top w:val="single" w:sz="4" w:space="0" w:color="000000"/>
              <w:left w:val="single" w:sz="4" w:space="0" w:color="000000"/>
              <w:bottom w:val="single" w:sz="4" w:space="0" w:color="000000"/>
              <w:right w:val="single" w:sz="4" w:space="0" w:color="000000"/>
            </w:tcBorders>
          </w:tcPr>
          <w:p w14:paraId="6796622D" w14:textId="395E991E" w:rsidR="00836185" w:rsidRPr="002C75BE" w:rsidRDefault="00086AEF" w:rsidP="00831DFC">
            <w:pPr>
              <w:spacing w:after="0"/>
              <w:jc w:val="right"/>
              <w:rPr>
                <w:rFonts w:ascii="Arial" w:hAnsi="Arial" w:cs="Arial"/>
                <w:sz w:val="18"/>
                <w:szCs w:val="18"/>
              </w:rPr>
            </w:pPr>
            <w:r w:rsidRPr="002C75BE">
              <w:rPr>
                <w:rFonts w:ascii="Arial" w:hAnsi="Arial" w:cs="Arial"/>
                <w:sz w:val="18"/>
                <w:szCs w:val="18"/>
              </w:rPr>
              <w:t>63 6</w:t>
            </w:r>
            <w:r w:rsidR="00CF074E" w:rsidRPr="002C75BE">
              <w:rPr>
                <w:rFonts w:ascii="Arial" w:hAnsi="Arial" w:cs="Arial"/>
                <w:sz w:val="18"/>
                <w:szCs w:val="18"/>
              </w:rPr>
              <w:t>05</w:t>
            </w:r>
          </w:p>
        </w:tc>
        <w:tc>
          <w:tcPr>
            <w:tcW w:w="2469" w:type="dxa"/>
            <w:tcBorders>
              <w:top w:val="single" w:sz="4" w:space="0" w:color="000000"/>
              <w:left w:val="single" w:sz="4" w:space="0" w:color="000000"/>
              <w:bottom w:val="single" w:sz="4" w:space="0" w:color="000000"/>
              <w:right w:val="single" w:sz="4" w:space="0" w:color="000000"/>
            </w:tcBorders>
          </w:tcPr>
          <w:p w14:paraId="0F41387C" w14:textId="39F24480" w:rsidR="00836185" w:rsidRPr="002C75BE" w:rsidRDefault="00086AEF" w:rsidP="00831DFC">
            <w:pPr>
              <w:spacing w:after="0"/>
              <w:jc w:val="right"/>
              <w:rPr>
                <w:rFonts w:ascii="Arial" w:hAnsi="Arial" w:cs="Arial"/>
                <w:sz w:val="18"/>
                <w:szCs w:val="18"/>
              </w:rPr>
            </w:pPr>
            <w:r w:rsidRPr="002C75BE">
              <w:rPr>
                <w:rFonts w:ascii="Arial" w:hAnsi="Arial" w:cs="Arial"/>
                <w:sz w:val="18"/>
                <w:szCs w:val="18"/>
              </w:rPr>
              <w:t>6</w:t>
            </w:r>
            <w:r w:rsidR="00CF074E" w:rsidRPr="002C75BE">
              <w:rPr>
                <w:rFonts w:ascii="Arial" w:hAnsi="Arial" w:cs="Arial"/>
                <w:sz w:val="18"/>
                <w:szCs w:val="18"/>
              </w:rPr>
              <w:t>5 277</w:t>
            </w:r>
          </w:p>
        </w:tc>
      </w:tr>
      <w:tr w:rsidR="002C75BE" w:rsidRPr="002C75BE" w14:paraId="5B297434" w14:textId="77777777" w:rsidTr="00831DFC">
        <w:trPr>
          <w:trHeight w:val="315"/>
          <w:jc w:val="center"/>
        </w:trPr>
        <w:tc>
          <w:tcPr>
            <w:tcW w:w="4603" w:type="dxa"/>
            <w:tcBorders>
              <w:top w:val="single" w:sz="4" w:space="0" w:color="000000"/>
              <w:left w:val="single" w:sz="4" w:space="0" w:color="000000"/>
              <w:bottom w:val="single" w:sz="4" w:space="0" w:color="000000"/>
              <w:right w:val="single" w:sz="4" w:space="0" w:color="000000"/>
            </w:tcBorders>
          </w:tcPr>
          <w:p w14:paraId="02FD2362" w14:textId="542F692F" w:rsidR="00836185" w:rsidRPr="002C75BE" w:rsidRDefault="00836185" w:rsidP="00831DFC">
            <w:pPr>
              <w:pStyle w:val="ListParagraph"/>
              <w:spacing w:after="0"/>
              <w:ind w:left="0"/>
              <w:rPr>
                <w:rFonts w:ascii="Arial" w:hAnsi="Arial" w:cs="Arial"/>
                <w:sz w:val="18"/>
                <w:szCs w:val="18"/>
              </w:rPr>
            </w:pPr>
            <w:r w:rsidRPr="002C75BE">
              <w:rPr>
                <w:rFonts w:ascii="Arial" w:hAnsi="Arial" w:cs="Arial"/>
                <w:sz w:val="18"/>
                <w:szCs w:val="18"/>
              </w:rPr>
              <w:t xml:space="preserve">Transfers and </w:t>
            </w:r>
            <w:r w:rsidR="005E23A4" w:rsidRPr="002C75BE">
              <w:rPr>
                <w:rFonts w:ascii="Arial" w:hAnsi="Arial" w:cs="Arial"/>
                <w:sz w:val="18"/>
                <w:szCs w:val="18"/>
              </w:rPr>
              <w:t>S</w:t>
            </w:r>
            <w:r w:rsidRPr="002C75BE">
              <w:rPr>
                <w:rFonts w:ascii="Arial" w:hAnsi="Arial" w:cs="Arial"/>
                <w:sz w:val="18"/>
                <w:szCs w:val="18"/>
              </w:rPr>
              <w:t>ubsidies</w:t>
            </w:r>
          </w:p>
        </w:tc>
        <w:tc>
          <w:tcPr>
            <w:tcW w:w="1440" w:type="dxa"/>
            <w:tcBorders>
              <w:top w:val="single" w:sz="4" w:space="0" w:color="000000"/>
              <w:left w:val="single" w:sz="4" w:space="0" w:color="000000"/>
              <w:bottom w:val="single" w:sz="4" w:space="0" w:color="000000"/>
              <w:right w:val="single" w:sz="4" w:space="0" w:color="000000"/>
            </w:tcBorders>
          </w:tcPr>
          <w:p w14:paraId="44430792" w14:textId="1ECFA380" w:rsidR="00836185" w:rsidRPr="002C75BE" w:rsidRDefault="00CF074E" w:rsidP="00831DFC">
            <w:pPr>
              <w:pStyle w:val="ListParagraph"/>
              <w:tabs>
                <w:tab w:val="left" w:pos="1035"/>
              </w:tabs>
              <w:spacing w:after="0"/>
              <w:ind w:left="0"/>
              <w:jc w:val="right"/>
              <w:rPr>
                <w:rFonts w:ascii="Arial" w:hAnsi="Arial" w:cs="Arial"/>
                <w:sz w:val="18"/>
                <w:szCs w:val="18"/>
              </w:rPr>
            </w:pPr>
            <w:r w:rsidRPr="002C75BE">
              <w:rPr>
                <w:rFonts w:ascii="Arial" w:hAnsi="Arial" w:cs="Arial"/>
                <w:sz w:val="18"/>
                <w:szCs w:val="18"/>
              </w:rPr>
              <w:t>64 163</w:t>
            </w:r>
          </w:p>
        </w:tc>
        <w:tc>
          <w:tcPr>
            <w:tcW w:w="1530" w:type="dxa"/>
            <w:tcBorders>
              <w:top w:val="single" w:sz="4" w:space="0" w:color="000000"/>
              <w:left w:val="single" w:sz="4" w:space="0" w:color="000000"/>
              <w:bottom w:val="single" w:sz="4" w:space="0" w:color="000000"/>
              <w:right w:val="single" w:sz="4" w:space="0" w:color="000000"/>
            </w:tcBorders>
          </w:tcPr>
          <w:p w14:paraId="5A8642E2" w14:textId="4B302EA9" w:rsidR="00836185" w:rsidRPr="002C75BE" w:rsidRDefault="00CF074E" w:rsidP="00831DFC">
            <w:pPr>
              <w:pStyle w:val="ListParagraph"/>
              <w:spacing w:after="0"/>
              <w:ind w:left="0"/>
              <w:jc w:val="right"/>
              <w:rPr>
                <w:rFonts w:ascii="Arial" w:hAnsi="Arial" w:cs="Arial"/>
                <w:sz w:val="18"/>
                <w:szCs w:val="18"/>
              </w:rPr>
            </w:pPr>
            <w:r w:rsidRPr="002C75BE">
              <w:rPr>
                <w:rFonts w:ascii="Arial" w:hAnsi="Arial" w:cs="Arial"/>
                <w:sz w:val="18"/>
                <w:szCs w:val="18"/>
              </w:rPr>
              <w:t>65 946</w:t>
            </w:r>
          </w:p>
        </w:tc>
        <w:tc>
          <w:tcPr>
            <w:tcW w:w="2469" w:type="dxa"/>
            <w:tcBorders>
              <w:top w:val="single" w:sz="4" w:space="0" w:color="000000"/>
              <w:left w:val="single" w:sz="4" w:space="0" w:color="000000"/>
              <w:bottom w:val="single" w:sz="4" w:space="0" w:color="000000"/>
              <w:right w:val="single" w:sz="4" w:space="0" w:color="000000"/>
            </w:tcBorders>
          </w:tcPr>
          <w:p w14:paraId="6BC0B695" w14:textId="0D3BBFB1" w:rsidR="00836185" w:rsidRPr="002C75BE" w:rsidRDefault="00086AEF" w:rsidP="00831DFC">
            <w:pPr>
              <w:pStyle w:val="ListParagraph"/>
              <w:spacing w:after="0"/>
              <w:ind w:left="0"/>
              <w:jc w:val="right"/>
              <w:rPr>
                <w:rFonts w:ascii="Arial" w:hAnsi="Arial" w:cs="Arial"/>
                <w:sz w:val="18"/>
                <w:szCs w:val="18"/>
              </w:rPr>
            </w:pPr>
            <w:r w:rsidRPr="002C75BE">
              <w:rPr>
                <w:rFonts w:ascii="Arial" w:hAnsi="Arial" w:cs="Arial"/>
                <w:sz w:val="18"/>
                <w:szCs w:val="18"/>
              </w:rPr>
              <w:t>65 96</w:t>
            </w:r>
            <w:r w:rsidR="00CF074E" w:rsidRPr="002C75BE">
              <w:rPr>
                <w:rFonts w:ascii="Arial" w:hAnsi="Arial" w:cs="Arial"/>
                <w:sz w:val="18"/>
                <w:szCs w:val="18"/>
              </w:rPr>
              <w:t>7</w:t>
            </w:r>
          </w:p>
        </w:tc>
      </w:tr>
      <w:tr w:rsidR="002C75BE" w:rsidRPr="002C75BE" w14:paraId="0F73C25C" w14:textId="77777777" w:rsidTr="00EC714A">
        <w:trPr>
          <w:trHeight w:val="315"/>
          <w:jc w:val="center"/>
        </w:trPr>
        <w:tc>
          <w:tcPr>
            <w:tcW w:w="4603" w:type="dxa"/>
            <w:tcBorders>
              <w:top w:val="single" w:sz="4" w:space="0" w:color="000000"/>
              <w:left w:val="single" w:sz="4" w:space="0" w:color="000000"/>
              <w:bottom w:val="single" w:sz="4" w:space="0" w:color="auto"/>
              <w:right w:val="single" w:sz="4" w:space="0" w:color="000000"/>
            </w:tcBorders>
          </w:tcPr>
          <w:p w14:paraId="605BD551" w14:textId="77777777" w:rsidR="00836185" w:rsidRPr="002C75BE" w:rsidRDefault="00836185" w:rsidP="00831DFC">
            <w:pPr>
              <w:pStyle w:val="ListParagraph"/>
              <w:spacing w:after="0"/>
              <w:ind w:left="0"/>
              <w:rPr>
                <w:rFonts w:ascii="Arial" w:hAnsi="Arial" w:cs="Arial"/>
                <w:sz w:val="18"/>
                <w:szCs w:val="18"/>
              </w:rPr>
            </w:pPr>
            <w:r w:rsidRPr="002C75BE">
              <w:rPr>
                <w:rFonts w:ascii="Arial" w:hAnsi="Arial" w:cs="Arial"/>
                <w:sz w:val="18"/>
                <w:szCs w:val="18"/>
              </w:rPr>
              <w:t>Payments for Capital Assets</w:t>
            </w:r>
          </w:p>
        </w:tc>
        <w:tc>
          <w:tcPr>
            <w:tcW w:w="1440" w:type="dxa"/>
            <w:tcBorders>
              <w:top w:val="single" w:sz="4" w:space="0" w:color="000000"/>
              <w:left w:val="single" w:sz="4" w:space="0" w:color="000000"/>
              <w:bottom w:val="single" w:sz="4" w:space="0" w:color="000000"/>
              <w:right w:val="single" w:sz="4" w:space="0" w:color="000000"/>
            </w:tcBorders>
          </w:tcPr>
          <w:p w14:paraId="3E1369E1" w14:textId="40E36CCC" w:rsidR="00836185" w:rsidRPr="002C75BE" w:rsidRDefault="00CF074E" w:rsidP="00831DFC">
            <w:pPr>
              <w:pStyle w:val="ListParagraph"/>
              <w:tabs>
                <w:tab w:val="left" w:pos="1035"/>
              </w:tabs>
              <w:spacing w:after="0"/>
              <w:ind w:left="0"/>
              <w:jc w:val="right"/>
              <w:rPr>
                <w:rFonts w:ascii="Arial" w:hAnsi="Arial" w:cs="Arial"/>
                <w:sz w:val="18"/>
                <w:szCs w:val="18"/>
              </w:rPr>
            </w:pPr>
            <w:r w:rsidRPr="002C75BE">
              <w:rPr>
                <w:rFonts w:ascii="Arial" w:hAnsi="Arial" w:cs="Arial"/>
                <w:sz w:val="18"/>
                <w:szCs w:val="18"/>
              </w:rPr>
              <w:t>181</w:t>
            </w:r>
          </w:p>
        </w:tc>
        <w:tc>
          <w:tcPr>
            <w:tcW w:w="1530" w:type="dxa"/>
            <w:tcBorders>
              <w:top w:val="single" w:sz="4" w:space="0" w:color="000000"/>
              <w:left w:val="single" w:sz="4" w:space="0" w:color="000000"/>
              <w:bottom w:val="single" w:sz="4" w:space="0" w:color="000000"/>
              <w:right w:val="single" w:sz="4" w:space="0" w:color="000000"/>
            </w:tcBorders>
          </w:tcPr>
          <w:p w14:paraId="09D1B455" w14:textId="4A25FE5C" w:rsidR="00836185" w:rsidRPr="002C75BE" w:rsidRDefault="00086AEF" w:rsidP="00831DFC">
            <w:pPr>
              <w:pStyle w:val="ListParagraph"/>
              <w:spacing w:after="0"/>
              <w:ind w:left="0"/>
              <w:jc w:val="right"/>
              <w:rPr>
                <w:rFonts w:ascii="Arial" w:hAnsi="Arial" w:cs="Arial"/>
                <w:sz w:val="18"/>
                <w:szCs w:val="18"/>
              </w:rPr>
            </w:pPr>
            <w:r w:rsidRPr="002C75BE">
              <w:rPr>
                <w:rFonts w:ascii="Arial" w:hAnsi="Arial" w:cs="Arial"/>
                <w:sz w:val="18"/>
                <w:szCs w:val="18"/>
              </w:rPr>
              <w:t>1</w:t>
            </w:r>
            <w:r w:rsidR="00CF074E" w:rsidRPr="002C75BE">
              <w:rPr>
                <w:rFonts w:ascii="Arial" w:hAnsi="Arial" w:cs="Arial"/>
                <w:sz w:val="18"/>
                <w:szCs w:val="18"/>
              </w:rPr>
              <w:t xml:space="preserve"> 202</w:t>
            </w:r>
          </w:p>
        </w:tc>
        <w:tc>
          <w:tcPr>
            <w:tcW w:w="2469" w:type="dxa"/>
            <w:tcBorders>
              <w:top w:val="single" w:sz="4" w:space="0" w:color="000000"/>
              <w:left w:val="single" w:sz="4" w:space="0" w:color="000000"/>
              <w:bottom w:val="single" w:sz="4" w:space="0" w:color="000000"/>
              <w:right w:val="single" w:sz="4" w:space="0" w:color="000000"/>
            </w:tcBorders>
          </w:tcPr>
          <w:p w14:paraId="4CFFE151" w14:textId="2F543CD1" w:rsidR="00836185" w:rsidRPr="002C75BE" w:rsidRDefault="00CF074E" w:rsidP="00831DFC">
            <w:pPr>
              <w:pStyle w:val="ListParagraph"/>
              <w:spacing w:after="0"/>
              <w:ind w:left="0"/>
              <w:jc w:val="right"/>
              <w:rPr>
                <w:rFonts w:ascii="Arial" w:hAnsi="Arial" w:cs="Arial"/>
                <w:sz w:val="18"/>
                <w:szCs w:val="18"/>
              </w:rPr>
            </w:pPr>
            <w:r w:rsidRPr="002C75BE">
              <w:rPr>
                <w:rFonts w:ascii="Arial" w:hAnsi="Arial" w:cs="Arial"/>
                <w:sz w:val="18"/>
                <w:szCs w:val="18"/>
              </w:rPr>
              <w:t>1 256</w:t>
            </w:r>
          </w:p>
        </w:tc>
      </w:tr>
      <w:tr w:rsidR="002C75BE" w:rsidRPr="002C75BE" w14:paraId="11A58FDB" w14:textId="77777777" w:rsidTr="00EC714A">
        <w:trPr>
          <w:jc w:val="center"/>
        </w:trPr>
        <w:tc>
          <w:tcPr>
            <w:tcW w:w="4603" w:type="dxa"/>
            <w:tcBorders>
              <w:top w:val="single" w:sz="4" w:space="0" w:color="auto"/>
              <w:left w:val="single" w:sz="4" w:space="0" w:color="auto"/>
              <w:bottom w:val="single" w:sz="4" w:space="0" w:color="auto"/>
              <w:right w:val="single" w:sz="4" w:space="0" w:color="auto"/>
            </w:tcBorders>
            <w:hideMark/>
          </w:tcPr>
          <w:p w14:paraId="66F40668" w14:textId="77777777" w:rsidR="00836185" w:rsidRPr="002C75BE" w:rsidRDefault="00836185" w:rsidP="00831DFC">
            <w:pPr>
              <w:pStyle w:val="ListParagraph"/>
              <w:spacing w:after="0"/>
              <w:ind w:left="0"/>
              <w:rPr>
                <w:rFonts w:ascii="Arial" w:hAnsi="Arial" w:cs="Arial"/>
                <w:b/>
                <w:sz w:val="18"/>
                <w:szCs w:val="18"/>
              </w:rPr>
            </w:pPr>
            <w:r w:rsidRPr="002C75BE">
              <w:rPr>
                <w:rFonts w:ascii="Arial" w:hAnsi="Arial" w:cs="Arial"/>
                <w:b/>
                <w:sz w:val="18"/>
                <w:szCs w:val="18"/>
              </w:rPr>
              <w:t>Total economic classification</w:t>
            </w:r>
          </w:p>
        </w:tc>
        <w:tc>
          <w:tcPr>
            <w:tcW w:w="1440" w:type="dxa"/>
            <w:tcBorders>
              <w:top w:val="single" w:sz="4" w:space="0" w:color="000000"/>
              <w:left w:val="single" w:sz="4" w:space="0" w:color="auto"/>
              <w:bottom w:val="single" w:sz="4" w:space="0" w:color="000000"/>
              <w:right w:val="single" w:sz="4" w:space="0" w:color="000000"/>
            </w:tcBorders>
            <w:hideMark/>
          </w:tcPr>
          <w:p w14:paraId="3AA6AC75" w14:textId="5B225C33" w:rsidR="00836185" w:rsidRPr="002C75BE" w:rsidRDefault="00086AEF" w:rsidP="005010CA">
            <w:pPr>
              <w:pStyle w:val="ListParagraph"/>
              <w:spacing w:after="0"/>
              <w:ind w:left="0"/>
              <w:jc w:val="right"/>
              <w:rPr>
                <w:rFonts w:ascii="Arial" w:hAnsi="Arial" w:cs="Arial"/>
                <w:b/>
                <w:sz w:val="18"/>
                <w:szCs w:val="18"/>
              </w:rPr>
            </w:pPr>
            <w:r w:rsidRPr="002C75BE">
              <w:rPr>
                <w:rFonts w:ascii="Arial" w:hAnsi="Arial" w:cs="Arial"/>
                <w:b/>
                <w:sz w:val="18"/>
                <w:szCs w:val="18"/>
              </w:rPr>
              <w:t>7</w:t>
            </w:r>
            <w:r w:rsidR="007136F5" w:rsidRPr="002C75BE">
              <w:rPr>
                <w:rFonts w:ascii="Arial" w:hAnsi="Arial" w:cs="Arial"/>
                <w:b/>
                <w:sz w:val="18"/>
                <w:szCs w:val="18"/>
              </w:rPr>
              <w:t>92 933</w:t>
            </w:r>
          </w:p>
        </w:tc>
        <w:tc>
          <w:tcPr>
            <w:tcW w:w="1530" w:type="dxa"/>
            <w:tcBorders>
              <w:top w:val="single" w:sz="4" w:space="0" w:color="000000"/>
              <w:left w:val="single" w:sz="4" w:space="0" w:color="000000"/>
              <w:bottom w:val="single" w:sz="4" w:space="0" w:color="000000"/>
              <w:right w:val="single" w:sz="4" w:space="0" w:color="000000"/>
            </w:tcBorders>
            <w:hideMark/>
          </w:tcPr>
          <w:p w14:paraId="2732D4D4" w14:textId="559EB249" w:rsidR="00836185" w:rsidRPr="002C75BE" w:rsidRDefault="007136F5" w:rsidP="00831DFC">
            <w:pPr>
              <w:pStyle w:val="Default"/>
              <w:spacing w:line="276" w:lineRule="auto"/>
              <w:jc w:val="right"/>
              <w:rPr>
                <w:rFonts w:ascii="Arial" w:hAnsi="Arial" w:cs="Arial"/>
                <w:b/>
                <w:color w:val="auto"/>
                <w:sz w:val="18"/>
                <w:szCs w:val="18"/>
              </w:rPr>
            </w:pPr>
            <w:r w:rsidRPr="002C75BE">
              <w:rPr>
                <w:rFonts w:ascii="Arial" w:hAnsi="Arial" w:cs="Arial"/>
                <w:b/>
                <w:color w:val="auto"/>
                <w:sz w:val="18"/>
                <w:szCs w:val="18"/>
              </w:rPr>
              <w:t>801 620</w:t>
            </w:r>
          </w:p>
        </w:tc>
        <w:tc>
          <w:tcPr>
            <w:tcW w:w="2469" w:type="dxa"/>
            <w:tcBorders>
              <w:top w:val="single" w:sz="4" w:space="0" w:color="000000"/>
              <w:left w:val="single" w:sz="4" w:space="0" w:color="000000"/>
              <w:bottom w:val="single" w:sz="4" w:space="0" w:color="000000"/>
              <w:right w:val="single" w:sz="4" w:space="0" w:color="000000"/>
            </w:tcBorders>
            <w:hideMark/>
          </w:tcPr>
          <w:p w14:paraId="641B9810" w14:textId="10535099" w:rsidR="00836185" w:rsidRPr="002C75BE" w:rsidRDefault="00086AEF" w:rsidP="00831DFC">
            <w:pPr>
              <w:pStyle w:val="Default"/>
              <w:spacing w:line="276" w:lineRule="auto"/>
              <w:jc w:val="right"/>
              <w:rPr>
                <w:rFonts w:ascii="Arial" w:hAnsi="Arial" w:cs="Arial"/>
                <w:b/>
                <w:color w:val="auto"/>
                <w:sz w:val="18"/>
                <w:szCs w:val="18"/>
              </w:rPr>
            </w:pPr>
            <w:r w:rsidRPr="002C75BE">
              <w:rPr>
                <w:rFonts w:ascii="Arial" w:hAnsi="Arial" w:cs="Arial"/>
                <w:b/>
                <w:color w:val="auto"/>
                <w:sz w:val="18"/>
                <w:szCs w:val="18"/>
              </w:rPr>
              <w:t>8</w:t>
            </w:r>
            <w:r w:rsidR="007136F5" w:rsidRPr="002C75BE">
              <w:rPr>
                <w:rFonts w:ascii="Arial" w:hAnsi="Arial" w:cs="Arial"/>
                <w:b/>
                <w:color w:val="auto"/>
                <w:sz w:val="18"/>
                <w:szCs w:val="18"/>
              </w:rPr>
              <w:t>33 486</w:t>
            </w:r>
          </w:p>
        </w:tc>
      </w:tr>
    </w:tbl>
    <w:p w14:paraId="178C8992" w14:textId="462F7355" w:rsidR="00836185" w:rsidRPr="002C75BE" w:rsidRDefault="00836185" w:rsidP="00836185">
      <w:pPr>
        <w:spacing w:after="0"/>
        <w:jc w:val="both"/>
        <w:rPr>
          <w:rFonts w:ascii="Arial" w:hAnsi="Arial" w:cs="Arial"/>
          <w:sz w:val="16"/>
          <w:szCs w:val="16"/>
        </w:rPr>
      </w:pPr>
      <w:r w:rsidRPr="002C75BE">
        <w:rPr>
          <w:rFonts w:ascii="Arial" w:hAnsi="Arial" w:cs="Arial"/>
          <w:sz w:val="16"/>
          <w:szCs w:val="16"/>
        </w:rPr>
        <w:t>Source: Presentation by the GPT 20</w:t>
      </w:r>
      <w:r w:rsidR="00863260" w:rsidRPr="002C75BE">
        <w:rPr>
          <w:rFonts w:ascii="Arial" w:hAnsi="Arial" w:cs="Arial"/>
          <w:sz w:val="16"/>
          <w:szCs w:val="16"/>
        </w:rPr>
        <w:t>2</w:t>
      </w:r>
      <w:r w:rsidR="00B45741" w:rsidRPr="002C75BE">
        <w:rPr>
          <w:rFonts w:ascii="Arial" w:hAnsi="Arial" w:cs="Arial"/>
          <w:sz w:val="16"/>
          <w:szCs w:val="16"/>
        </w:rPr>
        <w:t>2</w:t>
      </w:r>
    </w:p>
    <w:p w14:paraId="058664AF" w14:textId="77777777" w:rsidR="007229F1" w:rsidRPr="002C75BE" w:rsidRDefault="007229F1" w:rsidP="00836185">
      <w:pPr>
        <w:spacing w:after="0"/>
        <w:jc w:val="both"/>
        <w:rPr>
          <w:rFonts w:ascii="Arial" w:hAnsi="Arial" w:cs="Arial"/>
        </w:rPr>
      </w:pPr>
    </w:p>
    <w:p w14:paraId="0FD13B5C" w14:textId="4EF2E727" w:rsidR="00836185" w:rsidRPr="002C75BE" w:rsidRDefault="00836185" w:rsidP="00836185">
      <w:pPr>
        <w:spacing w:after="0"/>
        <w:jc w:val="both"/>
        <w:rPr>
          <w:rFonts w:ascii="Arial" w:hAnsi="Arial" w:cs="Arial"/>
        </w:rPr>
      </w:pPr>
      <w:r w:rsidRPr="002C75BE">
        <w:rPr>
          <w:rFonts w:ascii="Arial" w:hAnsi="Arial" w:cs="Arial"/>
        </w:rPr>
        <w:t xml:space="preserve">Table </w:t>
      </w:r>
      <w:r w:rsidR="00AD4778" w:rsidRPr="002C75BE">
        <w:rPr>
          <w:rFonts w:ascii="Arial" w:hAnsi="Arial" w:cs="Arial"/>
        </w:rPr>
        <w:t>3</w:t>
      </w:r>
      <w:r w:rsidRPr="002C75BE">
        <w:rPr>
          <w:rFonts w:ascii="Arial" w:hAnsi="Arial" w:cs="Arial"/>
        </w:rPr>
        <w:t xml:space="preserve"> above represents the summary of GPT payments and estimates by economic classification. The economic classifications for the GPT are as follows</w:t>
      </w:r>
      <w:r w:rsidR="00EC714A" w:rsidRPr="002C75BE">
        <w:rPr>
          <w:rFonts w:ascii="Arial" w:hAnsi="Arial" w:cs="Arial"/>
        </w:rPr>
        <w:t>,</w:t>
      </w:r>
      <w:r w:rsidRPr="002C75BE">
        <w:rPr>
          <w:rFonts w:ascii="Arial" w:hAnsi="Arial" w:cs="Arial"/>
        </w:rPr>
        <w:t xml:space="preserve"> current payments, transfers and subsidies</w:t>
      </w:r>
      <w:r w:rsidR="00EC714A" w:rsidRPr="002C75BE">
        <w:rPr>
          <w:rFonts w:ascii="Arial" w:hAnsi="Arial" w:cs="Arial"/>
        </w:rPr>
        <w:t>,</w:t>
      </w:r>
      <w:r w:rsidR="00C70477" w:rsidRPr="002C75BE">
        <w:rPr>
          <w:rFonts w:ascii="Arial" w:hAnsi="Arial" w:cs="Arial"/>
        </w:rPr>
        <w:t xml:space="preserve"> and</w:t>
      </w:r>
      <w:r w:rsidRPr="002C75BE">
        <w:rPr>
          <w:rFonts w:ascii="Arial" w:hAnsi="Arial" w:cs="Arial"/>
        </w:rPr>
        <w:t xml:space="preserve"> payments for capital assets.  Current payments for the GPT include the following economic activities: compensation of employees</w:t>
      </w:r>
      <w:r w:rsidR="00C70477" w:rsidRPr="002C75BE">
        <w:rPr>
          <w:rFonts w:ascii="Arial" w:hAnsi="Arial" w:cs="Arial"/>
        </w:rPr>
        <w:t xml:space="preserve"> and </w:t>
      </w:r>
      <w:r w:rsidRPr="002C75BE">
        <w:rPr>
          <w:rFonts w:ascii="Arial" w:hAnsi="Arial" w:cs="Arial"/>
        </w:rPr>
        <w:t>goods and services. Transfers and subsidies are the transfers done to GPT’s government component and accounts, whereas payments for capital assets are payments for machinery and equipment utilized by the GP</w:t>
      </w:r>
      <w:r w:rsidR="0050327B" w:rsidRPr="002C75BE">
        <w:rPr>
          <w:rFonts w:ascii="Arial" w:hAnsi="Arial" w:cs="Arial"/>
        </w:rPr>
        <w:t>T</w:t>
      </w:r>
      <w:r w:rsidRPr="002C75BE">
        <w:rPr>
          <w:rFonts w:ascii="Arial" w:hAnsi="Arial" w:cs="Arial"/>
        </w:rPr>
        <w:t>.</w:t>
      </w:r>
    </w:p>
    <w:p w14:paraId="68DEEB39" w14:textId="77777777" w:rsidR="00836185" w:rsidRPr="002C75BE" w:rsidRDefault="00836185" w:rsidP="00836185">
      <w:pPr>
        <w:spacing w:after="0"/>
        <w:jc w:val="both"/>
        <w:rPr>
          <w:rFonts w:ascii="Arial" w:hAnsi="Arial" w:cs="Arial"/>
        </w:rPr>
      </w:pPr>
    </w:p>
    <w:p w14:paraId="4A75B4C2" w14:textId="34F6A518" w:rsidR="006954D2" w:rsidRPr="002C75BE" w:rsidRDefault="006954D2" w:rsidP="00836185">
      <w:pPr>
        <w:spacing w:after="0"/>
        <w:jc w:val="both"/>
        <w:rPr>
          <w:rFonts w:ascii="Arial" w:hAnsi="Arial" w:cs="Arial"/>
          <w:b/>
          <w:bCs/>
        </w:rPr>
      </w:pPr>
      <w:r w:rsidRPr="002C75BE">
        <w:rPr>
          <w:rFonts w:ascii="Arial" w:hAnsi="Arial" w:cs="Arial"/>
        </w:rPr>
        <w:t xml:space="preserve">As a result of the budget cuts experienced in the 2021 MTEF period, the baseline for the 2022 MTEF period are unchanged. Funds within </w:t>
      </w:r>
      <w:proofErr w:type="spellStart"/>
      <w:r w:rsidRPr="002C75BE">
        <w:rPr>
          <w:rFonts w:ascii="Arial" w:hAnsi="Arial" w:cs="Arial"/>
        </w:rPr>
        <w:t>programmes</w:t>
      </w:r>
      <w:proofErr w:type="spellEnd"/>
      <w:r w:rsidRPr="002C75BE">
        <w:rPr>
          <w:rFonts w:ascii="Arial" w:hAnsi="Arial" w:cs="Arial"/>
        </w:rPr>
        <w:t xml:space="preserve"> compensation of employees were reprioritized to address cost pressures in </w:t>
      </w:r>
      <w:proofErr w:type="spellStart"/>
      <w:r w:rsidRPr="002C75BE">
        <w:rPr>
          <w:rFonts w:ascii="Arial" w:hAnsi="Arial" w:cs="Arial"/>
        </w:rPr>
        <w:t>programmes</w:t>
      </w:r>
      <w:proofErr w:type="spellEnd"/>
      <w:r w:rsidRPr="002C75BE">
        <w:rPr>
          <w:rFonts w:ascii="Arial" w:hAnsi="Arial" w:cs="Arial"/>
        </w:rPr>
        <w:t xml:space="preserve"> like Administration, Municipal Financial Governance, and Gauteng Audit Services. </w:t>
      </w:r>
      <w:r w:rsidR="000F2A2E" w:rsidRPr="002C75BE">
        <w:rPr>
          <w:rFonts w:ascii="Arial" w:hAnsi="Arial" w:cs="Arial"/>
        </w:rPr>
        <w:t xml:space="preserve">Despite the reprioritization of funds that occurred within the compensation of employees to defray cost pressures in other </w:t>
      </w:r>
      <w:proofErr w:type="spellStart"/>
      <w:r w:rsidR="000F2A2E" w:rsidRPr="002C75BE">
        <w:rPr>
          <w:rFonts w:ascii="Arial" w:hAnsi="Arial" w:cs="Arial"/>
        </w:rPr>
        <w:t>programmes</w:t>
      </w:r>
      <w:proofErr w:type="spellEnd"/>
      <w:r w:rsidR="000F2A2E" w:rsidRPr="002C75BE">
        <w:rPr>
          <w:rFonts w:ascii="Arial" w:hAnsi="Arial" w:cs="Arial"/>
        </w:rPr>
        <w:t xml:space="preserve">, the compensation of employees </w:t>
      </w:r>
      <w:r w:rsidR="00031B4D" w:rsidRPr="002C75BE">
        <w:rPr>
          <w:rFonts w:ascii="Arial" w:hAnsi="Arial" w:cs="Arial"/>
        </w:rPr>
        <w:t>continues</w:t>
      </w:r>
      <w:r w:rsidR="000F2A2E" w:rsidRPr="002C75BE">
        <w:rPr>
          <w:rFonts w:ascii="Arial" w:hAnsi="Arial" w:cs="Arial"/>
        </w:rPr>
        <w:t xml:space="preserve"> to grow in the 2022 MTEF period, from R665.3 in the 2022/23 FY to R701 million in the outer year</w:t>
      </w:r>
      <w:r w:rsidR="008D7A0C" w:rsidRPr="002C75BE">
        <w:rPr>
          <w:rFonts w:ascii="Arial" w:hAnsi="Arial" w:cs="Arial"/>
        </w:rPr>
        <w:t xml:space="preserve">. </w:t>
      </w:r>
      <w:r w:rsidR="008D7A0C" w:rsidRPr="002C75BE">
        <w:rPr>
          <w:rFonts w:ascii="Arial" w:hAnsi="Arial" w:cs="Arial"/>
          <w:b/>
          <w:bCs/>
        </w:rPr>
        <w:t>The Portfolio Committee noted that the increase is in line with the departmental plans</w:t>
      </w:r>
      <w:r w:rsidR="00643745">
        <w:rPr>
          <w:rFonts w:ascii="Arial" w:hAnsi="Arial" w:cs="Arial"/>
          <w:b/>
          <w:bCs/>
        </w:rPr>
        <w:t xml:space="preserve"> to</w:t>
      </w:r>
      <w:r w:rsidR="008D7A0C" w:rsidRPr="002C75BE">
        <w:rPr>
          <w:rFonts w:ascii="Arial" w:hAnsi="Arial" w:cs="Arial"/>
          <w:b/>
          <w:bCs/>
        </w:rPr>
        <w:t xml:space="preserve"> implement the new organizational structure approved by the DPSA. However, the </w:t>
      </w:r>
      <w:r w:rsidR="008D7A0C" w:rsidRPr="002C75BE">
        <w:rPr>
          <w:rFonts w:ascii="Arial" w:hAnsi="Arial" w:cs="Arial"/>
          <w:b/>
        </w:rPr>
        <w:t>Portfolio Committee noted the prolonged process of implementing the new structure and urges the department to expedite such a process.</w:t>
      </w:r>
    </w:p>
    <w:p w14:paraId="59E96DC3" w14:textId="77777777" w:rsidR="006954D2" w:rsidRPr="002C75BE" w:rsidRDefault="006954D2" w:rsidP="00836185">
      <w:pPr>
        <w:spacing w:after="0"/>
        <w:jc w:val="both"/>
        <w:rPr>
          <w:rFonts w:ascii="Arial" w:hAnsi="Arial" w:cs="Arial"/>
        </w:rPr>
      </w:pPr>
    </w:p>
    <w:p w14:paraId="380B0837" w14:textId="717941C4" w:rsidR="00E71819" w:rsidRPr="002C75BE" w:rsidRDefault="00836185" w:rsidP="00836185">
      <w:pPr>
        <w:spacing w:after="0"/>
        <w:jc w:val="both"/>
        <w:rPr>
          <w:rFonts w:ascii="Arial" w:hAnsi="Arial" w:cs="Arial"/>
        </w:rPr>
      </w:pPr>
      <w:r w:rsidRPr="002C75BE">
        <w:rPr>
          <w:rFonts w:ascii="Arial" w:hAnsi="Arial" w:cs="Arial"/>
        </w:rPr>
        <w:t xml:space="preserve">The key projects under goods and services include </w:t>
      </w:r>
      <w:r w:rsidR="001172EA" w:rsidRPr="002C75BE">
        <w:rPr>
          <w:rFonts w:ascii="Arial" w:hAnsi="Arial" w:cs="Arial"/>
        </w:rPr>
        <w:t>media services for the province’s budget tabling day events</w:t>
      </w:r>
      <w:r w:rsidR="0033310B" w:rsidRPr="002C75BE">
        <w:rPr>
          <w:rFonts w:ascii="Arial" w:hAnsi="Arial" w:cs="Arial"/>
        </w:rPr>
        <w:t xml:space="preserve"> and</w:t>
      </w:r>
      <w:r w:rsidR="001172EA" w:rsidRPr="002C75BE">
        <w:rPr>
          <w:rFonts w:ascii="Arial" w:hAnsi="Arial" w:cs="Arial"/>
        </w:rPr>
        <w:t xml:space="preserve"> the implementation of infrastructure delivery management service. The budget also provides for the P-Card software licenses, support to municipalities regarding the implementation of the </w:t>
      </w:r>
      <w:r w:rsidR="008D6E1C" w:rsidRPr="002C75BE">
        <w:rPr>
          <w:rFonts w:ascii="Arial" w:hAnsi="Arial" w:cs="Arial"/>
        </w:rPr>
        <w:t>S</w:t>
      </w:r>
      <w:r w:rsidR="001172EA" w:rsidRPr="002C75BE">
        <w:rPr>
          <w:rFonts w:ascii="Arial" w:hAnsi="Arial" w:cs="Arial"/>
        </w:rPr>
        <w:t xml:space="preserve">tandard </w:t>
      </w:r>
      <w:r w:rsidR="008D6E1C" w:rsidRPr="002C75BE">
        <w:rPr>
          <w:rFonts w:ascii="Arial" w:hAnsi="Arial" w:cs="Arial"/>
        </w:rPr>
        <w:t>C</w:t>
      </w:r>
      <w:r w:rsidR="001172EA" w:rsidRPr="002C75BE">
        <w:rPr>
          <w:rFonts w:ascii="Arial" w:hAnsi="Arial" w:cs="Arial"/>
        </w:rPr>
        <w:t xml:space="preserve">hart of </w:t>
      </w:r>
      <w:r w:rsidR="008D6E1C" w:rsidRPr="002C75BE">
        <w:rPr>
          <w:rFonts w:ascii="Arial" w:hAnsi="Arial" w:cs="Arial"/>
        </w:rPr>
        <w:t>A</w:t>
      </w:r>
      <w:r w:rsidR="001172EA" w:rsidRPr="002C75BE">
        <w:rPr>
          <w:rFonts w:ascii="Arial" w:hAnsi="Arial" w:cs="Arial"/>
        </w:rPr>
        <w:t>ccounts</w:t>
      </w:r>
      <w:r w:rsidR="008D6E1C" w:rsidRPr="002C75BE">
        <w:rPr>
          <w:rFonts w:ascii="Arial" w:hAnsi="Arial" w:cs="Arial"/>
        </w:rPr>
        <w:t xml:space="preserve"> (</w:t>
      </w:r>
      <w:proofErr w:type="spellStart"/>
      <w:r w:rsidR="008D6E1C" w:rsidRPr="002C75BE">
        <w:rPr>
          <w:rFonts w:ascii="Arial" w:hAnsi="Arial" w:cs="Arial"/>
        </w:rPr>
        <w:t>SCoA</w:t>
      </w:r>
      <w:proofErr w:type="spellEnd"/>
      <w:r w:rsidR="008D6E1C" w:rsidRPr="002C75BE">
        <w:rPr>
          <w:rFonts w:ascii="Arial" w:hAnsi="Arial" w:cs="Arial"/>
        </w:rPr>
        <w:t>)</w:t>
      </w:r>
      <w:r w:rsidR="001172EA" w:rsidRPr="002C75BE">
        <w:rPr>
          <w:rFonts w:ascii="Arial" w:hAnsi="Arial" w:cs="Arial"/>
        </w:rPr>
        <w:t xml:space="preserve"> and external training</w:t>
      </w:r>
      <w:r w:rsidR="00B3218C" w:rsidRPr="002C75BE">
        <w:rPr>
          <w:rFonts w:ascii="Arial" w:hAnsi="Arial" w:cs="Arial"/>
        </w:rPr>
        <w:t xml:space="preserve"> </w:t>
      </w:r>
      <w:r w:rsidR="002626E6" w:rsidRPr="002C75BE">
        <w:rPr>
          <w:rFonts w:ascii="Arial" w:hAnsi="Arial" w:cs="Arial"/>
        </w:rPr>
        <w:t xml:space="preserve">on </w:t>
      </w:r>
      <w:r w:rsidR="00E2234E" w:rsidRPr="002C75BE">
        <w:rPr>
          <w:rFonts w:ascii="Arial" w:hAnsi="Arial" w:cs="Arial"/>
        </w:rPr>
        <w:t>A</w:t>
      </w:r>
      <w:r w:rsidR="002626E6" w:rsidRPr="002C75BE">
        <w:rPr>
          <w:rFonts w:ascii="Arial" w:hAnsi="Arial" w:cs="Arial"/>
        </w:rPr>
        <w:t>FS</w:t>
      </w:r>
      <w:r w:rsidR="00E2234E" w:rsidRPr="002C75BE">
        <w:rPr>
          <w:rFonts w:ascii="Arial" w:hAnsi="Arial" w:cs="Arial"/>
        </w:rPr>
        <w:t xml:space="preserve">, </w:t>
      </w:r>
      <w:r w:rsidR="002626E6" w:rsidRPr="002C75BE">
        <w:rPr>
          <w:rFonts w:ascii="Arial" w:hAnsi="Arial" w:cs="Arial"/>
        </w:rPr>
        <w:t xml:space="preserve">Generally </w:t>
      </w:r>
      <w:r w:rsidR="007579AF" w:rsidRPr="002C75BE">
        <w:rPr>
          <w:rFonts w:ascii="Arial" w:hAnsi="Arial" w:cs="Arial"/>
        </w:rPr>
        <w:t>Recognized</w:t>
      </w:r>
      <w:r w:rsidR="002626E6" w:rsidRPr="002C75BE">
        <w:rPr>
          <w:rFonts w:ascii="Arial" w:hAnsi="Arial" w:cs="Arial"/>
        </w:rPr>
        <w:t xml:space="preserve"> Accounting </w:t>
      </w:r>
      <w:r w:rsidR="007579AF" w:rsidRPr="002C75BE">
        <w:rPr>
          <w:rFonts w:ascii="Arial" w:hAnsi="Arial" w:cs="Arial"/>
        </w:rPr>
        <w:t>Principles (</w:t>
      </w:r>
      <w:r w:rsidR="00E2234E" w:rsidRPr="002C75BE">
        <w:rPr>
          <w:rFonts w:ascii="Arial" w:hAnsi="Arial" w:cs="Arial"/>
        </w:rPr>
        <w:t>GRAP</w:t>
      </w:r>
      <w:r w:rsidR="007579AF" w:rsidRPr="002C75BE">
        <w:rPr>
          <w:rFonts w:ascii="Arial" w:hAnsi="Arial" w:cs="Arial"/>
        </w:rPr>
        <w:t>)</w:t>
      </w:r>
      <w:r w:rsidR="00205891" w:rsidRPr="002C75BE">
        <w:rPr>
          <w:rFonts w:ascii="Arial" w:hAnsi="Arial" w:cs="Arial"/>
        </w:rPr>
        <w:t xml:space="preserve"> and Institute of Internal Auditors’ training.</w:t>
      </w:r>
      <w:r w:rsidR="00642522" w:rsidRPr="002C75BE">
        <w:rPr>
          <w:rFonts w:ascii="Arial" w:hAnsi="Arial" w:cs="Arial"/>
        </w:rPr>
        <w:t xml:space="preserve"> The goods and services budget also caters for operational expenses such as property payments and administrative fees.</w:t>
      </w:r>
      <w:r w:rsidR="001172EA" w:rsidRPr="002C75BE">
        <w:rPr>
          <w:rFonts w:ascii="Arial" w:hAnsi="Arial" w:cs="Arial"/>
        </w:rPr>
        <w:t xml:space="preserve"> </w:t>
      </w:r>
      <w:r w:rsidR="00B94535" w:rsidRPr="002C75BE">
        <w:rPr>
          <w:rFonts w:ascii="Arial" w:hAnsi="Arial" w:cs="Arial"/>
          <w:b/>
        </w:rPr>
        <w:t xml:space="preserve">The Portfolio Committee </w:t>
      </w:r>
      <w:r w:rsidR="00B94535" w:rsidRPr="002C75BE">
        <w:rPr>
          <w:rFonts w:ascii="Arial" w:hAnsi="Arial" w:cs="Arial"/>
          <w:b/>
        </w:rPr>
        <w:lastRenderedPageBreak/>
        <w:t>noted</w:t>
      </w:r>
      <w:r w:rsidR="00BF708B" w:rsidRPr="002C75BE">
        <w:rPr>
          <w:rFonts w:ascii="Arial" w:hAnsi="Arial" w:cs="Arial"/>
          <w:b/>
        </w:rPr>
        <w:t xml:space="preserve"> with appreciation th</w:t>
      </w:r>
      <w:r w:rsidR="001D3A6F" w:rsidRPr="002C75BE">
        <w:rPr>
          <w:rFonts w:ascii="Arial" w:hAnsi="Arial" w:cs="Arial"/>
          <w:b/>
        </w:rPr>
        <w:t xml:space="preserve">e support provided to </w:t>
      </w:r>
      <w:r w:rsidR="00BF708B" w:rsidRPr="002C75BE">
        <w:rPr>
          <w:rFonts w:ascii="Arial" w:hAnsi="Arial" w:cs="Arial"/>
          <w:b/>
        </w:rPr>
        <w:t>municipalities</w:t>
      </w:r>
      <w:r w:rsidR="001D3A6F" w:rsidRPr="002C75BE">
        <w:rPr>
          <w:rFonts w:ascii="Arial" w:hAnsi="Arial" w:cs="Arial"/>
          <w:b/>
        </w:rPr>
        <w:t>, it however cautioned that there must be value for money for such support, in view of municipalities in financial distress.</w:t>
      </w:r>
      <w:r w:rsidR="00B94535" w:rsidRPr="002C75BE">
        <w:rPr>
          <w:rFonts w:ascii="Arial" w:hAnsi="Arial" w:cs="Arial"/>
        </w:rPr>
        <w:t xml:space="preserve"> </w:t>
      </w:r>
      <w:r w:rsidR="007457BE" w:rsidRPr="002C75BE">
        <w:rPr>
          <w:rFonts w:ascii="Arial" w:hAnsi="Arial" w:cs="Arial"/>
        </w:rPr>
        <w:t xml:space="preserve">Furthermore, </w:t>
      </w:r>
      <w:r w:rsidR="00254497" w:rsidRPr="002C75BE">
        <w:rPr>
          <w:rFonts w:ascii="Arial" w:hAnsi="Arial" w:cs="Arial"/>
        </w:rPr>
        <w:t xml:space="preserve">the development of long-term financial policies will be implemented </w:t>
      </w:r>
      <w:r w:rsidR="00686064" w:rsidRPr="002C75BE">
        <w:rPr>
          <w:rFonts w:ascii="Arial" w:hAnsi="Arial" w:cs="Arial"/>
        </w:rPr>
        <w:t>during the 2022/23</w:t>
      </w:r>
      <w:r w:rsidR="006E5506" w:rsidRPr="002C75BE">
        <w:rPr>
          <w:rFonts w:ascii="Arial" w:hAnsi="Arial" w:cs="Arial"/>
        </w:rPr>
        <w:t xml:space="preserve">. </w:t>
      </w:r>
      <w:r w:rsidR="007579AF" w:rsidRPr="002C75BE">
        <w:rPr>
          <w:rFonts w:ascii="Arial" w:hAnsi="Arial" w:cs="Arial"/>
        </w:rPr>
        <w:t>T</w:t>
      </w:r>
      <w:r w:rsidRPr="002C75BE">
        <w:rPr>
          <w:rFonts w:ascii="Arial" w:hAnsi="Arial" w:cs="Arial"/>
        </w:rPr>
        <w:t>o fund the foregoing key projects, the</w:t>
      </w:r>
      <w:r w:rsidR="00DA2B5D" w:rsidRPr="002C75BE">
        <w:rPr>
          <w:rFonts w:ascii="Arial" w:hAnsi="Arial" w:cs="Arial"/>
        </w:rPr>
        <w:t xml:space="preserve"> 20</w:t>
      </w:r>
      <w:r w:rsidR="00CC5A87" w:rsidRPr="002C75BE">
        <w:rPr>
          <w:rFonts w:ascii="Arial" w:hAnsi="Arial" w:cs="Arial"/>
        </w:rPr>
        <w:t>2</w:t>
      </w:r>
      <w:r w:rsidR="00E71819" w:rsidRPr="002C75BE">
        <w:rPr>
          <w:rFonts w:ascii="Arial" w:hAnsi="Arial" w:cs="Arial"/>
        </w:rPr>
        <w:t>2</w:t>
      </w:r>
      <w:r w:rsidR="00DA2B5D" w:rsidRPr="002C75BE">
        <w:rPr>
          <w:rFonts w:ascii="Arial" w:hAnsi="Arial" w:cs="Arial"/>
        </w:rPr>
        <w:t xml:space="preserve"> MTEF</w:t>
      </w:r>
      <w:r w:rsidRPr="002C75BE">
        <w:rPr>
          <w:rFonts w:ascii="Arial" w:hAnsi="Arial" w:cs="Arial"/>
        </w:rPr>
        <w:t xml:space="preserve"> </w:t>
      </w:r>
      <w:r w:rsidR="00521F66" w:rsidRPr="002C75BE">
        <w:rPr>
          <w:rFonts w:ascii="Arial" w:hAnsi="Arial" w:cs="Arial"/>
        </w:rPr>
        <w:t xml:space="preserve">estimates </w:t>
      </w:r>
      <w:r w:rsidR="00DA2B5D" w:rsidRPr="002C75BE">
        <w:rPr>
          <w:rFonts w:ascii="Arial" w:hAnsi="Arial" w:cs="Arial"/>
        </w:rPr>
        <w:t>for</w:t>
      </w:r>
      <w:r w:rsidRPr="002C75BE">
        <w:rPr>
          <w:rFonts w:ascii="Arial" w:hAnsi="Arial" w:cs="Arial"/>
        </w:rPr>
        <w:t xml:space="preserve"> Goods and Services </w:t>
      </w:r>
      <w:r w:rsidR="00DA2B5D" w:rsidRPr="002C75BE">
        <w:rPr>
          <w:rFonts w:ascii="Arial" w:hAnsi="Arial" w:cs="Arial"/>
        </w:rPr>
        <w:t>reflects an amount of R</w:t>
      </w:r>
      <w:r w:rsidR="00E71819" w:rsidRPr="002C75BE">
        <w:rPr>
          <w:rFonts w:ascii="Arial" w:hAnsi="Arial" w:cs="Arial"/>
        </w:rPr>
        <w:t>63.2 million</w:t>
      </w:r>
      <w:r w:rsidRPr="002C75BE">
        <w:rPr>
          <w:rFonts w:ascii="Arial" w:hAnsi="Arial" w:cs="Arial"/>
        </w:rPr>
        <w:t xml:space="preserve"> in </w:t>
      </w:r>
      <w:r w:rsidR="00E71819" w:rsidRPr="002C75BE">
        <w:rPr>
          <w:rFonts w:ascii="Arial" w:hAnsi="Arial" w:cs="Arial"/>
        </w:rPr>
        <w:t xml:space="preserve">the </w:t>
      </w:r>
      <w:r w:rsidR="001172EA" w:rsidRPr="002C75BE">
        <w:rPr>
          <w:rFonts w:ascii="Arial" w:hAnsi="Arial" w:cs="Arial"/>
        </w:rPr>
        <w:t>20</w:t>
      </w:r>
      <w:r w:rsidR="008666B5" w:rsidRPr="002C75BE">
        <w:rPr>
          <w:rFonts w:ascii="Arial" w:hAnsi="Arial" w:cs="Arial"/>
        </w:rPr>
        <w:t>2</w:t>
      </w:r>
      <w:r w:rsidR="00E71819" w:rsidRPr="002C75BE">
        <w:rPr>
          <w:rFonts w:ascii="Arial" w:hAnsi="Arial" w:cs="Arial"/>
        </w:rPr>
        <w:t>2</w:t>
      </w:r>
      <w:r w:rsidR="001172EA" w:rsidRPr="002C75BE">
        <w:rPr>
          <w:rFonts w:ascii="Arial" w:hAnsi="Arial" w:cs="Arial"/>
        </w:rPr>
        <w:t>/2</w:t>
      </w:r>
      <w:r w:rsidR="00E71819" w:rsidRPr="002C75BE">
        <w:rPr>
          <w:rFonts w:ascii="Arial" w:hAnsi="Arial" w:cs="Arial"/>
        </w:rPr>
        <w:t>3</w:t>
      </w:r>
      <w:r w:rsidR="00C27FA8" w:rsidRPr="002C75BE">
        <w:rPr>
          <w:rFonts w:ascii="Arial" w:hAnsi="Arial" w:cs="Arial"/>
        </w:rPr>
        <w:t xml:space="preserve"> </w:t>
      </w:r>
      <w:r w:rsidR="00931345" w:rsidRPr="002C75BE">
        <w:rPr>
          <w:rFonts w:ascii="Arial" w:hAnsi="Arial" w:cs="Arial"/>
        </w:rPr>
        <w:t>FY,</w:t>
      </w:r>
      <w:r w:rsidRPr="002C75BE">
        <w:rPr>
          <w:rFonts w:ascii="Arial" w:hAnsi="Arial" w:cs="Arial"/>
        </w:rPr>
        <w:t xml:space="preserve"> </w:t>
      </w:r>
      <w:r w:rsidR="00E71819" w:rsidRPr="002C75BE">
        <w:rPr>
          <w:rFonts w:ascii="Arial" w:hAnsi="Arial" w:cs="Arial"/>
        </w:rPr>
        <w:t>in</w:t>
      </w:r>
      <w:r w:rsidR="008666B5" w:rsidRPr="002C75BE">
        <w:rPr>
          <w:rFonts w:ascii="Arial" w:hAnsi="Arial" w:cs="Arial"/>
        </w:rPr>
        <w:t xml:space="preserve">creasing to </w:t>
      </w:r>
      <w:r w:rsidRPr="002C75BE">
        <w:rPr>
          <w:rFonts w:ascii="Arial" w:hAnsi="Arial" w:cs="Arial"/>
        </w:rPr>
        <w:t>R</w:t>
      </w:r>
      <w:r w:rsidR="00B316C2" w:rsidRPr="002C75BE">
        <w:rPr>
          <w:rFonts w:ascii="Arial" w:hAnsi="Arial" w:cs="Arial"/>
        </w:rPr>
        <w:t>6</w:t>
      </w:r>
      <w:r w:rsidR="00E71819" w:rsidRPr="002C75BE">
        <w:rPr>
          <w:rFonts w:ascii="Arial" w:hAnsi="Arial" w:cs="Arial"/>
        </w:rPr>
        <w:t xml:space="preserve">5.2 million </w:t>
      </w:r>
      <w:r w:rsidRPr="002C75BE">
        <w:rPr>
          <w:rFonts w:ascii="Arial" w:hAnsi="Arial" w:cs="Arial"/>
        </w:rPr>
        <w:t>in</w:t>
      </w:r>
      <w:r w:rsidR="00E71819" w:rsidRPr="002C75BE">
        <w:rPr>
          <w:rFonts w:ascii="Arial" w:hAnsi="Arial" w:cs="Arial"/>
        </w:rPr>
        <w:t xml:space="preserve"> the </w:t>
      </w:r>
      <w:r w:rsidR="001172EA" w:rsidRPr="002C75BE">
        <w:rPr>
          <w:rFonts w:ascii="Arial" w:hAnsi="Arial" w:cs="Arial"/>
        </w:rPr>
        <w:t>202</w:t>
      </w:r>
      <w:r w:rsidR="00E71819" w:rsidRPr="002C75BE">
        <w:rPr>
          <w:rFonts w:ascii="Arial" w:hAnsi="Arial" w:cs="Arial"/>
        </w:rPr>
        <w:t>4</w:t>
      </w:r>
      <w:r w:rsidR="001172EA" w:rsidRPr="002C75BE">
        <w:rPr>
          <w:rFonts w:ascii="Arial" w:hAnsi="Arial" w:cs="Arial"/>
        </w:rPr>
        <w:t>/2</w:t>
      </w:r>
      <w:r w:rsidR="00E71819" w:rsidRPr="002C75BE">
        <w:rPr>
          <w:rFonts w:ascii="Arial" w:hAnsi="Arial" w:cs="Arial"/>
        </w:rPr>
        <w:t>5 FY</w:t>
      </w:r>
      <w:r w:rsidRPr="002C75BE">
        <w:rPr>
          <w:rFonts w:ascii="Arial" w:hAnsi="Arial" w:cs="Arial"/>
        </w:rPr>
        <w:t xml:space="preserve">. </w:t>
      </w:r>
      <w:r w:rsidR="00E71819" w:rsidRPr="002C75BE">
        <w:rPr>
          <w:rFonts w:ascii="Arial" w:hAnsi="Arial" w:cs="Arial"/>
        </w:rPr>
        <w:t>Relative to the 2021 MTEF estimates, the 2022</w:t>
      </w:r>
      <w:r w:rsidR="00E37940" w:rsidRPr="002C75BE">
        <w:rPr>
          <w:rFonts w:ascii="Arial" w:hAnsi="Arial" w:cs="Arial"/>
        </w:rPr>
        <w:t xml:space="preserve"> MTEF</w:t>
      </w:r>
      <w:r w:rsidR="0026572C" w:rsidRPr="002C75BE">
        <w:rPr>
          <w:rFonts w:ascii="Arial" w:hAnsi="Arial" w:cs="Arial"/>
        </w:rPr>
        <w:t xml:space="preserve"> </w:t>
      </w:r>
      <w:r w:rsidR="00E71819" w:rsidRPr="002C75BE">
        <w:rPr>
          <w:rFonts w:ascii="Arial" w:hAnsi="Arial" w:cs="Arial"/>
        </w:rPr>
        <w:t xml:space="preserve">estimates decreased due to budget cuts and the decentralization of probity audit </w:t>
      </w:r>
      <w:r w:rsidR="00642522" w:rsidRPr="002C75BE">
        <w:rPr>
          <w:rFonts w:ascii="Arial" w:hAnsi="Arial" w:cs="Arial"/>
        </w:rPr>
        <w:t xml:space="preserve">function to GPG departments, as </w:t>
      </w:r>
      <w:r w:rsidR="00E37940" w:rsidRPr="002C75BE">
        <w:rPr>
          <w:rStyle w:val="Emphasis"/>
          <w:rFonts w:ascii="Arial" w:hAnsi="Arial" w:cs="Arial"/>
          <w:i w:val="0"/>
          <w:iCs w:val="0"/>
          <w:shd w:val="clear" w:color="auto" w:fill="FFFFFF"/>
        </w:rPr>
        <w:t>funding</w:t>
      </w:r>
      <w:r w:rsidR="00E37940" w:rsidRPr="002C75BE">
        <w:rPr>
          <w:rFonts w:ascii="Arial" w:hAnsi="Arial" w:cs="Arial"/>
          <w:shd w:val="clear" w:color="auto" w:fill="FFFFFF"/>
        </w:rPr>
        <w:t> needs to </w:t>
      </w:r>
      <w:r w:rsidR="00E37940" w:rsidRPr="002C75BE">
        <w:rPr>
          <w:rStyle w:val="Emphasis"/>
          <w:rFonts w:ascii="Arial" w:hAnsi="Arial" w:cs="Arial"/>
          <w:i w:val="0"/>
          <w:iCs w:val="0"/>
          <w:shd w:val="clear" w:color="auto" w:fill="FFFFFF"/>
        </w:rPr>
        <w:t>follow</w:t>
      </w:r>
      <w:r w:rsidR="00E37940" w:rsidRPr="002C75BE">
        <w:rPr>
          <w:rFonts w:ascii="Arial" w:hAnsi="Arial" w:cs="Arial"/>
          <w:shd w:val="clear" w:color="auto" w:fill="FFFFFF"/>
        </w:rPr>
        <w:t> the transfer of </w:t>
      </w:r>
      <w:r w:rsidR="00E37940" w:rsidRPr="002C75BE">
        <w:rPr>
          <w:rStyle w:val="Emphasis"/>
          <w:rFonts w:ascii="Arial" w:hAnsi="Arial" w:cs="Arial"/>
          <w:i w:val="0"/>
          <w:iCs w:val="0"/>
          <w:shd w:val="clear" w:color="auto" w:fill="FFFFFF"/>
        </w:rPr>
        <w:t>functions.</w:t>
      </w:r>
    </w:p>
    <w:p w14:paraId="3354DD27" w14:textId="77777777" w:rsidR="007B5082" w:rsidRPr="002C75BE" w:rsidRDefault="007B5082" w:rsidP="00836185">
      <w:pPr>
        <w:spacing w:after="0"/>
        <w:jc w:val="both"/>
        <w:rPr>
          <w:rFonts w:ascii="Arial" w:hAnsi="Arial" w:cs="Arial"/>
        </w:rPr>
      </w:pPr>
    </w:p>
    <w:p w14:paraId="59B4E6C6" w14:textId="3F1D4A06" w:rsidR="00836185" w:rsidRPr="002C75BE" w:rsidRDefault="00DA2B5D" w:rsidP="00836185">
      <w:pPr>
        <w:spacing w:after="0"/>
        <w:jc w:val="both"/>
        <w:rPr>
          <w:rFonts w:ascii="Arial" w:hAnsi="Arial" w:cs="Arial"/>
          <w:b/>
        </w:rPr>
      </w:pPr>
      <w:r w:rsidRPr="002C75BE">
        <w:rPr>
          <w:rFonts w:ascii="Arial" w:hAnsi="Arial" w:cs="Arial"/>
        </w:rPr>
        <w:t xml:space="preserve">The </w:t>
      </w:r>
      <w:r w:rsidR="00C521EB" w:rsidRPr="002C75BE">
        <w:rPr>
          <w:rFonts w:ascii="Arial" w:hAnsi="Arial" w:cs="Arial"/>
        </w:rPr>
        <w:t xml:space="preserve">budget estimates for </w:t>
      </w:r>
      <w:r w:rsidR="00836185" w:rsidRPr="002C75BE">
        <w:rPr>
          <w:rFonts w:ascii="Arial" w:hAnsi="Arial" w:cs="Arial"/>
        </w:rPr>
        <w:t xml:space="preserve">Transfers and Subsidies </w:t>
      </w:r>
      <w:r w:rsidR="005578E1" w:rsidRPr="002C75BE">
        <w:rPr>
          <w:rFonts w:ascii="Arial" w:hAnsi="Arial" w:cs="Arial"/>
        </w:rPr>
        <w:t>over the 202</w:t>
      </w:r>
      <w:r w:rsidR="00FA1FCD" w:rsidRPr="002C75BE">
        <w:rPr>
          <w:rFonts w:ascii="Arial" w:hAnsi="Arial" w:cs="Arial"/>
        </w:rPr>
        <w:t>2</w:t>
      </w:r>
      <w:r w:rsidR="005578E1" w:rsidRPr="002C75BE">
        <w:rPr>
          <w:rFonts w:ascii="Arial" w:hAnsi="Arial" w:cs="Arial"/>
        </w:rPr>
        <w:t xml:space="preserve"> MTEF</w:t>
      </w:r>
      <w:r w:rsidR="00B744C3" w:rsidRPr="002C75BE">
        <w:rPr>
          <w:rFonts w:ascii="Arial" w:hAnsi="Arial" w:cs="Arial"/>
        </w:rPr>
        <w:t xml:space="preserve"> increases from </w:t>
      </w:r>
      <w:r w:rsidR="00836185" w:rsidRPr="002C75BE">
        <w:rPr>
          <w:rFonts w:ascii="Arial" w:hAnsi="Arial" w:cs="Arial"/>
        </w:rPr>
        <w:t>R</w:t>
      </w:r>
      <w:r w:rsidRPr="002C75BE">
        <w:rPr>
          <w:rFonts w:ascii="Arial" w:hAnsi="Arial" w:cs="Arial"/>
        </w:rPr>
        <w:t>6</w:t>
      </w:r>
      <w:r w:rsidR="00CF5D85" w:rsidRPr="002C75BE">
        <w:rPr>
          <w:rFonts w:ascii="Arial" w:hAnsi="Arial" w:cs="Arial"/>
        </w:rPr>
        <w:t>4</w:t>
      </w:r>
      <w:r w:rsidR="003D7BCE" w:rsidRPr="002C75BE">
        <w:rPr>
          <w:rFonts w:ascii="Arial" w:hAnsi="Arial" w:cs="Arial"/>
        </w:rPr>
        <w:t>.</w:t>
      </w:r>
      <w:r w:rsidR="00FA1FCD" w:rsidRPr="002C75BE">
        <w:rPr>
          <w:rFonts w:ascii="Arial" w:hAnsi="Arial" w:cs="Arial"/>
        </w:rPr>
        <w:t>1</w:t>
      </w:r>
      <w:r w:rsidR="00CF5D85" w:rsidRPr="002C75BE">
        <w:rPr>
          <w:rFonts w:ascii="Arial" w:hAnsi="Arial" w:cs="Arial"/>
        </w:rPr>
        <w:t xml:space="preserve"> million</w:t>
      </w:r>
      <w:r w:rsidR="009A78EB" w:rsidRPr="002C75BE">
        <w:rPr>
          <w:rFonts w:ascii="Arial" w:hAnsi="Arial" w:cs="Arial"/>
        </w:rPr>
        <w:t xml:space="preserve"> in</w:t>
      </w:r>
      <w:r w:rsidR="00CF5D85" w:rsidRPr="002C75BE">
        <w:rPr>
          <w:rFonts w:ascii="Arial" w:hAnsi="Arial" w:cs="Arial"/>
        </w:rPr>
        <w:t xml:space="preserve"> the</w:t>
      </w:r>
      <w:r w:rsidR="009A78EB" w:rsidRPr="002C75BE">
        <w:rPr>
          <w:rFonts w:ascii="Arial" w:hAnsi="Arial" w:cs="Arial"/>
        </w:rPr>
        <w:t xml:space="preserve"> </w:t>
      </w:r>
      <w:r w:rsidR="00ED22E8" w:rsidRPr="002C75BE">
        <w:rPr>
          <w:rFonts w:ascii="Arial" w:hAnsi="Arial" w:cs="Arial"/>
        </w:rPr>
        <w:t>20</w:t>
      </w:r>
      <w:r w:rsidR="00BA0DBD" w:rsidRPr="002C75BE">
        <w:rPr>
          <w:rFonts w:ascii="Arial" w:hAnsi="Arial" w:cs="Arial"/>
        </w:rPr>
        <w:t>2</w:t>
      </w:r>
      <w:r w:rsidR="00FA1FCD" w:rsidRPr="002C75BE">
        <w:rPr>
          <w:rFonts w:ascii="Arial" w:hAnsi="Arial" w:cs="Arial"/>
        </w:rPr>
        <w:t>2</w:t>
      </w:r>
      <w:r w:rsidR="00ED22E8" w:rsidRPr="002C75BE">
        <w:rPr>
          <w:rFonts w:ascii="Arial" w:hAnsi="Arial" w:cs="Arial"/>
        </w:rPr>
        <w:t>/2</w:t>
      </w:r>
      <w:r w:rsidR="00FA1FCD" w:rsidRPr="002C75BE">
        <w:rPr>
          <w:rFonts w:ascii="Arial" w:hAnsi="Arial" w:cs="Arial"/>
        </w:rPr>
        <w:t>3</w:t>
      </w:r>
      <w:r w:rsidR="00ED22E8" w:rsidRPr="002C75BE">
        <w:rPr>
          <w:rFonts w:ascii="Arial" w:hAnsi="Arial" w:cs="Arial"/>
        </w:rPr>
        <w:t xml:space="preserve"> </w:t>
      </w:r>
      <w:r w:rsidRPr="002C75BE">
        <w:rPr>
          <w:rFonts w:ascii="Arial" w:hAnsi="Arial" w:cs="Arial"/>
        </w:rPr>
        <w:t>FY</w:t>
      </w:r>
      <w:r w:rsidR="0034337B" w:rsidRPr="002C75BE">
        <w:rPr>
          <w:rFonts w:ascii="Arial" w:hAnsi="Arial" w:cs="Arial"/>
        </w:rPr>
        <w:t xml:space="preserve"> to R</w:t>
      </w:r>
      <w:r w:rsidR="003D7BCE" w:rsidRPr="002C75BE">
        <w:rPr>
          <w:rFonts w:ascii="Arial" w:hAnsi="Arial" w:cs="Arial"/>
        </w:rPr>
        <w:t>65.9 million</w:t>
      </w:r>
      <w:r w:rsidR="0034337B" w:rsidRPr="002C75BE">
        <w:rPr>
          <w:rFonts w:ascii="Arial" w:hAnsi="Arial" w:cs="Arial"/>
        </w:rPr>
        <w:t xml:space="preserve"> in </w:t>
      </w:r>
      <w:r w:rsidR="00836185" w:rsidRPr="002C75BE">
        <w:rPr>
          <w:rFonts w:ascii="Arial" w:hAnsi="Arial" w:cs="Arial"/>
        </w:rPr>
        <w:t xml:space="preserve">the outer year. </w:t>
      </w:r>
      <w:r w:rsidR="0034337B" w:rsidRPr="002C75BE">
        <w:rPr>
          <w:rFonts w:ascii="Arial" w:hAnsi="Arial" w:cs="Arial"/>
        </w:rPr>
        <w:t>GPT is responsible for the transfer payments to the Gauteng Infrastructure Financing Agency</w:t>
      </w:r>
      <w:r w:rsidR="002C0E11" w:rsidRPr="002C75BE">
        <w:rPr>
          <w:rFonts w:ascii="Arial" w:hAnsi="Arial" w:cs="Arial"/>
        </w:rPr>
        <w:t xml:space="preserve"> (GIFA)</w:t>
      </w:r>
      <w:r w:rsidR="0034337B" w:rsidRPr="002C75BE">
        <w:rPr>
          <w:rFonts w:ascii="Arial" w:hAnsi="Arial" w:cs="Arial"/>
        </w:rPr>
        <w:t xml:space="preserve"> and </w:t>
      </w:r>
      <w:r w:rsidR="00ED22E8" w:rsidRPr="002C75BE">
        <w:rPr>
          <w:rFonts w:ascii="Arial" w:hAnsi="Arial" w:cs="Arial"/>
        </w:rPr>
        <w:t>households to provide for injury on duty claims, leave gratuity payments and external bursaries to disadvantage students.</w:t>
      </w:r>
      <w:r w:rsidR="006D3087" w:rsidRPr="002C75BE">
        <w:rPr>
          <w:rFonts w:ascii="Arial" w:hAnsi="Arial" w:cs="Arial"/>
        </w:rPr>
        <w:t xml:space="preserve"> </w:t>
      </w:r>
      <w:r w:rsidR="00BF5734" w:rsidRPr="002C75BE">
        <w:rPr>
          <w:rFonts w:ascii="Arial" w:hAnsi="Arial" w:cs="Arial"/>
        </w:rPr>
        <w:t xml:space="preserve">GIFA’s allocation for the </w:t>
      </w:r>
      <w:r w:rsidR="00FB3EED" w:rsidRPr="002C75BE">
        <w:rPr>
          <w:rFonts w:ascii="Arial" w:hAnsi="Arial" w:cs="Arial"/>
        </w:rPr>
        <w:t>202</w:t>
      </w:r>
      <w:r w:rsidR="00FA1FCD" w:rsidRPr="002C75BE">
        <w:rPr>
          <w:rFonts w:ascii="Arial" w:hAnsi="Arial" w:cs="Arial"/>
        </w:rPr>
        <w:t>2</w:t>
      </w:r>
      <w:r w:rsidR="00FB3EED" w:rsidRPr="002C75BE">
        <w:rPr>
          <w:rFonts w:ascii="Arial" w:hAnsi="Arial" w:cs="Arial"/>
        </w:rPr>
        <w:t xml:space="preserve"> </w:t>
      </w:r>
      <w:r w:rsidR="00BF5734" w:rsidRPr="002C75BE">
        <w:rPr>
          <w:rFonts w:ascii="Arial" w:hAnsi="Arial" w:cs="Arial"/>
        </w:rPr>
        <w:t>MTEF</w:t>
      </w:r>
      <w:r w:rsidR="00FB3EED" w:rsidRPr="002C75BE">
        <w:rPr>
          <w:rFonts w:ascii="Arial" w:hAnsi="Arial" w:cs="Arial"/>
        </w:rPr>
        <w:t xml:space="preserve"> period</w:t>
      </w:r>
      <w:r w:rsidR="00BF5734" w:rsidRPr="002C75BE">
        <w:rPr>
          <w:rFonts w:ascii="Arial" w:hAnsi="Arial" w:cs="Arial"/>
        </w:rPr>
        <w:t xml:space="preserve"> increases from R</w:t>
      </w:r>
      <w:r w:rsidR="00B974D7" w:rsidRPr="002C75BE">
        <w:rPr>
          <w:rFonts w:ascii="Arial" w:hAnsi="Arial" w:cs="Arial"/>
        </w:rPr>
        <w:t>6</w:t>
      </w:r>
      <w:r w:rsidR="00FA1FCD" w:rsidRPr="002C75BE">
        <w:rPr>
          <w:rFonts w:ascii="Arial" w:hAnsi="Arial" w:cs="Arial"/>
        </w:rPr>
        <w:t xml:space="preserve">3.7 </w:t>
      </w:r>
      <w:r w:rsidR="00B974D7" w:rsidRPr="002C75BE">
        <w:rPr>
          <w:rFonts w:ascii="Arial" w:hAnsi="Arial" w:cs="Arial"/>
        </w:rPr>
        <w:t>million</w:t>
      </w:r>
      <w:r w:rsidR="009F774C" w:rsidRPr="002C75BE">
        <w:rPr>
          <w:rFonts w:ascii="Arial" w:hAnsi="Arial" w:cs="Arial"/>
        </w:rPr>
        <w:t xml:space="preserve"> to R</w:t>
      </w:r>
      <w:r w:rsidR="00557A0C" w:rsidRPr="002C75BE">
        <w:rPr>
          <w:rFonts w:ascii="Arial" w:hAnsi="Arial" w:cs="Arial"/>
        </w:rPr>
        <w:t>65.</w:t>
      </w:r>
      <w:r w:rsidR="00FA1FCD" w:rsidRPr="002C75BE">
        <w:rPr>
          <w:rFonts w:ascii="Arial" w:hAnsi="Arial" w:cs="Arial"/>
        </w:rPr>
        <w:t>4</w:t>
      </w:r>
      <w:r w:rsidR="00557A0C" w:rsidRPr="002C75BE">
        <w:rPr>
          <w:rFonts w:ascii="Arial" w:hAnsi="Arial" w:cs="Arial"/>
        </w:rPr>
        <w:t xml:space="preserve"> million</w:t>
      </w:r>
      <w:r w:rsidR="009F774C" w:rsidRPr="002C75BE">
        <w:rPr>
          <w:rFonts w:ascii="Arial" w:hAnsi="Arial" w:cs="Arial"/>
        </w:rPr>
        <w:t xml:space="preserve"> in </w:t>
      </w:r>
      <w:r w:rsidR="00557A0C" w:rsidRPr="002C75BE">
        <w:rPr>
          <w:rFonts w:ascii="Arial" w:hAnsi="Arial" w:cs="Arial"/>
        </w:rPr>
        <w:t xml:space="preserve">the </w:t>
      </w:r>
      <w:r w:rsidR="00FB3EED" w:rsidRPr="002C75BE">
        <w:rPr>
          <w:rFonts w:ascii="Arial" w:hAnsi="Arial" w:cs="Arial"/>
        </w:rPr>
        <w:t>outer year.</w:t>
      </w:r>
      <w:r w:rsidR="002C2A41" w:rsidRPr="002C75BE">
        <w:rPr>
          <w:rFonts w:ascii="Arial" w:hAnsi="Arial" w:cs="Arial"/>
        </w:rPr>
        <w:t xml:space="preserve"> </w:t>
      </w:r>
      <w:r w:rsidR="00EE029A" w:rsidRPr="002C75BE">
        <w:rPr>
          <w:rFonts w:ascii="Arial" w:hAnsi="Arial" w:cs="Arial"/>
        </w:rPr>
        <w:t>On the contrary</w:t>
      </w:r>
      <w:r w:rsidR="00EB12B6" w:rsidRPr="002C75BE">
        <w:rPr>
          <w:rFonts w:ascii="Arial" w:hAnsi="Arial" w:cs="Arial"/>
        </w:rPr>
        <w:t xml:space="preserve">, </w:t>
      </w:r>
      <w:r w:rsidR="002C2A41" w:rsidRPr="002C75BE">
        <w:rPr>
          <w:rFonts w:ascii="Arial" w:hAnsi="Arial" w:cs="Arial"/>
        </w:rPr>
        <w:t>trans</w:t>
      </w:r>
      <w:r w:rsidR="00EB12B6" w:rsidRPr="002C75BE">
        <w:rPr>
          <w:rFonts w:ascii="Arial" w:hAnsi="Arial" w:cs="Arial"/>
        </w:rPr>
        <w:t>fe</w:t>
      </w:r>
      <w:r w:rsidR="002C2A41" w:rsidRPr="002C75BE">
        <w:rPr>
          <w:rFonts w:ascii="Arial" w:hAnsi="Arial" w:cs="Arial"/>
        </w:rPr>
        <w:t>r</w:t>
      </w:r>
      <w:r w:rsidR="00EB12B6" w:rsidRPr="002C75BE">
        <w:rPr>
          <w:rFonts w:ascii="Arial" w:hAnsi="Arial" w:cs="Arial"/>
        </w:rPr>
        <w:t>s</w:t>
      </w:r>
      <w:r w:rsidR="002C2A41" w:rsidRPr="002C75BE">
        <w:rPr>
          <w:rFonts w:ascii="Arial" w:hAnsi="Arial" w:cs="Arial"/>
        </w:rPr>
        <w:t xml:space="preserve"> to households</w:t>
      </w:r>
      <w:r w:rsidR="00EB12B6" w:rsidRPr="002C75BE">
        <w:rPr>
          <w:rFonts w:ascii="Arial" w:hAnsi="Arial" w:cs="Arial"/>
        </w:rPr>
        <w:t xml:space="preserve"> </w:t>
      </w:r>
      <w:r w:rsidR="00EE029A" w:rsidRPr="002C75BE">
        <w:rPr>
          <w:rFonts w:ascii="Arial" w:hAnsi="Arial" w:cs="Arial"/>
        </w:rPr>
        <w:t>de</w:t>
      </w:r>
      <w:r w:rsidR="00EB12B6" w:rsidRPr="002C75BE">
        <w:rPr>
          <w:rFonts w:ascii="Arial" w:hAnsi="Arial" w:cs="Arial"/>
        </w:rPr>
        <w:t xml:space="preserve">creases from </w:t>
      </w:r>
      <w:r w:rsidR="0085267F" w:rsidRPr="002C75BE">
        <w:rPr>
          <w:rFonts w:ascii="Arial" w:hAnsi="Arial" w:cs="Arial"/>
        </w:rPr>
        <w:t>R</w:t>
      </w:r>
      <w:r w:rsidR="00FA1FCD" w:rsidRPr="002C75BE">
        <w:rPr>
          <w:rFonts w:ascii="Arial" w:hAnsi="Arial" w:cs="Arial"/>
        </w:rPr>
        <w:t>457</w:t>
      </w:r>
      <w:r w:rsidR="0037510B" w:rsidRPr="002C75BE">
        <w:rPr>
          <w:rFonts w:ascii="Arial" w:hAnsi="Arial" w:cs="Arial"/>
        </w:rPr>
        <w:t xml:space="preserve"> 000</w:t>
      </w:r>
      <w:r w:rsidR="0085267F" w:rsidRPr="002C75BE">
        <w:rPr>
          <w:rFonts w:ascii="Arial" w:hAnsi="Arial" w:cs="Arial"/>
        </w:rPr>
        <w:t xml:space="preserve"> in the 202</w:t>
      </w:r>
      <w:r w:rsidR="00FA1FCD" w:rsidRPr="002C75BE">
        <w:rPr>
          <w:rFonts w:ascii="Arial" w:hAnsi="Arial" w:cs="Arial"/>
        </w:rPr>
        <w:t>2</w:t>
      </w:r>
      <w:r w:rsidR="0085267F" w:rsidRPr="002C75BE">
        <w:rPr>
          <w:rFonts w:ascii="Arial" w:hAnsi="Arial" w:cs="Arial"/>
        </w:rPr>
        <w:t>/2</w:t>
      </w:r>
      <w:r w:rsidR="00FA1FCD" w:rsidRPr="002C75BE">
        <w:rPr>
          <w:rFonts w:ascii="Arial" w:hAnsi="Arial" w:cs="Arial"/>
        </w:rPr>
        <w:t>3</w:t>
      </w:r>
      <w:r w:rsidR="0085267F" w:rsidRPr="002C75BE">
        <w:rPr>
          <w:rFonts w:ascii="Arial" w:hAnsi="Arial" w:cs="Arial"/>
        </w:rPr>
        <w:t xml:space="preserve"> FY</w:t>
      </w:r>
      <w:r w:rsidR="002C2A41" w:rsidRPr="002C75BE">
        <w:rPr>
          <w:rFonts w:ascii="Arial" w:hAnsi="Arial" w:cs="Arial"/>
        </w:rPr>
        <w:t xml:space="preserve"> </w:t>
      </w:r>
      <w:r w:rsidR="0085267F" w:rsidRPr="002C75BE">
        <w:rPr>
          <w:rFonts w:ascii="Arial" w:hAnsi="Arial" w:cs="Arial"/>
        </w:rPr>
        <w:t>to R</w:t>
      </w:r>
      <w:r w:rsidR="006547D8" w:rsidRPr="002C75BE">
        <w:rPr>
          <w:rFonts w:ascii="Arial" w:hAnsi="Arial" w:cs="Arial"/>
        </w:rPr>
        <w:t>4</w:t>
      </w:r>
      <w:r w:rsidR="00FA1FCD" w:rsidRPr="002C75BE">
        <w:rPr>
          <w:rFonts w:ascii="Arial" w:hAnsi="Arial" w:cs="Arial"/>
        </w:rPr>
        <w:t>99</w:t>
      </w:r>
      <w:r w:rsidR="006547D8" w:rsidRPr="002C75BE">
        <w:rPr>
          <w:rFonts w:ascii="Arial" w:hAnsi="Arial" w:cs="Arial"/>
        </w:rPr>
        <w:t xml:space="preserve"> 000</w:t>
      </w:r>
      <w:r w:rsidR="002E44B0" w:rsidRPr="002C75BE">
        <w:rPr>
          <w:rFonts w:ascii="Arial" w:hAnsi="Arial" w:cs="Arial"/>
        </w:rPr>
        <w:t xml:space="preserve"> in</w:t>
      </w:r>
      <w:r w:rsidR="006547D8" w:rsidRPr="002C75BE">
        <w:rPr>
          <w:rFonts w:ascii="Arial" w:hAnsi="Arial" w:cs="Arial"/>
        </w:rPr>
        <w:t xml:space="preserve"> the</w:t>
      </w:r>
      <w:r w:rsidR="002E44B0" w:rsidRPr="002C75BE">
        <w:rPr>
          <w:rFonts w:ascii="Arial" w:hAnsi="Arial" w:cs="Arial"/>
        </w:rPr>
        <w:t xml:space="preserve"> 202</w:t>
      </w:r>
      <w:r w:rsidR="00FA1FCD" w:rsidRPr="002C75BE">
        <w:rPr>
          <w:rFonts w:ascii="Arial" w:hAnsi="Arial" w:cs="Arial"/>
        </w:rPr>
        <w:t>4</w:t>
      </w:r>
      <w:r w:rsidR="002E44B0" w:rsidRPr="002C75BE">
        <w:rPr>
          <w:rFonts w:ascii="Arial" w:hAnsi="Arial" w:cs="Arial"/>
        </w:rPr>
        <w:t>/2</w:t>
      </w:r>
      <w:r w:rsidR="00FA1FCD" w:rsidRPr="002C75BE">
        <w:rPr>
          <w:rFonts w:ascii="Arial" w:hAnsi="Arial" w:cs="Arial"/>
        </w:rPr>
        <w:t>5</w:t>
      </w:r>
      <w:r w:rsidR="002E44B0" w:rsidRPr="002C75BE">
        <w:rPr>
          <w:rFonts w:ascii="Arial" w:hAnsi="Arial" w:cs="Arial"/>
        </w:rPr>
        <w:t xml:space="preserve"> FY. Whilst </w:t>
      </w:r>
      <w:r w:rsidR="0034337B" w:rsidRPr="002C75BE">
        <w:rPr>
          <w:rFonts w:ascii="Arial" w:hAnsi="Arial" w:cs="Arial"/>
        </w:rPr>
        <w:t>th</w:t>
      </w:r>
      <w:r w:rsidR="00836185" w:rsidRPr="002C75BE">
        <w:rPr>
          <w:rFonts w:ascii="Arial" w:hAnsi="Arial" w:cs="Arial"/>
        </w:rPr>
        <w:t>e Payment of Capital Assets, geared to</w:t>
      </w:r>
      <w:r w:rsidR="0034337B" w:rsidRPr="002C75BE">
        <w:rPr>
          <w:rFonts w:ascii="Arial" w:hAnsi="Arial" w:cs="Arial"/>
        </w:rPr>
        <w:t>wards</w:t>
      </w:r>
      <w:r w:rsidR="00836185" w:rsidRPr="002C75BE">
        <w:rPr>
          <w:rFonts w:ascii="Arial" w:hAnsi="Arial" w:cs="Arial"/>
        </w:rPr>
        <w:t xml:space="preserve"> fund</w:t>
      </w:r>
      <w:r w:rsidR="0034337B" w:rsidRPr="002C75BE">
        <w:rPr>
          <w:rFonts w:ascii="Arial" w:hAnsi="Arial" w:cs="Arial"/>
        </w:rPr>
        <w:t>ing</w:t>
      </w:r>
      <w:r w:rsidR="00836185" w:rsidRPr="002C75BE">
        <w:rPr>
          <w:rFonts w:ascii="Arial" w:hAnsi="Arial" w:cs="Arial"/>
        </w:rPr>
        <w:t xml:space="preserve"> tools of trade for officials to perform their functions efficiently and eff</w:t>
      </w:r>
      <w:r w:rsidR="0034337B" w:rsidRPr="002C75BE">
        <w:rPr>
          <w:rFonts w:ascii="Arial" w:hAnsi="Arial" w:cs="Arial"/>
        </w:rPr>
        <w:t>ectively, is allocated R</w:t>
      </w:r>
      <w:r w:rsidR="003C7359" w:rsidRPr="002C75BE">
        <w:rPr>
          <w:rFonts w:ascii="Arial" w:hAnsi="Arial" w:cs="Arial"/>
        </w:rPr>
        <w:t>181</w:t>
      </w:r>
      <w:r w:rsidR="00EB397F" w:rsidRPr="002C75BE">
        <w:rPr>
          <w:rFonts w:ascii="Arial" w:hAnsi="Arial" w:cs="Arial"/>
        </w:rPr>
        <w:t xml:space="preserve"> 000</w:t>
      </w:r>
      <w:r w:rsidR="00217273" w:rsidRPr="002C75BE">
        <w:rPr>
          <w:rFonts w:ascii="Arial" w:hAnsi="Arial" w:cs="Arial"/>
        </w:rPr>
        <w:t xml:space="preserve"> </w:t>
      </w:r>
      <w:r w:rsidR="009A78EB" w:rsidRPr="002C75BE">
        <w:rPr>
          <w:rFonts w:ascii="Arial" w:hAnsi="Arial" w:cs="Arial"/>
        </w:rPr>
        <w:t>in 20</w:t>
      </w:r>
      <w:r w:rsidR="009E6E2D" w:rsidRPr="002C75BE">
        <w:rPr>
          <w:rFonts w:ascii="Arial" w:hAnsi="Arial" w:cs="Arial"/>
        </w:rPr>
        <w:t>2</w:t>
      </w:r>
      <w:r w:rsidR="003C7359" w:rsidRPr="002C75BE">
        <w:rPr>
          <w:rFonts w:ascii="Arial" w:hAnsi="Arial" w:cs="Arial"/>
        </w:rPr>
        <w:t>2</w:t>
      </w:r>
      <w:r w:rsidR="0034337B" w:rsidRPr="002C75BE">
        <w:rPr>
          <w:rFonts w:ascii="Arial" w:hAnsi="Arial" w:cs="Arial"/>
        </w:rPr>
        <w:t>/</w:t>
      </w:r>
      <w:r w:rsidR="00ED22E8" w:rsidRPr="002C75BE">
        <w:rPr>
          <w:rFonts w:ascii="Arial" w:hAnsi="Arial" w:cs="Arial"/>
        </w:rPr>
        <w:t>2</w:t>
      </w:r>
      <w:r w:rsidR="003C7359" w:rsidRPr="002C75BE">
        <w:rPr>
          <w:rFonts w:ascii="Arial" w:hAnsi="Arial" w:cs="Arial"/>
        </w:rPr>
        <w:t>3</w:t>
      </w:r>
      <w:r w:rsidR="00ED22E8" w:rsidRPr="002C75BE">
        <w:rPr>
          <w:rFonts w:ascii="Arial" w:hAnsi="Arial" w:cs="Arial"/>
        </w:rPr>
        <w:t xml:space="preserve"> </w:t>
      </w:r>
      <w:r w:rsidR="00B974D7" w:rsidRPr="002C75BE">
        <w:rPr>
          <w:rFonts w:ascii="Arial" w:hAnsi="Arial" w:cs="Arial"/>
        </w:rPr>
        <w:t xml:space="preserve">FY, </w:t>
      </w:r>
      <w:r w:rsidR="003C7359" w:rsidRPr="002C75BE">
        <w:rPr>
          <w:rFonts w:ascii="Arial" w:hAnsi="Arial" w:cs="Arial"/>
        </w:rPr>
        <w:t>in</w:t>
      </w:r>
      <w:r w:rsidR="00B974D7" w:rsidRPr="002C75BE">
        <w:rPr>
          <w:rFonts w:ascii="Arial" w:hAnsi="Arial" w:cs="Arial"/>
        </w:rPr>
        <w:t>creasing</w:t>
      </w:r>
      <w:r w:rsidR="00EB397F" w:rsidRPr="002C75BE">
        <w:rPr>
          <w:rFonts w:ascii="Arial" w:hAnsi="Arial" w:cs="Arial"/>
        </w:rPr>
        <w:t xml:space="preserve"> to </w:t>
      </w:r>
      <w:r w:rsidR="0034337B" w:rsidRPr="002C75BE">
        <w:rPr>
          <w:rFonts w:ascii="Arial" w:hAnsi="Arial" w:cs="Arial"/>
        </w:rPr>
        <w:t>R</w:t>
      </w:r>
      <w:r w:rsidR="009E6E2D" w:rsidRPr="002C75BE">
        <w:rPr>
          <w:rFonts w:ascii="Arial" w:hAnsi="Arial" w:cs="Arial"/>
        </w:rPr>
        <w:t>1</w:t>
      </w:r>
      <w:r w:rsidR="003C7359" w:rsidRPr="002C75BE">
        <w:rPr>
          <w:rFonts w:ascii="Arial" w:hAnsi="Arial" w:cs="Arial"/>
        </w:rPr>
        <w:t>.20 million</w:t>
      </w:r>
      <w:r w:rsidR="00217273" w:rsidRPr="002C75BE">
        <w:rPr>
          <w:rFonts w:ascii="Arial" w:hAnsi="Arial" w:cs="Arial"/>
        </w:rPr>
        <w:t xml:space="preserve"> in </w:t>
      </w:r>
      <w:r w:rsidR="00EB397F" w:rsidRPr="002C75BE">
        <w:rPr>
          <w:rFonts w:ascii="Arial" w:hAnsi="Arial" w:cs="Arial"/>
        </w:rPr>
        <w:t xml:space="preserve">the </w:t>
      </w:r>
      <w:r w:rsidR="009A78EB" w:rsidRPr="002C75BE">
        <w:rPr>
          <w:rFonts w:ascii="Arial" w:hAnsi="Arial" w:cs="Arial"/>
        </w:rPr>
        <w:t>20</w:t>
      </w:r>
      <w:r w:rsidR="00ED22E8" w:rsidRPr="002C75BE">
        <w:rPr>
          <w:rFonts w:ascii="Arial" w:hAnsi="Arial" w:cs="Arial"/>
        </w:rPr>
        <w:t>2</w:t>
      </w:r>
      <w:r w:rsidR="003C7359" w:rsidRPr="002C75BE">
        <w:rPr>
          <w:rFonts w:ascii="Arial" w:hAnsi="Arial" w:cs="Arial"/>
        </w:rPr>
        <w:t>3</w:t>
      </w:r>
      <w:r w:rsidR="0034337B" w:rsidRPr="002C75BE">
        <w:rPr>
          <w:rFonts w:ascii="Arial" w:hAnsi="Arial" w:cs="Arial"/>
        </w:rPr>
        <w:t>/2</w:t>
      </w:r>
      <w:r w:rsidR="003C7359" w:rsidRPr="002C75BE">
        <w:rPr>
          <w:rFonts w:ascii="Arial" w:hAnsi="Arial" w:cs="Arial"/>
        </w:rPr>
        <w:t>4</w:t>
      </w:r>
      <w:r w:rsidR="00217273" w:rsidRPr="002C75BE">
        <w:rPr>
          <w:rFonts w:ascii="Arial" w:hAnsi="Arial" w:cs="Arial"/>
        </w:rPr>
        <w:t xml:space="preserve"> FY</w:t>
      </w:r>
      <w:r w:rsidR="00ED22E8" w:rsidRPr="002C75BE">
        <w:rPr>
          <w:rFonts w:ascii="Arial" w:hAnsi="Arial" w:cs="Arial"/>
        </w:rPr>
        <w:t xml:space="preserve"> </w:t>
      </w:r>
      <w:r w:rsidR="00EB397F" w:rsidRPr="002C75BE">
        <w:rPr>
          <w:rFonts w:ascii="Arial" w:hAnsi="Arial" w:cs="Arial"/>
        </w:rPr>
        <w:t xml:space="preserve">before </w:t>
      </w:r>
      <w:r w:rsidR="003C7359" w:rsidRPr="002C75BE">
        <w:rPr>
          <w:rFonts w:ascii="Arial" w:hAnsi="Arial" w:cs="Arial"/>
        </w:rPr>
        <w:t>climax</w:t>
      </w:r>
      <w:r w:rsidR="00FD4211" w:rsidRPr="002C75BE">
        <w:rPr>
          <w:rFonts w:ascii="Arial" w:hAnsi="Arial" w:cs="Arial"/>
        </w:rPr>
        <w:t>ing at R</w:t>
      </w:r>
      <w:r w:rsidR="003C7359" w:rsidRPr="002C75BE">
        <w:rPr>
          <w:rFonts w:ascii="Arial" w:hAnsi="Arial" w:cs="Arial"/>
        </w:rPr>
        <w:t>1</w:t>
      </w:r>
      <w:r w:rsidR="00FD4211" w:rsidRPr="002C75BE">
        <w:rPr>
          <w:rFonts w:ascii="Arial" w:hAnsi="Arial" w:cs="Arial"/>
        </w:rPr>
        <w:t>.2</w:t>
      </w:r>
      <w:r w:rsidR="003C7359" w:rsidRPr="002C75BE">
        <w:rPr>
          <w:rFonts w:ascii="Arial" w:hAnsi="Arial" w:cs="Arial"/>
        </w:rPr>
        <w:t>5</w:t>
      </w:r>
      <w:r w:rsidR="00FD4211" w:rsidRPr="002C75BE">
        <w:rPr>
          <w:rFonts w:ascii="Arial" w:hAnsi="Arial" w:cs="Arial"/>
        </w:rPr>
        <w:t xml:space="preserve"> million </w:t>
      </w:r>
      <w:r w:rsidR="00121D0F" w:rsidRPr="002C75BE">
        <w:rPr>
          <w:rFonts w:ascii="Arial" w:hAnsi="Arial" w:cs="Arial"/>
        </w:rPr>
        <w:t>in the</w:t>
      </w:r>
      <w:r w:rsidR="0034337B" w:rsidRPr="002C75BE">
        <w:rPr>
          <w:rFonts w:ascii="Arial" w:hAnsi="Arial" w:cs="Arial"/>
        </w:rPr>
        <w:t xml:space="preserve"> 202</w:t>
      </w:r>
      <w:r w:rsidR="003C7359" w:rsidRPr="002C75BE">
        <w:rPr>
          <w:rFonts w:ascii="Arial" w:hAnsi="Arial" w:cs="Arial"/>
        </w:rPr>
        <w:t>4</w:t>
      </w:r>
      <w:r w:rsidR="003A0237" w:rsidRPr="002C75BE">
        <w:rPr>
          <w:rFonts w:ascii="Arial" w:hAnsi="Arial" w:cs="Arial"/>
        </w:rPr>
        <w:t>/2</w:t>
      </w:r>
      <w:r w:rsidR="003C7359" w:rsidRPr="002C75BE">
        <w:rPr>
          <w:rFonts w:ascii="Arial" w:hAnsi="Arial" w:cs="Arial"/>
        </w:rPr>
        <w:t>5</w:t>
      </w:r>
      <w:r w:rsidR="003A0237" w:rsidRPr="002C75BE">
        <w:rPr>
          <w:rFonts w:ascii="Arial" w:hAnsi="Arial" w:cs="Arial"/>
        </w:rPr>
        <w:t xml:space="preserve"> FY. </w:t>
      </w:r>
    </w:p>
    <w:p w14:paraId="0C063052" w14:textId="77777777" w:rsidR="00836185" w:rsidRPr="002C75BE" w:rsidRDefault="00836185" w:rsidP="00836185">
      <w:pPr>
        <w:pStyle w:val="BodyTextIndent2"/>
        <w:spacing w:after="0" w:line="276" w:lineRule="auto"/>
        <w:ind w:left="567"/>
        <w:jc w:val="both"/>
        <w:rPr>
          <w:rFonts w:ascii="Arial" w:hAnsi="Arial" w:cs="Arial"/>
          <w:b/>
        </w:rPr>
      </w:pPr>
    </w:p>
    <w:p w14:paraId="64786CF7" w14:textId="77777777" w:rsidR="00F93D45" w:rsidRPr="002C75BE" w:rsidRDefault="00815A8E" w:rsidP="009E1643">
      <w:pPr>
        <w:pStyle w:val="BodyTextIndent2"/>
        <w:numPr>
          <w:ilvl w:val="0"/>
          <w:numId w:val="2"/>
        </w:numPr>
        <w:spacing w:after="0" w:line="276" w:lineRule="auto"/>
        <w:ind w:left="567" w:hanging="567"/>
        <w:jc w:val="both"/>
        <w:rPr>
          <w:rFonts w:ascii="Arial" w:hAnsi="Arial" w:cs="Arial"/>
          <w:b/>
        </w:rPr>
      </w:pPr>
      <w:r w:rsidRPr="002C75BE">
        <w:rPr>
          <w:rFonts w:ascii="Arial" w:hAnsi="Arial" w:cs="Arial"/>
          <w:b/>
        </w:rPr>
        <w:t xml:space="preserve">DETAILED </w:t>
      </w:r>
      <w:r w:rsidR="00A2315D" w:rsidRPr="002C75BE">
        <w:rPr>
          <w:rFonts w:ascii="Arial" w:hAnsi="Arial" w:cs="Arial"/>
          <w:b/>
        </w:rPr>
        <w:t xml:space="preserve">PROGRAMME </w:t>
      </w:r>
      <w:r w:rsidR="00333DE8" w:rsidRPr="002C75BE">
        <w:rPr>
          <w:rFonts w:ascii="Arial" w:hAnsi="Arial" w:cs="Arial"/>
          <w:b/>
        </w:rPr>
        <w:t>ALLOCATIONS</w:t>
      </w:r>
    </w:p>
    <w:p w14:paraId="7AF91BE4" w14:textId="77777777" w:rsidR="00A2315D" w:rsidRPr="002C75BE" w:rsidRDefault="00A2315D" w:rsidP="00772DEC">
      <w:pPr>
        <w:pStyle w:val="BodyTextIndent2"/>
        <w:numPr>
          <w:ilvl w:val="1"/>
          <w:numId w:val="2"/>
        </w:numPr>
        <w:spacing w:after="0" w:line="276" w:lineRule="auto"/>
        <w:ind w:left="567" w:hanging="567"/>
        <w:jc w:val="both"/>
        <w:rPr>
          <w:rFonts w:ascii="Arial" w:hAnsi="Arial" w:cs="Arial"/>
          <w:b/>
        </w:rPr>
      </w:pPr>
      <w:proofErr w:type="spellStart"/>
      <w:r w:rsidRPr="002C75BE">
        <w:rPr>
          <w:rFonts w:ascii="Arial" w:hAnsi="Arial" w:cs="Arial"/>
          <w:b/>
        </w:rPr>
        <w:t>P</w:t>
      </w:r>
      <w:r w:rsidR="007114FE" w:rsidRPr="002C75BE">
        <w:rPr>
          <w:rFonts w:ascii="Arial" w:hAnsi="Arial" w:cs="Arial"/>
          <w:b/>
        </w:rPr>
        <w:t>rogramme</w:t>
      </w:r>
      <w:proofErr w:type="spellEnd"/>
      <w:r w:rsidR="007114FE" w:rsidRPr="002C75BE">
        <w:rPr>
          <w:rFonts w:ascii="Arial" w:hAnsi="Arial" w:cs="Arial"/>
          <w:b/>
        </w:rPr>
        <w:t xml:space="preserve"> 1</w:t>
      </w:r>
      <w:r w:rsidRPr="002C75BE">
        <w:rPr>
          <w:rFonts w:ascii="Arial" w:hAnsi="Arial" w:cs="Arial"/>
          <w:b/>
        </w:rPr>
        <w:t>: A</w:t>
      </w:r>
      <w:r w:rsidR="007114FE" w:rsidRPr="002C75BE">
        <w:rPr>
          <w:rFonts w:ascii="Arial" w:hAnsi="Arial" w:cs="Arial"/>
          <w:b/>
        </w:rPr>
        <w:t>dministration</w:t>
      </w:r>
    </w:p>
    <w:p w14:paraId="41AFE3B4" w14:textId="77777777" w:rsidR="00EE37B0" w:rsidRPr="002C75BE" w:rsidRDefault="00EE37B0" w:rsidP="009E1643">
      <w:pPr>
        <w:pStyle w:val="BodyTextIndent2"/>
        <w:spacing w:after="0" w:line="276" w:lineRule="auto"/>
        <w:ind w:left="720"/>
        <w:jc w:val="both"/>
        <w:rPr>
          <w:rFonts w:ascii="Arial" w:hAnsi="Arial" w:cs="Arial"/>
          <w:b/>
        </w:rPr>
      </w:pPr>
    </w:p>
    <w:p w14:paraId="13BF3D32" w14:textId="2308799F" w:rsidR="00AD01A9" w:rsidRPr="002C75BE" w:rsidRDefault="00DF5FF2" w:rsidP="009E1643">
      <w:pPr>
        <w:spacing w:after="0"/>
        <w:jc w:val="both"/>
        <w:rPr>
          <w:rFonts w:ascii="Arial" w:hAnsi="Arial" w:cs="Arial"/>
        </w:rPr>
      </w:pPr>
      <w:r w:rsidRPr="002C75BE">
        <w:rPr>
          <w:rFonts w:ascii="Arial" w:hAnsi="Arial" w:cs="Arial"/>
        </w:rPr>
        <w:t>Th</w:t>
      </w:r>
      <w:r w:rsidR="00A40A7A" w:rsidRPr="002C75BE">
        <w:rPr>
          <w:rFonts w:ascii="Arial" w:hAnsi="Arial" w:cs="Arial"/>
        </w:rPr>
        <w:t xml:space="preserve">is </w:t>
      </w:r>
      <w:proofErr w:type="spellStart"/>
      <w:r w:rsidR="00A40A7A" w:rsidRPr="002C75BE">
        <w:rPr>
          <w:rFonts w:ascii="Arial" w:hAnsi="Arial" w:cs="Arial"/>
        </w:rPr>
        <w:t>programme</w:t>
      </w:r>
      <w:proofErr w:type="spellEnd"/>
      <w:r w:rsidR="00DC3B75" w:rsidRPr="002C75BE">
        <w:rPr>
          <w:rFonts w:ascii="Arial" w:hAnsi="Arial" w:cs="Arial"/>
        </w:rPr>
        <w:t xml:space="preserve"> </w:t>
      </w:r>
      <w:r w:rsidR="009C4A84" w:rsidRPr="002C75BE">
        <w:rPr>
          <w:rFonts w:ascii="Arial" w:hAnsi="Arial" w:cs="Arial"/>
        </w:rPr>
        <w:t xml:space="preserve">aims to </w:t>
      </w:r>
      <w:r w:rsidR="00A40A7A" w:rsidRPr="002C75BE">
        <w:rPr>
          <w:rFonts w:ascii="Arial" w:hAnsi="Arial" w:cs="Arial"/>
        </w:rPr>
        <w:t>provide</w:t>
      </w:r>
      <w:r w:rsidR="009C4A84" w:rsidRPr="002C75BE">
        <w:rPr>
          <w:rFonts w:ascii="Arial" w:hAnsi="Arial" w:cs="Arial"/>
        </w:rPr>
        <w:t xml:space="preserve"> effective</w:t>
      </w:r>
      <w:r w:rsidR="00A40A7A" w:rsidRPr="002C75BE">
        <w:rPr>
          <w:rFonts w:ascii="Arial" w:hAnsi="Arial" w:cs="Arial"/>
        </w:rPr>
        <w:t xml:space="preserve"> leadership, management and administrative support </w:t>
      </w:r>
      <w:r w:rsidR="00021B3E" w:rsidRPr="002C75BE">
        <w:rPr>
          <w:rFonts w:ascii="Arial" w:hAnsi="Arial" w:cs="Arial"/>
        </w:rPr>
        <w:t>to</w:t>
      </w:r>
      <w:r w:rsidR="009C4A84" w:rsidRPr="002C75BE">
        <w:rPr>
          <w:rFonts w:ascii="Arial" w:hAnsi="Arial" w:cs="Arial"/>
        </w:rPr>
        <w:t xml:space="preserve"> treasury </w:t>
      </w:r>
      <w:proofErr w:type="spellStart"/>
      <w:r w:rsidR="009C4A84" w:rsidRPr="002C75BE">
        <w:rPr>
          <w:rFonts w:ascii="Arial" w:hAnsi="Arial" w:cs="Arial"/>
        </w:rPr>
        <w:t>programmes</w:t>
      </w:r>
      <w:proofErr w:type="spellEnd"/>
      <w:r w:rsidR="009C4A84" w:rsidRPr="002C75BE">
        <w:rPr>
          <w:rFonts w:ascii="Arial" w:hAnsi="Arial" w:cs="Arial"/>
        </w:rPr>
        <w:t xml:space="preserve"> as well as to the Member of the Executive Council and the </w:t>
      </w:r>
      <w:r w:rsidR="000C407F" w:rsidRPr="002C75BE">
        <w:rPr>
          <w:rFonts w:ascii="Arial" w:hAnsi="Arial" w:cs="Arial"/>
        </w:rPr>
        <w:t>Accounting Officer</w:t>
      </w:r>
      <w:r w:rsidR="009C4A84" w:rsidRPr="002C75BE">
        <w:rPr>
          <w:rFonts w:ascii="Arial" w:hAnsi="Arial" w:cs="Arial"/>
        </w:rPr>
        <w:t>.</w:t>
      </w:r>
      <w:r w:rsidR="00A40A7A" w:rsidRPr="002C75BE">
        <w:rPr>
          <w:rFonts w:ascii="Arial" w:hAnsi="Arial" w:cs="Arial"/>
        </w:rPr>
        <w:t xml:space="preserve">  </w:t>
      </w:r>
    </w:p>
    <w:p w14:paraId="2A9B619C" w14:textId="77777777" w:rsidR="00111C94" w:rsidRPr="002C75BE" w:rsidRDefault="00111C94" w:rsidP="009E1643">
      <w:pPr>
        <w:spacing w:after="0"/>
        <w:jc w:val="both"/>
        <w:rPr>
          <w:rFonts w:ascii="Arial" w:hAnsi="Arial" w:cs="Arial"/>
          <w:b/>
        </w:rPr>
      </w:pPr>
    </w:p>
    <w:p w14:paraId="25FC6B39" w14:textId="77777777" w:rsidR="00A2315D" w:rsidRPr="002C75BE" w:rsidRDefault="00865EA0" w:rsidP="009E1643">
      <w:pPr>
        <w:spacing w:after="0"/>
        <w:jc w:val="both"/>
        <w:rPr>
          <w:rFonts w:ascii="Arial" w:hAnsi="Arial" w:cs="Arial"/>
          <w:b/>
          <w:sz w:val="18"/>
          <w:szCs w:val="18"/>
        </w:rPr>
      </w:pPr>
      <w:r w:rsidRPr="002C75BE">
        <w:rPr>
          <w:rFonts w:ascii="Arial" w:hAnsi="Arial" w:cs="Arial"/>
          <w:b/>
          <w:sz w:val="18"/>
          <w:szCs w:val="18"/>
        </w:rPr>
        <w:t xml:space="preserve">TABLE 4:  PAYMENTS AND ESTIMATES PER SUB PROGRAMME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596"/>
        <w:gridCol w:w="1596"/>
        <w:gridCol w:w="1851"/>
      </w:tblGrid>
      <w:tr w:rsidR="002C75BE" w:rsidRPr="002C75BE" w14:paraId="2C3E65BA" w14:textId="77777777" w:rsidTr="00295649">
        <w:trPr>
          <w:trHeight w:val="472"/>
          <w:tblHeader/>
          <w:jc w:val="center"/>
        </w:trPr>
        <w:tc>
          <w:tcPr>
            <w:tcW w:w="4963" w:type="dxa"/>
            <w:tcBorders>
              <w:bottom w:val="double" w:sz="4" w:space="0" w:color="auto"/>
            </w:tcBorders>
            <w:shd w:val="clear" w:color="auto" w:fill="FFFFFF"/>
          </w:tcPr>
          <w:p w14:paraId="5FAA4378" w14:textId="77777777" w:rsidR="007136F5" w:rsidRPr="002C75BE" w:rsidRDefault="007136F5" w:rsidP="007136F5">
            <w:pPr>
              <w:spacing w:after="0"/>
              <w:jc w:val="center"/>
              <w:rPr>
                <w:rFonts w:ascii="Arial" w:hAnsi="Arial" w:cs="Arial"/>
                <w:b/>
                <w:sz w:val="18"/>
                <w:szCs w:val="18"/>
              </w:rPr>
            </w:pPr>
          </w:p>
          <w:p w14:paraId="21EB43AA" w14:textId="77777777" w:rsidR="007136F5" w:rsidRPr="002C75BE" w:rsidRDefault="007136F5" w:rsidP="007136F5">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1596" w:type="dxa"/>
            <w:tcBorders>
              <w:bottom w:val="double" w:sz="4" w:space="0" w:color="auto"/>
            </w:tcBorders>
            <w:shd w:val="clear" w:color="auto" w:fill="FFFFFF"/>
            <w:vAlign w:val="bottom"/>
          </w:tcPr>
          <w:p w14:paraId="254FAE57" w14:textId="77777777"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0C61F0A1" w14:textId="7CE0079C"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596" w:type="dxa"/>
            <w:tcBorders>
              <w:bottom w:val="double" w:sz="4" w:space="0" w:color="auto"/>
            </w:tcBorders>
            <w:shd w:val="clear" w:color="auto" w:fill="FFFFFF"/>
            <w:vAlign w:val="bottom"/>
          </w:tcPr>
          <w:p w14:paraId="05293F68" w14:textId="77777777"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013D12C1" w14:textId="1A723A92"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851" w:type="dxa"/>
            <w:tcBorders>
              <w:bottom w:val="double" w:sz="4" w:space="0" w:color="auto"/>
            </w:tcBorders>
            <w:shd w:val="clear" w:color="auto" w:fill="FFFFFF"/>
            <w:vAlign w:val="bottom"/>
          </w:tcPr>
          <w:p w14:paraId="6CECC549" w14:textId="7299AE22"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50501B91" w14:textId="52597FD9" w:rsidR="007136F5" w:rsidRPr="002C75BE" w:rsidRDefault="007136F5" w:rsidP="007136F5">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154A9187" w14:textId="77777777" w:rsidTr="00DF5FF2">
        <w:trPr>
          <w:jc w:val="center"/>
        </w:trPr>
        <w:tc>
          <w:tcPr>
            <w:tcW w:w="4963" w:type="dxa"/>
            <w:tcBorders>
              <w:top w:val="double" w:sz="4" w:space="0" w:color="auto"/>
            </w:tcBorders>
          </w:tcPr>
          <w:p w14:paraId="70D15CD8" w14:textId="77777777" w:rsidR="005E3F22" w:rsidRPr="002C75BE" w:rsidRDefault="005E3F22" w:rsidP="00E406BA">
            <w:pPr>
              <w:numPr>
                <w:ilvl w:val="0"/>
                <w:numId w:val="4"/>
              </w:numPr>
              <w:spacing w:after="0"/>
              <w:ind w:left="202" w:hanging="202"/>
              <w:rPr>
                <w:rFonts w:ascii="Arial" w:hAnsi="Arial" w:cs="Arial"/>
                <w:sz w:val="18"/>
                <w:szCs w:val="18"/>
              </w:rPr>
            </w:pPr>
            <w:r w:rsidRPr="002C75BE">
              <w:rPr>
                <w:rFonts w:ascii="Arial" w:hAnsi="Arial" w:cs="Arial"/>
                <w:sz w:val="18"/>
                <w:szCs w:val="18"/>
              </w:rPr>
              <w:t>Office of the MEC</w:t>
            </w:r>
          </w:p>
        </w:tc>
        <w:tc>
          <w:tcPr>
            <w:tcW w:w="1596" w:type="dxa"/>
            <w:tcBorders>
              <w:top w:val="double" w:sz="4" w:space="0" w:color="auto"/>
            </w:tcBorders>
          </w:tcPr>
          <w:p w14:paraId="2AE3C73A" w14:textId="5DFAC23B" w:rsidR="005E3F22" w:rsidRPr="002C75BE" w:rsidRDefault="007136F5" w:rsidP="009E1643">
            <w:pPr>
              <w:spacing w:after="0"/>
              <w:jc w:val="right"/>
              <w:rPr>
                <w:rFonts w:ascii="Arial" w:hAnsi="Arial" w:cs="Arial"/>
                <w:sz w:val="18"/>
                <w:szCs w:val="18"/>
              </w:rPr>
            </w:pPr>
            <w:r w:rsidRPr="002C75BE">
              <w:rPr>
                <w:rFonts w:ascii="Arial" w:hAnsi="Arial" w:cs="Arial"/>
                <w:sz w:val="18"/>
                <w:szCs w:val="18"/>
                <w:lang w:val="en-ZA" w:eastAsia="en-ZA"/>
              </w:rPr>
              <w:t>13 196</w:t>
            </w:r>
          </w:p>
        </w:tc>
        <w:tc>
          <w:tcPr>
            <w:tcW w:w="1596" w:type="dxa"/>
            <w:tcBorders>
              <w:top w:val="double" w:sz="4" w:space="0" w:color="auto"/>
            </w:tcBorders>
          </w:tcPr>
          <w:p w14:paraId="7F5EC02D" w14:textId="147F2D51" w:rsidR="005E3F22" w:rsidRPr="002C75BE" w:rsidRDefault="00583FDB" w:rsidP="00231690">
            <w:pPr>
              <w:spacing w:after="0"/>
              <w:jc w:val="right"/>
              <w:rPr>
                <w:rFonts w:ascii="Arial" w:hAnsi="Arial" w:cs="Arial"/>
                <w:sz w:val="18"/>
                <w:szCs w:val="18"/>
              </w:rPr>
            </w:pPr>
            <w:r w:rsidRPr="002C75BE">
              <w:rPr>
                <w:rFonts w:ascii="Arial" w:hAnsi="Arial" w:cs="Arial"/>
                <w:sz w:val="18"/>
                <w:szCs w:val="18"/>
              </w:rPr>
              <w:t>10 651</w:t>
            </w:r>
          </w:p>
        </w:tc>
        <w:tc>
          <w:tcPr>
            <w:tcW w:w="1851" w:type="dxa"/>
            <w:tcBorders>
              <w:top w:val="double" w:sz="4" w:space="0" w:color="auto"/>
            </w:tcBorders>
          </w:tcPr>
          <w:p w14:paraId="70FF82D1" w14:textId="0DBD2DE0"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11 127</w:t>
            </w:r>
          </w:p>
        </w:tc>
      </w:tr>
      <w:tr w:rsidR="002C75BE" w:rsidRPr="002C75BE" w14:paraId="55199430" w14:textId="77777777" w:rsidTr="00DF5FF2">
        <w:trPr>
          <w:jc w:val="center"/>
        </w:trPr>
        <w:tc>
          <w:tcPr>
            <w:tcW w:w="4963" w:type="dxa"/>
          </w:tcPr>
          <w:p w14:paraId="68BD966C" w14:textId="77777777" w:rsidR="00583FDB" w:rsidRPr="002C75BE" w:rsidRDefault="00583FDB" w:rsidP="00583FDB">
            <w:pPr>
              <w:numPr>
                <w:ilvl w:val="0"/>
                <w:numId w:val="4"/>
              </w:numPr>
              <w:spacing w:after="0"/>
              <w:ind w:left="202" w:hanging="202"/>
              <w:rPr>
                <w:rFonts w:ascii="Arial" w:hAnsi="Arial" w:cs="Arial"/>
                <w:sz w:val="18"/>
                <w:szCs w:val="18"/>
              </w:rPr>
            </w:pPr>
            <w:r w:rsidRPr="002C75BE">
              <w:rPr>
                <w:rFonts w:ascii="Arial" w:hAnsi="Arial" w:cs="Arial"/>
                <w:sz w:val="18"/>
                <w:szCs w:val="18"/>
              </w:rPr>
              <w:t>Office of the HOD</w:t>
            </w:r>
          </w:p>
        </w:tc>
        <w:tc>
          <w:tcPr>
            <w:tcW w:w="1596" w:type="dxa"/>
          </w:tcPr>
          <w:p w14:paraId="4C4097C8" w14:textId="4C5BAB93" w:rsidR="00583FDB" w:rsidRPr="002C75BE" w:rsidRDefault="00583FDB" w:rsidP="00583FDB">
            <w:pPr>
              <w:spacing w:after="0"/>
              <w:jc w:val="right"/>
              <w:rPr>
                <w:rFonts w:ascii="Arial" w:hAnsi="Arial" w:cs="Arial"/>
                <w:sz w:val="18"/>
                <w:szCs w:val="18"/>
              </w:rPr>
            </w:pPr>
            <w:r w:rsidRPr="002C75BE">
              <w:rPr>
                <w:rFonts w:ascii="Arial" w:hAnsi="Arial" w:cs="Arial"/>
                <w:sz w:val="18"/>
                <w:szCs w:val="18"/>
                <w:lang w:val="en-ZA" w:eastAsia="en-ZA"/>
              </w:rPr>
              <w:t xml:space="preserve">14 029 </w:t>
            </w:r>
          </w:p>
        </w:tc>
        <w:tc>
          <w:tcPr>
            <w:tcW w:w="1596" w:type="dxa"/>
          </w:tcPr>
          <w:p w14:paraId="650BB8BC" w14:textId="40CC3F2A" w:rsidR="00583FDB" w:rsidRPr="002C75BE" w:rsidRDefault="00583FDB" w:rsidP="00583FDB">
            <w:pPr>
              <w:spacing w:after="0"/>
              <w:jc w:val="right"/>
              <w:rPr>
                <w:rFonts w:ascii="Arial" w:hAnsi="Arial" w:cs="Arial"/>
                <w:sz w:val="18"/>
                <w:szCs w:val="18"/>
              </w:rPr>
            </w:pPr>
            <w:r w:rsidRPr="002C75BE">
              <w:rPr>
                <w:rFonts w:ascii="Arial" w:hAnsi="Arial" w:cs="Arial"/>
                <w:sz w:val="18"/>
                <w:szCs w:val="18"/>
                <w:lang w:val="en-ZA" w:eastAsia="en-ZA"/>
              </w:rPr>
              <w:t xml:space="preserve">14 660 </w:t>
            </w:r>
          </w:p>
        </w:tc>
        <w:tc>
          <w:tcPr>
            <w:tcW w:w="1851" w:type="dxa"/>
          </w:tcPr>
          <w:p w14:paraId="0DBADF6A" w14:textId="76A016DB" w:rsidR="00583FDB" w:rsidRPr="002C75BE" w:rsidRDefault="00583FDB" w:rsidP="00583FDB">
            <w:pPr>
              <w:spacing w:after="0"/>
              <w:jc w:val="right"/>
              <w:rPr>
                <w:rFonts w:ascii="Arial" w:hAnsi="Arial" w:cs="Arial"/>
                <w:sz w:val="18"/>
                <w:szCs w:val="18"/>
              </w:rPr>
            </w:pPr>
            <w:r w:rsidRPr="002C75BE">
              <w:rPr>
                <w:rFonts w:ascii="Arial" w:hAnsi="Arial" w:cs="Arial"/>
                <w:sz w:val="18"/>
                <w:szCs w:val="18"/>
                <w:lang w:val="en-ZA" w:eastAsia="en-ZA"/>
              </w:rPr>
              <w:t>15 317</w:t>
            </w:r>
          </w:p>
        </w:tc>
      </w:tr>
      <w:tr w:rsidR="002C75BE" w:rsidRPr="002C75BE" w14:paraId="501EEC4A" w14:textId="77777777" w:rsidTr="00DF5FF2">
        <w:trPr>
          <w:jc w:val="center"/>
        </w:trPr>
        <w:tc>
          <w:tcPr>
            <w:tcW w:w="4963" w:type="dxa"/>
          </w:tcPr>
          <w:p w14:paraId="5156D57F" w14:textId="77777777" w:rsidR="005E3F22" w:rsidRPr="002C75BE" w:rsidRDefault="005E3F22" w:rsidP="00E406BA">
            <w:pPr>
              <w:numPr>
                <w:ilvl w:val="0"/>
                <w:numId w:val="4"/>
              </w:numPr>
              <w:spacing w:after="0"/>
              <w:ind w:left="202" w:hanging="202"/>
              <w:rPr>
                <w:rFonts w:ascii="Arial" w:hAnsi="Arial" w:cs="Arial"/>
                <w:sz w:val="18"/>
                <w:szCs w:val="18"/>
              </w:rPr>
            </w:pPr>
            <w:r w:rsidRPr="002C75BE">
              <w:rPr>
                <w:rFonts w:ascii="Arial" w:hAnsi="Arial" w:cs="Arial"/>
                <w:sz w:val="18"/>
                <w:szCs w:val="18"/>
              </w:rPr>
              <w:t xml:space="preserve">Corporate </w:t>
            </w:r>
            <w:r w:rsidR="008262CE" w:rsidRPr="002C75BE">
              <w:rPr>
                <w:rFonts w:ascii="Arial" w:hAnsi="Arial" w:cs="Arial"/>
                <w:sz w:val="18"/>
                <w:szCs w:val="18"/>
              </w:rPr>
              <w:t>Management</w:t>
            </w:r>
          </w:p>
        </w:tc>
        <w:tc>
          <w:tcPr>
            <w:tcW w:w="1596" w:type="dxa"/>
          </w:tcPr>
          <w:p w14:paraId="0B493DBC" w14:textId="13438BC6"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88 517</w:t>
            </w:r>
          </w:p>
        </w:tc>
        <w:tc>
          <w:tcPr>
            <w:tcW w:w="1596" w:type="dxa"/>
          </w:tcPr>
          <w:p w14:paraId="13D20B8C" w14:textId="3B9684D7"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92 103</w:t>
            </w:r>
          </w:p>
        </w:tc>
        <w:tc>
          <w:tcPr>
            <w:tcW w:w="1851" w:type="dxa"/>
          </w:tcPr>
          <w:p w14:paraId="7C11C0D0" w14:textId="5C43FB3B"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95 061</w:t>
            </w:r>
          </w:p>
        </w:tc>
      </w:tr>
      <w:tr w:rsidR="002C75BE" w:rsidRPr="002C75BE" w14:paraId="4A65AC8A" w14:textId="77777777" w:rsidTr="00DF5FF2">
        <w:trPr>
          <w:jc w:val="center"/>
        </w:trPr>
        <w:tc>
          <w:tcPr>
            <w:tcW w:w="4963" w:type="dxa"/>
          </w:tcPr>
          <w:p w14:paraId="4D5BAF1E" w14:textId="77777777" w:rsidR="005E3F22" w:rsidRPr="002C75BE" w:rsidRDefault="005E3F22" w:rsidP="00E406BA">
            <w:pPr>
              <w:numPr>
                <w:ilvl w:val="0"/>
                <w:numId w:val="4"/>
              </w:numPr>
              <w:spacing w:after="0"/>
              <w:ind w:left="202" w:hanging="202"/>
              <w:rPr>
                <w:rFonts w:ascii="Arial" w:hAnsi="Arial" w:cs="Arial"/>
                <w:sz w:val="18"/>
                <w:szCs w:val="18"/>
              </w:rPr>
            </w:pPr>
            <w:r w:rsidRPr="002C75BE">
              <w:rPr>
                <w:rFonts w:ascii="Arial" w:hAnsi="Arial" w:cs="Arial"/>
                <w:sz w:val="18"/>
                <w:szCs w:val="18"/>
              </w:rPr>
              <w:t xml:space="preserve">Financial Management </w:t>
            </w:r>
            <w:r w:rsidR="00231690" w:rsidRPr="002C75BE">
              <w:rPr>
                <w:rFonts w:ascii="Arial" w:hAnsi="Arial" w:cs="Arial"/>
                <w:sz w:val="18"/>
                <w:szCs w:val="18"/>
              </w:rPr>
              <w:t>Services (CFO)</w:t>
            </w:r>
          </w:p>
        </w:tc>
        <w:tc>
          <w:tcPr>
            <w:tcW w:w="1596" w:type="dxa"/>
          </w:tcPr>
          <w:p w14:paraId="515A02BD" w14:textId="54C93E0A"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37 911</w:t>
            </w:r>
            <w:r w:rsidR="00711757" w:rsidRPr="002C75BE">
              <w:rPr>
                <w:rFonts w:ascii="Arial" w:hAnsi="Arial" w:cs="Arial"/>
                <w:sz w:val="18"/>
                <w:szCs w:val="18"/>
              </w:rPr>
              <w:t xml:space="preserve"> </w:t>
            </w:r>
          </w:p>
        </w:tc>
        <w:tc>
          <w:tcPr>
            <w:tcW w:w="1596" w:type="dxa"/>
          </w:tcPr>
          <w:p w14:paraId="0527FBA2" w14:textId="06E763CD"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36 456</w:t>
            </w:r>
          </w:p>
        </w:tc>
        <w:tc>
          <w:tcPr>
            <w:tcW w:w="1851" w:type="dxa"/>
          </w:tcPr>
          <w:p w14:paraId="69ED29B3" w14:textId="1A2B4936" w:rsidR="005E3F22" w:rsidRPr="002C75BE" w:rsidRDefault="00583FDB" w:rsidP="009E1643">
            <w:pPr>
              <w:spacing w:after="0"/>
              <w:jc w:val="right"/>
              <w:rPr>
                <w:rFonts w:ascii="Arial" w:hAnsi="Arial" w:cs="Arial"/>
                <w:sz w:val="18"/>
                <w:szCs w:val="18"/>
              </w:rPr>
            </w:pPr>
            <w:r w:rsidRPr="002C75BE">
              <w:rPr>
                <w:rFonts w:ascii="Arial" w:hAnsi="Arial" w:cs="Arial"/>
                <w:sz w:val="18"/>
                <w:szCs w:val="18"/>
              </w:rPr>
              <w:t>38 093</w:t>
            </w:r>
          </w:p>
        </w:tc>
      </w:tr>
      <w:tr w:rsidR="00583FDB" w:rsidRPr="002C75BE" w14:paraId="494B504F" w14:textId="77777777" w:rsidTr="00DF5FF2">
        <w:trPr>
          <w:jc w:val="center"/>
        </w:trPr>
        <w:tc>
          <w:tcPr>
            <w:tcW w:w="4963" w:type="dxa"/>
          </w:tcPr>
          <w:p w14:paraId="0C6C4F90" w14:textId="4A13517F" w:rsidR="00583FDB" w:rsidRPr="002C75BE" w:rsidRDefault="00AC174E" w:rsidP="00AC174E">
            <w:pPr>
              <w:autoSpaceDE w:val="0"/>
              <w:autoSpaceDN w:val="0"/>
              <w:adjustRightInd w:val="0"/>
              <w:spacing w:after="0" w:line="240" w:lineRule="auto"/>
              <w:rPr>
                <w:rFonts w:ascii="Arial" w:hAnsi="Arial" w:cs="Arial"/>
                <w:sz w:val="18"/>
                <w:szCs w:val="18"/>
                <w:lang w:val="en-ZA" w:eastAsia="en-ZA"/>
              </w:rPr>
            </w:pPr>
            <w:r w:rsidRPr="002C75BE">
              <w:rPr>
                <w:rFonts w:ascii="Arial" w:hAnsi="Arial" w:cs="Arial"/>
                <w:sz w:val="18"/>
                <w:szCs w:val="18"/>
                <w:lang w:val="en-ZA" w:eastAsia="en-ZA"/>
              </w:rPr>
              <w:t xml:space="preserve">5. Strategy Management and Transformation </w:t>
            </w:r>
          </w:p>
        </w:tc>
        <w:tc>
          <w:tcPr>
            <w:tcW w:w="1596" w:type="dxa"/>
          </w:tcPr>
          <w:p w14:paraId="3234F46C" w14:textId="1ED5CA07" w:rsidR="00583FDB" w:rsidRPr="002C75BE" w:rsidRDefault="00583FDB" w:rsidP="009E1643">
            <w:pPr>
              <w:spacing w:after="0"/>
              <w:jc w:val="right"/>
              <w:rPr>
                <w:rFonts w:ascii="Arial" w:hAnsi="Arial" w:cs="Arial"/>
                <w:sz w:val="18"/>
                <w:szCs w:val="18"/>
              </w:rPr>
            </w:pPr>
            <w:r w:rsidRPr="002C75BE">
              <w:rPr>
                <w:rFonts w:ascii="Arial" w:hAnsi="Arial" w:cs="Arial"/>
                <w:sz w:val="18"/>
                <w:szCs w:val="18"/>
              </w:rPr>
              <w:t>14 537</w:t>
            </w:r>
          </w:p>
        </w:tc>
        <w:tc>
          <w:tcPr>
            <w:tcW w:w="1596" w:type="dxa"/>
          </w:tcPr>
          <w:p w14:paraId="3491940C" w14:textId="146D34D4" w:rsidR="00583FDB" w:rsidRPr="002C75BE" w:rsidRDefault="00583FDB" w:rsidP="009E1643">
            <w:pPr>
              <w:spacing w:after="0"/>
              <w:jc w:val="right"/>
              <w:rPr>
                <w:rFonts w:ascii="Arial" w:hAnsi="Arial" w:cs="Arial"/>
                <w:sz w:val="18"/>
                <w:szCs w:val="18"/>
              </w:rPr>
            </w:pPr>
            <w:r w:rsidRPr="002C75BE">
              <w:rPr>
                <w:rFonts w:ascii="Arial" w:hAnsi="Arial" w:cs="Arial"/>
                <w:sz w:val="18"/>
                <w:szCs w:val="18"/>
              </w:rPr>
              <w:t>15 191</w:t>
            </w:r>
          </w:p>
        </w:tc>
        <w:tc>
          <w:tcPr>
            <w:tcW w:w="1851" w:type="dxa"/>
          </w:tcPr>
          <w:p w14:paraId="4FE96EC5" w14:textId="084F582B" w:rsidR="00583FDB" w:rsidRPr="002C75BE" w:rsidRDefault="00583FDB" w:rsidP="009E1643">
            <w:pPr>
              <w:spacing w:after="0"/>
              <w:jc w:val="right"/>
              <w:rPr>
                <w:rFonts w:ascii="Arial" w:hAnsi="Arial" w:cs="Arial"/>
                <w:sz w:val="18"/>
                <w:szCs w:val="18"/>
              </w:rPr>
            </w:pPr>
            <w:r w:rsidRPr="002C75BE">
              <w:rPr>
                <w:rFonts w:ascii="Arial" w:hAnsi="Arial" w:cs="Arial"/>
                <w:sz w:val="18"/>
                <w:szCs w:val="18"/>
                <w:lang w:val="en-ZA" w:eastAsia="en-ZA"/>
              </w:rPr>
              <w:t>15 872</w:t>
            </w:r>
          </w:p>
        </w:tc>
      </w:tr>
      <w:tr w:rsidR="002C75BE" w:rsidRPr="002C75BE" w14:paraId="059C123A" w14:textId="77777777" w:rsidTr="00DF5FF2">
        <w:trPr>
          <w:jc w:val="center"/>
        </w:trPr>
        <w:tc>
          <w:tcPr>
            <w:tcW w:w="4963" w:type="dxa"/>
          </w:tcPr>
          <w:p w14:paraId="39991548" w14:textId="77777777" w:rsidR="005E3F22" w:rsidRPr="002C75BE" w:rsidRDefault="005E3F22" w:rsidP="00633046">
            <w:pPr>
              <w:spacing w:after="0"/>
              <w:rPr>
                <w:rFonts w:ascii="Arial" w:hAnsi="Arial" w:cs="Arial"/>
                <w:b/>
                <w:sz w:val="18"/>
                <w:szCs w:val="18"/>
              </w:rPr>
            </w:pPr>
            <w:r w:rsidRPr="002C75BE">
              <w:rPr>
                <w:rFonts w:ascii="Arial" w:hAnsi="Arial" w:cs="Arial"/>
                <w:b/>
                <w:sz w:val="18"/>
                <w:szCs w:val="18"/>
              </w:rPr>
              <w:t>T</w:t>
            </w:r>
            <w:r w:rsidR="00114610" w:rsidRPr="002C75BE">
              <w:rPr>
                <w:rFonts w:ascii="Arial" w:hAnsi="Arial" w:cs="Arial"/>
                <w:b/>
                <w:sz w:val="18"/>
                <w:szCs w:val="18"/>
              </w:rPr>
              <w:t>otal</w:t>
            </w:r>
          </w:p>
        </w:tc>
        <w:tc>
          <w:tcPr>
            <w:tcW w:w="1596" w:type="dxa"/>
          </w:tcPr>
          <w:p w14:paraId="40D23B41" w14:textId="40EAE2A4" w:rsidR="005E3F22" w:rsidRPr="002C75BE" w:rsidRDefault="00527F35" w:rsidP="009E1643">
            <w:pPr>
              <w:spacing w:after="0"/>
              <w:jc w:val="right"/>
              <w:rPr>
                <w:rFonts w:ascii="Arial" w:hAnsi="Arial" w:cs="Arial"/>
                <w:b/>
                <w:sz w:val="18"/>
                <w:szCs w:val="18"/>
              </w:rPr>
            </w:pPr>
            <w:r w:rsidRPr="002C75BE">
              <w:rPr>
                <w:rFonts w:ascii="Arial" w:hAnsi="Arial" w:cs="Arial"/>
                <w:b/>
                <w:sz w:val="18"/>
                <w:szCs w:val="18"/>
              </w:rPr>
              <w:t>16</w:t>
            </w:r>
            <w:r w:rsidR="00583FDB" w:rsidRPr="002C75BE">
              <w:rPr>
                <w:rFonts w:ascii="Arial" w:hAnsi="Arial" w:cs="Arial"/>
                <w:b/>
                <w:sz w:val="18"/>
                <w:szCs w:val="18"/>
              </w:rPr>
              <w:t>8 190</w:t>
            </w:r>
          </w:p>
        </w:tc>
        <w:tc>
          <w:tcPr>
            <w:tcW w:w="1596" w:type="dxa"/>
          </w:tcPr>
          <w:p w14:paraId="5C380D1F" w14:textId="7C32B9BC" w:rsidR="005E3F22" w:rsidRPr="002C75BE" w:rsidRDefault="00527F35" w:rsidP="009E1643">
            <w:pPr>
              <w:spacing w:after="0"/>
              <w:jc w:val="right"/>
              <w:rPr>
                <w:rFonts w:ascii="Arial" w:hAnsi="Arial" w:cs="Arial"/>
                <w:b/>
                <w:sz w:val="18"/>
                <w:szCs w:val="18"/>
              </w:rPr>
            </w:pPr>
            <w:r w:rsidRPr="002C75BE">
              <w:rPr>
                <w:rFonts w:ascii="Arial" w:hAnsi="Arial" w:cs="Arial"/>
                <w:b/>
                <w:sz w:val="18"/>
                <w:szCs w:val="18"/>
              </w:rPr>
              <w:t>1</w:t>
            </w:r>
            <w:r w:rsidR="00583FDB" w:rsidRPr="002C75BE">
              <w:rPr>
                <w:rFonts w:ascii="Arial" w:hAnsi="Arial" w:cs="Arial"/>
                <w:b/>
                <w:sz w:val="18"/>
                <w:szCs w:val="18"/>
              </w:rPr>
              <w:t>69 061</w:t>
            </w:r>
          </w:p>
        </w:tc>
        <w:tc>
          <w:tcPr>
            <w:tcW w:w="1851" w:type="dxa"/>
          </w:tcPr>
          <w:p w14:paraId="6D5C364D" w14:textId="146E46A8" w:rsidR="005E3F22" w:rsidRPr="002C75BE" w:rsidRDefault="00527F35" w:rsidP="009E1643">
            <w:pPr>
              <w:spacing w:after="0"/>
              <w:jc w:val="right"/>
              <w:rPr>
                <w:rFonts w:ascii="Arial" w:hAnsi="Arial" w:cs="Arial"/>
                <w:b/>
                <w:sz w:val="18"/>
                <w:szCs w:val="18"/>
              </w:rPr>
            </w:pPr>
            <w:r w:rsidRPr="002C75BE">
              <w:rPr>
                <w:rFonts w:ascii="Arial" w:hAnsi="Arial" w:cs="Arial"/>
                <w:b/>
                <w:sz w:val="18"/>
                <w:szCs w:val="18"/>
              </w:rPr>
              <w:t>175 573</w:t>
            </w:r>
          </w:p>
        </w:tc>
      </w:tr>
    </w:tbl>
    <w:p w14:paraId="4F73DE10" w14:textId="0F09A896" w:rsidR="00B230B7" w:rsidRPr="002C75BE" w:rsidRDefault="00B230B7" w:rsidP="009E1643">
      <w:pPr>
        <w:spacing w:after="0"/>
        <w:jc w:val="both"/>
        <w:rPr>
          <w:rFonts w:ascii="Arial" w:hAnsi="Arial" w:cs="Arial"/>
          <w:sz w:val="16"/>
          <w:szCs w:val="16"/>
        </w:rPr>
      </w:pPr>
      <w:r w:rsidRPr="002C75BE">
        <w:rPr>
          <w:rFonts w:ascii="Arial" w:hAnsi="Arial" w:cs="Arial"/>
          <w:sz w:val="16"/>
          <w:szCs w:val="16"/>
        </w:rPr>
        <w:t>Source: Estimates of Provinci</w:t>
      </w:r>
      <w:r w:rsidR="00DC6D37" w:rsidRPr="002C75BE">
        <w:rPr>
          <w:rFonts w:ascii="Arial" w:hAnsi="Arial" w:cs="Arial"/>
          <w:sz w:val="16"/>
          <w:szCs w:val="16"/>
        </w:rPr>
        <w:t>al Revenue and Expenditure 20</w:t>
      </w:r>
      <w:r w:rsidR="00711757" w:rsidRPr="002C75BE">
        <w:rPr>
          <w:rFonts w:ascii="Arial" w:hAnsi="Arial" w:cs="Arial"/>
          <w:sz w:val="16"/>
          <w:szCs w:val="16"/>
        </w:rPr>
        <w:t>2</w:t>
      </w:r>
      <w:r w:rsidR="007136F5" w:rsidRPr="002C75BE">
        <w:rPr>
          <w:rFonts w:ascii="Arial" w:hAnsi="Arial" w:cs="Arial"/>
          <w:sz w:val="16"/>
          <w:szCs w:val="16"/>
        </w:rPr>
        <w:t>2</w:t>
      </w:r>
    </w:p>
    <w:p w14:paraId="5EAFFEBD" w14:textId="77777777" w:rsidR="00527F35" w:rsidRPr="002C75BE" w:rsidRDefault="00527F35" w:rsidP="009E1643">
      <w:pPr>
        <w:spacing w:after="0"/>
        <w:jc w:val="both"/>
        <w:rPr>
          <w:rFonts w:ascii="Arial" w:hAnsi="Arial" w:cs="Arial"/>
          <w:sz w:val="16"/>
          <w:szCs w:val="16"/>
        </w:rPr>
      </w:pPr>
    </w:p>
    <w:p w14:paraId="40E934DA" w14:textId="243EEC66" w:rsidR="00C179DA" w:rsidRPr="002C75BE" w:rsidRDefault="00713350" w:rsidP="00432D32">
      <w:pPr>
        <w:spacing w:after="0"/>
        <w:jc w:val="both"/>
        <w:rPr>
          <w:rFonts w:ascii="Arial" w:hAnsi="Arial" w:cs="Arial"/>
        </w:rPr>
      </w:pPr>
      <w:r w:rsidRPr="002C75BE">
        <w:rPr>
          <w:rFonts w:ascii="Arial" w:hAnsi="Arial" w:cs="Arial"/>
        </w:rPr>
        <w:t xml:space="preserve">This </w:t>
      </w:r>
      <w:proofErr w:type="spellStart"/>
      <w:r w:rsidRPr="002C75BE">
        <w:rPr>
          <w:rFonts w:ascii="Arial" w:hAnsi="Arial" w:cs="Arial"/>
        </w:rPr>
        <w:t>pr</w:t>
      </w:r>
      <w:r w:rsidR="007114FE" w:rsidRPr="002C75BE">
        <w:rPr>
          <w:rFonts w:ascii="Arial" w:hAnsi="Arial" w:cs="Arial"/>
        </w:rPr>
        <w:t>ogramme</w:t>
      </w:r>
      <w:proofErr w:type="spellEnd"/>
      <w:r w:rsidR="007114FE" w:rsidRPr="002C75BE">
        <w:rPr>
          <w:rFonts w:ascii="Arial" w:hAnsi="Arial" w:cs="Arial"/>
        </w:rPr>
        <w:t xml:space="preserve"> receive</w:t>
      </w:r>
      <w:r w:rsidR="008F5655" w:rsidRPr="002C75BE">
        <w:rPr>
          <w:rFonts w:ascii="Arial" w:hAnsi="Arial" w:cs="Arial"/>
        </w:rPr>
        <w:t>s</w:t>
      </w:r>
      <w:r w:rsidR="007114FE" w:rsidRPr="002C75BE">
        <w:rPr>
          <w:rFonts w:ascii="Arial" w:hAnsi="Arial" w:cs="Arial"/>
        </w:rPr>
        <w:t xml:space="preserve"> R</w:t>
      </w:r>
      <w:r w:rsidR="0001134F" w:rsidRPr="002C75BE">
        <w:rPr>
          <w:rFonts w:ascii="Arial" w:hAnsi="Arial" w:cs="Arial"/>
        </w:rPr>
        <w:t>1</w:t>
      </w:r>
      <w:r w:rsidR="00EF468A" w:rsidRPr="002C75BE">
        <w:rPr>
          <w:rFonts w:ascii="Arial" w:hAnsi="Arial" w:cs="Arial"/>
        </w:rPr>
        <w:t>6</w:t>
      </w:r>
      <w:r w:rsidR="0062426B" w:rsidRPr="002C75BE">
        <w:rPr>
          <w:rFonts w:ascii="Arial" w:hAnsi="Arial" w:cs="Arial"/>
        </w:rPr>
        <w:t xml:space="preserve">8.1 </w:t>
      </w:r>
      <w:r w:rsidR="00B63165" w:rsidRPr="002C75BE">
        <w:rPr>
          <w:rFonts w:ascii="Arial" w:hAnsi="Arial" w:cs="Arial"/>
        </w:rPr>
        <w:t>million</w:t>
      </w:r>
      <w:r w:rsidRPr="002C75BE">
        <w:rPr>
          <w:rFonts w:ascii="Arial" w:hAnsi="Arial" w:cs="Arial"/>
        </w:rPr>
        <w:t xml:space="preserve"> for the 20</w:t>
      </w:r>
      <w:r w:rsidR="00B266F4" w:rsidRPr="002C75BE">
        <w:rPr>
          <w:rFonts w:ascii="Arial" w:hAnsi="Arial" w:cs="Arial"/>
        </w:rPr>
        <w:t>2</w:t>
      </w:r>
      <w:r w:rsidR="0062426B" w:rsidRPr="002C75BE">
        <w:rPr>
          <w:rFonts w:ascii="Arial" w:hAnsi="Arial" w:cs="Arial"/>
        </w:rPr>
        <w:t>2</w:t>
      </w:r>
      <w:r w:rsidRPr="002C75BE">
        <w:rPr>
          <w:rFonts w:ascii="Arial" w:hAnsi="Arial" w:cs="Arial"/>
        </w:rPr>
        <w:t>/</w:t>
      </w:r>
      <w:r w:rsidR="00C179DA" w:rsidRPr="002C75BE">
        <w:rPr>
          <w:rFonts w:ascii="Arial" w:hAnsi="Arial" w:cs="Arial"/>
        </w:rPr>
        <w:t>2</w:t>
      </w:r>
      <w:r w:rsidR="0062426B" w:rsidRPr="002C75BE">
        <w:rPr>
          <w:rFonts w:ascii="Arial" w:hAnsi="Arial" w:cs="Arial"/>
        </w:rPr>
        <w:t>3</w:t>
      </w:r>
      <w:r w:rsidR="00AA64C9" w:rsidRPr="002C75BE">
        <w:rPr>
          <w:rFonts w:ascii="Arial" w:hAnsi="Arial" w:cs="Arial"/>
        </w:rPr>
        <w:t xml:space="preserve"> </w:t>
      </w:r>
      <w:r w:rsidR="00C73B8C" w:rsidRPr="002C75BE">
        <w:rPr>
          <w:rFonts w:ascii="Arial" w:hAnsi="Arial" w:cs="Arial"/>
        </w:rPr>
        <w:t>FY</w:t>
      </w:r>
      <w:r w:rsidR="007114FE" w:rsidRPr="002C75BE">
        <w:rPr>
          <w:rFonts w:ascii="Arial" w:hAnsi="Arial" w:cs="Arial"/>
        </w:rPr>
        <w:t xml:space="preserve"> increasing to </w:t>
      </w:r>
      <w:r w:rsidRPr="002C75BE">
        <w:rPr>
          <w:rFonts w:ascii="Arial" w:hAnsi="Arial" w:cs="Arial"/>
        </w:rPr>
        <w:t>R</w:t>
      </w:r>
      <w:r w:rsidR="0001134F" w:rsidRPr="002C75BE">
        <w:rPr>
          <w:rFonts w:ascii="Arial" w:hAnsi="Arial" w:cs="Arial"/>
        </w:rPr>
        <w:t>1</w:t>
      </w:r>
      <w:r w:rsidR="00714070" w:rsidRPr="002C75BE">
        <w:rPr>
          <w:rFonts w:ascii="Arial" w:hAnsi="Arial" w:cs="Arial"/>
        </w:rPr>
        <w:t>75.</w:t>
      </w:r>
      <w:r w:rsidR="0062426B" w:rsidRPr="002C75BE">
        <w:rPr>
          <w:rFonts w:ascii="Arial" w:hAnsi="Arial" w:cs="Arial"/>
        </w:rPr>
        <w:t>5</w:t>
      </w:r>
      <w:r w:rsidR="00B63165" w:rsidRPr="002C75BE">
        <w:rPr>
          <w:rFonts w:ascii="Arial" w:hAnsi="Arial" w:cs="Arial"/>
        </w:rPr>
        <w:t xml:space="preserve"> million</w:t>
      </w:r>
      <w:r w:rsidR="00DC3B75" w:rsidRPr="002C75BE">
        <w:rPr>
          <w:rFonts w:ascii="Arial" w:hAnsi="Arial" w:cs="Arial"/>
        </w:rPr>
        <w:t xml:space="preserve"> </w:t>
      </w:r>
      <w:r w:rsidRPr="002C75BE">
        <w:rPr>
          <w:rFonts w:ascii="Arial" w:hAnsi="Arial" w:cs="Arial"/>
        </w:rPr>
        <w:t xml:space="preserve">in the </w:t>
      </w:r>
      <w:r w:rsidR="007114FE" w:rsidRPr="002C75BE">
        <w:rPr>
          <w:rFonts w:ascii="Arial" w:hAnsi="Arial" w:cs="Arial"/>
        </w:rPr>
        <w:t xml:space="preserve">outer </w:t>
      </w:r>
      <w:r w:rsidR="006C729F" w:rsidRPr="002C75BE">
        <w:rPr>
          <w:rFonts w:ascii="Arial" w:hAnsi="Arial" w:cs="Arial"/>
        </w:rPr>
        <w:t>year</w:t>
      </w:r>
      <w:r w:rsidR="003E6308" w:rsidRPr="002C75BE">
        <w:rPr>
          <w:rFonts w:ascii="Arial" w:hAnsi="Arial" w:cs="Arial"/>
        </w:rPr>
        <w:t>.</w:t>
      </w:r>
      <w:r w:rsidR="001B0B7A" w:rsidRPr="002C75BE">
        <w:rPr>
          <w:rFonts w:ascii="Arial" w:hAnsi="Arial" w:cs="Arial"/>
        </w:rPr>
        <w:t xml:space="preserve"> </w:t>
      </w:r>
    </w:p>
    <w:p w14:paraId="4D9D57BA" w14:textId="77777777" w:rsidR="00B94780" w:rsidRPr="002C75BE" w:rsidRDefault="00B94780" w:rsidP="00432D32">
      <w:pPr>
        <w:spacing w:after="0"/>
        <w:jc w:val="both"/>
        <w:rPr>
          <w:rFonts w:ascii="Arial" w:hAnsi="Arial" w:cs="Arial"/>
        </w:rPr>
      </w:pPr>
    </w:p>
    <w:p w14:paraId="283B4DD1" w14:textId="58780857" w:rsidR="00432D32" w:rsidRPr="002C75BE" w:rsidRDefault="00DE309E" w:rsidP="00432D32">
      <w:pPr>
        <w:spacing w:after="0"/>
        <w:jc w:val="both"/>
        <w:rPr>
          <w:rFonts w:ascii="Arial" w:hAnsi="Arial" w:cs="Arial"/>
        </w:rPr>
      </w:pPr>
      <w:r w:rsidRPr="002C75BE">
        <w:rPr>
          <w:rFonts w:ascii="Arial" w:hAnsi="Arial" w:cs="Arial"/>
          <w:b/>
        </w:rPr>
        <w:t>The Portfolio Committee note</w:t>
      </w:r>
      <w:r w:rsidR="00432D32" w:rsidRPr="002C75BE">
        <w:rPr>
          <w:rFonts w:ascii="Arial" w:hAnsi="Arial" w:cs="Arial"/>
          <w:b/>
        </w:rPr>
        <w:t>d</w:t>
      </w:r>
      <w:r w:rsidRPr="002C75BE">
        <w:rPr>
          <w:rFonts w:ascii="Arial" w:hAnsi="Arial" w:cs="Arial"/>
          <w:b/>
        </w:rPr>
        <w:t xml:space="preserve"> that t</w:t>
      </w:r>
      <w:r w:rsidR="007114FE" w:rsidRPr="002C75BE">
        <w:rPr>
          <w:rFonts w:ascii="Arial" w:hAnsi="Arial" w:cs="Arial"/>
          <w:b/>
        </w:rPr>
        <w:t xml:space="preserve">he </w:t>
      </w:r>
      <w:r w:rsidR="009A345A" w:rsidRPr="002C75BE">
        <w:rPr>
          <w:rFonts w:ascii="Arial" w:hAnsi="Arial" w:cs="Arial"/>
          <w:b/>
        </w:rPr>
        <w:t xml:space="preserve">main cost drivers </w:t>
      </w:r>
      <w:r w:rsidR="0062426B" w:rsidRPr="002C75BE">
        <w:rPr>
          <w:rFonts w:ascii="Arial" w:hAnsi="Arial" w:cs="Arial"/>
          <w:b/>
        </w:rPr>
        <w:t>under</w:t>
      </w:r>
      <w:r w:rsidR="003F65A2" w:rsidRPr="002C75BE">
        <w:rPr>
          <w:rFonts w:ascii="Arial" w:hAnsi="Arial" w:cs="Arial"/>
          <w:b/>
        </w:rPr>
        <w:t xml:space="preserve"> </w:t>
      </w:r>
      <w:r w:rsidR="004221D1" w:rsidRPr="002C75BE">
        <w:rPr>
          <w:rFonts w:ascii="Arial" w:hAnsi="Arial" w:cs="Arial"/>
          <w:b/>
        </w:rPr>
        <w:t xml:space="preserve">economic classification are compensation of employees and </w:t>
      </w:r>
      <w:r w:rsidR="009A345A" w:rsidRPr="002C75BE">
        <w:rPr>
          <w:rFonts w:ascii="Arial" w:hAnsi="Arial" w:cs="Arial"/>
          <w:b/>
        </w:rPr>
        <w:t>goods</w:t>
      </w:r>
      <w:r w:rsidR="00C24A78" w:rsidRPr="002C75BE">
        <w:rPr>
          <w:rFonts w:ascii="Arial" w:hAnsi="Arial" w:cs="Arial"/>
          <w:b/>
        </w:rPr>
        <w:t xml:space="preserve">. </w:t>
      </w:r>
      <w:r w:rsidR="007C03CC" w:rsidRPr="002C75BE">
        <w:rPr>
          <w:rFonts w:ascii="Arial" w:hAnsi="Arial" w:cs="Arial"/>
          <w:bCs/>
        </w:rPr>
        <w:t>For the 202</w:t>
      </w:r>
      <w:r w:rsidR="0062426B" w:rsidRPr="002C75BE">
        <w:rPr>
          <w:rFonts w:ascii="Arial" w:hAnsi="Arial" w:cs="Arial"/>
          <w:bCs/>
        </w:rPr>
        <w:t>2</w:t>
      </w:r>
      <w:r w:rsidR="007C03CC" w:rsidRPr="002C75BE">
        <w:rPr>
          <w:rFonts w:ascii="Arial" w:hAnsi="Arial" w:cs="Arial"/>
          <w:bCs/>
        </w:rPr>
        <w:t>/2</w:t>
      </w:r>
      <w:r w:rsidR="0062426B" w:rsidRPr="002C75BE">
        <w:rPr>
          <w:rFonts w:ascii="Arial" w:hAnsi="Arial" w:cs="Arial"/>
          <w:bCs/>
        </w:rPr>
        <w:t>3</w:t>
      </w:r>
      <w:r w:rsidR="007C03CC" w:rsidRPr="002C75BE">
        <w:rPr>
          <w:rFonts w:ascii="Arial" w:hAnsi="Arial" w:cs="Arial"/>
          <w:bCs/>
        </w:rPr>
        <w:t xml:space="preserve"> FY, </w:t>
      </w:r>
      <w:r w:rsidR="00E35098" w:rsidRPr="002C75BE">
        <w:rPr>
          <w:rFonts w:ascii="Arial" w:hAnsi="Arial" w:cs="Arial"/>
          <w:bCs/>
        </w:rPr>
        <w:t xml:space="preserve">budget allocation for compensation of employees and goods and services </w:t>
      </w:r>
      <w:r w:rsidR="00CC6B01" w:rsidRPr="002C75BE">
        <w:rPr>
          <w:rFonts w:ascii="Arial" w:hAnsi="Arial" w:cs="Arial"/>
          <w:bCs/>
        </w:rPr>
        <w:t>stood at R1</w:t>
      </w:r>
      <w:r w:rsidR="0062426B" w:rsidRPr="002C75BE">
        <w:rPr>
          <w:rFonts w:ascii="Arial" w:hAnsi="Arial" w:cs="Arial"/>
          <w:bCs/>
        </w:rPr>
        <w:t>39.9 million</w:t>
      </w:r>
      <w:r w:rsidR="00CC6B01" w:rsidRPr="002C75BE">
        <w:rPr>
          <w:rFonts w:ascii="Arial" w:hAnsi="Arial" w:cs="Arial"/>
          <w:bCs/>
        </w:rPr>
        <w:t xml:space="preserve"> and R</w:t>
      </w:r>
      <w:r w:rsidR="00BC3B79" w:rsidRPr="002C75BE">
        <w:rPr>
          <w:rFonts w:ascii="Arial" w:hAnsi="Arial" w:cs="Arial"/>
          <w:bCs/>
        </w:rPr>
        <w:t>2</w:t>
      </w:r>
      <w:r w:rsidR="0062426B" w:rsidRPr="002C75BE">
        <w:rPr>
          <w:rFonts w:ascii="Arial" w:hAnsi="Arial" w:cs="Arial"/>
          <w:bCs/>
        </w:rPr>
        <w:t>7</w:t>
      </w:r>
      <w:r w:rsidR="00BC3B79" w:rsidRPr="002C75BE">
        <w:rPr>
          <w:rFonts w:ascii="Arial" w:hAnsi="Arial" w:cs="Arial"/>
          <w:bCs/>
        </w:rPr>
        <w:t>.6 million</w:t>
      </w:r>
      <w:r w:rsidR="00CC6B01" w:rsidRPr="002C75BE">
        <w:rPr>
          <w:rFonts w:ascii="Arial" w:hAnsi="Arial" w:cs="Arial"/>
          <w:bCs/>
        </w:rPr>
        <w:t xml:space="preserve"> </w:t>
      </w:r>
      <w:r w:rsidR="00E41BFA" w:rsidRPr="002C75BE">
        <w:rPr>
          <w:rFonts w:ascii="Arial" w:hAnsi="Arial" w:cs="Arial"/>
          <w:bCs/>
        </w:rPr>
        <w:t xml:space="preserve">individually. </w:t>
      </w:r>
      <w:r w:rsidR="00D8026E" w:rsidRPr="002C75BE">
        <w:rPr>
          <w:rFonts w:ascii="Arial" w:hAnsi="Arial" w:cs="Arial"/>
        </w:rPr>
        <w:t xml:space="preserve">The </w:t>
      </w:r>
      <w:r w:rsidR="00292D61" w:rsidRPr="002C75BE">
        <w:rPr>
          <w:rFonts w:ascii="Arial" w:hAnsi="Arial" w:cs="Arial"/>
        </w:rPr>
        <w:t xml:space="preserve">increase in </w:t>
      </w:r>
      <w:r w:rsidR="005A3D79" w:rsidRPr="002C75BE">
        <w:rPr>
          <w:rFonts w:ascii="Arial" w:hAnsi="Arial" w:cs="Arial"/>
          <w:bCs/>
        </w:rPr>
        <w:t xml:space="preserve">compensation of </w:t>
      </w:r>
      <w:r w:rsidR="00A9127A" w:rsidRPr="002C75BE">
        <w:rPr>
          <w:rFonts w:ascii="Arial" w:hAnsi="Arial" w:cs="Arial"/>
          <w:bCs/>
        </w:rPr>
        <w:t>employees’</w:t>
      </w:r>
      <w:r w:rsidR="005A3D79" w:rsidRPr="002C75BE">
        <w:rPr>
          <w:rFonts w:ascii="Arial" w:hAnsi="Arial" w:cs="Arial"/>
          <w:bCs/>
        </w:rPr>
        <w:t xml:space="preserve"> allocation </w:t>
      </w:r>
      <w:r w:rsidR="00D8026E" w:rsidRPr="002C75BE">
        <w:rPr>
          <w:rFonts w:ascii="Arial" w:hAnsi="Arial" w:cs="Arial"/>
        </w:rPr>
        <w:t xml:space="preserve">is informed </w:t>
      </w:r>
      <w:r w:rsidR="00697504" w:rsidRPr="002C75BE">
        <w:rPr>
          <w:rFonts w:ascii="Arial" w:hAnsi="Arial" w:cs="Arial"/>
        </w:rPr>
        <w:t xml:space="preserve">by the increase in capacity to </w:t>
      </w:r>
      <w:r w:rsidR="00D8026E" w:rsidRPr="002C75BE">
        <w:rPr>
          <w:rFonts w:ascii="Arial" w:hAnsi="Arial" w:cs="Arial"/>
        </w:rPr>
        <w:t>support the growth of the department</w:t>
      </w:r>
      <w:r w:rsidR="008F5E3E" w:rsidRPr="002C75BE">
        <w:rPr>
          <w:rFonts w:ascii="Arial" w:hAnsi="Arial" w:cs="Arial"/>
        </w:rPr>
        <w:t xml:space="preserve"> in terms of personnel and functions</w:t>
      </w:r>
      <w:r w:rsidR="00D8026E" w:rsidRPr="002C75BE">
        <w:rPr>
          <w:rFonts w:ascii="Arial" w:hAnsi="Arial" w:cs="Arial"/>
        </w:rPr>
        <w:t>.</w:t>
      </w:r>
      <w:r w:rsidR="005A3D79" w:rsidRPr="002C75BE">
        <w:rPr>
          <w:rFonts w:ascii="Arial" w:hAnsi="Arial" w:cs="Arial"/>
        </w:rPr>
        <w:t xml:space="preserve"> </w:t>
      </w:r>
      <w:r w:rsidR="00E41BFA" w:rsidRPr="002C75BE">
        <w:rPr>
          <w:rFonts w:ascii="Arial" w:hAnsi="Arial" w:cs="Arial"/>
          <w:bCs/>
        </w:rPr>
        <w:t xml:space="preserve">The major cost drivers under </w:t>
      </w:r>
      <w:r w:rsidR="00243D60" w:rsidRPr="002C75BE">
        <w:rPr>
          <w:rFonts w:ascii="Arial" w:hAnsi="Arial" w:cs="Arial"/>
          <w:bCs/>
        </w:rPr>
        <w:t xml:space="preserve">goods and services are </w:t>
      </w:r>
      <w:r w:rsidR="009A345A" w:rsidRPr="002C75BE">
        <w:rPr>
          <w:rFonts w:ascii="Arial" w:hAnsi="Arial" w:cs="Arial"/>
          <w:bCs/>
        </w:rPr>
        <w:t>utilities, external audit</w:t>
      </w:r>
      <w:r w:rsidR="00481821" w:rsidRPr="002C75BE">
        <w:rPr>
          <w:rFonts w:ascii="Arial" w:hAnsi="Arial" w:cs="Arial"/>
          <w:bCs/>
        </w:rPr>
        <w:t xml:space="preserve"> costs</w:t>
      </w:r>
      <w:r w:rsidR="009A345A" w:rsidRPr="002C75BE">
        <w:rPr>
          <w:rFonts w:ascii="Arial" w:hAnsi="Arial" w:cs="Arial"/>
          <w:bCs/>
        </w:rPr>
        <w:t>, lease payment</w:t>
      </w:r>
      <w:r w:rsidR="00EE1AF0" w:rsidRPr="002C75BE">
        <w:rPr>
          <w:rFonts w:ascii="Arial" w:hAnsi="Arial" w:cs="Arial"/>
          <w:bCs/>
        </w:rPr>
        <w:t>s</w:t>
      </w:r>
      <w:r w:rsidR="009A345A" w:rsidRPr="002C75BE">
        <w:rPr>
          <w:rFonts w:ascii="Arial" w:hAnsi="Arial" w:cs="Arial"/>
          <w:bCs/>
        </w:rPr>
        <w:t xml:space="preserve">, </w:t>
      </w:r>
      <w:r w:rsidR="00A9127A" w:rsidRPr="002C75BE">
        <w:rPr>
          <w:rFonts w:ascii="Arial" w:hAnsi="Arial" w:cs="Arial"/>
          <w:bCs/>
        </w:rPr>
        <w:t>communication,</w:t>
      </w:r>
      <w:r w:rsidR="009A345A" w:rsidRPr="002C75BE">
        <w:rPr>
          <w:rFonts w:ascii="Arial" w:hAnsi="Arial" w:cs="Arial"/>
          <w:bCs/>
        </w:rPr>
        <w:t xml:space="preserve"> and property payments.</w:t>
      </w:r>
      <w:r w:rsidR="009A345A" w:rsidRPr="002C75BE">
        <w:rPr>
          <w:rFonts w:ascii="Arial" w:hAnsi="Arial" w:cs="Arial"/>
          <w:b/>
        </w:rPr>
        <w:t xml:space="preserve">  </w:t>
      </w:r>
      <w:r w:rsidR="009A345A" w:rsidRPr="002C75BE">
        <w:rPr>
          <w:rFonts w:ascii="Arial" w:hAnsi="Arial" w:cs="Arial"/>
        </w:rPr>
        <w:t xml:space="preserve">The earmarked projects under goods and services includes among others, </w:t>
      </w:r>
      <w:r w:rsidR="004221D1" w:rsidRPr="002C75BE">
        <w:rPr>
          <w:rFonts w:ascii="Arial" w:hAnsi="Arial" w:cs="Arial"/>
        </w:rPr>
        <w:t xml:space="preserve">hosting of network servers </w:t>
      </w:r>
      <w:r w:rsidR="004221D1" w:rsidRPr="002C75BE">
        <w:rPr>
          <w:rFonts w:ascii="Arial" w:hAnsi="Arial" w:cs="Arial"/>
        </w:rPr>
        <w:lastRenderedPageBreak/>
        <w:t xml:space="preserve">externally, IT equipment refreshing </w:t>
      </w:r>
      <w:proofErr w:type="spellStart"/>
      <w:r w:rsidR="004221D1" w:rsidRPr="002C75BE">
        <w:rPr>
          <w:rFonts w:ascii="Arial" w:hAnsi="Arial" w:cs="Arial"/>
        </w:rPr>
        <w:t>programme</w:t>
      </w:r>
      <w:proofErr w:type="spellEnd"/>
      <w:r w:rsidR="004221D1" w:rsidRPr="002C75BE">
        <w:rPr>
          <w:rFonts w:ascii="Arial" w:hAnsi="Arial" w:cs="Arial"/>
        </w:rPr>
        <w:t xml:space="preserve">, </w:t>
      </w:r>
      <w:r w:rsidR="00A9127A" w:rsidRPr="002C75BE">
        <w:rPr>
          <w:rFonts w:ascii="Arial" w:hAnsi="Arial" w:cs="Arial"/>
        </w:rPr>
        <w:t xml:space="preserve">and </w:t>
      </w:r>
      <w:r w:rsidR="00432D32" w:rsidRPr="002C75BE">
        <w:rPr>
          <w:rFonts w:ascii="Arial" w:hAnsi="Arial" w:cs="Arial"/>
        </w:rPr>
        <w:t xml:space="preserve">Corporate Performance and Evaluation Information System. </w:t>
      </w:r>
    </w:p>
    <w:p w14:paraId="5531E313" w14:textId="75E12A6A" w:rsidR="002D5D4C" w:rsidRPr="002C75BE" w:rsidRDefault="002D5D4C" w:rsidP="00432D32">
      <w:pPr>
        <w:spacing w:after="0"/>
        <w:jc w:val="both"/>
        <w:rPr>
          <w:rFonts w:ascii="Arial" w:hAnsi="Arial" w:cs="Arial"/>
        </w:rPr>
      </w:pPr>
    </w:p>
    <w:p w14:paraId="58DDF1F0" w14:textId="77777777" w:rsidR="00AA78BD" w:rsidRPr="002C75BE" w:rsidRDefault="00AA78BD" w:rsidP="009E1643">
      <w:pPr>
        <w:spacing w:after="0"/>
        <w:ind w:left="567" w:hanging="567"/>
        <w:jc w:val="both"/>
        <w:rPr>
          <w:rFonts w:ascii="Arial" w:hAnsi="Arial" w:cs="Arial"/>
          <w:b/>
        </w:rPr>
      </w:pPr>
      <w:r w:rsidRPr="002C75BE">
        <w:rPr>
          <w:rFonts w:ascii="Arial" w:hAnsi="Arial" w:cs="Arial"/>
          <w:b/>
        </w:rPr>
        <w:t xml:space="preserve">6.2 </w:t>
      </w:r>
      <w:r w:rsidR="007114FE" w:rsidRPr="002C75BE">
        <w:rPr>
          <w:rFonts w:ascii="Arial" w:hAnsi="Arial" w:cs="Arial"/>
          <w:b/>
        </w:rPr>
        <w:tab/>
      </w:r>
      <w:proofErr w:type="spellStart"/>
      <w:r w:rsidR="00F17FD2" w:rsidRPr="002C75BE">
        <w:rPr>
          <w:rFonts w:ascii="Arial" w:hAnsi="Arial" w:cs="Arial"/>
          <w:b/>
        </w:rPr>
        <w:t>P</w:t>
      </w:r>
      <w:r w:rsidR="007114FE" w:rsidRPr="002C75BE">
        <w:rPr>
          <w:rFonts w:ascii="Arial" w:hAnsi="Arial" w:cs="Arial"/>
          <w:b/>
        </w:rPr>
        <w:t>rogramme</w:t>
      </w:r>
      <w:proofErr w:type="spellEnd"/>
      <w:r w:rsidR="007114FE" w:rsidRPr="002C75BE">
        <w:rPr>
          <w:rFonts w:ascii="Arial" w:hAnsi="Arial" w:cs="Arial"/>
          <w:b/>
        </w:rPr>
        <w:t xml:space="preserve"> 2: Sustainable</w:t>
      </w:r>
      <w:r w:rsidR="007814BD" w:rsidRPr="002C75BE">
        <w:rPr>
          <w:rFonts w:ascii="Arial" w:hAnsi="Arial" w:cs="Arial"/>
          <w:b/>
        </w:rPr>
        <w:t xml:space="preserve"> Fiscal</w:t>
      </w:r>
      <w:r w:rsidR="007114FE" w:rsidRPr="002C75BE">
        <w:rPr>
          <w:rFonts w:ascii="Arial" w:hAnsi="Arial" w:cs="Arial"/>
          <w:b/>
        </w:rPr>
        <w:t xml:space="preserve"> Resource Management </w:t>
      </w:r>
      <w:r w:rsidR="00DC6D37" w:rsidRPr="002C75BE">
        <w:rPr>
          <w:rFonts w:ascii="Arial" w:hAnsi="Arial" w:cs="Arial"/>
          <w:b/>
        </w:rPr>
        <w:t>(SFRM)</w:t>
      </w:r>
    </w:p>
    <w:p w14:paraId="559757CE" w14:textId="77777777" w:rsidR="00DC3B75" w:rsidRPr="002C75BE" w:rsidRDefault="00DC3B75" w:rsidP="009E1643">
      <w:pPr>
        <w:spacing w:after="0"/>
        <w:ind w:left="1134" w:hanging="567"/>
        <w:jc w:val="both"/>
        <w:rPr>
          <w:rFonts w:ascii="Arial" w:hAnsi="Arial" w:cs="Arial"/>
          <w:b/>
        </w:rPr>
      </w:pPr>
    </w:p>
    <w:p w14:paraId="2A106EF3" w14:textId="77777777" w:rsidR="00E24C90" w:rsidRPr="002C75BE" w:rsidRDefault="007B12DF" w:rsidP="009E1643">
      <w:pPr>
        <w:spacing w:after="0"/>
        <w:jc w:val="both"/>
        <w:rPr>
          <w:rFonts w:ascii="Arial" w:hAnsi="Arial" w:cs="Arial"/>
        </w:rPr>
      </w:pPr>
      <w:r w:rsidRPr="002C75BE">
        <w:rPr>
          <w:rFonts w:ascii="Arial" w:hAnsi="Arial" w:cs="Arial"/>
        </w:rPr>
        <w:t>T</w:t>
      </w:r>
      <w:r w:rsidR="00FE2A14" w:rsidRPr="002C75BE">
        <w:rPr>
          <w:rFonts w:ascii="Arial" w:hAnsi="Arial" w:cs="Arial"/>
        </w:rPr>
        <w:t>h</w:t>
      </w:r>
      <w:r w:rsidRPr="002C75BE">
        <w:rPr>
          <w:rFonts w:ascii="Arial" w:hAnsi="Arial" w:cs="Arial"/>
        </w:rPr>
        <w:t xml:space="preserve">is </w:t>
      </w:r>
      <w:proofErr w:type="spellStart"/>
      <w:r w:rsidRPr="002C75BE">
        <w:rPr>
          <w:rFonts w:ascii="Arial" w:hAnsi="Arial" w:cs="Arial"/>
        </w:rPr>
        <w:t>programme</w:t>
      </w:r>
      <w:proofErr w:type="spellEnd"/>
      <w:r w:rsidRPr="002C75BE">
        <w:rPr>
          <w:rFonts w:ascii="Arial" w:hAnsi="Arial" w:cs="Arial"/>
        </w:rPr>
        <w:t xml:space="preserve"> </w:t>
      </w:r>
      <w:r w:rsidR="00E24C90" w:rsidRPr="002C75BE">
        <w:rPr>
          <w:rFonts w:ascii="Arial" w:hAnsi="Arial" w:cs="Arial"/>
        </w:rPr>
        <w:t xml:space="preserve">aims </w:t>
      </w:r>
      <w:r w:rsidR="00920768" w:rsidRPr="002C75BE">
        <w:rPr>
          <w:rFonts w:ascii="Arial" w:hAnsi="Arial" w:cs="Arial"/>
        </w:rPr>
        <w:t xml:space="preserve">to </w:t>
      </w:r>
      <w:r w:rsidRPr="002C75BE">
        <w:rPr>
          <w:rFonts w:ascii="Arial" w:hAnsi="Arial" w:cs="Arial"/>
        </w:rPr>
        <w:t xml:space="preserve">ensure effective and efficient administration of provincial and fiscal </w:t>
      </w:r>
      <w:r w:rsidR="00E24C90" w:rsidRPr="002C75BE">
        <w:rPr>
          <w:rFonts w:ascii="Arial" w:hAnsi="Arial" w:cs="Arial"/>
        </w:rPr>
        <w:t>resources</w:t>
      </w:r>
      <w:r w:rsidRPr="002C75BE">
        <w:rPr>
          <w:rFonts w:ascii="Arial" w:hAnsi="Arial" w:cs="Arial"/>
        </w:rPr>
        <w:t xml:space="preserve"> to the </w:t>
      </w:r>
      <w:r w:rsidR="00E24C90" w:rsidRPr="002C75BE">
        <w:rPr>
          <w:rFonts w:ascii="Arial" w:hAnsi="Arial" w:cs="Arial"/>
        </w:rPr>
        <w:t xml:space="preserve">benefit to </w:t>
      </w:r>
      <w:r w:rsidR="00DC3B75" w:rsidRPr="002C75BE">
        <w:rPr>
          <w:rFonts w:ascii="Arial" w:hAnsi="Arial" w:cs="Arial"/>
        </w:rPr>
        <w:t>Gauteng’s citizens.</w:t>
      </w:r>
    </w:p>
    <w:p w14:paraId="4B3F023C" w14:textId="77777777" w:rsidR="00B97358" w:rsidRPr="002C75BE" w:rsidRDefault="00B97358" w:rsidP="009E1643">
      <w:pPr>
        <w:spacing w:after="0"/>
        <w:jc w:val="both"/>
        <w:rPr>
          <w:rFonts w:ascii="Arial" w:hAnsi="Arial" w:cs="Arial"/>
        </w:rPr>
      </w:pPr>
    </w:p>
    <w:p w14:paraId="059E88E9" w14:textId="77777777" w:rsidR="00AA78BD" w:rsidRPr="002C75BE" w:rsidRDefault="008F2CA9" w:rsidP="009E1643">
      <w:pPr>
        <w:spacing w:after="0"/>
        <w:jc w:val="both"/>
        <w:rPr>
          <w:rFonts w:ascii="Arial" w:hAnsi="Arial" w:cs="Arial"/>
          <w:b/>
          <w:sz w:val="18"/>
          <w:szCs w:val="18"/>
        </w:rPr>
      </w:pPr>
      <w:r w:rsidRPr="002C75BE">
        <w:rPr>
          <w:rFonts w:ascii="Arial" w:hAnsi="Arial" w:cs="Arial"/>
          <w:b/>
          <w:sz w:val="18"/>
          <w:szCs w:val="18"/>
        </w:rPr>
        <w:t>T</w:t>
      </w:r>
      <w:r w:rsidR="00DE2C1F" w:rsidRPr="002C75BE">
        <w:rPr>
          <w:rFonts w:ascii="Arial" w:hAnsi="Arial" w:cs="Arial"/>
          <w:b/>
          <w:sz w:val="18"/>
          <w:szCs w:val="18"/>
        </w:rPr>
        <w:t>ABLE 5: PAYMENTS AND ESTIMATES PER SUB-PROGRAMME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2"/>
        <w:gridCol w:w="1408"/>
        <w:gridCol w:w="1417"/>
        <w:gridCol w:w="1902"/>
      </w:tblGrid>
      <w:tr w:rsidR="002C75BE" w:rsidRPr="002C75BE" w14:paraId="2131F83A" w14:textId="77777777" w:rsidTr="00EC605A">
        <w:trPr>
          <w:trHeight w:val="495"/>
          <w:jc w:val="center"/>
        </w:trPr>
        <w:tc>
          <w:tcPr>
            <w:tcW w:w="5142" w:type="dxa"/>
            <w:tcBorders>
              <w:bottom w:val="double" w:sz="4" w:space="0" w:color="auto"/>
            </w:tcBorders>
            <w:shd w:val="clear" w:color="auto" w:fill="FFFFFF"/>
          </w:tcPr>
          <w:p w14:paraId="2DF70FCA" w14:textId="77777777" w:rsidR="00AC174E" w:rsidRPr="002C75BE" w:rsidRDefault="00AC174E" w:rsidP="00AC174E">
            <w:pPr>
              <w:spacing w:after="0"/>
              <w:jc w:val="center"/>
              <w:rPr>
                <w:rFonts w:ascii="Arial" w:hAnsi="Arial" w:cs="Arial"/>
                <w:b/>
                <w:sz w:val="18"/>
                <w:szCs w:val="18"/>
              </w:rPr>
            </w:pPr>
          </w:p>
          <w:p w14:paraId="7A25743F" w14:textId="77777777" w:rsidR="00AC174E" w:rsidRPr="002C75BE" w:rsidRDefault="00AC174E" w:rsidP="00AC174E">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1408" w:type="dxa"/>
            <w:tcBorders>
              <w:bottom w:val="double" w:sz="4" w:space="0" w:color="auto"/>
            </w:tcBorders>
            <w:shd w:val="clear" w:color="auto" w:fill="FFFFFF"/>
            <w:vAlign w:val="bottom"/>
          </w:tcPr>
          <w:p w14:paraId="11D90E21" w14:textId="77777777"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1CE90D5A" w14:textId="4EFFCE58"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417" w:type="dxa"/>
            <w:tcBorders>
              <w:bottom w:val="double" w:sz="4" w:space="0" w:color="auto"/>
            </w:tcBorders>
            <w:shd w:val="clear" w:color="auto" w:fill="FFFFFF"/>
            <w:vAlign w:val="bottom"/>
          </w:tcPr>
          <w:p w14:paraId="681ED4C1" w14:textId="77777777"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40BF10C4" w14:textId="01D4D007"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902" w:type="dxa"/>
            <w:tcBorders>
              <w:bottom w:val="double" w:sz="4" w:space="0" w:color="auto"/>
            </w:tcBorders>
            <w:shd w:val="clear" w:color="auto" w:fill="FFFFFF"/>
            <w:vAlign w:val="bottom"/>
          </w:tcPr>
          <w:p w14:paraId="3933A3CA" w14:textId="7124F815"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542B6E44" w14:textId="0D1F4DC2" w:rsidR="00AC174E" w:rsidRPr="002C75BE" w:rsidRDefault="00AC174E" w:rsidP="00AC174E">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162F8714" w14:textId="77777777" w:rsidTr="00D925F1">
        <w:trPr>
          <w:jc w:val="center"/>
        </w:trPr>
        <w:tc>
          <w:tcPr>
            <w:tcW w:w="5142" w:type="dxa"/>
            <w:tcBorders>
              <w:top w:val="double" w:sz="4" w:space="0" w:color="auto"/>
            </w:tcBorders>
          </w:tcPr>
          <w:p w14:paraId="150C9487" w14:textId="77777777" w:rsidR="00E24C90" w:rsidRPr="002C75BE" w:rsidRDefault="00E24C90" w:rsidP="00EB713C">
            <w:pPr>
              <w:numPr>
                <w:ilvl w:val="0"/>
                <w:numId w:val="5"/>
              </w:numPr>
              <w:spacing w:after="0"/>
              <w:ind w:left="300" w:hanging="283"/>
              <w:jc w:val="both"/>
              <w:rPr>
                <w:rFonts w:ascii="Arial" w:hAnsi="Arial" w:cs="Arial"/>
                <w:sz w:val="18"/>
                <w:szCs w:val="18"/>
              </w:rPr>
            </w:pPr>
            <w:proofErr w:type="spellStart"/>
            <w:r w:rsidRPr="002C75BE">
              <w:rPr>
                <w:rFonts w:ascii="Arial" w:hAnsi="Arial" w:cs="Arial"/>
                <w:sz w:val="18"/>
                <w:szCs w:val="18"/>
              </w:rPr>
              <w:t>Programme</w:t>
            </w:r>
            <w:proofErr w:type="spellEnd"/>
            <w:r w:rsidRPr="002C75BE">
              <w:rPr>
                <w:rFonts w:ascii="Arial" w:hAnsi="Arial" w:cs="Arial"/>
                <w:sz w:val="18"/>
                <w:szCs w:val="18"/>
              </w:rPr>
              <w:t xml:space="preserve"> Support</w:t>
            </w:r>
            <w:r w:rsidR="00EB713C" w:rsidRPr="002C75BE">
              <w:rPr>
                <w:rFonts w:ascii="Arial" w:hAnsi="Arial" w:cs="Arial"/>
                <w:sz w:val="18"/>
                <w:szCs w:val="18"/>
              </w:rPr>
              <w:t>/Office of the DDG</w:t>
            </w:r>
          </w:p>
        </w:tc>
        <w:tc>
          <w:tcPr>
            <w:tcW w:w="1408" w:type="dxa"/>
            <w:tcBorders>
              <w:top w:val="double" w:sz="4" w:space="0" w:color="auto"/>
            </w:tcBorders>
          </w:tcPr>
          <w:p w14:paraId="1EAAAF26" w14:textId="280DA60D" w:rsidR="00E24C90" w:rsidRPr="002C75BE" w:rsidRDefault="00527F35" w:rsidP="009E1643">
            <w:pPr>
              <w:spacing w:after="0"/>
              <w:jc w:val="right"/>
              <w:rPr>
                <w:rFonts w:ascii="Arial" w:hAnsi="Arial" w:cs="Arial"/>
                <w:sz w:val="18"/>
                <w:szCs w:val="18"/>
              </w:rPr>
            </w:pPr>
            <w:r w:rsidRPr="002C75BE">
              <w:rPr>
                <w:rFonts w:ascii="Arial" w:hAnsi="Arial" w:cs="Arial"/>
                <w:sz w:val="18"/>
                <w:szCs w:val="18"/>
              </w:rPr>
              <w:t>6</w:t>
            </w:r>
            <w:r w:rsidR="00AC174E" w:rsidRPr="002C75BE">
              <w:rPr>
                <w:rFonts w:ascii="Arial" w:hAnsi="Arial" w:cs="Arial"/>
                <w:sz w:val="18"/>
                <w:szCs w:val="18"/>
              </w:rPr>
              <w:t>3 593</w:t>
            </w:r>
          </w:p>
        </w:tc>
        <w:tc>
          <w:tcPr>
            <w:tcW w:w="1417" w:type="dxa"/>
            <w:tcBorders>
              <w:top w:val="double" w:sz="4" w:space="0" w:color="auto"/>
            </w:tcBorders>
          </w:tcPr>
          <w:p w14:paraId="150E0FD0" w14:textId="05E33B26"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70 592</w:t>
            </w:r>
          </w:p>
        </w:tc>
        <w:tc>
          <w:tcPr>
            <w:tcW w:w="1902" w:type="dxa"/>
            <w:tcBorders>
              <w:top w:val="double" w:sz="4" w:space="0" w:color="auto"/>
            </w:tcBorders>
          </w:tcPr>
          <w:p w14:paraId="57814B38" w14:textId="1C5F9B6E"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70 821</w:t>
            </w:r>
          </w:p>
        </w:tc>
      </w:tr>
      <w:tr w:rsidR="002C75BE" w:rsidRPr="002C75BE" w14:paraId="20EDDD3E" w14:textId="77777777" w:rsidTr="00D925F1">
        <w:trPr>
          <w:jc w:val="center"/>
        </w:trPr>
        <w:tc>
          <w:tcPr>
            <w:tcW w:w="5142" w:type="dxa"/>
          </w:tcPr>
          <w:p w14:paraId="385DB4AD" w14:textId="77777777" w:rsidR="00DC6D37" w:rsidRPr="002C75BE" w:rsidRDefault="00DC6D37" w:rsidP="00E406BA">
            <w:pPr>
              <w:numPr>
                <w:ilvl w:val="0"/>
                <w:numId w:val="5"/>
              </w:numPr>
              <w:spacing w:after="0"/>
              <w:ind w:left="300" w:hanging="283"/>
              <w:jc w:val="both"/>
              <w:rPr>
                <w:rFonts w:ascii="Arial" w:hAnsi="Arial" w:cs="Arial"/>
                <w:sz w:val="18"/>
                <w:szCs w:val="18"/>
              </w:rPr>
            </w:pPr>
            <w:r w:rsidRPr="002C75BE">
              <w:rPr>
                <w:rFonts w:ascii="Arial" w:hAnsi="Arial" w:cs="Arial"/>
                <w:sz w:val="18"/>
                <w:szCs w:val="18"/>
              </w:rPr>
              <w:t>Budget management</w:t>
            </w:r>
          </w:p>
        </w:tc>
        <w:tc>
          <w:tcPr>
            <w:tcW w:w="1408" w:type="dxa"/>
          </w:tcPr>
          <w:p w14:paraId="7DE92357" w14:textId="5481CA3F" w:rsidR="00DC6D37" w:rsidRPr="002C75BE" w:rsidRDefault="00AC174E" w:rsidP="009E1643">
            <w:pPr>
              <w:spacing w:after="0"/>
              <w:jc w:val="right"/>
              <w:rPr>
                <w:rFonts w:ascii="Arial" w:hAnsi="Arial" w:cs="Arial"/>
                <w:sz w:val="18"/>
                <w:szCs w:val="18"/>
              </w:rPr>
            </w:pPr>
            <w:r w:rsidRPr="002C75BE">
              <w:rPr>
                <w:rFonts w:ascii="Arial" w:hAnsi="Arial" w:cs="Arial"/>
                <w:sz w:val="18"/>
                <w:szCs w:val="18"/>
              </w:rPr>
              <w:t>30 052</w:t>
            </w:r>
          </w:p>
        </w:tc>
        <w:tc>
          <w:tcPr>
            <w:tcW w:w="1417" w:type="dxa"/>
          </w:tcPr>
          <w:p w14:paraId="73FDC048" w14:textId="036951FF" w:rsidR="00DC6D37" w:rsidRPr="002C75BE" w:rsidRDefault="00AC174E" w:rsidP="009E1643">
            <w:pPr>
              <w:spacing w:after="0"/>
              <w:jc w:val="right"/>
              <w:rPr>
                <w:rFonts w:ascii="Arial" w:hAnsi="Arial" w:cs="Arial"/>
                <w:sz w:val="18"/>
                <w:szCs w:val="18"/>
              </w:rPr>
            </w:pPr>
            <w:r w:rsidRPr="002C75BE">
              <w:rPr>
                <w:rFonts w:ascii="Arial" w:hAnsi="Arial" w:cs="Arial"/>
                <w:sz w:val="18"/>
                <w:szCs w:val="18"/>
              </w:rPr>
              <w:t>29 365</w:t>
            </w:r>
          </w:p>
        </w:tc>
        <w:tc>
          <w:tcPr>
            <w:tcW w:w="1902" w:type="dxa"/>
          </w:tcPr>
          <w:p w14:paraId="68C677C6" w14:textId="796D3B9D" w:rsidR="00DC6D37" w:rsidRPr="002C75BE" w:rsidRDefault="00AC174E" w:rsidP="009E1643">
            <w:pPr>
              <w:spacing w:after="0"/>
              <w:jc w:val="right"/>
              <w:rPr>
                <w:rFonts w:ascii="Arial" w:hAnsi="Arial" w:cs="Arial"/>
                <w:sz w:val="18"/>
                <w:szCs w:val="18"/>
              </w:rPr>
            </w:pPr>
            <w:r w:rsidRPr="002C75BE">
              <w:rPr>
                <w:rFonts w:ascii="Arial" w:hAnsi="Arial" w:cs="Arial"/>
                <w:sz w:val="18"/>
                <w:szCs w:val="18"/>
              </w:rPr>
              <w:t>30 683</w:t>
            </w:r>
          </w:p>
        </w:tc>
      </w:tr>
      <w:tr w:rsidR="002C75BE" w:rsidRPr="002C75BE" w14:paraId="75B967D4" w14:textId="77777777" w:rsidTr="00D925F1">
        <w:trPr>
          <w:jc w:val="center"/>
        </w:trPr>
        <w:tc>
          <w:tcPr>
            <w:tcW w:w="5142" w:type="dxa"/>
          </w:tcPr>
          <w:p w14:paraId="604D6618" w14:textId="77777777" w:rsidR="00E24C90" w:rsidRPr="002C75BE" w:rsidRDefault="00DC6D37" w:rsidP="00E406BA">
            <w:pPr>
              <w:numPr>
                <w:ilvl w:val="0"/>
                <w:numId w:val="5"/>
              </w:numPr>
              <w:spacing w:after="0"/>
              <w:ind w:left="300" w:hanging="283"/>
              <w:jc w:val="both"/>
              <w:rPr>
                <w:rFonts w:ascii="Arial" w:hAnsi="Arial" w:cs="Arial"/>
                <w:sz w:val="18"/>
                <w:szCs w:val="18"/>
              </w:rPr>
            </w:pPr>
            <w:r w:rsidRPr="002C75BE">
              <w:rPr>
                <w:rFonts w:ascii="Arial" w:hAnsi="Arial" w:cs="Arial"/>
                <w:sz w:val="18"/>
                <w:szCs w:val="18"/>
              </w:rPr>
              <w:t xml:space="preserve">Economic </w:t>
            </w:r>
            <w:r w:rsidR="00114610" w:rsidRPr="002C75BE">
              <w:rPr>
                <w:rFonts w:ascii="Arial" w:hAnsi="Arial" w:cs="Arial"/>
                <w:sz w:val="18"/>
                <w:szCs w:val="18"/>
              </w:rPr>
              <w:t>&amp;</w:t>
            </w:r>
            <w:r w:rsidRPr="002C75BE">
              <w:rPr>
                <w:rFonts w:ascii="Arial" w:hAnsi="Arial" w:cs="Arial"/>
                <w:sz w:val="18"/>
                <w:szCs w:val="18"/>
              </w:rPr>
              <w:t xml:space="preserve"> Fiscal Policy Oversight</w:t>
            </w:r>
          </w:p>
        </w:tc>
        <w:tc>
          <w:tcPr>
            <w:tcW w:w="1408" w:type="dxa"/>
          </w:tcPr>
          <w:p w14:paraId="14528701" w14:textId="004BB537"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15 421</w:t>
            </w:r>
          </w:p>
        </w:tc>
        <w:tc>
          <w:tcPr>
            <w:tcW w:w="1417" w:type="dxa"/>
          </w:tcPr>
          <w:p w14:paraId="3D11F480" w14:textId="4286FCCF"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16 112</w:t>
            </w:r>
          </w:p>
        </w:tc>
        <w:tc>
          <w:tcPr>
            <w:tcW w:w="1902" w:type="dxa"/>
          </w:tcPr>
          <w:p w14:paraId="74DDA2BF" w14:textId="62FF6865"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16 837</w:t>
            </w:r>
          </w:p>
        </w:tc>
      </w:tr>
      <w:tr w:rsidR="002C75BE" w:rsidRPr="002C75BE" w14:paraId="14E077EA" w14:textId="77777777" w:rsidTr="00D925F1">
        <w:trPr>
          <w:jc w:val="center"/>
        </w:trPr>
        <w:tc>
          <w:tcPr>
            <w:tcW w:w="5142" w:type="dxa"/>
          </w:tcPr>
          <w:p w14:paraId="64D12653" w14:textId="77777777" w:rsidR="00E24C90" w:rsidRPr="002C75BE" w:rsidRDefault="00DC6D37" w:rsidP="00E406BA">
            <w:pPr>
              <w:numPr>
                <w:ilvl w:val="0"/>
                <w:numId w:val="5"/>
              </w:numPr>
              <w:spacing w:after="0"/>
              <w:ind w:left="300" w:hanging="283"/>
              <w:jc w:val="both"/>
              <w:rPr>
                <w:rFonts w:ascii="Arial" w:hAnsi="Arial" w:cs="Arial"/>
                <w:sz w:val="18"/>
                <w:szCs w:val="18"/>
              </w:rPr>
            </w:pPr>
            <w:r w:rsidRPr="002C75BE">
              <w:rPr>
                <w:rFonts w:ascii="Arial" w:hAnsi="Arial" w:cs="Arial"/>
                <w:sz w:val="18"/>
                <w:szCs w:val="18"/>
              </w:rPr>
              <w:t>Infrastructure M</w:t>
            </w:r>
            <w:r w:rsidR="00E24C90" w:rsidRPr="002C75BE">
              <w:rPr>
                <w:rFonts w:ascii="Arial" w:hAnsi="Arial" w:cs="Arial"/>
                <w:sz w:val="18"/>
                <w:szCs w:val="18"/>
              </w:rPr>
              <w:t>anagement</w:t>
            </w:r>
          </w:p>
        </w:tc>
        <w:tc>
          <w:tcPr>
            <w:tcW w:w="1408" w:type="dxa"/>
          </w:tcPr>
          <w:p w14:paraId="46B83729" w14:textId="17F6038C"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22 236</w:t>
            </w:r>
          </w:p>
        </w:tc>
        <w:tc>
          <w:tcPr>
            <w:tcW w:w="1417" w:type="dxa"/>
          </w:tcPr>
          <w:p w14:paraId="24290726" w14:textId="05A03EF2"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23 290</w:t>
            </w:r>
          </w:p>
        </w:tc>
        <w:tc>
          <w:tcPr>
            <w:tcW w:w="1902" w:type="dxa"/>
          </w:tcPr>
          <w:p w14:paraId="5503FBD2" w14:textId="50383FC7"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24 335</w:t>
            </w:r>
          </w:p>
        </w:tc>
      </w:tr>
      <w:tr w:rsidR="002C75BE" w:rsidRPr="002C75BE" w14:paraId="6FC60F5C" w14:textId="77777777" w:rsidTr="00D925F1">
        <w:trPr>
          <w:jc w:val="center"/>
        </w:trPr>
        <w:tc>
          <w:tcPr>
            <w:tcW w:w="5142" w:type="dxa"/>
          </w:tcPr>
          <w:p w14:paraId="02651092" w14:textId="77777777" w:rsidR="00E24C90" w:rsidRPr="002C75BE" w:rsidRDefault="00DC6D37" w:rsidP="00E406BA">
            <w:pPr>
              <w:numPr>
                <w:ilvl w:val="0"/>
                <w:numId w:val="5"/>
              </w:numPr>
              <w:spacing w:after="0"/>
              <w:ind w:left="300" w:hanging="283"/>
              <w:jc w:val="both"/>
              <w:rPr>
                <w:rFonts w:ascii="Arial" w:hAnsi="Arial" w:cs="Arial"/>
                <w:sz w:val="18"/>
                <w:szCs w:val="18"/>
              </w:rPr>
            </w:pPr>
            <w:r w:rsidRPr="002C75BE">
              <w:rPr>
                <w:rFonts w:ascii="Arial" w:hAnsi="Arial" w:cs="Arial"/>
                <w:sz w:val="18"/>
                <w:szCs w:val="18"/>
              </w:rPr>
              <w:t xml:space="preserve">Financial Asset &amp; </w:t>
            </w:r>
            <w:r w:rsidR="00691A90" w:rsidRPr="002C75BE">
              <w:rPr>
                <w:rFonts w:ascii="Arial" w:hAnsi="Arial" w:cs="Arial"/>
                <w:sz w:val="18"/>
                <w:szCs w:val="18"/>
              </w:rPr>
              <w:t>Liabilities Management</w:t>
            </w:r>
          </w:p>
        </w:tc>
        <w:tc>
          <w:tcPr>
            <w:tcW w:w="1408" w:type="dxa"/>
          </w:tcPr>
          <w:p w14:paraId="7A396C3B" w14:textId="702FF6CC"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15 239</w:t>
            </w:r>
          </w:p>
        </w:tc>
        <w:tc>
          <w:tcPr>
            <w:tcW w:w="1417" w:type="dxa"/>
          </w:tcPr>
          <w:p w14:paraId="07FA004F" w14:textId="6DABD59A"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15 788</w:t>
            </w:r>
          </w:p>
        </w:tc>
        <w:tc>
          <w:tcPr>
            <w:tcW w:w="1902" w:type="dxa"/>
          </w:tcPr>
          <w:p w14:paraId="1CEA9E42" w14:textId="2C2A6666" w:rsidR="00E24C90" w:rsidRPr="002C75BE" w:rsidRDefault="00AC174E" w:rsidP="009E1643">
            <w:pPr>
              <w:spacing w:after="0"/>
              <w:jc w:val="right"/>
              <w:rPr>
                <w:rFonts w:ascii="Arial" w:hAnsi="Arial" w:cs="Arial"/>
                <w:sz w:val="18"/>
                <w:szCs w:val="18"/>
              </w:rPr>
            </w:pPr>
            <w:r w:rsidRPr="002C75BE">
              <w:rPr>
                <w:rFonts w:ascii="Arial" w:hAnsi="Arial" w:cs="Arial"/>
                <w:sz w:val="18"/>
                <w:szCs w:val="18"/>
              </w:rPr>
              <w:t>16 497</w:t>
            </w:r>
          </w:p>
        </w:tc>
      </w:tr>
      <w:tr w:rsidR="002C75BE" w:rsidRPr="002C75BE" w14:paraId="1165903E" w14:textId="77777777" w:rsidTr="00D925F1">
        <w:trPr>
          <w:jc w:val="center"/>
        </w:trPr>
        <w:tc>
          <w:tcPr>
            <w:tcW w:w="5142" w:type="dxa"/>
          </w:tcPr>
          <w:p w14:paraId="1C481DE8" w14:textId="77777777" w:rsidR="00527F35" w:rsidRPr="002C75BE" w:rsidRDefault="00527F35" w:rsidP="00527F35">
            <w:pPr>
              <w:numPr>
                <w:ilvl w:val="0"/>
                <w:numId w:val="5"/>
              </w:numPr>
              <w:spacing w:after="0"/>
              <w:ind w:left="300" w:hanging="283"/>
              <w:jc w:val="both"/>
              <w:rPr>
                <w:rFonts w:ascii="Arial" w:hAnsi="Arial" w:cs="Arial"/>
                <w:sz w:val="18"/>
                <w:szCs w:val="18"/>
              </w:rPr>
            </w:pPr>
            <w:r w:rsidRPr="002C75BE">
              <w:rPr>
                <w:rFonts w:ascii="Arial" w:hAnsi="Arial" w:cs="Arial"/>
                <w:sz w:val="18"/>
                <w:szCs w:val="18"/>
              </w:rPr>
              <w:t>Public Finance</w:t>
            </w:r>
          </w:p>
        </w:tc>
        <w:tc>
          <w:tcPr>
            <w:tcW w:w="1408" w:type="dxa"/>
          </w:tcPr>
          <w:p w14:paraId="15B00CE6" w14:textId="51FD7D73" w:rsidR="00527F35" w:rsidRPr="002C75BE" w:rsidRDefault="00250060" w:rsidP="00527F35">
            <w:pPr>
              <w:spacing w:after="0"/>
              <w:jc w:val="right"/>
              <w:rPr>
                <w:rFonts w:ascii="Arial" w:hAnsi="Arial" w:cs="Arial"/>
                <w:sz w:val="18"/>
                <w:szCs w:val="18"/>
              </w:rPr>
            </w:pPr>
            <w:r w:rsidRPr="002C75BE">
              <w:rPr>
                <w:rFonts w:ascii="Arial" w:hAnsi="Arial" w:cs="Arial"/>
                <w:sz w:val="18"/>
                <w:szCs w:val="18"/>
              </w:rPr>
              <w:t>15 239</w:t>
            </w:r>
          </w:p>
        </w:tc>
        <w:tc>
          <w:tcPr>
            <w:tcW w:w="1417" w:type="dxa"/>
          </w:tcPr>
          <w:p w14:paraId="1DEB8F33" w14:textId="7FDE5C69" w:rsidR="00527F35" w:rsidRPr="002C75BE" w:rsidRDefault="00250060" w:rsidP="00527F35">
            <w:pPr>
              <w:spacing w:after="0"/>
              <w:jc w:val="right"/>
              <w:rPr>
                <w:rFonts w:ascii="Arial" w:hAnsi="Arial" w:cs="Arial"/>
                <w:sz w:val="18"/>
                <w:szCs w:val="18"/>
              </w:rPr>
            </w:pPr>
            <w:r w:rsidRPr="002C75BE">
              <w:rPr>
                <w:rFonts w:ascii="Arial" w:hAnsi="Arial" w:cs="Arial"/>
                <w:sz w:val="18"/>
                <w:szCs w:val="18"/>
              </w:rPr>
              <w:t>18 644</w:t>
            </w:r>
          </w:p>
        </w:tc>
        <w:tc>
          <w:tcPr>
            <w:tcW w:w="1902" w:type="dxa"/>
          </w:tcPr>
          <w:p w14:paraId="70E1617B" w14:textId="7A09EFB3" w:rsidR="00527F35" w:rsidRPr="002C75BE" w:rsidRDefault="00250060" w:rsidP="00527F35">
            <w:pPr>
              <w:spacing w:after="0"/>
              <w:jc w:val="right"/>
              <w:rPr>
                <w:rFonts w:ascii="Arial" w:hAnsi="Arial" w:cs="Arial"/>
                <w:sz w:val="18"/>
                <w:szCs w:val="18"/>
              </w:rPr>
            </w:pPr>
            <w:r w:rsidRPr="002C75BE">
              <w:rPr>
                <w:rFonts w:ascii="Arial" w:hAnsi="Arial" w:cs="Arial"/>
                <w:sz w:val="18"/>
                <w:szCs w:val="18"/>
              </w:rPr>
              <w:t>19 482</w:t>
            </w:r>
          </w:p>
        </w:tc>
      </w:tr>
      <w:tr w:rsidR="002C75BE" w:rsidRPr="002C75BE" w14:paraId="4E03EF96" w14:textId="77777777" w:rsidTr="00D925F1">
        <w:trPr>
          <w:jc w:val="center"/>
        </w:trPr>
        <w:tc>
          <w:tcPr>
            <w:tcW w:w="5142" w:type="dxa"/>
          </w:tcPr>
          <w:p w14:paraId="005B4503" w14:textId="77777777" w:rsidR="00E24C90" w:rsidRPr="002C75BE" w:rsidRDefault="00E24C90" w:rsidP="00295649">
            <w:pPr>
              <w:spacing w:after="0"/>
              <w:rPr>
                <w:rFonts w:ascii="Arial" w:hAnsi="Arial" w:cs="Arial"/>
                <w:b/>
                <w:sz w:val="18"/>
                <w:szCs w:val="18"/>
              </w:rPr>
            </w:pPr>
            <w:r w:rsidRPr="002C75BE">
              <w:rPr>
                <w:rFonts w:ascii="Arial" w:hAnsi="Arial" w:cs="Arial"/>
                <w:b/>
                <w:sz w:val="18"/>
                <w:szCs w:val="18"/>
              </w:rPr>
              <w:t>Total</w:t>
            </w:r>
          </w:p>
        </w:tc>
        <w:tc>
          <w:tcPr>
            <w:tcW w:w="1408" w:type="dxa"/>
          </w:tcPr>
          <w:p w14:paraId="48733731" w14:textId="639EF2CF" w:rsidR="00E24C90" w:rsidRPr="002C75BE" w:rsidRDefault="00250060" w:rsidP="00276F45">
            <w:pPr>
              <w:spacing w:after="0"/>
              <w:jc w:val="right"/>
              <w:rPr>
                <w:rFonts w:ascii="Arial" w:hAnsi="Arial" w:cs="Arial"/>
                <w:b/>
                <w:sz w:val="18"/>
                <w:szCs w:val="18"/>
              </w:rPr>
            </w:pPr>
            <w:r w:rsidRPr="002C75BE">
              <w:rPr>
                <w:rFonts w:ascii="Arial" w:hAnsi="Arial" w:cs="Arial"/>
                <w:b/>
                <w:sz w:val="18"/>
                <w:szCs w:val="18"/>
              </w:rPr>
              <w:t>170 197</w:t>
            </w:r>
          </w:p>
        </w:tc>
        <w:tc>
          <w:tcPr>
            <w:tcW w:w="1417" w:type="dxa"/>
          </w:tcPr>
          <w:p w14:paraId="07192800" w14:textId="5CE3AD73" w:rsidR="00E24C90" w:rsidRPr="002C75BE" w:rsidRDefault="00250060" w:rsidP="009E1643">
            <w:pPr>
              <w:spacing w:after="0"/>
              <w:jc w:val="right"/>
              <w:rPr>
                <w:rFonts w:ascii="Arial" w:hAnsi="Arial" w:cs="Arial"/>
                <w:b/>
                <w:sz w:val="18"/>
                <w:szCs w:val="18"/>
              </w:rPr>
            </w:pPr>
            <w:r w:rsidRPr="002C75BE">
              <w:rPr>
                <w:rFonts w:ascii="Arial" w:hAnsi="Arial" w:cs="Arial"/>
                <w:b/>
                <w:sz w:val="18"/>
                <w:szCs w:val="18"/>
              </w:rPr>
              <w:t>173 791</w:t>
            </w:r>
          </w:p>
        </w:tc>
        <w:tc>
          <w:tcPr>
            <w:tcW w:w="1902" w:type="dxa"/>
          </w:tcPr>
          <w:p w14:paraId="6B2037A7" w14:textId="15A4A325" w:rsidR="00E24C90" w:rsidRPr="002C75BE" w:rsidRDefault="00250060" w:rsidP="009E1643">
            <w:pPr>
              <w:spacing w:after="0"/>
              <w:jc w:val="right"/>
              <w:rPr>
                <w:rFonts w:ascii="Arial" w:hAnsi="Arial" w:cs="Arial"/>
                <w:b/>
                <w:sz w:val="18"/>
                <w:szCs w:val="18"/>
              </w:rPr>
            </w:pPr>
            <w:r w:rsidRPr="002C75BE">
              <w:rPr>
                <w:rFonts w:ascii="Arial" w:hAnsi="Arial" w:cs="Arial"/>
                <w:b/>
                <w:sz w:val="18"/>
                <w:szCs w:val="18"/>
              </w:rPr>
              <w:t>178 655</w:t>
            </w:r>
          </w:p>
        </w:tc>
      </w:tr>
    </w:tbl>
    <w:p w14:paraId="080B3951" w14:textId="5A88CA7F" w:rsidR="00B230B7" w:rsidRPr="002C75BE" w:rsidRDefault="00E24C90" w:rsidP="009E1643">
      <w:pPr>
        <w:spacing w:after="0"/>
        <w:jc w:val="both"/>
        <w:rPr>
          <w:rFonts w:ascii="Arial" w:hAnsi="Arial" w:cs="Arial"/>
          <w:sz w:val="16"/>
          <w:szCs w:val="16"/>
        </w:rPr>
      </w:pPr>
      <w:r w:rsidRPr="002C75BE">
        <w:rPr>
          <w:rFonts w:ascii="Arial" w:hAnsi="Arial" w:cs="Arial"/>
          <w:sz w:val="16"/>
          <w:szCs w:val="16"/>
        </w:rPr>
        <w:t xml:space="preserve"> </w:t>
      </w:r>
      <w:r w:rsidR="00EB28C3" w:rsidRPr="002C75BE">
        <w:rPr>
          <w:rFonts w:ascii="Arial" w:hAnsi="Arial" w:cs="Arial"/>
          <w:sz w:val="16"/>
          <w:szCs w:val="16"/>
        </w:rPr>
        <w:t xml:space="preserve"> </w:t>
      </w:r>
      <w:r w:rsidR="00B230B7" w:rsidRPr="002C75BE">
        <w:rPr>
          <w:rFonts w:ascii="Arial" w:hAnsi="Arial" w:cs="Arial"/>
          <w:sz w:val="16"/>
          <w:szCs w:val="16"/>
        </w:rPr>
        <w:t>Source: Estimates of Provincial Revenue and Expenditure 20</w:t>
      </w:r>
      <w:r w:rsidR="00711757" w:rsidRPr="002C75BE">
        <w:rPr>
          <w:rFonts w:ascii="Arial" w:hAnsi="Arial" w:cs="Arial"/>
          <w:sz w:val="16"/>
          <w:szCs w:val="16"/>
        </w:rPr>
        <w:t>2</w:t>
      </w:r>
      <w:r w:rsidR="00250060" w:rsidRPr="002C75BE">
        <w:rPr>
          <w:rFonts w:ascii="Arial" w:hAnsi="Arial" w:cs="Arial"/>
          <w:sz w:val="16"/>
          <w:szCs w:val="16"/>
        </w:rPr>
        <w:t>2</w:t>
      </w:r>
      <w:r w:rsidR="00B230B7" w:rsidRPr="002C75BE">
        <w:rPr>
          <w:rFonts w:ascii="Arial" w:hAnsi="Arial" w:cs="Arial"/>
          <w:sz w:val="16"/>
          <w:szCs w:val="16"/>
        </w:rPr>
        <w:t xml:space="preserve"> </w:t>
      </w:r>
    </w:p>
    <w:p w14:paraId="31A29A84" w14:textId="77777777" w:rsidR="0033553B" w:rsidRPr="002C75BE" w:rsidRDefault="0033553B" w:rsidP="009E1643">
      <w:pPr>
        <w:spacing w:after="0"/>
        <w:jc w:val="both"/>
        <w:rPr>
          <w:rFonts w:ascii="Arial" w:hAnsi="Arial" w:cs="Arial"/>
        </w:rPr>
      </w:pPr>
    </w:p>
    <w:p w14:paraId="460E755F" w14:textId="32BCB24F" w:rsidR="00127D57" w:rsidRPr="002C75BE" w:rsidRDefault="00CF2B7D" w:rsidP="009E1643">
      <w:pPr>
        <w:pStyle w:val="BodyTextIndent"/>
        <w:spacing w:after="0"/>
        <w:ind w:left="0"/>
        <w:jc w:val="both"/>
        <w:rPr>
          <w:rFonts w:ascii="Arial" w:hAnsi="Arial" w:cs="Arial"/>
        </w:rPr>
      </w:pPr>
      <w:r w:rsidRPr="002C75BE">
        <w:rPr>
          <w:rFonts w:ascii="Arial" w:hAnsi="Arial" w:cs="Arial"/>
        </w:rPr>
        <w:t xml:space="preserve">This </w:t>
      </w:r>
      <w:proofErr w:type="spellStart"/>
      <w:r w:rsidRPr="002C75BE">
        <w:rPr>
          <w:rFonts w:ascii="Arial" w:hAnsi="Arial" w:cs="Arial"/>
        </w:rPr>
        <w:t>programme</w:t>
      </w:r>
      <w:r w:rsidR="00221D66" w:rsidRPr="002C75BE">
        <w:rPr>
          <w:rFonts w:ascii="Arial" w:hAnsi="Arial" w:cs="Arial"/>
        </w:rPr>
        <w:t>’s</w:t>
      </w:r>
      <w:proofErr w:type="spellEnd"/>
      <w:r w:rsidR="00221D66" w:rsidRPr="002C75BE">
        <w:rPr>
          <w:rFonts w:ascii="Arial" w:hAnsi="Arial" w:cs="Arial"/>
        </w:rPr>
        <w:t xml:space="preserve"> budget is set to increase from R1</w:t>
      </w:r>
      <w:r w:rsidR="001F4EDE" w:rsidRPr="002C75BE">
        <w:rPr>
          <w:rFonts w:ascii="Arial" w:hAnsi="Arial" w:cs="Arial"/>
        </w:rPr>
        <w:t>70.1</w:t>
      </w:r>
      <w:r w:rsidR="00B21B13" w:rsidRPr="002C75BE">
        <w:rPr>
          <w:rFonts w:ascii="Arial" w:hAnsi="Arial" w:cs="Arial"/>
        </w:rPr>
        <w:t xml:space="preserve"> million</w:t>
      </w:r>
      <w:r w:rsidR="00621743" w:rsidRPr="002C75BE">
        <w:rPr>
          <w:rFonts w:ascii="Arial" w:hAnsi="Arial" w:cs="Arial"/>
        </w:rPr>
        <w:t xml:space="preserve"> </w:t>
      </w:r>
      <w:r w:rsidRPr="002C75BE">
        <w:rPr>
          <w:rFonts w:ascii="Arial" w:hAnsi="Arial" w:cs="Arial"/>
        </w:rPr>
        <w:t>in the current financial year</w:t>
      </w:r>
      <w:r w:rsidR="00683AC5" w:rsidRPr="002C75BE">
        <w:rPr>
          <w:rFonts w:ascii="Arial" w:hAnsi="Arial" w:cs="Arial"/>
        </w:rPr>
        <w:t xml:space="preserve"> </w:t>
      </w:r>
      <w:r w:rsidR="00633046" w:rsidRPr="002C75BE">
        <w:rPr>
          <w:rFonts w:ascii="Arial" w:hAnsi="Arial" w:cs="Arial"/>
        </w:rPr>
        <w:t xml:space="preserve">to </w:t>
      </w:r>
      <w:r w:rsidR="00276F45" w:rsidRPr="002C75BE">
        <w:rPr>
          <w:rFonts w:ascii="Arial" w:hAnsi="Arial" w:cs="Arial"/>
        </w:rPr>
        <w:t>R1</w:t>
      </w:r>
      <w:r w:rsidR="00A06C70" w:rsidRPr="002C75BE">
        <w:rPr>
          <w:rFonts w:ascii="Arial" w:hAnsi="Arial" w:cs="Arial"/>
        </w:rPr>
        <w:t>7</w:t>
      </w:r>
      <w:r w:rsidR="001F4EDE" w:rsidRPr="002C75BE">
        <w:rPr>
          <w:rFonts w:ascii="Arial" w:hAnsi="Arial" w:cs="Arial"/>
        </w:rPr>
        <w:t>8</w:t>
      </w:r>
      <w:r w:rsidR="00A06C70" w:rsidRPr="002C75BE">
        <w:rPr>
          <w:rFonts w:ascii="Arial" w:hAnsi="Arial" w:cs="Arial"/>
        </w:rPr>
        <w:t>.</w:t>
      </w:r>
      <w:r w:rsidR="001F4EDE" w:rsidRPr="002C75BE">
        <w:rPr>
          <w:rFonts w:ascii="Arial" w:hAnsi="Arial" w:cs="Arial"/>
        </w:rPr>
        <w:t>6</w:t>
      </w:r>
      <w:r w:rsidR="00A06C70" w:rsidRPr="002C75BE">
        <w:rPr>
          <w:rFonts w:ascii="Arial" w:hAnsi="Arial" w:cs="Arial"/>
        </w:rPr>
        <w:t xml:space="preserve"> million</w:t>
      </w:r>
      <w:r w:rsidR="00621743" w:rsidRPr="002C75BE">
        <w:rPr>
          <w:rFonts w:ascii="Arial" w:hAnsi="Arial" w:cs="Arial"/>
        </w:rPr>
        <w:t xml:space="preserve"> in t</w:t>
      </w:r>
      <w:r w:rsidR="00221D66" w:rsidRPr="002C75BE">
        <w:rPr>
          <w:rFonts w:ascii="Arial" w:hAnsi="Arial" w:cs="Arial"/>
        </w:rPr>
        <w:t>he outer year, to provide for transfer payments and personnel costs</w:t>
      </w:r>
      <w:r w:rsidR="00AA06E3" w:rsidRPr="002C75BE">
        <w:rPr>
          <w:rFonts w:ascii="Arial" w:hAnsi="Arial" w:cs="Arial"/>
        </w:rPr>
        <w:t xml:space="preserve"> an</w:t>
      </w:r>
      <w:r w:rsidR="008B1A97" w:rsidRPr="002C75BE">
        <w:rPr>
          <w:rFonts w:ascii="Arial" w:hAnsi="Arial" w:cs="Arial"/>
        </w:rPr>
        <w:t>d</w:t>
      </w:r>
      <w:r w:rsidR="00AA06E3" w:rsidRPr="002C75BE">
        <w:rPr>
          <w:rFonts w:ascii="Arial" w:hAnsi="Arial" w:cs="Arial"/>
        </w:rPr>
        <w:t xml:space="preserve"> a portion of goods and services</w:t>
      </w:r>
      <w:r w:rsidR="00221D66" w:rsidRPr="002C75BE">
        <w:rPr>
          <w:rFonts w:ascii="Arial" w:hAnsi="Arial" w:cs="Arial"/>
        </w:rPr>
        <w:t>.</w:t>
      </w:r>
    </w:p>
    <w:p w14:paraId="33B998ED" w14:textId="77777777" w:rsidR="00683AC5" w:rsidRPr="002C75BE" w:rsidRDefault="00683AC5" w:rsidP="009E1643">
      <w:pPr>
        <w:pStyle w:val="BodyTextIndent"/>
        <w:spacing w:after="0"/>
        <w:ind w:left="0"/>
        <w:jc w:val="both"/>
        <w:rPr>
          <w:rFonts w:ascii="Arial" w:hAnsi="Arial" w:cs="Arial"/>
        </w:rPr>
      </w:pPr>
    </w:p>
    <w:p w14:paraId="3F79FA42" w14:textId="01CDC31E" w:rsidR="002B0849" w:rsidRPr="002C75BE" w:rsidRDefault="00AA06E3" w:rsidP="00221D66">
      <w:pPr>
        <w:pStyle w:val="BodyTextIndent"/>
        <w:spacing w:after="0"/>
        <w:ind w:left="0"/>
        <w:jc w:val="both"/>
        <w:rPr>
          <w:rFonts w:ascii="Arial" w:hAnsi="Arial" w:cs="Arial"/>
        </w:rPr>
      </w:pPr>
      <w:r w:rsidRPr="002C75BE">
        <w:rPr>
          <w:rFonts w:ascii="Arial" w:hAnsi="Arial" w:cs="Arial"/>
        </w:rPr>
        <w:t xml:space="preserve">The </w:t>
      </w:r>
      <w:r w:rsidR="002B0849" w:rsidRPr="002C75BE">
        <w:rPr>
          <w:rFonts w:ascii="Arial" w:hAnsi="Arial" w:cs="Arial"/>
        </w:rPr>
        <w:t xml:space="preserve">compensation of employees’ </w:t>
      </w:r>
      <w:r w:rsidR="00637163" w:rsidRPr="002C75BE">
        <w:rPr>
          <w:rFonts w:ascii="Arial" w:hAnsi="Arial" w:cs="Arial"/>
        </w:rPr>
        <w:t xml:space="preserve">budget allocation for the </w:t>
      </w:r>
      <w:r w:rsidR="00C9012D" w:rsidRPr="002C75BE">
        <w:rPr>
          <w:rFonts w:ascii="Arial" w:hAnsi="Arial" w:cs="Arial"/>
        </w:rPr>
        <w:t>20</w:t>
      </w:r>
      <w:r w:rsidR="007B4410" w:rsidRPr="002C75BE">
        <w:rPr>
          <w:rFonts w:ascii="Arial" w:hAnsi="Arial" w:cs="Arial"/>
        </w:rPr>
        <w:t>2</w:t>
      </w:r>
      <w:r w:rsidR="001F4EDE" w:rsidRPr="002C75BE">
        <w:rPr>
          <w:rFonts w:ascii="Arial" w:hAnsi="Arial" w:cs="Arial"/>
        </w:rPr>
        <w:t>2</w:t>
      </w:r>
      <w:r w:rsidR="00637163" w:rsidRPr="002C75BE">
        <w:rPr>
          <w:rFonts w:ascii="Arial" w:hAnsi="Arial" w:cs="Arial"/>
        </w:rPr>
        <w:t>/2</w:t>
      </w:r>
      <w:r w:rsidR="001F4EDE" w:rsidRPr="002C75BE">
        <w:rPr>
          <w:rFonts w:ascii="Arial" w:hAnsi="Arial" w:cs="Arial"/>
        </w:rPr>
        <w:t>3</w:t>
      </w:r>
      <w:r w:rsidR="00637163" w:rsidRPr="002C75BE">
        <w:rPr>
          <w:rFonts w:ascii="Arial" w:hAnsi="Arial" w:cs="Arial"/>
        </w:rPr>
        <w:t xml:space="preserve"> FY, </w:t>
      </w:r>
      <w:r w:rsidR="007B4410" w:rsidRPr="002C75BE">
        <w:rPr>
          <w:rFonts w:ascii="Arial" w:hAnsi="Arial" w:cs="Arial"/>
        </w:rPr>
        <w:t>is</w:t>
      </w:r>
      <w:r w:rsidR="00637163" w:rsidRPr="002C75BE">
        <w:rPr>
          <w:rFonts w:ascii="Arial" w:hAnsi="Arial" w:cs="Arial"/>
        </w:rPr>
        <w:t xml:space="preserve"> informed </w:t>
      </w:r>
      <w:r w:rsidR="002A5195" w:rsidRPr="002C75BE">
        <w:rPr>
          <w:rFonts w:ascii="Arial" w:hAnsi="Arial" w:cs="Arial"/>
        </w:rPr>
        <w:t>by the new organizational structure</w:t>
      </w:r>
      <w:r w:rsidR="00B05F76" w:rsidRPr="002C75BE">
        <w:rPr>
          <w:rFonts w:ascii="Arial" w:hAnsi="Arial" w:cs="Arial"/>
        </w:rPr>
        <w:t xml:space="preserve"> that has been agreed to by </w:t>
      </w:r>
      <w:r w:rsidR="00060E83" w:rsidRPr="002C75BE">
        <w:rPr>
          <w:rFonts w:ascii="Arial" w:hAnsi="Arial" w:cs="Arial"/>
        </w:rPr>
        <w:t>the DPSA</w:t>
      </w:r>
      <w:r w:rsidR="002B0849" w:rsidRPr="002C75BE">
        <w:rPr>
          <w:rFonts w:ascii="Arial" w:hAnsi="Arial" w:cs="Arial"/>
        </w:rPr>
        <w:t xml:space="preserve">. </w:t>
      </w:r>
      <w:r w:rsidR="007168D0" w:rsidRPr="002C75BE">
        <w:rPr>
          <w:rFonts w:ascii="Arial" w:hAnsi="Arial" w:cs="Arial"/>
        </w:rPr>
        <w:t xml:space="preserve">To this end, the budget allocation for this MTEF increases from </w:t>
      </w:r>
      <w:r w:rsidR="000D44FE" w:rsidRPr="002C75BE">
        <w:rPr>
          <w:rFonts w:ascii="Arial" w:hAnsi="Arial" w:cs="Arial"/>
        </w:rPr>
        <w:t>R</w:t>
      </w:r>
      <w:r w:rsidR="001F4EDE" w:rsidRPr="002C75BE">
        <w:rPr>
          <w:rFonts w:ascii="Arial" w:hAnsi="Arial" w:cs="Arial"/>
        </w:rPr>
        <w:t>91.6</w:t>
      </w:r>
      <w:r w:rsidR="000D44FE" w:rsidRPr="002C75BE">
        <w:rPr>
          <w:rFonts w:ascii="Arial" w:hAnsi="Arial" w:cs="Arial"/>
        </w:rPr>
        <w:t xml:space="preserve"> million in </w:t>
      </w:r>
      <w:r w:rsidR="00F5455A" w:rsidRPr="002C75BE">
        <w:rPr>
          <w:rFonts w:ascii="Arial" w:hAnsi="Arial" w:cs="Arial"/>
        </w:rPr>
        <w:t xml:space="preserve">the </w:t>
      </w:r>
      <w:r w:rsidR="000D44FE" w:rsidRPr="002C75BE">
        <w:rPr>
          <w:rFonts w:ascii="Arial" w:hAnsi="Arial" w:cs="Arial"/>
        </w:rPr>
        <w:t>202</w:t>
      </w:r>
      <w:r w:rsidR="001F4EDE" w:rsidRPr="002C75BE">
        <w:rPr>
          <w:rFonts w:ascii="Arial" w:hAnsi="Arial" w:cs="Arial"/>
        </w:rPr>
        <w:t>2</w:t>
      </w:r>
      <w:r w:rsidR="000D44FE" w:rsidRPr="002C75BE">
        <w:rPr>
          <w:rFonts w:ascii="Arial" w:hAnsi="Arial" w:cs="Arial"/>
        </w:rPr>
        <w:t>/2</w:t>
      </w:r>
      <w:r w:rsidR="001F4EDE" w:rsidRPr="002C75BE">
        <w:rPr>
          <w:rFonts w:ascii="Arial" w:hAnsi="Arial" w:cs="Arial"/>
        </w:rPr>
        <w:t>3</w:t>
      </w:r>
      <w:r w:rsidR="000D44FE" w:rsidRPr="002C75BE">
        <w:rPr>
          <w:rFonts w:ascii="Arial" w:hAnsi="Arial" w:cs="Arial"/>
        </w:rPr>
        <w:t xml:space="preserve"> FY </w:t>
      </w:r>
      <w:r w:rsidR="00F5455A" w:rsidRPr="002C75BE">
        <w:rPr>
          <w:rFonts w:ascii="Arial" w:hAnsi="Arial" w:cs="Arial"/>
        </w:rPr>
        <w:t>to R</w:t>
      </w:r>
      <w:r w:rsidR="001F4EDE" w:rsidRPr="002C75BE">
        <w:rPr>
          <w:rFonts w:ascii="Arial" w:hAnsi="Arial" w:cs="Arial"/>
        </w:rPr>
        <w:t>92.7</w:t>
      </w:r>
      <w:r w:rsidR="00F5455A" w:rsidRPr="002C75BE">
        <w:rPr>
          <w:rFonts w:ascii="Arial" w:hAnsi="Arial" w:cs="Arial"/>
        </w:rPr>
        <w:t xml:space="preserve"> million in the 202</w:t>
      </w:r>
      <w:r w:rsidR="001F4EDE" w:rsidRPr="002C75BE">
        <w:rPr>
          <w:rFonts w:ascii="Arial" w:hAnsi="Arial" w:cs="Arial"/>
        </w:rPr>
        <w:t>3</w:t>
      </w:r>
      <w:r w:rsidR="00F5455A" w:rsidRPr="002C75BE">
        <w:rPr>
          <w:rFonts w:ascii="Arial" w:hAnsi="Arial" w:cs="Arial"/>
        </w:rPr>
        <w:t>/2</w:t>
      </w:r>
      <w:r w:rsidR="001F4EDE" w:rsidRPr="002C75BE">
        <w:rPr>
          <w:rFonts w:ascii="Arial" w:hAnsi="Arial" w:cs="Arial"/>
        </w:rPr>
        <w:t>4</w:t>
      </w:r>
      <w:r w:rsidR="00F5455A" w:rsidRPr="002C75BE">
        <w:rPr>
          <w:rFonts w:ascii="Arial" w:hAnsi="Arial" w:cs="Arial"/>
        </w:rPr>
        <w:t xml:space="preserve"> FY </w:t>
      </w:r>
      <w:r w:rsidR="007E04EC" w:rsidRPr="002C75BE">
        <w:rPr>
          <w:rFonts w:ascii="Arial" w:hAnsi="Arial" w:cs="Arial"/>
        </w:rPr>
        <w:t>before climaxing at R9</w:t>
      </w:r>
      <w:r w:rsidR="001F4EDE" w:rsidRPr="002C75BE">
        <w:rPr>
          <w:rFonts w:ascii="Arial" w:hAnsi="Arial" w:cs="Arial"/>
        </w:rPr>
        <w:t>6.9</w:t>
      </w:r>
      <w:r w:rsidR="007E04EC" w:rsidRPr="002C75BE">
        <w:rPr>
          <w:rFonts w:ascii="Arial" w:hAnsi="Arial" w:cs="Arial"/>
        </w:rPr>
        <w:t xml:space="preserve"> million in the 20</w:t>
      </w:r>
      <w:r w:rsidR="00833658" w:rsidRPr="002C75BE">
        <w:rPr>
          <w:rFonts w:ascii="Arial" w:hAnsi="Arial" w:cs="Arial"/>
        </w:rPr>
        <w:t>2</w:t>
      </w:r>
      <w:r w:rsidR="001F4EDE" w:rsidRPr="002C75BE">
        <w:rPr>
          <w:rFonts w:ascii="Arial" w:hAnsi="Arial" w:cs="Arial"/>
        </w:rPr>
        <w:t>4</w:t>
      </w:r>
      <w:r w:rsidR="00833658" w:rsidRPr="002C75BE">
        <w:rPr>
          <w:rFonts w:ascii="Arial" w:hAnsi="Arial" w:cs="Arial"/>
        </w:rPr>
        <w:t>/2</w:t>
      </w:r>
      <w:r w:rsidR="001F4EDE" w:rsidRPr="002C75BE">
        <w:rPr>
          <w:rFonts w:ascii="Arial" w:hAnsi="Arial" w:cs="Arial"/>
        </w:rPr>
        <w:t>5</w:t>
      </w:r>
      <w:r w:rsidR="00833658" w:rsidRPr="002C75BE">
        <w:rPr>
          <w:rFonts w:ascii="Arial" w:hAnsi="Arial" w:cs="Arial"/>
        </w:rPr>
        <w:t xml:space="preserve"> FY. </w:t>
      </w:r>
      <w:r w:rsidR="00833658" w:rsidRPr="002C75BE">
        <w:rPr>
          <w:rFonts w:ascii="Arial" w:hAnsi="Arial" w:cs="Arial"/>
          <w:b/>
        </w:rPr>
        <w:t xml:space="preserve">The Portfolio Committee noted that the </w:t>
      </w:r>
      <w:r w:rsidR="002B2CBB" w:rsidRPr="002C75BE">
        <w:rPr>
          <w:rFonts w:ascii="Arial" w:hAnsi="Arial" w:cs="Arial"/>
          <w:b/>
        </w:rPr>
        <w:t xml:space="preserve">allocation will cater for the </w:t>
      </w:r>
      <w:r w:rsidR="005D0196" w:rsidRPr="002C75BE">
        <w:rPr>
          <w:rFonts w:ascii="Arial" w:hAnsi="Arial" w:cs="Arial"/>
          <w:b/>
        </w:rPr>
        <w:t xml:space="preserve">approved new organizational structure </w:t>
      </w:r>
      <w:r w:rsidR="00446107" w:rsidRPr="002C75BE">
        <w:rPr>
          <w:rFonts w:ascii="Arial" w:hAnsi="Arial" w:cs="Arial"/>
          <w:b/>
        </w:rPr>
        <w:t xml:space="preserve">which </w:t>
      </w:r>
      <w:r w:rsidR="00643745">
        <w:rPr>
          <w:rFonts w:ascii="Arial" w:hAnsi="Arial" w:cs="Arial"/>
          <w:b/>
        </w:rPr>
        <w:t xml:space="preserve">is </w:t>
      </w:r>
      <w:r w:rsidR="00446107" w:rsidRPr="002C75BE">
        <w:rPr>
          <w:rFonts w:ascii="Arial" w:hAnsi="Arial" w:cs="Arial"/>
          <w:b/>
        </w:rPr>
        <w:t xml:space="preserve">occasioned the introduction of </w:t>
      </w:r>
      <w:r w:rsidR="00547167" w:rsidRPr="002C75BE">
        <w:rPr>
          <w:rFonts w:ascii="Arial" w:hAnsi="Arial" w:cs="Arial"/>
          <w:b/>
        </w:rPr>
        <w:t xml:space="preserve">two units, namely, </w:t>
      </w:r>
      <w:r w:rsidR="00700E74" w:rsidRPr="002C75BE">
        <w:rPr>
          <w:rFonts w:ascii="Arial" w:hAnsi="Arial" w:cs="Arial"/>
          <w:b/>
        </w:rPr>
        <w:t>data management sub-unit and infrastructure support sub-unit.</w:t>
      </w:r>
      <w:r w:rsidR="00F47695" w:rsidRPr="002C75BE">
        <w:rPr>
          <w:rFonts w:ascii="Arial" w:hAnsi="Arial" w:cs="Arial"/>
          <w:b/>
        </w:rPr>
        <w:t xml:space="preserve"> </w:t>
      </w:r>
      <w:r w:rsidR="002C1DC7" w:rsidRPr="002C75BE">
        <w:rPr>
          <w:rFonts w:ascii="Arial" w:hAnsi="Arial" w:cs="Arial"/>
          <w:b/>
        </w:rPr>
        <w:t>The Portfolio Committee welcomed the introduction of the two units</w:t>
      </w:r>
      <w:r w:rsidR="00140E19" w:rsidRPr="002C75BE">
        <w:rPr>
          <w:rFonts w:ascii="Arial" w:hAnsi="Arial" w:cs="Arial"/>
          <w:b/>
        </w:rPr>
        <w:t xml:space="preserve">, as they will ensure the credibility </w:t>
      </w:r>
      <w:r w:rsidR="004B4943" w:rsidRPr="002C75BE">
        <w:rPr>
          <w:rFonts w:ascii="Arial" w:hAnsi="Arial" w:cs="Arial"/>
          <w:b/>
        </w:rPr>
        <w:t xml:space="preserve">and reliability of information and bring </w:t>
      </w:r>
      <w:r w:rsidR="00744EEA" w:rsidRPr="002C75BE">
        <w:rPr>
          <w:rFonts w:ascii="Arial" w:hAnsi="Arial" w:cs="Arial"/>
          <w:b/>
        </w:rPr>
        <w:t xml:space="preserve">about the </w:t>
      </w:r>
      <w:r w:rsidR="00017818" w:rsidRPr="002C75BE">
        <w:rPr>
          <w:rFonts w:ascii="Arial" w:hAnsi="Arial" w:cs="Arial"/>
          <w:b/>
        </w:rPr>
        <w:t xml:space="preserve">alignment </w:t>
      </w:r>
      <w:r w:rsidR="00140E19" w:rsidRPr="002C75BE">
        <w:rPr>
          <w:rFonts w:ascii="Arial" w:hAnsi="Arial" w:cs="Arial"/>
          <w:b/>
        </w:rPr>
        <w:t xml:space="preserve">of </w:t>
      </w:r>
      <w:r w:rsidR="00017818" w:rsidRPr="002C75BE">
        <w:rPr>
          <w:rFonts w:ascii="Arial" w:hAnsi="Arial" w:cs="Arial"/>
          <w:b/>
        </w:rPr>
        <w:t>GPT with new generic structure of treasuries.</w:t>
      </w:r>
    </w:p>
    <w:p w14:paraId="3136843E" w14:textId="236A6C57" w:rsidR="008B1A97" w:rsidRPr="002C75BE" w:rsidRDefault="008B1A97" w:rsidP="00221D66">
      <w:pPr>
        <w:pStyle w:val="BodyTextIndent"/>
        <w:spacing w:after="0"/>
        <w:ind w:left="0"/>
        <w:jc w:val="both"/>
        <w:rPr>
          <w:rFonts w:ascii="Arial" w:hAnsi="Arial" w:cs="Arial"/>
        </w:rPr>
      </w:pPr>
    </w:p>
    <w:p w14:paraId="3E8E7E49" w14:textId="0FA05A7B" w:rsidR="005675B5" w:rsidRPr="002C75BE" w:rsidRDefault="00353F84" w:rsidP="0034105F">
      <w:pPr>
        <w:pStyle w:val="BodyTextIndent"/>
        <w:spacing w:after="0"/>
        <w:ind w:left="0"/>
        <w:jc w:val="both"/>
        <w:rPr>
          <w:rFonts w:ascii="Arial" w:hAnsi="Arial" w:cs="Arial"/>
          <w:b/>
        </w:rPr>
      </w:pPr>
      <w:r w:rsidRPr="002C75BE">
        <w:rPr>
          <w:rFonts w:ascii="Arial" w:hAnsi="Arial" w:cs="Arial"/>
        </w:rPr>
        <w:t xml:space="preserve">For </w:t>
      </w:r>
      <w:r w:rsidR="005F66BA" w:rsidRPr="002C75BE">
        <w:rPr>
          <w:rFonts w:ascii="Arial" w:hAnsi="Arial" w:cs="Arial"/>
        </w:rPr>
        <w:t xml:space="preserve">the MTEF period, allocation </w:t>
      </w:r>
      <w:r w:rsidR="00221D66" w:rsidRPr="002C75BE">
        <w:rPr>
          <w:rFonts w:ascii="Arial" w:hAnsi="Arial" w:cs="Arial"/>
        </w:rPr>
        <w:t xml:space="preserve">for goods and services </w:t>
      </w:r>
      <w:r w:rsidR="005F66BA" w:rsidRPr="002C75BE">
        <w:rPr>
          <w:rFonts w:ascii="Arial" w:hAnsi="Arial" w:cs="Arial"/>
        </w:rPr>
        <w:t xml:space="preserve">stands at </w:t>
      </w:r>
      <w:r w:rsidR="00221D66" w:rsidRPr="002C75BE">
        <w:rPr>
          <w:rFonts w:ascii="Arial" w:hAnsi="Arial" w:cs="Arial"/>
        </w:rPr>
        <w:t>R</w:t>
      </w:r>
      <w:r w:rsidR="0048259B" w:rsidRPr="002C75BE">
        <w:rPr>
          <w:rFonts w:ascii="Arial" w:hAnsi="Arial" w:cs="Arial"/>
        </w:rPr>
        <w:t>1</w:t>
      </w:r>
      <w:r w:rsidR="00AC2A9A" w:rsidRPr="002C75BE">
        <w:rPr>
          <w:rFonts w:ascii="Arial" w:hAnsi="Arial" w:cs="Arial"/>
        </w:rPr>
        <w:t>4.8</w:t>
      </w:r>
      <w:r w:rsidR="009D5B42" w:rsidRPr="002C75BE">
        <w:rPr>
          <w:rFonts w:ascii="Arial" w:hAnsi="Arial" w:cs="Arial"/>
        </w:rPr>
        <w:t xml:space="preserve"> million</w:t>
      </w:r>
      <w:r w:rsidR="0048259B" w:rsidRPr="002C75BE">
        <w:rPr>
          <w:rFonts w:ascii="Arial" w:hAnsi="Arial" w:cs="Arial"/>
        </w:rPr>
        <w:t xml:space="preserve">, </w:t>
      </w:r>
      <w:r w:rsidR="00AC2A9A" w:rsidRPr="002C75BE">
        <w:rPr>
          <w:rFonts w:ascii="Arial" w:hAnsi="Arial" w:cs="Arial"/>
        </w:rPr>
        <w:t>in</w:t>
      </w:r>
      <w:r w:rsidR="0048259B" w:rsidRPr="002C75BE">
        <w:rPr>
          <w:rFonts w:ascii="Arial" w:hAnsi="Arial" w:cs="Arial"/>
        </w:rPr>
        <w:t xml:space="preserve">creasing </w:t>
      </w:r>
      <w:r w:rsidR="00221D66" w:rsidRPr="002C75BE">
        <w:rPr>
          <w:rFonts w:ascii="Arial" w:hAnsi="Arial" w:cs="Arial"/>
        </w:rPr>
        <w:t>to R</w:t>
      </w:r>
      <w:r w:rsidR="00A111A5" w:rsidRPr="002C75BE">
        <w:rPr>
          <w:rFonts w:ascii="Arial" w:hAnsi="Arial" w:cs="Arial"/>
        </w:rPr>
        <w:t>1</w:t>
      </w:r>
      <w:r w:rsidR="00AC2A9A" w:rsidRPr="002C75BE">
        <w:rPr>
          <w:rFonts w:ascii="Arial" w:hAnsi="Arial" w:cs="Arial"/>
        </w:rPr>
        <w:t>5.5</w:t>
      </w:r>
      <w:r w:rsidR="00B90A1A" w:rsidRPr="002C75BE">
        <w:rPr>
          <w:rFonts w:ascii="Arial" w:hAnsi="Arial" w:cs="Arial"/>
        </w:rPr>
        <w:t xml:space="preserve"> million</w:t>
      </w:r>
      <w:r w:rsidR="00A111A5" w:rsidRPr="002C75BE">
        <w:rPr>
          <w:rFonts w:ascii="Arial" w:hAnsi="Arial" w:cs="Arial"/>
        </w:rPr>
        <w:t xml:space="preserve"> in </w:t>
      </w:r>
      <w:r w:rsidR="00432B4B" w:rsidRPr="002C75BE">
        <w:rPr>
          <w:rFonts w:ascii="Arial" w:hAnsi="Arial" w:cs="Arial"/>
        </w:rPr>
        <w:t xml:space="preserve">the </w:t>
      </w:r>
      <w:r w:rsidR="00A111A5" w:rsidRPr="002C75BE">
        <w:rPr>
          <w:rFonts w:ascii="Arial" w:hAnsi="Arial" w:cs="Arial"/>
        </w:rPr>
        <w:t>202</w:t>
      </w:r>
      <w:r w:rsidR="00AC2A9A" w:rsidRPr="002C75BE">
        <w:rPr>
          <w:rFonts w:ascii="Arial" w:hAnsi="Arial" w:cs="Arial"/>
        </w:rPr>
        <w:t>3</w:t>
      </w:r>
      <w:r w:rsidR="00A111A5" w:rsidRPr="002C75BE">
        <w:rPr>
          <w:rFonts w:ascii="Arial" w:hAnsi="Arial" w:cs="Arial"/>
        </w:rPr>
        <w:t>/2</w:t>
      </w:r>
      <w:r w:rsidR="00AC2A9A" w:rsidRPr="002C75BE">
        <w:rPr>
          <w:rFonts w:ascii="Arial" w:hAnsi="Arial" w:cs="Arial"/>
        </w:rPr>
        <w:t>4</w:t>
      </w:r>
      <w:r w:rsidR="00A111A5" w:rsidRPr="002C75BE">
        <w:rPr>
          <w:rFonts w:ascii="Arial" w:hAnsi="Arial" w:cs="Arial"/>
        </w:rPr>
        <w:t xml:space="preserve"> FY</w:t>
      </w:r>
      <w:r w:rsidR="007627A6" w:rsidRPr="002C75BE">
        <w:rPr>
          <w:rFonts w:ascii="Arial" w:hAnsi="Arial" w:cs="Arial"/>
        </w:rPr>
        <w:t xml:space="preserve"> and </w:t>
      </w:r>
      <w:r w:rsidR="00261539" w:rsidRPr="002C75BE">
        <w:rPr>
          <w:rFonts w:ascii="Arial" w:hAnsi="Arial" w:cs="Arial"/>
        </w:rPr>
        <w:t xml:space="preserve">before </w:t>
      </w:r>
      <w:r w:rsidR="00AC2A9A" w:rsidRPr="002C75BE">
        <w:rPr>
          <w:rFonts w:ascii="Arial" w:hAnsi="Arial" w:cs="Arial"/>
        </w:rPr>
        <w:t>peaki</w:t>
      </w:r>
      <w:r w:rsidR="007627A6" w:rsidRPr="002C75BE">
        <w:rPr>
          <w:rFonts w:ascii="Arial" w:hAnsi="Arial" w:cs="Arial"/>
        </w:rPr>
        <w:t>ng to R1</w:t>
      </w:r>
      <w:r w:rsidR="00AC2A9A" w:rsidRPr="002C75BE">
        <w:rPr>
          <w:rFonts w:ascii="Arial" w:hAnsi="Arial" w:cs="Arial"/>
        </w:rPr>
        <w:t>6,2 million</w:t>
      </w:r>
      <w:r w:rsidR="007627A6" w:rsidRPr="002C75BE">
        <w:rPr>
          <w:rFonts w:ascii="Arial" w:hAnsi="Arial" w:cs="Arial"/>
        </w:rPr>
        <w:t xml:space="preserve"> </w:t>
      </w:r>
      <w:r w:rsidR="00893372" w:rsidRPr="002C75BE">
        <w:rPr>
          <w:rFonts w:ascii="Arial" w:hAnsi="Arial" w:cs="Arial"/>
        </w:rPr>
        <w:t xml:space="preserve">in </w:t>
      </w:r>
      <w:r w:rsidR="00432B4B" w:rsidRPr="002C75BE">
        <w:rPr>
          <w:rFonts w:ascii="Arial" w:hAnsi="Arial" w:cs="Arial"/>
        </w:rPr>
        <w:t xml:space="preserve">the </w:t>
      </w:r>
      <w:r w:rsidR="00893372" w:rsidRPr="002C75BE">
        <w:rPr>
          <w:rFonts w:ascii="Arial" w:hAnsi="Arial" w:cs="Arial"/>
        </w:rPr>
        <w:t>202</w:t>
      </w:r>
      <w:r w:rsidR="00AC2A9A" w:rsidRPr="002C75BE">
        <w:rPr>
          <w:rFonts w:ascii="Arial" w:hAnsi="Arial" w:cs="Arial"/>
        </w:rPr>
        <w:t>4</w:t>
      </w:r>
      <w:r w:rsidR="00893372" w:rsidRPr="002C75BE">
        <w:rPr>
          <w:rFonts w:ascii="Arial" w:hAnsi="Arial" w:cs="Arial"/>
        </w:rPr>
        <w:t>/2</w:t>
      </w:r>
      <w:r w:rsidR="00AC2A9A" w:rsidRPr="002C75BE">
        <w:rPr>
          <w:rFonts w:ascii="Arial" w:hAnsi="Arial" w:cs="Arial"/>
        </w:rPr>
        <w:t>5</w:t>
      </w:r>
      <w:r w:rsidR="00893372" w:rsidRPr="002C75BE">
        <w:rPr>
          <w:rFonts w:ascii="Arial" w:hAnsi="Arial" w:cs="Arial"/>
        </w:rPr>
        <w:t xml:space="preserve"> FY</w:t>
      </w:r>
      <w:r w:rsidR="00221D66" w:rsidRPr="002C75BE">
        <w:rPr>
          <w:rFonts w:ascii="Arial" w:hAnsi="Arial" w:cs="Arial"/>
        </w:rPr>
        <w:t xml:space="preserve">. </w:t>
      </w:r>
      <w:r w:rsidR="0063148D" w:rsidRPr="002C75BE">
        <w:rPr>
          <w:rFonts w:ascii="Arial" w:hAnsi="Arial" w:cs="Arial"/>
        </w:rPr>
        <w:t xml:space="preserve">The </w:t>
      </w:r>
      <w:r w:rsidR="00085278" w:rsidRPr="002C75BE">
        <w:rPr>
          <w:rFonts w:ascii="Arial" w:hAnsi="Arial" w:cs="Arial"/>
        </w:rPr>
        <w:t xml:space="preserve">main cost drivers under this </w:t>
      </w:r>
      <w:proofErr w:type="spellStart"/>
      <w:r w:rsidR="00085278" w:rsidRPr="002C75BE">
        <w:rPr>
          <w:rFonts w:ascii="Arial" w:hAnsi="Arial" w:cs="Arial"/>
        </w:rPr>
        <w:t>programme</w:t>
      </w:r>
      <w:proofErr w:type="spellEnd"/>
      <w:r w:rsidR="00085278" w:rsidRPr="002C75BE">
        <w:rPr>
          <w:rFonts w:ascii="Arial" w:hAnsi="Arial" w:cs="Arial"/>
        </w:rPr>
        <w:t xml:space="preserve"> are media services, </w:t>
      </w:r>
      <w:r w:rsidR="00E233B2" w:rsidRPr="002C75BE">
        <w:rPr>
          <w:rFonts w:ascii="Arial" w:hAnsi="Arial" w:cs="Arial"/>
        </w:rPr>
        <w:t xml:space="preserve">implementation of </w:t>
      </w:r>
      <w:r w:rsidR="0005623E" w:rsidRPr="002C75BE">
        <w:rPr>
          <w:rFonts w:ascii="Arial" w:hAnsi="Arial" w:cs="Arial"/>
        </w:rPr>
        <w:t>I</w:t>
      </w:r>
      <w:r w:rsidR="00E233B2" w:rsidRPr="002C75BE">
        <w:rPr>
          <w:rFonts w:ascii="Arial" w:hAnsi="Arial" w:cs="Arial"/>
        </w:rPr>
        <w:t xml:space="preserve">nfrastructure </w:t>
      </w:r>
      <w:r w:rsidR="0005623E" w:rsidRPr="002C75BE">
        <w:rPr>
          <w:rFonts w:ascii="Arial" w:hAnsi="Arial" w:cs="Arial"/>
        </w:rPr>
        <w:t>D</w:t>
      </w:r>
      <w:r w:rsidR="00E233B2" w:rsidRPr="002C75BE">
        <w:rPr>
          <w:rFonts w:ascii="Arial" w:hAnsi="Arial" w:cs="Arial"/>
        </w:rPr>
        <w:t xml:space="preserve">elivery </w:t>
      </w:r>
      <w:r w:rsidR="0005623E" w:rsidRPr="002C75BE">
        <w:rPr>
          <w:rFonts w:ascii="Arial" w:hAnsi="Arial" w:cs="Arial"/>
        </w:rPr>
        <w:t>M</w:t>
      </w:r>
      <w:r w:rsidR="005675B5" w:rsidRPr="002C75BE">
        <w:rPr>
          <w:rFonts w:ascii="Arial" w:hAnsi="Arial" w:cs="Arial"/>
        </w:rPr>
        <w:t>anagement</w:t>
      </w:r>
      <w:r w:rsidR="00E233B2" w:rsidRPr="002C75BE">
        <w:rPr>
          <w:rFonts w:ascii="Arial" w:hAnsi="Arial" w:cs="Arial"/>
        </w:rPr>
        <w:t xml:space="preserve"> </w:t>
      </w:r>
      <w:r w:rsidR="00BF5FBB" w:rsidRPr="002C75BE">
        <w:rPr>
          <w:rFonts w:ascii="Arial" w:hAnsi="Arial" w:cs="Arial"/>
        </w:rPr>
        <w:t>System (IDMS)</w:t>
      </w:r>
      <w:r w:rsidR="00E233B2" w:rsidRPr="002C75BE">
        <w:rPr>
          <w:rFonts w:ascii="Arial" w:hAnsi="Arial" w:cs="Arial"/>
        </w:rPr>
        <w:t xml:space="preserve"> </w:t>
      </w:r>
      <w:r w:rsidR="00C715C3" w:rsidRPr="002C75BE">
        <w:rPr>
          <w:rFonts w:ascii="Arial" w:hAnsi="Arial" w:cs="Arial"/>
        </w:rPr>
        <w:t xml:space="preserve">and printing of provincial publications </w:t>
      </w:r>
      <w:r w:rsidR="001A60A7" w:rsidRPr="002C75BE">
        <w:rPr>
          <w:rFonts w:ascii="Arial" w:hAnsi="Arial" w:cs="Arial"/>
        </w:rPr>
        <w:t>like the</w:t>
      </w:r>
      <w:r w:rsidR="00CB3CF9" w:rsidRPr="002C75BE">
        <w:rPr>
          <w:rFonts w:ascii="Arial" w:hAnsi="Arial" w:cs="Arial"/>
        </w:rPr>
        <w:t xml:space="preserve"> </w:t>
      </w:r>
      <w:r w:rsidR="00C715C3" w:rsidRPr="002C75BE">
        <w:rPr>
          <w:rFonts w:ascii="Arial" w:hAnsi="Arial" w:cs="Arial"/>
        </w:rPr>
        <w:t>S</w:t>
      </w:r>
      <w:r w:rsidR="00CB3CF9" w:rsidRPr="002C75BE">
        <w:rPr>
          <w:rFonts w:ascii="Arial" w:hAnsi="Arial" w:cs="Arial"/>
        </w:rPr>
        <w:t>ocio-Economic Re</w:t>
      </w:r>
      <w:r w:rsidR="00715D0A" w:rsidRPr="002C75BE">
        <w:rPr>
          <w:rFonts w:ascii="Arial" w:hAnsi="Arial" w:cs="Arial"/>
        </w:rPr>
        <w:t>view Outlook (S</w:t>
      </w:r>
      <w:r w:rsidR="00C715C3" w:rsidRPr="002C75BE">
        <w:rPr>
          <w:rFonts w:ascii="Arial" w:hAnsi="Arial" w:cs="Arial"/>
        </w:rPr>
        <w:t>ERO</w:t>
      </w:r>
      <w:r w:rsidR="00715D0A" w:rsidRPr="002C75BE">
        <w:rPr>
          <w:rFonts w:ascii="Arial" w:hAnsi="Arial" w:cs="Arial"/>
        </w:rPr>
        <w:t>)</w:t>
      </w:r>
      <w:r w:rsidR="00C715C3" w:rsidRPr="002C75BE">
        <w:rPr>
          <w:rFonts w:ascii="Arial" w:hAnsi="Arial" w:cs="Arial"/>
        </w:rPr>
        <w:t xml:space="preserve">, </w:t>
      </w:r>
      <w:r w:rsidR="008D35FB" w:rsidRPr="002C75BE">
        <w:rPr>
          <w:rFonts w:ascii="Arial" w:hAnsi="Arial" w:cs="Arial"/>
        </w:rPr>
        <w:t xml:space="preserve">the </w:t>
      </w:r>
      <w:proofErr w:type="gramStart"/>
      <w:r w:rsidR="008D35FB" w:rsidRPr="002C75BE">
        <w:rPr>
          <w:rFonts w:ascii="Arial" w:hAnsi="Arial" w:cs="Arial"/>
        </w:rPr>
        <w:t>Medium</w:t>
      </w:r>
      <w:r w:rsidR="00AC2A9A" w:rsidRPr="002C75BE">
        <w:rPr>
          <w:rFonts w:ascii="Arial" w:hAnsi="Arial" w:cs="Arial"/>
        </w:rPr>
        <w:t xml:space="preserve"> </w:t>
      </w:r>
      <w:r w:rsidR="00715D0A" w:rsidRPr="002C75BE">
        <w:rPr>
          <w:rFonts w:ascii="Arial" w:hAnsi="Arial" w:cs="Arial"/>
        </w:rPr>
        <w:t>Term</w:t>
      </w:r>
      <w:proofErr w:type="gramEnd"/>
      <w:r w:rsidR="00715D0A" w:rsidRPr="002C75BE">
        <w:rPr>
          <w:rFonts w:ascii="Arial" w:hAnsi="Arial" w:cs="Arial"/>
        </w:rPr>
        <w:t xml:space="preserve"> Budget Policy Statement</w:t>
      </w:r>
      <w:r w:rsidR="008D35FB" w:rsidRPr="002C75BE">
        <w:rPr>
          <w:rFonts w:ascii="Arial" w:hAnsi="Arial" w:cs="Arial"/>
        </w:rPr>
        <w:t xml:space="preserve"> (M</w:t>
      </w:r>
      <w:r w:rsidR="00C715C3" w:rsidRPr="002C75BE">
        <w:rPr>
          <w:rFonts w:ascii="Arial" w:hAnsi="Arial" w:cs="Arial"/>
        </w:rPr>
        <w:t>TBPS</w:t>
      </w:r>
      <w:r w:rsidR="008D35FB" w:rsidRPr="002C75BE">
        <w:rPr>
          <w:rFonts w:ascii="Arial" w:hAnsi="Arial" w:cs="Arial"/>
        </w:rPr>
        <w:t>)</w:t>
      </w:r>
      <w:r w:rsidR="007C2C4B" w:rsidRPr="002C75BE">
        <w:rPr>
          <w:rFonts w:ascii="Arial" w:hAnsi="Arial" w:cs="Arial"/>
        </w:rPr>
        <w:t xml:space="preserve"> and </w:t>
      </w:r>
      <w:r w:rsidR="008D35FB" w:rsidRPr="002C75BE">
        <w:rPr>
          <w:rFonts w:ascii="Arial" w:hAnsi="Arial" w:cs="Arial"/>
        </w:rPr>
        <w:t xml:space="preserve">the </w:t>
      </w:r>
      <w:r w:rsidR="007C2C4B" w:rsidRPr="002C75BE">
        <w:rPr>
          <w:rFonts w:ascii="Arial" w:hAnsi="Arial" w:cs="Arial"/>
        </w:rPr>
        <w:t>E</w:t>
      </w:r>
      <w:r w:rsidR="008D35FB" w:rsidRPr="002C75BE">
        <w:rPr>
          <w:rFonts w:ascii="Arial" w:hAnsi="Arial" w:cs="Arial"/>
        </w:rPr>
        <w:t xml:space="preserve">stimates </w:t>
      </w:r>
      <w:r w:rsidR="00A252B3" w:rsidRPr="002C75BE">
        <w:rPr>
          <w:rFonts w:ascii="Arial" w:hAnsi="Arial" w:cs="Arial"/>
        </w:rPr>
        <w:t xml:space="preserve">of </w:t>
      </w:r>
      <w:r w:rsidR="007C2C4B" w:rsidRPr="002C75BE">
        <w:rPr>
          <w:rFonts w:ascii="Arial" w:hAnsi="Arial" w:cs="Arial"/>
        </w:rPr>
        <w:t>P</w:t>
      </w:r>
      <w:r w:rsidR="00A252B3" w:rsidRPr="002C75BE">
        <w:rPr>
          <w:rFonts w:ascii="Arial" w:hAnsi="Arial" w:cs="Arial"/>
        </w:rPr>
        <w:t>rovincial Revenue Expenditure (EP</w:t>
      </w:r>
      <w:r w:rsidR="007C2C4B" w:rsidRPr="002C75BE">
        <w:rPr>
          <w:rFonts w:ascii="Arial" w:hAnsi="Arial" w:cs="Arial"/>
        </w:rPr>
        <w:t>RE</w:t>
      </w:r>
      <w:r w:rsidR="00A252B3" w:rsidRPr="002C75BE">
        <w:rPr>
          <w:rFonts w:ascii="Arial" w:hAnsi="Arial" w:cs="Arial"/>
        </w:rPr>
        <w:t>)</w:t>
      </w:r>
      <w:r w:rsidR="007C2C4B" w:rsidRPr="002C75BE">
        <w:rPr>
          <w:rFonts w:ascii="Arial" w:hAnsi="Arial" w:cs="Arial"/>
        </w:rPr>
        <w:t xml:space="preserve">. </w:t>
      </w:r>
      <w:r w:rsidR="005675B5" w:rsidRPr="002C75BE">
        <w:rPr>
          <w:rFonts w:ascii="Arial" w:hAnsi="Arial" w:cs="Arial"/>
          <w:b/>
        </w:rPr>
        <w:t xml:space="preserve">The Portfolio Committee </w:t>
      </w:r>
      <w:r w:rsidR="0034105F" w:rsidRPr="002C75BE">
        <w:rPr>
          <w:rFonts w:ascii="Arial" w:hAnsi="Arial" w:cs="Arial"/>
          <w:b/>
        </w:rPr>
        <w:t>welcom</w:t>
      </w:r>
      <w:r w:rsidR="00547530" w:rsidRPr="002C75BE">
        <w:rPr>
          <w:rFonts w:ascii="Arial" w:hAnsi="Arial" w:cs="Arial"/>
          <w:b/>
        </w:rPr>
        <w:t xml:space="preserve">ed the </w:t>
      </w:r>
      <w:r w:rsidR="00295ADD" w:rsidRPr="002C75BE">
        <w:rPr>
          <w:rFonts w:ascii="Arial" w:hAnsi="Arial" w:cs="Arial"/>
          <w:b/>
        </w:rPr>
        <w:t>allocations</w:t>
      </w:r>
      <w:r w:rsidR="0034105F" w:rsidRPr="002C75BE">
        <w:rPr>
          <w:rFonts w:ascii="Arial" w:hAnsi="Arial" w:cs="Arial"/>
          <w:b/>
        </w:rPr>
        <w:t xml:space="preserve"> for </w:t>
      </w:r>
      <w:r w:rsidR="00295ADD" w:rsidRPr="002C75BE">
        <w:rPr>
          <w:rFonts w:ascii="Arial" w:hAnsi="Arial" w:cs="Arial"/>
          <w:b/>
        </w:rPr>
        <w:t>media services</w:t>
      </w:r>
      <w:r w:rsidR="00BD77EC" w:rsidRPr="002C75BE">
        <w:rPr>
          <w:rFonts w:ascii="Arial" w:hAnsi="Arial" w:cs="Arial"/>
          <w:b/>
        </w:rPr>
        <w:t xml:space="preserve">, </w:t>
      </w:r>
      <w:r w:rsidR="0034105F" w:rsidRPr="002C75BE">
        <w:rPr>
          <w:rFonts w:ascii="Arial" w:hAnsi="Arial" w:cs="Arial"/>
          <w:b/>
        </w:rPr>
        <w:t>as that deepens transparency in the allocation of public finances through the annual production and</w:t>
      </w:r>
      <w:r w:rsidR="00643745">
        <w:rPr>
          <w:rFonts w:ascii="Arial" w:hAnsi="Arial" w:cs="Arial"/>
          <w:b/>
        </w:rPr>
        <w:t xml:space="preserve"> </w:t>
      </w:r>
      <w:r w:rsidR="0034105F" w:rsidRPr="002C75BE">
        <w:rPr>
          <w:rFonts w:ascii="Arial" w:hAnsi="Arial" w:cs="Arial"/>
          <w:b/>
        </w:rPr>
        <w:t>publication of budget related books.</w:t>
      </w:r>
    </w:p>
    <w:p w14:paraId="4D9C2B5A" w14:textId="77777777" w:rsidR="005675B5" w:rsidRPr="002C75BE" w:rsidRDefault="005675B5" w:rsidP="00221D66">
      <w:pPr>
        <w:pStyle w:val="BodyTextIndent"/>
        <w:spacing w:after="0"/>
        <w:ind w:left="0"/>
        <w:jc w:val="both"/>
        <w:rPr>
          <w:rFonts w:ascii="Arial" w:hAnsi="Arial" w:cs="Arial"/>
        </w:rPr>
      </w:pPr>
    </w:p>
    <w:p w14:paraId="116F7C25" w14:textId="19647D0F" w:rsidR="00234DBE" w:rsidRPr="002C75BE" w:rsidRDefault="00284D03" w:rsidP="009E1643">
      <w:pPr>
        <w:pStyle w:val="BodyTextIndent"/>
        <w:spacing w:after="0"/>
        <w:ind w:left="0"/>
        <w:jc w:val="both"/>
        <w:rPr>
          <w:rFonts w:ascii="Arial" w:hAnsi="Arial" w:cs="Arial"/>
        </w:rPr>
      </w:pPr>
      <w:r w:rsidRPr="002C75BE">
        <w:rPr>
          <w:rFonts w:ascii="Arial" w:hAnsi="Arial" w:cs="Arial"/>
        </w:rPr>
        <w:t>In</w:t>
      </w:r>
      <w:r w:rsidR="001812C4" w:rsidRPr="002C75BE">
        <w:rPr>
          <w:rFonts w:ascii="Arial" w:hAnsi="Arial" w:cs="Arial"/>
        </w:rPr>
        <w:t xml:space="preserve"> addition to</w:t>
      </w:r>
      <w:r w:rsidRPr="002C75BE">
        <w:rPr>
          <w:rFonts w:ascii="Arial" w:hAnsi="Arial" w:cs="Arial"/>
        </w:rPr>
        <w:t xml:space="preserve"> this </w:t>
      </w:r>
      <w:proofErr w:type="spellStart"/>
      <w:r w:rsidRPr="002C75BE">
        <w:rPr>
          <w:rFonts w:ascii="Arial" w:hAnsi="Arial" w:cs="Arial"/>
        </w:rPr>
        <w:t>programme</w:t>
      </w:r>
      <w:proofErr w:type="spellEnd"/>
      <w:r w:rsidRPr="002C75BE">
        <w:rPr>
          <w:rFonts w:ascii="Arial" w:hAnsi="Arial" w:cs="Arial"/>
        </w:rPr>
        <w:t xml:space="preserve"> </w:t>
      </w:r>
      <w:r w:rsidR="00104AFF" w:rsidRPr="002C75BE">
        <w:rPr>
          <w:rFonts w:ascii="Arial" w:hAnsi="Arial" w:cs="Arial"/>
        </w:rPr>
        <w:t>allocation</w:t>
      </w:r>
      <w:r w:rsidR="001812C4" w:rsidRPr="002C75BE">
        <w:rPr>
          <w:rFonts w:ascii="Arial" w:hAnsi="Arial" w:cs="Arial"/>
        </w:rPr>
        <w:t xml:space="preserve">, </w:t>
      </w:r>
      <w:r w:rsidRPr="002C75BE">
        <w:rPr>
          <w:rFonts w:ascii="Arial" w:hAnsi="Arial" w:cs="Arial"/>
        </w:rPr>
        <w:t xml:space="preserve">is </w:t>
      </w:r>
      <w:r w:rsidR="009B0205" w:rsidRPr="002C75BE">
        <w:rPr>
          <w:rFonts w:ascii="Arial" w:hAnsi="Arial" w:cs="Arial"/>
        </w:rPr>
        <w:t xml:space="preserve">the </w:t>
      </w:r>
      <w:r w:rsidR="00104AFF" w:rsidRPr="002C75BE">
        <w:rPr>
          <w:rFonts w:ascii="Arial" w:hAnsi="Arial" w:cs="Arial"/>
        </w:rPr>
        <w:t xml:space="preserve">provision for </w:t>
      </w:r>
      <w:r w:rsidR="009B0205" w:rsidRPr="002C75BE">
        <w:rPr>
          <w:rFonts w:ascii="Arial" w:hAnsi="Arial" w:cs="Arial"/>
        </w:rPr>
        <w:t xml:space="preserve">transfers and subsidies to the Gauteng </w:t>
      </w:r>
      <w:r w:rsidR="00605268" w:rsidRPr="002C75BE">
        <w:rPr>
          <w:rFonts w:ascii="Arial" w:hAnsi="Arial" w:cs="Arial"/>
        </w:rPr>
        <w:t xml:space="preserve">Infrastructure </w:t>
      </w:r>
      <w:r w:rsidR="00B22C34" w:rsidRPr="002C75BE">
        <w:rPr>
          <w:rFonts w:ascii="Arial" w:hAnsi="Arial" w:cs="Arial"/>
        </w:rPr>
        <w:t>F</w:t>
      </w:r>
      <w:r w:rsidR="00605268" w:rsidRPr="002C75BE">
        <w:rPr>
          <w:rFonts w:ascii="Arial" w:hAnsi="Arial" w:cs="Arial"/>
        </w:rPr>
        <w:t>inancing Agency</w:t>
      </w:r>
      <w:r w:rsidR="00B22C34" w:rsidRPr="002C75BE">
        <w:rPr>
          <w:rFonts w:ascii="Arial" w:hAnsi="Arial" w:cs="Arial"/>
        </w:rPr>
        <w:t xml:space="preserve"> (</w:t>
      </w:r>
      <w:r w:rsidR="00994DC8" w:rsidRPr="002C75BE">
        <w:rPr>
          <w:rFonts w:ascii="Arial" w:hAnsi="Arial" w:cs="Arial"/>
        </w:rPr>
        <w:t>GIFA</w:t>
      </w:r>
      <w:r w:rsidR="00B22C34" w:rsidRPr="002C75BE">
        <w:rPr>
          <w:rFonts w:ascii="Arial" w:hAnsi="Arial" w:cs="Arial"/>
        </w:rPr>
        <w:t>)</w:t>
      </w:r>
      <w:r w:rsidR="00282BDC" w:rsidRPr="002C75BE">
        <w:rPr>
          <w:rFonts w:ascii="Arial" w:hAnsi="Arial" w:cs="Arial"/>
        </w:rPr>
        <w:t>, which amount to R</w:t>
      </w:r>
      <w:r w:rsidR="0063148D" w:rsidRPr="002C75BE">
        <w:rPr>
          <w:rFonts w:ascii="Arial" w:hAnsi="Arial" w:cs="Arial"/>
        </w:rPr>
        <w:t>6</w:t>
      </w:r>
      <w:r w:rsidR="00E8092D" w:rsidRPr="002C75BE">
        <w:rPr>
          <w:rFonts w:ascii="Arial" w:hAnsi="Arial" w:cs="Arial"/>
        </w:rPr>
        <w:t>3.7</w:t>
      </w:r>
      <w:r w:rsidR="004A757B" w:rsidRPr="002C75BE">
        <w:rPr>
          <w:rFonts w:ascii="Arial" w:hAnsi="Arial" w:cs="Arial"/>
        </w:rPr>
        <w:t xml:space="preserve"> million</w:t>
      </w:r>
      <w:r w:rsidR="00282BDC" w:rsidRPr="002C75BE">
        <w:rPr>
          <w:rFonts w:ascii="Arial" w:hAnsi="Arial" w:cs="Arial"/>
        </w:rPr>
        <w:t xml:space="preserve"> </w:t>
      </w:r>
      <w:r w:rsidR="00104AFF" w:rsidRPr="002C75BE">
        <w:rPr>
          <w:rFonts w:ascii="Arial" w:hAnsi="Arial" w:cs="Arial"/>
        </w:rPr>
        <w:t xml:space="preserve">in </w:t>
      </w:r>
      <w:r w:rsidR="004A757B" w:rsidRPr="002C75BE">
        <w:rPr>
          <w:rFonts w:ascii="Arial" w:hAnsi="Arial" w:cs="Arial"/>
        </w:rPr>
        <w:t xml:space="preserve">the </w:t>
      </w:r>
      <w:r w:rsidR="00104AFF" w:rsidRPr="002C75BE">
        <w:rPr>
          <w:rFonts w:ascii="Arial" w:hAnsi="Arial" w:cs="Arial"/>
        </w:rPr>
        <w:t>20</w:t>
      </w:r>
      <w:r w:rsidR="000F6E47" w:rsidRPr="002C75BE">
        <w:rPr>
          <w:rFonts w:ascii="Arial" w:hAnsi="Arial" w:cs="Arial"/>
        </w:rPr>
        <w:t>2</w:t>
      </w:r>
      <w:r w:rsidR="00E8092D" w:rsidRPr="002C75BE">
        <w:rPr>
          <w:rFonts w:ascii="Arial" w:hAnsi="Arial" w:cs="Arial"/>
        </w:rPr>
        <w:t>2</w:t>
      </w:r>
      <w:r w:rsidR="007146FA" w:rsidRPr="002C75BE">
        <w:rPr>
          <w:rFonts w:ascii="Arial" w:hAnsi="Arial" w:cs="Arial"/>
        </w:rPr>
        <w:t>/</w:t>
      </w:r>
      <w:r w:rsidR="0063148D" w:rsidRPr="002C75BE">
        <w:rPr>
          <w:rFonts w:ascii="Arial" w:hAnsi="Arial" w:cs="Arial"/>
        </w:rPr>
        <w:t>2</w:t>
      </w:r>
      <w:r w:rsidR="00E8092D" w:rsidRPr="002C75BE">
        <w:rPr>
          <w:rFonts w:ascii="Arial" w:hAnsi="Arial" w:cs="Arial"/>
        </w:rPr>
        <w:t>3</w:t>
      </w:r>
      <w:r w:rsidR="007146FA" w:rsidRPr="002C75BE">
        <w:rPr>
          <w:rFonts w:ascii="Arial" w:hAnsi="Arial" w:cs="Arial"/>
        </w:rPr>
        <w:t xml:space="preserve"> FY, R</w:t>
      </w:r>
      <w:r w:rsidR="009E4B37" w:rsidRPr="002C75BE">
        <w:rPr>
          <w:rFonts w:ascii="Arial" w:hAnsi="Arial" w:cs="Arial"/>
        </w:rPr>
        <w:t>6</w:t>
      </w:r>
      <w:r w:rsidR="00E8092D" w:rsidRPr="002C75BE">
        <w:rPr>
          <w:rFonts w:ascii="Arial" w:hAnsi="Arial" w:cs="Arial"/>
        </w:rPr>
        <w:t>5.5</w:t>
      </w:r>
      <w:r w:rsidR="009E4B37" w:rsidRPr="002C75BE">
        <w:rPr>
          <w:rFonts w:ascii="Arial" w:hAnsi="Arial" w:cs="Arial"/>
        </w:rPr>
        <w:t xml:space="preserve"> million</w:t>
      </w:r>
      <w:r w:rsidR="007146FA" w:rsidRPr="002C75BE">
        <w:rPr>
          <w:rFonts w:ascii="Arial" w:hAnsi="Arial" w:cs="Arial"/>
        </w:rPr>
        <w:t xml:space="preserve"> </w:t>
      </w:r>
      <w:r w:rsidR="00E8092D" w:rsidRPr="002C75BE">
        <w:rPr>
          <w:rFonts w:ascii="Arial" w:hAnsi="Arial" w:cs="Arial"/>
        </w:rPr>
        <w:t xml:space="preserve">over </w:t>
      </w:r>
      <w:r w:rsidR="00104AFF" w:rsidRPr="002C75BE">
        <w:rPr>
          <w:rFonts w:ascii="Arial" w:hAnsi="Arial" w:cs="Arial"/>
        </w:rPr>
        <w:t>the MTEF</w:t>
      </w:r>
      <w:r w:rsidR="009B0205" w:rsidRPr="002C75BE">
        <w:rPr>
          <w:rFonts w:ascii="Arial" w:hAnsi="Arial" w:cs="Arial"/>
        </w:rPr>
        <w:t>.</w:t>
      </w:r>
      <w:r w:rsidR="005349C4" w:rsidRPr="002C75BE">
        <w:rPr>
          <w:rFonts w:ascii="Arial" w:hAnsi="Arial" w:cs="Arial"/>
        </w:rPr>
        <w:t xml:space="preserve"> </w:t>
      </w:r>
      <w:r w:rsidR="00CA76BF" w:rsidRPr="002C75BE">
        <w:rPr>
          <w:rFonts w:ascii="Arial" w:hAnsi="Arial" w:cs="Arial"/>
        </w:rPr>
        <w:t xml:space="preserve">The increase in allocation </w:t>
      </w:r>
      <w:r w:rsidR="008146B8" w:rsidRPr="002C75BE">
        <w:rPr>
          <w:rFonts w:ascii="Arial" w:hAnsi="Arial" w:cs="Arial"/>
        </w:rPr>
        <w:t xml:space="preserve">is aimed at ensuring a sustainable </w:t>
      </w:r>
      <w:r w:rsidR="00732DDE" w:rsidRPr="002C75BE">
        <w:rPr>
          <w:rFonts w:ascii="Arial" w:hAnsi="Arial" w:cs="Arial"/>
        </w:rPr>
        <w:t xml:space="preserve">pipeline of strategic infrastructure projects that are catalysts for socio-economic development </w:t>
      </w:r>
      <w:r w:rsidR="002001A3" w:rsidRPr="002C75BE">
        <w:rPr>
          <w:rFonts w:ascii="Arial" w:hAnsi="Arial" w:cs="Arial"/>
        </w:rPr>
        <w:t xml:space="preserve">in the province. </w:t>
      </w:r>
      <w:r w:rsidR="00393740" w:rsidRPr="002C75BE">
        <w:rPr>
          <w:rFonts w:ascii="Arial" w:hAnsi="Arial" w:cs="Arial"/>
        </w:rPr>
        <w:t xml:space="preserve">In the coming </w:t>
      </w:r>
      <w:r w:rsidR="00393740" w:rsidRPr="002C75BE">
        <w:rPr>
          <w:rFonts w:ascii="Arial" w:hAnsi="Arial" w:cs="Arial"/>
        </w:rPr>
        <w:lastRenderedPageBreak/>
        <w:t>financial years, GIFA will continue sourcing p</w:t>
      </w:r>
      <w:r w:rsidR="00E8092D" w:rsidRPr="002C75BE">
        <w:rPr>
          <w:rFonts w:ascii="Arial" w:hAnsi="Arial" w:cs="Arial"/>
        </w:rPr>
        <w:t xml:space="preserve">rojects from municipalities and provincial departments and financing their feasibility studies through the Public Private Partnerships. </w:t>
      </w:r>
      <w:r w:rsidR="002001A3" w:rsidRPr="002C75BE">
        <w:rPr>
          <w:rFonts w:ascii="Arial" w:hAnsi="Arial" w:cs="Arial"/>
          <w:b/>
        </w:rPr>
        <w:t xml:space="preserve">The Portfolio Committee </w:t>
      </w:r>
      <w:r w:rsidR="00393740" w:rsidRPr="002C75BE">
        <w:rPr>
          <w:rFonts w:ascii="Arial" w:hAnsi="Arial" w:cs="Arial"/>
          <w:b/>
        </w:rPr>
        <w:t xml:space="preserve">welcomed </w:t>
      </w:r>
      <w:r w:rsidR="002001A3" w:rsidRPr="002C75BE">
        <w:rPr>
          <w:rFonts w:ascii="Arial" w:hAnsi="Arial" w:cs="Arial"/>
          <w:b/>
        </w:rPr>
        <w:t xml:space="preserve">the </w:t>
      </w:r>
      <w:r w:rsidR="00EF41FE" w:rsidRPr="002C75BE">
        <w:rPr>
          <w:rFonts w:ascii="Arial" w:hAnsi="Arial" w:cs="Arial"/>
          <w:b/>
        </w:rPr>
        <w:t>allocation</w:t>
      </w:r>
      <w:r w:rsidR="00393740" w:rsidRPr="002C75BE">
        <w:rPr>
          <w:rFonts w:ascii="Arial" w:hAnsi="Arial" w:cs="Arial"/>
          <w:b/>
        </w:rPr>
        <w:t xml:space="preserve"> to GIFA and will monitor its performance to ascertain that projects facilitate</w:t>
      </w:r>
      <w:r w:rsidR="002C75BE" w:rsidRPr="002C75BE">
        <w:rPr>
          <w:rFonts w:ascii="Arial" w:hAnsi="Arial" w:cs="Arial"/>
          <w:b/>
        </w:rPr>
        <w:t>d</w:t>
      </w:r>
      <w:r w:rsidR="00393740" w:rsidRPr="002C75BE">
        <w:rPr>
          <w:rFonts w:ascii="Arial" w:hAnsi="Arial" w:cs="Arial"/>
          <w:b/>
        </w:rPr>
        <w:t xml:space="preserve"> t</w:t>
      </w:r>
      <w:r w:rsidR="002C75BE" w:rsidRPr="002C75BE">
        <w:rPr>
          <w:rFonts w:ascii="Arial" w:hAnsi="Arial" w:cs="Arial"/>
          <w:b/>
        </w:rPr>
        <w:t>owards</w:t>
      </w:r>
      <w:r w:rsidR="00393740" w:rsidRPr="002C75BE">
        <w:rPr>
          <w:rFonts w:ascii="Arial" w:hAnsi="Arial" w:cs="Arial"/>
          <w:b/>
        </w:rPr>
        <w:t xml:space="preserve"> implementation are indeed catalysts for socio-economic development in the province</w:t>
      </w:r>
      <w:r w:rsidR="00CD67F0" w:rsidRPr="002C75BE">
        <w:rPr>
          <w:rFonts w:ascii="Arial" w:hAnsi="Arial" w:cs="Arial"/>
          <w:b/>
        </w:rPr>
        <w:t>.</w:t>
      </w:r>
    </w:p>
    <w:p w14:paraId="7CFA53AE" w14:textId="77777777" w:rsidR="00491984" w:rsidRPr="002C75BE" w:rsidRDefault="00491984" w:rsidP="009E1643">
      <w:pPr>
        <w:pStyle w:val="BodyTextIndent"/>
        <w:spacing w:after="0"/>
        <w:ind w:left="0"/>
        <w:jc w:val="both"/>
        <w:rPr>
          <w:rFonts w:ascii="Arial" w:hAnsi="Arial" w:cs="Arial"/>
        </w:rPr>
      </w:pPr>
    </w:p>
    <w:p w14:paraId="2A693BEA" w14:textId="77777777" w:rsidR="00F17FD2" w:rsidRPr="002C75BE" w:rsidRDefault="00F17FD2" w:rsidP="009E1643">
      <w:pPr>
        <w:pStyle w:val="BodyTextIndent"/>
        <w:spacing w:after="0"/>
        <w:ind w:left="567" w:hanging="567"/>
        <w:jc w:val="both"/>
        <w:rPr>
          <w:rFonts w:ascii="Arial" w:hAnsi="Arial" w:cs="Arial"/>
          <w:b/>
        </w:rPr>
      </w:pPr>
      <w:r w:rsidRPr="002C75BE">
        <w:rPr>
          <w:rFonts w:ascii="Arial" w:hAnsi="Arial" w:cs="Arial"/>
          <w:b/>
        </w:rPr>
        <w:t xml:space="preserve">6.3 </w:t>
      </w:r>
      <w:r w:rsidR="00736031" w:rsidRPr="002C75BE">
        <w:rPr>
          <w:rFonts w:ascii="Arial" w:hAnsi="Arial" w:cs="Arial"/>
          <w:b/>
        </w:rPr>
        <w:tab/>
      </w:r>
      <w:proofErr w:type="spellStart"/>
      <w:r w:rsidR="00736031" w:rsidRPr="002C75BE">
        <w:rPr>
          <w:rFonts w:ascii="Arial" w:hAnsi="Arial" w:cs="Arial"/>
          <w:b/>
        </w:rPr>
        <w:t>Programme</w:t>
      </w:r>
      <w:proofErr w:type="spellEnd"/>
      <w:r w:rsidR="00736031" w:rsidRPr="002C75BE">
        <w:rPr>
          <w:rFonts w:ascii="Arial" w:hAnsi="Arial" w:cs="Arial"/>
          <w:b/>
        </w:rPr>
        <w:t xml:space="preserve"> </w:t>
      </w:r>
      <w:r w:rsidRPr="002C75BE">
        <w:rPr>
          <w:rFonts w:ascii="Arial" w:hAnsi="Arial" w:cs="Arial"/>
          <w:b/>
        </w:rPr>
        <w:t>3: F</w:t>
      </w:r>
      <w:r w:rsidR="00736031" w:rsidRPr="002C75BE">
        <w:rPr>
          <w:rFonts w:ascii="Arial" w:hAnsi="Arial" w:cs="Arial"/>
          <w:b/>
        </w:rPr>
        <w:t>inancial Governance</w:t>
      </w:r>
      <w:r w:rsidR="00417CA7" w:rsidRPr="002C75BE">
        <w:rPr>
          <w:rFonts w:ascii="Arial" w:hAnsi="Arial" w:cs="Arial"/>
          <w:b/>
        </w:rPr>
        <w:t xml:space="preserve"> </w:t>
      </w:r>
    </w:p>
    <w:p w14:paraId="222C43AC" w14:textId="77777777" w:rsidR="00086490" w:rsidRPr="002C75BE" w:rsidRDefault="00086490" w:rsidP="009E1643">
      <w:pPr>
        <w:pStyle w:val="BodyTextIndent"/>
        <w:spacing w:after="0"/>
        <w:ind w:left="567" w:hanging="567"/>
        <w:jc w:val="both"/>
        <w:rPr>
          <w:rFonts w:ascii="Arial" w:hAnsi="Arial" w:cs="Arial"/>
          <w:b/>
        </w:rPr>
      </w:pPr>
    </w:p>
    <w:p w14:paraId="172CD1CA" w14:textId="77777777" w:rsidR="00D8525F" w:rsidRPr="002C75BE" w:rsidRDefault="00CD0197" w:rsidP="009E1643">
      <w:pPr>
        <w:spacing w:after="0"/>
        <w:jc w:val="both"/>
        <w:rPr>
          <w:rFonts w:ascii="Arial" w:hAnsi="Arial" w:cs="Arial"/>
        </w:rPr>
      </w:pPr>
      <w:r w:rsidRPr="002C75BE">
        <w:rPr>
          <w:rFonts w:ascii="Arial" w:hAnsi="Arial" w:cs="Arial"/>
        </w:rPr>
        <w:t xml:space="preserve">This </w:t>
      </w:r>
      <w:proofErr w:type="spellStart"/>
      <w:r w:rsidRPr="002C75BE">
        <w:rPr>
          <w:rFonts w:ascii="Arial" w:hAnsi="Arial" w:cs="Arial"/>
        </w:rPr>
        <w:t>programme</w:t>
      </w:r>
      <w:proofErr w:type="spellEnd"/>
      <w:r w:rsidRPr="002C75BE">
        <w:rPr>
          <w:rFonts w:ascii="Arial" w:hAnsi="Arial" w:cs="Arial"/>
        </w:rPr>
        <w:t xml:space="preserve"> seeks to </w:t>
      </w:r>
      <w:r w:rsidR="0008555E" w:rsidRPr="002C75BE">
        <w:rPr>
          <w:rFonts w:ascii="Arial" w:hAnsi="Arial" w:cs="Arial"/>
        </w:rPr>
        <w:t xml:space="preserve">promote accountability through substantive reflection of financial activities as well as compliance with financial norms and standards in PFMA compliant institutions. </w:t>
      </w:r>
    </w:p>
    <w:p w14:paraId="2D78DD9E" w14:textId="77777777" w:rsidR="000C407F" w:rsidRPr="002C75BE" w:rsidRDefault="000C407F" w:rsidP="009E1643">
      <w:pPr>
        <w:spacing w:after="0"/>
        <w:jc w:val="both"/>
        <w:rPr>
          <w:rFonts w:ascii="Arial" w:hAnsi="Arial" w:cs="Arial"/>
        </w:rPr>
      </w:pPr>
    </w:p>
    <w:p w14:paraId="10DAC8D3" w14:textId="77777777" w:rsidR="00F17FD2" w:rsidRPr="002C75BE" w:rsidRDefault="002478C2" w:rsidP="009E1643">
      <w:pPr>
        <w:spacing w:after="0"/>
        <w:jc w:val="both"/>
        <w:rPr>
          <w:rFonts w:ascii="Arial" w:hAnsi="Arial" w:cs="Arial"/>
          <w:b/>
          <w:sz w:val="18"/>
          <w:szCs w:val="18"/>
        </w:rPr>
      </w:pPr>
      <w:r w:rsidRPr="002C75BE">
        <w:rPr>
          <w:rFonts w:ascii="Arial" w:hAnsi="Arial" w:cs="Arial"/>
          <w:b/>
          <w:sz w:val="18"/>
          <w:szCs w:val="18"/>
        </w:rPr>
        <w:t>TABLE 6: PAYMENTS AND ESTIMATES PER SUB-PROGRAMME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5139"/>
        <w:gridCol w:w="1451"/>
        <w:gridCol w:w="1667"/>
        <w:gridCol w:w="1653"/>
      </w:tblGrid>
      <w:tr w:rsidR="002C75BE" w:rsidRPr="002C75BE" w14:paraId="5F609964" w14:textId="77777777" w:rsidTr="00EC605A">
        <w:trPr>
          <w:gridBefore w:val="1"/>
          <w:wBefore w:w="10" w:type="dxa"/>
          <w:jc w:val="center"/>
        </w:trPr>
        <w:tc>
          <w:tcPr>
            <w:tcW w:w="5139" w:type="dxa"/>
            <w:tcBorders>
              <w:bottom w:val="double" w:sz="4" w:space="0" w:color="auto"/>
            </w:tcBorders>
            <w:shd w:val="clear" w:color="auto" w:fill="FFFFFF"/>
          </w:tcPr>
          <w:p w14:paraId="3456F2A3" w14:textId="77777777" w:rsidR="00250060" w:rsidRPr="002C75BE" w:rsidRDefault="00250060" w:rsidP="00250060">
            <w:pPr>
              <w:spacing w:after="0"/>
              <w:jc w:val="both"/>
              <w:rPr>
                <w:rFonts w:ascii="Arial" w:hAnsi="Arial" w:cs="Arial"/>
                <w:b/>
                <w:sz w:val="18"/>
                <w:szCs w:val="18"/>
              </w:rPr>
            </w:pPr>
          </w:p>
          <w:p w14:paraId="06A72299" w14:textId="77777777" w:rsidR="00250060" w:rsidRPr="002C75BE" w:rsidRDefault="00250060" w:rsidP="00250060">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1451" w:type="dxa"/>
            <w:tcBorders>
              <w:bottom w:val="double" w:sz="4" w:space="0" w:color="auto"/>
            </w:tcBorders>
            <w:shd w:val="clear" w:color="auto" w:fill="FFFFFF"/>
            <w:vAlign w:val="bottom"/>
          </w:tcPr>
          <w:p w14:paraId="61891749" w14:textId="77777777"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2FC5A9BE" w14:textId="634F3192"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667" w:type="dxa"/>
            <w:tcBorders>
              <w:bottom w:val="double" w:sz="4" w:space="0" w:color="auto"/>
            </w:tcBorders>
            <w:shd w:val="clear" w:color="auto" w:fill="FFFFFF"/>
            <w:vAlign w:val="bottom"/>
          </w:tcPr>
          <w:p w14:paraId="20073A4A" w14:textId="77777777"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03A354CE" w14:textId="5053E773"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653" w:type="dxa"/>
            <w:tcBorders>
              <w:bottom w:val="double" w:sz="4" w:space="0" w:color="auto"/>
            </w:tcBorders>
            <w:shd w:val="clear" w:color="auto" w:fill="FFFFFF"/>
            <w:vAlign w:val="bottom"/>
          </w:tcPr>
          <w:p w14:paraId="75F3967A" w14:textId="20F0BC6C"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2E4670C2" w14:textId="1CE0CA1F" w:rsidR="00250060" w:rsidRPr="002C75BE" w:rsidRDefault="00250060" w:rsidP="00250060">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6514D683" w14:textId="77777777" w:rsidTr="00D8525F">
        <w:trPr>
          <w:jc w:val="center"/>
        </w:trPr>
        <w:tc>
          <w:tcPr>
            <w:tcW w:w="5149" w:type="dxa"/>
            <w:gridSpan w:val="2"/>
            <w:tcBorders>
              <w:top w:val="double" w:sz="4" w:space="0" w:color="auto"/>
            </w:tcBorders>
          </w:tcPr>
          <w:p w14:paraId="17E98625" w14:textId="77777777" w:rsidR="00EB28C3" w:rsidRPr="002C75BE" w:rsidRDefault="00EB713C" w:rsidP="00E406BA">
            <w:pPr>
              <w:numPr>
                <w:ilvl w:val="0"/>
                <w:numId w:val="6"/>
              </w:numPr>
              <w:spacing w:after="0"/>
              <w:ind w:left="212" w:hanging="212"/>
              <w:rPr>
                <w:rFonts w:ascii="Arial" w:hAnsi="Arial" w:cs="Arial"/>
                <w:sz w:val="18"/>
                <w:szCs w:val="18"/>
              </w:rPr>
            </w:pPr>
            <w:proofErr w:type="spellStart"/>
            <w:r w:rsidRPr="002C75BE">
              <w:rPr>
                <w:rFonts w:ascii="Arial" w:hAnsi="Arial" w:cs="Arial"/>
                <w:sz w:val="18"/>
                <w:szCs w:val="18"/>
              </w:rPr>
              <w:t>Programme</w:t>
            </w:r>
            <w:proofErr w:type="spellEnd"/>
            <w:r w:rsidRPr="002C75BE">
              <w:rPr>
                <w:rFonts w:ascii="Arial" w:hAnsi="Arial" w:cs="Arial"/>
                <w:sz w:val="18"/>
                <w:szCs w:val="18"/>
              </w:rPr>
              <w:t xml:space="preserve"> Support/Office of the DDG</w:t>
            </w:r>
          </w:p>
        </w:tc>
        <w:tc>
          <w:tcPr>
            <w:tcW w:w="1451" w:type="dxa"/>
            <w:tcBorders>
              <w:top w:val="double" w:sz="4" w:space="0" w:color="auto"/>
            </w:tcBorders>
          </w:tcPr>
          <w:p w14:paraId="74CBF3BC" w14:textId="2D83757B" w:rsidR="00EB28C3" w:rsidRPr="002C75BE" w:rsidRDefault="00250060" w:rsidP="009E1643">
            <w:pPr>
              <w:spacing w:after="0"/>
              <w:jc w:val="right"/>
              <w:rPr>
                <w:rFonts w:ascii="Arial" w:hAnsi="Arial" w:cs="Arial"/>
                <w:sz w:val="18"/>
                <w:szCs w:val="18"/>
              </w:rPr>
            </w:pPr>
            <w:r w:rsidRPr="002C75BE">
              <w:rPr>
                <w:rFonts w:ascii="Arial" w:hAnsi="Arial" w:cs="Arial"/>
                <w:sz w:val="18"/>
                <w:szCs w:val="18"/>
              </w:rPr>
              <w:t>7 553</w:t>
            </w:r>
          </w:p>
        </w:tc>
        <w:tc>
          <w:tcPr>
            <w:tcW w:w="1667" w:type="dxa"/>
            <w:tcBorders>
              <w:top w:val="double" w:sz="4" w:space="0" w:color="auto"/>
            </w:tcBorders>
          </w:tcPr>
          <w:p w14:paraId="4F525946" w14:textId="76032851" w:rsidR="00EB28C3" w:rsidRPr="002C75BE" w:rsidRDefault="00250060" w:rsidP="009E1643">
            <w:pPr>
              <w:spacing w:after="0"/>
              <w:jc w:val="right"/>
              <w:rPr>
                <w:rFonts w:ascii="Arial" w:hAnsi="Arial" w:cs="Arial"/>
                <w:sz w:val="18"/>
                <w:szCs w:val="18"/>
              </w:rPr>
            </w:pPr>
            <w:r w:rsidRPr="002C75BE">
              <w:rPr>
                <w:rFonts w:ascii="Arial" w:hAnsi="Arial" w:cs="Arial"/>
                <w:sz w:val="18"/>
                <w:szCs w:val="18"/>
              </w:rPr>
              <w:t>4 503</w:t>
            </w:r>
          </w:p>
        </w:tc>
        <w:tc>
          <w:tcPr>
            <w:tcW w:w="1653" w:type="dxa"/>
            <w:tcBorders>
              <w:top w:val="double" w:sz="4" w:space="0" w:color="auto"/>
            </w:tcBorders>
          </w:tcPr>
          <w:p w14:paraId="2537B483" w14:textId="742D3DA2"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4 704</w:t>
            </w:r>
          </w:p>
        </w:tc>
      </w:tr>
      <w:tr w:rsidR="002C75BE" w:rsidRPr="002C75BE" w14:paraId="458B4FC1" w14:textId="77777777" w:rsidTr="00D8525F">
        <w:trPr>
          <w:jc w:val="center"/>
        </w:trPr>
        <w:tc>
          <w:tcPr>
            <w:tcW w:w="5149" w:type="dxa"/>
            <w:gridSpan w:val="2"/>
          </w:tcPr>
          <w:p w14:paraId="6B764005" w14:textId="77777777" w:rsidR="00EB28C3" w:rsidRPr="002C75BE" w:rsidRDefault="00B62673" w:rsidP="00E406BA">
            <w:pPr>
              <w:numPr>
                <w:ilvl w:val="0"/>
                <w:numId w:val="6"/>
              </w:numPr>
              <w:spacing w:after="0"/>
              <w:ind w:left="212" w:hanging="212"/>
              <w:rPr>
                <w:rFonts w:ascii="Arial" w:hAnsi="Arial" w:cs="Arial"/>
                <w:sz w:val="18"/>
                <w:szCs w:val="18"/>
              </w:rPr>
            </w:pPr>
            <w:r w:rsidRPr="002C75BE">
              <w:rPr>
                <w:rFonts w:ascii="Arial" w:hAnsi="Arial" w:cs="Arial"/>
                <w:sz w:val="18"/>
                <w:szCs w:val="18"/>
              </w:rPr>
              <w:t>Provincial Accounting Services</w:t>
            </w:r>
            <w:r w:rsidR="00EB28C3" w:rsidRPr="002C75BE">
              <w:rPr>
                <w:rFonts w:ascii="Arial" w:hAnsi="Arial" w:cs="Arial"/>
                <w:sz w:val="18"/>
                <w:szCs w:val="18"/>
              </w:rPr>
              <w:t xml:space="preserve"> </w:t>
            </w:r>
          </w:p>
        </w:tc>
        <w:tc>
          <w:tcPr>
            <w:tcW w:w="1451" w:type="dxa"/>
          </w:tcPr>
          <w:p w14:paraId="3282F741" w14:textId="38D70A4B"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61 703</w:t>
            </w:r>
          </w:p>
        </w:tc>
        <w:tc>
          <w:tcPr>
            <w:tcW w:w="1667" w:type="dxa"/>
          </w:tcPr>
          <w:p w14:paraId="655440C4" w14:textId="46520BFB" w:rsidR="00EB28C3" w:rsidRPr="002C75BE" w:rsidRDefault="000C17B3" w:rsidP="00EB713C">
            <w:pPr>
              <w:spacing w:after="0"/>
              <w:jc w:val="right"/>
              <w:rPr>
                <w:rFonts w:ascii="Arial" w:hAnsi="Arial" w:cs="Arial"/>
                <w:sz w:val="18"/>
                <w:szCs w:val="18"/>
              </w:rPr>
            </w:pPr>
            <w:r w:rsidRPr="002C75BE">
              <w:rPr>
                <w:rFonts w:ascii="Arial" w:hAnsi="Arial" w:cs="Arial"/>
                <w:sz w:val="18"/>
                <w:szCs w:val="18"/>
              </w:rPr>
              <w:t>65 050</w:t>
            </w:r>
          </w:p>
        </w:tc>
        <w:tc>
          <w:tcPr>
            <w:tcW w:w="1653" w:type="dxa"/>
          </w:tcPr>
          <w:p w14:paraId="6C459C55" w14:textId="0E7ACECF"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67 969</w:t>
            </w:r>
          </w:p>
        </w:tc>
      </w:tr>
      <w:tr w:rsidR="002C75BE" w:rsidRPr="002C75BE" w14:paraId="517A2A70" w14:textId="77777777" w:rsidTr="00D8525F">
        <w:trPr>
          <w:jc w:val="center"/>
        </w:trPr>
        <w:tc>
          <w:tcPr>
            <w:tcW w:w="5149" w:type="dxa"/>
            <w:gridSpan w:val="2"/>
          </w:tcPr>
          <w:p w14:paraId="0C7F8817" w14:textId="77777777" w:rsidR="007B6EC2" w:rsidRPr="002C75BE" w:rsidRDefault="007B6EC2" w:rsidP="007B6EC2">
            <w:pPr>
              <w:numPr>
                <w:ilvl w:val="0"/>
                <w:numId w:val="6"/>
              </w:numPr>
              <w:spacing w:after="0"/>
              <w:ind w:left="212" w:hanging="212"/>
              <w:rPr>
                <w:rFonts w:ascii="Arial" w:hAnsi="Arial" w:cs="Arial"/>
                <w:sz w:val="18"/>
                <w:szCs w:val="18"/>
              </w:rPr>
            </w:pPr>
            <w:r w:rsidRPr="002C75BE">
              <w:rPr>
                <w:rFonts w:ascii="Arial" w:hAnsi="Arial" w:cs="Arial"/>
                <w:sz w:val="18"/>
                <w:szCs w:val="18"/>
              </w:rPr>
              <w:t>Provincial Forensic Audits</w:t>
            </w:r>
          </w:p>
        </w:tc>
        <w:tc>
          <w:tcPr>
            <w:tcW w:w="1451" w:type="dxa"/>
          </w:tcPr>
          <w:p w14:paraId="1394A031" w14:textId="58921C0C"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c>
          <w:tcPr>
            <w:tcW w:w="1667" w:type="dxa"/>
          </w:tcPr>
          <w:p w14:paraId="47D2365E" w14:textId="6B96A75E"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c>
          <w:tcPr>
            <w:tcW w:w="1653" w:type="dxa"/>
          </w:tcPr>
          <w:p w14:paraId="667C8153" w14:textId="41261558"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r>
      <w:tr w:rsidR="002C75BE" w:rsidRPr="002C75BE" w14:paraId="01189BEE" w14:textId="77777777" w:rsidTr="00D8525F">
        <w:trPr>
          <w:jc w:val="center"/>
        </w:trPr>
        <w:tc>
          <w:tcPr>
            <w:tcW w:w="5149" w:type="dxa"/>
            <w:gridSpan w:val="2"/>
          </w:tcPr>
          <w:p w14:paraId="56BAE9FF" w14:textId="77777777" w:rsidR="00EB28C3" w:rsidRPr="002C75BE" w:rsidRDefault="0008555E" w:rsidP="00E406BA">
            <w:pPr>
              <w:numPr>
                <w:ilvl w:val="0"/>
                <w:numId w:val="6"/>
              </w:numPr>
              <w:spacing w:after="0"/>
              <w:ind w:left="212" w:hanging="212"/>
              <w:rPr>
                <w:rFonts w:ascii="Arial" w:hAnsi="Arial" w:cs="Arial"/>
                <w:sz w:val="18"/>
                <w:szCs w:val="18"/>
              </w:rPr>
            </w:pPr>
            <w:r w:rsidRPr="002C75BE">
              <w:rPr>
                <w:rFonts w:ascii="Arial" w:hAnsi="Arial" w:cs="Arial"/>
                <w:sz w:val="18"/>
                <w:szCs w:val="18"/>
              </w:rPr>
              <w:t>Transversal Internal Audit and Risk Management</w:t>
            </w:r>
          </w:p>
        </w:tc>
        <w:tc>
          <w:tcPr>
            <w:tcW w:w="1451" w:type="dxa"/>
          </w:tcPr>
          <w:p w14:paraId="5BAFB746" w14:textId="32817B67"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22 935</w:t>
            </w:r>
          </w:p>
        </w:tc>
        <w:tc>
          <w:tcPr>
            <w:tcW w:w="1667" w:type="dxa"/>
          </w:tcPr>
          <w:p w14:paraId="7F16D7E3" w14:textId="125B9276" w:rsidR="00EB28C3" w:rsidRPr="002C75BE" w:rsidRDefault="000C17B3" w:rsidP="00EB713C">
            <w:pPr>
              <w:spacing w:after="0"/>
              <w:jc w:val="right"/>
              <w:rPr>
                <w:rFonts w:ascii="Arial" w:hAnsi="Arial" w:cs="Arial"/>
                <w:sz w:val="18"/>
                <w:szCs w:val="18"/>
              </w:rPr>
            </w:pPr>
            <w:r w:rsidRPr="002C75BE">
              <w:rPr>
                <w:rFonts w:ascii="Arial" w:hAnsi="Arial" w:cs="Arial"/>
                <w:sz w:val="18"/>
                <w:szCs w:val="18"/>
              </w:rPr>
              <w:t>21 930</w:t>
            </w:r>
          </w:p>
        </w:tc>
        <w:tc>
          <w:tcPr>
            <w:tcW w:w="1653" w:type="dxa"/>
          </w:tcPr>
          <w:p w14:paraId="2A65090A" w14:textId="1A7E9BEA"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22 915</w:t>
            </w:r>
          </w:p>
        </w:tc>
      </w:tr>
      <w:tr w:rsidR="002C75BE" w:rsidRPr="002C75BE" w14:paraId="6667B27C" w14:textId="77777777" w:rsidTr="00D8525F">
        <w:trPr>
          <w:jc w:val="center"/>
        </w:trPr>
        <w:tc>
          <w:tcPr>
            <w:tcW w:w="5149" w:type="dxa"/>
            <w:gridSpan w:val="2"/>
          </w:tcPr>
          <w:p w14:paraId="28229E07" w14:textId="5DACC6DD" w:rsidR="00B62673" w:rsidRPr="002C75BE" w:rsidRDefault="000C7398" w:rsidP="00E406BA">
            <w:pPr>
              <w:numPr>
                <w:ilvl w:val="0"/>
                <w:numId w:val="6"/>
              </w:numPr>
              <w:spacing w:after="0"/>
              <w:ind w:left="212" w:hanging="212"/>
              <w:rPr>
                <w:rFonts w:ascii="Arial" w:hAnsi="Arial" w:cs="Arial"/>
                <w:sz w:val="18"/>
                <w:szCs w:val="18"/>
              </w:rPr>
            </w:pPr>
            <w:r w:rsidRPr="002C75BE">
              <w:rPr>
                <w:rFonts w:ascii="Arial" w:hAnsi="Arial" w:cs="Arial"/>
                <w:sz w:val="18"/>
                <w:szCs w:val="18"/>
              </w:rPr>
              <w:t>Compliance</w:t>
            </w:r>
          </w:p>
        </w:tc>
        <w:tc>
          <w:tcPr>
            <w:tcW w:w="1451" w:type="dxa"/>
          </w:tcPr>
          <w:p w14:paraId="53153E98" w14:textId="6404BC22" w:rsidR="00B62673" w:rsidRPr="002C75BE" w:rsidRDefault="000C17B3" w:rsidP="009E1643">
            <w:pPr>
              <w:spacing w:after="0"/>
              <w:jc w:val="right"/>
              <w:rPr>
                <w:rFonts w:ascii="Arial" w:hAnsi="Arial" w:cs="Arial"/>
                <w:sz w:val="18"/>
                <w:szCs w:val="18"/>
              </w:rPr>
            </w:pPr>
            <w:r w:rsidRPr="002C75BE">
              <w:rPr>
                <w:rFonts w:ascii="Arial" w:hAnsi="Arial" w:cs="Arial"/>
                <w:sz w:val="18"/>
                <w:szCs w:val="18"/>
              </w:rPr>
              <w:t>5 589</w:t>
            </w:r>
          </w:p>
        </w:tc>
        <w:tc>
          <w:tcPr>
            <w:tcW w:w="1667" w:type="dxa"/>
          </w:tcPr>
          <w:p w14:paraId="710F4091" w14:textId="670B3852" w:rsidR="00B62673" w:rsidRPr="002C75BE" w:rsidRDefault="000C17B3" w:rsidP="009E1643">
            <w:pPr>
              <w:spacing w:after="0"/>
              <w:jc w:val="right"/>
              <w:rPr>
                <w:rFonts w:ascii="Arial" w:hAnsi="Arial" w:cs="Arial"/>
                <w:sz w:val="18"/>
                <w:szCs w:val="18"/>
              </w:rPr>
            </w:pPr>
            <w:r w:rsidRPr="002C75BE">
              <w:rPr>
                <w:rFonts w:ascii="Arial" w:hAnsi="Arial" w:cs="Arial"/>
                <w:sz w:val="18"/>
                <w:szCs w:val="18"/>
              </w:rPr>
              <w:t>5 785</w:t>
            </w:r>
          </w:p>
        </w:tc>
        <w:tc>
          <w:tcPr>
            <w:tcW w:w="1653" w:type="dxa"/>
          </w:tcPr>
          <w:p w14:paraId="712D000C" w14:textId="4DE3F6AC" w:rsidR="00B62673" w:rsidRPr="002C75BE" w:rsidRDefault="000C17B3" w:rsidP="009E1643">
            <w:pPr>
              <w:spacing w:after="0"/>
              <w:jc w:val="right"/>
              <w:rPr>
                <w:rFonts w:ascii="Arial" w:hAnsi="Arial" w:cs="Arial"/>
                <w:sz w:val="18"/>
                <w:szCs w:val="18"/>
              </w:rPr>
            </w:pPr>
            <w:r w:rsidRPr="002C75BE">
              <w:rPr>
                <w:rFonts w:ascii="Arial" w:hAnsi="Arial" w:cs="Arial"/>
                <w:sz w:val="18"/>
                <w:szCs w:val="18"/>
              </w:rPr>
              <w:t>6 045</w:t>
            </w:r>
          </w:p>
        </w:tc>
      </w:tr>
      <w:tr w:rsidR="002C75BE" w:rsidRPr="002C75BE" w14:paraId="1B2BFA3F" w14:textId="77777777" w:rsidTr="00D8525F">
        <w:trPr>
          <w:jc w:val="center"/>
        </w:trPr>
        <w:tc>
          <w:tcPr>
            <w:tcW w:w="5149" w:type="dxa"/>
            <w:gridSpan w:val="2"/>
          </w:tcPr>
          <w:p w14:paraId="33372F11" w14:textId="112115E3" w:rsidR="00EB28C3" w:rsidRPr="002C75BE" w:rsidRDefault="000C17B3" w:rsidP="000C17B3">
            <w:pPr>
              <w:autoSpaceDE w:val="0"/>
              <w:autoSpaceDN w:val="0"/>
              <w:adjustRightInd w:val="0"/>
              <w:spacing w:after="0" w:line="240" w:lineRule="auto"/>
              <w:rPr>
                <w:rFonts w:ascii="Arial" w:hAnsi="Arial" w:cs="Arial"/>
                <w:sz w:val="18"/>
                <w:szCs w:val="18"/>
                <w:lang w:val="en-ZA" w:eastAsia="en-ZA"/>
              </w:rPr>
            </w:pPr>
            <w:r w:rsidRPr="002C75BE">
              <w:rPr>
                <w:rFonts w:ascii="Arial" w:hAnsi="Arial" w:cs="Arial"/>
                <w:sz w:val="18"/>
                <w:szCs w:val="18"/>
                <w:lang w:val="en-ZA" w:eastAsia="en-ZA"/>
              </w:rPr>
              <w:t xml:space="preserve">6. Transversal Financial Information Management Systems </w:t>
            </w:r>
            <w:r w:rsidR="000C7398" w:rsidRPr="002C75BE">
              <w:rPr>
                <w:rFonts w:ascii="Arial" w:hAnsi="Arial" w:cs="Arial"/>
                <w:sz w:val="18"/>
                <w:szCs w:val="18"/>
                <w:lang w:val="en-ZA" w:eastAsia="en-ZA"/>
              </w:rPr>
              <w:t>a</w:t>
            </w:r>
            <w:r w:rsidRPr="002C75BE">
              <w:rPr>
                <w:rFonts w:ascii="Arial" w:hAnsi="Arial" w:cs="Arial"/>
                <w:sz w:val="18"/>
                <w:szCs w:val="18"/>
                <w:lang w:val="en-ZA" w:eastAsia="en-ZA"/>
              </w:rPr>
              <w:t xml:space="preserve">nd Sap </w:t>
            </w:r>
            <w:proofErr w:type="spellStart"/>
            <w:r w:rsidRPr="002C75BE">
              <w:rPr>
                <w:rFonts w:ascii="Arial" w:hAnsi="Arial" w:cs="Arial"/>
                <w:sz w:val="18"/>
                <w:szCs w:val="18"/>
                <w:lang w:val="en-ZA" w:eastAsia="en-ZA"/>
              </w:rPr>
              <w:t>Erp</w:t>
            </w:r>
            <w:proofErr w:type="spellEnd"/>
            <w:r w:rsidRPr="002C75BE">
              <w:rPr>
                <w:rFonts w:ascii="Arial" w:hAnsi="Arial" w:cs="Arial"/>
                <w:sz w:val="18"/>
                <w:szCs w:val="18"/>
                <w:lang w:val="en-ZA" w:eastAsia="en-ZA"/>
              </w:rPr>
              <w:t xml:space="preserve"> Process </w:t>
            </w:r>
            <w:r w:rsidR="000C7398" w:rsidRPr="002C75BE">
              <w:rPr>
                <w:rFonts w:ascii="Arial" w:hAnsi="Arial" w:cs="Arial"/>
                <w:sz w:val="18"/>
                <w:szCs w:val="18"/>
                <w:lang w:val="en-ZA" w:eastAsia="en-ZA"/>
              </w:rPr>
              <w:t>a</w:t>
            </w:r>
            <w:r w:rsidRPr="002C75BE">
              <w:rPr>
                <w:rFonts w:ascii="Arial" w:hAnsi="Arial" w:cs="Arial"/>
                <w:sz w:val="18"/>
                <w:szCs w:val="18"/>
                <w:lang w:val="en-ZA" w:eastAsia="en-ZA"/>
              </w:rPr>
              <w:t>nd System Support</w:t>
            </w:r>
          </w:p>
        </w:tc>
        <w:tc>
          <w:tcPr>
            <w:tcW w:w="1451" w:type="dxa"/>
          </w:tcPr>
          <w:p w14:paraId="671567DB" w14:textId="253EC429"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39 716</w:t>
            </w:r>
          </w:p>
        </w:tc>
        <w:tc>
          <w:tcPr>
            <w:tcW w:w="1667" w:type="dxa"/>
          </w:tcPr>
          <w:p w14:paraId="3B3E1DBE" w14:textId="2C7C9118"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40 934</w:t>
            </w:r>
          </w:p>
        </w:tc>
        <w:tc>
          <w:tcPr>
            <w:tcW w:w="1653" w:type="dxa"/>
          </w:tcPr>
          <w:p w14:paraId="5907CC0D" w14:textId="2109B2CA" w:rsidR="00EB28C3" w:rsidRPr="002C75BE" w:rsidRDefault="000C17B3" w:rsidP="009E1643">
            <w:pPr>
              <w:spacing w:after="0"/>
              <w:jc w:val="right"/>
              <w:rPr>
                <w:rFonts w:ascii="Arial" w:hAnsi="Arial" w:cs="Arial"/>
                <w:sz w:val="18"/>
                <w:szCs w:val="18"/>
              </w:rPr>
            </w:pPr>
            <w:r w:rsidRPr="002C75BE">
              <w:rPr>
                <w:rFonts w:ascii="Arial" w:hAnsi="Arial" w:cs="Arial"/>
                <w:sz w:val="18"/>
                <w:szCs w:val="18"/>
              </w:rPr>
              <w:t>42 772</w:t>
            </w:r>
          </w:p>
        </w:tc>
      </w:tr>
      <w:tr w:rsidR="002C75BE" w:rsidRPr="002C75BE" w14:paraId="25AAEC63" w14:textId="77777777" w:rsidTr="00D8525F">
        <w:trPr>
          <w:jc w:val="center"/>
        </w:trPr>
        <w:tc>
          <w:tcPr>
            <w:tcW w:w="5149" w:type="dxa"/>
            <w:gridSpan w:val="2"/>
          </w:tcPr>
          <w:p w14:paraId="012C0F78" w14:textId="77777777" w:rsidR="00EB28C3" w:rsidRPr="002C75BE" w:rsidRDefault="00EB28C3" w:rsidP="009E1643">
            <w:pPr>
              <w:spacing w:after="0"/>
              <w:rPr>
                <w:rFonts w:ascii="Arial" w:hAnsi="Arial" w:cs="Arial"/>
                <w:b/>
                <w:sz w:val="18"/>
                <w:szCs w:val="18"/>
              </w:rPr>
            </w:pPr>
            <w:r w:rsidRPr="002C75BE">
              <w:rPr>
                <w:rFonts w:ascii="Arial" w:hAnsi="Arial" w:cs="Arial"/>
                <w:b/>
                <w:sz w:val="18"/>
                <w:szCs w:val="18"/>
              </w:rPr>
              <w:t>Total</w:t>
            </w:r>
          </w:p>
        </w:tc>
        <w:tc>
          <w:tcPr>
            <w:tcW w:w="1451" w:type="dxa"/>
          </w:tcPr>
          <w:p w14:paraId="125A1423" w14:textId="5DE4FA62" w:rsidR="00EB28C3" w:rsidRPr="002C75BE" w:rsidRDefault="000C17B3" w:rsidP="009E1643">
            <w:pPr>
              <w:spacing w:after="0"/>
              <w:jc w:val="right"/>
              <w:rPr>
                <w:rFonts w:ascii="Arial" w:hAnsi="Arial" w:cs="Arial"/>
                <w:b/>
                <w:sz w:val="18"/>
                <w:szCs w:val="18"/>
              </w:rPr>
            </w:pPr>
            <w:r w:rsidRPr="002C75BE">
              <w:rPr>
                <w:rFonts w:ascii="Arial" w:hAnsi="Arial" w:cs="Arial"/>
                <w:b/>
                <w:sz w:val="18"/>
                <w:szCs w:val="18"/>
              </w:rPr>
              <w:t>137 496</w:t>
            </w:r>
          </w:p>
        </w:tc>
        <w:tc>
          <w:tcPr>
            <w:tcW w:w="1667" w:type="dxa"/>
          </w:tcPr>
          <w:p w14:paraId="24C33645" w14:textId="09EEE375" w:rsidR="00EB28C3" w:rsidRPr="002C75BE" w:rsidRDefault="000C17B3" w:rsidP="009E1643">
            <w:pPr>
              <w:spacing w:after="0"/>
              <w:jc w:val="right"/>
              <w:rPr>
                <w:rFonts w:ascii="Arial" w:hAnsi="Arial" w:cs="Arial"/>
                <w:b/>
                <w:sz w:val="18"/>
                <w:szCs w:val="18"/>
              </w:rPr>
            </w:pPr>
            <w:r w:rsidRPr="002C75BE">
              <w:rPr>
                <w:rFonts w:ascii="Arial" w:hAnsi="Arial" w:cs="Arial"/>
                <w:b/>
                <w:sz w:val="18"/>
                <w:szCs w:val="18"/>
              </w:rPr>
              <w:t>138 202</w:t>
            </w:r>
          </w:p>
        </w:tc>
        <w:tc>
          <w:tcPr>
            <w:tcW w:w="1653" w:type="dxa"/>
          </w:tcPr>
          <w:p w14:paraId="7005B2D8" w14:textId="06A1E979" w:rsidR="00EB28C3" w:rsidRPr="002C75BE" w:rsidRDefault="000C17B3" w:rsidP="009E1643">
            <w:pPr>
              <w:spacing w:after="0"/>
              <w:jc w:val="right"/>
              <w:rPr>
                <w:rFonts w:ascii="Arial" w:hAnsi="Arial" w:cs="Arial"/>
                <w:b/>
                <w:sz w:val="18"/>
                <w:szCs w:val="18"/>
              </w:rPr>
            </w:pPr>
            <w:r w:rsidRPr="002C75BE">
              <w:rPr>
                <w:rFonts w:ascii="Arial" w:hAnsi="Arial" w:cs="Arial"/>
                <w:b/>
                <w:sz w:val="18"/>
                <w:szCs w:val="18"/>
              </w:rPr>
              <w:t>144 405</w:t>
            </w:r>
          </w:p>
        </w:tc>
      </w:tr>
    </w:tbl>
    <w:p w14:paraId="293B6104" w14:textId="0E8D9DD8" w:rsidR="00B230B7" w:rsidRPr="002C75BE" w:rsidRDefault="00F15AAE" w:rsidP="009E1643">
      <w:pPr>
        <w:spacing w:after="0"/>
        <w:jc w:val="both"/>
        <w:rPr>
          <w:rFonts w:ascii="Arial" w:hAnsi="Arial" w:cs="Arial"/>
          <w:sz w:val="16"/>
          <w:szCs w:val="16"/>
        </w:rPr>
      </w:pPr>
      <w:r w:rsidRPr="002C75BE">
        <w:rPr>
          <w:rFonts w:ascii="Arial" w:hAnsi="Arial" w:cs="Arial"/>
          <w:sz w:val="16"/>
          <w:szCs w:val="16"/>
        </w:rPr>
        <w:t xml:space="preserve"> </w:t>
      </w:r>
      <w:r w:rsidR="00B230B7" w:rsidRPr="002C75BE">
        <w:rPr>
          <w:rFonts w:ascii="Arial" w:hAnsi="Arial" w:cs="Arial"/>
          <w:sz w:val="16"/>
          <w:szCs w:val="16"/>
        </w:rPr>
        <w:t>Source: Estimates of Provinc</w:t>
      </w:r>
      <w:r w:rsidR="00D925F1" w:rsidRPr="002C75BE">
        <w:rPr>
          <w:rFonts w:ascii="Arial" w:hAnsi="Arial" w:cs="Arial"/>
          <w:sz w:val="16"/>
          <w:szCs w:val="16"/>
        </w:rPr>
        <w:t>ial Revenue and Expenditure 20</w:t>
      </w:r>
      <w:r w:rsidR="000230F3" w:rsidRPr="002C75BE">
        <w:rPr>
          <w:rFonts w:ascii="Arial" w:hAnsi="Arial" w:cs="Arial"/>
          <w:sz w:val="16"/>
          <w:szCs w:val="16"/>
        </w:rPr>
        <w:t>2</w:t>
      </w:r>
      <w:r w:rsidR="000C7398" w:rsidRPr="002C75BE">
        <w:rPr>
          <w:rFonts w:ascii="Arial" w:hAnsi="Arial" w:cs="Arial"/>
          <w:sz w:val="16"/>
          <w:szCs w:val="16"/>
        </w:rPr>
        <w:t>2</w:t>
      </w:r>
    </w:p>
    <w:p w14:paraId="6605A221" w14:textId="77777777" w:rsidR="00EF792B" w:rsidRPr="002C75BE" w:rsidRDefault="00EF792B" w:rsidP="009E1643">
      <w:pPr>
        <w:spacing w:after="0"/>
        <w:jc w:val="both"/>
        <w:rPr>
          <w:rFonts w:ascii="Arial" w:hAnsi="Arial" w:cs="Arial"/>
          <w:sz w:val="16"/>
          <w:szCs w:val="16"/>
        </w:rPr>
      </w:pPr>
    </w:p>
    <w:p w14:paraId="09C54FBF" w14:textId="5AD8BCC8" w:rsidR="00DD69CF" w:rsidRPr="002C75BE" w:rsidRDefault="001A6F13" w:rsidP="004038D9">
      <w:pPr>
        <w:tabs>
          <w:tab w:val="left" w:pos="4147"/>
        </w:tabs>
        <w:spacing w:after="0"/>
        <w:jc w:val="both"/>
        <w:rPr>
          <w:rFonts w:ascii="Arial" w:hAnsi="Arial" w:cs="Arial"/>
          <w:b/>
          <w:bCs/>
        </w:rPr>
      </w:pPr>
      <w:r w:rsidRPr="002C75BE">
        <w:rPr>
          <w:rFonts w:ascii="Arial" w:hAnsi="Arial" w:cs="Arial"/>
        </w:rPr>
        <w:t>In the quest to cater for various system developments and enhancement projects in line with the commitment to modernize the public service for effective service delivery.</w:t>
      </w:r>
      <w:r w:rsidR="00621B75" w:rsidRPr="002C75BE">
        <w:rPr>
          <w:rFonts w:ascii="Arial" w:hAnsi="Arial" w:cs="Arial"/>
        </w:rPr>
        <w:t xml:space="preserve"> </w:t>
      </w:r>
      <w:r w:rsidR="00DB0649" w:rsidRPr="002C75BE">
        <w:rPr>
          <w:rFonts w:ascii="Arial" w:hAnsi="Arial" w:cs="Arial"/>
        </w:rPr>
        <w:t xml:space="preserve">The Financial Governance </w:t>
      </w:r>
      <w:proofErr w:type="spellStart"/>
      <w:r w:rsidR="0059728C" w:rsidRPr="002C75BE">
        <w:rPr>
          <w:rFonts w:ascii="Arial" w:hAnsi="Arial" w:cs="Arial"/>
        </w:rPr>
        <w:t>P</w:t>
      </w:r>
      <w:r w:rsidR="00DB0649" w:rsidRPr="002C75BE">
        <w:rPr>
          <w:rFonts w:ascii="Arial" w:hAnsi="Arial" w:cs="Arial"/>
        </w:rPr>
        <w:t>rogramme</w:t>
      </w:r>
      <w:proofErr w:type="spellEnd"/>
      <w:r w:rsidR="00DB0649" w:rsidRPr="002C75BE">
        <w:rPr>
          <w:rFonts w:ascii="Arial" w:hAnsi="Arial" w:cs="Arial"/>
        </w:rPr>
        <w:t xml:space="preserve"> receive</w:t>
      </w:r>
      <w:r w:rsidR="00C1050F" w:rsidRPr="002C75BE">
        <w:rPr>
          <w:rFonts w:ascii="Arial" w:hAnsi="Arial" w:cs="Arial"/>
        </w:rPr>
        <w:t>s</w:t>
      </w:r>
      <w:r w:rsidR="00DB0649" w:rsidRPr="002C75BE">
        <w:rPr>
          <w:rFonts w:ascii="Arial" w:hAnsi="Arial" w:cs="Arial"/>
        </w:rPr>
        <w:t xml:space="preserve"> R</w:t>
      </w:r>
      <w:r w:rsidR="0059728C" w:rsidRPr="002C75BE">
        <w:rPr>
          <w:rFonts w:ascii="Arial" w:hAnsi="Arial" w:cs="Arial"/>
        </w:rPr>
        <w:t>1</w:t>
      </w:r>
      <w:r w:rsidR="00393740" w:rsidRPr="002C75BE">
        <w:rPr>
          <w:rFonts w:ascii="Arial" w:hAnsi="Arial" w:cs="Arial"/>
        </w:rPr>
        <w:t>37.4</w:t>
      </w:r>
      <w:r w:rsidR="00655F90" w:rsidRPr="002C75BE">
        <w:rPr>
          <w:rFonts w:ascii="Arial" w:hAnsi="Arial" w:cs="Arial"/>
        </w:rPr>
        <w:t xml:space="preserve"> million </w:t>
      </w:r>
      <w:r w:rsidR="00DB0649" w:rsidRPr="002C75BE">
        <w:rPr>
          <w:rFonts w:ascii="Arial" w:hAnsi="Arial" w:cs="Arial"/>
        </w:rPr>
        <w:t xml:space="preserve">in </w:t>
      </w:r>
      <w:r w:rsidR="00655F90" w:rsidRPr="002C75BE">
        <w:rPr>
          <w:rFonts w:ascii="Arial" w:hAnsi="Arial" w:cs="Arial"/>
        </w:rPr>
        <w:t xml:space="preserve">the </w:t>
      </w:r>
      <w:r w:rsidR="00DB0649" w:rsidRPr="002C75BE">
        <w:rPr>
          <w:rFonts w:ascii="Arial" w:hAnsi="Arial" w:cs="Arial"/>
        </w:rPr>
        <w:t>20</w:t>
      </w:r>
      <w:r w:rsidR="003C0B0C" w:rsidRPr="002C75BE">
        <w:rPr>
          <w:rFonts w:ascii="Arial" w:hAnsi="Arial" w:cs="Arial"/>
        </w:rPr>
        <w:t>2</w:t>
      </w:r>
      <w:r w:rsidR="00393740" w:rsidRPr="002C75BE">
        <w:rPr>
          <w:rFonts w:ascii="Arial" w:hAnsi="Arial" w:cs="Arial"/>
        </w:rPr>
        <w:t>2</w:t>
      </w:r>
      <w:r w:rsidR="003C5DBD" w:rsidRPr="002C75BE">
        <w:rPr>
          <w:rFonts w:ascii="Arial" w:hAnsi="Arial" w:cs="Arial"/>
        </w:rPr>
        <w:t>/</w:t>
      </w:r>
      <w:r w:rsidR="004038D9" w:rsidRPr="002C75BE">
        <w:rPr>
          <w:rFonts w:ascii="Arial" w:hAnsi="Arial" w:cs="Arial"/>
        </w:rPr>
        <w:t>2</w:t>
      </w:r>
      <w:r w:rsidR="00393740" w:rsidRPr="002C75BE">
        <w:rPr>
          <w:rFonts w:ascii="Arial" w:hAnsi="Arial" w:cs="Arial"/>
        </w:rPr>
        <w:t>3</w:t>
      </w:r>
      <w:r w:rsidR="00304396" w:rsidRPr="002C75BE">
        <w:rPr>
          <w:rFonts w:ascii="Arial" w:hAnsi="Arial" w:cs="Arial"/>
        </w:rPr>
        <w:t xml:space="preserve"> </w:t>
      </w:r>
      <w:r w:rsidR="00C73B8C" w:rsidRPr="002C75BE">
        <w:rPr>
          <w:rFonts w:ascii="Arial" w:hAnsi="Arial" w:cs="Arial"/>
        </w:rPr>
        <w:t>FY</w:t>
      </w:r>
      <w:r w:rsidR="00304396" w:rsidRPr="002C75BE">
        <w:rPr>
          <w:rFonts w:ascii="Arial" w:hAnsi="Arial" w:cs="Arial"/>
        </w:rPr>
        <w:t>,</w:t>
      </w:r>
      <w:r w:rsidR="003C5DBD" w:rsidRPr="002C75BE">
        <w:rPr>
          <w:rFonts w:ascii="Arial" w:hAnsi="Arial" w:cs="Arial"/>
        </w:rPr>
        <w:t xml:space="preserve"> </w:t>
      </w:r>
      <w:r w:rsidR="004F5B24" w:rsidRPr="002C75BE">
        <w:rPr>
          <w:rFonts w:ascii="Arial" w:hAnsi="Arial" w:cs="Arial"/>
        </w:rPr>
        <w:t>in</w:t>
      </w:r>
      <w:r w:rsidR="00304906" w:rsidRPr="002C75BE">
        <w:rPr>
          <w:rFonts w:ascii="Arial" w:hAnsi="Arial" w:cs="Arial"/>
        </w:rPr>
        <w:t>creasing to R</w:t>
      </w:r>
      <w:r w:rsidR="0059728C" w:rsidRPr="002C75BE">
        <w:rPr>
          <w:rFonts w:ascii="Arial" w:hAnsi="Arial" w:cs="Arial"/>
        </w:rPr>
        <w:t>1</w:t>
      </w:r>
      <w:r w:rsidR="00393740" w:rsidRPr="002C75BE">
        <w:rPr>
          <w:rFonts w:ascii="Arial" w:hAnsi="Arial" w:cs="Arial"/>
        </w:rPr>
        <w:t>44.4</w:t>
      </w:r>
      <w:r w:rsidR="0092675E" w:rsidRPr="002C75BE">
        <w:rPr>
          <w:rFonts w:ascii="Arial" w:hAnsi="Arial" w:cs="Arial"/>
        </w:rPr>
        <w:t xml:space="preserve"> million</w:t>
      </w:r>
      <w:r w:rsidR="00304396" w:rsidRPr="002C75BE">
        <w:rPr>
          <w:rFonts w:ascii="Arial" w:hAnsi="Arial" w:cs="Arial"/>
        </w:rPr>
        <w:t xml:space="preserve"> i</w:t>
      </w:r>
      <w:r w:rsidR="00DB0649" w:rsidRPr="002C75BE">
        <w:rPr>
          <w:rFonts w:ascii="Arial" w:hAnsi="Arial" w:cs="Arial"/>
        </w:rPr>
        <w:t>n the outer year of the MTEF</w:t>
      </w:r>
      <w:r w:rsidR="00571A52" w:rsidRPr="002C75BE">
        <w:rPr>
          <w:rFonts w:ascii="Arial" w:hAnsi="Arial" w:cs="Arial"/>
        </w:rPr>
        <w:t xml:space="preserve">. </w:t>
      </w:r>
      <w:r w:rsidR="00571A52" w:rsidRPr="002C75BE">
        <w:rPr>
          <w:rFonts w:ascii="Arial" w:hAnsi="Arial" w:cs="Arial"/>
          <w:b/>
          <w:bCs/>
        </w:rPr>
        <w:t>The P</w:t>
      </w:r>
      <w:r w:rsidR="00C42A2A" w:rsidRPr="002C75BE">
        <w:rPr>
          <w:rFonts w:ascii="Arial" w:hAnsi="Arial" w:cs="Arial"/>
          <w:b/>
          <w:bCs/>
        </w:rPr>
        <w:t xml:space="preserve">ortfolio Committee </w:t>
      </w:r>
      <w:r w:rsidR="00CE1FBA" w:rsidRPr="002C75BE">
        <w:rPr>
          <w:rFonts w:ascii="Arial" w:hAnsi="Arial" w:cs="Arial"/>
          <w:b/>
          <w:bCs/>
        </w:rPr>
        <w:t>welcomes</w:t>
      </w:r>
      <w:r w:rsidR="0050337B" w:rsidRPr="002C75BE">
        <w:rPr>
          <w:rFonts w:ascii="Arial" w:hAnsi="Arial" w:cs="Arial"/>
          <w:b/>
          <w:bCs/>
        </w:rPr>
        <w:t xml:space="preserve"> the allocation</w:t>
      </w:r>
      <w:r w:rsidR="00A96098" w:rsidRPr="002C75BE">
        <w:rPr>
          <w:rFonts w:ascii="Arial" w:hAnsi="Arial" w:cs="Arial"/>
          <w:b/>
          <w:bCs/>
        </w:rPr>
        <w:t xml:space="preserve">, as </w:t>
      </w:r>
      <w:r w:rsidR="00403D04" w:rsidRPr="002C75BE">
        <w:rPr>
          <w:rFonts w:ascii="Arial" w:hAnsi="Arial" w:cs="Arial"/>
          <w:b/>
          <w:bCs/>
        </w:rPr>
        <w:t xml:space="preserve">it will play a pivotal role in ensuring that the </w:t>
      </w:r>
      <w:r w:rsidR="00403D04" w:rsidRPr="002C75BE">
        <w:rPr>
          <w:rFonts w:ascii="Arial" w:hAnsi="Arial" w:cs="Arial"/>
          <w:b/>
          <w:bCs/>
          <w:shd w:val="clear" w:color="auto" w:fill="F9F9F9"/>
        </w:rPr>
        <w:t xml:space="preserve">public service </w:t>
      </w:r>
      <w:r w:rsidR="001E07B6" w:rsidRPr="002C75BE">
        <w:rPr>
          <w:rFonts w:ascii="Arial" w:hAnsi="Arial" w:cs="Arial"/>
          <w:b/>
          <w:bCs/>
          <w:shd w:val="clear" w:color="auto" w:fill="F9F9F9"/>
        </w:rPr>
        <w:t>becomes</w:t>
      </w:r>
      <w:r w:rsidR="00403D04" w:rsidRPr="002C75BE">
        <w:rPr>
          <w:rFonts w:ascii="Arial" w:hAnsi="Arial" w:cs="Arial"/>
          <w:b/>
          <w:bCs/>
          <w:shd w:val="clear" w:color="auto" w:fill="F9F9F9"/>
        </w:rPr>
        <w:t xml:space="preserve"> more responsive, transparent, and efficient.</w:t>
      </w:r>
    </w:p>
    <w:p w14:paraId="11C8907C" w14:textId="77777777" w:rsidR="00DD69CF" w:rsidRPr="002C75BE" w:rsidRDefault="00DD69CF" w:rsidP="004038D9">
      <w:pPr>
        <w:tabs>
          <w:tab w:val="left" w:pos="4147"/>
        </w:tabs>
        <w:spacing w:after="0"/>
        <w:jc w:val="both"/>
        <w:rPr>
          <w:rFonts w:ascii="Arial" w:hAnsi="Arial" w:cs="Arial"/>
        </w:rPr>
      </w:pPr>
    </w:p>
    <w:p w14:paraId="0241FC8F" w14:textId="4D1D62E6" w:rsidR="005D094B" w:rsidRPr="002C75BE" w:rsidRDefault="005D094B" w:rsidP="00237B53">
      <w:pPr>
        <w:tabs>
          <w:tab w:val="left" w:pos="4147"/>
        </w:tabs>
        <w:spacing w:after="0"/>
        <w:jc w:val="both"/>
        <w:rPr>
          <w:rFonts w:ascii="Arial" w:hAnsi="Arial" w:cs="Arial"/>
          <w:b/>
        </w:rPr>
      </w:pPr>
      <w:r w:rsidRPr="002C75BE">
        <w:rPr>
          <w:rFonts w:ascii="Arial" w:hAnsi="Arial" w:cs="Arial"/>
        </w:rPr>
        <w:t xml:space="preserve">The budget for compensation of employees </w:t>
      </w:r>
      <w:r w:rsidR="004552C2" w:rsidRPr="002C75BE">
        <w:rPr>
          <w:rFonts w:ascii="Arial" w:hAnsi="Arial" w:cs="Arial"/>
        </w:rPr>
        <w:t>increases from R1</w:t>
      </w:r>
      <w:r w:rsidR="00885F94" w:rsidRPr="002C75BE">
        <w:rPr>
          <w:rFonts w:ascii="Arial" w:hAnsi="Arial" w:cs="Arial"/>
        </w:rPr>
        <w:t>28.8</w:t>
      </w:r>
      <w:r w:rsidR="004552C2" w:rsidRPr="002C75BE">
        <w:rPr>
          <w:rFonts w:ascii="Arial" w:hAnsi="Arial" w:cs="Arial"/>
        </w:rPr>
        <w:t xml:space="preserve"> million in the current financial year to </w:t>
      </w:r>
      <w:r w:rsidR="000A5ED2" w:rsidRPr="002C75BE">
        <w:rPr>
          <w:rFonts w:ascii="Arial" w:hAnsi="Arial" w:cs="Arial"/>
        </w:rPr>
        <w:t>R1</w:t>
      </w:r>
      <w:r w:rsidR="00885F94" w:rsidRPr="002C75BE">
        <w:rPr>
          <w:rFonts w:ascii="Arial" w:hAnsi="Arial" w:cs="Arial"/>
        </w:rPr>
        <w:t>34.9</w:t>
      </w:r>
      <w:r w:rsidR="000A5ED2" w:rsidRPr="002C75BE">
        <w:rPr>
          <w:rFonts w:ascii="Arial" w:hAnsi="Arial" w:cs="Arial"/>
        </w:rPr>
        <w:t xml:space="preserve"> million in the outer year of the MTEF. </w:t>
      </w:r>
      <w:r w:rsidR="00480FC1" w:rsidRPr="002C75BE">
        <w:rPr>
          <w:rFonts w:ascii="Arial" w:hAnsi="Arial" w:cs="Arial"/>
          <w:b/>
        </w:rPr>
        <w:t xml:space="preserve">The Portfolio Committee noted that the increase is to </w:t>
      </w:r>
      <w:r w:rsidR="00787B71" w:rsidRPr="002C75BE">
        <w:rPr>
          <w:rFonts w:ascii="Arial" w:hAnsi="Arial" w:cs="Arial"/>
          <w:b/>
        </w:rPr>
        <w:t>accommodate</w:t>
      </w:r>
      <w:r w:rsidR="00480FC1" w:rsidRPr="002C75BE">
        <w:rPr>
          <w:rFonts w:ascii="Arial" w:hAnsi="Arial" w:cs="Arial"/>
          <w:b/>
        </w:rPr>
        <w:t xml:space="preserve"> </w:t>
      </w:r>
      <w:r w:rsidR="00787B71" w:rsidRPr="002C75BE">
        <w:rPr>
          <w:rFonts w:ascii="Arial" w:hAnsi="Arial" w:cs="Arial"/>
          <w:b/>
        </w:rPr>
        <w:t>the requirements of the approved new structure.</w:t>
      </w:r>
    </w:p>
    <w:p w14:paraId="3E75D5C3" w14:textId="77777777" w:rsidR="00480FC1" w:rsidRPr="002C75BE" w:rsidRDefault="00480FC1" w:rsidP="00237B53">
      <w:pPr>
        <w:tabs>
          <w:tab w:val="left" w:pos="4147"/>
        </w:tabs>
        <w:spacing w:after="0"/>
        <w:jc w:val="both"/>
        <w:rPr>
          <w:rFonts w:ascii="Arial" w:hAnsi="Arial" w:cs="Arial"/>
        </w:rPr>
      </w:pPr>
    </w:p>
    <w:p w14:paraId="0A6D3F62" w14:textId="3075B378" w:rsidR="006572F9" w:rsidRPr="002C75BE" w:rsidRDefault="00330D45" w:rsidP="00237B53">
      <w:pPr>
        <w:tabs>
          <w:tab w:val="left" w:pos="4147"/>
        </w:tabs>
        <w:spacing w:after="0"/>
        <w:jc w:val="both"/>
        <w:rPr>
          <w:rFonts w:ascii="Arial" w:hAnsi="Arial" w:cs="Arial"/>
        </w:rPr>
      </w:pPr>
      <w:r w:rsidRPr="002C75BE">
        <w:rPr>
          <w:rFonts w:ascii="Arial" w:hAnsi="Arial" w:cs="Arial"/>
        </w:rPr>
        <w:t xml:space="preserve">Over the MTEF, </w:t>
      </w:r>
      <w:r w:rsidR="006572F9" w:rsidRPr="002C75BE">
        <w:rPr>
          <w:rFonts w:ascii="Arial" w:hAnsi="Arial" w:cs="Arial"/>
        </w:rPr>
        <w:t xml:space="preserve">expenditure </w:t>
      </w:r>
      <w:r w:rsidR="00553736" w:rsidRPr="002C75BE">
        <w:rPr>
          <w:rFonts w:ascii="Arial" w:hAnsi="Arial" w:cs="Arial"/>
        </w:rPr>
        <w:t>on</w:t>
      </w:r>
      <w:r w:rsidR="006572F9" w:rsidRPr="002C75BE">
        <w:rPr>
          <w:rFonts w:ascii="Arial" w:hAnsi="Arial" w:cs="Arial"/>
        </w:rPr>
        <w:t xml:space="preserve"> goods and services increases from R</w:t>
      </w:r>
      <w:r w:rsidR="00553736" w:rsidRPr="002C75BE">
        <w:rPr>
          <w:rFonts w:ascii="Arial" w:hAnsi="Arial" w:cs="Arial"/>
        </w:rPr>
        <w:t>8.</w:t>
      </w:r>
      <w:r w:rsidR="00885F94" w:rsidRPr="002C75BE">
        <w:rPr>
          <w:rFonts w:ascii="Arial" w:hAnsi="Arial" w:cs="Arial"/>
        </w:rPr>
        <w:t>7</w:t>
      </w:r>
      <w:r w:rsidR="00553736" w:rsidRPr="002C75BE">
        <w:rPr>
          <w:rFonts w:ascii="Arial" w:hAnsi="Arial" w:cs="Arial"/>
        </w:rPr>
        <w:t xml:space="preserve"> million</w:t>
      </w:r>
      <w:r w:rsidR="006572F9" w:rsidRPr="002C75BE">
        <w:rPr>
          <w:rFonts w:ascii="Arial" w:hAnsi="Arial" w:cs="Arial"/>
        </w:rPr>
        <w:t xml:space="preserve"> to R</w:t>
      </w:r>
      <w:r w:rsidR="00863D21" w:rsidRPr="002C75BE">
        <w:rPr>
          <w:rFonts w:ascii="Arial" w:hAnsi="Arial" w:cs="Arial"/>
        </w:rPr>
        <w:t>9.</w:t>
      </w:r>
      <w:r w:rsidR="00885F94" w:rsidRPr="002C75BE">
        <w:rPr>
          <w:rFonts w:ascii="Arial" w:hAnsi="Arial" w:cs="Arial"/>
        </w:rPr>
        <w:t>5</w:t>
      </w:r>
      <w:r w:rsidR="00863D21" w:rsidRPr="002C75BE">
        <w:rPr>
          <w:rFonts w:ascii="Arial" w:hAnsi="Arial" w:cs="Arial"/>
        </w:rPr>
        <w:t xml:space="preserve"> million</w:t>
      </w:r>
      <w:r w:rsidR="006572F9" w:rsidRPr="002C75BE">
        <w:rPr>
          <w:rFonts w:ascii="Arial" w:hAnsi="Arial" w:cs="Arial"/>
        </w:rPr>
        <w:t xml:space="preserve">. The spending focus would be on P-Card and E-Invoicing software licenses, automation of AFS production and legislative reporting for departments and entities. </w:t>
      </w:r>
      <w:r w:rsidR="006572F9" w:rsidRPr="002C75BE">
        <w:rPr>
          <w:rFonts w:ascii="Arial" w:hAnsi="Arial" w:cs="Arial"/>
          <w:b/>
        </w:rPr>
        <w:t xml:space="preserve">The Portfolio Committee noted with appreciation that the aforesaid efforts are in line with the promotion of accountability through substantive reflection of </w:t>
      </w:r>
      <w:r w:rsidR="001A60A7" w:rsidRPr="002C75BE">
        <w:rPr>
          <w:rFonts w:ascii="Arial" w:hAnsi="Arial" w:cs="Arial"/>
          <w:b/>
        </w:rPr>
        <w:t>financial activities</w:t>
      </w:r>
      <w:r w:rsidR="006572F9" w:rsidRPr="002C75BE">
        <w:rPr>
          <w:rFonts w:ascii="Arial" w:hAnsi="Arial" w:cs="Arial"/>
          <w:b/>
        </w:rPr>
        <w:t xml:space="preserve"> and compliance with financial norms and standards. </w:t>
      </w:r>
      <w:r w:rsidR="005913CC" w:rsidRPr="002C75BE">
        <w:rPr>
          <w:rFonts w:ascii="Arial" w:hAnsi="Arial" w:cs="Arial"/>
          <w:b/>
        </w:rPr>
        <w:t>Considering</w:t>
      </w:r>
      <w:r w:rsidR="006572F9" w:rsidRPr="002C75BE">
        <w:rPr>
          <w:rFonts w:ascii="Arial" w:hAnsi="Arial" w:cs="Arial"/>
          <w:b/>
        </w:rPr>
        <w:t xml:space="preserve"> the past allocation trends for goods and services, the Portfolio Committee co</w:t>
      </w:r>
      <w:r w:rsidR="00C30BA3" w:rsidRPr="002C75BE">
        <w:rPr>
          <w:rFonts w:ascii="Arial" w:hAnsi="Arial" w:cs="Arial"/>
          <w:b/>
        </w:rPr>
        <w:t xml:space="preserve">mmends GPT </w:t>
      </w:r>
      <w:r w:rsidR="00C80F20" w:rsidRPr="002C75BE">
        <w:rPr>
          <w:rFonts w:ascii="Arial" w:hAnsi="Arial" w:cs="Arial"/>
          <w:b/>
        </w:rPr>
        <w:t xml:space="preserve">that there is allocative efficiency </w:t>
      </w:r>
      <w:r w:rsidR="00F95392" w:rsidRPr="002C75BE">
        <w:rPr>
          <w:rFonts w:ascii="Arial" w:hAnsi="Arial" w:cs="Arial"/>
          <w:b/>
        </w:rPr>
        <w:t xml:space="preserve">that should enable the </w:t>
      </w:r>
      <w:proofErr w:type="spellStart"/>
      <w:r w:rsidR="006572F9" w:rsidRPr="002C75BE">
        <w:rPr>
          <w:rFonts w:ascii="Arial" w:hAnsi="Arial" w:cs="Arial"/>
          <w:b/>
        </w:rPr>
        <w:t>programme</w:t>
      </w:r>
      <w:proofErr w:type="spellEnd"/>
      <w:r w:rsidR="006572F9" w:rsidRPr="002C75BE">
        <w:rPr>
          <w:rFonts w:ascii="Arial" w:hAnsi="Arial" w:cs="Arial"/>
          <w:b/>
        </w:rPr>
        <w:t xml:space="preserve"> to deliver on its mandate.</w:t>
      </w:r>
    </w:p>
    <w:p w14:paraId="070873A8" w14:textId="77777777" w:rsidR="0013222B" w:rsidRPr="002C75BE" w:rsidRDefault="0013222B" w:rsidP="009E1643">
      <w:pPr>
        <w:spacing w:after="0"/>
        <w:jc w:val="both"/>
        <w:rPr>
          <w:rFonts w:ascii="Arial" w:hAnsi="Arial" w:cs="Arial"/>
        </w:rPr>
      </w:pPr>
    </w:p>
    <w:p w14:paraId="6A49A555" w14:textId="30908E91" w:rsidR="00C86B2A" w:rsidRPr="002C75BE" w:rsidRDefault="00B501CE" w:rsidP="009E1643">
      <w:pPr>
        <w:tabs>
          <w:tab w:val="left" w:pos="4147"/>
        </w:tabs>
        <w:spacing w:after="0"/>
        <w:ind w:left="450" w:hanging="450"/>
        <w:jc w:val="both"/>
        <w:rPr>
          <w:rFonts w:ascii="Arial" w:hAnsi="Arial" w:cs="Arial"/>
          <w:b/>
          <w:lang w:val="fr-FR"/>
        </w:rPr>
      </w:pPr>
      <w:r w:rsidRPr="002C75BE">
        <w:rPr>
          <w:rFonts w:ascii="Arial" w:hAnsi="Arial" w:cs="Arial"/>
          <w:b/>
          <w:lang w:val="fr-FR"/>
        </w:rPr>
        <w:t>6.4 P</w:t>
      </w:r>
      <w:r w:rsidR="008976CE" w:rsidRPr="002C75BE">
        <w:rPr>
          <w:rFonts w:ascii="Arial" w:hAnsi="Arial" w:cs="Arial"/>
          <w:b/>
          <w:lang w:val="fr-FR"/>
        </w:rPr>
        <w:t xml:space="preserve">rogramme 4 : Provincial </w:t>
      </w:r>
      <w:proofErr w:type="spellStart"/>
      <w:r w:rsidR="00623204" w:rsidRPr="002C75BE">
        <w:rPr>
          <w:rFonts w:ascii="Arial" w:hAnsi="Arial" w:cs="Arial"/>
          <w:b/>
          <w:lang w:val="fr-FR"/>
        </w:rPr>
        <w:t>Supply</w:t>
      </w:r>
      <w:proofErr w:type="spellEnd"/>
      <w:r w:rsidR="00623204" w:rsidRPr="002C75BE">
        <w:rPr>
          <w:rFonts w:ascii="Arial" w:hAnsi="Arial" w:cs="Arial"/>
          <w:b/>
          <w:lang w:val="fr-FR"/>
        </w:rPr>
        <w:t xml:space="preserve"> Chain Management</w:t>
      </w:r>
    </w:p>
    <w:p w14:paraId="26589BA7" w14:textId="77777777" w:rsidR="00113E18" w:rsidRPr="002C75BE" w:rsidRDefault="00113E18" w:rsidP="009E1643">
      <w:pPr>
        <w:tabs>
          <w:tab w:val="left" w:pos="4147"/>
        </w:tabs>
        <w:spacing w:after="0"/>
        <w:ind w:left="567" w:hanging="567"/>
        <w:jc w:val="both"/>
        <w:rPr>
          <w:rFonts w:ascii="Arial" w:hAnsi="Arial" w:cs="Arial"/>
          <w:b/>
          <w:lang w:val="fr-FR"/>
        </w:rPr>
      </w:pPr>
    </w:p>
    <w:p w14:paraId="30580D1E" w14:textId="77777777" w:rsidR="007814BD" w:rsidRPr="002C75BE" w:rsidRDefault="007814BD" w:rsidP="00C2548F">
      <w:pPr>
        <w:spacing w:after="0"/>
        <w:jc w:val="both"/>
        <w:rPr>
          <w:rFonts w:ascii="Arial" w:hAnsi="Arial" w:cs="Arial"/>
        </w:rPr>
      </w:pPr>
      <w:r w:rsidRPr="002C75BE">
        <w:rPr>
          <w:rFonts w:ascii="Arial" w:hAnsi="Arial" w:cs="Arial"/>
        </w:rPr>
        <w:t xml:space="preserve">This </w:t>
      </w:r>
      <w:proofErr w:type="spellStart"/>
      <w:r w:rsidRPr="002C75BE">
        <w:rPr>
          <w:rFonts w:ascii="Arial" w:hAnsi="Arial" w:cs="Arial"/>
        </w:rPr>
        <w:t>programme</w:t>
      </w:r>
      <w:proofErr w:type="spellEnd"/>
      <w:r w:rsidRPr="002C75BE">
        <w:rPr>
          <w:rFonts w:ascii="Arial" w:hAnsi="Arial" w:cs="Arial"/>
        </w:rPr>
        <w:t xml:space="preserve"> aims to promote transparency and effective supply chain management </w:t>
      </w:r>
      <w:r w:rsidR="000C407F" w:rsidRPr="002C75BE">
        <w:rPr>
          <w:rFonts w:ascii="Arial" w:hAnsi="Arial" w:cs="Arial"/>
        </w:rPr>
        <w:t>in the province.</w:t>
      </w:r>
    </w:p>
    <w:p w14:paraId="3CFBFB42" w14:textId="77777777" w:rsidR="00163DB6" w:rsidRPr="002C75BE" w:rsidRDefault="00163DB6" w:rsidP="00C2548F">
      <w:pPr>
        <w:spacing w:after="0"/>
        <w:jc w:val="both"/>
        <w:rPr>
          <w:rFonts w:ascii="Arial" w:hAnsi="Arial" w:cs="Arial"/>
        </w:rPr>
      </w:pPr>
    </w:p>
    <w:p w14:paraId="29E2F822" w14:textId="77777777" w:rsidR="00D972E2" w:rsidRPr="002C75BE" w:rsidRDefault="00D972E2" w:rsidP="009E1643">
      <w:pPr>
        <w:spacing w:after="0"/>
        <w:jc w:val="both"/>
        <w:rPr>
          <w:rFonts w:ascii="Arial" w:hAnsi="Arial" w:cs="Arial"/>
          <w:b/>
          <w:sz w:val="18"/>
          <w:szCs w:val="18"/>
        </w:rPr>
      </w:pPr>
      <w:r w:rsidRPr="002C75BE">
        <w:rPr>
          <w:rFonts w:ascii="Arial" w:hAnsi="Arial" w:cs="Arial"/>
          <w:b/>
          <w:sz w:val="18"/>
          <w:szCs w:val="18"/>
        </w:rPr>
        <w:lastRenderedPageBreak/>
        <w:t>TABLE 7: PAYMENTS AND ESTIMATES PER SUB-PROGRAMME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3"/>
        <w:gridCol w:w="1451"/>
        <w:gridCol w:w="1667"/>
        <w:gridCol w:w="1750"/>
      </w:tblGrid>
      <w:tr w:rsidR="002C75BE" w:rsidRPr="002C75BE" w14:paraId="4BC54E4C" w14:textId="77777777" w:rsidTr="00EC605A">
        <w:trPr>
          <w:jc w:val="center"/>
        </w:trPr>
        <w:tc>
          <w:tcPr>
            <w:tcW w:w="5073" w:type="dxa"/>
            <w:tcBorders>
              <w:bottom w:val="double" w:sz="4" w:space="0" w:color="auto"/>
            </w:tcBorders>
            <w:shd w:val="clear" w:color="auto" w:fill="FFFFFF"/>
          </w:tcPr>
          <w:p w14:paraId="0355EC13" w14:textId="77777777" w:rsidR="001F3D37" w:rsidRPr="002C75BE" w:rsidRDefault="001F3D37" w:rsidP="001F3D37">
            <w:pPr>
              <w:spacing w:after="0"/>
              <w:jc w:val="both"/>
              <w:rPr>
                <w:rFonts w:ascii="Arial" w:hAnsi="Arial" w:cs="Arial"/>
                <w:b/>
                <w:sz w:val="18"/>
                <w:szCs w:val="18"/>
              </w:rPr>
            </w:pPr>
          </w:p>
          <w:p w14:paraId="124E3F77" w14:textId="77777777" w:rsidR="001F3D37" w:rsidRPr="002C75BE" w:rsidRDefault="001F3D37" w:rsidP="001F3D37">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1451" w:type="dxa"/>
            <w:tcBorders>
              <w:bottom w:val="double" w:sz="4" w:space="0" w:color="auto"/>
            </w:tcBorders>
            <w:shd w:val="clear" w:color="auto" w:fill="FFFFFF"/>
            <w:vAlign w:val="bottom"/>
          </w:tcPr>
          <w:p w14:paraId="041511F4" w14:textId="77777777"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05BA255F" w14:textId="375E70E4"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667" w:type="dxa"/>
            <w:tcBorders>
              <w:bottom w:val="double" w:sz="4" w:space="0" w:color="auto"/>
            </w:tcBorders>
            <w:shd w:val="clear" w:color="auto" w:fill="FFFFFF"/>
            <w:vAlign w:val="bottom"/>
          </w:tcPr>
          <w:p w14:paraId="390D45C2" w14:textId="77777777"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40069757" w14:textId="4D39F094"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750" w:type="dxa"/>
            <w:tcBorders>
              <w:bottom w:val="double" w:sz="4" w:space="0" w:color="auto"/>
            </w:tcBorders>
            <w:shd w:val="clear" w:color="auto" w:fill="FFFFFF"/>
            <w:vAlign w:val="bottom"/>
          </w:tcPr>
          <w:p w14:paraId="4936E509" w14:textId="0568B01A"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489D0B3F" w14:textId="59FD74E4" w:rsidR="001F3D37" w:rsidRPr="002C75BE" w:rsidRDefault="001F3D37" w:rsidP="001F3D37">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587C9346" w14:textId="77777777" w:rsidTr="00C2548F">
        <w:trPr>
          <w:jc w:val="center"/>
        </w:trPr>
        <w:tc>
          <w:tcPr>
            <w:tcW w:w="5073" w:type="dxa"/>
            <w:tcBorders>
              <w:top w:val="double" w:sz="4" w:space="0" w:color="auto"/>
            </w:tcBorders>
          </w:tcPr>
          <w:p w14:paraId="6B598E5A" w14:textId="77777777" w:rsidR="00D972E2" w:rsidRPr="002C75BE" w:rsidRDefault="00EB713C" w:rsidP="00E406BA">
            <w:pPr>
              <w:numPr>
                <w:ilvl w:val="0"/>
                <w:numId w:val="8"/>
              </w:numPr>
              <w:spacing w:after="0"/>
              <w:ind w:left="245" w:hanging="245"/>
              <w:rPr>
                <w:rFonts w:ascii="Arial" w:hAnsi="Arial" w:cs="Arial"/>
                <w:sz w:val="18"/>
                <w:szCs w:val="18"/>
              </w:rPr>
            </w:pPr>
            <w:proofErr w:type="spellStart"/>
            <w:r w:rsidRPr="002C75BE">
              <w:rPr>
                <w:rFonts w:ascii="Arial" w:hAnsi="Arial" w:cs="Arial"/>
                <w:sz w:val="18"/>
                <w:szCs w:val="18"/>
              </w:rPr>
              <w:t>Programme</w:t>
            </w:r>
            <w:proofErr w:type="spellEnd"/>
            <w:r w:rsidRPr="002C75BE">
              <w:rPr>
                <w:rFonts w:ascii="Arial" w:hAnsi="Arial" w:cs="Arial"/>
                <w:sz w:val="18"/>
                <w:szCs w:val="18"/>
              </w:rPr>
              <w:t xml:space="preserve"> Support/Office of the DDG</w:t>
            </w:r>
          </w:p>
        </w:tc>
        <w:tc>
          <w:tcPr>
            <w:tcW w:w="1451" w:type="dxa"/>
            <w:tcBorders>
              <w:top w:val="double" w:sz="4" w:space="0" w:color="auto"/>
            </w:tcBorders>
          </w:tcPr>
          <w:p w14:paraId="65B6FD3E" w14:textId="5BDEF904" w:rsidR="00D972E2" w:rsidRPr="002C75BE" w:rsidRDefault="001F3D37" w:rsidP="00661D2F">
            <w:pPr>
              <w:spacing w:after="0"/>
              <w:jc w:val="right"/>
              <w:rPr>
                <w:rFonts w:ascii="Arial" w:hAnsi="Arial" w:cs="Arial"/>
                <w:sz w:val="18"/>
                <w:szCs w:val="18"/>
              </w:rPr>
            </w:pPr>
            <w:r w:rsidRPr="002C75BE">
              <w:rPr>
                <w:rFonts w:ascii="Arial" w:hAnsi="Arial" w:cs="Arial"/>
                <w:sz w:val="18"/>
                <w:szCs w:val="18"/>
              </w:rPr>
              <w:t>5 834</w:t>
            </w:r>
          </w:p>
        </w:tc>
        <w:tc>
          <w:tcPr>
            <w:tcW w:w="1667" w:type="dxa"/>
            <w:tcBorders>
              <w:top w:val="double" w:sz="4" w:space="0" w:color="auto"/>
            </w:tcBorders>
          </w:tcPr>
          <w:p w14:paraId="381E18C1" w14:textId="2DFDEDC4" w:rsidR="00D972E2" w:rsidRPr="002C75BE" w:rsidRDefault="001F3D37" w:rsidP="009E1643">
            <w:pPr>
              <w:spacing w:after="0"/>
              <w:jc w:val="right"/>
              <w:rPr>
                <w:rFonts w:ascii="Arial" w:hAnsi="Arial" w:cs="Arial"/>
                <w:sz w:val="18"/>
                <w:szCs w:val="18"/>
              </w:rPr>
            </w:pPr>
            <w:r w:rsidRPr="002C75BE">
              <w:rPr>
                <w:rFonts w:ascii="Arial" w:hAnsi="Arial" w:cs="Arial"/>
                <w:sz w:val="18"/>
                <w:szCs w:val="18"/>
              </w:rPr>
              <w:t>6 108</w:t>
            </w:r>
          </w:p>
        </w:tc>
        <w:tc>
          <w:tcPr>
            <w:tcW w:w="1750" w:type="dxa"/>
            <w:tcBorders>
              <w:top w:val="double" w:sz="4" w:space="0" w:color="auto"/>
            </w:tcBorders>
          </w:tcPr>
          <w:p w14:paraId="75A866CC" w14:textId="49483D30" w:rsidR="00D972E2" w:rsidRPr="002C75BE" w:rsidRDefault="001F3D37" w:rsidP="009E1643">
            <w:pPr>
              <w:spacing w:after="0"/>
              <w:jc w:val="right"/>
              <w:rPr>
                <w:rFonts w:ascii="Arial" w:hAnsi="Arial" w:cs="Arial"/>
                <w:sz w:val="18"/>
                <w:szCs w:val="18"/>
              </w:rPr>
            </w:pPr>
            <w:r w:rsidRPr="002C75BE">
              <w:rPr>
                <w:rFonts w:ascii="Arial" w:hAnsi="Arial" w:cs="Arial"/>
                <w:sz w:val="18"/>
                <w:szCs w:val="18"/>
              </w:rPr>
              <w:t>6 381</w:t>
            </w:r>
          </w:p>
        </w:tc>
      </w:tr>
      <w:tr w:rsidR="002C75BE" w:rsidRPr="002C75BE" w14:paraId="65F67CB7" w14:textId="77777777" w:rsidTr="00C2548F">
        <w:trPr>
          <w:jc w:val="center"/>
        </w:trPr>
        <w:tc>
          <w:tcPr>
            <w:tcW w:w="5073" w:type="dxa"/>
          </w:tcPr>
          <w:p w14:paraId="3E2AC550" w14:textId="77777777" w:rsidR="00D972E2" w:rsidRPr="002C75BE" w:rsidRDefault="00DE27DC" w:rsidP="00E406BA">
            <w:pPr>
              <w:numPr>
                <w:ilvl w:val="0"/>
                <w:numId w:val="8"/>
              </w:numPr>
              <w:spacing w:after="0"/>
              <w:ind w:left="212" w:hanging="212"/>
              <w:rPr>
                <w:rFonts w:ascii="Arial" w:hAnsi="Arial" w:cs="Arial"/>
                <w:sz w:val="18"/>
                <w:szCs w:val="18"/>
              </w:rPr>
            </w:pPr>
            <w:r w:rsidRPr="002C75BE">
              <w:rPr>
                <w:rFonts w:ascii="Arial" w:hAnsi="Arial" w:cs="Arial"/>
                <w:sz w:val="18"/>
                <w:szCs w:val="18"/>
              </w:rPr>
              <w:t>SCM Policy, Norms and Standards</w:t>
            </w:r>
            <w:r w:rsidR="00D972E2" w:rsidRPr="002C75BE">
              <w:rPr>
                <w:rFonts w:ascii="Arial" w:hAnsi="Arial" w:cs="Arial"/>
                <w:sz w:val="18"/>
                <w:szCs w:val="18"/>
              </w:rPr>
              <w:t xml:space="preserve"> </w:t>
            </w:r>
          </w:p>
        </w:tc>
        <w:tc>
          <w:tcPr>
            <w:tcW w:w="1451" w:type="dxa"/>
          </w:tcPr>
          <w:p w14:paraId="09E06296" w14:textId="4D874B75" w:rsidR="00D972E2" w:rsidRPr="002C75BE" w:rsidRDefault="001F3D37" w:rsidP="009E1643">
            <w:pPr>
              <w:spacing w:after="0"/>
              <w:jc w:val="right"/>
              <w:rPr>
                <w:rFonts w:ascii="Arial" w:hAnsi="Arial" w:cs="Arial"/>
                <w:sz w:val="18"/>
                <w:szCs w:val="18"/>
              </w:rPr>
            </w:pPr>
            <w:r w:rsidRPr="002C75BE">
              <w:rPr>
                <w:rFonts w:ascii="Arial" w:hAnsi="Arial" w:cs="Arial"/>
                <w:sz w:val="18"/>
                <w:szCs w:val="18"/>
              </w:rPr>
              <w:t>19 748</w:t>
            </w:r>
          </w:p>
        </w:tc>
        <w:tc>
          <w:tcPr>
            <w:tcW w:w="1667" w:type="dxa"/>
          </w:tcPr>
          <w:p w14:paraId="0032C3C7" w14:textId="32CB7ADC" w:rsidR="00D972E2" w:rsidRPr="002C75BE" w:rsidRDefault="001F3D37" w:rsidP="009E1643">
            <w:pPr>
              <w:spacing w:after="0"/>
              <w:jc w:val="right"/>
              <w:rPr>
                <w:rFonts w:ascii="Arial" w:hAnsi="Arial" w:cs="Arial"/>
                <w:sz w:val="18"/>
                <w:szCs w:val="18"/>
              </w:rPr>
            </w:pPr>
            <w:r w:rsidRPr="002C75BE">
              <w:rPr>
                <w:rFonts w:ascii="Arial" w:hAnsi="Arial" w:cs="Arial"/>
                <w:sz w:val="18"/>
                <w:szCs w:val="18"/>
              </w:rPr>
              <w:t>20 613</w:t>
            </w:r>
          </w:p>
        </w:tc>
        <w:tc>
          <w:tcPr>
            <w:tcW w:w="1750" w:type="dxa"/>
          </w:tcPr>
          <w:p w14:paraId="368D4E02" w14:textId="73C3C57A" w:rsidR="00D972E2" w:rsidRPr="002C75BE" w:rsidRDefault="001F3D37" w:rsidP="00661D2F">
            <w:pPr>
              <w:spacing w:after="0"/>
              <w:jc w:val="right"/>
              <w:rPr>
                <w:rFonts w:ascii="Arial" w:hAnsi="Arial" w:cs="Arial"/>
                <w:sz w:val="18"/>
                <w:szCs w:val="18"/>
              </w:rPr>
            </w:pPr>
            <w:r w:rsidRPr="002C75BE">
              <w:rPr>
                <w:rFonts w:ascii="Arial" w:hAnsi="Arial" w:cs="Arial"/>
                <w:sz w:val="18"/>
                <w:szCs w:val="18"/>
              </w:rPr>
              <w:t>21 537</w:t>
            </w:r>
          </w:p>
        </w:tc>
      </w:tr>
      <w:tr w:rsidR="002C75BE" w:rsidRPr="002C75BE" w14:paraId="4B03E6E8" w14:textId="77777777" w:rsidTr="00C2548F">
        <w:trPr>
          <w:jc w:val="center"/>
        </w:trPr>
        <w:tc>
          <w:tcPr>
            <w:tcW w:w="5073" w:type="dxa"/>
          </w:tcPr>
          <w:p w14:paraId="3C1B667A" w14:textId="77777777" w:rsidR="007B6EC2" w:rsidRPr="002C75BE" w:rsidRDefault="007B6EC2" w:rsidP="007B6EC2">
            <w:pPr>
              <w:numPr>
                <w:ilvl w:val="0"/>
                <w:numId w:val="8"/>
              </w:numPr>
              <w:spacing w:after="0"/>
              <w:ind w:left="212" w:hanging="212"/>
              <w:rPr>
                <w:rFonts w:ascii="Arial" w:hAnsi="Arial" w:cs="Arial"/>
                <w:sz w:val="18"/>
                <w:szCs w:val="18"/>
              </w:rPr>
            </w:pPr>
            <w:r w:rsidRPr="002C75BE">
              <w:rPr>
                <w:rFonts w:ascii="Arial" w:hAnsi="Arial" w:cs="Arial"/>
                <w:sz w:val="18"/>
                <w:szCs w:val="18"/>
              </w:rPr>
              <w:t>Governance, Compliance, Monitoring &amp; Evaluation</w:t>
            </w:r>
          </w:p>
        </w:tc>
        <w:tc>
          <w:tcPr>
            <w:tcW w:w="1451" w:type="dxa"/>
          </w:tcPr>
          <w:p w14:paraId="023722AD" w14:textId="0F97F53E"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c>
          <w:tcPr>
            <w:tcW w:w="1667" w:type="dxa"/>
          </w:tcPr>
          <w:p w14:paraId="1839FDD9" w14:textId="71FC517E"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c>
          <w:tcPr>
            <w:tcW w:w="1750" w:type="dxa"/>
          </w:tcPr>
          <w:p w14:paraId="03CC2DC1" w14:textId="65C26DD3" w:rsidR="007B6EC2" w:rsidRPr="002C75BE" w:rsidRDefault="007B6EC2" w:rsidP="007B6EC2">
            <w:pPr>
              <w:spacing w:after="0"/>
              <w:jc w:val="right"/>
              <w:rPr>
                <w:rFonts w:ascii="Arial" w:hAnsi="Arial" w:cs="Arial"/>
                <w:sz w:val="18"/>
                <w:szCs w:val="18"/>
              </w:rPr>
            </w:pPr>
            <w:r w:rsidRPr="002C75BE">
              <w:rPr>
                <w:rFonts w:ascii="Arial" w:hAnsi="Arial" w:cs="Arial"/>
                <w:sz w:val="18"/>
                <w:szCs w:val="18"/>
              </w:rPr>
              <w:t>-</w:t>
            </w:r>
          </w:p>
        </w:tc>
      </w:tr>
      <w:tr w:rsidR="002C75BE" w:rsidRPr="002C75BE" w14:paraId="383D98A4" w14:textId="77777777" w:rsidTr="00C2548F">
        <w:trPr>
          <w:jc w:val="center"/>
        </w:trPr>
        <w:tc>
          <w:tcPr>
            <w:tcW w:w="5073" w:type="dxa"/>
          </w:tcPr>
          <w:p w14:paraId="6FBE290C" w14:textId="77777777" w:rsidR="00D972E2" w:rsidRPr="002C75BE" w:rsidRDefault="00DE27DC" w:rsidP="00E406BA">
            <w:pPr>
              <w:numPr>
                <w:ilvl w:val="0"/>
                <w:numId w:val="8"/>
              </w:numPr>
              <w:spacing w:after="0"/>
              <w:ind w:left="212" w:hanging="212"/>
              <w:rPr>
                <w:rFonts w:ascii="Arial" w:hAnsi="Arial" w:cs="Arial"/>
                <w:sz w:val="18"/>
                <w:szCs w:val="18"/>
              </w:rPr>
            </w:pPr>
            <w:r w:rsidRPr="002C75BE">
              <w:rPr>
                <w:rFonts w:ascii="Arial" w:hAnsi="Arial" w:cs="Arial"/>
                <w:sz w:val="18"/>
                <w:szCs w:val="18"/>
              </w:rPr>
              <w:t>SCM Client Support</w:t>
            </w:r>
          </w:p>
        </w:tc>
        <w:tc>
          <w:tcPr>
            <w:tcW w:w="1451" w:type="dxa"/>
          </w:tcPr>
          <w:p w14:paraId="6D39983C" w14:textId="11B4739B" w:rsidR="00D972E2" w:rsidRPr="002C75BE" w:rsidRDefault="00AA11E9" w:rsidP="009E1643">
            <w:pPr>
              <w:spacing w:after="0"/>
              <w:jc w:val="right"/>
              <w:rPr>
                <w:rFonts w:ascii="Arial" w:hAnsi="Arial" w:cs="Arial"/>
                <w:sz w:val="18"/>
                <w:szCs w:val="18"/>
              </w:rPr>
            </w:pPr>
            <w:r w:rsidRPr="002C75BE">
              <w:rPr>
                <w:rFonts w:ascii="Arial" w:hAnsi="Arial" w:cs="Arial"/>
                <w:sz w:val="18"/>
                <w:szCs w:val="18"/>
              </w:rPr>
              <w:t>44 941</w:t>
            </w:r>
          </w:p>
        </w:tc>
        <w:tc>
          <w:tcPr>
            <w:tcW w:w="1667" w:type="dxa"/>
          </w:tcPr>
          <w:p w14:paraId="55921EC5" w14:textId="032BEE94" w:rsidR="00D972E2" w:rsidRPr="002C75BE" w:rsidRDefault="00AA11E9" w:rsidP="009E1643">
            <w:pPr>
              <w:spacing w:after="0"/>
              <w:jc w:val="right"/>
              <w:rPr>
                <w:rFonts w:ascii="Arial" w:hAnsi="Arial" w:cs="Arial"/>
                <w:sz w:val="18"/>
                <w:szCs w:val="18"/>
              </w:rPr>
            </w:pPr>
            <w:r w:rsidRPr="002C75BE">
              <w:rPr>
                <w:rFonts w:ascii="Arial" w:hAnsi="Arial" w:cs="Arial"/>
                <w:sz w:val="18"/>
                <w:szCs w:val="18"/>
              </w:rPr>
              <w:t>45 057</w:t>
            </w:r>
          </w:p>
        </w:tc>
        <w:tc>
          <w:tcPr>
            <w:tcW w:w="1750" w:type="dxa"/>
          </w:tcPr>
          <w:p w14:paraId="61B357D6" w14:textId="3391C8E6" w:rsidR="00D972E2" w:rsidRPr="002C75BE" w:rsidRDefault="00AA11E9" w:rsidP="009E1643">
            <w:pPr>
              <w:spacing w:after="0"/>
              <w:jc w:val="right"/>
              <w:rPr>
                <w:rFonts w:ascii="Arial" w:hAnsi="Arial" w:cs="Arial"/>
                <w:sz w:val="18"/>
                <w:szCs w:val="18"/>
              </w:rPr>
            </w:pPr>
            <w:r w:rsidRPr="002C75BE">
              <w:rPr>
                <w:rFonts w:ascii="Arial" w:hAnsi="Arial" w:cs="Arial"/>
                <w:sz w:val="18"/>
                <w:szCs w:val="18"/>
              </w:rPr>
              <w:t>47 080</w:t>
            </w:r>
          </w:p>
        </w:tc>
      </w:tr>
      <w:tr w:rsidR="002B480E" w:rsidRPr="002C75BE" w14:paraId="32606E13" w14:textId="77777777" w:rsidTr="00C2548F">
        <w:trPr>
          <w:jc w:val="center"/>
        </w:trPr>
        <w:tc>
          <w:tcPr>
            <w:tcW w:w="5073" w:type="dxa"/>
          </w:tcPr>
          <w:p w14:paraId="2C229A59" w14:textId="11C89A25" w:rsidR="002B480E" w:rsidRPr="002C75BE" w:rsidRDefault="002B480E" w:rsidP="002B480E">
            <w:pPr>
              <w:numPr>
                <w:ilvl w:val="0"/>
                <w:numId w:val="8"/>
              </w:numPr>
              <w:spacing w:after="0"/>
              <w:ind w:left="212" w:hanging="212"/>
              <w:rPr>
                <w:rFonts w:ascii="Arial" w:hAnsi="Arial" w:cs="Arial"/>
                <w:sz w:val="18"/>
                <w:szCs w:val="18"/>
              </w:rPr>
            </w:pPr>
            <w:r w:rsidRPr="002C75BE">
              <w:rPr>
                <w:rFonts w:ascii="Arial" w:hAnsi="Arial" w:cs="Arial"/>
                <w:sz w:val="18"/>
                <w:szCs w:val="18"/>
              </w:rPr>
              <w:t>Strategic Procurement</w:t>
            </w:r>
          </w:p>
        </w:tc>
        <w:tc>
          <w:tcPr>
            <w:tcW w:w="1451" w:type="dxa"/>
          </w:tcPr>
          <w:p w14:paraId="4688076C" w14:textId="2EB34472" w:rsidR="002B480E" w:rsidRPr="002C75BE" w:rsidRDefault="002B480E" w:rsidP="002B480E">
            <w:pPr>
              <w:spacing w:after="0"/>
              <w:jc w:val="right"/>
              <w:rPr>
                <w:rFonts w:ascii="Arial" w:hAnsi="Arial" w:cs="Arial"/>
                <w:sz w:val="18"/>
                <w:szCs w:val="18"/>
              </w:rPr>
            </w:pPr>
            <w:r w:rsidRPr="002C75BE">
              <w:rPr>
                <w:rFonts w:ascii="Arial" w:hAnsi="Arial" w:cs="Arial"/>
                <w:sz w:val="18"/>
                <w:szCs w:val="18"/>
              </w:rPr>
              <w:t>-</w:t>
            </w:r>
          </w:p>
        </w:tc>
        <w:tc>
          <w:tcPr>
            <w:tcW w:w="1667" w:type="dxa"/>
          </w:tcPr>
          <w:p w14:paraId="6B9191D3" w14:textId="2E559A7D" w:rsidR="002B480E" w:rsidRPr="002C75BE" w:rsidRDefault="002B480E" w:rsidP="002B480E">
            <w:pPr>
              <w:spacing w:after="0"/>
              <w:jc w:val="right"/>
              <w:rPr>
                <w:rFonts w:ascii="Arial" w:hAnsi="Arial" w:cs="Arial"/>
                <w:sz w:val="18"/>
                <w:szCs w:val="18"/>
              </w:rPr>
            </w:pPr>
            <w:r w:rsidRPr="002C75BE">
              <w:rPr>
                <w:rFonts w:ascii="Arial" w:hAnsi="Arial" w:cs="Arial"/>
                <w:sz w:val="18"/>
                <w:szCs w:val="18"/>
              </w:rPr>
              <w:t>-</w:t>
            </w:r>
          </w:p>
        </w:tc>
        <w:tc>
          <w:tcPr>
            <w:tcW w:w="1750" w:type="dxa"/>
          </w:tcPr>
          <w:p w14:paraId="4A943274" w14:textId="2514756B" w:rsidR="002B480E" w:rsidRPr="002C75BE" w:rsidRDefault="002B480E" w:rsidP="002B480E">
            <w:pPr>
              <w:spacing w:after="0"/>
              <w:jc w:val="right"/>
              <w:rPr>
                <w:rFonts w:ascii="Arial" w:hAnsi="Arial" w:cs="Arial"/>
                <w:sz w:val="18"/>
                <w:szCs w:val="18"/>
              </w:rPr>
            </w:pPr>
            <w:r w:rsidRPr="002C75BE">
              <w:rPr>
                <w:rFonts w:ascii="Arial" w:hAnsi="Arial" w:cs="Arial"/>
                <w:sz w:val="18"/>
                <w:szCs w:val="18"/>
              </w:rPr>
              <w:t>-</w:t>
            </w:r>
          </w:p>
        </w:tc>
      </w:tr>
      <w:tr w:rsidR="002C75BE" w:rsidRPr="002C75BE" w14:paraId="13B1F567" w14:textId="77777777" w:rsidTr="00C2548F">
        <w:trPr>
          <w:jc w:val="center"/>
        </w:trPr>
        <w:tc>
          <w:tcPr>
            <w:tcW w:w="5073" w:type="dxa"/>
          </w:tcPr>
          <w:p w14:paraId="2E1594A2" w14:textId="740BF3D2" w:rsidR="00D972E2" w:rsidRPr="002C75BE" w:rsidRDefault="00AA11E9" w:rsidP="00E406BA">
            <w:pPr>
              <w:numPr>
                <w:ilvl w:val="0"/>
                <w:numId w:val="8"/>
              </w:numPr>
              <w:spacing w:after="0"/>
              <w:ind w:left="212" w:hanging="212"/>
              <w:rPr>
                <w:rFonts w:ascii="Arial" w:hAnsi="Arial" w:cs="Arial"/>
                <w:sz w:val="18"/>
                <w:szCs w:val="18"/>
              </w:rPr>
            </w:pPr>
            <w:r w:rsidRPr="002C75BE">
              <w:rPr>
                <w:rFonts w:ascii="Arial" w:hAnsi="Arial" w:cs="Arial"/>
                <w:sz w:val="18"/>
                <w:szCs w:val="18"/>
              </w:rPr>
              <w:t xml:space="preserve">Contract Management </w:t>
            </w:r>
            <w:r w:rsidR="00DF45C5" w:rsidRPr="002C75BE">
              <w:rPr>
                <w:rFonts w:ascii="Arial" w:hAnsi="Arial" w:cs="Arial"/>
                <w:sz w:val="18"/>
                <w:szCs w:val="18"/>
              </w:rPr>
              <w:t xml:space="preserve">&amp; </w:t>
            </w:r>
            <w:r w:rsidR="00DE27DC" w:rsidRPr="002C75BE">
              <w:rPr>
                <w:rFonts w:ascii="Arial" w:hAnsi="Arial" w:cs="Arial"/>
                <w:sz w:val="18"/>
                <w:szCs w:val="18"/>
              </w:rPr>
              <w:t>Strategic Procurement</w:t>
            </w:r>
          </w:p>
        </w:tc>
        <w:tc>
          <w:tcPr>
            <w:tcW w:w="1451" w:type="dxa"/>
          </w:tcPr>
          <w:p w14:paraId="0CF3E884" w14:textId="5399B066" w:rsidR="00D972E2" w:rsidRPr="002C75BE" w:rsidRDefault="00DF45C5" w:rsidP="009E1643">
            <w:pPr>
              <w:spacing w:after="0"/>
              <w:jc w:val="right"/>
              <w:rPr>
                <w:rFonts w:ascii="Arial" w:hAnsi="Arial" w:cs="Arial"/>
                <w:sz w:val="18"/>
                <w:szCs w:val="18"/>
              </w:rPr>
            </w:pPr>
            <w:r w:rsidRPr="002C75BE">
              <w:rPr>
                <w:rFonts w:ascii="Arial" w:hAnsi="Arial" w:cs="Arial"/>
                <w:sz w:val="18"/>
                <w:szCs w:val="18"/>
              </w:rPr>
              <w:t>37 826</w:t>
            </w:r>
          </w:p>
        </w:tc>
        <w:tc>
          <w:tcPr>
            <w:tcW w:w="1667" w:type="dxa"/>
          </w:tcPr>
          <w:p w14:paraId="042BC562" w14:textId="71584867" w:rsidR="00D972E2" w:rsidRPr="002C75BE" w:rsidRDefault="00DF45C5" w:rsidP="009E1643">
            <w:pPr>
              <w:spacing w:after="0"/>
              <w:jc w:val="right"/>
              <w:rPr>
                <w:rFonts w:ascii="Arial" w:hAnsi="Arial" w:cs="Arial"/>
                <w:sz w:val="18"/>
                <w:szCs w:val="18"/>
              </w:rPr>
            </w:pPr>
            <w:r w:rsidRPr="002C75BE">
              <w:rPr>
                <w:rFonts w:ascii="Arial" w:hAnsi="Arial" w:cs="Arial"/>
                <w:sz w:val="18"/>
                <w:szCs w:val="18"/>
              </w:rPr>
              <w:t>37 438</w:t>
            </w:r>
          </w:p>
        </w:tc>
        <w:tc>
          <w:tcPr>
            <w:tcW w:w="1750" w:type="dxa"/>
          </w:tcPr>
          <w:p w14:paraId="1E3FE146" w14:textId="20A897F2" w:rsidR="00D972E2" w:rsidRPr="002C75BE" w:rsidRDefault="00DF45C5" w:rsidP="00661D2F">
            <w:pPr>
              <w:spacing w:after="0"/>
              <w:jc w:val="right"/>
              <w:rPr>
                <w:rFonts w:ascii="Arial" w:hAnsi="Arial" w:cs="Arial"/>
                <w:sz w:val="18"/>
                <w:szCs w:val="18"/>
              </w:rPr>
            </w:pPr>
            <w:r w:rsidRPr="002C75BE">
              <w:rPr>
                <w:rFonts w:ascii="Arial" w:hAnsi="Arial" w:cs="Arial"/>
                <w:sz w:val="18"/>
                <w:szCs w:val="18"/>
              </w:rPr>
              <w:t>39 119</w:t>
            </w:r>
          </w:p>
        </w:tc>
      </w:tr>
      <w:tr w:rsidR="002C75BE" w:rsidRPr="002C75BE" w14:paraId="3F465707" w14:textId="77777777" w:rsidTr="00C2548F">
        <w:trPr>
          <w:jc w:val="center"/>
        </w:trPr>
        <w:tc>
          <w:tcPr>
            <w:tcW w:w="5073" w:type="dxa"/>
          </w:tcPr>
          <w:p w14:paraId="1C84E972" w14:textId="77777777" w:rsidR="00D972E2" w:rsidRPr="002C75BE" w:rsidRDefault="00D972E2" w:rsidP="009E1643">
            <w:pPr>
              <w:spacing w:after="0"/>
              <w:rPr>
                <w:rFonts w:ascii="Arial" w:hAnsi="Arial" w:cs="Arial"/>
                <w:b/>
                <w:sz w:val="18"/>
                <w:szCs w:val="18"/>
              </w:rPr>
            </w:pPr>
            <w:r w:rsidRPr="002C75BE">
              <w:rPr>
                <w:rFonts w:ascii="Arial" w:hAnsi="Arial" w:cs="Arial"/>
                <w:b/>
                <w:sz w:val="18"/>
                <w:szCs w:val="18"/>
              </w:rPr>
              <w:t>Total</w:t>
            </w:r>
          </w:p>
        </w:tc>
        <w:tc>
          <w:tcPr>
            <w:tcW w:w="1451" w:type="dxa"/>
          </w:tcPr>
          <w:p w14:paraId="31FC8DA9" w14:textId="14D8E970" w:rsidR="00D972E2" w:rsidRPr="002C75BE" w:rsidRDefault="00E71AE8" w:rsidP="009E1643">
            <w:pPr>
              <w:spacing w:after="0"/>
              <w:jc w:val="right"/>
              <w:rPr>
                <w:rFonts w:ascii="Arial" w:hAnsi="Arial" w:cs="Arial"/>
                <w:b/>
                <w:sz w:val="18"/>
                <w:szCs w:val="18"/>
              </w:rPr>
            </w:pPr>
            <w:r w:rsidRPr="002C75BE">
              <w:rPr>
                <w:rFonts w:ascii="Arial" w:hAnsi="Arial" w:cs="Arial"/>
                <w:b/>
                <w:sz w:val="18"/>
                <w:szCs w:val="18"/>
              </w:rPr>
              <w:t>10</w:t>
            </w:r>
            <w:r w:rsidR="001D4FAD" w:rsidRPr="002C75BE">
              <w:rPr>
                <w:rFonts w:ascii="Arial" w:hAnsi="Arial" w:cs="Arial"/>
                <w:b/>
                <w:sz w:val="18"/>
                <w:szCs w:val="18"/>
              </w:rPr>
              <w:t>3 349</w:t>
            </w:r>
          </w:p>
        </w:tc>
        <w:tc>
          <w:tcPr>
            <w:tcW w:w="1667" w:type="dxa"/>
          </w:tcPr>
          <w:p w14:paraId="40D35EAB" w14:textId="14D6FEA6" w:rsidR="00D972E2" w:rsidRPr="002C75BE" w:rsidRDefault="00E71AE8" w:rsidP="00661D2F">
            <w:pPr>
              <w:spacing w:after="0"/>
              <w:jc w:val="right"/>
              <w:rPr>
                <w:rFonts w:ascii="Arial" w:hAnsi="Arial" w:cs="Arial"/>
                <w:b/>
                <w:sz w:val="18"/>
                <w:szCs w:val="18"/>
              </w:rPr>
            </w:pPr>
            <w:r w:rsidRPr="002C75BE">
              <w:rPr>
                <w:rFonts w:ascii="Arial" w:hAnsi="Arial" w:cs="Arial"/>
                <w:b/>
                <w:sz w:val="18"/>
                <w:szCs w:val="18"/>
              </w:rPr>
              <w:t>10</w:t>
            </w:r>
            <w:r w:rsidR="001D4FAD" w:rsidRPr="002C75BE">
              <w:rPr>
                <w:rFonts w:ascii="Arial" w:hAnsi="Arial" w:cs="Arial"/>
                <w:b/>
                <w:sz w:val="18"/>
                <w:szCs w:val="18"/>
              </w:rPr>
              <w:t>9 216</w:t>
            </w:r>
          </w:p>
        </w:tc>
        <w:tc>
          <w:tcPr>
            <w:tcW w:w="1750" w:type="dxa"/>
          </w:tcPr>
          <w:p w14:paraId="07E38A89" w14:textId="048E6548" w:rsidR="00D972E2" w:rsidRPr="002C75BE" w:rsidRDefault="00E71AE8" w:rsidP="009E1643">
            <w:pPr>
              <w:spacing w:after="0"/>
              <w:jc w:val="right"/>
              <w:rPr>
                <w:rFonts w:ascii="Arial" w:hAnsi="Arial" w:cs="Arial"/>
                <w:b/>
                <w:sz w:val="18"/>
                <w:szCs w:val="18"/>
              </w:rPr>
            </w:pPr>
            <w:r w:rsidRPr="002C75BE">
              <w:rPr>
                <w:rFonts w:ascii="Arial" w:hAnsi="Arial" w:cs="Arial"/>
                <w:b/>
                <w:sz w:val="18"/>
                <w:szCs w:val="18"/>
              </w:rPr>
              <w:t>114</w:t>
            </w:r>
            <w:r w:rsidR="001D4FAD" w:rsidRPr="002C75BE">
              <w:rPr>
                <w:rFonts w:ascii="Arial" w:hAnsi="Arial" w:cs="Arial"/>
                <w:b/>
                <w:sz w:val="18"/>
                <w:szCs w:val="18"/>
              </w:rPr>
              <w:t xml:space="preserve"> 117</w:t>
            </w:r>
          </w:p>
        </w:tc>
      </w:tr>
    </w:tbl>
    <w:p w14:paraId="0885764C" w14:textId="54BC474D" w:rsidR="00D972E2" w:rsidRPr="002C75BE" w:rsidRDefault="00D972E2" w:rsidP="009E1643">
      <w:pPr>
        <w:spacing w:after="0"/>
        <w:jc w:val="both"/>
        <w:rPr>
          <w:rFonts w:ascii="Arial" w:hAnsi="Arial" w:cs="Arial"/>
          <w:sz w:val="16"/>
          <w:szCs w:val="16"/>
        </w:rPr>
      </w:pPr>
      <w:r w:rsidRPr="002C75BE">
        <w:rPr>
          <w:rFonts w:ascii="Arial" w:hAnsi="Arial" w:cs="Arial"/>
          <w:sz w:val="16"/>
          <w:szCs w:val="16"/>
        </w:rPr>
        <w:t xml:space="preserve"> Source: Estimates of Provinc</w:t>
      </w:r>
      <w:r w:rsidR="00BF0CE9" w:rsidRPr="002C75BE">
        <w:rPr>
          <w:rFonts w:ascii="Arial" w:hAnsi="Arial" w:cs="Arial"/>
          <w:sz w:val="16"/>
          <w:szCs w:val="16"/>
        </w:rPr>
        <w:t>ial Revenue and Expenditure 20</w:t>
      </w:r>
      <w:r w:rsidR="007B6EC2" w:rsidRPr="002C75BE">
        <w:rPr>
          <w:rFonts w:ascii="Arial" w:hAnsi="Arial" w:cs="Arial"/>
          <w:sz w:val="16"/>
          <w:szCs w:val="16"/>
        </w:rPr>
        <w:t>2</w:t>
      </w:r>
      <w:r w:rsidR="001D4FAD" w:rsidRPr="002C75BE">
        <w:rPr>
          <w:rFonts w:ascii="Arial" w:hAnsi="Arial" w:cs="Arial"/>
          <w:sz w:val="16"/>
          <w:szCs w:val="16"/>
        </w:rPr>
        <w:t>2</w:t>
      </w:r>
    </w:p>
    <w:p w14:paraId="0317F16B" w14:textId="77777777" w:rsidR="009E1643" w:rsidRPr="002C75BE" w:rsidRDefault="009E1643" w:rsidP="009E1643">
      <w:pPr>
        <w:spacing w:after="0"/>
        <w:jc w:val="both"/>
        <w:rPr>
          <w:rFonts w:ascii="Arial" w:hAnsi="Arial" w:cs="Arial"/>
        </w:rPr>
      </w:pPr>
    </w:p>
    <w:p w14:paraId="48954500" w14:textId="5C87AA50" w:rsidR="00EC605A" w:rsidRPr="002C75BE" w:rsidRDefault="0080789A" w:rsidP="009E1643">
      <w:pPr>
        <w:spacing w:after="0"/>
        <w:jc w:val="both"/>
        <w:rPr>
          <w:rFonts w:ascii="Arial" w:hAnsi="Arial" w:cs="Arial"/>
        </w:rPr>
      </w:pPr>
      <w:r w:rsidRPr="002C75BE">
        <w:rPr>
          <w:rFonts w:ascii="Arial" w:hAnsi="Arial" w:cs="Arial"/>
        </w:rPr>
        <w:t>The allocation</w:t>
      </w:r>
      <w:r w:rsidR="007807D4" w:rsidRPr="002C75BE">
        <w:rPr>
          <w:rFonts w:ascii="Arial" w:hAnsi="Arial" w:cs="Arial"/>
        </w:rPr>
        <w:t>s</w:t>
      </w:r>
      <w:r w:rsidRPr="002C75BE">
        <w:rPr>
          <w:rFonts w:ascii="Arial" w:hAnsi="Arial" w:cs="Arial"/>
        </w:rPr>
        <w:t xml:space="preserve"> for this </w:t>
      </w:r>
      <w:proofErr w:type="spellStart"/>
      <w:r w:rsidRPr="002C75BE">
        <w:rPr>
          <w:rFonts w:ascii="Arial" w:hAnsi="Arial" w:cs="Arial"/>
        </w:rPr>
        <w:t>programme</w:t>
      </w:r>
      <w:proofErr w:type="spellEnd"/>
      <w:r w:rsidRPr="002C75BE">
        <w:rPr>
          <w:rFonts w:ascii="Arial" w:hAnsi="Arial" w:cs="Arial"/>
        </w:rPr>
        <w:t xml:space="preserve"> </w:t>
      </w:r>
      <w:r w:rsidR="007807D4" w:rsidRPr="002C75BE">
        <w:rPr>
          <w:rFonts w:ascii="Arial" w:hAnsi="Arial" w:cs="Arial"/>
        </w:rPr>
        <w:t xml:space="preserve">are expected </w:t>
      </w:r>
      <w:r w:rsidRPr="002C75BE">
        <w:rPr>
          <w:rFonts w:ascii="Arial" w:hAnsi="Arial" w:cs="Arial"/>
        </w:rPr>
        <w:t>to increase over the MTEF period and the projected allocation</w:t>
      </w:r>
      <w:r w:rsidR="00CB52B0" w:rsidRPr="002C75BE">
        <w:rPr>
          <w:rFonts w:ascii="Arial" w:hAnsi="Arial" w:cs="Arial"/>
        </w:rPr>
        <w:t>s are</w:t>
      </w:r>
      <w:r w:rsidRPr="002C75BE">
        <w:rPr>
          <w:rFonts w:ascii="Arial" w:hAnsi="Arial" w:cs="Arial"/>
        </w:rPr>
        <w:t xml:space="preserve"> as follows; R</w:t>
      </w:r>
      <w:r w:rsidR="00F03F0F" w:rsidRPr="002C75BE">
        <w:rPr>
          <w:rFonts w:ascii="Arial" w:hAnsi="Arial" w:cs="Arial"/>
        </w:rPr>
        <w:t>1</w:t>
      </w:r>
      <w:r w:rsidR="00FA69F8" w:rsidRPr="002C75BE">
        <w:rPr>
          <w:rFonts w:ascii="Arial" w:hAnsi="Arial" w:cs="Arial"/>
        </w:rPr>
        <w:t>0</w:t>
      </w:r>
      <w:r w:rsidR="00FD795E" w:rsidRPr="002C75BE">
        <w:rPr>
          <w:rFonts w:ascii="Arial" w:hAnsi="Arial" w:cs="Arial"/>
        </w:rPr>
        <w:t>3.3</w:t>
      </w:r>
      <w:r w:rsidR="00FA69F8" w:rsidRPr="002C75BE">
        <w:rPr>
          <w:rFonts w:ascii="Arial" w:hAnsi="Arial" w:cs="Arial"/>
        </w:rPr>
        <w:t xml:space="preserve"> million</w:t>
      </w:r>
      <w:r w:rsidRPr="002C75BE">
        <w:rPr>
          <w:rFonts w:ascii="Arial" w:hAnsi="Arial" w:cs="Arial"/>
        </w:rPr>
        <w:t xml:space="preserve"> in </w:t>
      </w:r>
      <w:r w:rsidR="008E3F6A" w:rsidRPr="002C75BE">
        <w:rPr>
          <w:rFonts w:ascii="Arial" w:hAnsi="Arial" w:cs="Arial"/>
        </w:rPr>
        <w:t xml:space="preserve">the </w:t>
      </w:r>
      <w:r w:rsidRPr="002C75BE">
        <w:rPr>
          <w:rFonts w:ascii="Arial" w:hAnsi="Arial" w:cs="Arial"/>
        </w:rPr>
        <w:t>20</w:t>
      </w:r>
      <w:r w:rsidR="00001A2D" w:rsidRPr="002C75BE">
        <w:rPr>
          <w:rFonts w:ascii="Arial" w:hAnsi="Arial" w:cs="Arial"/>
        </w:rPr>
        <w:t>2</w:t>
      </w:r>
      <w:r w:rsidR="00FD795E" w:rsidRPr="002C75BE">
        <w:rPr>
          <w:rFonts w:ascii="Arial" w:hAnsi="Arial" w:cs="Arial"/>
        </w:rPr>
        <w:t>2</w:t>
      </w:r>
      <w:r w:rsidRPr="002C75BE">
        <w:rPr>
          <w:rFonts w:ascii="Arial" w:hAnsi="Arial" w:cs="Arial"/>
        </w:rPr>
        <w:t>/</w:t>
      </w:r>
      <w:r w:rsidR="00DC0A6F" w:rsidRPr="002C75BE">
        <w:rPr>
          <w:rFonts w:ascii="Arial" w:hAnsi="Arial" w:cs="Arial"/>
        </w:rPr>
        <w:t>2</w:t>
      </w:r>
      <w:r w:rsidR="00FD795E" w:rsidRPr="002C75BE">
        <w:rPr>
          <w:rFonts w:ascii="Arial" w:hAnsi="Arial" w:cs="Arial"/>
        </w:rPr>
        <w:t>3</w:t>
      </w:r>
      <w:r w:rsidRPr="002C75BE">
        <w:rPr>
          <w:rFonts w:ascii="Arial" w:hAnsi="Arial" w:cs="Arial"/>
        </w:rPr>
        <w:t xml:space="preserve"> FY; R</w:t>
      </w:r>
      <w:r w:rsidR="00F03F0F" w:rsidRPr="002C75BE">
        <w:rPr>
          <w:rFonts w:ascii="Arial" w:hAnsi="Arial" w:cs="Arial"/>
        </w:rPr>
        <w:t>1</w:t>
      </w:r>
      <w:r w:rsidR="008E3F6A" w:rsidRPr="002C75BE">
        <w:rPr>
          <w:rFonts w:ascii="Arial" w:hAnsi="Arial" w:cs="Arial"/>
        </w:rPr>
        <w:t>0</w:t>
      </w:r>
      <w:r w:rsidR="00FD795E" w:rsidRPr="002C75BE">
        <w:rPr>
          <w:rFonts w:ascii="Arial" w:hAnsi="Arial" w:cs="Arial"/>
        </w:rPr>
        <w:t>9.2</w:t>
      </w:r>
      <w:r w:rsidR="008E3F6A" w:rsidRPr="002C75BE">
        <w:rPr>
          <w:rFonts w:ascii="Arial" w:hAnsi="Arial" w:cs="Arial"/>
        </w:rPr>
        <w:t xml:space="preserve"> million</w:t>
      </w:r>
      <w:r w:rsidRPr="002C75BE">
        <w:rPr>
          <w:rFonts w:ascii="Arial" w:hAnsi="Arial" w:cs="Arial"/>
        </w:rPr>
        <w:t xml:space="preserve"> in </w:t>
      </w:r>
      <w:r w:rsidR="008E3F6A" w:rsidRPr="002C75BE">
        <w:rPr>
          <w:rFonts w:ascii="Arial" w:hAnsi="Arial" w:cs="Arial"/>
        </w:rPr>
        <w:t xml:space="preserve">the </w:t>
      </w:r>
      <w:r w:rsidRPr="002C75BE">
        <w:rPr>
          <w:rFonts w:ascii="Arial" w:hAnsi="Arial" w:cs="Arial"/>
        </w:rPr>
        <w:t>20</w:t>
      </w:r>
      <w:r w:rsidR="00DC0A6F" w:rsidRPr="002C75BE">
        <w:rPr>
          <w:rFonts w:ascii="Arial" w:hAnsi="Arial" w:cs="Arial"/>
        </w:rPr>
        <w:t>2</w:t>
      </w:r>
      <w:r w:rsidR="00FD795E" w:rsidRPr="002C75BE">
        <w:rPr>
          <w:rFonts w:ascii="Arial" w:hAnsi="Arial" w:cs="Arial"/>
        </w:rPr>
        <w:t>3</w:t>
      </w:r>
      <w:r w:rsidR="00EC605A" w:rsidRPr="002C75BE">
        <w:rPr>
          <w:rFonts w:ascii="Arial" w:hAnsi="Arial" w:cs="Arial"/>
        </w:rPr>
        <w:t>/2</w:t>
      </w:r>
      <w:r w:rsidR="00FD795E" w:rsidRPr="002C75BE">
        <w:rPr>
          <w:rFonts w:ascii="Arial" w:hAnsi="Arial" w:cs="Arial"/>
        </w:rPr>
        <w:t>4</w:t>
      </w:r>
      <w:r w:rsidRPr="002C75BE">
        <w:rPr>
          <w:rFonts w:ascii="Arial" w:hAnsi="Arial" w:cs="Arial"/>
        </w:rPr>
        <w:t xml:space="preserve"> FY; and R</w:t>
      </w:r>
      <w:r w:rsidR="00EC605A" w:rsidRPr="002C75BE">
        <w:rPr>
          <w:rFonts w:ascii="Arial" w:hAnsi="Arial" w:cs="Arial"/>
        </w:rPr>
        <w:t>1</w:t>
      </w:r>
      <w:r w:rsidR="008E3F6A" w:rsidRPr="002C75BE">
        <w:rPr>
          <w:rFonts w:ascii="Arial" w:hAnsi="Arial" w:cs="Arial"/>
        </w:rPr>
        <w:t>1</w:t>
      </w:r>
      <w:r w:rsidR="00FD795E" w:rsidRPr="002C75BE">
        <w:rPr>
          <w:rFonts w:ascii="Arial" w:hAnsi="Arial" w:cs="Arial"/>
        </w:rPr>
        <w:t>4.1</w:t>
      </w:r>
      <w:r w:rsidR="008E3F6A" w:rsidRPr="002C75BE">
        <w:rPr>
          <w:rFonts w:ascii="Arial" w:hAnsi="Arial" w:cs="Arial"/>
        </w:rPr>
        <w:t xml:space="preserve"> million</w:t>
      </w:r>
      <w:r w:rsidR="00EC605A" w:rsidRPr="002C75BE">
        <w:rPr>
          <w:rFonts w:ascii="Arial" w:hAnsi="Arial" w:cs="Arial"/>
        </w:rPr>
        <w:t xml:space="preserve"> in </w:t>
      </w:r>
      <w:r w:rsidR="008E3F6A" w:rsidRPr="002C75BE">
        <w:rPr>
          <w:rFonts w:ascii="Arial" w:hAnsi="Arial" w:cs="Arial"/>
        </w:rPr>
        <w:t xml:space="preserve">the </w:t>
      </w:r>
      <w:r w:rsidR="00EC605A" w:rsidRPr="002C75BE">
        <w:rPr>
          <w:rFonts w:ascii="Arial" w:hAnsi="Arial" w:cs="Arial"/>
        </w:rPr>
        <w:t>202</w:t>
      </w:r>
      <w:r w:rsidR="00FD795E" w:rsidRPr="002C75BE">
        <w:rPr>
          <w:rFonts w:ascii="Arial" w:hAnsi="Arial" w:cs="Arial"/>
        </w:rPr>
        <w:t>4</w:t>
      </w:r>
      <w:r w:rsidR="00F03F0F" w:rsidRPr="002C75BE">
        <w:rPr>
          <w:rFonts w:ascii="Arial" w:hAnsi="Arial" w:cs="Arial"/>
        </w:rPr>
        <w:t>/2</w:t>
      </w:r>
      <w:r w:rsidR="00FD795E" w:rsidRPr="002C75BE">
        <w:rPr>
          <w:rFonts w:ascii="Arial" w:hAnsi="Arial" w:cs="Arial"/>
        </w:rPr>
        <w:t>5</w:t>
      </w:r>
      <w:r w:rsidRPr="002C75BE">
        <w:rPr>
          <w:rFonts w:ascii="Arial" w:hAnsi="Arial" w:cs="Arial"/>
        </w:rPr>
        <w:t xml:space="preserve"> FY.</w:t>
      </w:r>
      <w:r w:rsidR="0084085B" w:rsidRPr="002C75BE">
        <w:rPr>
          <w:rFonts w:ascii="Arial" w:hAnsi="Arial" w:cs="Arial"/>
        </w:rPr>
        <w:t xml:space="preserve"> </w:t>
      </w:r>
      <w:r w:rsidR="003938C1" w:rsidRPr="002C75BE">
        <w:rPr>
          <w:rFonts w:ascii="Arial" w:hAnsi="Arial" w:cs="Arial"/>
          <w:b/>
          <w:bCs/>
        </w:rPr>
        <w:t>T</w:t>
      </w:r>
      <w:r w:rsidR="000152E9" w:rsidRPr="002C75BE">
        <w:rPr>
          <w:rFonts w:ascii="Arial" w:hAnsi="Arial" w:cs="Arial"/>
          <w:b/>
          <w:bCs/>
        </w:rPr>
        <w:t>he</w:t>
      </w:r>
      <w:r w:rsidR="00474F3E" w:rsidRPr="002C75BE">
        <w:rPr>
          <w:rFonts w:ascii="Arial" w:hAnsi="Arial" w:cs="Arial"/>
          <w:b/>
          <w:bCs/>
        </w:rPr>
        <w:t xml:space="preserve"> </w:t>
      </w:r>
      <w:r w:rsidR="00DC0A6F" w:rsidRPr="002C75BE">
        <w:rPr>
          <w:rFonts w:ascii="Arial" w:hAnsi="Arial" w:cs="Arial"/>
          <w:b/>
          <w:bCs/>
        </w:rPr>
        <w:t xml:space="preserve">Portfolio Committee noted </w:t>
      </w:r>
      <w:r w:rsidR="000152E9" w:rsidRPr="002C75BE">
        <w:rPr>
          <w:rFonts w:ascii="Arial" w:hAnsi="Arial" w:cs="Arial"/>
          <w:b/>
          <w:bCs/>
        </w:rPr>
        <w:t xml:space="preserve">that </w:t>
      </w:r>
      <w:r w:rsidR="00DC0A6F" w:rsidRPr="002C75BE">
        <w:rPr>
          <w:rFonts w:ascii="Arial" w:hAnsi="Arial" w:cs="Arial"/>
          <w:b/>
          <w:bCs/>
        </w:rPr>
        <w:t xml:space="preserve">the </w:t>
      </w:r>
      <w:r w:rsidR="00EC605A" w:rsidRPr="002C75BE">
        <w:rPr>
          <w:rFonts w:ascii="Arial" w:hAnsi="Arial" w:cs="Arial"/>
          <w:b/>
          <w:bCs/>
        </w:rPr>
        <w:t xml:space="preserve">rationale </w:t>
      </w:r>
      <w:r w:rsidR="001A60A7" w:rsidRPr="002C75BE">
        <w:rPr>
          <w:rFonts w:ascii="Arial" w:hAnsi="Arial" w:cs="Arial"/>
          <w:b/>
          <w:bCs/>
        </w:rPr>
        <w:t>for the</w:t>
      </w:r>
      <w:r w:rsidR="00DC0A6F" w:rsidRPr="002C75BE">
        <w:rPr>
          <w:rFonts w:ascii="Arial" w:hAnsi="Arial" w:cs="Arial"/>
          <w:b/>
          <w:bCs/>
        </w:rPr>
        <w:t xml:space="preserve"> </w:t>
      </w:r>
      <w:r w:rsidR="003938C1" w:rsidRPr="002C75BE">
        <w:rPr>
          <w:rFonts w:ascii="Arial" w:hAnsi="Arial" w:cs="Arial"/>
          <w:b/>
          <w:bCs/>
        </w:rPr>
        <w:t>in</w:t>
      </w:r>
      <w:r w:rsidR="00DC0A6F" w:rsidRPr="002C75BE">
        <w:rPr>
          <w:rFonts w:ascii="Arial" w:hAnsi="Arial" w:cs="Arial"/>
          <w:b/>
          <w:bCs/>
        </w:rPr>
        <w:t>crease in</w:t>
      </w:r>
      <w:r w:rsidR="00EC605A" w:rsidRPr="002C75BE">
        <w:rPr>
          <w:rFonts w:ascii="Arial" w:hAnsi="Arial" w:cs="Arial"/>
          <w:b/>
          <w:bCs/>
        </w:rPr>
        <w:t xml:space="preserve"> allocations</w:t>
      </w:r>
      <w:r w:rsidR="00F60125" w:rsidRPr="002C75BE">
        <w:rPr>
          <w:rFonts w:ascii="Arial" w:hAnsi="Arial" w:cs="Arial"/>
          <w:b/>
          <w:bCs/>
        </w:rPr>
        <w:t xml:space="preserve"> is to provide for increasing the capacity in the various </w:t>
      </w:r>
      <w:r w:rsidR="00357552" w:rsidRPr="002C75BE">
        <w:rPr>
          <w:rFonts w:ascii="Arial" w:hAnsi="Arial" w:cs="Arial"/>
          <w:b/>
          <w:bCs/>
        </w:rPr>
        <w:t xml:space="preserve">sub-units within the </w:t>
      </w:r>
      <w:proofErr w:type="spellStart"/>
      <w:r w:rsidR="00357552" w:rsidRPr="002C75BE">
        <w:rPr>
          <w:rFonts w:ascii="Arial" w:hAnsi="Arial" w:cs="Arial"/>
          <w:b/>
          <w:bCs/>
        </w:rPr>
        <w:t>programme</w:t>
      </w:r>
      <w:proofErr w:type="spellEnd"/>
      <w:r w:rsidR="00357552" w:rsidRPr="002C75BE">
        <w:rPr>
          <w:rFonts w:ascii="Arial" w:hAnsi="Arial" w:cs="Arial"/>
          <w:b/>
          <w:bCs/>
        </w:rPr>
        <w:t xml:space="preserve">; </w:t>
      </w:r>
      <w:r w:rsidR="00FD795E" w:rsidRPr="002C75BE">
        <w:rPr>
          <w:rFonts w:ascii="Arial" w:hAnsi="Arial" w:cs="Arial"/>
          <w:b/>
          <w:bCs/>
        </w:rPr>
        <w:t xml:space="preserve">and for </w:t>
      </w:r>
      <w:r w:rsidR="00357552" w:rsidRPr="002C75BE">
        <w:rPr>
          <w:rFonts w:ascii="Arial" w:hAnsi="Arial" w:cs="Arial"/>
          <w:b/>
          <w:bCs/>
        </w:rPr>
        <w:t xml:space="preserve">the supplier development to support the </w:t>
      </w:r>
      <w:r w:rsidR="0039107D" w:rsidRPr="002C75BE">
        <w:rPr>
          <w:rFonts w:ascii="Arial" w:hAnsi="Arial" w:cs="Arial"/>
          <w:b/>
          <w:bCs/>
        </w:rPr>
        <w:t xml:space="preserve">Township Economic Revitalization </w:t>
      </w:r>
      <w:r w:rsidR="00541428" w:rsidRPr="002C75BE">
        <w:rPr>
          <w:rFonts w:ascii="Arial" w:hAnsi="Arial" w:cs="Arial"/>
          <w:b/>
          <w:bCs/>
        </w:rPr>
        <w:t>Strategy</w:t>
      </w:r>
      <w:r w:rsidR="00FD795E" w:rsidRPr="002C75BE">
        <w:rPr>
          <w:rFonts w:ascii="Arial" w:hAnsi="Arial" w:cs="Arial"/>
          <w:b/>
          <w:bCs/>
        </w:rPr>
        <w:t xml:space="preserve">. </w:t>
      </w:r>
    </w:p>
    <w:p w14:paraId="2184F482" w14:textId="77777777" w:rsidR="0012741B" w:rsidRPr="002C75BE" w:rsidRDefault="0012741B" w:rsidP="009E1643">
      <w:pPr>
        <w:spacing w:after="0"/>
        <w:jc w:val="both"/>
        <w:rPr>
          <w:rFonts w:ascii="Arial" w:hAnsi="Arial" w:cs="Arial"/>
        </w:rPr>
      </w:pPr>
    </w:p>
    <w:p w14:paraId="04A4F21A" w14:textId="0FD9E195" w:rsidR="000152E9" w:rsidRPr="002C75BE" w:rsidRDefault="004C7275" w:rsidP="0084085B">
      <w:pPr>
        <w:spacing w:after="0"/>
        <w:jc w:val="both"/>
        <w:rPr>
          <w:rFonts w:ascii="Arial" w:hAnsi="Arial" w:cs="Arial"/>
          <w:b/>
          <w:bCs/>
        </w:rPr>
      </w:pPr>
      <w:r w:rsidRPr="002C75BE">
        <w:rPr>
          <w:rFonts w:ascii="Arial" w:hAnsi="Arial" w:cs="Arial"/>
        </w:rPr>
        <w:t>To cater for requirements of the new organizational structure, e</w:t>
      </w:r>
      <w:r w:rsidR="000152E9" w:rsidRPr="002C75BE">
        <w:rPr>
          <w:rFonts w:ascii="Arial" w:hAnsi="Arial" w:cs="Arial"/>
        </w:rPr>
        <w:t>xpenditure on compensation of employees increases from R</w:t>
      </w:r>
      <w:r w:rsidR="009733C7" w:rsidRPr="002C75BE">
        <w:rPr>
          <w:rFonts w:ascii="Arial" w:hAnsi="Arial" w:cs="Arial"/>
        </w:rPr>
        <w:t>1</w:t>
      </w:r>
      <w:r w:rsidR="00296D4D" w:rsidRPr="002C75BE">
        <w:rPr>
          <w:rFonts w:ascii="Arial" w:hAnsi="Arial" w:cs="Arial"/>
        </w:rPr>
        <w:t>0</w:t>
      </w:r>
      <w:r w:rsidRPr="002C75BE">
        <w:rPr>
          <w:rFonts w:ascii="Arial" w:hAnsi="Arial" w:cs="Arial"/>
        </w:rPr>
        <w:t xml:space="preserve">5.3 </w:t>
      </w:r>
      <w:r w:rsidR="00C1534A" w:rsidRPr="002C75BE">
        <w:rPr>
          <w:rFonts w:ascii="Arial" w:hAnsi="Arial" w:cs="Arial"/>
        </w:rPr>
        <w:t>million</w:t>
      </w:r>
      <w:r w:rsidR="000152E9" w:rsidRPr="002C75BE">
        <w:rPr>
          <w:rFonts w:ascii="Arial" w:hAnsi="Arial" w:cs="Arial"/>
        </w:rPr>
        <w:t xml:space="preserve"> in </w:t>
      </w:r>
      <w:r w:rsidR="00C1534A" w:rsidRPr="002C75BE">
        <w:rPr>
          <w:rFonts w:ascii="Arial" w:hAnsi="Arial" w:cs="Arial"/>
        </w:rPr>
        <w:t xml:space="preserve">the </w:t>
      </w:r>
      <w:r w:rsidR="000152E9" w:rsidRPr="002C75BE">
        <w:rPr>
          <w:rFonts w:ascii="Arial" w:hAnsi="Arial" w:cs="Arial"/>
        </w:rPr>
        <w:t>20</w:t>
      </w:r>
      <w:r w:rsidR="009733C7" w:rsidRPr="002C75BE">
        <w:rPr>
          <w:rFonts w:ascii="Arial" w:hAnsi="Arial" w:cs="Arial"/>
        </w:rPr>
        <w:t>2</w:t>
      </w:r>
      <w:r w:rsidRPr="002C75BE">
        <w:rPr>
          <w:rFonts w:ascii="Arial" w:hAnsi="Arial" w:cs="Arial"/>
        </w:rPr>
        <w:t>2</w:t>
      </w:r>
      <w:r w:rsidR="000152E9" w:rsidRPr="002C75BE">
        <w:rPr>
          <w:rFonts w:ascii="Arial" w:hAnsi="Arial" w:cs="Arial"/>
        </w:rPr>
        <w:t>/2</w:t>
      </w:r>
      <w:r w:rsidRPr="002C75BE">
        <w:rPr>
          <w:rFonts w:ascii="Arial" w:hAnsi="Arial" w:cs="Arial"/>
        </w:rPr>
        <w:t>3</w:t>
      </w:r>
      <w:r w:rsidR="000152E9" w:rsidRPr="002C75BE">
        <w:rPr>
          <w:rFonts w:ascii="Arial" w:hAnsi="Arial" w:cs="Arial"/>
        </w:rPr>
        <w:t xml:space="preserve"> FY to R1</w:t>
      </w:r>
      <w:r w:rsidR="00E17E3C" w:rsidRPr="002C75BE">
        <w:rPr>
          <w:rFonts w:ascii="Arial" w:hAnsi="Arial" w:cs="Arial"/>
        </w:rPr>
        <w:t>10.</w:t>
      </w:r>
      <w:r w:rsidRPr="002C75BE">
        <w:rPr>
          <w:rFonts w:ascii="Arial" w:hAnsi="Arial" w:cs="Arial"/>
        </w:rPr>
        <w:t>7</w:t>
      </w:r>
      <w:r w:rsidR="00E17E3C" w:rsidRPr="002C75BE">
        <w:rPr>
          <w:rFonts w:ascii="Arial" w:hAnsi="Arial" w:cs="Arial"/>
        </w:rPr>
        <w:t xml:space="preserve"> million</w:t>
      </w:r>
      <w:r w:rsidR="000152E9" w:rsidRPr="002C75BE">
        <w:rPr>
          <w:rFonts w:ascii="Arial" w:hAnsi="Arial" w:cs="Arial"/>
        </w:rPr>
        <w:t xml:space="preserve"> in</w:t>
      </w:r>
      <w:r w:rsidR="00E17E3C" w:rsidRPr="002C75BE">
        <w:rPr>
          <w:rFonts w:ascii="Arial" w:hAnsi="Arial" w:cs="Arial"/>
        </w:rPr>
        <w:t xml:space="preserve"> the</w:t>
      </w:r>
      <w:r w:rsidR="000152E9" w:rsidRPr="002C75BE">
        <w:rPr>
          <w:rFonts w:ascii="Arial" w:hAnsi="Arial" w:cs="Arial"/>
        </w:rPr>
        <w:t xml:space="preserve"> 202</w:t>
      </w:r>
      <w:r w:rsidRPr="002C75BE">
        <w:rPr>
          <w:rFonts w:ascii="Arial" w:hAnsi="Arial" w:cs="Arial"/>
        </w:rPr>
        <w:t>4</w:t>
      </w:r>
      <w:r w:rsidR="000152E9" w:rsidRPr="002C75BE">
        <w:rPr>
          <w:rFonts w:ascii="Arial" w:hAnsi="Arial" w:cs="Arial"/>
        </w:rPr>
        <w:t>/2</w:t>
      </w:r>
      <w:r w:rsidRPr="002C75BE">
        <w:rPr>
          <w:rFonts w:ascii="Arial" w:hAnsi="Arial" w:cs="Arial"/>
        </w:rPr>
        <w:t>5</w:t>
      </w:r>
      <w:r w:rsidR="00E02BD2" w:rsidRPr="002C75BE">
        <w:rPr>
          <w:rFonts w:ascii="Arial" w:hAnsi="Arial" w:cs="Arial"/>
        </w:rPr>
        <w:t xml:space="preserve"> FY</w:t>
      </w:r>
      <w:r w:rsidR="00A86033" w:rsidRPr="002C75BE">
        <w:rPr>
          <w:rFonts w:ascii="Arial" w:hAnsi="Arial" w:cs="Arial"/>
        </w:rPr>
        <w:t xml:space="preserve"> to capacitate various business units within the </w:t>
      </w:r>
      <w:proofErr w:type="spellStart"/>
      <w:r w:rsidR="00A86033" w:rsidRPr="002C75BE">
        <w:rPr>
          <w:rFonts w:ascii="Arial" w:hAnsi="Arial" w:cs="Arial"/>
        </w:rPr>
        <w:t>programme</w:t>
      </w:r>
      <w:proofErr w:type="spellEnd"/>
      <w:r w:rsidR="00851F69" w:rsidRPr="002C75BE">
        <w:rPr>
          <w:rFonts w:ascii="Arial" w:hAnsi="Arial" w:cs="Arial"/>
        </w:rPr>
        <w:t xml:space="preserve">, that is, SCM Policy and Standards, governance, SCM compliance monitoring and evaluation and SCM Client Support. </w:t>
      </w:r>
      <w:r w:rsidRPr="002C75BE">
        <w:rPr>
          <w:rFonts w:ascii="Arial" w:hAnsi="Arial" w:cs="Arial"/>
        </w:rPr>
        <w:t>Similarly</w:t>
      </w:r>
      <w:r w:rsidR="00851F69" w:rsidRPr="002C75BE">
        <w:rPr>
          <w:rFonts w:ascii="Arial" w:hAnsi="Arial" w:cs="Arial"/>
        </w:rPr>
        <w:t xml:space="preserve">, spending on goods and services </w:t>
      </w:r>
      <w:r w:rsidRPr="002C75BE">
        <w:rPr>
          <w:rFonts w:ascii="Arial" w:hAnsi="Arial" w:cs="Arial"/>
        </w:rPr>
        <w:t>in</w:t>
      </w:r>
      <w:r w:rsidR="002C7620" w:rsidRPr="002C75BE">
        <w:rPr>
          <w:rFonts w:ascii="Arial" w:hAnsi="Arial" w:cs="Arial"/>
        </w:rPr>
        <w:t>creases</w:t>
      </w:r>
      <w:r w:rsidR="0079456D" w:rsidRPr="002C75BE">
        <w:rPr>
          <w:rFonts w:ascii="Arial" w:hAnsi="Arial" w:cs="Arial"/>
        </w:rPr>
        <w:t xml:space="preserve"> </w:t>
      </w:r>
      <w:r w:rsidR="0013296F" w:rsidRPr="002C75BE">
        <w:rPr>
          <w:rFonts w:ascii="Arial" w:hAnsi="Arial" w:cs="Arial"/>
        </w:rPr>
        <w:t>marginally</w:t>
      </w:r>
      <w:r w:rsidR="00E05B84" w:rsidRPr="002C75BE">
        <w:rPr>
          <w:rFonts w:ascii="Arial" w:hAnsi="Arial" w:cs="Arial"/>
        </w:rPr>
        <w:t xml:space="preserve"> </w:t>
      </w:r>
      <w:r w:rsidR="0079456D" w:rsidRPr="002C75BE">
        <w:rPr>
          <w:rFonts w:ascii="Arial" w:hAnsi="Arial" w:cs="Arial"/>
        </w:rPr>
        <w:t>from</w:t>
      </w:r>
      <w:r w:rsidR="00851F69" w:rsidRPr="002C75BE">
        <w:rPr>
          <w:rFonts w:ascii="Arial" w:hAnsi="Arial" w:cs="Arial"/>
        </w:rPr>
        <w:t xml:space="preserve"> R</w:t>
      </w:r>
      <w:r w:rsidR="0013296F" w:rsidRPr="002C75BE">
        <w:rPr>
          <w:rFonts w:ascii="Arial" w:hAnsi="Arial" w:cs="Arial"/>
        </w:rPr>
        <w:t>3 million</w:t>
      </w:r>
      <w:r w:rsidR="00851F69" w:rsidRPr="002C75BE">
        <w:rPr>
          <w:rFonts w:ascii="Arial" w:hAnsi="Arial" w:cs="Arial"/>
        </w:rPr>
        <w:t xml:space="preserve"> in 20</w:t>
      </w:r>
      <w:r w:rsidR="00985F40" w:rsidRPr="002C75BE">
        <w:rPr>
          <w:rFonts w:ascii="Arial" w:hAnsi="Arial" w:cs="Arial"/>
        </w:rPr>
        <w:t>2</w:t>
      </w:r>
      <w:r w:rsidR="0013296F" w:rsidRPr="002C75BE">
        <w:rPr>
          <w:rFonts w:ascii="Arial" w:hAnsi="Arial" w:cs="Arial"/>
        </w:rPr>
        <w:t>2</w:t>
      </w:r>
      <w:r w:rsidR="00851F69" w:rsidRPr="002C75BE">
        <w:rPr>
          <w:rFonts w:ascii="Arial" w:hAnsi="Arial" w:cs="Arial"/>
        </w:rPr>
        <w:t>/2</w:t>
      </w:r>
      <w:r w:rsidR="0013296F" w:rsidRPr="002C75BE">
        <w:rPr>
          <w:rFonts w:ascii="Arial" w:hAnsi="Arial" w:cs="Arial"/>
        </w:rPr>
        <w:t>3</w:t>
      </w:r>
      <w:r w:rsidR="00851F69" w:rsidRPr="002C75BE">
        <w:rPr>
          <w:rFonts w:ascii="Arial" w:hAnsi="Arial" w:cs="Arial"/>
        </w:rPr>
        <w:t xml:space="preserve"> FY to R</w:t>
      </w:r>
      <w:r w:rsidR="0013296F" w:rsidRPr="002C75BE">
        <w:rPr>
          <w:rFonts w:ascii="Arial" w:hAnsi="Arial" w:cs="Arial"/>
        </w:rPr>
        <w:t>3.1</w:t>
      </w:r>
      <w:r w:rsidR="00CA6694" w:rsidRPr="002C75BE">
        <w:rPr>
          <w:rFonts w:ascii="Arial" w:hAnsi="Arial" w:cs="Arial"/>
        </w:rPr>
        <w:t xml:space="preserve"> million</w:t>
      </w:r>
      <w:r w:rsidR="00851F69" w:rsidRPr="002C75BE">
        <w:rPr>
          <w:rFonts w:ascii="Arial" w:hAnsi="Arial" w:cs="Arial"/>
        </w:rPr>
        <w:t xml:space="preserve"> in </w:t>
      </w:r>
      <w:r w:rsidR="00CA6694" w:rsidRPr="002C75BE">
        <w:rPr>
          <w:rFonts w:ascii="Arial" w:hAnsi="Arial" w:cs="Arial"/>
        </w:rPr>
        <w:t xml:space="preserve">the </w:t>
      </w:r>
      <w:r w:rsidR="00851F69" w:rsidRPr="002C75BE">
        <w:rPr>
          <w:rFonts w:ascii="Arial" w:hAnsi="Arial" w:cs="Arial"/>
        </w:rPr>
        <w:t>202</w:t>
      </w:r>
      <w:r w:rsidR="0013296F" w:rsidRPr="002C75BE">
        <w:rPr>
          <w:rFonts w:ascii="Arial" w:hAnsi="Arial" w:cs="Arial"/>
        </w:rPr>
        <w:t>3</w:t>
      </w:r>
      <w:r w:rsidR="00851F69" w:rsidRPr="002C75BE">
        <w:rPr>
          <w:rFonts w:ascii="Arial" w:hAnsi="Arial" w:cs="Arial"/>
        </w:rPr>
        <w:t>/2</w:t>
      </w:r>
      <w:r w:rsidR="0013296F" w:rsidRPr="002C75BE">
        <w:rPr>
          <w:rFonts w:ascii="Arial" w:hAnsi="Arial" w:cs="Arial"/>
        </w:rPr>
        <w:t>4</w:t>
      </w:r>
      <w:r w:rsidR="00EA3B96" w:rsidRPr="002C75BE">
        <w:rPr>
          <w:rFonts w:ascii="Arial" w:hAnsi="Arial" w:cs="Arial"/>
        </w:rPr>
        <w:t xml:space="preserve"> FY</w:t>
      </w:r>
      <w:r w:rsidR="0013296F" w:rsidRPr="002C75BE">
        <w:rPr>
          <w:rFonts w:ascii="Arial" w:hAnsi="Arial" w:cs="Arial"/>
        </w:rPr>
        <w:t xml:space="preserve">, climaxing at </w:t>
      </w:r>
      <w:r w:rsidR="00270956" w:rsidRPr="002C75BE">
        <w:rPr>
          <w:rFonts w:ascii="Arial" w:hAnsi="Arial" w:cs="Arial"/>
        </w:rPr>
        <w:t>R3</w:t>
      </w:r>
      <w:r w:rsidR="0013296F" w:rsidRPr="002C75BE">
        <w:rPr>
          <w:rFonts w:ascii="Arial" w:hAnsi="Arial" w:cs="Arial"/>
        </w:rPr>
        <w:t>.3</w:t>
      </w:r>
      <w:r w:rsidR="00270956" w:rsidRPr="002C75BE">
        <w:rPr>
          <w:rFonts w:ascii="Arial" w:hAnsi="Arial" w:cs="Arial"/>
        </w:rPr>
        <w:t xml:space="preserve"> million in the 202</w:t>
      </w:r>
      <w:r w:rsidR="0013296F" w:rsidRPr="002C75BE">
        <w:rPr>
          <w:rFonts w:ascii="Arial" w:hAnsi="Arial" w:cs="Arial"/>
        </w:rPr>
        <w:t>4</w:t>
      </w:r>
      <w:r w:rsidR="00270956" w:rsidRPr="002C75BE">
        <w:rPr>
          <w:rFonts w:ascii="Arial" w:hAnsi="Arial" w:cs="Arial"/>
        </w:rPr>
        <w:t>/2</w:t>
      </w:r>
      <w:r w:rsidR="0013296F" w:rsidRPr="002C75BE">
        <w:rPr>
          <w:rFonts w:ascii="Arial" w:hAnsi="Arial" w:cs="Arial"/>
        </w:rPr>
        <w:t>5</w:t>
      </w:r>
      <w:r w:rsidR="00270956" w:rsidRPr="002C75BE">
        <w:rPr>
          <w:rFonts w:ascii="Arial" w:hAnsi="Arial" w:cs="Arial"/>
        </w:rPr>
        <w:t xml:space="preserve"> FY</w:t>
      </w:r>
      <w:r w:rsidR="00851F69" w:rsidRPr="002C75BE">
        <w:rPr>
          <w:rFonts w:ascii="Arial" w:hAnsi="Arial" w:cs="Arial"/>
        </w:rPr>
        <w:t>.</w:t>
      </w:r>
      <w:r w:rsidR="00C214FE" w:rsidRPr="002C75BE">
        <w:rPr>
          <w:rFonts w:ascii="Arial" w:hAnsi="Arial" w:cs="Arial"/>
        </w:rPr>
        <w:t xml:space="preserve"> The </w:t>
      </w:r>
      <w:r w:rsidR="0013296F" w:rsidRPr="002C75BE">
        <w:rPr>
          <w:rFonts w:ascii="Arial" w:hAnsi="Arial" w:cs="Arial"/>
        </w:rPr>
        <w:t xml:space="preserve">minute </w:t>
      </w:r>
      <w:r w:rsidR="00C214FE" w:rsidRPr="002C75BE">
        <w:rPr>
          <w:rFonts w:ascii="Arial" w:hAnsi="Arial" w:cs="Arial"/>
        </w:rPr>
        <w:t xml:space="preserve">allocation </w:t>
      </w:r>
      <w:r w:rsidR="0013296F" w:rsidRPr="002C75BE">
        <w:rPr>
          <w:rFonts w:ascii="Arial" w:hAnsi="Arial" w:cs="Arial"/>
        </w:rPr>
        <w:t>to</w:t>
      </w:r>
      <w:r w:rsidR="00C214FE" w:rsidRPr="002C75BE">
        <w:rPr>
          <w:rFonts w:ascii="Arial" w:hAnsi="Arial" w:cs="Arial"/>
        </w:rPr>
        <w:t xml:space="preserve"> this </w:t>
      </w:r>
      <w:proofErr w:type="spellStart"/>
      <w:r w:rsidR="00C214FE" w:rsidRPr="002C75BE">
        <w:rPr>
          <w:rFonts w:ascii="Arial" w:hAnsi="Arial" w:cs="Arial"/>
        </w:rPr>
        <w:t>programme</w:t>
      </w:r>
      <w:proofErr w:type="spellEnd"/>
      <w:r w:rsidR="00C214FE" w:rsidRPr="002C75BE">
        <w:rPr>
          <w:rFonts w:ascii="Arial" w:hAnsi="Arial" w:cs="Arial"/>
        </w:rPr>
        <w:t xml:space="preserve"> </w:t>
      </w:r>
      <w:r w:rsidR="0013296F" w:rsidRPr="002C75BE">
        <w:rPr>
          <w:rFonts w:ascii="Arial" w:hAnsi="Arial" w:cs="Arial"/>
        </w:rPr>
        <w:t xml:space="preserve">is ascribed to </w:t>
      </w:r>
      <w:r w:rsidR="00031EEC" w:rsidRPr="002C75BE">
        <w:rPr>
          <w:rFonts w:ascii="Arial" w:hAnsi="Arial" w:cs="Arial"/>
        </w:rPr>
        <w:t>the reallocation of funds for the probity audits from GPT</w:t>
      </w:r>
      <w:r w:rsidR="0056396F" w:rsidRPr="002C75BE">
        <w:rPr>
          <w:rFonts w:ascii="Arial" w:hAnsi="Arial" w:cs="Arial"/>
        </w:rPr>
        <w:t xml:space="preserve"> to GPG departments.</w:t>
      </w:r>
      <w:r w:rsidR="00031EEC" w:rsidRPr="002C75BE">
        <w:rPr>
          <w:rFonts w:ascii="Arial" w:hAnsi="Arial" w:cs="Arial"/>
        </w:rPr>
        <w:t xml:space="preserve"> </w:t>
      </w:r>
      <w:r w:rsidR="00677CC1" w:rsidRPr="002C75BE">
        <w:rPr>
          <w:rFonts w:ascii="Arial" w:hAnsi="Arial" w:cs="Arial"/>
          <w:b/>
          <w:bCs/>
        </w:rPr>
        <w:t xml:space="preserve">The Portfolio Committee noted that the </w:t>
      </w:r>
      <w:r w:rsidR="0013296F" w:rsidRPr="002C75BE">
        <w:rPr>
          <w:rFonts w:ascii="Arial" w:hAnsi="Arial" w:cs="Arial"/>
          <w:b/>
          <w:bCs/>
        </w:rPr>
        <w:t xml:space="preserve">focus will be on </w:t>
      </w:r>
      <w:r w:rsidR="001A60A7" w:rsidRPr="002C75BE">
        <w:rPr>
          <w:rFonts w:ascii="Arial" w:hAnsi="Arial" w:cs="Arial"/>
          <w:b/>
          <w:bCs/>
        </w:rPr>
        <w:t>the</w:t>
      </w:r>
      <w:r w:rsidR="00C214FE" w:rsidRPr="002C75BE">
        <w:rPr>
          <w:rFonts w:ascii="Arial" w:hAnsi="Arial" w:cs="Arial"/>
          <w:b/>
          <w:bCs/>
        </w:rPr>
        <w:t xml:space="preserve"> </w:t>
      </w:r>
      <w:r w:rsidR="00851F69" w:rsidRPr="002C75BE">
        <w:rPr>
          <w:rFonts w:ascii="Arial" w:hAnsi="Arial" w:cs="Arial"/>
          <w:b/>
          <w:bCs/>
        </w:rPr>
        <w:t>implementation of Township Economic Revitalization Strategy (TER), and other SCM interventions an</w:t>
      </w:r>
      <w:r w:rsidR="00034588" w:rsidRPr="002C75BE">
        <w:rPr>
          <w:rFonts w:ascii="Arial" w:hAnsi="Arial" w:cs="Arial"/>
          <w:b/>
          <w:bCs/>
        </w:rPr>
        <w:t>d</w:t>
      </w:r>
      <w:r w:rsidR="00851F69" w:rsidRPr="002C75BE">
        <w:rPr>
          <w:rFonts w:ascii="Arial" w:hAnsi="Arial" w:cs="Arial"/>
          <w:b/>
          <w:bCs/>
        </w:rPr>
        <w:t xml:space="preserve"> operational </w:t>
      </w:r>
      <w:r w:rsidR="00BB3BF8" w:rsidRPr="002C75BE">
        <w:rPr>
          <w:rFonts w:ascii="Arial" w:hAnsi="Arial" w:cs="Arial"/>
          <w:b/>
          <w:bCs/>
        </w:rPr>
        <w:t>requirements</w:t>
      </w:r>
      <w:r w:rsidR="00851F69" w:rsidRPr="002C75BE">
        <w:rPr>
          <w:rFonts w:ascii="Arial" w:hAnsi="Arial" w:cs="Arial"/>
          <w:b/>
          <w:bCs/>
        </w:rPr>
        <w:t>.</w:t>
      </w:r>
    </w:p>
    <w:p w14:paraId="7685A8AF" w14:textId="00A54B85" w:rsidR="002C4A8C" w:rsidRPr="002C75BE" w:rsidRDefault="002C4A8C" w:rsidP="0084085B">
      <w:pPr>
        <w:spacing w:after="0"/>
        <w:jc w:val="both"/>
        <w:rPr>
          <w:rFonts w:ascii="Arial" w:hAnsi="Arial" w:cs="Arial"/>
          <w:b/>
          <w:bCs/>
        </w:rPr>
      </w:pPr>
    </w:p>
    <w:p w14:paraId="604EF03A" w14:textId="259FCE6E" w:rsidR="002C4A8C" w:rsidRPr="002C75BE" w:rsidRDefault="002212E5" w:rsidP="0084085B">
      <w:pPr>
        <w:spacing w:after="0"/>
        <w:jc w:val="both"/>
        <w:rPr>
          <w:rFonts w:ascii="Arial" w:hAnsi="Arial" w:cs="Arial"/>
          <w:b/>
          <w:bCs/>
        </w:rPr>
      </w:pPr>
      <w:r w:rsidRPr="002C75BE">
        <w:rPr>
          <w:rFonts w:ascii="Arial" w:hAnsi="Arial" w:cs="Arial"/>
        </w:rPr>
        <w:t xml:space="preserve">Moreover, </w:t>
      </w:r>
      <w:r w:rsidR="0080483A" w:rsidRPr="002C75BE">
        <w:rPr>
          <w:rFonts w:ascii="Arial" w:hAnsi="Arial" w:cs="Arial"/>
        </w:rPr>
        <w:t xml:space="preserve">at the insistence of the </w:t>
      </w:r>
      <w:r w:rsidR="00874921" w:rsidRPr="002C75BE">
        <w:rPr>
          <w:rFonts w:ascii="Arial" w:hAnsi="Arial" w:cs="Arial"/>
        </w:rPr>
        <w:t>Portfolio Committee</w:t>
      </w:r>
      <w:r w:rsidR="00C93469" w:rsidRPr="002C75BE">
        <w:rPr>
          <w:rFonts w:ascii="Arial" w:hAnsi="Arial" w:cs="Arial"/>
        </w:rPr>
        <w:t>,</w:t>
      </w:r>
      <w:r w:rsidR="00874921" w:rsidRPr="002C75BE">
        <w:rPr>
          <w:rFonts w:ascii="Arial" w:hAnsi="Arial" w:cs="Arial"/>
        </w:rPr>
        <w:t xml:space="preserve"> GPT committed </w:t>
      </w:r>
      <w:r w:rsidR="00CE63A7" w:rsidRPr="002C75BE">
        <w:rPr>
          <w:rFonts w:ascii="Arial" w:hAnsi="Arial" w:cs="Arial"/>
        </w:rPr>
        <w:t>to submitting a m</w:t>
      </w:r>
      <w:r w:rsidR="00C93469" w:rsidRPr="002C75BE">
        <w:rPr>
          <w:rFonts w:ascii="Arial" w:hAnsi="Arial" w:cs="Arial"/>
        </w:rPr>
        <w:t>i</w:t>
      </w:r>
      <w:r w:rsidR="00CE63A7" w:rsidRPr="002C75BE">
        <w:rPr>
          <w:rFonts w:ascii="Arial" w:hAnsi="Arial" w:cs="Arial"/>
        </w:rPr>
        <w:t xml:space="preserve">d-year report on the progress </w:t>
      </w:r>
      <w:r w:rsidR="00A40B5C" w:rsidRPr="002C75BE">
        <w:rPr>
          <w:rFonts w:ascii="Arial" w:hAnsi="Arial" w:cs="Arial"/>
        </w:rPr>
        <w:t xml:space="preserve">of SCM compliance, as opposed to </w:t>
      </w:r>
      <w:r w:rsidR="007A592D" w:rsidRPr="002C75BE">
        <w:rPr>
          <w:rFonts w:ascii="Arial" w:hAnsi="Arial" w:cs="Arial"/>
        </w:rPr>
        <w:t>reporting on the number of SCM compliance assessments and on the percentage of SCM compliance action plans for departments and entities in the fourth quarter.</w:t>
      </w:r>
      <w:r w:rsidR="00553EE5" w:rsidRPr="002C75BE">
        <w:rPr>
          <w:rFonts w:ascii="Arial" w:hAnsi="Arial" w:cs="Arial"/>
        </w:rPr>
        <w:t xml:space="preserve"> </w:t>
      </w:r>
      <w:r w:rsidR="00C23266" w:rsidRPr="002C75BE">
        <w:rPr>
          <w:rFonts w:ascii="Arial" w:hAnsi="Arial" w:cs="Arial"/>
          <w:b/>
          <w:bCs/>
        </w:rPr>
        <w:t>T</w:t>
      </w:r>
      <w:r w:rsidR="002C4A8C" w:rsidRPr="002C75BE">
        <w:rPr>
          <w:rFonts w:ascii="Arial" w:hAnsi="Arial" w:cs="Arial"/>
          <w:b/>
          <w:bCs/>
        </w:rPr>
        <w:t>he Portfolio Committee</w:t>
      </w:r>
      <w:r w:rsidRPr="002C75BE">
        <w:rPr>
          <w:rFonts w:ascii="Arial" w:hAnsi="Arial" w:cs="Arial"/>
          <w:b/>
          <w:bCs/>
        </w:rPr>
        <w:t xml:space="preserve"> commended </w:t>
      </w:r>
      <w:r w:rsidR="00CD61E9" w:rsidRPr="002C75BE">
        <w:rPr>
          <w:rFonts w:ascii="Arial" w:hAnsi="Arial" w:cs="Arial"/>
          <w:b/>
          <w:bCs/>
        </w:rPr>
        <w:t xml:space="preserve">GPT for ensuring that training needs for this </w:t>
      </w:r>
      <w:proofErr w:type="spellStart"/>
      <w:r w:rsidR="00CD61E9" w:rsidRPr="002C75BE">
        <w:rPr>
          <w:rFonts w:ascii="Arial" w:hAnsi="Arial" w:cs="Arial"/>
          <w:b/>
          <w:bCs/>
        </w:rPr>
        <w:t>programme</w:t>
      </w:r>
      <w:proofErr w:type="spellEnd"/>
      <w:r w:rsidR="00CD61E9" w:rsidRPr="002C75BE">
        <w:rPr>
          <w:rFonts w:ascii="Arial" w:hAnsi="Arial" w:cs="Arial"/>
          <w:b/>
          <w:bCs/>
        </w:rPr>
        <w:t xml:space="preserve"> are adequately resourced</w:t>
      </w:r>
      <w:r w:rsidR="00F4471B" w:rsidRPr="002C75BE">
        <w:rPr>
          <w:rFonts w:ascii="Arial" w:hAnsi="Arial" w:cs="Arial"/>
          <w:b/>
          <w:bCs/>
        </w:rPr>
        <w:t xml:space="preserve">, it however </w:t>
      </w:r>
      <w:r w:rsidR="0030219A" w:rsidRPr="002C75BE">
        <w:rPr>
          <w:rFonts w:ascii="Arial" w:hAnsi="Arial" w:cs="Arial"/>
          <w:b/>
          <w:bCs/>
        </w:rPr>
        <w:t xml:space="preserve">urged that </w:t>
      </w:r>
      <w:r w:rsidR="00CD61E9" w:rsidRPr="002C75BE">
        <w:rPr>
          <w:rFonts w:ascii="Arial" w:hAnsi="Arial" w:cs="Arial"/>
          <w:b/>
          <w:bCs/>
        </w:rPr>
        <w:t xml:space="preserve">consequence management </w:t>
      </w:r>
      <w:r w:rsidR="0030219A" w:rsidRPr="002C75BE">
        <w:rPr>
          <w:rFonts w:ascii="Arial" w:hAnsi="Arial" w:cs="Arial"/>
          <w:b/>
          <w:bCs/>
        </w:rPr>
        <w:t xml:space="preserve">should be applied </w:t>
      </w:r>
      <w:r w:rsidR="00CD61E9" w:rsidRPr="002C75BE">
        <w:rPr>
          <w:rFonts w:ascii="Arial" w:hAnsi="Arial" w:cs="Arial"/>
          <w:b/>
          <w:bCs/>
        </w:rPr>
        <w:t xml:space="preserve">to address </w:t>
      </w:r>
      <w:r w:rsidR="005E6E4E" w:rsidRPr="002C75BE">
        <w:rPr>
          <w:rFonts w:ascii="Arial" w:hAnsi="Arial" w:cs="Arial"/>
          <w:b/>
          <w:bCs/>
        </w:rPr>
        <w:t xml:space="preserve">instances of </w:t>
      </w:r>
      <w:r w:rsidR="00CD61E9" w:rsidRPr="002C75BE">
        <w:rPr>
          <w:rFonts w:ascii="Arial" w:hAnsi="Arial" w:cs="Arial"/>
          <w:b/>
          <w:bCs/>
        </w:rPr>
        <w:t>non-adherence to SCM regulations</w:t>
      </w:r>
      <w:r w:rsidR="009B3A9B" w:rsidRPr="002C75BE">
        <w:rPr>
          <w:rFonts w:ascii="Arial" w:hAnsi="Arial" w:cs="Arial"/>
          <w:b/>
          <w:bCs/>
        </w:rPr>
        <w:t>.</w:t>
      </w:r>
    </w:p>
    <w:p w14:paraId="46E87EE0" w14:textId="77777777" w:rsidR="008D05FC" w:rsidRPr="002C75BE" w:rsidRDefault="008D05FC" w:rsidP="0084085B">
      <w:pPr>
        <w:spacing w:after="0"/>
        <w:jc w:val="both"/>
        <w:rPr>
          <w:rFonts w:ascii="Arial" w:hAnsi="Arial" w:cs="Arial"/>
        </w:rPr>
      </w:pPr>
    </w:p>
    <w:p w14:paraId="60583063" w14:textId="77777777" w:rsidR="00EA0BEE" w:rsidRPr="002C75BE" w:rsidRDefault="000152E9" w:rsidP="00AA7CE5">
      <w:pPr>
        <w:spacing w:after="0"/>
        <w:jc w:val="both"/>
        <w:rPr>
          <w:rFonts w:ascii="Arial" w:hAnsi="Arial" w:cs="Arial"/>
          <w:b/>
          <w:lang w:val="fr-FR"/>
        </w:rPr>
      </w:pPr>
      <w:r w:rsidRPr="002C75BE">
        <w:rPr>
          <w:rFonts w:ascii="Arial" w:hAnsi="Arial" w:cs="Arial"/>
        </w:rPr>
        <w:t xml:space="preserve"> </w:t>
      </w:r>
      <w:r w:rsidR="00AA7CE5" w:rsidRPr="002C75BE">
        <w:rPr>
          <w:rFonts w:ascii="Arial" w:hAnsi="Arial" w:cs="Arial"/>
          <w:b/>
        </w:rPr>
        <w:t>6.5 P</w:t>
      </w:r>
      <w:r w:rsidR="00EA0BEE" w:rsidRPr="002C75BE">
        <w:rPr>
          <w:rFonts w:ascii="Arial" w:hAnsi="Arial" w:cs="Arial"/>
          <w:b/>
        </w:rPr>
        <w:t xml:space="preserve">ROGRAMME 5: </w:t>
      </w:r>
      <w:r w:rsidR="00EA0BEE" w:rsidRPr="002C75BE">
        <w:rPr>
          <w:rFonts w:ascii="Arial" w:hAnsi="Arial" w:cs="Arial"/>
          <w:b/>
          <w:lang w:val="fr-FR"/>
        </w:rPr>
        <w:t>MUNICIPAL FINANCIAL GOVERNANCE</w:t>
      </w:r>
    </w:p>
    <w:p w14:paraId="32453E13" w14:textId="77777777" w:rsidR="003A7388" w:rsidRPr="002C75BE" w:rsidRDefault="003A7388" w:rsidP="009E1643">
      <w:pPr>
        <w:spacing w:after="0"/>
        <w:jc w:val="both"/>
        <w:rPr>
          <w:rFonts w:ascii="Arial" w:hAnsi="Arial" w:cs="Arial"/>
        </w:rPr>
      </w:pPr>
    </w:p>
    <w:p w14:paraId="256B3F43" w14:textId="78678A09" w:rsidR="003A7388" w:rsidRPr="002C75BE" w:rsidRDefault="00623204" w:rsidP="009E1643">
      <w:pPr>
        <w:spacing w:after="0"/>
        <w:jc w:val="both"/>
        <w:rPr>
          <w:rFonts w:ascii="Arial" w:hAnsi="Arial" w:cs="Arial"/>
        </w:rPr>
      </w:pPr>
      <w:r w:rsidRPr="002C75BE">
        <w:rPr>
          <w:rFonts w:ascii="Arial" w:hAnsi="Arial" w:cs="Arial"/>
        </w:rPr>
        <w:t xml:space="preserve">This </w:t>
      </w:r>
      <w:proofErr w:type="spellStart"/>
      <w:r w:rsidRPr="002C75BE">
        <w:rPr>
          <w:rFonts w:ascii="Arial" w:hAnsi="Arial" w:cs="Arial"/>
        </w:rPr>
        <w:t>programme</w:t>
      </w:r>
      <w:proofErr w:type="spellEnd"/>
      <w:r w:rsidRPr="002C75BE">
        <w:rPr>
          <w:rFonts w:ascii="Arial" w:hAnsi="Arial" w:cs="Arial"/>
        </w:rPr>
        <w:t xml:space="preserve"> </w:t>
      </w:r>
      <w:r w:rsidR="00F03F0F" w:rsidRPr="002C75BE">
        <w:rPr>
          <w:rFonts w:ascii="Arial" w:hAnsi="Arial" w:cs="Arial"/>
        </w:rPr>
        <w:t>monitors the effective, efficient, sustainable financial management and financial reporting of all municipal fiscal resources for municipalities and municipal entities and it coordinates the provisioning of capacity building</w:t>
      </w:r>
      <w:r w:rsidRPr="002C75BE">
        <w:rPr>
          <w:rFonts w:ascii="Arial" w:hAnsi="Arial" w:cs="Arial"/>
        </w:rPr>
        <w:t xml:space="preserve">.  </w:t>
      </w:r>
    </w:p>
    <w:p w14:paraId="1E66B772" w14:textId="77777777" w:rsidR="008D05FC" w:rsidRPr="002C75BE" w:rsidRDefault="00623204" w:rsidP="009E1643">
      <w:pPr>
        <w:spacing w:after="0"/>
        <w:jc w:val="both"/>
        <w:rPr>
          <w:rFonts w:ascii="Arial" w:hAnsi="Arial" w:cs="Arial"/>
        </w:rPr>
      </w:pPr>
      <w:r w:rsidRPr="002C75BE">
        <w:rPr>
          <w:rFonts w:ascii="Arial" w:hAnsi="Arial" w:cs="Arial"/>
        </w:rPr>
        <w:t xml:space="preserve"> </w:t>
      </w:r>
    </w:p>
    <w:p w14:paraId="65985C8A" w14:textId="77777777" w:rsidR="00DE27DC" w:rsidRPr="002C75BE" w:rsidRDefault="003A7388" w:rsidP="009E1643">
      <w:pPr>
        <w:spacing w:after="0"/>
        <w:jc w:val="both"/>
        <w:rPr>
          <w:rFonts w:ascii="Arial" w:hAnsi="Arial" w:cs="Arial"/>
          <w:b/>
          <w:sz w:val="18"/>
          <w:szCs w:val="18"/>
        </w:rPr>
      </w:pPr>
      <w:r w:rsidRPr="002C75BE">
        <w:rPr>
          <w:rFonts w:ascii="Arial" w:hAnsi="Arial" w:cs="Arial"/>
          <w:b/>
          <w:sz w:val="18"/>
          <w:szCs w:val="18"/>
        </w:rPr>
        <w:t>TABLE 8</w:t>
      </w:r>
      <w:r w:rsidR="00DE27DC" w:rsidRPr="002C75BE">
        <w:rPr>
          <w:rFonts w:ascii="Arial" w:hAnsi="Arial" w:cs="Arial"/>
          <w:b/>
          <w:sz w:val="18"/>
          <w:szCs w:val="18"/>
        </w:rPr>
        <w:t>: PAYMENTS AND ESTIMATES PER SUB-PROGRAMME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2"/>
        <w:gridCol w:w="1664"/>
        <w:gridCol w:w="1667"/>
        <w:gridCol w:w="1855"/>
      </w:tblGrid>
      <w:tr w:rsidR="002C75BE" w:rsidRPr="002C75BE" w14:paraId="247DC98C" w14:textId="77777777" w:rsidTr="00EC605A">
        <w:trPr>
          <w:jc w:val="center"/>
        </w:trPr>
        <w:tc>
          <w:tcPr>
            <w:tcW w:w="4762" w:type="dxa"/>
            <w:tcBorders>
              <w:bottom w:val="double" w:sz="4" w:space="0" w:color="auto"/>
            </w:tcBorders>
            <w:shd w:val="clear" w:color="auto" w:fill="FFFFFF"/>
          </w:tcPr>
          <w:p w14:paraId="212308F4" w14:textId="77777777" w:rsidR="001D4FAD" w:rsidRPr="002C75BE" w:rsidRDefault="001D4FAD" w:rsidP="001D4FAD">
            <w:pPr>
              <w:spacing w:after="0"/>
              <w:jc w:val="both"/>
              <w:rPr>
                <w:rFonts w:ascii="Arial" w:hAnsi="Arial" w:cs="Arial"/>
                <w:b/>
                <w:sz w:val="18"/>
                <w:szCs w:val="18"/>
              </w:rPr>
            </w:pPr>
          </w:p>
          <w:p w14:paraId="581B44EB" w14:textId="77777777" w:rsidR="001D4FAD" w:rsidRPr="002C75BE" w:rsidRDefault="001D4FAD" w:rsidP="001D4FAD">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1664" w:type="dxa"/>
            <w:tcBorders>
              <w:bottom w:val="double" w:sz="4" w:space="0" w:color="auto"/>
            </w:tcBorders>
            <w:shd w:val="clear" w:color="auto" w:fill="FFFFFF"/>
            <w:vAlign w:val="bottom"/>
          </w:tcPr>
          <w:p w14:paraId="62055099" w14:textId="77777777"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51923B4D" w14:textId="00F1D913"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667" w:type="dxa"/>
            <w:tcBorders>
              <w:bottom w:val="double" w:sz="4" w:space="0" w:color="auto"/>
            </w:tcBorders>
            <w:shd w:val="clear" w:color="auto" w:fill="FFFFFF"/>
            <w:vAlign w:val="bottom"/>
          </w:tcPr>
          <w:p w14:paraId="6F628644" w14:textId="77777777"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51BD2A60" w14:textId="31C5C0A3"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855" w:type="dxa"/>
            <w:tcBorders>
              <w:bottom w:val="double" w:sz="4" w:space="0" w:color="auto"/>
            </w:tcBorders>
            <w:shd w:val="clear" w:color="auto" w:fill="FFFFFF"/>
            <w:vAlign w:val="bottom"/>
          </w:tcPr>
          <w:p w14:paraId="66AF4E16" w14:textId="7E07113B"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5FDC60E3" w14:textId="6E537D2D" w:rsidR="001D4FAD" w:rsidRPr="002C75BE" w:rsidRDefault="001D4FAD" w:rsidP="001D4FAD">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107B5EED" w14:textId="77777777" w:rsidTr="00D8525F">
        <w:trPr>
          <w:jc w:val="center"/>
        </w:trPr>
        <w:tc>
          <w:tcPr>
            <w:tcW w:w="4762" w:type="dxa"/>
            <w:tcBorders>
              <w:top w:val="double" w:sz="4" w:space="0" w:color="auto"/>
            </w:tcBorders>
          </w:tcPr>
          <w:p w14:paraId="08A9B49D" w14:textId="77777777" w:rsidR="00DE27DC" w:rsidRPr="002C75BE" w:rsidRDefault="00E671CB" w:rsidP="00E406BA">
            <w:pPr>
              <w:numPr>
                <w:ilvl w:val="0"/>
                <w:numId w:val="9"/>
              </w:numPr>
              <w:spacing w:after="0"/>
              <w:ind w:left="245" w:hanging="245"/>
              <w:rPr>
                <w:rFonts w:ascii="Arial" w:hAnsi="Arial" w:cs="Arial"/>
                <w:sz w:val="18"/>
                <w:szCs w:val="18"/>
              </w:rPr>
            </w:pPr>
            <w:proofErr w:type="spellStart"/>
            <w:r w:rsidRPr="002C75BE">
              <w:rPr>
                <w:rFonts w:ascii="Arial" w:hAnsi="Arial" w:cs="Arial"/>
                <w:sz w:val="18"/>
                <w:szCs w:val="18"/>
              </w:rPr>
              <w:t>Programme</w:t>
            </w:r>
            <w:proofErr w:type="spellEnd"/>
            <w:r w:rsidRPr="002C75BE">
              <w:rPr>
                <w:rFonts w:ascii="Arial" w:hAnsi="Arial" w:cs="Arial"/>
                <w:sz w:val="18"/>
                <w:szCs w:val="18"/>
              </w:rPr>
              <w:t xml:space="preserve"> Support/Office of the DDG</w:t>
            </w:r>
          </w:p>
        </w:tc>
        <w:tc>
          <w:tcPr>
            <w:tcW w:w="1664" w:type="dxa"/>
            <w:tcBorders>
              <w:top w:val="double" w:sz="4" w:space="0" w:color="auto"/>
            </w:tcBorders>
          </w:tcPr>
          <w:p w14:paraId="718299B6" w14:textId="541F444A" w:rsidR="00DE27DC" w:rsidRPr="002C75BE" w:rsidRDefault="00E71AE8" w:rsidP="00E671CB">
            <w:pPr>
              <w:spacing w:after="0"/>
              <w:ind w:left="720"/>
              <w:jc w:val="right"/>
              <w:rPr>
                <w:rFonts w:ascii="Arial" w:hAnsi="Arial" w:cs="Arial"/>
                <w:sz w:val="18"/>
                <w:szCs w:val="18"/>
              </w:rPr>
            </w:pPr>
            <w:r w:rsidRPr="002C75BE">
              <w:rPr>
                <w:rFonts w:ascii="Arial" w:hAnsi="Arial" w:cs="Arial"/>
                <w:sz w:val="18"/>
                <w:szCs w:val="18"/>
              </w:rPr>
              <w:t xml:space="preserve">12 </w:t>
            </w:r>
            <w:r w:rsidR="00616D10" w:rsidRPr="002C75BE">
              <w:rPr>
                <w:rFonts w:ascii="Arial" w:hAnsi="Arial" w:cs="Arial"/>
                <w:sz w:val="18"/>
                <w:szCs w:val="18"/>
              </w:rPr>
              <w:t>640</w:t>
            </w:r>
          </w:p>
        </w:tc>
        <w:tc>
          <w:tcPr>
            <w:tcW w:w="1667" w:type="dxa"/>
            <w:tcBorders>
              <w:top w:val="double" w:sz="4" w:space="0" w:color="auto"/>
            </w:tcBorders>
          </w:tcPr>
          <w:p w14:paraId="3A4FE18A" w14:textId="66DDCDBD" w:rsidR="00DE27DC" w:rsidRPr="002C75BE" w:rsidRDefault="00616D10" w:rsidP="00661D2F">
            <w:pPr>
              <w:spacing w:after="0"/>
              <w:ind w:left="720"/>
              <w:jc w:val="right"/>
              <w:rPr>
                <w:rFonts w:ascii="Arial" w:hAnsi="Arial" w:cs="Arial"/>
                <w:sz w:val="18"/>
                <w:szCs w:val="18"/>
              </w:rPr>
            </w:pPr>
            <w:r w:rsidRPr="002C75BE">
              <w:rPr>
                <w:rFonts w:ascii="Arial" w:hAnsi="Arial" w:cs="Arial"/>
                <w:sz w:val="18"/>
                <w:szCs w:val="18"/>
              </w:rPr>
              <w:t>10 714</w:t>
            </w:r>
          </w:p>
        </w:tc>
        <w:tc>
          <w:tcPr>
            <w:tcW w:w="1855" w:type="dxa"/>
            <w:tcBorders>
              <w:top w:val="double" w:sz="4" w:space="0" w:color="auto"/>
            </w:tcBorders>
          </w:tcPr>
          <w:p w14:paraId="258C3FE1" w14:textId="361BF6A2" w:rsidR="00DE27DC" w:rsidRPr="002C75BE" w:rsidRDefault="00616D10" w:rsidP="00E671CB">
            <w:pPr>
              <w:spacing w:after="0"/>
              <w:jc w:val="right"/>
              <w:rPr>
                <w:rFonts w:ascii="Arial" w:hAnsi="Arial" w:cs="Arial"/>
                <w:sz w:val="18"/>
                <w:szCs w:val="18"/>
              </w:rPr>
            </w:pPr>
            <w:r w:rsidRPr="002C75BE">
              <w:rPr>
                <w:rFonts w:ascii="Arial" w:hAnsi="Arial" w:cs="Arial"/>
                <w:sz w:val="18"/>
                <w:szCs w:val="18"/>
              </w:rPr>
              <w:t>11 195</w:t>
            </w:r>
          </w:p>
        </w:tc>
      </w:tr>
      <w:tr w:rsidR="002C75BE" w:rsidRPr="002C75BE" w14:paraId="5E6A0A0F" w14:textId="77777777" w:rsidTr="00D8525F">
        <w:trPr>
          <w:jc w:val="center"/>
        </w:trPr>
        <w:tc>
          <w:tcPr>
            <w:tcW w:w="4762" w:type="dxa"/>
          </w:tcPr>
          <w:p w14:paraId="67F568CF" w14:textId="77777777" w:rsidR="007B6EC2" w:rsidRPr="002C75BE" w:rsidRDefault="007B6EC2" w:rsidP="007B6EC2">
            <w:pPr>
              <w:numPr>
                <w:ilvl w:val="0"/>
                <w:numId w:val="9"/>
              </w:numPr>
              <w:spacing w:after="0"/>
              <w:ind w:left="236" w:hanging="236"/>
              <w:rPr>
                <w:rFonts w:ascii="Arial" w:hAnsi="Arial" w:cs="Arial"/>
                <w:sz w:val="18"/>
                <w:szCs w:val="18"/>
              </w:rPr>
            </w:pPr>
            <w:r w:rsidRPr="002C75BE">
              <w:rPr>
                <w:rFonts w:ascii="Arial" w:hAnsi="Arial" w:cs="Arial"/>
                <w:sz w:val="18"/>
                <w:szCs w:val="18"/>
              </w:rPr>
              <w:lastRenderedPageBreak/>
              <w:t>Local Government Financial Services</w:t>
            </w:r>
          </w:p>
        </w:tc>
        <w:tc>
          <w:tcPr>
            <w:tcW w:w="1664" w:type="dxa"/>
          </w:tcPr>
          <w:p w14:paraId="4CC2CEAD" w14:textId="119483BC" w:rsidR="007B6EC2" w:rsidRPr="002C75BE" w:rsidRDefault="00616D10" w:rsidP="007B6EC2">
            <w:pPr>
              <w:spacing w:after="0"/>
              <w:ind w:left="720"/>
              <w:jc w:val="right"/>
              <w:rPr>
                <w:rFonts w:ascii="Arial" w:hAnsi="Arial" w:cs="Arial"/>
                <w:sz w:val="18"/>
                <w:szCs w:val="18"/>
              </w:rPr>
            </w:pPr>
            <w:r w:rsidRPr="002C75BE">
              <w:rPr>
                <w:rFonts w:ascii="Arial" w:hAnsi="Arial" w:cs="Arial"/>
                <w:sz w:val="18"/>
                <w:szCs w:val="18"/>
              </w:rPr>
              <w:t>23 259</w:t>
            </w:r>
          </w:p>
        </w:tc>
        <w:tc>
          <w:tcPr>
            <w:tcW w:w="1667" w:type="dxa"/>
          </w:tcPr>
          <w:p w14:paraId="687F97E4" w14:textId="6D159106" w:rsidR="007B6EC2" w:rsidRPr="002C75BE" w:rsidRDefault="00616D10" w:rsidP="007B6EC2">
            <w:pPr>
              <w:spacing w:after="0"/>
              <w:ind w:left="360"/>
              <w:jc w:val="right"/>
              <w:rPr>
                <w:rFonts w:ascii="Arial" w:hAnsi="Arial" w:cs="Arial"/>
                <w:sz w:val="18"/>
                <w:szCs w:val="18"/>
              </w:rPr>
            </w:pPr>
            <w:r w:rsidRPr="002C75BE">
              <w:rPr>
                <w:rFonts w:ascii="Arial" w:hAnsi="Arial" w:cs="Arial"/>
                <w:sz w:val="18"/>
                <w:szCs w:val="18"/>
              </w:rPr>
              <w:t>24 305</w:t>
            </w:r>
          </w:p>
        </w:tc>
        <w:tc>
          <w:tcPr>
            <w:tcW w:w="1855" w:type="dxa"/>
          </w:tcPr>
          <w:p w14:paraId="01F2E5E4" w14:textId="4C8BD6C5" w:rsidR="007B6EC2" w:rsidRPr="002C75BE" w:rsidRDefault="00616D10" w:rsidP="007B6EC2">
            <w:pPr>
              <w:spacing w:after="0"/>
              <w:ind w:left="720"/>
              <w:jc w:val="right"/>
              <w:rPr>
                <w:rFonts w:ascii="Arial" w:hAnsi="Arial" w:cs="Arial"/>
                <w:sz w:val="18"/>
                <w:szCs w:val="18"/>
              </w:rPr>
            </w:pPr>
            <w:r w:rsidRPr="002C75BE">
              <w:rPr>
                <w:rFonts w:ascii="Arial" w:hAnsi="Arial" w:cs="Arial"/>
                <w:sz w:val="18"/>
                <w:szCs w:val="18"/>
              </w:rPr>
              <w:t>25 396</w:t>
            </w:r>
          </w:p>
        </w:tc>
      </w:tr>
      <w:tr w:rsidR="002C75BE" w:rsidRPr="002C75BE" w14:paraId="065B4B05" w14:textId="77777777" w:rsidTr="00D8525F">
        <w:trPr>
          <w:jc w:val="center"/>
        </w:trPr>
        <w:tc>
          <w:tcPr>
            <w:tcW w:w="4762" w:type="dxa"/>
          </w:tcPr>
          <w:p w14:paraId="2510BE11" w14:textId="4011C2F6" w:rsidR="00DE27DC" w:rsidRPr="002C75BE" w:rsidRDefault="001C4306" w:rsidP="00E406BA">
            <w:pPr>
              <w:numPr>
                <w:ilvl w:val="0"/>
                <w:numId w:val="10"/>
              </w:numPr>
              <w:spacing w:after="0"/>
              <w:ind w:left="251" w:hanging="270"/>
              <w:rPr>
                <w:rFonts w:ascii="Arial" w:hAnsi="Arial" w:cs="Arial"/>
                <w:sz w:val="18"/>
                <w:szCs w:val="18"/>
              </w:rPr>
            </w:pPr>
            <w:r w:rsidRPr="002C75BE">
              <w:rPr>
                <w:rFonts w:ascii="Arial" w:hAnsi="Arial" w:cs="Arial"/>
                <w:sz w:val="18"/>
                <w:szCs w:val="18"/>
              </w:rPr>
              <w:t>Municipal Accounting</w:t>
            </w:r>
            <w:r w:rsidR="00616D10" w:rsidRPr="002C75BE">
              <w:rPr>
                <w:rFonts w:ascii="Arial" w:hAnsi="Arial" w:cs="Arial"/>
                <w:sz w:val="18"/>
                <w:szCs w:val="18"/>
              </w:rPr>
              <w:t xml:space="preserve"> Reporting</w:t>
            </w:r>
            <w:r w:rsidRPr="002C75BE">
              <w:rPr>
                <w:rFonts w:ascii="Arial" w:hAnsi="Arial" w:cs="Arial"/>
                <w:sz w:val="18"/>
                <w:szCs w:val="18"/>
              </w:rPr>
              <w:t xml:space="preserve"> </w:t>
            </w:r>
            <w:r w:rsidR="00661D2F" w:rsidRPr="002C75BE">
              <w:rPr>
                <w:rFonts w:ascii="Arial" w:hAnsi="Arial" w:cs="Arial"/>
                <w:sz w:val="18"/>
                <w:szCs w:val="18"/>
              </w:rPr>
              <w:t>&amp; Asset Management</w:t>
            </w:r>
          </w:p>
        </w:tc>
        <w:tc>
          <w:tcPr>
            <w:tcW w:w="1664" w:type="dxa"/>
          </w:tcPr>
          <w:p w14:paraId="0E5849C7" w14:textId="7D03E982" w:rsidR="00DE27DC" w:rsidRPr="002C75BE" w:rsidRDefault="00616D10" w:rsidP="00E671CB">
            <w:pPr>
              <w:spacing w:after="0"/>
              <w:ind w:left="720"/>
              <w:jc w:val="right"/>
              <w:rPr>
                <w:rFonts w:ascii="Arial" w:hAnsi="Arial" w:cs="Arial"/>
                <w:sz w:val="18"/>
                <w:szCs w:val="18"/>
              </w:rPr>
            </w:pPr>
            <w:r w:rsidRPr="002C75BE">
              <w:rPr>
                <w:rFonts w:ascii="Arial" w:hAnsi="Arial" w:cs="Arial"/>
                <w:sz w:val="18"/>
                <w:szCs w:val="18"/>
              </w:rPr>
              <w:t>20 803</w:t>
            </w:r>
          </w:p>
        </w:tc>
        <w:tc>
          <w:tcPr>
            <w:tcW w:w="1667" w:type="dxa"/>
          </w:tcPr>
          <w:p w14:paraId="6C130239" w14:textId="167139D0" w:rsidR="00DE27DC" w:rsidRPr="002C75BE" w:rsidRDefault="00616D10" w:rsidP="00E671CB">
            <w:pPr>
              <w:spacing w:after="0"/>
              <w:ind w:left="720"/>
              <w:jc w:val="right"/>
              <w:rPr>
                <w:rFonts w:ascii="Arial" w:hAnsi="Arial" w:cs="Arial"/>
                <w:sz w:val="18"/>
                <w:szCs w:val="18"/>
              </w:rPr>
            </w:pPr>
            <w:r w:rsidRPr="002C75BE">
              <w:rPr>
                <w:rFonts w:ascii="Arial" w:hAnsi="Arial" w:cs="Arial"/>
                <w:sz w:val="18"/>
                <w:szCs w:val="18"/>
              </w:rPr>
              <w:t>21 739</w:t>
            </w:r>
          </w:p>
        </w:tc>
        <w:tc>
          <w:tcPr>
            <w:tcW w:w="1855" w:type="dxa"/>
          </w:tcPr>
          <w:p w14:paraId="304947FC" w14:textId="689EB2EB" w:rsidR="00DE27DC" w:rsidRPr="002C75BE" w:rsidRDefault="00616D10" w:rsidP="009E1643">
            <w:pPr>
              <w:spacing w:after="0"/>
              <w:ind w:left="720"/>
              <w:jc w:val="right"/>
              <w:rPr>
                <w:rFonts w:ascii="Arial" w:hAnsi="Arial" w:cs="Arial"/>
                <w:sz w:val="18"/>
                <w:szCs w:val="18"/>
              </w:rPr>
            </w:pPr>
            <w:r w:rsidRPr="002C75BE">
              <w:rPr>
                <w:rFonts w:ascii="Arial" w:hAnsi="Arial" w:cs="Arial"/>
                <w:sz w:val="18"/>
                <w:szCs w:val="18"/>
              </w:rPr>
              <w:t>22 715</w:t>
            </w:r>
          </w:p>
        </w:tc>
      </w:tr>
      <w:tr w:rsidR="002C75BE" w:rsidRPr="002C75BE" w14:paraId="089E433A" w14:textId="77777777" w:rsidTr="00D8525F">
        <w:trPr>
          <w:jc w:val="center"/>
        </w:trPr>
        <w:tc>
          <w:tcPr>
            <w:tcW w:w="4762" w:type="dxa"/>
          </w:tcPr>
          <w:p w14:paraId="7759A254" w14:textId="77777777" w:rsidR="00DE27DC" w:rsidRPr="002C75BE" w:rsidRDefault="00DE27DC" w:rsidP="00563236">
            <w:pPr>
              <w:spacing w:after="0"/>
              <w:ind w:left="259" w:hanging="270"/>
              <w:rPr>
                <w:rFonts w:ascii="Arial" w:hAnsi="Arial" w:cs="Arial"/>
                <w:sz w:val="18"/>
                <w:szCs w:val="18"/>
              </w:rPr>
            </w:pPr>
            <w:r w:rsidRPr="002C75BE">
              <w:rPr>
                <w:rFonts w:ascii="Arial" w:hAnsi="Arial" w:cs="Arial"/>
                <w:sz w:val="18"/>
                <w:szCs w:val="18"/>
              </w:rPr>
              <w:t xml:space="preserve">4. </w:t>
            </w:r>
            <w:r w:rsidR="001C4306" w:rsidRPr="002C75BE">
              <w:rPr>
                <w:rFonts w:ascii="Arial" w:hAnsi="Arial" w:cs="Arial"/>
                <w:sz w:val="18"/>
                <w:szCs w:val="18"/>
              </w:rPr>
              <w:t xml:space="preserve">Municipal </w:t>
            </w:r>
            <w:r w:rsidR="00563236" w:rsidRPr="002C75BE">
              <w:rPr>
                <w:rFonts w:ascii="Arial" w:hAnsi="Arial" w:cs="Arial"/>
                <w:sz w:val="18"/>
                <w:szCs w:val="18"/>
              </w:rPr>
              <w:t>Compliance &amp; Financial Management Support</w:t>
            </w:r>
          </w:p>
        </w:tc>
        <w:tc>
          <w:tcPr>
            <w:tcW w:w="1664" w:type="dxa"/>
          </w:tcPr>
          <w:p w14:paraId="44B57477" w14:textId="5A2D810B" w:rsidR="00DE27DC" w:rsidRPr="002C75BE" w:rsidRDefault="00616D10" w:rsidP="009E1643">
            <w:pPr>
              <w:spacing w:after="0"/>
              <w:jc w:val="right"/>
              <w:rPr>
                <w:rFonts w:ascii="Arial" w:hAnsi="Arial" w:cs="Arial"/>
                <w:sz w:val="18"/>
                <w:szCs w:val="18"/>
              </w:rPr>
            </w:pPr>
            <w:r w:rsidRPr="002C75BE">
              <w:rPr>
                <w:rFonts w:ascii="Arial" w:hAnsi="Arial" w:cs="Arial"/>
                <w:sz w:val="18"/>
                <w:szCs w:val="18"/>
              </w:rPr>
              <w:t>17 018</w:t>
            </w:r>
          </w:p>
        </w:tc>
        <w:tc>
          <w:tcPr>
            <w:tcW w:w="1667" w:type="dxa"/>
          </w:tcPr>
          <w:p w14:paraId="0041CE21" w14:textId="19F43475" w:rsidR="00DE27DC" w:rsidRPr="002C75BE" w:rsidRDefault="00616D10" w:rsidP="009E1643">
            <w:pPr>
              <w:spacing w:after="0"/>
              <w:ind w:left="720"/>
              <w:jc w:val="right"/>
              <w:rPr>
                <w:rFonts w:ascii="Arial" w:hAnsi="Arial" w:cs="Arial"/>
                <w:sz w:val="18"/>
                <w:szCs w:val="18"/>
              </w:rPr>
            </w:pPr>
            <w:r w:rsidRPr="002C75BE">
              <w:rPr>
                <w:rFonts w:ascii="Arial" w:hAnsi="Arial" w:cs="Arial"/>
                <w:sz w:val="18"/>
                <w:szCs w:val="18"/>
              </w:rPr>
              <w:t>17 783</w:t>
            </w:r>
          </w:p>
        </w:tc>
        <w:tc>
          <w:tcPr>
            <w:tcW w:w="1855" w:type="dxa"/>
          </w:tcPr>
          <w:p w14:paraId="778D73BE" w14:textId="0FF5A883" w:rsidR="00DE27DC" w:rsidRPr="002C75BE" w:rsidRDefault="00616D10" w:rsidP="009E1643">
            <w:pPr>
              <w:spacing w:after="0"/>
              <w:ind w:left="720"/>
              <w:jc w:val="right"/>
              <w:rPr>
                <w:rFonts w:ascii="Arial" w:hAnsi="Arial" w:cs="Arial"/>
                <w:sz w:val="18"/>
                <w:szCs w:val="18"/>
              </w:rPr>
            </w:pPr>
            <w:r w:rsidRPr="002C75BE">
              <w:rPr>
                <w:rFonts w:ascii="Arial" w:hAnsi="Arial" w:cs="Arial"/>
                <w:sz w:val="18"/>
                <w:szCs w:val="18"/>
              </w:rPr>
              <w:t>18 582</w:t>
            </w:r>
          </w:p>
        </w:tc>
      </w:tr>
      <w:tr w:rsidR="002C75BE" w:rsidRPr="002C75BE" w14:paraId="3FB0D52D" w14:textId="77777777" w:rsidTr="00D8525F">
        <w:trPr>
          <w:jc w:val="center"/>
        </w:trPr>
        <w:tc>
          <w:tcPr>
            <w:tcW w:w="4762" w:type="dxa"/>
          </w:tcPr>
          <w:p w14:paraId="3A85CC08" w14:textId="77777777" w:rsidR="00DE27DC" w:rsidRPr="002C75BE" w:rsidRDefault="00DE27DC" w:rsidP="009E1643">
            <w:pPr>
              <w:spacing w:after="0"/>
              <w:rPr>
                <w:rFonts w:ascii="Arial" w:hAnsi="Arial" w:cs="Arial"/>
                <w:b/>
                <w:sz w:val="18"/>
                <w:szCs w:val="18"/>
              </w:rPr>
            </w:pPr>
            <w:r w:rsidRPr="002C75BE">
              <w:rPr>
                <w:rFonts w:ascii="Arial" w:hAnsi="Arial" w:cs="Arial"/>
                <w:b/>
                <w:sz w:val="18"/>
                <w:szCs w:val="18"/>
              </w:rPr>
              <w:t>Total</w:t>
            </w:r>
          </w:p>
        </w:tc>
        <w:tc>
          <w:tcPr>
            <w:tcW w:w="1664" w:type="dxa"/>
          </w:tcPr>
          <w:p w14:paraId="39F11F15" w14:textId="3D25C13D" w:rsidR="00DE27DC" w:rsidRPr="002C75BE" w:rsidRDefault="00616D10" w:rsidP="009E1643">
            <w:pPr>
              <w:spacing w:after="0"/>
              <w:jc w:val="right"/>
              <w:rPr>
                <w:rFonts w:ascii="Arial" w:hAnsi="Arial" w:cs="Arial"/>
                <w:b/>
                <w:sz w:val="18"/>
                <w:szCs w:val="18"/>
              </w:rPr>
            </w:pPr>
            <w:r w:rsidRPr="002C75BE">
              <w:rPr>
                <w:rFonts w:ascii="Arial" w:hAnsi="Arial" w:cs="Arial"/>
                <w:b/>
                <w:sz w:val="18"/>
                <w:szCs w:val="18"/>
              </w:rPr>
              <w:t>73 720</w:t>
            </w:r>
          </w:p>
        </w:tc>
        <w:tc>
          <w:tcPr>
            <w:tcW w:w="1667" w:type="dxa"/>
          </w:tcPr>
          <w:p w14:paraId="724229BD" w14:textId="065DE90C" w:rsidR="00DE27DC" w:rsidRPr="002C75BE" w:rsidRDefault="00616D10" w:rsidP="009E1643">
            <w:pPr>
              <w:spacing w:after="0"/>
              <w:jc w:val="right"/>
              <w:rPr>
                <w:rFonts w:ascii="Arial" w:hAnsi="Arial" w:cs="Arial"/>
                <w:b/>
                <w:sz w:val="18"/>
                <w:szCs w:val="18"/>
              </w:rPr>
            </w:pPr>
            <w:r w:rsidRPr="002C75BE">
              <w:rPr>
                <w:rFonts w:ascii="Arial" w:hAnsi="Arial" w:cs="Arial"/>
                <w:b/>
                <w:sz w:val="18"/>
                <w:szCs w:val="18"/>
              </w:rPr>
              <w:t>74 541</w:t>
            </w:r>
          </w:p>
        </w:tc>
        <w:tc>
          <w:tcPr>
            <w:tcW w:w="1855" w:type="dxa"/>
          </w:tcPr>
          <w:p w14:paraId="6F4831F1" w14:textId="5E403854" w:rsidR="00DE27DC" w:rsidRPr="002C75BE" w:rsidRDefault="00616D10" w:rsidP="009E1643">
            <w:pPr>
              <w:spacing w:after="0"/>
              <w:jc w:val="right"/>
              <w:rPr>
                <w:rFonts w:ascii="Arial" w:hAnsi="Arial" w:cs="Arial"/>
                <w:b/>
                <w:sz w:val="18"/>
                <w:szCs w:val="18"/>
              </w:rPr>
            </w:pPr>
            <w:r w:rsidRPr="002C75BE">
              <w:rPr>
                <w:rFonts w:ascii="Arial" w:hAnsi="Arial" w:cs="Arial"/>
                <w:b/>
                <w:sz w:val="18"/>
                <w:szCs w:val="18"/>
              </w:rPr>
              <w:t>77 888</w:t>
            </w:r>
          </w:p>
        </w:tc>
      </w:tr>
    </w:tbl>
    <w:p w14:paraId="7DEEE51A" w14:textId="0771517C" w:rsidR="00DE27DC" w:rsidRPr="002C75BE" w:rsidRDefault="00DE27DC" w:rsidP="009E1643">
      <w:pPr>
        <w:spacing w:after="0"/>
        <w:jc w:val="both"/>
        <w:rPr>
          <w:rFonts w:ascii="Arial" w:hAnsi="Arial" w:cs="Arial"/>
          <w:sz w:val="16"/>
          <w:szCs w:val="16"/>
        </w:rPr>
      </w:pPr>
      <w:r w:rsidRPr="002C75BE">
        <w:rPr>
          <w:rFonts w:ascii="Arial" w:hAnsi="Arial" w:cs="Arial"/>
          <w:sz w:val="16"/>
          <w:szCs w:val="16"/>
        </w:rPr>
        <w:t>Source: Estimates of Provincial Revenue and Expenditure 20</w:t>
      </w:r>
      <w:r w:rsidR="007B6EC2" w:rsidRPr="002C75BE">
        <w:rPr>
          <w:rFonts w:ascii="Arial" w:hAnsi="Arial" w:cs="Arial"/>
          <w:sz w:val="16"/>
          <w:szCs w:val="16"/>
        </w:rPr>
        <w:t>2</w:t>
      </w:r>
      <w:r w:rsidR="001D4FAD" w:rsidRPr="002C75BE">
        <w:rPr>
          <w:rFonts w:ascii="Arial" w:hAnsi="Arial" w:cs="Arial"/>
          <w:sz w:val="16"/>
          <w:szCs w:val="16"/>
        </w:rPr>
        <w:t>2</w:t>
      </w:r>
      <w:r w:rsidR="00E71AE8" w:rsidRPr="002C75BE">
        <w:rPr>
          <w:rFonts w:ascii="Arial" w:hAnsi="Arial" w:cs="Arial"/>
          <w:sz w:val="16"/>
          <w:szCs w:val="16"/>
        </w:rPr>
        <w:tab/>
      </w:r>
      <w:r w:rsidRPr="002C75BE">
        <w:rPr>
          <w:rFonts w:ascii="Arial" w:hAnsi="Arial" w:cs="Arial"/>
          <w:sz w:val="16"/>
          <w:szCs w:val="16"/>
        </w:rPr>
        <w:t xml:space="preserve"> </w:t>
      </w:r>
    </w:p>
    <w:p w14:paraId="50D81AC5" w14:textId="77777777" w:rsidR="009424A4" w:rsidRPr="002C75BE" w:rsidRDefault="009424A4" w:rsidP="009E1643">
      <w:pPr>
        <w:spacing w:after="0"/>
        <w:jc w:val="both"/>
        <w:rPr>
          <w:rFonts w:ascii="Arial" w:hAnsi="Arial" w:cs="Arial"/>
          <w:b/>
        </w:rPr>
      </w:pPr>
    </w:p>
    <w:p w14:paraId="1D6C62CD" w14:textId="45D0757B" w:rsidR="002C64C2" w:rsidRPr="002C75BE" w:rsidRDefault="00623204" w:rsidP="006855C1">
      <w:pPr>
        <w:tabs>
          <w:tab w:val="left" w:pos="567"/>
        </w:tabs>
        <w:spacing w:after="0"/>
        <w:jc w:val="both"/>
        <w:rPr>
          <w:rFonts w:ascii="Arial" w:hAnsi="Arial" w:cs="Arial"/>
          <w:b/>
          <w:bCs/>
        </w:rPr>
      </w:pPr>
      <w:r w:rsidRPr="002C75BE">
        <w:rPr>
          <w:rFonts w:ascii="Arial" w:hAnsi="Arial" w:cs="Arial"/>
        </w:rPr>
        <w:t xml:space="preserve">Figure </w:t>
      </w:r>
      <w:r w:rsidR="003A7388" w:rsidRPr="002C75BE">
        <w:rPr>
          <w:rFonts w:ascii="Arial" w:hAnsi="Arial" w:cs="Arial"/>
        </w:rPr>
        <w:t>8</w:t>
      </w:r>
      <w:r w:rsidRPr="002C75BE">
        <w:rPr>
          <w:rFonts w:ascii="Arial" w:hAnsi="Arial" w:cs="Arial"/>
        </w:rPr>
        <w:t xml:space="preserve"> above </w:t>
      </w:r>
      <w:r w:rsidR="005721AB" w:rsidRPr="002C75BE">
        <w:rPr>
          <w:rFonts w:ascii="Arial" w:hAnsi="Arial" w:cs="Arial"/>
        </w:rPr>
        <w:t>illustrates</w:t>
      </w:r>
      <w:r w:rsidRPr="002C75BE">
        <w:rPr>
          <w:rFonts w:ascii="Arial" w:hAnsi="Arial" w:cs="Arial"/>
        </w:rPr>
        <w:t xml:space="preserve"> the total estimated amount</w:t>
      </w:r>
      <w:r w:rsidR="00836185" w:rsidRPr="002C75BE">
        <w:rPr>
          <w:rFonts w:ascii="Arial" w:hAnsi="Arial" w:cs="Arial"/>
        </w:rPr>
        <w:t>s</w:t>
      </w:r>
      <w:r w:rsidRPr="002C75BE">
        <w:rPr>
          <w:rFonts w:ascii="Arial" w:hAnsi="Arial" w:cs="Arial"/>
        </w:rPr>
        <w:t xml:space="preserve"> allocated over </w:t>
      </w:r>
      <w:r w:rsidR="008F7088" w:rsidRPr="002C75BE">
        <w:rPr>
          <w:rFonts w:ascii="Arial" w:hAnsi="Arial" w:cs="Arial"/>
        </w:rPr>
        <w:t xml:space="preserve">the MTEF period. The </w:t>
      </w:r>
      <w:r w:rsidRPr="002C75BE">
        <w:rPr>
          <w:rFonts w:ascii="Arial" w:hAnsi="Arial" w:cs="Arial"/>
        </w:rPr>
        <w:t xml:space="preserve">allocation to this </w:t>
      </w:r>
      <w:proofErr w:type="spellStart"/>
      <w:r w:rsidRPr="002C75BE">
        <w:rPr>
          <w:rFonts w:ascii="Arial" w:hAnsi="Arial" w:cs="Arial"/>
        </w:rPr>
        <w:t>programme</w:t>
      </w:r>
      <w:proofErr w:type="spellEnd"/>
      <w:r w:rsidRPr="002C75BE">
        <w:rPr>
          <w:rFonts w:ascii="Arial" w:hAnsi="Arial" w:cs="Arial"/>
        </w:rPr>
        <w:t xml:space="preserve"> </w:t>
      </w:r>
      <w:r w:rsidR="00E92904" w:rsidRPr="002C75BE">
        <w:rPr>
          <w:rFonts w:ascii="Arial" w:hAnsi="Arial" w:cs="Arial"/>
        </w:rPr>
        <w:t xml:space="preserve">is </w:t>
      </w:r>
      <w:r w:rsidRPr="002C75BE">
        <w:rPr>
          <w:rFonts w:ascii="Arial" w:hAnsi="Arial" w:cs="Arial"/>
        </w:rPr>
        <w:t>R</w:t>
      </w:r>
      <w:r w:rsidR="0000297F" w:rsidRPr="002C75BE">
        <w:rPr>
          <w:rFonts w:ascii="Arial" w:hAnsi="Arial" w:cs="Arial"/>
        </w:rPr>
        <w:t>73.7</w:t>
      </w:r>
      <w:r w:rsidR="0031212D" w:rsidRPr="002C75BE">
        <w:rPr>
          <w:rFonts w:ascii="Arial" w:hAnsi="Arial" w:cs="Arial"/>
        </w:rPr>
        <w:t xml:space="preserve"> million</w:t>
      </w:r>
      <w:r w:rsidR="00AA64C9" w:rsidRPr="002C75BE">
        <w:rPr>
          <w:rFonts w:ascii="Arial" w:hAnsi="Arial" w:cs="Arial"/>
        </w:rPr>
        <w:t xml:space="preserve"> in </w:t>
      </w:r>
      <w:r w:rsidR="003F4500" w:rsidRPr="002C75BE">
        <w:rPr>
          <w:rFonts w:ascii="Arial" w:hAnsi="Arial" w:cs="Arial"/>
        </w:rPr>
        <w:t xml:space="preserve">the </w:t>
      </w:r>
      <w:r w:rsidR="00AA64C9" w:rsidRPr="002C75BE">
        <w:rPr>
          <w:rFonts w:ascii="Arial" w:hAnsi="Arial" w:cs="Arial"/>
        </w:rPr>
        <w:t>20</w:t>
      </w:r>
      <w:r w:rsidR="00830692" w:rsidRPr="002C75BE">
        <w:rPr>
          <w:rFonts w:ascii="Arial" w:hAnsi="Arial" w:cs="Arial"/>
        </w:rPr>
        <w:t>2</w:t>
      </w:r>
      <w:r w:rsidR="0000297F" w:rsidRPr="002C75BE">
        <w:rPr>
          <w:rFonts w:ascii="Arial" w:hAnsi="Arial" w:cs="Arial"/>
        </w:rPr>
        <w:t>2</w:t>
      </w:r>
      <w:r w:rsidR="00D35EA5" w:rsidRPr="002C75BE">
        <w:rPr>
          <w:rFonts w:ascii="Arial" w:hAnsi="Arial" w:cs="Arial"/>
        </w:rPr>
        <w:t>/</w:t>
      </w:r>
      <w:r w:rsidR="00C22079" w:rsidRPr="002C75BE">
        <w:rPr>
          <w:rFonts w:ascii="Arial" w:hAnsi="Arial" w:cs="Arial"/>
        </w:rPr>
        <w:t>2</w:t>
      </w:r>
      <w:r w:rsidR="0000297F" w:rsidRPr="002C75BE">
        <w:rPr>
          <w:rFonts w:ascii="Arial" w:hAnsi="Arial" w:cs="Arial"/>
        </w:rPr>
        <w:t>3</w:t>
      </w:r>
      <w:r w:rsidR="00AA64C9" w:rsidRPr="002C75BE">
        <w:rPr>
          <w:rFonts w:ascii="Arial" w:hAnsi="Arial" w:cs="Arial"/>
        </w:rPr>
        <w:t xml:space="preserve"> FY</w:t>
      </w:r>
      <w:r w:rsidR="00C42080" w:rsidRPr="002C75BE">
        <w:rPr>
          <w:rFonts w:ascii="Arial" w:hAnsi="Arial" w:cs="Arial"/>
        </w:rPr>
        <w:t xml:space="preserve">, </w:t>
      </w:r>
      <w:r w:rsidR="0031212D" w:rsidRPr="002C75BE">
        <w:rPr>
          <w:rFonts w:ascii="Arial" w:hAnsi="Arial" w:cs="Arial"/>
        </w:rPr>
        <w:t>de</w:t>
      </w:r>
      <w:r w:rsidR="00C851A0" w:rsidRPr="002C75BE">
        <w:rPr>
          <w:rFonts w:ascii="Arial" w:hAnsi="Arial" w:cs="Arial"/>
        </w:rPr>
        <w:t>creas</w:t>
      </w:r>
      <w:r w:rsidR="00D35EA5" w:rsidRPr="002C75BE">
        <w:rPr>
          <w:rFonts w:ascii="Arial" w:hAnsi="Arial" w:cs="Arial"/>
        </w:rPr>
        <w:t>ing</w:t>
      </w:r>
      <w:r w:rsidR="00C851A0" w:rsidRPr="002C75BE">
        <w:rPr>
          <w:rFonts w:ascii="Arial" w:hAnsi="Arial" w:cs="Arial"/>
        </w:rPr>
        <w:t xml:space="preserve"> to R</w:t>
      </w:r>
      <w:r w:rsidR="0000297F" w:rsidRPr="002C75BE">
        <w:rPr>
          <w:rFonts w:ascii="Arial" w:hAnsi="Arial" w:cs="Arial"/>
        </w:rPr>
        <w:t>74.5</w:t>
      </w:r>
      <w:r w:rsidR="0031212D" w:rsidRPr="002C75BE">
        <w:rPr>
          <w:rFonts w:ascii="Arial" w:hAnsi="Arial" w:cs="Arial"/>
        </w:rPr>
        <w:t xml:space="preserve"> mill</w:t>
      </w:r>
      <w:r w:rsidR="003F4500" w:rsidRPr="002C75BE">
        <w:rPr>
          <w:rFonts w:ascii="Arial" w:hAnsi="Arial" w:cs="Arial"/>
        </w:rPr>
        <w:t>ion</w:t>
      </w:r>
      <w:r w:rsidR="00C42080" w:rsidRPr="002C75BE">
        <w:rPr>
          <w:rFonts w:ascii="Arial" w:hAnsi="Arial" w:cs="Arial"/>
        </w:rPr>
        <w:t xml:space="preserve"> in </w:t>
      </w:r>
      <w:r w:rsidR="003F4500" w:rsidRPr="002C75BE">
        <w:rPr>
          <w:rFonts w:ascii="Arial" w:hAnsi="Arial" w:cs="Arial"/>
        </w:rPr>
        <w:t xml:space="preserve">the </w:t>
      </w:r>
      <w:r w:rsidR="00C42080" w:rsidRPr="002C75BE">
        <w:rPr>
          <w:rFonts w:ascii="Arial" w:hAnsi="Arial" w:cs="Arial"/>
        </w:rPr>
        <w:t>20</w:t>
      </w:r>
      <w:r w:rsidR="00C22079" w:rsidRPr="002C75BE">
        <w:rPr>
          <w:rFonts w:ascii="Arial" w:hAnsi="Arial" w:cs="Arial"/>
        </w:rPr>
        <w:t>2</w:t>
      </w:r>
      <w:r w:rsidR="00E80FDD" w:rsidRPr="002C75BE">
        <w:rPr>
          <w:rFonts w:ascii="Arial" w:hAnsi="Arial" w:cs="Arial"/>
        </w:rPr>
        <w:t>3</w:t>
      </w:r>
      <w:r w:rsidR="00C42080" w:rsidRPr="002C75BE">
        <w:rPr>
          <w:rFonts w:ascii="Arial" w:hAnsi="Arial" w:cs="Arial"/>
        </w:rPr>
        <w:t>/</w:t>
      </w:r>
      <w:r w:rsidR="00D35EA5" w:rsidRPr="002C75BE">
        <w:rPr>
          <w:rFonts w:ascii="Arial" w:hAnsi="Arial" w:cs="Arial"/>
        </w:rPr>
        <w:t>2</w:t>
      </w:r>
      <w:r w:rsidR="00E80FDD" w:rsidRPr="002C75BE">
        <w:rPr>
          <w:rFonts w:ascii="Arial" w:hAnsi="Arial" w:cs="Arial"/>
        </w:rPr>
        <w:t>4</w:t>
      </w:r>
      <w:r w:rsidR="00E34C64" w:rsidRPr="002C75BE">
        <w:rPr>
          <w:rFonts w:ascii="Arial" w:hAnsi="Arial" w:cs="Arial"/>
        </w:rPr>
        <w:t xml:space="preserve"> FY</w:t>
      </w:r>
      <w:r w:rsidR="00C42080" w:rsidRPr="002C75BE">
        <w:rPr>
          <w:rFonts w:ascii="Arial" w:hAnsi="Arial" w:cs="Arial"/>
        </w:rPr>
        <w:t xml:space="preserve"> </w:t>
      </w:r>
      <w:r w:rsidR="003F4500" w:rsidRPr="002C75BE">
        <w:rPr>
          <w:rFonts w:ascii="Arial" w:hAnsi="Arial" w:cs="Arial"/>
        </w:rPr>
        <w:t xml:space="preserve">before </w:t>
      </w:r>
      <w:r w:rsidR="00D35EA5" w:rsidRPr="002C75BE">
        <w:rPr>
          <w:rFonts w:ascii="Arial" w:hAnsi="Arial" w:cs="Arial"/>
        </w:rPr>
        <w:t>increasing</w:t>
      </w:r>
      <w:r w:rsidR="00C42080" w:rsidRPr="002C75BE">
        <w:rPr>
          <w:rFonts w:ascii="Arial" w:hAnsi="Arial" w:cs="Arial"/>
        </w:rPr>
        <w:t xml:space="preserve"> </w:t>
      </w:r>
      <w:r w:rsidRPr="002C75BE">
        <w:rPr>
          <w:rFonts w:ascii="Arial" w:hAnsi="Arial" w:cs="Arial"/>
        </w:rPr>
        <w:t>to R</w:t>
      </w:r>
      <w:r w:rsidR="00E80FDD" w:rsidRPr="002C75BE">
        <w:rPr>
          <w:rFonts w:ascii="Arial" w:hAnsi="Arial" w:cs="Arial"/>
        </w:rPr>
        <w:t>77.</w:t>
      </w:r>
      <w:r w:rsidR="00911695" w:rsidRPr="002C75BE">
        <w:rPr>
          <w:rFonts w:ascii="Arial" w:hAnsi="Arial" w:cs="Arial"/>
        </w:rPr>
        <w:t>8 million</w:t>
      </w:r>
      <w:r w:rsidR="00D35EA5" w:rsidRPr="002C75BE">
        <w:rPr>
          <w:rFonts w:ascii="Arial" w:hAnsi="Arial" w:cs="Arial"/>
        </w:rPr>
        <w:t xml:space="preserve"> in</w:t>
      </w:r>
      <w:r w:rsidR="00911695" w:rsidRPr="002C75BE">
        <w:rPr>
          <w:rFonts w:ascii="Arial" w:hAnsi="Arial" w:cs="Arial"/>
        </w:rPr>
        <w:t xml:space="preserve"> the</w:t>
      </w:r>
      <w:r w:rsidR="00D35EA5" w:rsidRPr="002C75BE">
        <w:rPr>
          <w:rFonts w:ascii="Arial" w:hAnsi="Arial" w:cs="Arial"/>
        </w:rPr>
        <w:t xml:space="preserve"> 202</w:t>
      </w:r>
      <w:r w:rsidR="00E80FDD" w:rsidRPr="002C75BE">
        <w:rPr>
          <w:rFonts w:ascii="Arial" w:hAnsi="Arial" w:cs="Arial"/>
        </w:rPr>
        <w:t>4</w:t>
      </w:r>
      <w:r w:rsidR="00D35EA5" w:rsidRPr="002C75BE">
        <w:rPr>
          <w:rFonts w:ascii="Arial" w:hAnsi="Arial" w:cs="Arial"/>
        </w:rPr>
        <w:t>/2</w:t>
      </w:r>
      <w:r w:rsidR="00E80FDD" w:rsidRPr="002C75BE">
        <w:rPr>
          <w:rFonts w:ascii="Arial" w:hAnsi="Arial" w:cs="Arial"/>
        </w:rPr>
        <w:t>5</w:t>
      </w:r>
      <w:r w:rsidR="00D35EA5" w:rsidRPr="002C75BE">
        <w:rPr>
          <w:rFonts w:ascii="Arial" w:hAnsi="Arial" w:cs="Arial"/>
        </w:rPr>
        <w:t xml:space="preserve"> FY</w:t>
      </w:r>
      <w:r w:rsidRPr="002C75BE">
        <w:rPr>
          <w:rFonts w:ascii="Arial" w:hAnsi="Arial" w:cs="Arial"/>
        </w:rPr>
        <w:t xml:space="preserve">. </w:t>
      </w:r>
      <w:r w:rsidR="006855C1" w:rsidRPr="002C75BE">
        <w:rPr>
          <w:rFonts w:ascii="Arial" w:hAnsi="Arial" w:cs="Arial"/>
        </w:rPr>
        <w:t>The</w:t>
      </w:r>
      <w:r w:rsidR="00F85241" w:rsidRPr="002C75BE">
        <w:rPr>
          <w:rFonts w:ascii="Arial" w:hAnsi="Arial" w:cs="Arial"/>
        </w:rPr>
        <w:t xml:space="preserve"> budget </w:t>
      </w:r>
      <w:r w:rsidR="006855C1" w:rsidRPr="002C75BE">
        <w:rPr>
          <w:rFonts w:ascii="Arial" w:hAnsi="Arial" w:cs="Arial"/>
        </w:rPr>
        <w:t>allocation</w:t>
      </w:r>
      <w:r w:rsidR="00D12E09" w:rsidRPr="002C75BE">
        <w:rPr>
          <w:rFonts w:ascii="Arial" w:hAnsi="Arial" w:cs="Arial"/>
        </w:rPr>
        <w:t xml:space="preserve">s </w:t>
      </w:r>
      <w:r w:rsidR="006855C1" w:rsidRPr="002C75BE">
        <w:rPr>
          <w:rFonts w:ascii="Arial" w:hAnsi="Arial" w:cs="Arial"/>
        </w:rPr>
        <w:t>for</w:t>
      </w:r>
      <w:r w:rsidR="00C40415" w:rsidRPr="002C75BE">
        <w:rPr>
          <w:rFonts w:ascii="Arial" w:hAnsi="Arial" w:cs="Arial"/>
        </w:rPr>
        <w:t xml:space="preserve"> </w:t>
      </w:r>
      <w:r w:rsidR="00F85241" w:rsidRPr="002C75BE">
        <w:rPr>
          <w:rFonts w:ascii="Arial" w:hAnsi="Arial" w:cs="Arial"/>
        </w:rPr>
        <w:t xml:space="preserve">this </w:t>
      </w:r>
      <w:proofErr w:type="spellStart"/>
      <w:r w:rsidR="00F85241" w:rsidRPr="002C75BE">
        <w:rPr>
          <w:rFonts w:ascii="Arial" w:hAnsi="Arial" w:cs="Arial"/>
        </w:rPr>
        <w:t>programme</w:t>
      </w:r>
      <w:proofErr w:type="spellEnd"/>
      <w:r w:rsidR="00C9303B" w:rsidRPr="002C75BE">
        <w:rPr>
          <w:rFonts w:ascii="Arial" w:hAnsi="Arial" w:cs="Arial"/>
        </w:rPr>
        <w:t xml:space="preserve"> mainly </w:t>
      </w:r>
      <w:r w:rsidR="002C64C2" w:rsidRPr="002C75BE">
        <w:rPr>
          <w:rFonts w:ascii="Arial" w:hAnsi="Arial" w:cs="Arial"/>
        </w:rPr>
        <w:t xml:space="preserve">provides for additional capacity under Municipal </w:t>
      </w:r>
      <w:r w:rsidR="005D4275" w:rsidRPr="002C75BE">
        <w:rPr>
          <w:rFonts w:ascii="Arial" w:hAnsi="Arial" w:cs="Arial"/>
        </w:rPr>
        <w:t>Compliance and Financial Management Support</w:t>
      </w:r>
      <w:r w:rsidR="00D279A0" w:rsidRPr="002C75BE">
        <w:rPr>
          <w:rFonts w:ascii="Arial" w:hAnsi="Arial" w:cs="Arial"/>
        </w:rPr>
        <w:t xml:space="preserve">. </w:t>
      </w:r>
      <w:r w:rsidR="00406C70" w:rsidRPr="002C75BE">
        <w:rPr>
          <w:rFonts w:ascii="Arial" w:hAnsi="Arial" w:cs="Arial"/>
          <w:b/>
          <w:bCs/>
        </w:rPr>
        <w:t>T</w:t>
      </w:r>
      <w:r w:rsidR="00D279A0" w:rsidRPr="002C75BE">
        <w:rPr>
          <w:rFonts w:ascii="Arial" w:hAnsi="Arial" w:cs="Arial"/>
          <w:b/>
          <w:bCs/>
        </w:rPr>
        <w:t xml:space="preserve">he Portfolio Committee </w:t>
      </w:r>
      <w:r w:rsidR="00F30108" w:rsidRPr="002C75BE">
        <w:rPr>
          <w:rFonts w:ascii="Arial" w:hAnsi="Arial" w:cs="Arial"/>
          <w:b/>
          <w:bCs/>
        </w:rPr>
        <w:t xml:space="preserve">encourages </w:t>
      </w:r>
      <w:r w:rsidR="00C20E9A" w:rsidRPr="002C75BE">
        <w:rPr>
          <w:rFonts w:ascii="Arial" w:hAnsi="Arial" w:cs="Arial"/>
          <w:b/>
          <w:bCs/>
        </w:rPr>
        <w:t xml:space="preserve">GPT to utilize the allocated resources efficiently </w:t>
      </w:r>
      <w:r w:rsidR="00E0493F" w:rsidRPr="002C75BE">
        <w:rPr>
          <w:rFonts w:ascii="Arial" w:hAnsi="Arial" w:cs="Arial"/>
          <w:b/>
          <w:bCs/>
        </w:rPr>
        <w:t xml:space="preserve">to provide support </w:t>
      </w:r>
      <w:r w:rsidR="00A37B15" w:rsidRPr="002C75BE">
        <w:rPr>
          <w:rFonts w:ascii="Arial" w:hAnsi="Arial" w:cs="Arial"/>
          <w:b/>
          <w:bCs/>
        </w:rPr>
        <w:t xml:space="preserve">to </w:t>
      </w:r>
      <w:r w:rsidR="00E47C13" w:rsidRPr="002C75BE">
        <w:rPr>
          <w:rFonts w:ascii="Arial" w:hAnsi="Arial" w:cs="Arial"/>
          <w:b/>
          <w:bCs/>
        </w:rPr>
        <w:t xml:space="preserve">delegated </w:t>
      </w:r>
      <w:r w:rsidR="00A37B15" w:rsidRPr="002C75BE">
        <w:rPr>
          <w:rFonts w:ascii="Arial" w:hAnsi="Arial" w:cs="Arial"/>
          <w:b/>
          <w:bCs/>
        </w:rPr>
        <w:t>mun</w:t>
      </w:r>
      <w:r w:rsidR="00C20E9A" w:rsidRPr="002C75BE">
        <w:rPr>
          <w:rFonts w:ascii="Arial" w:hAnsi="Arial" w:cs="Arial"/>
          <w:b/>
          <w:bCs/>
        </w:rPr>
        <w:t>i</w:t>
      </w:r>
      <w:r w:rsidR="00A37B15" w:rsidRPr="002C75BE">
        <w:rPr>
          <w:rFonts w:ascii="Arial" w:hAnsi="Arial" w:cs="Arial"/>
          <w:b/>
          <w:bCs/>
        </w:rPr>
        <w:t xml:space="preserve">cipalities </w:t>
      </w:r>
      <w:proofErr w:type="gramStart"/>
      <w:r w:rsidR="00A37B15" w:rsidRPr="002C75BE">
        <w:rPr>
          <w:rFonts w:ascii="Arial" w:hAnsi="Arial" w:cs="Arial"/>
          <w:b/>
          <w:bCs/>
        </w:rPr>
        <w:t>i</w:t>
      </w:r>
      <w:r w:rsidR="00C20E9A" w:rsidRPr="002C75BE">
        <w:rPr>
          <w:rFonts w:ascii="Arial" w:hAnsi="Arial" w:cs="Arial"/>
          <w:b/>
          <w:bCs/>
        </w:rPr>
        <w:t>n light of</w:t>
      </w:r>
      <w:proofErr w:type="gramEnd"/>
      <w:r w:rsidR="00C20E9A" w:rsidRPr="002C75BE">
        <w:rPr>
          <w:rFonts w:ascii="Arial" w:hAnsi="Arial" w:cs="Arial"/>
          <w:b/>
          <w:bCs/>
        </w:rPr>
        <w:t xml:space="preserve"> t</w:t>
      </w:r>
      <w:r w:rsidR="00A37B15" w:rsidRPr="002C75BE">
        <w:rPr>
          <w:rFonts w:ascii="Arial" w:hAnsi="Arial" w:cs="Arial"/>
          <w:b/>
          <w:bCs/>
        </w:rPr>
        <w:t xml:space="preserve">he </w:t>
      </w:r>
      <w:r w:rsidR="00E317A6" w:rsidRPr="002C75BE">
        <w:rPr>
          <w:rFonts w:ascii="Arial" w:hAnsi="Arial" w:cs="Arial"/>
          <w:b/>
          <w:bCs/>
        </w:rPr>
        <w:t>aftermaths</w:t>
      </w:r>
      <w:r w:rsidR="001456E1" w:rsidRPr="002C75BE">
        <w:rPr>
          <w:rFonts w:ascii="Arial" w:hAnsi="Arial" w:cs="Arial"/>
          <w:b/>
          <w:bCs/>
        </w:rPr>
        <w:t xml:space="preserve"> of </w:t>
      </w:r>
      <w:r w:rsidR="00E317A6" w:rsidRPr="002C75BE">
        <w:rPr>
          <w:rFonts w:ascii="Arial" w:hAnsi="Arial" w:cs="Arial"/>
          <w:b/>
          <w:bCs/>
        </w:rPr>
        <w:t xml:space="preserve">the </w:t>
      </w:r>
      <w:r w:rsidR="001456E1" w:rsidRPr="002C75BE">
        <w:rPr>
          <w:rFonts w:ascii="Arial" w:hAnsi="Arial" w:cs="Arial"/>
          <w:b/>
          <w:bCs/>
        </w:rPr>
        <w:t xml:space="preserve">Covid-19 pandemic </w:t>
      </w:r>
      <w:r w:rsidR="003B4785" w:rsidRPr="002C75BE">
        <w:rPr>
          <w:rFonts w:ascii="Arial" w:hAnsi="Arial" w:cs="Arial"/>
          <w:b/>
          <w:bCs/>
          <w:lang w:val="en"/>
        </w:rPr>
        <w:t>placing the financial recovery and sustainability of many municipalities at risk</w:t>
      </w:r>
      <w:r w:rsidR="00406C70" w:rsidRPr="002C75BE">
        <w:rPr>
          <w:rFonts w:ascii="Arial" w:hAnsi="Arial" w:cs="Arial"/>
          <w:b/>
          <w:bCs/>
        </w:rPr>
        <w:t>.</w:t>
      </w:r>
    </w:p>
    <w:p w14:paraId="2896C997" w14:textId="77777777" w:rsidR="002C64C2" w:rsidRPr="002C75BE" w:rsidRDefault="002C64C2" w:rsidP="006855C1">
      <w:pPr>
        <w:tabs>
          <w:tab w:val="left" w:pos="567"/>
        </w:tabs>
        <w:spacing w:after="0"/>
        <w:jc w:val="both"/>
        <w:rPr>
          <w:rFonts w:ascii="Arial" w:hAnsi="Arial" w:cs="Arial"/>
        </w:rPr>
      </w:pPr>
    </w:p>
    <w:p w14:paraId="40DB6BC7" w14:textId="1EC23269" w:rsidR="007B1DB8" w:rsidRPr="002C75BE" w:rsidRDefault="00C851A0" w:rsidP="006855C1">
      <w:pPr>
        <w:tabs>
          <w:tab w:val="left" w:pos="567"/>
        </w:tabs>
        <w:spacing w:after="0"/>
        <w:jc w:val="both"/>
        <w:rPr>
          <w:rFonts w:ascii="Arial" w:hAnsi="Arial" w:cs="Arial"/>
          <w:bCs/>
        </w:rPr>
      </w:pPr>
      <w:r w:rsidRPr="002C75BE">
        <w:rPr>
          <w:rFonts w:ascii="Arial" w:hAnsi="Arial" w:cs="Arial"/>
        </w:rPr>
        <w:t xml:space="preserve">GPT reported that </w:t>
      </w:r>
      <w:r w:rsidR="00921EA8" w:rsidRPr="002C75BE">
        <w:rPr>
          <w:rFonts w:ascii="Arial" w:hAnsi="Arial" w:cs="Arial"/>
        </w:rPr>
        <w:t xml:space="preserve">under goods and services the allocations provide for </w:t>
      </w:r>
      <w:r w:rsidRPr="002C75BE">
        <w:rPr>
          <w:rFonts w:ascii="Arial" w:hAnsi="Arial" w:cs="Arial"/>
        </w:rPr>
        <w:t xml:space="preserve">printing of gazettes, travel expenditure to municipalities, </w:t>
      </w:r>
      <w:r w:rsidR="00921EA8" w:rsidRPr="002C75BE">
        <w:rPr>
          <w:rFonts w:ascii="Arial" w:hAnsi="Arial" w:cs="Arial"/>
        </w:rPr>
        <w:t xml:space="preserve">municipal IQ </w:t>
      </w:r>
      <w:r w:rsidRPr="002C75BE">
        <w:rPr>
          <w:rFonts w:ascii="Arial" w:hAnsi="Arial" w:cs="Arial"/>
        </w:rPr>
        <w:t xml:space="preserve">software licenses and </w:t>
      </w:r>
      <w:r w:rsidR="00921EA8" w:rsidRPr="002C75BE">
        <w:rPr>
          <w:rFonts w:ascii="Arial" w:hAnsi="Arial" w:cs="Arial"/>
        </w:rPr>
        <w:t xml:space="preserve">external </w:t>
      </w:r>
      <w:r w:rsidRPr="002C75BE">
        <w:rPr>
          <w:rFonts w:ascii="Arial" w:hAnsi="Arial" w:cs="Arial"/>
        </w:rPr>
        <w:t>training</w:t>
      </w:r>
      <w:r w:rsidR="006855C1" w:rsidRPr="002C75BE">
        <w:rPr>
          <w:rFonts w:ascii="Arial" w:hAnsi="Arial" w:cs="Arial"/>
        </w:rPr>
        <w:t xml:space="preserve"> and development of municipalities.</w:t>
      </w:r>
      <w:r w:rsidR="00C42080" w:rsidRPr="002C75BE">
        <w:rPr>
          <w:rFonts w:ascii="Arial" w:hAnsi="Arial" w:cs="Arial"/>
        </w:rPr>
        <w:t xml:space="preserve"> </w:t>
      </w:r>
      <w:r w:rsidR="006855C1" w:rsidRPr="002C75BE">
        <w:rPr>
          <w:rFonts w:ascii="Arial" w:hAnsi="Arial" w:cs="Arial"/>
          <w:b/>
        </w:rPr>
        <w:t xml:space="preserve">The Portfolio Committee </w:t>
      </w:r>
      <w:r w:rsidR="007B1DB8" w:rsidRPr="002C75BE">
        <w:rPr>
          <w:rFonts w:ascii="Arial" w:hAnsi="Arial" w:cs="Arial"/>
          <w:b/>
        </w:rPr>
        <w:t>not</w:t>
      </w:r>
      <w:r w:rsidR="006855C1" w:rsidRPr="002C75BE">
        <w:rPr>
          <w:rFonts w:ascii="Arial" w:hAnsi="Arial" w:cs="Arial"/>
          <w:b/>
        </w:rPr>
        <w:t>e</w:t>
      </w:r>
      <w:r w:rsidR="00921EA8" w:rsidRPr="002C75BE">
        <w:rPr>
          <w:rFonts w:ascii="Arial" w:hAnsi="Arial" w:cs="Arial"/>
          <w:b/>
        </w:rPr>
        <w:t>d</w:t>
      </w:r>
      <w:r w:rsidR="006855C1" w:rsidRPr="002C75BE">
        <w:rPr>
          <w:rFonts w:ascii="Arial" w:hAnsi="Arial" w:cs="Arial"/>
          <w:b/>
        </w:rPr>
        <w:t xml:space="preserve"> </w:t>
      </w:r>
      <w:r w:rsidR="005D7556" w:rsidRPr="002C75BE">
        <w:rPr>
          <w:rFonts w:ascii="Arial" w:hAnsi="Arial" w:cs="Arial"/>
          <w:b/>
        </w:rPr>
        <w:t xml:space="preserve">that </w:t>
      </w:r>
      <w:r w:rsidR="007B1DB8" w:rsidRPr="002C75BE">
        <w:rPr>
          <w:rFonts w:ascii="Arial" w:hAnsi="Arial" w:cs="Arial"/>
          <w:b/>
        </w:rPr>
        <w:t>projects such as M</w:t>
      </w:r>
      <w:r w:rsidR="00960548" w:rsidRPr="002C75BE">
        <w:rPr>
          <w:rFonts w:ascii="Arial" w:hAnsi="Arial" w:cs="Arial"/>
          <w:b/>
        </w:rPr>
        <w:t xml:space="preserve">unicipal </w:t>
      </w:r>
      <w:r w:rsidR="007B1DB8" w:rsidRPr="002C75BE">
        <w:rPr>
          <w:rFonts w:ascii="Arial" w:hAnsi="Arial" w:cs="Arial"/>
          <w:b/>
        </w:rPr>
        <w:t>S</w:t>
      </w:r>
      <w:r w:rsidR="00960548" w:rsidRPr="002C75BE">
        <w:rPr>
          <w:rFonts w:ascii="Arial" w:hAnsi="Arial" w:cs="Arial"/>
          <w:b/>
        </w:rPr>
        <w:t xml:space="preserve">tandard </w:t>
      </w:r>
      <w:r w:rsidR="007B1DB8" w:rsidRPr="002C75BE">
        <w:rPr>
          <w:rFonts w:ascii="Arial" w:hAnsi="Arial" w:cs="Arial"/>
          <w:b/>
        </w:rPr>
        <w:t>C</w:t>
      </w:r>
      <w:r w:rsidR="00960548" w:rsidRPr="002C75BE">
        <w:rPr>
          <w:rFonts w:ascii="Arial" w:hAnsi="Arial" w:cs="Arial"/>
          <w:b/>
        </w:rPr>
        <w:t xml:space="preserve">harter of </w:t>
      </w:r>
      <w:r w:rsidR="007B1DB8" w:rsidRPr="002C75BE">
        <w:rPr>
          <w:rFonts w:ascii="Arial" w:hAnsi="Arial" w:cs="Arial"/>
          <w:b/>
        </w:rPr>
        <w:t>A</w:t>
      </w:r>
      <w:r w:rsidR="00960548" w:rsidRPr="002C75BE">
        <w:rPr>
          <w:rFonts w:ascii="Arial" w:hAnsi="Arial" w:cs="Arial"/>
          <w:b/>
        </w:rPr>
        <w:t>ccounts</w:t>
      </w:r>
      <w:r w:rsidR="0082431A" w:rsidRPr="002C75BE">
        <w:rPr>
          <w:rFonts w:ascii="Arial" w:hAnsi="Arial" w:cs="Arial"/>
          <w:b/>
        </w:rPr>
        <w:t>,</w:t>
      </w:r>
      <w:r w:rsidR="007B1DB8" w:rsidRPr="002C75BE">
        <w:rPr>
          <w:rFonts w:ascii="Arial" w:hAnsi="Arial" w:cs="Arial"/>
          <w:b/>
        </w:rPr>
        <w:t xml:space="preserve"> Hands-on Support</w:t>
      </w:r>
      <w:r w:rsidR="0082431A" w:rsidRPr="002C75BE">
        <w:rPr>
          <w:rFonts w:ascii="Arial" w:hAnsi="Arial" w:cs="Arial"/>
          <w:b/>
        </w:rPr>
        <w:t xml:space="preserve"> (</w:t>
      </w:r>
      <w:r w:rsidR="00F576C2" w:rsidRPr="002C75BE">
        <w:rPr>
          <w:rFonts w:ascii="Arial" w:hAnsi="Arial" w:cs="Arial"/>
          <w:b/>
        </w:rPr>
        <w:t xml:space="preserve">government </w:t>
      </w:r>
      <w:r w:rsidR="00921EA8" w:rsidRPr="002C75BE">
        <w:rPr>
          <w:rFonts w:ascii="Arial" w:hAnsi="Arial" w:cs="Arial"/>
          <w:b/>
        </w:rPr>
        <w:t>debt verification</w:t>
      </w:r>
      <w:r w:rsidR="00F576C2" w:rsidRPr="002C75BE">
        <w:rPr>
          <w:rFonts w:ascii="Arial" w:hAnsi="Arial" w:cs="Arial"/>
          <w:b/>
        </w:rPr>
        <w:t>)</w:t>
      </w:r>
      <w:r w:rsidR="00921EA8" w:rsidRPr="002C75BE">
        <w:rPr>
          <w:rFonts w:ascii="Arial" w:hAnsi="Arial" w:cs="Arial"/>
          <w:b/>
        </w:rPr>
        <w:t xml:space="preserve"> and </w:t>
      </w:r>
      <w:r w:rsidR="006A75F0" w:rsidRPr="002C75BE">
        <w:rPr>
          <w:rFonts w:ascii="Arial" w:hAnsi="Arial" w:cs="Arial"/>
          <w:b/>
        </w:rPr>
        <w:t>trainings on AFS, GRAP</w:t>
      </w:r>
      <w:r w:rsidR="00921EA8" w:rsidRPr="002C75BE">
        <w:rPr>
          <w:rFonts w:ascii="Arial" w:hAnsi="Arial" w:cs="Arial"/>
          <w:b/>
        </w:rPr>
        <w:t xml:space="preserve"> and I</w:t>
      </w:r>
      <w:r w:rsidR="00601B4C" w:rsidRPr="002C75BE">
        <w:rPr>
          <w:rFonts w:ascii="Arial" w:hAnsi="Arial" w:cs="Arial"/>
          <w:b/>
        </w:rPr>
        <w:t xml:space="preserve">nstitute </w:t>
      </w:r>
      <w:r w:rsidR="00924E77" w:rsidRPr="002C75BE">
        <w:rPr>
          <w:rFonts w:ascii="Arial" w:hAnsi="Arial" w:cs="Arial"/>
          <w:b/>
        </w:rPr>
        <w:t xml:space="preserve">of </w:t>
      </w:r>
      <w:r w:rsidR="00921EA8" w:rsidRPr="002C75BE">
        <w:rPr>
          <w:rFonts w:ascii="Arial" w:hAnsi="Arial" w:cs="Arial"/>
          <w:b/>
        </w:rPr>
        <w:t>I</w:t>
      </w:r>
      <w:r w:rsidR="00924E77" w:rsidRPr="002C75BE">
        <w:rPr>
          <w:rFonts w:ascii="Arial" w:hAnsi="Arial" w:cs="Arial"/>
          <w:b/>
        </w:rPr>
        <w:t xml:space="preserve">nternal </w:t>
      </w:r>
      <w:r w:rsidR="00921EA8" w:rsidRPr="002C75BE">
        <w:rPr>
          <w:rFonts w:ascii="Arial" w:hAnsi="Arial" w:cs="Arial"/>
          <w:b/>
        </w:rPr>
        <w:t>A</w:t>
      </w:r>
      <w:r w:rsidR="00D40F55" w:rsidRPr="002C75BE">
        <w:rPr>
          <w:rFonts w:ascii="Arial" w:hAnsi="Arial" w:cs="Arial"/>
          <w:b/>
        </w:rPr>
        <w:t>uditors</w:t>
      </w:r>
      <w:r w:rsidR="00921EA8" w:rsidRPr="002C75BE">
        <w:rPr>
          <w:rFonts w:ascii="Arial" w:hAnsi="Arial" w:cs="Arial"/>
          <w:b/>
        </w:rPr>
        <w:t xml:space="preserve"> </w:t>
      </w:r>
      <w:r w:rsidR="007B1DB8" w:rsidRPr="002C75BE">
        <w:rPr>
          <w:rFonts w:ascii="Arial" w:hAnsi="Arial" w:cs="Arial"/>
          <w:b/>
        </w:rPr>
        <w:t>w</w:t>
      </w:r>
      <w:r w:rsidR="00396561" w:rsidRPr="002C75BE">
        <w:rPr>
          <w:rFonts w:ascii="Arial" w:hAnsi="Arial" w:cs="Arial"/>
          <w:b/>
        </w:rPr>
        <w:t xml:space="preserve">ould </w:t>
      </w:r>
      <w:r w:rsidR="007B1DB8" w:rsidRPr="002C75BE">
        <w:rPr>
          <w:rFonts w:ascii="Arial" w:hAnsi="Arial" w:cs="Arial"/>
          <w:b/>
        </w:rPr>
        <w:t xml:space="preserve">be supported under this </w:t>
      </w:r>
      <w:proofErr w:type="spellStart"/>
      <w:r w:rsidR="007B1DB8" w:rsidRPr="002C75BE">
        <w:rPr>
          <w:rFonts w:ascii="Arial" w:hAnsi="Arial" w:cs="Arial"/>
          <w:b/>
        </w:rPr>
        <w:t>programme</w:t>
      </w:r>
      <w:proofErr w:type="spellEnd"/>
      <w:r w:rsidR="007B1DB8" w:rsidRPr="002C75BE">
        <w:rPr>
          <w:rFonts w:ascii="Arial" w:hAnsi="Arial" w:cs="Arial"/>
          <w:b/>
        </w:rPr>
        <w:t>.</w:t>
      </w:r>
      <w:r w:rsidR="009E7BA1" w:rsidRPr="002C75BE">
        <w:rPr>
          <w:rFonts w:ascii="Arial" w:hAnsi="Arial" w:cs="Arial"/>
          <w:b/>
        </w:rPr>
        <w:t xml:space="preserve"> </w:t>
      </w:r>
      <w:r w:rsidR="00A906D9" w:rsidRPr="002C75BE">
        <w:rPr>
          <w:rFonts w:ascii="Arial" w:hAnsi="Arial" w:cs="Arial"/>
          <w:bCs/>
        </w:rPr>
        <w:t>To this end, th</w:t>
      </w:r>
      <w:r w:rsidR="0053428D" w:rsidRPr="002C75BE">
        <w:rPr>
          <w:rFonts w:ascii="Arial" w:hAnsi="Arial" w:cs="Arial"/>
          <w:bCs/>
        </w:rPr>
        <w:t xml:space="preserve">e </w:t>
      </w:r>
      <w:r w:rsidR="00E25119" w:rsidRPr="002C75BE">
        <w:rPr>
          <w:rFonts w:ascii="Arial" w:hAnsi="Arial" w:cs="Arial"/>
          <w:bCs/>
        </w:rPr>
        <w:t xml:space="preserve">budget for goods and </w:t>
      </w:r>
      <w:r w:rsidR="001A60A7" w:rsidRPr="002C75BE">
        <w:rPr>
          <w:rFonts w:ascii="Arial" w:hAnsi="Arial" w:cs="Arial"/>
          <w:bCs/>
        </w:rPr>
        <w:t>services over</w:t>
      </w:r>
      <w:r w:rsidR="00991C0D" w:rsidRPr="002C75BE">
        <w:rPr>
          <w:rFonts w:ascii="Arial" w:hAnsi="Arial" w:cs="Arial"/>
          <w:bCs/>
        </w:rPr>
        <w:t xml:space="preserve"> the MTEF </w:t>
      </w:r>
      <w:r w:rsidR="00A906D9" w:rsidRPr="002C75BE">
        <w:rPr>
          <w:rFonts w:ascii="Arial" w:hAnsi="Arial" w:cs="Arial"/>
          <w:bCs/>
        </w:rPr>
        <w:t>i</w:t>
      </w:r>
      <w:r w:rsidR="00991C0D" w:rsidRPr="002C75BE">
        <w:rPr>
          <w:rFonts w:ascii="Arial" w:hAnsi="Arial" w:cs="Arial"/>
          <w:bCs/>
        </w:rPr>
        <w:t>ncrea</w:t>
      </w:r>
      <w:r w:rsidR="00A906D9" w:rsidRPr="002C75BE">
        <w:rPr>
          <w:rFonts w:ascii="Arial" w:hAnsi="Arial" w:cs="Arial"/>
          <w:bCs/>
        </w:rPr>
        <w:t>s</w:t>
      </w:r>
      <w:r w:rsidR="00991C0D" w:rsidRPr="002C75BE">
        <w:rPr>
          <w:rFonts w:ascii="Arial" w:hAnsi="Arial" w:cs="Arial"/>
          <w:bCs/>
        </w:rPr>
        <w:t>es from R3.</w:t>
      </w:r>
      <w:r w:rsidR="000C0D09" w:rsidRPr="002C75BE">
        <w:rPr>
          <w:rFonts w:ascii="Arial" w:hAnsi="Arial" w:cs="Arial"/>
          <w:bCs/>
        </w:rPr>
        <w:t>8</w:t>
      </w:r>
      <w:r w:rsidR="00070C48" w:rsidRPr="002C75BE">
        <w:rPr>
          <w:rFonts w:ascii="Arial" w:hAnsi="Arial" w:cs="Arial"/>
          <w:bCs/>
        </w:rPr>
        <w:t xml:space="preserve"> million to R4</w:t>
      </w:r>
      <w:r w:rsidR="000C0D09" w:rsidRPr="002C75BE">
        <w:rPr>
          <w:rFonts w:ascii="Arial" w:hAnsi="Arial" w:cs="Arial"/>
          <w:bCs/>
        </w:rPr>
        <w:t>.1</w:t>
      </w:r>
      <w:r w:rsidR="00070C48" w:rsidRPr="002C75BE">
        <w:rPr>
          <w:rFonts w:ascii="Arial" w:hAnsi="Arial" w:cs="Arial"/>
          <w:bCs/>
        </w:rPr>
        <w:t xml:space="preserve"> million.</w:t>
      </w:r>
      <w:r w:rsidR="00A906D9" w:rsidRPr="002C75BE">
        <w:rPr>
          <w:rFonts w:ascii="Arial" w:hAnsi="Arial" w:cs="Arial"/>
          <w:bCs/>
        </w:rPr>
        <w:t xml:space="preserve"> </w:t>
      </w:r>
    </w:p>
    <w:p w14:paraId="3CC27BEC" w14:textId="77777777" w:rsidR="00921EA8" w:rsidRPr="002C75BE" w:rsidRDefault="00921EA8" w:rsidP="006855C1">
      <w:pPr>
        <w:tabs>
          <w:tab w:val="left" w:pos="567"/>
        </w:tabs>
        <w:spacing w:after="0"/>
        <w:jc w:val="both"/>
        <w:rPr>
          <w:rFonts w:ascii="Arial" w:hAnsi="Arial" w:cs="Arial"/>
        </w:rPr>
      </w:pPr>
    </w:p>
    <w:p w14:paraId="0C18E348" w14:textId="77777777" w:rsidR="00EA0BEE" w:rsidRPr="002C75BE" w:rsidRDefault="00EA0BEE" w:rsidP="009E1643">
      <w:pPr>
        <w:jc w:val="both"/>
        <w:rPr>
          <w:rFonts w:ascii="Arial" w:hAnsi="Arial" w:cs="Arial"/>
          <w:b/>
          <w:lang w:val="fr-FR"/>
        </w:rPr>
      </w:pPr>
      <w:r w:rsidRPr="002C75BE">
        <w:rPr>
          <w:rFonts w:ascii="Arial" w:hAnsi="Arial" w:cs="Arial"/>
          <w:b/>
        </w:rPr>
        <w:t>6.6</w:t>
      </w:r>
      <w:r w:rsidR="007814BD" w:rsidRPr="002C75BE">
        <w:rPr>
          <w:rFonts w:ascii="Arial" w:hAnsi="Arial" w:cs="Arial"/>
          <w:b/>
        </w:rPr>
        <w:t xml:space="preserve"> PROGRAMME 6</w:t>
      </w:r>
      <w:r w:rsidRPr="002C75BE">
        <w:rPr>
          <w:rFonts w:ascii="Arial" w:hAnsi="Arial" w:cs="Arial"/>
          <w:b/>
        </w:rPr>
        <w:t xml:space="preserve">: </w:t>
      </w:r>
      <w:r w:rsidRPr="002C75BE">
        <w:rPr>
          <w:rFonts w:ascii="Arial" w:hAnsi="Arial" w:cs="Arial"/>
          <w:b/>
          <w:lang w:val="fr-FR"/>
        </w:rPr>
        <w:t>GAUTENG AUDIT SERVICES (GAS)</w:t>
      </w:r>
    </w:p>
    <w:p w14:paraId="31D3ECC4" w14:textId="77777777" w:rsidR="005010CA" w:rsidRPr="002C75BE" w:rsidRDefault="00EA0BEE" w:rsidP="005010CA">
      <w:pPr>
        <w:spacing w:after="0"/>
        <w:jc w:val="both"/>
        <w:rPr>
          <w:rFonts w:ascii="Arial" w:hAnsi="Arial" w:cs="Arial"/>
          <w:b/>
        </w:rPr>
      </w:pPr>
      <w:r w:rsidRPr="002C75BE">
        <w:rPr>
          <w:rFonts w:ascii="Arial" w:hAnsi="Arial" w:cs="Arial"/>
        </w:rPr>
        <w:t xml:space="preserve">The </w:t>
      </w:r>
      <w:proofErr w:type="spellStart"/>
      <w:r w:rsidRPr="002C75BE">
        <w:rPr>
          <w:rFonts w:ascii="Arial" w:hAnsi="Arial" w:cs="Arial"/>
        </w:rPr>
        <w:t>programme’s</w:t>
      </w:r>
      <w:proofErr w:type="spellEnd"/>
      <w:r w:rsidRPr="002C75BE">
        <w:rPr>
          <w:rFonts w:ascii="Arial" w:hAnsi="Arial" w:cs="Arial"/>
        </w:rPr>
        <w:t xml:space="preserve"> objective is </w:t>
      </w:r>
      <w:r w:rsidR="00A57B87" w:rsidRPr="002C75BE">
        <w:rPr>
          <w:rFonts w:ascii="Arial" w:hAnsi="Arial" w:cs="Arial"/>
        </w:rPr>
        <w:t xml:space="preserve">to enhance transparency, good governance and clean government by strengthening the internal control and regulatory environment in GPG departments. </w:t>
      </w:r>
      <w:r w:rsidR="00A57B87" w:rsidRPr="002C75BE">
        <w:rPr>
          <w:rFonts w:ascii="Arial" w:hAnsi="Arial" w:cs="Arial"/>
          <w:b/>
        </w:rPr>
        <w:t xml:space="preserve">Of importance to note, this </w:t>
      </w:r>
      <w:proofErr w:type="spellStart"/>
      <w:r w:rsidR="00A57B87" w:rsidRPr="002C75BE">
        <w:rPr>
          <w:rFonts w:ascii="Arial" w:hAnsi="Arial" w:cs="Arial"/>
          <w:b/>
        </w:rPr>
        <w:t>programme</w:t>
      </w:r>
      <w:proofErr w:type="spellEnd"/>
      <w:r w:rsidR="00A57B87" w:rsidRPr="002C75BE">
        <w:rPr>
          <w:rFonts w:ascii="Arial" w:hAnsi="Arial" w:cs="Arial"/>
          <w:b/>
        </w:rPr>
        <w:t xml:space="preserve"> aims to support all departments, entities and municipalities to achieve clean audits.  </w:t>
      </w:r>
    </w:p>
    <w:p w14:paraId="2A2EEA1B" w14:textId="77777777" w:rsidR="00A57B87" w:rsidRPr="002C75BE" w:rsidRDefault="00A57B87" w:rsidP="005010CA">
      <w:pPr>
        <w:spacing w:after="0"/>
        <w:jc w:val="both"/>
        <w:rPr>
          <w:rFonts w:ascii="Arial" w:hAnsi="Arial" w:cs="Arial"/>
          <w:b/>
        </w:rPr>
      </w:pPr>
      <w:r w:rsidRPr="002C75BE">
        <w:rPr>
          <w:rFonts w:ascii="Arial" w:hAnsi="Arial" w:cs="Arial"/>
          <w:b/>
        </w:rPr>
        <w:t xml:space="preserve"> </w:t>
      </w:r>
    </w:p>
    <w:p w14:paraId="64D7CB8C" w14:textId="77777777" w:rsidR="008A64EB" w:rsidRPr="002C75BE" w:rsidRDefault="008A64EB" w:rsidP="009E1643">
      <w:pPr>
        <w:spacing w:after="0"/>
        <w:jc w:val="both"/>
        <w:rPr>
          <w:rFonts w:ascii="Arial" w:hAnsi="Arial" w:cs="Arial"/>
          <w:b/>
          <w:sz w:val="18"/>
          <w:szCs w:val="18"/>
        </w:rPr>
      </w:pPr>
      <w:r w:rsidRPr="002C75BE">
        <w:rPr>
          <w:rFonts w:ascii="Arial" w:hAnsi="Arial" w:cs="Arial"/>
          <w:b/>
          <w:sz w:val="18"/>
          <w:szCs w:val="18"/>
        </w:rPr>
        <w:t>Table 9: Payments and Estimates per Sub-</w:t>
      </w:r>
      <w:proofErr w:type="spellStart"/>
      <w:r w:rsidRPr="002C75BE">
        <w:rPr>
          <w:rFonts w:ascii="Arial" w:hAnsi="Arial" w:cs="Arial"/>
          <w:b/>
          <w:sz w:val="18"/>
          <w:szCs w:val="18"/>
        </w:rPr>
        <w:t>Programme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2611"/>
        <w:gridCol w:w="2349"/>
        <w:gridCol w:w="1989"/>
      </w:tblGrid>
      <w:tr w:rsidR="002C75BE" w:rsidRPr="002C75BE" w14:paraId="12520F4B" w14:textId="77777777" w:rsidTr="00E71AE8">
        <w:trPr>
          <w:trHeight w:val="504"/>
          <w:jc w:val="center"/>
        </w:trPr>
        <w:tc>
          <w:tcPr>
            <w:tcW w:w="3121" w:type="dxa"/>
            <w:tcBorders>
              <w:bottom w:val="double" w:sz="4" w:space="0" w:color="auto"/>
            </w:tcBorders>
            <w:shd w:val="clear" w:color="auto" w:fill="FFFFFF"/>
            <w:vAlign w:val="center"/>
          </w:tcPr>
          <w:p w14:paraId="45A8AD79" w14:textId="77777777" w:rsidR="00616D10" w:rsidRPr="002C75BE" w:rsidRDefault="00616D10" w:rsidP="00616D10">
            <w:pPr>
              <w:spacing w:after="0"/>
              <w:jc w:val="center"/>
              <w:rPr>
                <w:rFonts w:ascii="Arial" w:hAnsi="Arial" w:cs="Arial"/>
                <w:b/>
                <w:sz w:val="18"/>
                <w:szCs w:val="18"/>
              </w:rPr>
            </w:pPr>
            <w:r w:rsidRPr="002C75BE">
              <w:rPr>
                <w:rFonts w:ascii="Arial" w:hAnsi="Arial" w:cs="Arial"/>
                <w:b/>
                <w:sz w:val="18"/>
                <w:szCs w:val="18"/>
              </w:rPr>
              <w:t>Sub-</w:t>
            </w:r>
            <w:proofErr w:type="spellStart"/>
            <w:r w:rsidRPr="002C75BE">
              <w:rPr>
                <w:rFonts w:ascii="Arial" w:hAnsi="Arial" w:cs="Arial"/>
                <w:b/>
                <w:sz w:val="18"/>
                <w:szCs w:val="18"/>
              </w:rPr>
              <w:t>Programmes</w:t>
            </w:r>
            <w:proofErr w:type="spellEnd"/>
          </w:p>
        </w:tc>
        <w:tc>
          <w:tcPr>
            <w:tcW w:w="2611" w:type="dxa"/>
            <w:tcBorders>
              <w:bottom w:val="double" w:sz="4" w:space="0" w:color="auto"/>
            </w:tcBorders>
            <w:shd w:val="clear" w:color="auto" w:fill="FFFFFF"/>
            <w:vAlign w:val="bottom"/>
          </w:tcPr>
          <w:p w14:paraId="18443BC8" w14:textId="77777777"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2022/23</w:t>
            </w:r>
          </w:p>
          <w:p w14:paraId="74F0BBEB" w14:textId="0CB631EA"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2349" w:type="dxa"/>
            <w:tcBorders>
              <w:bottom w:val="double" w:sz="4" w:space="0" w:color="auto"/>
            </w:tcBorders>
            <w:shd w:val="clear" w:color="auto" w:fill="FFFFFF"/>
            <w:vAlign w:val="bottom"/>
          </w:tcPr>
          <w:p w14:paraId="1ED3B355" w14:textId="77777777"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2023/24</w:t>
            </w:r>
          </w:p>
          <w:p w14:paraId="38786A10" w14:textId="3A9390E8"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R’000</w:t>
            </w:r>
          </w:p>
        </w:tc>
        <w:tc>
          <w:tcPr>
            <w:tcW w:w="1989" w:type="dxa"/>
            <w:tcBorders>
              <w:bottom w:val="double" w:sz="4" w:space="0" w:color="auto"/>
            </w:tcBorders>
            <w:shd w:val="clear" w:color="auto" w:fill="FFFFFF"/>
            <w:vAlign w:val="bottom"/>
          </w:tcPr>
          <w:p w14:paraId="7C162724" w14:textId="3CDD3DD2"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2024/25</w:t>
            </w:r>
          </w:p>
          <w:p w14:paraId="6D813EC5" w14:textId="78E879B9" w:rsidR="00616D10" w:rsidRPr="002C75BE" w:rsidRDefault="00616D10" w:rsidP="00616D10">
            <w:pPr>
              <w:pStyle w:val="ListParagraph"/>
              <w:spacing w:after="0"/>
              <w:ind w:left="0"/>
              <w:jc w:val="right"/>
              <w:rPr>
                <w:rFonts w:ascii="Arial" w:hAnsi="Arial" w:cs="Arial"/>
                <w:b/>
                <w:sz w:val="18"/>
                <w:szCs w:val="18"/>
              </w:rPr>
            </w:pPr>
            <w:r w:rsidRPr="002C75BE">
              <w:rPr>
                <w:rFonts w:ascii="Arial" w:hAnsi="Arial" w:cs="Arial"/>
                <w:b/>
                <w:sz w:val="18"/>
                <w:szCs w:val="18"/>
              </w:rPr>
              <w:t>R’000</w:t>
            </w:r>
          </w:p>
        </w:tc>
      </w:tr>
      <w:tr w:rsidR="002C75BE" w:rsidRPr="002C75BE" w14:paraId="4D705181" w14:textId="77777777" w:rsidTr="00E71AE8">
        <w:trPr>
          <w:trHeight w:val="504"/>
          <w:jc w:val="center"/>
        </w:trPr>
        <w:tc>
          <w:tcPr>
            <w:tcW w:w="3121" w:type="dxa"/>
            <w:tcBorders>
              <w:top w:val="double" w:sz="4" w:space="0" w:color="auto"/>
            </w:tcBorders>
          </w:tcPr>
          <w:p w14:paraId="7121704F" w14:textId="77777777" w:rsidR="00563236" w:rsidRPr="002C75BE" w:rsidRDefault="00845C02" w:rsidP="00E406BA">
            <w:pPr>
              <w:numPr>
                <w:ilvl w:val="0"/>
                <w:numId w:val="16"/>
              </w:numPr>
              <w:spacing w:after="0"/>
              <w:rPr>
                <w:rFonts w:ascii="Arial" w:hAnsi="Arial" w:cs="Arial"/>
                <w:sz w:val="18"/>
                <w:szCs w:val="18"/>
              </w:rPr>
            </w:pPr>
            <w:proofErr w:type="spellStart"/>
            <w:r w:rsidRPr="002C75BE">
              <w:rPr>
                <w:rFonts w:ascii="Arial" w:hAnsi="Arial" w:cs="Arial"/>
                <w:sz w:val="18"/>
                <w:szCs w:val="18"/>
              </w:rPr>
              <w:t>Programme</w:t>
            </w:r>
            <w:proofErr w:type="spellEnd"/>
            <w:r w:rsidRPr="002C75BE">
              <w:rPr>
                <w:rFonts w:ascii="Arial" w:hAnsi="Arial" w:cs="Arial"/>
                <w:sz w:val="18"/>
                <w:szCs w:val="18"/>
              </w:rPr>
              <w:t xml:space="preserve"> Support/Office of the DDG</w:t>
            </w:r>
          </w:p>
        </w:tc>
        <w:tc>
          <w:tcPr>
            <w:tcW w:w="2611" w:type="dxa"/>
            <w:tcBorders>
              <w:top w:val="double" w:sz="4" w:space="0" w:color="auto"/>
            </w:tcBorders>
          </w:tcPr>
          <w:p w14:paraId="2ADE6C27" w14:textId="2399B5B2" w:rsidR="00563236" w:rsidRPr="002C75BE" w:rsidRDefault="00616D10" w:rsidP="005E5909">
            <w:pPr>
              <w:spacing w:after="0"/>
              <w:ind w:left="360"/>
              <w:jc w:val="right"/>
              <w:rPr>
                <w:rFonts w:ascii="Arial" w:hAnsi="Arial" w:cs="Arial"/>
                <w:sz w:val="18"/>
                <w:szCs w:val="18"/>
              </w:rPr>
            </w:pPr>
            <w:r w:rsidRPr="002C75BE">
              <w:rPr>
                <w:rFonts w:ascii="Arial" w:hAnsi="Arial" w:cs="Arial"/>
                <w:sz w:val="18"/>
                <w:szCs w:val="18"/>
              </w:rPr>
              <w:t>18 876</w:t>
            </w:r>
          </w:p>
        </w:tc>
        <w:tc>
          <w:tcPr>
            <w:tcW w:w="2349" w:type="dxa"/>
            <w:tcBorders>
              <w:top w:val="double" w:sz="4" w:space="0" w:color="auto"/>
            </w:tcBorders>
          </w:tcPr>
          <w:p w14:paraId="31E7EBE9" w14:textId="1436B6CF" w:rsidR="00563236" w:rsidRPr="002C75BE" w:rsidRDefault="00616D10" w:rsidP="00845C02">
            <w:pPr>
              <w:spacing w:after="0"/>
              <w:ind w:left="720"/>
              <w:jc w:val="right"/>
              <w:rPr>
                <w:rFonts w:ascii="Arial" w:hAnsi="Arial" w:cs="Arial"/>
                <w:sz w:val="18"/>
                <w:szCs w:val="18"/>
              </w:rPr>
            </w:pPr>
            <w:r w:rsidRPr="002C75BE">
              <w:rPr>
                <w:rFonts w:ascii="Arial" w:hAnsi="Arial" w:cs="Arial"/>
                <w:sz w:val="18"/>
                <w:szCs w:val="18"/>
              </w:rPr>
              <w:t>17 635</w:t>
            </w:r>
          </w:p>
        </w:tc>
        <w:tc>
          <w:tcPr>
            <w:tcW w:w="1989" w:type="dxa"/>
            <w:tcBorders>
              <w:top w:val="double" w:sz="4" w:space="0" w:color="auto"/>
            </w:tcBorders>
          </w:tcPr>
          <w:p w14:paraId="29521805" w14:textId="31FF1B30" w:rsidR="00563236" w:rsidRPr="002C75BE" w:rsidRDefault="00616D10" w:rsidP="005E5909">
            <w:pPr>
              <w:spacing w:after="0"/>
              <w:ind w:left="1080"/>
              <w:jc w:val="right"/>
              <w:rPr>
                <w:rFonts w:ascii="Arial" w:hAnsi="Arial" w:cs="Arial"/>
                <w:sz w:val="18"/>
                <w:szCs w:val="18"/>
              </w:rPr>
            </w:pPr>
            <w:r w:rsidRPr="002C75BE">
              <w:rPr>
                <w:rFonts w:ascii="Arial" w:hAnsi="Arial" w:cs="Arial"/>
                <w:sz w:val="18"/>
                <w:szCs w:val="18"/>
              </w:rPr>
              <w:t>18 426</w:t>
            </w:r>
          </w:p>
        </w:tc>
      </w:tr>
      <w:tr w:rsidR="002C75BE" w:rsidRPr="002C75BE" w14:paraId="21B267BA" w14:textId="77777777" w:rsidTr="00E71AE8">
        <w:trPr>
          <w:trHeight w:val="504"/>
          <w:jc w:val="center"/>
        </w:trPr>
        <w:tc>
          <w:tcPr>
            <w:tcW w:w="3121" w:type="dxa"/>
          </w:tcPr>
          <w:p w14:paraId="68F3ABF6" w14:textId="77777777" w:rsidR="00563236" w:rsidRPr="002C75BE" w:rsidRDefault="00563236" w:rsidP="00C40415">
            <w:pPr>
              <w:numPr>
                <w:ilvl w:val="0"/>
                <w:numId w:val="16"/>
              </w:numPr>
              <w:spacing w:after="0"/>
              <w:rPr>
                <w:rFonts w:ascii="Arial" w:hAnsi="Arial" w:cs="Arial"/>
                <w:sz w:val="18"/>
                <w:szCs w:val="18"/>
              </w:rPr>
            </w:pPr>
            <w:r w:rsidRPr="002C75BE">
              <w:rPr>
                <w:rFonts w:ascii="Arial" w:hAnsi="Arial" w:cs="Arial"/>
                <w:sz w:val="18"/>
                <w:szCs w:val="18"/>
              </w:rPr>
              <w:t>Risk and Compliance Audit (Cluster 1, 2 &amp; 3)</w:t>
            </w:r>
          </w:p>
        </w:tc>
        <w:tc>
          <w:tcPr>
            <w:tcW w:w="2611" w:type="dxa"/>
          </w:tcPr>
          <w:p w14:paraId="6718DDFF" w14:textId="2E25BDE4" w:rsidR="00563236" w:rsidRPr="002C75BE" w:rsidRDefault="00616D10" w:rsidP="00427715">
            <w:pPr>
              <w:spacing w:after="0"/>
              <w:jc w:val="right"/>
              <w:rPr>
                <w:rFonts w:ascii="Arial" w:hAnsi="Arial" w:cs="Arial"/>
                <w:sz w:val="18"/>
                <w:szCs w:val="18"/>
              </w:rPr>
            </w:pPr>
            <w:r w:rsidRPr="002C75BE">
              <w:rPr>
                <w:rFonts w:ascii="Arial" w:hAnsi="Arial" w:cs="Arial"/>
                <w:sz w:val="18"/>
                <w:szCs w:val="18"/>
              </w:rPr>
              <w:t>42 819</w:t>
            </w:r>
          </w:p>
        </w:tc>
        <w:tc>
          <w:tcPr>
            <w:tcW w:w="2349" w:type="dxa"/>
          </w:tcPr>
          <w:p w14:paraId="4009737A" w14:textId="4A7F2F23" w:rsidR="00563236" w:rsidRPr="002C75BE" w:rsidRDefault="00616D10" w:rsidP="00427715">
            <w:pPr>
              <w:spacing w:after="0"/>
              <w:ind w:left="360"/>
              <w:jc w:val="right"/>
              <w:rPr>
                <w:rFonts w:ascii="Arial" w:hAnsi="Arial" w:cs="Arial"/>
                <w:sz w:val="18"/>
                <w:szCs w:val="18"/>
              </w:rPr>
            </w:pPr>
            <w:r w:rsidRPr="002C75BE">
              <w:rPr>
                <w:rFonts w:ascii="Arial" w:hAnsi="Arial" w:cs="Arial"/>
                <w:sz w:val="18"/>
                <w:szCs w:val="18"/>
              </w:rPr>
              <w:t>44 745</w:t>
            </w:r>
          </w:p>
        </w:tc>
        <w:tc>
          <w:tcPr>
            <w:tcW w:w="1989" w:type="dxa"/>
          </w:tcPr>
          <w:p w14:paraId="459FE21E" w14:textId="552A50F6" w:rsidR="00563236" w:rsidRPr="002C75BE" w:rsidRDefault="00616D10" w:rsidP="00427715">
            <w:pPr>
              <w:spacing w:after="0"/>
              <w:ind w:left="360"/>
              <w:jc w:val="right"/>
              <w:rPr>
                <w:rFonts w:ascii="Arial" w:hAnsi="Arial" w:cs="Arial"/>
                <w:sz w:val="18"/>
                <w:szCs w:val="18"/>
              </w:rPr>
            </w:pPr>
            <w:r w:rsidRPr="002C75BE">
              <w:rPr>
                <w:rFonts w:ascii="Arial" w:hAnsi="Arial" w:cs="Arial"/>
                <w:sz w:val="18"/>
                <w:szCs w:val="18"/>
              </w:rPr>
              <w:t>46 754</w:t>
            </w:r>
          </w:p>
        </w:tc>
      </w:tr>
      <w:tr w:rsidR="002C75BE" w:rsidRPr="002C75BE" w14:paraId="0290A5D0" w14:textId="77777777" w:rsidTr="00E71AE8">
        <w:trPr>
          <w:trHeight w:val="504"/>
          <w:jc w:val="center"/>
        </w:trPr>
        <w:tc>
          <w:tcPr>
            <w:tcW w:w="3121" w:type="dxa"/>
          </w:tcPr>
          <w:p w14:paraId="54420158" w14:textId="77777777" w:rsidR="00563236" w:rsidRPr="002C75BE" w:rsidRDefault="00563236" w:rsidP="00C40415">
            <w:pPr>
              <w:numPr>
                <w:ilvl w:val="0"/>
                <w:numId w:val="16"/>
              </w:numPr>
              <w:spacing w:after="0"/>
              <w:rPr>
                <w:rFonts w:ascii="Arial" w:hAnsi="Arial" w:cs="Arial"/>
                <w:sz w:val="18"/>
                <w:szCs w:val="18"/>
              </w:rPr>
            </w:pPr>
            <w:r w:rsidRPr="002C75BE">
              <w:rPr>
                <w:rFonts w:ascii="Arial" w:hAnsi="Arial" w:cs="Arial"/>
                <w:sz w:val="18"/>
                <w:szCs w:val="18"/>
              </w:rPr>
              <w:t xml:space="preserve">Risk Compliance Audit Services (Clusters 4, </w:t>
            </w:r>
            <w:r w:rsidR="00691A90" w:rsidRPr="002C75BE">
              <w:rPr>
                <w:rFonts w:ascii="Arial" w:hAnsi="Arial" w:cs="Arial"/>
                <w:sz w:val="18"/>
                <w:szCs w:val="18"/>
              </w:rPr>
              <w:t>5 &amp;</w:t>
            </w:r>
            <w:r w:rsidRPr="002C75BE">
              <w:rPr>
                <w:rFonts w:ascii="Arial" w:hAnsi="Arial" w:cs="Arial"/>
                <w:sz w:val="18"/>
                <w:szCs w:val="18"/>
              </w:rPr>
              <w:t xml:space="preserve"> 6)</w:t>
            </w:r>
          </w:p>
        </w:tc>
        <w:tc>
          <w:tcPr>
            <w:tcW w:w="2611" w:type="dxa"/>
          </w:tcPr>
          <w:p w14:paraId="033A5E58" w14:textId="44742295" w:rsidR="00563236" w:rsidRPr="002C75BE" w:rsidRDefault="00616D10" w:rsidP="009E1643">
            <w:pPr>
              <w:spacing w:after="0"/>
              <w:jc w:val="right"/>
              <w:rPr>
                <w:rFonts w:ascii="Arial" w:hAnsi="Arial" w:cs="Arial"/>
                <w:sz w:val="18"/>
                <w:szCs w:val="18"/>
              </w:rPr>
            </w:pPr>
            <w:r w:rsidRPr="002C75BE">
              <w:rPr>
                <w:rFonts w:ascii="Arial" w:hAnsi="Arial" w:cs="Arial"/>
                <w:sz w:val="18"/>
                <w:szCs w:val="18"/>
              </w:rPr>
              <w:t>32 754</w:t>
            </w:r>
          </w:p>
        </w:tc>
        <w:tc>
          <w:tcPr>
            <w:tcW w:w="2349" w:type="dxa"/>
          </w:tcPr>
          <w:p w14:paraId="7142137B" w14:textId="5F50F4B6" w:rsidR="00563236" w:rsidRPr="002C75BE" w:rsidRDefault="004A7BF2" w:rsidP="005E5909">
            <w:pPr>
              <w:spacing w:after="0"/>
              <w:ind w:left="1440"/>
              <w:jc w:val="right"/>
              <w:rPr>
                <w:rFonts w:ascii="Arial" w:hAnsi="Arial" w:cs="Arial"/>
                <w:sz w:val="18"/>
                <w:szCs w:val="18"/>
              </w:rPr>
            </w:pPr>
            <w:r w:rsidRPr="002C75BE">
              <w:rPr>
                <w:rFonts w:ascii="Arial" w:hAnsi="Arial" w:cs="Arial"/>
                <w:sz w:val="18"/>
                <w:szCs w:val="18"/>
              </w:rPr>
              <w:t>32 074</w:t>
            </w:r>
          </w:p>
        </w:tc>
        <w:tc>
          <w:tcPr>
            <w:tcW w:w="1989" w:type="dxa"/>
          </w:tcPr>
          <w:p w14:paraId="0EF25AC3" w14:textId="26833B18" w:rsidR="00563236" w:rsidRPr="002C75BE" w:rsidRDefault="004A7BF2" w:rsidP="005E5909">
            <w:pPr>
              <w:spacing w:after="0"/>
              <w:ind w:left="1080"/>
              <w:jc w:val="right"/>
              <w:rPr>
                <w:rFonts w:ascii="Arial" w:hAnsi="Arial" w:cs="Arial"/>
                <w:sz w:val="18"/>
                <w:szCs w:val="18"/>
              </w:rPr>
            </w:pPr>
            <w:r w:rsidRPr="002C75BE">
              <w:rPr>
                <w:rFonts w:ascii="Arial" w:hAnsi="Arial" w:cs="Arial"/>
                <w:sz w:val="18"/>
                <w:szCs w:val="18"/>
              </w:rPr>
              <w:t>33 514</w:t>
            </w:r>
          </w:p>
        </w:tc>
      </w:tr>
      <w:tr w:rsidR="002C75BE" w:rsidRPr="002C75BE" w14:paraId="1D0E307B" w14:textId="77777777" w:rsidTr="00E71AE8">
        <w:trPr>
          <w:trHeight w:val="504"/>
          <w:jc w:val="center"/>
        </w:trPr>
        <w:tc>
          <w:tcPr>
            <w:tcW w:w="3121" w:type="dxa"/>
          </w:tcPr>
          <w:p w14:paraId="0235CE2B" w14:textId="77777777" w:rsidR="00E71AE8" w:rsidRPr="002C75BE" w:rsidRDefault="00E71AE8" w:rsidP="00E71AE8">
            <w:pPr>
              <w:numPr>
                <w:ilvl w:val="0"/>
                <w:numId w:val="16"/>
              </w:numPr>
              <w:spacing w:after="0"/>
              <w:rPr>
                <w:rFonts w:ascii="Arial" w:hAnsi="Arial" w:cs="Arial"/>
                <w:sz w:val="18"/>
                <w:szCs w:val="18"/>
              </w:rPr>
            </w:pPr>
            <w:r w:rsidRPr="002C75BE">
              <w:rPr>
                <w:rFonts w:ascii="Arial" w:hAnsi="Arial" w:cs="Arial"/>
                <w:sz w:val="18"/>
                <w:szCs w:val="18"/>
              </w:rPr>
              <w:t>Performance and Computer Audit Services</w:t>
            </w:r>
          </w:p>
        </w:tc>
        <w:tc>
          <w:tcPr>
            <w:tcW w:w="2611" w:type="dxa"/>
          </w:tcPr>
          <w:p w14:paraId="6533048A" w14:textId="25902052" w:rsidR="00E71AE8" w:rsidRPr="002C75BE" w:rsidRDefault="004A7BF2" w:rsidP="00E71AE8">
            <w:pPr>
              <w:spacing w:after="0"/>
              <w:jc w:val="right"/>
              <w:rPr>
                <w:rFonts w:ascii="Arial" w:hAnsi="Arial" w:cs="Arial"/>
                <w:sz w:val="18"/>
                <w:szCs w:val="18"/>
              </w:rPr>
            </w:pPr>
            <w:r w:rsidRPr="002C75BE">
              <w:rPr>
                <w:rFonts w:ascii="Arial" w:hAnsi="Arial" w:cs="Arial"/>
                <w:sz w:val="18"/>
                <w:szCs w:val="18"/>
              </w:rPr>
              <w:t>40 532</w:t>
            </w:r>
          </w:p>
        </w:tc>
        <w:tc>
          <w:tcPr>
            <w:tcW w:w="2349" w:type="dxa"/>
          </w:tcPr>
          <w:p w14:paraId="71420674" w14:textId="7EFB3857" w:rsidR="00E71AE8" w:rsidRPr="002C75BE" w:rsidRDefault="004A7BF2" w:rsidP="00E71AE8">
            <w:pPr>
              <w:spacing w:after="0"/>
              <w:ind w:left="360"/>
              <w:jc w:val="right"/>
              <w:rPr>
                <w:rFonts w:ascii="Arial" w:hAnsi="Arial" w:cs="Arial"/>
                <w:sz w:val="18"/>
                <w:szCs w:val="18"/>
              </w:rPr>
            </w:pPr>
            <w:r w:rsidRPr="002C75BE">
              <w:rPr>
                <w:rFonts w:ascii="Arial" w:hAnsi="Arial" w:cs="Arial"/>
                <w:sz w:val="18"/>
                <w:szCs w:val="18"/>
              </w:rPr>
              <w:t>42 355</w:t>
            </w:r>
          </w:p>
        </w:tc>
        <w:tc>
          <w:tcPr>
            <w:tcW w:w="1989" w:type="dxa"/>
          </w:tcPr>
          <w:p w14:paraId="0CFE9105" w14:textId="3F2B085E" w:rsidR="00E71AE8" w:rsidRPr="002C75BE" w:rsidRDefault="004A7BF2" w:rsidP="00E71AE8">
            <w:pPr>
              <w:spacing w:after="0"/>
              <w:ind w:left="360"/>
              <w:jc w:val="right"/>
              <w:rPr>
                <w:rFonts w:ascii="Arial" w:hAnsi="Arial" w:cs="Arial"/>
                <w:sz w:val="18"/>
                <w:szCs w:val="18"/>
              </w:rPr>
            </w:pPr>
            <w:r w:rsidRPr="002C75BE">
              <w:rPr>
                <w:rFonts w:ascii="Arial" w:hAnsi="Arial" w:cs="Arial"/>
                <w:sz w:val="18"/>
                <w:szCs w:val="18"/>
              </w:rPr>
              <w:t>44 257</w:t>
            </w:r>
          </w:p>
        </w:tc>
      </w:tr>
      <w:tr w:rsidR="002C75BE" w:rsidRPr="002C75BE" w14:paraId="3769623B" w14:textId="77777777" w:rsidTr="00E71AE8">
        <w:trPr>
          <w:trHeight w:val="244"/>
          <w:jc w:val="center"/>
        </w:trPr>
        <w:tc>
          <w:tcPr>
            <w:tcW w:w="3121" w:type="dxa"/>
          </w:tcPr>
          <w:p w14:paraId="446692FC" w14:textId="77777777" w:rsidR="00563236" w:rsidRPr="002C75BE" w:rsidRDefault="0019715B" w:rsidP="0019715B">
            <w:pPr>
              <w:spacing w:after="0"/>
              <w:ind w:left="-102"/>
              <w:rPr>
                <w:rFonts w:ascii="Arial" w:hAnsi="Arial" w:cs="Arial"/>
                <w:sz w:val="18"/>
                <w:szCs w:val="18"/>
              </w:rPr>
            </w:pPr>
            <w:r w:rsidRPr="002C75BE">
              <w:rPr>
                <w:rFonts w:ascii="Arial" w:hAnsi="Arial" w:cs="Arial"/>
                <w:sz w:val="18"/>
                <w:szCs w:val="18"/>
              </w:rPr>
              <w:t xml:space="preserve">5.    </w:t>
            </w:r>
            <w:r w:rsidR="00563236" w:rsidRPr="002C75BE">
              <w:rPr>
                <w:rFonts w:ascii="Arial" w:hAnsi="Arial" w:cs="Arial"/>
                <w:sz w:val="18"/>
                <w:szCs w:val="18"/>
              </w:rPr>
              <w:t>Audit Centre of Excellence</w:t>
            </w:r>
          </w:p>
        </w:tc>
        <w:tc>
          <w:tcPr>
            <w:tcW w:w="2611" w:type="dxa"/>
          </w:tcPr>
          <w:p w14:paraId="2E219F25" w14:textId="77777777" w:rsidR="00563236" w:rsidRPr="002C75BE" w:rsidRDefault="00427715" w:rsidP="009E1643">
            <w:pPr>
              <w:spacing w:after="0"/>
              <w:jc w:val="right"/>
              <w:rPr>
                <w:rFonts w:ascii="Arial" w:hAnsi="Arial" w:cs="Arial"/>
                <w:sz w:val="18"/>
                <w:szCs w:val="18"/>
              </w:rPr>
            </w:pPr>
            <w:r w:rsidRPr="002C75BE">
              <w:rPr>
                <w:rFonts w:ascii="Arial" w:hAnsi="Arial" w:cs="Arial"/>
                <w:sz w:val="18"/>
                <w:szCs w:val="18"/>
              </w:rPr>
              <w:t>-</w:t>
            </w:r>
          </w:p>
        </w:tc>
        <w:tc>
          <w:tcPr>
            <w:tcW w:w="2349" w:type="dxa"/>
          </w:tcPr>
          <w:p w14:paraId="5AE320DC" w14:textId="77777777" w:rsidR="00563236" w:rsidRPr="002C75BE" w:rsidRDefault="00427715" w:rsidP="009E1643">
            <w:pPr>
              <w:spacing w:after="0"/>
              <w:jc w:val="right"/>
              <w:rPr>
                <w:rFonts w:ascii="Arial" w:hAnsi="Arial" w:cs="Arial"/>
                <w:sz w:val="18"/>
                <w:szCs w:val="18"/>
              </w:rPr>
            </w:pPr>
            <w:r w:rsidRPr="002C75BE">
              <w:rPr>
                <w:rFonts w:ascii="Arial" w:hAnsi="Arial" w:cs="Arial"/>
                <w:sz w:val="18"/>
                <w:szCs w:val="18"/>
              </w:rPr>
              <w:t>-</w:t>
            </w:r>
          </w:p>
        </w:tc>
        <w:tc>
          <w:tcPr>
            <w:tcW w:w="1989" w:type="dxa"/>
          </w:tcPr>
          <w:p w14:paraId="567090A1" w14:textId="77777777" w:rsidR="00563236" w:rsidRPr="002C75BE" w:rsidRDefault="00427715" w:rsidP="009E1643">
            <w:pPr>
              <w:spacing w:after="0"/>
              <w:jc w:val="right"/>
              <w:rPr>
                <w:rFonts w:ascii="Arial" w:hAnsi="Arial" w:cs="Arial"/>
                <w:sz w:val="18"/>
                <w:szCs w:val="18"/>
              </w:rPr>
            </w:pPr>
            <w:r w:rsidRPr="002C75BE">
              <w:rPr>
                <w:rFonts w:ascii="Arial" w:hAnsi="Arial" w:cs="Arial"/>
                <w:sz w:val="18"/>
                <w:szCs w:val="18"/>
              </w:rPr>
              <w:t>-</w:t>
            </w:r>
          </w:p>
        </w:tc>
      </w:tr>
      <w:tr w:rsidR="002C75BE" w:rsidRPr="002C75BE" w14:paraId="0CF0D414" w14:textId="77777777" w:rsidTr="00E71AE8">
        <w:trPr>
          <w:trHeight w:val="504"/>
          <w:jc w:val="center"/>
        </w:trPr>
        <w:tc>
          <w:tcPr>
            <w:tcW w:w="3121" w:type="dxa"/>
          </w:tcPr>
          <w:p w14:paraId="60EA40EE" w14:textId="77777777" w:rsidR="00C40415" w:rsidRPr="002C75BE" w:rsidRDefault="00C40415" w:rsidP="00C40415">
            <w:pPr>
              <w:numPr>
                <w:ilvl w:val="0"/>
                <w:numId w:val="16"/>
              </w:numPr>
              <w:spacing w:after="0"/>
              <w:rPr>
                <w:rFonts w:ascii="Arial" w:hAnsi="Arial" w:cs="Arial"/>
                <w:sz w:val="18"/>
                <w:szCs w:val="18"/>
              </w:rPr>
            </w:pPr>
            <w:r w:rsidRPr="002C75BE">
              <w:rPr>
                <w:rFonts w:ascii="Arial" w:hAnsi="Arial" w:cs="Arial"/>
                <w:sz w:val="18"/>
                <w:szCs w:val="18"/>
              </w:rPr>
              <w:t>Financial Audit and Risk Compliance</w:t>
            </w:r>
          </w:p>
        </w:tc>
        <w:tc>
          <w:tcPr>
            <w:tcW w:w="2611" w:type="dxa"/>
          </w:tcPr>
          <w:p w14:paraId="15C9DFF4" w14:textId="77777777" w:rsidR="00C40415" w:rsidRPr="002C75BE" w:rsidRDefault="00C40415" w:rsidP="009E1643">
            <w:pPr>
              <w:spacing w:after="0"/>
              <w:jc w:val="right"/>
              <w:rPr>
                <w:rFonts w:ascii="Arial" w:hAnsi="Arial" w:cs="Arial"/>
                <w:sz w:val="18"/>
                <w:szCs w:val="18"/>
              </w:rPr>
            </w:pPr>
            <w:r w:rsidRPr="002C75BE">
              <w:rPr>
                <w:rFonts w:ascii="Arial" w:hAnsi="Arial" w:cs="Arial"/>
                <w:sz w:val="18"/>
                <w:szCs w:val="18"/>
              </w:rPr>
              <w:t>-</w:t>
            </w:r>
          </w:p>
        </w:tc>
        <w:tc>
          <w:tcPr>
            <w:tcW w:w="2349" w:type="dxa"/>
          </w:tcPr>
          <w:p w14:paraId="7CA13FEB" w14:textId="77777777" w:rsidR="00C40415" w:rsidRPr="002C75BE" w:rsidRDefault="00C40415" w:rsidP="009E1643">
            <w:pPr>
              <w:spacing w:after="0"/>
              <w:jc w:val="right"/>
              <w:rPr>
                <w:rFonts w:ascii="Arial" w:hAnsi="Arial" w:cs="Arial"/>
                <w:sz w:val="18"/>
                <w:szCs w:val="18"/>
              </w:rPr>
            </w:pPr>
            <w:r w:rsidRPr="002C75BE">
              <w:rPr>
                <w:rFonts w:ascii="Arial" w:hAnsi="Arial" w:cs="Arial"/>
                <w:sz w:val="18"/>
                <w:szCs w:val="18"/>
              </w:rPr>
              <w:t>-</w:t>
            </w:r>
          </w:p>
        </w:tc>
        <w:tc>
          <w:tcPr>
            <w:tcW w:w="1989" w:type="dxa"/>
          </w:tcPr>
          <w:p w14:paraId="511E27FC" w14:textId="77777777" w:rsidR="00C40415" w:rsidRPr="002C75BE" w:rsidRDefault="00C40415" w:rsidP="009E1643">
            <w:pPr>
              <w:spacing w:after="0"/>
              <w:jc w:val="right"/>
              <w:rPr>
                <w:rFonts w:ascii="Arial" w:hAnsi="Arial" w:cs="Arial"/>
                <w:sz w:val="18"/>
                <w:szCs w:val="18"/>
              </w:rPr>
            </w:pPr>
            <w:r w:rsidRPr="002C75BE">
              <w:rPr>
                <w:rFonts w:ascii="Arial" w:hAnsi="Arial" w:cs="Arial"/>
                <w:sz w:val="18"/>
                <w:szCs w:val="18"/>
              </w:rPr>
              <w:t>-</w:t>
            </w:r>
          </w:p>
        </w:tc>
      </w:tr>
      <w:tr w:rsidR="002C75BE" w:rsidRPr="002C75BE" w14:paraId="2008F210" w14:textId="77777777" w:rsidTr="00E71AE8">
        <w:trPr>
          <w:trHeight w:val="245"/>
          <w:jc w:val="center"/>
        </w:trPr>
        <w:tc>
          <w:tcPr>
            <w:tcW w:w="3121" w:type="dxa"/>
          </w:tcPr>
          <w:p w14:paraId="0E04BB77" w14:textId="77777777" w:rsidR="00563236" w:rsidRPr="002C75BE" w:rsidRDefault="00563236" w:rsidP="00295649">
            <w:pPr>
              <w:spacing w:after="0"/>
              <w:rPr>
                <w:rFonts w:ascii="Arial" w:hAnsi="Arial" w:cs="Arial"/>
                <w:b/>
                <w:sz w:val="18"/>
                <w:szCs w:val="18"/>
              </w:rPr>
            </w:pPr>
            <w:r w:rsidRPr="002C75BE">
              <w:rPr>
                <w:rFonts w:ascii="Arial" w:hAnsi="Arial" w:cs="Arial"/>
                <w:b/>
                <w:sz w:val="18"/>
                <w:szCs w:val="18"/>
              </w:rPr>
              <w:t>Total</w:t>
            </w:r>
          </w:p>
        </w:tc>
        <w:tc>
          <w:tcPr>
            <w:tcW w:w="2611" w:type="dxa"/>
          </w:tcPr>
          <w:p w14:paraId="6698808C" w14:textId="683865D6" w:rsidR="00563236" w:rsidRPr="002C75BE" w:rsidRDefault="004A7BF2" w:rsidP="009E1643">
            <w:pPr>
              <w:spacing w:after="0"/>
              <w:jc w:val="right"/>
              <w:rPr>
                <w:rFonts w:ascii="Arial" w:hAnsi="Arial" w:cs="Arial"/>
                <w:b/>
                <w:sz w:val="18"/>
                <w:szCs w:val="18"/>
              </w:rPr>
            </w:pPr>
            <w:r w:rsidRPr="002C75BE">
              <w:rPr>
                <w:rFonts w:ascii="Arial" w:hAnsi="Arial" w:cs="Arial"/>
                <w:b/>
                <w:sz w:val="18"/>
                <w:szCs w:val="18"/>
              </w:rPr>
              <w:t>134 981</w:t>
            </w:r>
          </w:p>
        </w:tc>
        <w:tc>
          <w:tcPr>
            <w:tcW w:w="2349" w:type="dxa"/>
          </w:tcPr>
          <w:p w14:paraId="03885D2B" w14:textId="7AED2ABD" w:rsidR="00563236" w:rsidRPr="002C75BE" w:rsidRDefault="004A7BF2" w:rsidP="009E1643">
            <w:pPr>
              <w:spacing w:after="0"/>
              <w:jc w:val="right"/>
              <w:rPr>
                <w:rFonts w:ascii="Arial" w:hAnsi="Arial" w:cs="Arial"/>
                <w:b/>
                <w:sz w:val="18"/>
                <w:szCs w:val="18"/>
              </w:rPr>
            </w:pPr>
            <w:r w:rsidRPr="002C75BE">
              <w:rPr>
                <w:rFonts w:ascii="Arial" w:hAnsi="Arial" w:cs="Arial"/>
                <w:b/>
                <w:sz w:val="18"/>
                <w:szCs w:val="18"/>
              </w:rPr>
              <w:t>136 809</w:t>
            </w:r>
          </w:p>
        </w:tc>
        <w:tc>
          <w:tcPr>
            <w:tcW w:w="1989" w:type="dxa"/>
          </w:tcPr>
          <w:p w14:paraId="216AFA16" w14:textId="262F8372" w:rsidR="00563236" w:rsidRPr="002C75BE" w:rsidRDefault="004A7BF2" w:rsidP="009E1643">
            <w:pPr>
              <w:spacing w:after="0"/>
              <w:jc w:val="right"/>
              <w:rPr>
                <w:rFonts w:ascii="Arial" w:hAnsi="Arial" w:cs="Arial"/>
                <w:b/>
                <w:sz w:val="18"/>
                <w:szCs w:val="18"/>
              </w:rPr>
            </w:pPr>
            <w:r w:rsidRPr="002C75BE">
              <w:rPr>
                <w:rFonts w:ascii="Arial" w:hAnsi="Arial" w:cs="Arial"/>
                <w:b/>
                <w:sz w:val="18"/>
                <w:szCs w:val="18"/>
              </w:rPr>
              <w:t>142 951</w:t>
            </w:r>
          </w:p>
        </w:tc>
      </w:tr>
    </w:tbl>
    <w:p w14:paraId="123B2203" w14:textId="2E592C9F" w:rsidR="00EA0BEE" w:rsidRPr="002C75BE" w:rsidRDefault="00EA0BEE" w:rsidP="009E1643">
      <w:pPr>
        <w:spacing w:after="0"/>
        <w:jc w:val="both"/>
        <w:rPr>
          <w:rFonts w:ascii="Arial" w:hAnsi="Arial" w:cs="Arial"/>
          <w:i/>
          <w:sz w:val="16"/>
          <w:szCs w:val="16"/>
        </w:rPr>
      </w:pPr>
      <w:r w:rsidRPr="002C75BE">
        <w:rPr>
          <w:rFonts w:ascii="Arial" w:hAnsi="Arial" w:cs="Arial"/>
          <w:i/>
          <w:sz w:val="16"/>
          <w:szCs w:val="16"/>
        </w:rPr>
        <w:t>Source: GPG Estimates of Provincial Revenue and Expenditure 20</w:t>
      </w:r>
      <w:r w:rsidR="000F40E5" w:rsidRPr="002C75BE">
        <w:rPr>
          <w:rFonts w:ascii="Arial" w:hAnsi="Arial" w:cs="Arial"/>
          <w:i/>
          <w:sz w:val="16"/>
          <w:szCs w:val="16"/>
        </w:rPr>
        <w:t>2</w:t>
      </w:r>
      <w:r w:rsidR="004A7BF2" w:rsidRPr="002C75BE">
        <w:rPr>
          <w:rFonts w:ascii="Arial" w:hAnsi="Arial" w:cs="Arial"/>
          <w:i/>
          <w:sz w:val="16"/>
          <w:szCs w:val="16"/>
        </w:rPr>
        <w:t>2</w:t>
      </w:r>
    </w:p>
    <w:p w14:paraId="01948A89" w14:textId="77777777" w:rsidR="004F5C45" w:rsidRPr="002C75BE" w:rsidRDefault="004F5C45" w:rsidP="009E1643">
      <w:pPr>
        <w:spacing w:after="0"/>
        <w:jc w:val="both"/>
        <w:rPr>
          <w:rFonts w:ascii="Arial" w:hAnsi="Arial" w:cs="Arial"/>
          <w:i/>
        </w:rPr>
      </w:pPr>
    </w:p>
    <w:p w14:paraId="3A935B26" w14:textId="6A260FB5" w:rsidR="009E1643" w:rsidRPr="002C75BE" w:rsidRDefault="005C6EB9" w:rsidP="009E1643">
      <w:pPr>
        <w:spacing w:after="0"/>
        <w:jc w:val="both"/>
        <w:rPr>
          <w:rFonts w:ascii="Arial" w:hAnsi="Arial" w:cs="Arial"/>
        </w:rPr>
      </w:pPr>
      <w:r w:rsidRPr="002C75BE">
        <w:rPr>
          <w:rFonts w:ascii="Arial" w:hAnsi="Arial" w:cs="Arial"/>
        </w:rPr>
        <w:lastRenderedPageBreak/>
        <w:t xml:space="preserve">Figure </w:t>
      </w:r>
      <w:r w:rsidR="008A64EB" w:rsidRPr="002C75BE">
        <w:rPr>
          <w:rFonts w:ascii="Arial" w:hAnsi="Arial" w:cs="Arial"/>
        </w:rPr>
        <w:t>9</w:t>
      </w:r>
      <w:r w:rsidRPr="002C75BE">
        <w:rPr>
          <w:rFonts w:ascii="Arial" w:hAnsi="Arial" w:cs="Arial"/>
        </w:rPr>
        <w:t xml:space="preserve"> above </w:t>
      </w:r>
      <w:r w:rsidR="00B85AFC" w:rsidRPr="002C75BE">
        <w:rPr>
          <w:rFonts w:ascii="Arial" w:hAnsi="Arial" w:cs="Arial"/>
        </w:rPr>
        <w:t>portray</w:t>
      </w:r>
      <w:r w:rsidRPr="002C75BE">
        <w:rPr>
          <w:rFonts w:ascii="Arial" w:hAnsi="Arial" w:cs="Arial"/>
        </w:rPr>
        <w:t xml:space="preserve">s the amount of funds allocated to this </w:t>
      </w:r>
      <w:proofErr w:type="spellStart"/>
      <w:r w:rsidRPr="002C75BE">
        <w:rPr>
          <w:rFonts w:ascii="Arial" w:hAnsi="Arial" w:cs="Arial"/>
        </w:rPr>
        <w:t>programme</w:t>
      </w:r>
      <w:proofErr w:type="spellEnd"/>
      <w:r w:rsidRPr="002C75BE">
        <w:rPr>
          <w:rFonts w:ascii="Arial" w:hAnsi="Arial" w:cs="Arial"/>
        </w:rPr>
        <w:t xml:space="preserve"> </w:t>
      </w:r>
      <w:r w:rsidR="008A64EB" w:rsidRPr="002C75BE">
        <w:rPr>
          <w:rFonts w:ascii="Arial" w:hAnsi="Arial" w:cs="Arial"/>
        </w:rPr>
        <w:t>during the current financial year</w:t>
      </w:r>
      <w:r w:rsidRPr="002C75BE">
        <w:rPr>
          <w:rFonts w:ascii="Arial" w:hAnsi="Arial" w:cs="Arial"/>
        </w:rPr>
        <w:t xml:space="preserve"> and the estimated amount </w:t>
      </w:r>
      <w:r w:rsidR="008A64EB" w:rsidRPr="002C75BE">
        <w:rPr>
          <w:rFonts w:ascii="Arial" w:hAnsi="Arial" w:cs="Arial"/>
        </w:rPr>
        <w:t>to</w:t>
      </w:r>
      <w:r w:rsidRPr="002C75BE">
        <w:rPr>
          <w:rFonts w:ascii="Arial" w:hAnsi="Arial" w:cs="Arial"/>
        </w:rPr>
        <w:t xml:space="preserve"> be allocated over the MTEF period. The allocation </w:t>
      </w:r>
      <w:r w:rsidR="008A64EB" w:rsidRPr="002C75BE">
        <w:rPr>
          <w:rFonts w:ascii="Arial" w:hAnsi="Arial" w:cs="Arial"/>
        </w:rPr>
        <w:t xml:space="preserve">increases </w:t>
      </w:r>
      <w:r w:rsidR="00F21BE9" w:rsidRPr="002C75BE">
        <w:rPr>
          <w:rFonts w:ascii="Arial" w:hAnsi="Arial" w:cs="Arial"/>
        </w:rPr>
        <w:t>progressively</w:t>
      </w:r>
      <w:r w:rsidR="008A64EB" w:rsidRPr="002C75BE">
        <w:rPr>
          <w:rFonts w:ascii="Arial" w:hAnsi="Arial" w:cs="Arial"/>
        </w:rPr>
        <w:t xml:space="preserve"> from </w:t>
      </w:r>
      <w:r w:rsidR="00F21BE9" w:rsidRPr="002C75BE">
        <w:rPr>
          <w:rFonts w:ascii="Arial" w:hAnsi="Arial" w:cs="Arial"/>
        </w:rPr>
        <w:t>R</w:t>
      </w:r>
      <w:r w:rsidR="00CC6A9A" w:rsidRPr="002C75BE">
        <w:rPr>
          <w:rFonts w:ascii="Arial" w:hAnsi="Arial" w:cs="Arial"/>
        </w:rPr>
        <w:t>1</w:t>
      </w:r>
      <w:r w:rsidR="004A7BF2" w:rsidRPr="002C75BE">
        <w:rPr>
          <w:rFonts w:ascii="Arial" w:hAnsi="Arial" w:cs="Arial"/>
        </w:rPr>
        <w:t>3</w:t>
      </w:r>
      <w:r w:rsidR="000C0D09" w:rsidRPr="002C75BE">
        <w:rPr>
          <w:rFonts w:ascii="Arial" w:hAnsi="Arial" w:cs="Arial"/>
        </w:rPr>
        <w:t>4,9 m</w:t>
      </w:r>
      <w:r w:rsidR="009C4490" w:rsidRPr="002C75BE">
        <w:rPr>
          <w:rFonts w:ascii="Arial" w:hAnsi="Arial" w:cs="Arial"/>
        </w:rPr>
        <w:t>illion</w:t>
      </w:r>
      <w:r w:rsidRPr="002C75BE">
        <w:rPr>
          <w:rFonts w:ascii="Arial" w:hAnsi="Arial" w:cs="Arial"/>
        </w:rPr>
        <w:t xml:space="preserve"> in </w:t>
      </w:r>
      <w:r w:rsidR="009C4490" w:rsidRPr="002C75BE">
        <w:rPr>
          <w:rFonts w:ascii="Arial" w:hAnsi="Arial" w:cs="Arial"/>
        </w:rPr>
        <w:t xml:space="preserve">the </w:t>
      </w:r>
      <w:r w:rsidRPr="002C75BE">
        <w:rPr>
          <w:rFonts w:ascii="Arial" w:hAnsi="Arial" w:cs="Arial"/>
        </w:rPr>
        <w:t>20</w:t>
      </w:r>
      <w:r w:rsidR="006D00F4" w:rsidRPr="002C75BE">
        <w:rPr>
          <w:rFonts w:ascii="Arial" w:hAnsi="Arial" w:cs="Arial"/>
        </w:rPr>
        <w:t>2</w:t>
      </w:r>
      <w:r w:rsidR="004A7BF2" w:rsidRPr="002C75BE">
        <w:rPr>
          <w:rFonts w:ascii="Arial" w:hAnsi="Arial" w:cs="Arial"/>
        </w:rPr>
        <w:t>2</w:t>
      </w:r>
      <w:r w:rsidRPr="002C75BE">
        <w:rPr>
          <w:rFonts w:ascii="Arial" w:hAnsi="Arial" w:cs="Arial"/>
        </w:rPr>
        <w:t>/</w:t>
      </w:r>
      <w:r w:rsidR="009C4490" w:rsidRPr="002C75BE">
        <w:rPr>
          <w:rFonts w:ascii="Arial" w:hAnsi="Arial" w:cs="Arial"/>
        </w:rPr>
        <w:t>2</w:t>
      </w:r>
      <w:r w:rsidR="004A7BF2" w:rsidRPr="002C75BE">
        <w:rPr>
          <w:rFonts w:ascii="Arial" w:hAnsi="Arial" w:cs="Arial"/>
        </w:rPr>
        <w:t>3</w:t>
      </w:r>
      <w:r w:rsidRPr="002C75BE">
        <w:rPr>
          <w:rFonts w:ascii="Arial" w:hAnsi="Arial" w:cs="Arial"/>
        </w:rPr>
        <w:t xml:space="preserve"> FY</w:t>
      </w:r>
      <w:r w:rsidR="008A64EB" w:rsidRPr="002C75BE">
        <w:rPr>
          <w:rFonts w:ascii="Arial" w:hAnsi="Arial" w:cs="Arial"/>
        </w:rPr>
        <w:t xml:space="preserve"> to R</w:t>
      </w:r>
      <w:r w:rsidR="007B1DB8" w:rsidRPr="002C75BE">
        <w:rPr>
          <w:rFonts w:ascii="Arial" w:hAnsi="Arial" w:cs="Arial"/>
        </w:rPr>
        <w:t>1</w:t>
      </w:r>
      <w:r w:rsidR="00145F7F" w:rsidRPr="002C75BE">
        <w:rPr>
          <w:rFonts w:ascii="Arial" w:hAnsi="Arial" w:cs="Arial"/>
        </w:rPr>
        <w:t>4</w:t>
      </w:r>
      <w:r w:rsidR="000C0D09" w:rsidRPr="002C75BE">
        <w:rPr>
          <w:rFonts w:ascii="Arial" w:hAnsi="Arial" w:cs="Arial"/>
        </w:rPr>
        <w:t>2.9</w:t>
      </w:r>
      <w:r w:rsidR="00803DD1" w:rsidRPr="002C75BE">
        <w:rPr>
          <w:rFonts w:ascii="Arial" w:hAnsi="Arial" w:cs="Arial"/>
        </w:rPr>
        <w:t xml:space="preserve"> mill</w:t>
      </w:r>
      <w:r w:rsidR="00AC7FF7" w:rsidRPr="002C75BE">
        <w:rPr>
          <w:rFonts w:ascii="Arial" w:hAnsi="Arial" w:cs="Arial"/>
        </w:rPr>
        <w:t xml:space="preserve">ion </w:t>
      </w:r>
      <w:r w:rsidR="008A64EB" w:rsidRPr="002C75BE">
        <w:rPr>
          <w:rFonts w:ascii="Arial" w:hAnsi="Arial" w:cs="Arial"/>
        </w:rPr>
        <w:t xml:space="preserve">in the </w:t>
      </w:r>
      <w:r w:rsidRPr="002C75BE">
        <w:rPr>
          <w:rFonts w:ascii="Arial" w:hAnsi="Arial" w:cs="Arial"/>
        </w:rPr>
        <w:t>outer year.</w:t>
      </w:r>
    </w:p>
    <w:p w14:paraId="421C8F2E" w14:textId="77777777" w:rsidR="004D362C" w:rsidRPr="002C75BE" w:rsidRDefault="004D362C" w:rsidP="009E1643">
      <w:pPr>
        <w:spacing w:after="0"/>
        <w:jc w:val="both"/>
        <w:rPr>
          <w:rFonts w:ascii="Arial" w:hAnsi="Arial" w:cs="Arial"/>
          <w:b/>
        </w:rPr>
      </w:pPr>
    </w:p>
    <w:p w14:paraId="58912E36" w14:textId="05201E56" w:rsidR="00BA0EDF" w:rsidRPr="002C75BE" w:rsidRDefault="00CC6A9A" w:rsidP="00BA0EDF">
      <w:pPr>
        <w:jc w:val="both"/>
        <w:rPr>
          <w:rFonts w:ascii="Arial" w:hAnsi="Arial" w:cs="Arial"/>
          <w:b/>
          <w:lang w:val="en-ZA"/>
        </w:rPr>
      </w:pPr>
      <w:r w:rsidRPr="002C75BE">
        <w:rPr>
          <w:rFonts w:ascii="Arial" w:hAnsi="Arial" w:cs="Arial"/>
          <w:b/>
        </w:rPr>
        <w:t>The Portfolio Committee note</w:t>
      </w:r>
      <w:r w:rsidR="00324AA8" w:rsidRPr="002C75BE">
        <w:rPr>
          <w:rFonts w:ascii="Arial" w:hAnsi="Arial" w:cs="Arial"/>
          <w:b/>
        </w:rPr>
        <w:t>d</w:t>
      </w:r>
      <w:r w:rsidRPr="002C75BE">
        <w:rPr>
          <w:rFonts w:ascii="Arial" w:hAnsi="Arial" w:cs="Arial"/>
          <w:b/>
        </w:rPr>
        <w:t xml:space="preserve"> that </w:t>
      </w:r>
      <w:r w:rsidR="007B1DB8" w:rsidRPr="002C75BE">
        <w:rPr>
          <w:rFonts w:ascii="Arial" w:hAnsi="Arial" w:cs="Arial"/>
          <w:b/>
        </w:rPr>
        <w:t xml:space="preserve">the </w:t>
      </w:r>
      <w:proofErr w:type="spellStart"/>
      <w:r w:rsidR="007B1DB8" w:rsidRPr="002C75BE">
        <w:rPr>
          <w:rFonts w:ascii="Arial" w:hAnsi="Arial" w:cs="Arial"/>
          <w:b/>
        </w:rPr>
        <w:t>programme’s</w:t>
      </w:r>
      <w:proofErr w:type="spellEnd"/>
      <w:r w:rsidR="007B1DB8" w:rsidRPr="002C75BE">
        <w:rPr>
          <w:rFonts w:ascii="Arial" w:hAnsi="Arial" w:cs="Arial"/>
          <w:b/>
        </w:rPr>
        <w:t xml:space="preserve"> expenditure is driven by compensation of employees as most of the audit work is personnel driven</w:t>
      </w:r>
      <w:r w:rsidRPr="002C75BE">
        <w:rPr>
          <w:rFonts w:ascii="Arial" w:hAnsi="Arial" w:cs="Arial"/>
          <w:b/>
          <w:bCs/>
          <w:lang w:val="en-ZA"/>
        </w:rPr>
        <w:t xml:space="preserve">. </w:t>
      </w:r>
      <w:r w:rsidRPr="002C75BE">
        <w:rPr>
          <w:rFonts w:ascii="Arial" w:hAnsi="Arial" w:cs="Arial"/>
          <w:bCs/>
          <w:lang w:val="en-ZA"/>
        </w:rPr>
        <w:t xml:space="preserve">To this end, </w:t>
      </w:r>
      <w:r w:rsidR="003E134F" w:rsidRPr="002C75BE">
        <w:rPr>
          <w:rFonts w:ascii="Arial" w:hAnsi="Arial" w:cs="Arial"/>
          <w:bCs/>
          <w:lang w:val="en-ZA"/>
        </w:rPr>
        <w:t xml:space="preserve">the </w:t>
      </w:r>
      <w:r w:rsidR="00727606" w:rsidRPr="002C75BE">
        <w:rPr>
          <w:rFonts w:ascii="Arial" w:hAnsi="Arial" w:cs="Arial"/>
          <w:bCs/>
          <w:lang w:val="en-ZA"/>
        </w:rPr>
        <w:t>budget for</w:t>
      </w:r>
      <w:r w:rsidR="003E134F" w:rsidRPr="002C75BE">
        <w:rPr>
          <w:rFonts w:ascii="Arial" w:hAnsi="Arial" w:cs="Arial"/>
          <w:bCs/>
          <w:lang w:val="en-ZA"/>
        </w:rPr>
        <w:t xml:space="preserve"> compensation of employees increases over the MTEF </w:t>
      </w:r>
      <w:r w:rsidR="00727606" w:rsidRPr="002C75BE">
        <w:rPr>
          <w:rFonts w:ascii="Arial" w:hAnsi="Arial" w:cs="Arial"/>
          <w:bCs/>
          <w:lang w:val="en-ZA"/>
        </w:rPr>
        <w:t>from R1</w:t>
      </w:r>
      <w:r w:rsidR="000C0D09" w:rsidRPr="002C75BE">
        <w:rPr>
          <w:rFonts w:ascii="Arial" w:hAnsi="Arial" w:cs="Arial"/>
          <w:bCs/>
          <w:lang w:val="en-ZA"/>
        </w:rPr>
        <w:t>29.8</w:t>
      </w:r>
      <w:r w:rsidR="0071329C" w:rsidRPr="002C75BE">
        <w:rPr>
          <w:rFonts w:ascii="Arial" w:hAnsi="Arial" w:cs="Arial"/>
          <w:bCs/>
          <w:lang w:val="en-ZA"/>
        </w:rPr>
        <w:t xml:space="preserve"> million</w:t>
      </w:r>
      <w:r w:rsidR="004B393C" w:rsidRPr="002C75BE">
        <w:rPr>
          <w:rFonts w:ascii="Arial" w:hAnsi="Arial" w:cs="Arial"/>
          <w:bCs/>
          <w:lang w:val="en-ZA"/>
        </w:rPr>
        <w:t xml:space="preserve"> </w:t>
      </w:r>
      <w:r w:rsidR="008779A4" w:rsidRPr="002C75BE">
        <w:rPr>
          <w:rFonts w:ascii="Arial" w:hAnsi="Arial" w:cs="Arial"/>
          <w:bCs/>
          <w:lang w:val="en-ZA"/>
        </w:rPr>
        <w:t>to</w:t>
      </w:r>
      <w:r w:rsidR="007B1DB8" w:rsidRPr="002C75BE">
        <w:rPr>
          <w:rFonts w:ascii="Arial" w:hAnsi="Arial" w:cs="Arial"/>
          <w:bCs/>
          <w:lang w:val="en-ZA"/>
        </w:rPr>
        <w:t xml:space="preserve"> R1</w:t>
      </w:r>
      <w:r w:rsidR="000C0D09" w:rsidRPr="002C75BE">
        <w:rPr>
          <w:rFonts w:ascii="Arial" w:hAnsi="Arial" w:cs="Arial"/>
          <w:bCs/>
          <w:lang w:val="en-ZA"/>
        </w:rPr>
        <w:t>37.3</w:t>
      </w:r>
      <w:r w:rsidR="004B393C" w:rsidRPr="002C75BE">
        <w:rPr>
          <w:rFonts w:ascii="Arial" w:hAnsi="Arial" w:cs="Arial"/>
          <w:bCs/>
          <w:lang w:val="en-ZA"/>
        </w:rPr>
        <w:t xml:space="preserve"> million over the MTEF period. </w:t>
      </w:r>
      <w:r w:rsidR="002015C6" w:rsidRPr="002C75BE">
        <w:rPr>
          <w:rFonts w:ascii="Arial" w:hAnsi="Arial" w:cs="Arial"/>
          <w:bCs/>
          <w:lang w:val="en-ZA"/>
        </w:rPr>
        <w:t>It is envisaged that t</w:t>
      </w:r>
      <w:r w:rsidR="00CF063D" w:rsidRPr="002C75BE">
        <w:rPr>
          <w:rFonts w:ascii="Arial" w:hAnsi="Arial" w:cs="Arial"/>
          <w:bCs/>
          <w:lang w:val="en-ZA"/>
        </w:rPr>
        <w:t xml:space="preserve">he </w:t>
      </w:r>
      <w:r w:rsidR="00324AA8" w:rsidRPr="002C75BE">
        <w:rPr>
          <w:rFonts w:ascii="Arial" w:hAnsi="Arial" w:cs="Arial"/>
          <w:bCs/>
          <w:lang w:val="en-ZA"/>
        </w:rPr>
        <w:t xml:space="preserve">programme </w:t>
      </w:r>
      <w:r w:rsidR="002015C6" w:rsidRPr="002C75BE">
        <w:rPr>
          <w:rFonts w:ascii="Arial" w:hAnsi="Arial" w:cs="Arial"/>
          <w:bCs/>
          <w:lang w:val="en-ZA"/>
        </w:rPr>
        <w:t>will</w:t>
      </w:r>
      <w:r w:rsidR="00324AA8" w:rsidRPr="002C75BE">
        <w:rPr>
          <w:rFonts w:ascii="Arial" w:hAnsi="Arial" w:cs="Arial"/>
          <w:bCs/>
          <w:lang w:val="en-ZA"/>
        </w:rPr>
        <w:t xml:space="preserve"> increase its staff complement</w:t>
      </w:r>
      <w:r w:rsidR="00E70B70" w:rsidRPr="002C75BE">
        <w:rPr>
          <w:rFonts w:ascii="Arial" w:hAnsi="Arial" w:cs="Arial"/>
          <w:bCs/>
          <w:lang w:val="en-ZA"/>
        </w:rPr>
        <w:t xml:space="preserve">. In addition, the programme </w:t>
      </w:r>
      <w:r w:rsidR="005642D2" w:rsidRPr="002C75BE">
        <w:rPr>
          <w:rFonts w:ascii="Arial" w:hAnsi="Arial" w:cs="Arial"/>
          <w:bCs/>
          <w:lang w:val="en-ZA"/>
        </w:rPr>
        <w:t>i</w:t>
      </w:r>
      <w:r w:rsidR="00324AA8" w:rsidRPr="002C75BE">
        <w:rPr>
          <w:rFonts w:ascii="Arial" w:hAnsi="Arial" w:cs="Arial"/>
          <w:bCs/>
          <w:lang w:val="en-ZA"/>
        </w:rPr>
        <w:t xml:space="preserve">s </w:t>
      </w:r>
      <w:r w:rsidR="00BA0EDF" w:rsidRPr="002C75BE">
        <w:rPr>
          <w:rFonts w:ascii="Arial" w:hAnsi="Arial" w:cs="Arial"/>
          <w:bCs/>
          <w:lang w:val="en-ZA"/>
        </w:rPr>
        <w:t>actively</w:t>
      </w:r>
      <w:r w:rsidR="005642D2" w:rsidRPr="002C75BE">
        <w:rPr>
          <w:rFonts w:ascii="Arial" w:hAnsi="Arial" w:cs="Arial"/>
          <w:bCs/>
          <w:lang w:val="en-ZA"/>
        </w:rPr>
        <w:t xml:space="preserve"> </w:t>
      </w:r>
      <w:r w:rsidR="00324AA8" w:rsidRPr="002C75BE">
        <w:rPr>
          <w:rFonts w:ascii="Arial" w:hAnsi="Arial" w:cs="Arial"/>
          <w:bCs/>
          <w:lang w:val="en-ZA"/>
        </w:rPr>
        <w:t xml:space="preserve">recruiting in the audit market and various strategies have been adopted to attract and retain staff. </w:t>
      </w:r>
    </w:p>
    <w:p w14:paraId="10334C5F" w14:textId="1749CBE7" w:rsidR="00CC6A9A" w:rsidRPr="002C75BE" w:rsidRDefault="004A760B" w:rsidP="006F6ED7">
      <w:pPr>
        <w:spacing w:after="0"/>
        <w:jc w:val="both"/>
        <w:rPr>
          <w:rFonts w:ascii="Arial" w:hAnsi="Arial" w:cs="Arial"/>
          <w:b/>
        </w:rPr>
      </w:pPr>
      <w:r w:rsidRPr="002C75BE">
        <w:rPr>
          <w:rFonts w:ascii="Arial" w:hAnsi="Arial" w:cs="Arial"/>
          <w:bCs/>
          <w:lang w:val="en-ZA"/>
        </w:rPr>
        <w:t>T</w:t>
      </w:r>
      <w:r w:rsidR="002727A4" w:rsidRPr="002C75BE">
        <w:rPr>
          <w:rFonts w:ascii="Arial" w:hAnsi="Arial" w:cs="Arial"/>
          <w:bCs/>
          <w:lang w:val="en-ZA"/>
        </w:rPr>
        <w:t xml:space="preserve">he </w:t>
      </w:r>
      <w:r w:rsidR="00311763" w:rsidRPr="002C75BE">
        <w:rPr>
          <w:rFonts w:ascii="Arial" w:hAnsi="Arial" w:cs="Arial"/>
          <w:bCs/>
          <w:lang w:val="en-ZA"/>
        </w:rPr>
        <w:t xml:space="preserve">revised budget estimate for the programme amounted to R14 million in the 2021/22 FY. However due to </w:t>
      </w:r>
      <w:r w:rsidR="00400CCB" w:rsidRPr="002C75BE">
        <w:rPr>
          <w:rFonts w:ascii="Arial" w:hAnsi="Arial" w:cs="Arial"/>
          <w:bCs/>
          <w:lang w:val="en-ZA"/>
        </w:rPr>
        <w:t>implemented budget</w:t>
      </w:r>
      <w:r w:rsidR="00311763" w:rsidRPr="002C75BE">
        <w:rPr>
          <w:rFonts w:ascii="Arial" w:hAnsi="Arial" w:cs="Arial"/>
          <w:bCs/>
          <w:lang w:val="en-ZA"/>
        </w:rPr>
        <w:t xml:space="preserve"> cuts, the </w:t>
      </w:r>
      <w:r w:rsidR="002727A4" w:rsidRPr="002C75BE">
        <w:rPr>
          <w:rFonts w:ascii="Arial" w:hAnsi="Arial" w:cs="Arial"/>
          <w:bCs/>
          <w:lang w:val="en-ZA"/>
        </w:rPr>
        <w:t xml:space="preserve">budget for goods and services </w:t>
      </w:r>
      <w:r w:rsidR="004768DD" w:rsidRPr="002C75BE">
        <w:rPr>
          <w:rFonts w:ascii="Arial" w:hAnsi="Arial" w:cs="Arial"/>
          <w:bCs/>
          <w:lang w:val="en-ZA"/>
        </w:rPr>
        <w:t>decreas</w:t>
      </w:r>
      <w:r w:rsidR="002727A4" w:rsidRPr="002C75BE">
        <w:rPr>
          <w:rFonts w:ascii="Arial" w:hAnsi="Arial" w:cs="Arial"/>
          <w:bCs/>
          <w:lang w:val="en-ZA"/>
        </w:rPr>
        <w:t xml:space="preserve">es </w:t>
      </w:r>
      <w:r w:rsidR="00311763" w:rsidRPr="002C75BE">
        <w:rPr>
          <w:rFonts w:ascii="Arial" w:hAnsi="Arial" w:cs="Arial"/>
          <w:bCs/>
          <w:lang w:val="en-ZA"/>
        </w:rPr>
        <w:t>to</w:t>
      </w:r>
      <w:r w:rsidR="002727A4" w:rsidRPr="002C75BE">
        <w:rPr>
          <w:rFonts w:ascii="Arial" w:hAnsi="Arial" w:cs="Arial"/>
          <w:bCs/>
          <w:lang w:val="en-ZA"/>
        </w:rPr>
        <w:t xml:space="preserve"> R</w:t>
      </w:r>
      <w:r w:rsidR="00311763" w:rsidRPr="002C75BE">
        <w:rPr>
          <w:rFonts w:ascii="Arial" w:hAnsi="Arial" w:cs="Arial"/>
          <w:bCs/>
          <w:lang w:val="en-ZA"/>
        </w:rPr>
        <w:t>5.1</w:t>
      </w:r>
      <w:r w:rsidR="00BE04A0" w:rsidRPr="002C75BE">
        <w:rPr>
          <w:rFonts w:ascii="Arial" w:hAnsi="Arial" w:cs="Arial"/>
          <w:bCs/>
          <w:lang w:val="en-ZA"/>
        </w:rPr>
        <w:t xml:space="preserve"> million</w:t>
      </w:r>
      <w:r w:rsidR="007F3ED6" w:rsidRPr="002C75BE">
        <w:rPr>
          <w:rFonts w:ascii="Arial" w:hAnsi="Arial" w:cs="Arial"/>
          <w:bCs/>
          <w:lang w:val="en-ZA"/>
        </w:rPr>
        <w:t xml:space="preserve"> in the 20</w:t>
      </w:r>
      <w:r w:rsidR="00311763" w:rsidRPr="002C75BE">
        <w:rPr>
          <w:rFonts w:ascii="Arial" w:hAnsi="Arial" w:cs="Arial"/>
          <w:bCs/>
          <w:lang w:val="en-ZA"/>
        </w:rPr>
        <w:t>22/23</w:t>
      </w:r>
      <w:r w:rsidR="007F3ED6" w:rsidRPr="002C75BE">
        <w:rPr>
          <w:rFonts w:ascii="Arial" w:hAnsi="Arial" w:cs="Arial"/>
          <w:bCs/>
          <w:lang w:val="en-ZA"/>
        </w:rPr>
        <w:t xml:space="preserve"> FY</w:t>
      </w:r>
      <w:r w:rsidR="00311763" w:rsidRPr="002C75BE">
        <w:rPr>
          <w:rFonts w:ascii="Arial" w:hAnsi="Arial" w:cs="Arial"/>
          <w:bCs/>
          <w:lang w:val="en-ZA"/>
        </w:rPr>
        <w:t xml:space="preserve">, albeit it increases </w:t>
      </w:r>
      <w:r w:rsidR="002727A4" w:rsidRPr="002C75BE">
        <w:rPr>
          <w:rFonts w:ascii="Arial" w:hAnsi="Arial" w:cs="Arial"/>
          <w:bCs/>
          <w:lang w:val="en-ZA"/>
        </w:rPr>
        <w:t>to R</w:t>
      </w:r>
      <w:r w:rsidR="007F3ED6" w:rsidRPr="002C75BE">
        <w:rPr>
          <w:rFonts w:ascii="Arial" w:hAnsi="Arial" w:cs="Arial"/>
          <w:bCs/>
          <w:lang w:val="en-ZA"/>
        </w:rPr>
        <w:t>5.</w:t>
      </w:r>
      <w:r w:rsidR="00400CCB" w:rsidRPr="002C75BE">
        <w:rPr>
          <w:rFonts w:ascii="Arial" w:hAnsi="Arial" w:cs="Arial"/>
          <w:bCs/>
          <w:lang w:val="en-ZA"/>
        </w:rPr>
        <w:t>6</w:t>
      </w:r>
      <w:r w:rsidR="007F3ED6" w:rsidRPr="002C75BE">
        <w:rPr>
          <w:rFonts w:ascii="Arial" w:hAnsi="Arial" w:cs="Arial"/>
          <w:bCs/>
          <w:lang w:val="en-ZA"/>
        </w:rPr>
        <w:t xml:space="preserve"> million</w:t>
      </w:r>
      <w:r w:rsidR="002727A4" w:rsidRPr="002C75BE">
        <w:rPr>
          <w:rFonts w:ascii="Arial" w:hAnsi="Arial" w:cs="Arial"/>
          <w:bCs/>
          <w:lang w:val="en-ZA"/>
        </w:rPr>
        <w:t xml:space="preserve"> in the 20</w:t>
      </w:r>
      <w:r w:rsidR="007F3ED6" w:rsidRPr="002C75BE">
        <w:rPr>
          <w:rFonts w:ascii="Arial" w:hAnsi="Arial" w:cs="Arial"/>
          <w:bCs/>
          <w:lang w:val="en-ZA"/>
        </w:rPr>
        <w:t>2</w:t>
      </w:r>
      <w:r w:rsidR="00400CCB" w:rsidRPr="002C75BE">
        <w:rPr>
          <w:rFonts w:ascii="Arial" w:hAnsi="Arial" w:cs="Arial"/>
          <w:bCs/>
          <w:lang w:val="en-ZA"/>
        </w:rPr>
        <w:t>4</w:t>
      </w:r>
      <w:r w:rsidR="007F3ED6" w:rsidRPr="002C75BE">
        <w:rPr>
          <w:rFonts w:ascii="Arial" w:hAnsi="Arial" w:cs="Arial"/>
          <w:bCs/>
          <w:lang w:val="en-ZA"/>
        </w:rPr>
        <w:t>/2</w:t>
      </w:r>
      <w:r w:rsidR="00400CCB" w:rsidRPr="002C75BE">
        <w:rPr>
          <w:rFonts w:ascii="Arial" w:hAnsi="Arial" w:cs="Arial"/>
          <w:bCs/>
          <w:lang w:val="en-ZA"/>
        </w:rPr>
        <w:t>5</w:t>
      </w:r>
      <w:r w:rsidR="007F3ED6" w:rsidRPr="002C75BE">
        <w:rPr>
          <w:rFonts w:ascii="Arial" w:hAnsi="Arial" w:cs="Arial"/>
          <w:bCs/>
          <w:lang w:val="en-ZA"/>
        </w:rPr>
        <w:t xml:space="preserve"> </w:t>
      </w:r>
      <w:r w:rsidR="00A303EF" w:rsidRPr="002C75BE">
        <w:rPr>
          <w:rFonts w:ascii="Arial" w:hAnsi="Arial" w:cs="Arial"/>
          <w:bCs/>
          <w:lang w:val="en-ZA"/>
        </w:rPr>
        <w:t>FY</w:t>
      </w:r>
      <w:r w:rsidR="002727A4" w:rsidRPr="002C75BE">
        <w:rPr>
          <w:rFonts w:ascii="Arial" w:hAnsi="Arial" w:cs="Arial"/>
          <w:bCs/>
          <w:lang w:val="en-ZA"/>
        </w:rPr>
        <w:t xml:space="preserve">. </w:t>
      </w:r>
      <w:r w:rsidR="005A4A3E" w:rsidRPr="002C75BE">
        <w:rPr>
          <w:rFonts w:ascii="Arial" w:hAnsi="Arial" w:cs="Arial"/>
          <w:bCs/>
          <w:lang w:val="en-ZA"/>
        </w:rPr>
        <w:t>Th</w:t>
      </w:r>
      <w:r w:rsidR="00A17C03" w:rsidRPr="002C75BE">
        <w:rPr>
          <w:rFonts w:ascii="Arial" w:hAnsi="Arial" w:cs="Arial"/>
          <w:bCs/>
          <w:lang w:val="en-ZA"/>
        </w:rPr>
        <w:t>e budget for thi</w:t>
      </w:r>
      <w:r w:rsidR="005A4A3E" w:rsidRPr="002C75BE">
        <w:rPr>
          <w:rFonts w:ascii="Arial" w:hAnsi="Arial" w:cs="Arial"/>
          <w:bCs/>
          <w:lang w:val="en-ZA"/>
        </w:rPr>
        <w:t xml:space="preserve">s programme </w:t>
      </w:r>
      <w:r w:rsidR="00A17C03" w:rsidRPr="002C75BE">
        <w:rPr>
          <w:rFonts w:ascii="Arial" w:hAnsi="Arial" w:cs="Arial"/>
          <w:bCs/>
          <w:lang w:val="en-ZA"/>
        </w:rPr>
        <w:t>makes</w:t>
      </w:r>
      <w:r w:rsidR="002727A4" w:rsidRPr="002C75BE">
        <w:rPr>
          <w:rFonts w:ascii="Arial" w:hAnsi="Arial" w:cs="Arial"/>
          <w:bCs/>
          <w:lang w:val="en-ZA"/>
        </w:rPr>
        <w:t xml:space="preserve"> provision </w:t>
      </w:r>
      <w:r w:rsidR="001A1883" w:rsidRPr="002C75BE">
        <w:rPr>
          <w:rFonts w:ascii="Arial" w:hAnsi="Arial" w:cs="Arial"/>
          <w:bCs/>
          <w:lang w:val="en-ZA"/>
        </w:rPr>
        <w:t>for</w:t>
      </w:r>
      <w:r w:rsidR="002727A4" w:rsidRPr="002C75BE">
        <w:rPr>
          <w:rFonts w:ascii="Arial" w:hAnsi="Arial" w:cs="Arial"/>
          <w:bCs/>
          <w:lang w:val="en-ZA"/>
        </w:rPr>
        <w:t xml:space="preserve"> specialised audit</w:t>
      </w:r>
      <w:r w:rsidR="001A1883" w:rsidRPr="002C75BE">
        <w:rPr>
          <w:rFonts w:ascii="Arial" w:hAnsi="Arial" w:cs="Arial"/>
          <w:bCs/>
          <w:lang w:val="en-ZA"/>
        </w:rPr>
        <w:t>or</w:t>
      </w:r>
      <w:r w:rsidR="002727A4" w:rsidRPr="002C75BE">
        <w:rPr>
          <w:rFonts w:ascii="Arial" w:hAnsi="Arial" w:cs="Arial"/>
          <w:bCs/>
          <w:lang w:val="en-ZA"/>
        </w:rPr>
        <w:t>s wh</w:t>
      </w:r>
      <w:r w:rsidR="001A1883" w:rsidRPr="002C75BE">
        <w:rPr>
          <w:rFonts w:ascii="Arial" w:hAnsi="Arial" w:cs="Arial"/>
          <w:bCs/>
          <w:lang w:val="en-ZA"/>
        </w:rPr>
        <w:t>o</w:t>
      </w:r>
      <w:r w:rsidR="002727A4" w:rsidRPr="002C75BE">
        <w:rPr>
          <w:rFonts w:ascii="Arial" w:hAnsi="Arial" w:cs="Arial"/>
          <w:bCs/>
          <w:lang w:val="en-ZA"/>
        </w:rPr>
        <w:t xml:space="preserve"> are not available internally, that is, performance audits and risk and compliance audits. </w:t>
      </w:r>
      <w:r w:rsidR="006F6ED7" w:rsidRPr="002C75BE">
        <w:rPr>
          <w:rFonts w:ascii="Arial" w:hAnsi="Arial" w:cs="Arial"/>
          <w:b/>
        </w:rPr>
        <w:t>The</w:t>
      </w:r>
      <w:r w:rsidR="002727A4" w:rsidRPr="002C75BE">
        <w:rPr>
          <w:rFonts w:ascii="Arial" w:hAnsi="Arial" w:cs="Arial"/>
          <w:b/>
        </w:rPr>
        <w:t xml:space="preserve"> Portfolio Committee </w:t>
      </w:r>
      <w:r w:rsidR="002C75BE" w:rsidRPr="002C75BE">
        <w:rPr>
          <w:rFonts w:ascii="Arial" w:hAnsi="Arial" w:cs="Arial"/>
          <w:b/>
        </w:rPr>
        <w:t xml:space="preserve">welcomes the allocation and urges GPT to ensure skills transfer when engaging consultants for specialized </w:t>
      </w:r>
      <w:r w:rsidR="002D1A67" w:rsidRPr="002C75BE">
        <w:rPr>
          <w:rFonts w:ascii="Arial" w:hAnsi="Arial" w:cs="Arial"/>
          <w:b/>
        </w:rPr>
        <w:t>audit</w:t>
      </w:r>
      <w:r w:rsidR="002C75BE" w:rsidRPr="002C75BE">
        <w:rPr>
          <w:rFonts w:ascii="Arial" w:hAnsi="Arial" w:cs="Arial"/>
          <w:b/>
        </w:rPr>
        <w:t>s</w:t>
      </w:r>
      <w:r w:rsidR="00F331FF" w:rsidRPr="002C75BE">
        <w:rPr>
          <w:rFonts w:ascii="Arial" w:hAnsi="Arial" w:cs="Arial"/>
          <w:b/>
        </w:rPr>
        <w:t>.</w:t>
      </w:r>
    </w:p>
    <w:p w14:paraId="1B058313" w14:textId="77777777" w:rsidR="00732349" w:rsidRPr="002C75BE" w:rsidRDefault="00732349" w:rsidP="006F6ED7">
      <w:pPr>
        <w:spacing w:after="0"/>
        <w:jc w:val="both"/>
        <w:rPr>
          <w:rFonts w:ascii="Arial" w:hAnsi="Arial" w:cs="Arial"/>
          <w:b/>
        </w:rPr>
      </w:pPr>
    </w:p>
    <w:p w14:paraId="67B45769" w14:textId="77777777" w:rsidR="008A3F7A" w:rsidRPr="002C75BE" w:rsidRDefault="008A3F7A" w:rsidP="009E1643">
      <w:pPr>
        <w:pStyle w:val="ListParagraph"/>
        <w:numPr>
          <w:ilvl w:val="0"/>
          <w:numId w:val="2"/>
        </w:numPr>
        <w:tabs>
          <w:tab w:val="left" w:pos="567"/>
        </w:tabs>
        <w:spacing w:after="0"/>
        <w:ind w:left="567" w:hanging="567"/>
        <w:jc w:val="both"/>
        <w:rPr>
          <w:rFonts w:ascii="Arial" w:hAnsi="Arial" w:cs="Arial"/>
          <w:b/>
        </w:rPr>
      </w:pPr>
      <w:r w:rsidRPr="002C75BE">
        <w:rPr>
          <w:rFonts w:ascii="Arial" w:hAnsi="Arial" w:cs="Arial"/>
          <w:b/>
        </w:rPr>
        <w:t>SUMMARY OF STAKEHOLDERS SUBMISSIONS</w:t>
      </w:r>
    </w:p>
    <w:p w14:paraId="0C8A4657" w14:textId="77777777" w:rsidR="00F058B0" w:rsidRPr="002C75BE" w:rsidRDefault="00F058B0" w:rsidP="009E1643">
      <w:pPr>
        <w:spacing w:after="0"/>
        <w:jc w:val="both"/>
        <w:rPr>
          <w:rFonts w:ascii="Arial" w:hAnsi="Arial" w:cs="Arial"/>
        </w:rPr>
      </w:pPr>
    </w:p>
    <w:p w14:paraId="2FB9405D" w14:textId="46836AF9" w:rsidR="00A72734" w:rsidRPr="002C75BE" w:rsidRDefault="006E597B" w:rsidP="003536DC">
      <w:pPr>
        <w:spacing w:after="0"/>
        <w:jc w:val="both"/>
        <w:rPr>
          <w:rFonts w:ascii="Arial" w:hAnsi="Arial" w:cs="Arial"/>
          <w:bCs/>
        </w:rPr>
      </w:pPr>
      <w:r>
        <w:rPr>
          <w:rFonts w:ascii="Arial" w:hAnsi="Arial" w:cs="Arial"/>
          <w:bCs/>
        </w:rPr>
        <w:t>T</w:t>
      </w:r>
      <w:r w:rsidR="00E62BC6" w:rsidRPr="002C75BE">
        <w:rPr>
          <w:rFonts w:ascii="Arial" w:hAnsi="Arial" w:cs="Arial"/>
          <w:bCs/>
        </w:rPr>
        <w:t>he Port</w:t>
      </w:r>
      <w:r w:rsidR="00A72734" w:rsidRPr="002C75BE">
        <w:rPr>
          <w:rFonts w:ascii="Arial" w:hAnsi="Arial" w:cs="Arial"/>
          <w:bCs/>
        </w:rPr>
        <w:t>folio Committee did not</w:t>
      </w:r>
      <w:r>
        <w:rPr>
          <w:rFonts w:ascii="Arial" w:hAnsi="Arial" w:cs="Arial"/>
          <w:bCs/>
        </w:rPr>
        <w:t xml:space="preserve"> receive any submissions from the stakeholders.</w:t>
      </w:r>
    </w:p>
    <w:p w14:paraId="70E6F192" w14:textId="77777777" w:rsidR="008D05FC" w:rsidRPr="002C75BE" w:rsidRDefault="008D05FC" w:rsidP="003536DC">
      <w:pPr>
        <w:spacing w:after="0"/>
        <w:jc w:val="both"/>
        <w:rPr>
          <w:rFonts w:ascii="Arial" w:hAnsi="Arial" w:cs="Arial"/>
          <w:bCs/>
        </w:rPr>
      </w:pPr>
    </w:p>
    <w:p w14:paraId="66CE5A4F" w14:textId="77777777" w:rsidR="001D352A" w:rsidRPr="002C75BE" w:rsidRDefault="001D352A" w:rsidP="009E1643">
      <w:pPr>
        <w:pStyle w:val="ListParagraph"/>
        <w:numPr>
          <w:ilvl w:val="0"/>
          <w:numId w:val="2"/>
        </w:numPr>
        <w:tabs>
          <w:tab w:val="left" w:pos="567"/>
        </w:tabs>
        <w:spacing w:after="0"/>
        <w:ind w:left="567" w:hanging="567"/>
        <w:jc w:val="both"/>
        <w:rPr>
          <w:rFonts w:ascii="Arial" w:hAnsi="Arial" w:cs="Arial"/>
          <w:b/>
        </w:rPr>
      </w:pPr>
      <w:r w:rsidRPr="002C75BE">
        <w:rPr>
          <w:rFonts w:ascii="Arial" w:hAnsi="Arial" w:cs="Arial"/>
          <w:b/>
        </w:rPr>
        <w:t>COMMITTEE CONCERNS</w:t>
      </w:r>
    </w:p>
    <w:p w14:paraId="156B74AC" w14:textId="77777777" w:rsidR="00D5483B" w:rsidRPr="002C75BE" w:rsidRDefault="00D5483B" w:rsidP="00D5483B">
      <w:pPr>
        <w:pStyle w:val="ListParagraph"/>
        <w:tabs>
          <w:tab w:val="left" w:pos="0"/>
        </w:tabs>
        <w:spacing w:after="0"/>
        <w:ind w:left="0"/>
        <w:jc w:val="both"/>
        <w:rPr>
          <w:rFonts w:ascii="Arial" w:hAnsi="Arial" w:cs="Arial"/>
        </w:rPr>
      </w:pPr>
    </w:p>
    <w:p w14:paraId="5667BA82" w14:textId="77777777" w:rsidR="00D5483B" w:rsidRPr="002C75BE" w:rsidRDefault="00D5483B" w:rsidP="00D5483B">
      <w:pPr>
        <w:pStyle w:val="ListParagraph"/>
        <w:tabs>
          <w:tab w:val="left" w:pos="0"/>
        </w:tabs>
        <w:spacing w:after="0"/>
        <w:ind w:left="0"/>
        <w:jc w:val="both"/>
        <w:rPr>
          <w:rFonts w:ascii="Arial" w:hAnsi="Arial" w:cs="Arial"/>
        </w:rPr>
      </w:pPr>
      <w:r w:rsidRPr="002C75BE">
        <w:rPr>
          <w:rFonts w:ascii="Arial" w:hAnsi="Arial" w:cs="Arial"/>
        </w:rPr>
        <w:t>The Portfolio Committee is concerned about:</w:t>
      </w:r>
    </w:p>
    <w:p w14:paraId="646AE6C4" w14:textId="77777777" w:rsidR="001D352A" w:rsidRPr="002C75BE" w:rsidRDefault="001D352A" w:rsidP="009E1643">
      <w:pPr>
        <w:pStyle w:val="ListParagraph"/>
        <w:tabs>
          <w:tab w:val="left" w:pos="567"/>
        </w:tabs>
        <w:spacing w:after="0"/>
        <w:ind w:left="567"/>
        <w:jc w:val="both"/>
        <w:rPr>
          <w:rFonts w:ascii="Arial" w:hAnsi="Arial" w:cs="Arial"/>
          <w:b/>
        </w:rPr>
      </w:pPr>
    </w:p>
    <w:p w14:paraId="45145AEA" w14:textId="09B3E216" w:rsidR="009778AB" w:rsidRPr="002C75BE" w:rsidRDefault="00DD332E" w:rsidP="00DD332E">
      <w:pPr>
        <w:pStyle w:val="BodyTextIndent"/>
        <w:numPr>
          <w:ilvl w:val="1"/>
          <w:numId w:val="2"/>
        </w:numPr>
        <w:spacing w:after="0"/>
        <w:jc w:val="both"/>
        <w:rPr>
          <w:rFonts w:ascii="Arial" w:hAnsi="Arial" w:cs="Arial"/>
        </w:rPr>
      </w:pPr>
      <w:r w:rsidRPr="002C75BE">
        <w:rPr>
          <w:rFonts w:ascii="Arial" w:hAnsi="Arial" w:cs="Arial"/>
          <w:b/>
        </w:rPr>
        <w:t xml:space="preserve">The </w:t>
      </w:r>
      <w:r w:rsidR="00D44DC3" w:rsidRPr="002C75BE">
        <w:rPr>
          <w:rFonts w:ascii="Arial" w:hAnsi="Arial" w:cs="Arial"/>
          <w:b/>
        </w:rPr>
        <w:t xml:space="preserve">delayed population of the organizational structure </w:t>
      </w:r>
      <w:r w:rsidR="00EC6E50" w:rsidRPr="002C75BE">
        <w:rPr>
          <w:rFonts w:ascii="Arial" w:hAnsi="Arial" w:cs="Arial"/>
          <w:b/>
        </w:rPr>
        <w:t>in view of high unemployment figures</w:t>
      </w:r>
      <w:r w:rsidRPr="002C75BE">
        <w:rPr>
          <w:rFonts w:ascii="Arial" w:hAnsi="Arial" w:cs="Arial"/>
          <w:b/>
        </w:rPr>
        <w:t>.</w:t>
      </w:r>
    </w:p>
    <w:p w14:paraId="40F0E0B7" w14:textId="77777777" w:rsidR="009778AB" w:rsidRPr="002C75BE" w:rsidRDefault="009778AB" w:rsidP="00F841DB">
      <w:pPr>
        <w:pStyle w:val="ListParagraph"/>
        <w:tabs>
          <w:tab w:val="left" w:pos="567"/>
        </w:tabs>
        <w:spacing w:after="0"/>
        <w:jc w:val="both"/>
        <w:rPr>
          <w:rFonts w:ascii="Arial" w:hAnsi="Arial" w:cs="Arial"/>
        </w:rPr>
      </w:pPr>
    </w:p>
    <w:p w14:paraId="029AC633" w14:textId="77777777" w:rsidR="00AE716B" w:rsidRPr="002C75BE" w:rsidRDefault="00AE716B" w:rsidP="00AE716B">
      <w:pPr>
        <w:pStyle w:val="ListParagraph"/>
        <w:numPr>
          <w:ilvl w:val="0"/>
          <w:numId w:val="2"/>
        </w:numPr>
        <w:tabs>
          <w:tab w:val="left" w:pos="567"/>
        </w:tabs>
        <w:spacing w:after="0"/>
        <w:ind w:left="567" w:hanging="567"/>
        <w:jc w:val="both"/>
        <w:rPr>
          <w:rFonts w:ascii="Arial" w:hAnsi="Arial" w:cs="Arial"/>
          <w:b/>
        </w:rPr>
      </w:pPr>
      <w:r w:rsidRPr="002C75BE">
        <w:rPr>
          <w:rFonts w:ascii="Arial" w:hAnsi="Arial" w:cs="Arial"/>
          <w:b/>
        </w:rPr>
        <w:t>RECOMMENDATIONS</w:t>
      </w:r>
    </w:p>
    <w:p w14:paraId="06B24CFA" w14:textId="77777777" w:rsidR="00D97D15" w:rsidRPr="002C75BE" w:rsidRDefault="00D97D15" w:rsidP="00AE716B">
      <w:pPr>
        <w:pStyle w:val="ListParagraph"/>
        <w:tabs>
          <w:tab w:val="left" w:pos="567"/>
        </w:tabs>
        <w:spacing w:after="0"/>
        <w:ind w:left="567"/>
        <w:jc w:val="both"/>
        <w:rPr>
          <w:rFonts w:ascii="Arial" w:hAnsi="Arial" w:cs="Arial"/>
          <w:b/>
        </w:rPr>
      </w:pPr>
    </w:p>
    <w:p w14:paraId="013FBA04" w14:textId="79E3BAF5" w:rsidR="00A72734" w:rsidRPr="002C75BE" w:rsidRDefault="00A72734" w:rsidP="00945C86">
      <w:pPr>
        <w:spacing w:after="0"/>
        <w:rPr>
          <w:rFonts w:ascii="Arial" w:hAnsi="Arial" w:cs="Arial"/>
          <w:b/>
        </w:rPr>
      </w:pPr>
      <w:r w:rsidRPr="002C75BE">
        <w:rPr>
          <w:rFonts w:ascii="Arial" w:hAnsi="Arial" w:cs="Arial"/>
        </w:rPr>
        <w:t xml:space="preserve">After assessing the detail of the schedule of the Provincial Appropriation Bill </w:t>
      </w:r>
      <w:r w:rsidR="00BC091E" w:rsidRPr="002C75BE">
        <w:rPr>
          <w:rFonts w:ascii="Arial" w:hAnsi="Arial" w:cs="Arial"/>
        </w:rPr>
        <w:t xml:space="preserve">for the </w:t>
      </w:r>
      <w:r w:rsidRPr="002C75BE">
        <w:rPr>
          <w:rFonts w:ascii="Arial" w:hAnsi="Arial" w:cs="Arial"/>
        </w:rPr>
        <w:t>Gauteng Provincial Treasury: Vote 14, the Portfolio Committee recommends the following and requests for</w:t>
      </w:r>
      <w:r w:rsidR="006E597B">
        <w:rPr>
          <w:rFonts w:ascii="Arial" w:hAnsi="Arial" w:cs="Arial"/>
        </w:rPr>
        <w:t xml:space="preserve"> a</w:t>
      </w:r>
      <w:r w:rsidRPr="002C75BE">
        <w:rPr>
          <w:rFonts w:ascii="Arial" w:hAnsi="Arial" w:cs="Arial"/>
        </w:rPr>
        <w:t xml:space="preserve"> response by </w:t>
      </w:r>
      <w:r w:rsidR="00EC6E50" w:rsidRPr="002C75BE">
        <w:rPr>
          <w:rFonts w:ascii="Arial" w:hAnsi="Arial" w:cs="Arial"/>
          <w:b/>
        </w:rPr>
        <w:t>22</w:t>
      </w:r>
      <w:r w:rsidR="004E20C4" w:rsidRPr="002C75BE">
        <w:rPr>
          <w:rFonts w:ascii="Arial" w:hAnsi="Arial" w:cs="Arial"/>
          <w:b/>
        </w:rPr>
        <w:t xml:space="preserve"> July </w:t>
      </w:r>
      <w:r w:rsidRPr="002C75BE">
        <w:rPr>
          <w:rFonts w:ascii="Arial" w:hAnsi="Arial" w:cs="Arial"/>
          <w:b/>
        </w:rPr>
        <w:t>20</w:t>
      </w:r>
      <w:r w:rsidR="004E20C4" w:rsidRPr="002C75BE">
        <w:rPr>
          <w:rFonts w:ascii="Arial" w:hAnsi="Arial" w:cs="Arial"/>
          <w:b/>
        </w:rPr>
        <w:t>2</w:t>
      </w:r>
      <w:r w:rsidR="00EC6E50" w:rsidRPr="002C75BE">
        <w:rPr>
          <w:rFonts w:ascii="Arial" w:hAnsi="Arial" w:cs="Arial"/>
          <w:b/>
        </w:rPr>
        <w:t>2</w:t>
      </w:r>
      <w:r w:rsidR="004E20C4" w:rsidRPr="002C75BE">
        <w:rPr>
          <w:rFonts w:ascii="Arial" w:hAnsi="Arial" w:cs="Arial"/>
          <w:b/>
        </w:rPr>
        <w:t>:</w:t>
      </w:r>
    </w:p>
    <w:p w14:paraId="04CFCF7D" w14:textId="77777777" w:rsidR="00D5483B" w:rsidRPr="002C75BE" w:rsidRDefault="00D5483B" w:rsidP="00D5483B">
      <w:pPr>
        <w:tabs>
          <w:tab w:val="left" w:pos="4147"/>
        </w:tabs>
        <w:spacing w:after="0"/>
        <w:jc w:val="both"/>
        <w:rPr>
          <w:rFonts w:ascii="Arial" w:hAnsi="Arial" w:cs="Arial"/>
        </w:rPr>
      </w:pPr>
    </w:p>
    <w:p w14:paraId="43C05486" w14:textId="4015DF72" w:rsidR="008F7088" w:rsidRPr="002C75BE" w:rsidRDefault="00F841DB" w:rsidP="00F0574B">
      <w:pPr>
        <w:pStyle w:val="BodyTextIndent"/>
        <w:numPr>
          <w:ilvl w:val="1"/>
          <w:numId w:val="2"/>
        </w:numPr>
        <w:spacing w:after="0"/>
        <w:ind w:left="567" w:hanging="567"/>
        <w:jc w:val="both"/>
        <w:rPr>
          <w:rFonts w:ascii="Arial" w:hAnsi="Arial" w:cs="Arial"/>
          <w:b/>
          <w:snapToGrid w:val="0"/>
          <w:spacing w:val="-3"/>
        </w:rPr>
      </w:pPr>
      <w:r w:rsidRPr="002C75BE">
        <w:rPr>
          <w:rFonts w:ascii="Arial" w:hAnsi="Arial" w:cs="Arial"/>
          <w:b/>
        </w:rPr>
        <w:t>Th</w:t>
      </w:r>
      <w:r w:rsidR="00430203" w:rsidRPr="002C75BE">
        <w:rPr>
          <w:rFonts w:ascii="Arial" w:hAnsi="Arial" w:cs="Arial"/>
          <w:b/>
        </w:rPr>
        <w:t>at GPT should</w:t>
      </w:r>
      <w:r w:rsidR="00EC6E50" w:rsidRPr="002C75BE">
        <w:rPr>
          <w:rFonts w:ascii="Arial" w:hAnsi="Arial" w:cs="Arial"/>
          <w:b/>
        </w:rPr>
        <w:t xml:space="preserve"> provide the Portfolio Committee with a plan of how it will implement the population of the approved new structure with timeframes</w:t>
      </w:r>
      <w:r w:rsidR="00F0574B" w:rsidRPr="002C75BE">
        <w:rPr>
          <w:rFonts w:ascii="Arial" w:hAnsi="Arial" w:cs="Arial"/>
          <w:b/>
        </w:rPr>
        <w:t>.</w:t>
      </w:r>
    </w:p>
    <w:p w14:paraId="6BB6C818" w14:textId="0BBC70E5" w:rsidR="00F0574B" w:rsidRPr="002C75BE" w:rsidRDefault="00F0574B" w:rsidP="00F0574B">
      <w:pPr>
        <w:pStyle w:val="BodyTextIndent"/>
        <w:spacing w:after="0"/>
        <w:ind w:left="567"/>
        <w:jc w:val="both"/>
        <w:rPr>
          <w:rFonts w:ascii="Arial" w:hAnsi="Arial" w:cs="Arial"/>
          <w:b/>
          <w:snapToGrid w:val="0"/>
          <w:spacing w:val="-3"/>
        </w:rPr>
      </w:pPr>
    </w:p>
    <w:p w14:paraId="4477809B" w14:textId="77777777" w:rsidR="00B41F30" w:rsidRPr="002C75BE" w:rsidRDefault="00B41F30" w:rsidP="009E1643">
      <w:pPr>
        <w:pStyle w:val="ListParagraph"/>
        <w:numPr>
          <w:ilvl w:val="0"/>
          <w:numId w:val="2"/>
        </w:numPr>
        <w:spacing w:after="0"/>
        <w:ind w:left="567" w:hanging="567"/>
        <w:jc w:val="both"/>
        <w:rPr>
          <w:rFonts w:ascii="Arial" w:hAnsi="Arial" w:cs="Arial"/>
          <w:b/>
          <w:snapToGrid w:val="0"/>
          <w:spacing w:val="-3"/>
        </w:rPr>
      </w:pPr>
      <w:r w:rsidRPr="002C75BE">
        <w:rPr>
          <w:rFonts w:ascii="Arial" w:hAnsi="Arial" w:cs="Arial"/>
          <w:b/>
          <w:snapToGrid w:val="0"/>
          <w:spacing w:val="-3"/>
        </w:rPr>
        <w:t>ACKNOWLEDGEMENTS</w:t>
      </w:r>
    </w:p>
    <w:p w14:paraId="378D91AD" w14:textId="77777777" w:rsidR="0033224D" w:rsidRPr="002C75BE" w:rsidRDefault="0033224D" w:rsidP="009E1643">
      <w:pPr>
        <w:pStyle w:val="ListParagraph"/>
        <w:spacing w:after="0"/>
        <w:ind w:left="567"/>
        <w:jc w:val="both"/>
        <w:rPr>
          <w:rFonts w:ascii="Arial" w:hAnsi="Arial" w:cs="Arial"/>
          <w:b/>
          <w:snapToGrid w:val="0"/>
          <w:spacing w:val="-3"/>
        </w:rPr>
      </w:pPr>
    </w:p>
    <w:p w14:paraId="4D1A6BBE" w14:textId="393453BF" w:rsidR="00AD4778" w:rsidRPr="002C75BE" w:rsidRDefault="00AD4778" w:rsidP="00E16928">
      <w:pPr>
        <w:tabs>
          <w:tab w:val="left" w:pos="-720"/>
        </w:tabs>
        <w:suppressAutoHyphens/>
        <w:spacing w:after="0"/>
        <w:jc w:val="both"/>
        <w:rPr>
          <w:rFonts w:ascii="Arial" w:hAnsi="Arial" w:cs="Arial"/>
          <w:spacing w:val="-3"/>
        </w:rPr>
      </w:pPr>
      <w:r w:rsidRPr="002C75BE">
        <w:rPr>
          <w:rFonts w:ascii="Arial" w:hAnsi="Arial" w:cs="Arial"/>
          <w:spacing w:val="-3"/>
        </w:rPr>
        <w:t xml:space="preserve">The cooperation the MEC for Finance, </w:t>
      </w:r>
      <w:r w:rsidR="00270415" w:rsidRPr="002C75BE">
        <w:rPr>
          <w:rFonts w:ascii="Arial" w:hAnsi="Arial" w:cs="Arial"/>
        </w:rPr>
        <w:t xml:space="preserve">MEC N. Nkomo </w:t>
      </w:r>
      <w:proofErr w:type="spellStart"/>
      <w:r w:rsidR="00270415" w:rsidRPr="002C75BE">
        <w:rPr>
          <w:rFonts w:ascii="Arial" w:hAnsi="Arial" w:cs="Arial"/>
        </w:rPr>
        <w:t>Ralehoko</w:t>
      </w:r>
      <w:proofErr w:type="spellEnd"/>
      <w:r w:rsidRPr="002C75BE">
        <w:rPr>
          <w:rFonts w:ascii="Arial" w:hAnsi="Arial" w:cs="Arial"/>
          <w:spacing w:val="-3"/>
        </w:rPr>
        <w:t>, Head of Department M</w:t>
      </w:r>
      <w:r w:rsidR="004A7BF2" w:rsidRPr="002C75BE">
        <w:rPr>
          <w:rFonts w:ascii="Arial" w:hAnsi="Arial" w:cs="Arial"/>
          <w:spacing w:val="-3"/>
        </w:rPr>
        <w:t>s</w:t>
      </w:r>
      <w:r w:rsidRPr="002C75BE">
        <w:rPr>
          <w:rFonts w:ascii="Arial" w:hAnsi="Arial" w:cs="Arial"/>
          <w:spacing w:val="-3"/>
        </w:rPr>
        <w:t xml:space="preserve">. </w:t>
      </w:r>
      <w:r w:rsidR="004A7BF2" w:rsidRPr="002C75BE">
        <w:rPr>
          <w:rFonts w:ascii="Arial" w:hAnsi="Arial" w:cs="Arial"/>
          <w:spacing w:val="-3"/>
        </w:rPr>
        <w:t>N</w:t>
      </w:r>
      <w:r w:rsidRPr="002C75BE">
        <w:rPr>
          <w:rFonts w:ascii="Arial" w:hAnsi="Arial" w:cs="Arial"/>
          <w:spacing w:val="-3"/>
        </w:rPr>
        <w:t xml:space="preserve">. </w:t>
      </w:r>
      <w:proofErr w:type="spellStart"/>
      <w:r w:rsidR="004A7BF2" w:rsidRPr="002C75BE">
        <w:rPr>
          <w:rFonts w:ascii="Arial" w:hAnsi="Arial" w:cs="Arial"/>
          <w:spacing w:val="-3"/>
        </w:rPr>
        <w:t>Mnyani</w:t>
      </w:r>
      <w:proofErr w:type="spellEnd"/>
      <w:r w:rsidRPr="002C75BE">
        <w:rPr>
          <w:rFonts w:ascii="Arial" w:hAnsi="Arial" w:cs="Arial"/>
          <w:spacing w:val="-3"/>
        </w:rPr>
        <w:t xml:space="preserve"> </w:t>
      </w:r>
      <w:r w:rsidRPr="002C75BE">
        <w:rPr>
          <w:rFonts w:ascii="Arial" w:hAnsi="Arial" w:cs="Arial"/>
        </w:rPr>
        <w:t>as well as senior officials from the GPT, is highly appreciated.</w:t>
      </w:r>
    </w:p>
    <w:p w14:paraId="09A44652" w14:textId="77777777" w:rsidR="007142E5" w:rsidRPr="002C75BE" w:rsidRDefault="007142E5" w:rsidP="00E16928">
      <w:pPr>
        <w:spacing w:after="0"/>
        <w:ind w:firstLine="450"/>
        <w:jc w:val="both"/>
        <w:rPr>
          <w:rFonts w:ascii="Arial" w:hAnsi="Arial" w:cs="Arial"/>
        </w:rPr>
      </w:pPr>
    </w:p>
    <w:p w14:paraId="7E2A79A6" w14:textId="7753693D" w:rsidR="00270415" w:rsidRPr="002C75BE" w:rsidRDefault="007142E5" w:rsidP="00E917A2">
      <w:pPr>
        <w:spacing w:after="0"/>
        <w:jc w:val="both"/>
        <w:rPr>
          <w:rFonts w:ascii="Arial" w:hAnsi="Arial" w:cs="Arial"/>
        </w:rPr>
      </w:pPr>
      <w:r w:rsidRPr="002C75BE">
        <w:rPr>
          <w:rFonts w:ascii="Arial" w:hAnsi="Arial" w:cs="Arial"/>
        </w:rPr>
        <w:t xml:space="preserve">Appreciation for diligence, dedication and commitment shown during the processing of </w:t>
      </w:r>
      <w:r w:rsidR="00E917A2" w:rsidRPr="002C75BE">
        <w:rPr>
          <w:rFonts w:ascii="Arial" w:hAnsi="Arial" w:cs="Arial"/>
        </w:rPr>
        <w:t xml:space="preserve">a schedule of </w:t>
      </w:r>
      <w:r w:rsidRPr="002C75BE">
        <w:rPr>
          <w:rFonts w:ascii="Arial" w:hAnsi="Arial" w:cs="Arial"/>
        </w:rPr>
        <w:t xml:space="preserve">the </w:t>
      </w:r>
      <w:r w:rsidRPr="002C75BE">
        <w:rPr>
          <w:rFonts w:ascii="Arial" w:hAnsi="Arial" w:cs="Arial"/>
          <w:i/>
          <w:iCs/>
          <w:lang w:val="en-ZA"/>
        </w:rPr>
        <w:t>Gauteng Provincial Appropriation Bill [G00</w:t>
      </w:r>
      <w:r w:rsidR="00E917A2" w:rsidRPr="002C75BE">
        <w:rPr>
          <w:rFonts w:ascii="Arial" w:hAnsi="Arial" w:cs="Arial"/>
          <w:i/>
          <w:iCs/>
          <w:lang w:val="en-ZA"/>
        </w:rPr>
        <w:t>1</w:t>
      </w:r>
      <w:r w:rsidRPr="002C75BE">
        <w:rPr>
          <w:rFonts w:ascii="Arial" w:hAnsi="Arial" w:cs="Arial"/>
          <w:i/>
          <w:iCs/>
          <w:lang w:val="en-ZA"/>
        </w:rPr>
        <w:t>-20</w:t>
      </w:r>
      <w:r w:rsidR="00E917A2" w:rsidRPr="002C75BE">
        <w:rPr>
          <w:rFonts w:ascii="Arial" w:hAnsi="Arial" w:cs="Arial"/>
          <w:i/>
          <w:iCs/>
          <w:lang w:val="en-ZA"/>
        </w:rPr>
        <w:t>2</w:t>
      </w:r>
      <w:r w:rsidR="006E597B">
        <w:rPr>
          <w:rFonts w:ascii="Arial" w:hAnsi="Arial" w:cs="Arial"/>
          <w:i/>
          <w:iCs/>
          <w:lang w:val="en-ZA"/>
        </w:rPr>
        <w:t>2</w:t>
      </w:r>
      <w:r w:rsidRPr="002C75BE">
        <w:rPr>
          <w:rFonts w:ascii="Arial" w:hAnsi="Arial" w:cs="Arial"/>
          <w:i/>
          <w:iCs/>
          <w:lang w:val="en-ZA"/>
        </w:rPr>
        <w:t xml:space="preserve">], </w:t>
      </w:r>
      <w:r w:rsidRPr="002C75BE">
        <w:rPr>
          <w:rFonts w:ascii="Arial" w:hAnsi="Arial" w:cs="Arial"/>
        </w:rPr>
        <w:t xml:space="preserve">goes </w:t>
      </w:r>
      <w:r w:rsidR="00FD5F04" w:rsidRPr="002C75BE">
        <w:rPr>
          <w:rFonts w:ascii="Arial" w:hAnsi="Arial" w:cs="Arial"/>
        </w:rPr>
        <w:t xml:space="preserve">to all </w:t>
      </w:r>
      <w:r w:rsidR="00270415" w:rsidRPr="002C75BE">
        <w:rPr>
          <w:rFonts w:ascii="Arial" w:hAnsi="Arial" w:cs="Arial"/>
        </w:rPr>
        <w:t xml:space="preserve">Members of the Finance Portfolio </w:t>
      </w:r>
      <w:r w:rsidR="00270415" w:rsidRPr="002C75BE">
        <w:rPr>
          <w:rFonts w:ascii="Arial" w:hAnsi="Arial" w:cs="Arial"/>
        </w:rPr>
        <w:lastRenderedPageBreak/>
        <w:t xml:space="preserve">Committee </w:t>
      </w:r>
      <w:r w:rsidR="00FB669A" w:rsidRPr="002C75BE">
        <w:rPr>
          <w:rFonts w:ascii="Arial" w:hAnsi="Arial" w:cs="Arial"/>
        </w:rPr>
        <w:t xml:space="preserve">Mr. P. Malema; Dr. M.R. Phaladi-Digamela; Mr. W. Matsheke; Dr. B. Masuku; Ms. A. Randall; </w:t>
      </w:r>
      <w:r w:rsidR="00504122">
        <w:rPr>
          <w:rFonts w:ascii="Arial" w:hAnsi="Arial" w:cs="Arial"/>
        </w:rPr>
        <w:t xml:space="preserve">Mr. P. </w:t>
      </w:r>
      <w:r w:rsidR="00B05FAE">
        <w:rPr>
          <w:rFonts w:ascii="Arial" w:hAnsi="Arial" w:cs="Arial"/>
        </w:rPr>
        <w:t>Atkinson; Mr.</w:t>
      </w:r>
      <w:r w:rsidR="00FB669A" w:rsidRPr="002C75BE">
        <w:rPr>
          <w:rFonts w:ascii="Arial" w:hAnsi="Arial" w:cs="Arial"/>
        </w:rPr>
        <w:t xml:space="preserve"> K.C. Mazwi; and Mr. I. Mukwevho.</w:t>
      </w:r>
    </w:p>
    <w:p w14:paraId="3E89C88B" w14:textId="77777777" w:rsidR="00270415" w:rsidRPr="002C75BE" w:rsidRDefault="00270415" w:rsidP="00E917A2">
      <w:pPr>
        <w:spacing w:after="0"/>
        <w:rPr>
          <w:rFonts w:ascii="Arial" w:hAnsi="Arial" w:cs="Arial"/>
        </w:rPr>
      </w:pPr>
    </w:p>
    <w:p w14:paraId="6B262744" w14:textId="30ED3A55" w:rsidR="00FB669A" w:rsidRPr="002C75BE" w:rsidRDefault="00270415" w:rsidP="00FB669A">
      <w:pPr>
        <w:spacing w:after="0"/>
        <w:jc w:val="both"/>
        <w:rPr>
          <w:rFonts w:ascii="Arial" w:hAnsi="Arial" w:cs="Arial"/>
        </w:rPr>
      </w:pPr>
      <w:r w:rsidRPr="002C75BE">
        <w:rPr>
          <w:rFonts w:ascii="Arial" w:hAnsi="Arial" w:cs="Arial"/>
        </w:rPr>
        <w:t xml:space="preserve">The Committee’s gratitude is extended to the following support staff:  Group Committee Coordinator Mr. T. Bodibe, Senior Committee Coordinators </w:t>
      </w:r>
      <w:r w:rsidR="00FB669A" w:rsidRPr="002C75BE">
        <w:rPr>
          <w:rFonts w:ascii="Arial" w:hAnsi="Arial" w:cs="Arial"/>
        </w:rPr>
        <w:t xml:space="preserve">Mr. J. Ntsane and </w:t>
      </w:r>
      <w:r w:rsidR="004A7BF2" w:rsidRPr="002C75BE">
        <w:rPr>
          <w:rFonts w:ascii="Arial" w:hAnsi="Arial" w:cs="Arial"/>
        </w:rPr>
        <w:t xml:space="preserve">Ms. C. De Beer </w:t>
      </w:r>
      <w:r w:rsidR="00FB669A" w:rsidRPr="002C75BE">
        <w:rPr>
          <w:rFonts w:ascii="Arial" w:hAnsi="Arial" w:cs="Arial"/>
        </w:rPr>
        <w:t xml:space="preserve">(Acting), Researchers Mr. M. Tshehla and Ms. L. Chiloane; Legal Advisor Ms. </w:t>
      </w:r>
      <w:r w:rsidR="004A7BF2" w:rsidRPr="002C75BE">
        <w:rPr>
          <w:rFonts w:ascii="Arial" w:hAnsi="Arial" w:cs="Arial"/>
        </w:rPr>
        <w:t>L. Mudau</w:t>
      </w:r>
      <w:r w:rsidR="00FB669A" w:rsidRPr="002C75BE">
        <w:rPr>
          <w:rFonts w:ascii="Arial" w:hAnsi="Arial" w:cs="Arial"/>
        </w:rPr>
        <w:t xml:space="preserve">; Senior Information Officer Mr. W. Nsibande; Media Officer Mr. A. Dikola; Committee Administrator </w:t>
      </w:r>
      <w:r w:rsidR="004A7BF2" w:rsidRPr="002C75BE">
        <w:rPr>
          <w:rFonts w:ascii="Arial" w:hAnsi="Arial" w:cs="Arial"/>
        </w:rPr>
        <w:t>Mr. Z. Mabuza</w:t>
      </w:r>
      <w:r w:rsidR="00FB669A" w:rsidRPr="002C75BE">
        <w:rPr>
          <w:rFonts w:ascii="Arial" w:hAnsi="Arial" w:cs="Arial"/>
        </w:rPr>
        <w:t>, Service Officer Ms. R. Msimanga, Catering Assistant Ms. E. Nthene and Hansard Recorder Ms. R. Singh.</w:t>
      </w:r>
    </w:p>
    <w:p w14:paraId="30888534" w14:textId="31BD3A90" w:rsidR="00270415" w:rsidRPr="002C75BE" w:rsidRDefault="00270415" w:rsidP="00270415">
      <w:pPr>
        <w:spacing w:after="0"/>
        <w:jc w:val="both"/>
        <w:rPr>
          <w:rFonts w:ascii="Arial" w:hAnsi="Arial" w:cs="Arial"/>
        </w:rPr>
      </w:pPr>
    </w:p>
    <w:p w14:paraId="006ADA03" w14:textId="77777777" w:rsidR="00EC28DB" w:rsidRPr="002C75BE" w:rsidRDefault="00EC28DB" w:rsidP="009E1643">
      <w:pPr>
        <w:pStyle w:val="ListParagraph"/>
        <w:numPr>
          <w:ilvl w:val="0"/>
          <w:numId w:val="2"/>
        </w:numPr>
        <w:spacing w:after="0"/>
        <w:ind w:left="567" w:hanging="567"/>
        <w:jc w:val="both"/>
        <w:rPr>
          <w:rFonts w:ascii="Arial" w:hAnsi="Arial" w:cs="Arial"/>
          <w:b/>
          <w:snapToGrid w:val="0"/>
          <w:spacing w:val="-3"/>
        </w:rPr>
      </w:pPr>
      <w:r w:rsidRPr="002C75BE">
        <w:rPr>
          <w:rFonts w:ascii="Arial" w:hAnsi="Arial" w:cs="Arial"/>
          <w:b/>
          <w:snapToGrid w:val="0"/>
          <w:spacing w:val="-3"/>
        </w:rPr>
        <w:t xml:space="preserve"> ADOPTION OF THE REPORT </w:t>
      </w:r>
    </w:p>
    <w:p w14:paraId="1E3A4875" w14:textId="77777777" w:rsidR="0012741B" w:rsidRPr="002C75BE" w:rsidRDefault="0012741B" w:rsidP="009E1643">
      <w:pPr>
        <w:spacing w:after="0"/>
        <w:jc w:val="both"/>
        <w:rPr>
          <w:rFonts w:ascii="Arial" w:hAnsi="Arial" w:cs="Arial"/>
        </w:rPr>
      </w:pPr>
    </w:p>
    <w:p w14:paraId="3CFA8028" w14:textId="57368D7E" w:rsidR="00EC28DB" w:rsidRPr="002C75BE" w:rsidRDefault="00EC28DB" w:rsidP="009E1643">
      <w:pPr>
        <w:spacing w:after="0"/>
        <w:jc w:val="both"/>
        <w:rPr>
          <w:rFonts w:ascii="Arial" w:hAnsi="Arial" w:cs="Arial"/>
          <w:i/>
        </w:rPr>
      </w:pPr>
      <w:r w:rsidRPr="002C75BE">
        <w:rPr>
          <w:rFonts w:ascii="Arial" w:hAnsi="Arial" w:cs="Arial"/>
        </w:rPr>
        <w:t xml:space="preserve">After extensive deliberation, the Portfolio Committee unanimously adopted the report on the detail of </w:t>
      </w:r>
      <w:r w:rsidRPr="002C75BE">
        <w:rPr>
          <w:rFonts w:ascii="Arial" w:hAnsi="Arial" w:cs="Arial"/>
          <w:snapToGrid w:val="0"/>
        </w:rPr>
        <w:t xml:space="preserve">Budget Vote 14: Gauteng Provincial Treasury of the Gauteng Provincial Appropriation Bill </w:t>
      </w:r>
      <w:r w:rsidRPr="002C75BE">
        <w:rPr>
          <w:rFonts w:ascii="Arial" w:hAnsi="Arial" w:cs="Arial"/>
          <w:b/>
          <w:i/>
        </w:rPr>
        <w:t>[G00</w:t>
      </w:r>
      <w:r w:rsidR="00E917A2" w:rsidRPr="002C75BE">
        <w:rPr>
          <w:rFonts w:ascii="Arial" w:hAnsi="Arial" w:cs="Arial"/>
          <w:b/>
          <w:i/>
        </w:rPr>
        <w:t>1</w:t>
      </w:r>
      <w:r w:rsidR="007814BD" w:rsidRPr="002C75BE">
        <w:rPr>
          <w:rFonts w:ascii="Arial" w:hAnsi="Arial" w:cs="Arial"/>
          <w:b/>
          <w:i/>
        </w:rPr>
        <w:t>–20</w:t>
      </w:r>
      <w:r w:rsidR="00E917A2" w:rsidRPr="002C75BE">
        <w:rPr>
          <w:rFonts w:ascii="Arial" w:hAnsi="Arial" w:cs="Arial"/>
          <w:b/>
          <w:i/>
        </w:rPr>
        <w:t>2</w:t>
      </w:r>
      <w:r w:rsidR="004A7BF2" w:rsidRPr="002C75BE">
        <w:rPr>
          <w:rFonts w:ascii="Arial" w:hAnsi="Arial" w:cs="Arial"/>
          <w:b/>
          <w:i/>
        </w:rPr>
        <w:t>2</w:t>
      </w:r>
      <w:r w:rsidRPr="002C75BE">
        <w:rPr>
          <w:rFonts w:ascii="Arial" w:hAnsi="Arial" w:cs="Arial"/>
          <w:b/>
          <w:i/>
        </w:rPr>
        <w:t>]</w:t>
      </w:r>
      <w:r w:rsidRPr="002C75BE">
        <w:rPr>
          <w:rFonts w:ascii="Arial" w:hAnsi="Arial" w:cs="Arial"/>
          <w:i/>
        </w:rPr>
        <w:t>.</w:t>
      </w:r>
    </w:p>
    <w:p w14:paraId="711340BA" w14:textId="77777777" w:rsidR="00EC28DB" w:rsidRPr="002C75BE" w:rsidRDefault="00EC28DB" w:rsidP="009E1643">
      <w:pPr>
        <w:spacing w:after="0"/>
        <w:jc w:val="both"/>
        <w:rPr>
          <w:rFonts w:ascii="Arial" w:hAnsi="Arial" w:cs="Arial"/>
          <w:i/>
        </w:rPr>
      </w:pPr>
    </w:p>
    <w:p w14:paraId="0AA71EF4" w14:textId="1D248AAD" w:rsidR="00E16928" w:rsidRPr="002C75BE" w:rsidRDefault="00E16928" w:rsidP="00E16928">
      <w:pPr>
        <w:spacing w:after="0"/>
        <w:jc w:val="both"/>
        <w:rPr>
          <w:rFonts w:ascii="Arial" w:hAnsi="Arial" w:cs="Arial"/>
          <w:i/>
        </w:rPr>
      </w:pPr>
      <w:r w:rsidRPr="002C75BE">
        <w:rPr>
          <w:rFonts w:ascii="Arial" w:hAnsi="Arial" w:cs="Arial"/>
        </w:rPr>
        <w:t>In terms of Rule 117 (2)</w:t>
      </w:r>
      <w:r w:rsidR="005E5909" w:rsidRPr="002C75BE">
        <w:rPr>
          <w:rFonts w:ascii="Arial" w:hAnsi="Arial" w:cs="Arial"/>
        </w:rPr>
        <w:t xml:space="preserve"> </w:t>
      </w:r>
      <w:r w:rsidRPr="002C75BE">
        <w:rPr>
          <w:rFonts w:ascii="Arial" w:hAnsi="Arial" w:cs="Arial"/>
        </w:rPr>
        <w:t xml:space="preserve">(c) read with Rule 164, the Finance Portfolio Committee presents to this House and recommends the adoption of the Committee’s Oversight Report on the detail of </w:t>
      </w:r>
      <w:r w:rsidRPr="002C75BE">
        <w:rPr>
          <w:rFonts w:ascii="Arial" w:hAnsi="Arial" w:cs="Arial"/>
          <w:snapToGrid w:val="0"/>
        </w:rPr>
        <w:t xml:space="preserve">Budget Vote 14: Gauteng Provincial Treasury of the Gauteng Provincial Appropriation Bill </w:t>
      </w:r>
      <w:r w:rsidRPr="002C75BE">
        <w:rPr>
          <w:rFonts w:ascii="Arial" w:hAnsi="Arial" w:cs="Arial"/>
          <w:b/>
          <w:i/>
        </w:rPr>
        <w:t>[G00</w:t>
      </w:r>
      <w:r w:rsidR="00E917A2" w:rsidRPr="002C75BE">
        <w:rPr>
          <w:rFonts w:ascii="Arial" w:hAnsi="Arial" w:cs="Arial"/>
          <w:b/>
          <w:i/>
        </w:rPr>
        <w:t>1</w:t>
      </w:r>
      <w:r w:rsidRPr="002C75BE">
        <w:rPr>
          <w:rFonts w:ascii="Arial" w:hAnsi="Arial" w:cs="Arial"/>
          <w:b/>
          <w:i/>
        </w:rPr>
        <w:t>–20</w:t>
      </w:r>
      <w:r w:rsidR="00E917A2" w:rsidRPr="002C75BE">
        <w:rPr>
          <w:rFonts w:ascii="Arial" w:hAnsi="Arial" w:cs="Arial"/>
          <w:b/>
          <w:i/>
        </w:rPr>
        <w:t>2</w:t>
      </w:r>
      <w:r w:rsidR="004A7BF2" w:rsidRPr="002C75BE">
        <w:rPr>
          <w:rFonts w:ascii="Arial" w:hAnsi="Arial" w:cs="Arial"/>
          <w:b/>
          <w:i/>
        </w:rPr>
        <w:t>2</w:t>
      </w:r>
      <w:r w:rsidRPr="002C75BE">
        <w:rPr>
          <w:rFonts w:ascii="Arial" w:hAnsi="Arial" w:cs="Arial"/>
          <w:b/>
          <w:i/>
        </w:rPr>
        <w:t>]</w:t>
      </w:r>
      <w:r w:rsidRPr="002C75BE">
        <w:rPr>
          <w:rFonts w:ascii="Arial" w:hAnsi="Arial" w:cs="Arial"/>
          <w:i/>
        </w:rPr>
        <w:t>.</w:t>
      </w:r>
    </w:p>
    <w:p w14:paraId="485B2206" w14:textId="2A6A869F" w:rsidR="000F5C9C" w:rsidRPr="002C75BE" w:rsidRDefault="000F5C9C" w:rsidP="009E1643">
      <w:pPr>
        <w:pStyle w:val="FootnoteText"/>
        <w:spacing w:line="276" w:lineRule="auto"/>
        <w:rPr>
          <w:rFonts w:cs="Arial"/>
          <w:b/>
          <w:sz w:val="22"/>
          <w:szCs w:val="22"/>
        </w:rPr>
      </w:pPr>
    </w:p>
    <w:p w14:paraId="6B352089" w14:textId="77777777" w:rsidR="00637DAA" w:rsidRPr="002C75BE" w:rsidRDefault="00637DAA" w:rsidP="009E1643">
      <w:pPr>
        <w:pStyle w:val="FootnoteText"/>
        <w:spacing w:line="276" w:lineRule="auto"/>
        <w:rPr>
          <w:rFonts w:cs="Arial"/>
          <w:b/>
          <w:sz w:val="22"/>
          <w:szCs w:val="22"/>
        </w:rPr>
      </w:pPr>
    </w:p>
    <w:p w14:paraId="702E183C" w14:textId="77777777" w:rsidR="00EC28DB" w:rsidRPr="002C75BE" w:rsidRDefault="00EC28DB" w:rsidP="009E1643">
      <w:pPr>
        <w:pStyle w:val="FootnoteText"/>
        <w:spacing w:line="276" w:lineRule="auto"/>
        <w:rPr>
          <w:rFonts w:cs="Arial"/>
          <w:b/>
          <w:sz w:val="22"/>
          <w:szCs w:val="22"/>
        </w:rPr>
      </w:pPr>
      <w:r w:rsidRPr="002C75BE">
        <w:rPr>
          <w:rFonts w:cs="Arial"/>
          <w:b/>
          <w:sz w:val="22"/>
          <w:szCs w:val="22"/>
        </w:rPr>
        <w:t>______________________</w:t>
      </w:r>
    </w:p>
    <w:p w14:paraId="3364A85D" w14:textId="77777777" w:rsidR="00EC28DB" w:rsidRPr="002C75BE" w:rsidRDefault="00AA2CD2" w:rsidP="009E1643">
      <w:pPr>
        <w:pStyle w:val="FootnoteText"/>
        <w:spacing w:line="276" w:lineRule="auto"/>
        <w:rPr>
          <w:rFonts w:cs="Arial"/>
          <w:b/>
          <w:sz w:val="22"/>
          <w:szCs w:val="22"/>
        </w:rPr>
      </w:pPr>
      <w:r w:rsidRPr="002C75BE">
        <w:rPr>
          <w:rFonts w:cs="Arial"/>
          <w:b/>
          <w:sz w:val="22"/>
          <w:szCs w:val="22"/>
        </w:rPr>
        <w:t>Mr.</w:t>
      </w:r>
      <w:r w:rsidR="00EC28DB" w:rsidRPr="002C75BE">
        <w:rPr>
          <w:rFonts w:cs="Arial"/>
          <w:b/>
          <w:sz w:val="22"/>
          <w:szCs w:val="22"/>
        </w:rPr>
        <w:t xml:space="preserve"> </w:t>
      </w:r>
      <w:r w:rsidR="00270415" w:rsidRPr="002C75BE">
        <w:rPr>
          <w:rFonts w:cs="Arial"/>
          <w:b/>
          <w:sz w:val="22"/>
          <w:szCs w:val="22"/>
        </w:rPr>
        <w:t>Joe Mpisi</w:t>
      </w:r>
    </w:p>
    <w:p w14:paraId="379BC749" w14:textId="77777777" w:rsidR="00EC28DB" w:rsidRPr="002C75BE" w:rsidRDefault="00AA2CD2" w:rsidP="009E1643">
      <w:pPr>
        <w:pStyle w:val="FootnoteText"/>
        <w:spacing w:line="276" w:lineRule="auto"/>
        <w:rPr>
          <w:rFonts w:cs="Arial"/>
          <w:b/>
          <w:sz w:val="22"/>
          <w:szCs w:val="22"/>
        </w:rPr>
      </w:pPr>
      <w:r w:rsidRPr="002C75BE">
        <w:rPr>
          <w:rFonts w:cs="Arial"/>
          <w:b/>
          <w:sz w:val="22"/>
          <w:szCs w:val="22"/>
        </w:rPr>
        <w:t>Chairperson: Finance Portfolio Committee</w:t>
      </w:r>
    </w:p>
    <w:p w14:paraId="6E390AA4" w14:textId="77777777" w:rsidR="00EC28DB" w:rsidRPr="002C75BE" w:rsidRDefault="00EC28DB" w:rsidP="009E1643">
      <w:pPr>
        <w:pStyle w:val="FootnoteText"/>
        <w:spacing w:line="276" w:lineRule="auto"/>
        <w:rPr>
          <w:rFonts w:cs="Arial"/>
          <w:b/>
          <w:sz w:val="22"/>
          <w:szCs w:val="22"/>
        </w:rPr>
      </w:pPr>
    </w:p>
    <w:p w14:paraId="1D5A2E97" w14:textId="77777777" w:rsidR="00A155AE" w:rsidRPr="002C75BE" w:rsidRDefault="00AA2CD2" w:rsidP="009E1643">
      <w:pPr>
        <w:pStyle w:val="FootnoteText"/>
        <w:spacing w:line="276" w:lineRule="auto"/>
        <w:rPr>
          <w:rFonts w:cs="Arial"/>
          <w:b/>
          <w:sz w:val="24"/>
          <w:szCs w:val="24"/>
        </w:rPr>
      </w:pPr>
      <w:r w:rsidRPr="002C75BE">
        <w:rPr>
          <w:rFonts w:cs="Arial"/>
          <w:b/>
          <w:sz w:val="22"/>
          <w:szCs w:val="22"/>
        </w:rPr>
        <w:t xml:space="preserve">Date: </w:t>
      </w:r>
      <w:r w:rsidRPr="002C75BE">
        <w:rPr>
          <w:rFonts w:cs="Arial"/>
          <w:b/>
          <w:sz w:val="22"/>
          <w:szCs w:val="22"/>
        </w:rPr>
        <w:tab/>
        <w:t>__________________________________</w:t>
      </w:r>
    </w:p>
    <w:sectPr w:rsidR="00A155AE" w:rsidRPr="002C75BE" w:rsidSect="00C36030">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CBE19" w14:textId="77777777" w:rsidR="00573E3C" w:rsidRDefault="00573E3C" w:rsidP="00AF4684">
      <w:pPr>
        <w:spacing w:after="0" w:line="240" w:lineRule="auto"/>
      </w:pPr>
      <w:r>
        <w:separator/>
      </w:r>
    </w:p>
  </w:endnote>
  <w:endnote w:type="continuationSeparator" w:id="0">
    <w:p w14:paraId="0F07AB40" w14:textId="77777777" w:rsidR="00573E3C" w:rsidRDefault="00573E3C" w:rsidP="00AF4684">
      <w:pPr>
        <w:spacing w:after="0" w:line="240" w:lineRule="auto"/>
      </w:pPr>
      <w:r>
        <w:continuationSeparator/>
      </w:r>
    </w:p>
  </w:endnote>
  <w:endnote w:type="continuationNotice" w:id="1">
    <w:p w14:paraId="4C53D850" w14:textId="77777777" w:rsidR="00573E3C" w:rsidRDefault="00573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33E28" w14:textId="77777777" w:rsidR="00F76296" w:rsidRDefault="00F76296">
    <w:pPr>
      <w:pStyle w:val="Footer"/>
      <w:jc w:val="right"/>
    </w:pPr>
    <w:r>
      <w:fldChar w:fldCharType="begin"/>
    </w:r>
    <w:r>
      <w:instrText xml:space="preserve"> PAGE   \* MERGEFORMAT </w:instrText>
    </w:r>
    <w:r>
      <w:fldChar w:fldCharType="separate"/>
    </w:r>
    <w:r>
      <w:rPr>
        <w:noProof/>
      </w:rPr>
      <w:t>14</w:t>
    </w:r>
    <w:r>
      <w:fldChar w:fldCharType="end"/>
    </w:r>
  </w:p>
  <w:p w14:paraId="42947A8B" w14:textId="77777777" w:rsidR="00F76296" w:rsidRDefault="00F76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0CE97" w14:textId="77777777" w:rsidR="00573E3C" w:rsidRDefault="00573E3C" w:rsidP="00AF4684">
      <w:pPr>
        <w:spacing w:after="0" w:line="240" w:lineRule="auto"/>
      </w:pPr>
      <w:r>
        <w:separator/>
      </w:r>
    </w:p>
  </w:footnote>
  <w:footnote w:type="continuationSeparator" w:id="0">
    <w:p w14:paraId="3311680E" w14:textId="77777777" w:rsidR="00573E3C" w:rsidRDefault="00573E3C" w:rsidP="00AF4684">
      <w:pPr>
        <w:spacing w:after="0" w:line="240" w:lineRule="auto"/>
      </w:pPr>
      <w:r>
        <w:continuationSeparator/>
      </w:r>
    </w:p>
  </w:footnote>
  <w:footnote w:type="continuationNotice" w:id="1">
    <w:p w14:paraId="33169B19" w14:textId="77777777" w:rsidR="00573E3C" w:rsidRDefault="00573E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DE0"/>
    <w:multiLevelType w:val="hybridMultilevel"/>
    <w:tmpl w:val="82DEE2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700743"/>
    <w:multiLevelType w:val="hybridMultilevel"/>
    <w:tmpl w:val="9A16A6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F2544E"/>
    <w:multiLevelType w:val="hybridMultilevel"/>
    <w:tmpl w:val="AB2EA2A6"/>
    <w:lvl w:ilvl="0" w:tplc="E74CF222">
      <w:start w:val="1"/>
      <w:numFmt w:val="decimal"/>
      <w:lvlText w:val="%1."/>
      <w:lvlJc w:val="left"/>
      <w:pPr>
        <w:ind w:left="572" w:hanging="360"/>
      </w:pPr>
      <w:rPr>
        <w:rFonts w:hint="default"/>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 w15:restartNumberingAfterBreak="0">
    <w:nsid w:val="067F68E8"/>
    <w:multiLevelType w:val="hybridMultilevel"/>
    <w:tmpl w:val="8B82675E"/>
    <w:lvl w:ilvl="0" w:tplc="B1FA4EBA">
      <w:start w:val="4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99F4F8A"/>
    <w:multiLevelType w:val="hybridMultilevel"/>
    <w:tmpl w:val="3D986F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B5C07CB"/>
    <w:multiLevelType w:val="hybridMultilevel"/>
    <w:tmpl w:val="4F086EF4"/>
    <w:lvl w:ilvl="0" w:tplc="E9D89614">
      <w:start w:val="1"/>
      <w:numFmt w:val="bullet"/>
      <w:lvlText w:val="•"/>
      <w:lvlJc w:val="left"/>
      <w:pPr>
        <w:tabs>
          <w:tab w:val="num" w:pos="720"/>
        </w:tabs>
        <w:ind w:left="720" w:hanging="360"/>
      </w:pPr>
      <w:rPr>
        <w:rFonts w:ascii="Arial" w:hAnsi="Arial" w:hint="default"/>
      </w:rPr>
    </w:lvl>
    <w:lvl w:ilvl="1" w:tplc="255A6048" w:tentative="1">
      <w:start w:val="1"/>
      <w:numFmt w:val="bullet"/>
      <w:lvlText w:val="•"/>
      <w:lvlJc w:val="left"/>
      <w:pPr>
        <w:tabs>
          <w:tab w:val="num" w:pos="1440"/>
        </w:tabs>
        <w:ind w:left="1440" w:hanging="360"/>
      </w:pPr>
      <w:rPr>
        <w:rFonts w:ascii="Arial" w:hAnsi="Arial" w:hint="default"/>
      </w:rPr>
    </w:lvl>
    <w:lvl w:ilvl="2" w:tplc="184CA3E8">
      <w:start w:val="1"/>
      <w:numFmt w:val="bullet"/>
      <w:lvlText w:val="•"/>
      <w:lvlJc w:val="left"/>
      <w:pPr>
        <w:tabs>
          <w:tab w:val="num" w:pos="2160"/>
        </w:tabs>
        <w:ind w:left="2160" w:hanging="360"/>
      </w:pPr>
      <w:rPr>
        <w:rFonts w:ascii="Arial" w:hAnsi="Arial" w:hint="default"/>
      </w:rPr>
    </w:lvl>
    <w:lvl w:ilvl="3" w:tplc="67083A5C" w:tentative="1">
      <w:start w:val="1"/>
      <w:numFmt w:val="bullet"/>
      <w:lvlText w:val="•"/>
      <w:lvlJc w:val="left"/>
      <w:pPr>
        <w:tabs>
          <w:tab w:val="num" w:pos="2880"/>
        </w:tabs>
        <w:ind w:left="2880" w:hanging="360"/>
      </w:pPr>
      <w:rPr>
        <w:rFonts w:ascii="Arial" w:hAnsi="Arial" w:hint="default"/>
      </w:rPr>
    </w:lvl>
    <w:lvl w:ilvl="4" w:tplc="69C8B2B6" w:tentative="1">
      <w:start w:val="1"/>
      <w:numFmt w:val="bullet"/>
      <w:lvlText w:val="•"/>
      <w:lvlJc w:val="left"/>
      <w:pPr>
        <w:tabs>
          <w:tab w:val="num" w:pos="3600"/>
        </w:tabs>
        <w:ind w:left="3600" w:hanging="360"/>
      </w:pPr>
      <w:rPr>
        <w:rFonts w:ascii="Arial" w:hAnsi="Arial" w:hint="default"/>
      </w:rPr>
    </w:lvl>
    <w:lvl w:ilvl="5" w:tplc="6BDA0734" w:tentative="1">
      <w:start w:val="1"/>
      <w:numFmt w:val="bullet"/>
      <w:lvlText w:val="•"/>
      <w:lvlJc w:val="left"/>
      <w:pPr>
        <w:tabs>
          <w:tab w:val="num" w:pos="4320"/>
        </w:tabs>
        <w:ind w:left="4320" w:hanging="360"/>
      </w:pPr>
      <w:rPr>
        <w:rFonts w:ascii="Arial" w:hAnsi="Arial" w:hint="default"/>
      </w:rPr>
    </w:lvl>
    <w:lvl w:ilvl="6" w:tplc="D684166A" w:tentative="1">
      <w:start w:val="1"/>
      <w:numFmt w:val="bullet"/>
      <w:lvlText w:val="•"/>
      <w:lvlJc w:val="left"/>
      <w:pPr>
        <w:tabs>
          <w:tab w:val="num" w:pos="5040"/>
        </w:tabs>
        <w:ind w:left="5040" w:hanging="360"/>
      </w:pPr>
      <w:rPr>
        <w:rFonts w:ascii="Arial" w:hAnsi="Arial" w:hint="default"/>
      </w:rPr>
    </w:lvl>
    <w:lvl w:ilvl="7" w:tplc="54D00A48" w:tentative="1">
      <w:start w:val="1"/>
      <w:numFmt w:val="bullet"/>
      <w:lvlText w:val="•"/>
      <w:lvlJc w:val="left"/>
      <w:pPr>
        <w:tabs>
          <w:tab w:val="num" w:pos="5760"/>
        </w:tabs>
        <w:ind w:left="5760" w:hanging="360"/>
      </w:pPr>
      <w:rPr>
        <w:rFonts w:ascii="Arial" w:hAnsi="Arial" w:hint="default"/>
      </w:rPr>
    </w:lvl>
    <w:lvl w:ilvl="8" w:tplc="C20CB8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D37626"/>
    <w:multiLevelType w:val="hybridMultilevel"/>
    <w:tmpl w:val="D60626C6"/>
    <w:lvl w:ilvl="0" w:tplc="B4AE299E">
      <w:start w:val="1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37A5B1D"/>
    <w:multiLevelType w:val="hybridMultilevel"/>
    <w:tmpl w:val="459018AA"/>
    <w:lvl w:ilvl="0" w:tplc="8AE28494">
      <w:start w:val="1"/>
      <w:numFmt w:val="bullet"/>
      <w:lvlText w:val="•"/>
      <w:lvlJc w:val="left"/>
      <w:pPr>
        <w:tabs>
          <w:tab w:val="num" w:pos="720"/>
        </w:tabs>
        <w:ind w:left="720" w:hanging="360"/>
      </w:pPr>
      <w:rPr>
        <w:rFonts w:ascii="Arial" w:hAnsi="Arial" w:hint="default"/>
      </w:rPr>
    </w:lvl>
    <w:lvl w:ilvl="1" w:tplc="9822BE9C" w:tentative="1">
      <w:start w:val="1"/>
      <w:numFmt w:val="bullet"/>
      <w:lvlText w:val="•"/>
      <w:lvlJc w:val="left"/>
      <w:pPr>
        <w:tabs>
          <w:tab w:val="num" w:pos="1440"/>
        </w:tabs>
        <w:ind w:left="1440" w:hanging="360"/>
      </w:pPr>
      <w:rPr>
        <w:rFonts w:ascii="Arial" w:hAnsi="Arial" w:hint="default"/>
      </w:rPr>
    </w:lvl>
    <w:lvl w:ilvl="2" w:tplc="1E32D392">
      <w:start w:val="1"/>
      <w:numFmt w:val="bullet"/>
      <w:lvlText w:val="•"/>
      <w:lvlJc w:val="left"/>
      <w:pPr>
        <w:tabs>
          <w:tab w:val="num" w:pos="2160"/>
        </w:tabs>
        <w:ind w:left="2160" w:hanging="360"/>
      </w:pPr>
      <w:rPr>
        <w:rFonts w:ascii="Arial" w:hAnsi="Arial" w:hint="default"/>
      </w:rPr>
    </w:lvl>
    <w:lvl w:ilvl="3" w:tplc="39ACF742" w:tentative="1">
      <w:start w:val="1"/>
      <w:numFmt w:val="bullet"/>
      <w:lvlText w:val="•"/>
      <w:lvlJc w:val="left"/>
      <w:pPr>
        <w:tabs>
          <w:tab w:val="num" w:pos="2880"/>
        </w:tabs>
        <w:ind w:left="2880" w:hanging="360"/>
      </w:pPr>
      <w:rPr>
        <w:rFonts w:ascii="Arial" w:hAnsi="Arial" w:hint="default"/>
      </w:rPr>
    </w:lvl>
    <w:lvl w:ilvl="4" w:tplc="46D0FFD8" w:tentative="1">
      <w:start w:val="1"/>
      <w:numFmt w:val="bullet"/>
      <w:lvlText w:val="•"/>
      <w:lvlJc w:val="left"/>
      <w:pPr>
        <w:tabs>
          <w:tab w:val="num" w:pos="3600"/>
        </w:tabs>
        <w:ind w:left="3600" w:hanging="360"/>
      </w:pPr>
      <w:rPr>
        <w:rFonts w:ascii="Arial" w:hAnsi="Arial" w:hint="default"/>
      </w:rPr>
    </w:lvl>
    <w:lvl w:ilvl="5" w:tplc="8D1605F8" w:tentative="1">
      <w:start w:val="1"/>
      <w:numFmt w:val="bullet"/>
      <w:lvlText w:val="•"/>
      <w:lvlJc w:val="left"/>
      <w:pPr>
        <w:tabs>
          <w:tab w:val="num" w:pos="4320"/>
        </w:tabs>
        <w:ind w:left="4320" w:hanging="360"/>
      </w:pPr>
      <w:rPr>
        <w:rFonts w:ascii="Arial" w:hAnsi="Arial" w:hint="default"/>
      </w:rPr>
    </w:lvl>
    <w:lvl w:ilvl="6" w:tplc="48EC134A" w:tentative="1">
      <w:start w:val="1"/>
      <w:numFmt w:val="bullet"/>
      <w:lvlText w:val="•"/>
      <w:lvlJc w:val="left"/>
      <w:pPr>
        <w:tabs>
          <w:tab w:val="num" w:pos="5040"/>
        </w:tabs>
        <w:ind w:left="5040" w:hanging="360"/>
      </w:pPr>
      <w:rPr>
        <w:rFonts w:ascii="Arial" w:hAnsi="Arial" w:hint="default"/>
      </w:rPr>
    </w:lvl>
    <w:lvl w:ilvl="7" w:tplc="546AE412" w:tentative="1">
      <w:start w:val="1"/>
      <w:numFmt w:val="bullet"/>
      <w:lvlText w:val="•"/>
      <w:lvlJc w:val="left"/>
      <w:pPr>
        <w:tabs>
          <w:tab w:val="num" w:pos="5760"/>
        </w:tabs>
        <w:ind w:left="5760" w:hanging="360"/>
      </w:pPr>
      <w:rPr>
        <w:rFonts w:ascii="Arial" w:hAnsi="Arial" w:hint="default"/>
      </w:rPr>
    </w:lvl>
    <w:lvl w:ilvl="8" w:tplc="27F0B0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401CD5"/>
    <w:multiLevelType w:val="hybridMultilevel"/>
    <w:tmpl w:val="64207D38"/>
    <w:lvl w:ilvl="0" w:tplc="64AC81D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918F0"/>
    <w:multiLevelType w:val="multilevel"/>
    <w:tmpl w:val="885C95D8"/>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1F261B9C"/>
    <w:multiLevelType w:val="hybridMultilevel"/>
    <w:tmpl w:val="DF8CA15A"/>
    <w:lvl w:ilvl="0" w:tplc="6660E06C">
      <w:start w:val="1"/>
      <w:numFmt w:val="bullet"/>
      <w:lvlText w:val="•"/>
      <w:lvlJc w:val="left"/>
      <w:pPr>
        <w:tabs>
          <w:tab w:val="num" w:pos="720"/>
        </w:tabs>
        <w:ind w:left="720" w:hanging="360"/>
      </w:pPr>
      <w:rPr>
        <w:rFonts w:ascii="Arial" w:hAnsi="Arial" w:hint="default"/>
      </w:rPr>
    </w:lvl>
    <w:lvl w:ilvl="1" w:tplc="4CE8F204" w:tentative="1">
      <w:start w:val="1"/>
      <w:numFmt w:val="bullet"/>
      <w:lvlText w:val="•"/>
      <w:lvlJc w:val="left"/>
      <w:pPr>
        <w:tabs>
          <w:tab w:val="num" w:pos="1440"/>
        </w:tabs>
        <w:ind w:left="1440" w:hanging="360"/>
      </w:pPr>
      <w:rPr>
        <w:rFonts w:ascii="Arial" w:hAnsi="Arial" w:hint="default"/>
      </w:rPr>
    </w:lvl>
    <w:lvl w:ilvl="2" w:tplc="2182DA74" w:tentative="1">
      <w:start w:val="1"/>
      <w:numFmt w:val="bullet"/>
      <w:lvlText w:val="•"/>
      <w:lvlJc w:val="left"/>
      <w:pPr>
        <w:tabs>
          <w:tab w:val="num" w:pos="2160"/>
        </w:tabs>
        <w:ind w:left="2160" w:hanging="360"/>
      </w:pPr>
      <w:rPr>
        <w:rFonts w:ascii="Arial" w:hAnsi="Arial" w:hint="default"/>
      </w:rPr>
    </w:lvl>
    <w:lvl w:ilvl="3" w:tplc="48FC3BBE" w:tentative="1">
      <w:start w:val="1"/>
      <w:numFmt w:val="bullet"/>
      <w:lvlText w:val="•"/>
      <w:lvlJc w:val="left"/>
      <w:pPr>
        <w:tabs>
          <w:tab w:val="num" w:pos="2880"/>
        </w:tabs>
        <w:ind w:left="2880" w:hanging="360"/>
      </w:pPr>
      <w:rPr>
        <w:rFonts w:ascii="Arial" w:hAnsi="Arial" w:hint="default"/>
      </w:rPr>
    </w:lvl>
    <w:lvl w:ilvl="4" w:tplc="5DC0069C" w:tentative="1">
      <w:start w:val="1"/>
      <w:numFmt w:val="bullet"/>
      <w:lvlText w:val="•"/>
      <w:lvlJc w:val="left"/>
      <w:pPr>
        <w:tabs>
          <w:tab w:val="num" w:pos="3600"/>
        </w:tabs>
        <w:ind w:left="3600" w:hanging="360"/>
      </w:pPr>
      <w:rPr>
        <w:rFonts w:ascii="Arial" w:hAnsi="Arial" w:hint="default"/>
      </w:rPr>
    </w:lvl>
    <w:lvl w:ilvl="5" w:tplc="FE828620" w:tentative="1">
      <w:start w:val="1"/>
      <w:numFmt w:val="bullet"/>
      <w:lvlText w:val="•"/>
      <w:lvlJc w:val="left"/>
      <w:pPr>
        <w:tabs>
          <w:tab w:val="num" w:pos="4320"/>
        </w:tabs>
        <w:ind w:left="4320" w:hanging="360"/>
      </w:pPr>
      <w:rPr>
        <w:rFonts w:ascii="Arial" w:hAnsi="Arial" w:hint="default"/>
      </w:rPr>
    </w:lvl>
    <w:lvl w:ilvl="6" w:tplc="097EA50E" w:tentative="1">
      <w:start w:val="1"/>
      <w:numFmt w:val="bullet"/>
      <w:lvlText w:val="•"/>
      <w:lvlJc w:val="left"/>
      <w:pPr>
        <w:tabs>
          <w:tab w:val="num" w:pos="5040"/>
        </w:tabs>
        <w:ind w:left="5040" w:hanging="360"/>
      </w:pPr>
      <w:rPr>
        <w:rFonts w:ascii="Arial" w:hAnsi="Arial" w:hint="default"/>
      </w:rPr>
    </w:lvl>
    <w:lvl w:ilvl="7" w:tplc="B75014C2" w:tentative="1">
      <w:start w:val="1"/>
      <w:numFmt w:val="bullet"/>
      <w:lvlText w:val="•"/>
      <w:lvlJc w:val="left"/>
      <w:pPr>
        <w:tabs>
          <w:tab w:val="num" w:pos="5760"/>
        </w:tabs>
        <w:ind w:left="5760" w:hanging="360"/>
      </w:pPr>
      <w:rPr>
        <w:rFonts w:ascii="Arial" w:hAnsi="Arial" w:hint="default"/>
      </w:rPr>
    </w:lvl>
    <w:lvl w:ilvl="8" w:tplc="A5C4CB6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E1186C"/>
    <w:multiLevelType w:val="hybridMultilevel"/>
    <w:tmpl w:val="81F05B0E"/>
    <w:lvl w:ilvl="0" w:tplc="CEECC66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072CE"/>
    <w:multiLevelType w:val="multilevel"/>
    <w:tmpl w:val="EA8C95C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F97FB0"/>
    <w:multiLevelType w:val="hybridMultilevel"/>
    <w:tmpl w:val="900E16E6"/>
    <w:lvl w:ilvl="0" w:tplc="B5E0F838">
      <w:start w:val="1"/>
      <w:numFmt w:val="bullet"/>
      <w:lvlText w:val="•"/>
      <w:lvlJc w:val="left"/>
      <w:pPr>
        <w:tabs>
          <w:tab w:val="num" w:pos="720"/>
        </w:tabs>
        <w:ind w:left="720" w:hanging="360"/>
      </w:pPr>
      <w:rPr>
        <w:rFonts w:ascii="Arial" w:hAnsi="Arial" w:hint="default"/>
      </w:rPr>
    </w:lvl>
    <w:lvl w:ilvl="1" w:tplc="2EE46F54">
      <w:start w:val="1"/>
      <w:numFmt w:val="bullet"/>
      <w:lvlText w:val="•"/>
      <w:lvlJc w:val="left"/>
      <w:pPr>
        <w:tabs>
          <w:tab w:val="num" w:pos="1440"/>
        </w:tabs>
        <w:ind w:left="1440" w:hanging="360"/>
      </w:pPr>
      <w:rPr>
        <w:rFonts w:ascii="Arial" w:hAnsi="Arial" w:hint="default"/>
      </w:rPr>
    </w:lvl>
    <w:lvl w:ilvl="2" w:tplc="75861BD2" w:tentative="1">
      <w:start w:val="1"/>
      <w:numFmt w:val="bullet"/>
      <w:lvlText w:val="•"/>
      <w:lvlJc w:val="left"/>
      <w:pPr>
        <w:tabs>
          <w:tab w:val="num" w:pos="2160"/>
        </w:tabs>
        <w:ind w:left="2160" w:hanging="360"/>
      </w:pPr>
      <w:rPr>
        <w:rFonts w:ascii="Arial" w:hAnsi="Arial" w:hint="default"/>
      </w:rPr>
    </w:lvl>
    <w:lvl w:ilvl="3" w:tplc="9B86DBFA" w:tentative="1">
      <w:start w:val="1"/>
      <w:numFmt w:val="bullet"/>
      <w:lvlText w:val="•"/>
      <w:lvlJc w:val="left"/>
      <w:pPr>
        <w:tabs>
          <w:tab w:val="num" w:pos="2880"/>
        </w:tabs>
        <w:ind w:left="2880" w:hanging="360"/>
      </w:pPr>
      <w:rPr>
        <w:rFonts w:ascii="Arial" w:hAnsi="Arial" w:hint="default"/>
      </w:rPr>
    </w:lvl>
    <w:lvl w:ilvl="4" w:tplc="A2507C7C" w:tentative="1">
      <w:start w:val="1"/>
      <w:numFmt w:val="bullet"/>
      <w:lvlText w:val="•"/>
      <w:lvlJc w:val="left"/>
      <w:pPr>
        <w:tabs>
          <w:tab w:val="num" w:pos="3600"/>
        </w:tabs>
        <w:ind w:left="3600" w:hanging="360"/>
      </w:pPr>
      <w:rPr>
        <w:rFonts w:ascii="Arial" w:hAnsi="Arial" w:hint="default"/>
      </w:rPr>
    </w:lvl>
    <w:lvl w:ilvl="5" w:tplc="3DEA9DA8" w:tentative="1">
      <w:start w:val="1"/>
      <w:numFmt w:val="bullet"/>
      <w:lvlText w:val="•"/>
      <w:lvlJc w:val="left"/>
      <w:pPr>
        <w:tabs>
          <w:tab w:val="num" w:pos="4320"/>
        </w:tabs>
        <w:ind w:left="4320" w:hanging="360"/>
      </w:pPr>
      <w:rPr>
        <w:rFonts w:ascii="Arial" w:hAnsi="Arial" w:hint="default"/>
      </w:rPr>
    </w:lvl>
    <w:lvl w:ilvl="6" w:tplc="DCF6610C" w:tentative="1">
      <w:start w:val="1"/>
      <w:numFmt w:val="bullet"/>
      <w:lvlText w:val="•"/>
      <w:lvlJc w:val="left"/>
      <w:pPr>
        <w:tabs>
          <w:tab w:val="num" w:pos="5040"/>
        </w:tabs>
        <w:ind w:left="5040" w:hanging="360"/>
      </w:pPr>
      <w:rPr>
        <w:rFonts w:ascii="Arial" w:hAnsi="Arial" w:hint="default"/>
      </w:rPr>
    </w:lvl>
    <w:lvl w:ilvl="7" w:tplc="89C0FB2E" w:tentative="1">
      <w:start w:val="1"/>
      <w:numFmt w:val="bullet"/>
      <w:lvlText w:val="•"/>
      <w:lvlJc w:val="left"/>
      <w:pPr>
        <w:tabs>
          <w:tab w:val="num" w:pos="5760"/>
        </w:tabs>
        <w:ind w:left="5760" w:hanging="360"/>
      </w:pPr>
      <w:rPr>
        <w:rFonts w:ascii="Arial" w:hAnsi="Arial" w:hint="default"/>
      </w:rPr>
    </w:lvl>
    <w:lvl w:ilvl="8" w:tplc="D4C28C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93E4C"/>
    <w:multiLevelType w:val="hybridMultilevel"/>
    <w:tmpl w:val="7B389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032E9"/>
    <w:multiLevelType w:val="hybridMultilevel"/>
    <w:tmpl w:val="C55E2420"/>
    <w:lvl w:ilvl="0" w:tplc="570E26B2">
      <w:start w:val="1"/>
      <w:numFmt w:val="bullet"/>
      <w:lvlText w:val="•"/>
      <w:lvlJc w:val="left"/>
      <w:pPr>
        <w:tabs>
          <w:tab w:val="num" w:pos="720"/>
        </w:tabs>
        <w:ind w:left="720" w:hanging="360"/>
      </w:pPr>
      <w:rPr>
        <w:rFonts w:ascii="Arial" w:hAnsi="Arial" w:hint="default"/>
      </w:rPr>
    </w:lvl>
    <w:lvl w:ilvl="1" w:tplc="D57EF1EA">
      <w:start w:val="1"/>
      <w:numFmt w:val="bullet"/>
      <w:lvlText w:val="•"/>
      <w:lvlJc w:val="left"/>
      <w:pPr>
        <w:tabs>
          <w:tab w:val="num" w:pos="1440"/>
        </w:tabs>
        <w:ind w:left="1440" w:hanging="360"/>
      </w:pPr>
      <w:rPr>
        <w:rFonts w:ascii="Arial" w:hAnsi="Arial" w:hint="default"/>
      </w:rPr>
    </w:lvl>
    <w:lvl w:ilvl="2" w:tplc="5948AD38" w:tentative="1">
      <w:start w:val="1"/>
      <w:numFmt w:val="bullet"/>
      <w:lvlText w:val="•"/>
      <w:lvlJc w:val="left"/>
      <w:pPr>
        <w:tabs>
          <w:tab w:val="num" w:pos="2160"/>
        </w:tabs>
        <w:ind w:left="2160" w:hanging="360"/>
      </w:pPr>
      <w:rPr>
        <w:rFonts w:ascii="Arial" w:hAnsi="Arial" w:hint="default"/>
      </w:rPr>
    </w:lvl>
    <w:lvl w:ilvl="3" w:tplc="B2365548" w:tentative="1">
      <w:start w:val="1"/>
      <w:numFmt w:val="bullet"/>
      <w:lvlText w:val="•"/>
      <w:lvlJc w:val="left"/>
      <w:pPr>
        <w:tabs>
          <w:tab w:val="num" w:pos="2880"/>
        </w:tabs>
        <w:ind w:left="2880" w:hanging="360"/>
      </w:pPr>
      <w:rPr>
        <w:rFonts w:ascii="Arial" w:hAnsi="Arial" w:hint="default"/>
      </w:rPr>
    </w:lvl>
    <w:lvl w:ilvl="4" w:tplc="06987844" w:tentative="1">
      <w:start w:val="1"/>
      <w:numFmt w:val="bullet"/>
      <w:lvlText w:val="•"/>
      <w:lvlJc w:val="left"/>
      <w:pPr>
        <w:tabs>
          <w:tab w:val="num" w:pos="3600"/>
        </w:tabs>
        <w:ind w:left="3600" w:hanging="360"/>
      </w:pPr>
      <w:rPr>
        <w:rFonts w:ascii="Arial" w:hAnsi="Arial" w:hint="default"/>
      </w:rPr>
    </w:lvl>
    <w:lvl w:ilvl="5" w:tplc="3672126E" w:tentative="1">
      <w:start w:val="1"/>
      <w:numFmt w:val="bullet"/>
      <w:lvlText w:val="•"/>
      <w:lvlJc w:val="left"/>
      <w:pPr>
        <w:tabs>
          <w:tab w:val="num" w:pos="4320"/>
        </w:tabs>
        <w:ind w:left="4320" w:hanging="360"/>
      </w:pPr>
      <w:rPr>
        <w:rFonts w:ascii="Arial" w:hAnsi="Arial" w:hint="default"/>
      </w:rPr>
    </w:lvl>
    <w:lvl w:ilvl="6" w:tplc="58589C86" w:tentative="1">
      <w:start w:val="1"/>
      <w:numFmt w:val="bullet"/>
      <w:lvlText w:val="•"/>
      <w:lvlJc w:val="left"/>
      <w:pPr>
        <w:tabs>
          <w:tab w:val="num" w:pos="5040"/>
        </w:tabs>
        <w:ind w:left="5040" w:hanging="360"/>
      </w:pPr>
      <w:rPr>
        <w:rFonts w:ascii="Arial" w:hAnsi="Arial" w:hint="default"/>
      </w:rPr>
    </w:lvl>
    <w:lvl w:ilvl="7" w:tplc="4B8A5AD2" w:tentative="1">
      <w:start w:val="1"/>
      <w:numFmt w:val="bullet"/>
      <w:lvlText w:val="•"/>
      <w:lvlJc w:val="left"/>
      <w:pPr>
        <w:tabs>
          <w:tab w:val="num" w:pos="5760"/>
        </w:tabs>
        <w:ind w:left="5760" w:hanging="360"/>
      </w:pPr>
      <w:rPr>
        <w:rFonts w:ascii="Arial" w:hAnsi="Arial" w:hint="default"/>
      </w:rPr>
    </w:lvl>
    <w:lvl w:ilvl="8" w:tplc="9CEEE6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D131C9"/>
    <w:multiLevelType w:val="multilevel"/>
    <w:tmpl w:val="018A6FA8"/>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BF2D40"/>
    <w:multiLevelType w:val="hybridMultilevel"/>
    <w:tmpl w:val="47784114"/>
    <w:lvl w:ilvl="0" w:tplc="30407608">
      <w:start w:val="1"/>
      <w:numFmt w:val="bullet"/>
      <w:lvlText w:val="•"/>
      <w:lvlJc w:val="left"/>
      <w:pPr>
        <w:tabs>
          <w:tab w:val="num" w:pos="720"/>
        </w:tabs>
        <w:ind w:left="720" w:hanging="360"/>
      </w:pPr>
      <w:rPr>
        <w:rFonts w:ascii="Arial" w:hAnsi="Arial" w:hint="default"/>
      </w:rPr>
    </w:lvl>
    <w:lvl w:ilvl="1" w:tplc="97B6BCF6" w:tentative="1">
      <w:start w:val="1"/>
      <w:numFmt w:val="bullet"/>
      <w:lvlText w:val="•"/>
      <w:lvlJc w:val="left"/>
      <w:pPr>
        <w:tabs>
          <w:tab w:val="num" w:pos="1440"/>
        </w:tabs>
        <w:ind w:left="1440" w:hanging="360"/>
      </w:pPr>
      <w:rPr>
        <w:rFonts w:ascii="Arial" w:hAnsi="Arial" w:hint="default"/>
      </w:rPr>
    </w:lvl>
    <w:lvl w:ilvl="2" w:tplc="D5CA5E10" w:tentative="1">
      <w:start w:val="1"/>
      <w:numFmt w:val="bullet"/>
      <w:lvlText w:val="•"/>
      <w:lvlJc w:val="left"/>
      <w:pPr>
        <w:tabs>
          <w:tab w:val="num" w:pos="2160"/>
        </w:tabs>
        <w:ind w:left="2160" w:hanging="360"/>
      </w:pPr>
      <w:rPr>
        <w:rFonts w:ascii="Arial" w:hAnsi="Arial" w:hint="default"/>
      </w:rPr>
    </w:lvl>
    <w:lvl w:ilvl="3" w:tplc="0E8A2C96" w:tentative="1">
      <w:start w:val="1"/>
      <w:numFmt w:val="bullet"/>
      <w:lvlText w:val="•"/>
      <w:lvlJc w:val="left"/>
      <w:pPr>
        <w:tabs>
          <w:tab w:val="num" w:pos="2880"/>
        </w:tabs>
        <w:ind w:left="2880" w:hanging="360"/>
      </w:pPr>
      <w:rPr>
        <w:rFonts w:ascii="Arial" w:hAnsi="Arial" w:hint="default"/>
      </w:rPr>
    </w:lvl>
    <w:lvl w:ilvl="4" w:tplc="F304925A" w:tentative="1">
      <w:start w:val="1"/>
      <w:numFmt w:val="bullet"/>
      <w:lvlText w:val="•"/>
      <w:lvlJc w:val="left"/>
      <w:pPr>
        <w:tabs>
          <w:tab w:val="num" w:pos="3600"/>
        </w:tabs>
        <w:ind w:left="3600" w:hanging="360"/>
      </w:pPr>
      <w:rPr>
        <w:rFonts w:ascii="Arial" w:hAnsi="Arial" w:hint="default"/>
      </w:rPr>
    </w:lvl>
    <w:lvl w:ilvl="5" w:tplc="2C82C868" w:tentative="1">
      <w:start w:val="1"/>
      <w:numFmt w:val="bullet"/>
      <w:lvlText w:val="•"/>
      <w:lvlJc w:val="left"/>
      <w:pPr>
        <w:tabs>
          <w:tab w:val="num" w:pos="4320"/>
        </w:tabs>
        <w:ind w:left="4320" w:hanging="360"/>
      </w:pPr>
      <w:rPr>
        <w:rFonts w:ascii="Arial" w:hAnsi="Arial" w:hint="default"/>
      </w:rPr>
    </w:lvl>
    <w:lvl w:ilvl="6" w:tplc="E6B0B260" w:tentative="1">
      <w:start w:val="1"/>
      <w:numFmt w:val="bullet"/>
      <w:lvlText w:val="•"/>
      <w:lvlJc w:val="left"/>
      <w:pPr>
        <w:tabs>
          <w:tab w:val="num" w:pos="5040"/>
        </w:tabs>
        <w:ind w:left="5040" w:hanging="360"/>
      </w:pPr>
      <w:rPr>
        <w:rFonts w:ascii="Arial" w:hAnsi="Arial" w:hint="default"/>
      </w:rPr>
    </w:lvl>
    <w:lvl w:ilvl="7" w:tplc="9BF0F556" w:tentative="1">
      <w:start w:val="1"/>
      <w:numFmt w:val="bullet"/>
      <w:lvlText w:val="•"/>
      <w:lvlJc w:val="left"/>
      <w:pPr>
        <w:tabs>
          <w:tab w:val="num" w:pos="5760"/>
        </w:tabs>
        <w:ind w:left="5760" w:hanging="360"/>
      </w:pPr>
      <w:rPr>
        <w:rFonts w:ascii="Arial" w:hAnsi="Arial" w:hint="default"/>
      </w:rPr>
    </w:lvl>
    <w:lvl w:ilvl="8" w:tplc="659C92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841EC3"/>
    <w:multiLevelType w:val="hybridMultilevel"/>
    <w:tmpl w:val="99A01042"/>
    <w:lvl w:ilvl="0" w:tplc="8A707BC4">
      <w:start w:val="12"/>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4CC91006"/>
    <w:multiLevelType w:val="hybridMultilevel"/>
    <w:tmpl w:val="A0F20F9C"/>
    <w:lvl w:ilvl="0" w:tplc="23AAB192">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2EB5B44"/>
    <w:multiLevelType w:val="hybridMultilevel"/>
    <w:tmpl w:val="60AAD3B0"/>
    <w:lvl w:ilvl="0" w:tplc="8FC87EC8">
      <w:start w:val="45"/>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599F7A9A"/>
    <w:multiLevelType w:val="hybridMultilevel"/>
    <w:tmpl w:val="E3CA707C"/>
    <w:lvl w:ilvl="0" w:tplc="6F72EF4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6B657A"/>
    <w:multiLevelType w:val="hybridMultilevel"/>
    <w:tmpl w:val="9B60443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C846E31"/>
    <w:multiLevelType w:val="hybridMultilevel"/>
    <w:tmpl w:val="5E50876E"/>
    <w:lvl w:ilvl="0" w:tplc="1BBAEF56">
      <w:start w:val="1"/>
      <w:numFmt w:val="bullet"/>
      <w:lvlText w:val="•"/>
      <w:lvlJc w:val="left"/>
      <w:pPr>
        <w:tabs>
          <w:tab w:val="num" w:pos="720"/>
        </w:tabs>
        <w:ind w:left="720" w:hanging="360"/>
      </w:pPr>
      <w:rPr>
        <w:rFonts w:ascii="Arial" w:hAnsi="Arial" w:hint="default"/>
      </w:rPr>
    </w:lvl>
    <w:lvl w:ilvl="1" w:tplc="41B4EFB4" w:tentative="1">
      <w:start w:val="1"/>
      <w:numFmt w:val="bullet"/>
      <w:lvlText w:val="•"/>
      <w:lvlJc w:val="left"/>
      <w:pPr>
        <w:tabs>
          <w:tab w:val="num" w:pos="1440"/>
        </w:tabs>
        <w:ind w:left="1440" w:hanging="360"/>
      </w:pPr>
      <w:rPr>
        <w:rFonts w:ascii="Arial" w:hAnsi="Arial" w:hint="default"/>
      </w:rPr>
    </w:lvl>
    <w:lvl w:ilvl="2" w:tplc="4CFA65CC" w:tentative="1">
      <w:start w:val="1"/>
      <w:numFmt w:val="bullet"/>
      <w:lvlText w:val="•"/>
      <w:lvlJc w:val="left"/>
      <w:pPr>
        <w:tabs>
          <w:tab w:val="num" w:pos="2160"/>
        </w:tabs>
        <w:ind w:left="2160" w:hanging="360"/>
      </w:pPr>
      <w:rPr>
        <w:rFonts w:ascii="Arial" w:hAnsi="Arial" w:hint="default"/>
      </w:rPr>
    </w:lvl>
    <w:lvl w:ilvl="3" w:tplc="9BB05C9A" w:tentative="1">
      <w:start w:val="1"/>
      <w:numFmt w:val="bullet"/>
      <w:lvlText w:val="•"/>
      <w:lvlJc w:val="left"/>
      <w:pPr>
        <w:tabs>
          <w:tab w:val="num" w:pos="2880"/>
        </w:tabs>
        <w:ind w:left="2880" w:hanging="360"/>
      </w:pPr>
      <w:rPr>
        <w:rFonts w:ascii="Arial" w:hAnsi="Arial" w:hint="default"/>
      </w:rPr>
    </w:lvl>
    <w:lvl w:ilvl="4" w:tplc="EE1C4EFE" w:tentative="1">
      <w:start w:val="1"/>
      <w:numFmt w:val="bullet"/>
      <w:lvlText w:val="•"/>
      <w:lvlJc w:val="left"/>
      <w:pPr>
        <w:tabs>
          <w:tab w:val="num" w:pos="3600"/>
        </w:tabs>
        <w:ind w:left="3600" w:hanging="360"/>
      </w:pPr>
      <w:rPr>
        <w:rFonts w:ascii="Arial" w:hAnsi="Arial" w:hint="default"/>
      </w:rPr>
    </w:lvl>
    <w:lvl w:ilvl="5" w:tplc="D2D25696" w:tentative="1">
      <w:start w:val="1"/>
      <w:numFmt w:val="bullet"/>
      <w:lvlText w:val="•"/>
      <w:lvlJc w:val="left"/>
      <w:pPr>
        <w:tabs>
          <w:tab w:val="num" w:pos="4320"/>
        </w:tabs>
        <w:ind w:left="4320" w:hanging="360"/>
      </w:pPr>
      <w:rPr>
        <w:rFonts w:ascii="Arial" w:hAnsi="Arial" w:hint="default"/>
      </w:rPr>
    </w:lvl>
    <w:lvl w:ilvl="6" w:tplc="3DCC47F0" w:tentative="1">
      <w:start w:val="1"/>
      <w:numFmt w:val="bullet"/>
      <w:lvlText w:val="•"/>
      <w:lvlJc w:val="left"/>
      <w:pPr>
        <w:tabs>
          <w:tab w:val="num" w:pos="5040"/>
        </w:tabs>
        <w:ind w:left="5040" w:hanging="360"/>
      </w:pPr>
      <w:rPr>
        <w:rFonts w:ascii="Arial" w:hAnsi="Arial" w:hint="default"/>
      </w:rPr>
    </w:lvl>
    <w:lvl w:ilvl="7" w:tplc="59D22B44" w:tentative="1">
      <w:start w:val="1"/>
      <w:numFmt w:val="bullet"/>
      <w:lvlText w:val="•"/>
      <w:lvlJc w:val="left"/>
      <w:pPr>
        <w:tabs>
          <w:tab w:val="num" w:pos="5760"/>
        </w:tabs>
        <w:ind w:left="5760" w:hanging="360"/>
      </w:pPr>
      <w:rPr>
        <w:rFonts w:ascii="Arial" w:hAnsi="Arial" w:hint="default"/>
      </w:rPr>
    </w:lvl>
    <w:lvl w:ilvl="8" w:tplc="4A1A34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0666B1"/>
    <w:multiLevelType w:val="hybridMultilevel"/>
    <w:tmpl w:val="C646227E"/>
    <w:lvl w:ilvl="0" w:tplc="B08A1D00">
      <w:start w:val="1"/>
      <w:numFmt w:val="bullet"/>
      <w:lvlText w:val="•"/>
      <w:lvlJc w:val="left"/>
      <w:pPr>
        <w:tabs>
          <w:tab w:val="num" w:pos="720"/>
        </w:tabs>
        <w:ind w:left="720" w:hanging="360"/>
      </w:pPr>
      <w:rPr>
        <w:rFonts w:ascii="Times New Roman" w:hAnsi="Times New Roman" w:hint="default"/>
      </w:rPr>
    </w:lvl>
    <w:lvl w:ilvl="1" w:tplc="CA0813A0" w:tentative="1">
      <w:start w:val="1"/>
      <w:numFmt w:val="bullet"/>
      <w:lvlText w:val="•"/>
      <w:lvlJc w:val="left"/>
      <w:pPr>
        <w:tabs>
          <w:tab w:val="num" w:pos="1440"/>
        </w:tabs>
        <w:ind w:left="1440" w:hanging="360"/>
      </w:pPr>
      <w:rPr>
        <w:rFonts w:ascii="Times New Roman" w:hAnsi="Times New Roman" w:hint="default"/>
      </w:rPr>
    </w:lvl>
    <w:lvl w:ilvl="2" w:tplc="38BC05C6" w:tentative="1">
      <w:start w:val="1"/>
      <w:numFmt w:val="bullet"/>
      <w:lvlText w:val="•"/>
      <w:lvlJc w:val="left"/>
      <w:pPr>
        <w:tabs>
          <w:tab w:val="num" w:pos="2160"/>
        </w:tabs>
        <w:ind w:left="2160" w:hanging="360"/>
      </w:pPr>
      <w:rPr>
        <w:rFonts w:ascii="Times New Roman" w:hAnsi="Times New Roman" w:hint="default"/>
      </w:rPr>
    </w:lvl>
    <w:lvl w:ilvl="3" w:tplc="FF9CABDE" w:tentative="1">
      <w:start w:val="1"/>
      <w:numFmt w:val="bullet"/>
      <w:lvlText w:val="•"/>
      <w:lvlJc w:val="left"/>
      <w:pPr>
        <w:tabs>
          <w:tab w:val="num" w:pos="2880"/>
        </w:tabs>
        <w:ind w:left="2880" w:hanging="360"/>
      </w:pPr>
      <w:rPr>
        <w:rFonts w:ascii="Times New Roman" w:hAnsi="Times New Roman" w:hint="default"/>
      </w:rPr>
    </w:lvl>
    <w:lvl w:ilvl="4" w:tplc="0A26AF64" w:tentative="1">
      <w:start w:val="1"/>
      <w:numFmt w:val="bullet"/>
      <w:lvlText w:val="•"/>
      <w:lvlJc w:val="left"/>
      <w:pPr>
        <w:tabs>
          <w:tab w:val="num" w:pos="3600"/>
        </w:tabs>
        <w:ind w:left="3600" w:hanging="360"/>
      </w:pPr>
      <w:rPr>
        <w:rFonts w:ascii="Times New Roman" w:hAnsi="Times New Roman" w:hint="default"/>
      </w:rPr>
    </w:lvl>
    <w:lvl w:ilvl="5" w:tplc="088E848C" w:tentative="1">
      <w:start w:val="1"/>
      <w:numFmt w:val="bullet"/>
      <w:lvlText w:val="•"/>
      <w:lvlJc w:val="left"/>
      <w:pPr>
        <w:tabs>
          <w:tab w:val="num" w:pos="4320"/>
        </w:tabs>
        <w:ind w:left="4320" w:hanging="360"/>
      </w:pPr>
      <w:rPr>
        <w:rFonts w:ascii="Times New Roman" w:hAnsi="Times New Roman" w:hint="default"/>
      </w:rPr>
    </w:lvl>
    <w:lvl w:ilvl="6" w:tplc="6B4CB042" w:tentative="1">
      <w:start w:val="1"/>
      <w:numFmt w:val="bullet"/>
      <w:lvlText w:val="•"/>
      <w:lvlJc w:val="left"/>
      <w:pPr>
        <w:tabs>
          <w:tab w:val="num" w:pos="5040"/>
        </w:tabs>
        <w:ind w:left="5040" w:hanging="360"/>
      </w:pPr>
      <w:rPr>
        <w:rFonts w:ascii="Times New Roman" w:hAnsi="Times New Roman" w:hint="default"/>
      </w:rPr>
    </w:lvl>
    <w:lvl w:ilvl="7" w:tplc="41E2E382" w:tentative="1">
      <w:start w:val="1"/>
      <w:numFmt w:val="bullet"/>
      <w:lvlText w:val="•"/>
      <w:lvlJc w:val="left"/>
      <w:pPr>
        <w:tabs>
          <w:tab w:val="num" w:pos="5760"/>
        </w:tabs>
        <w:ind w:left="5760" w:hanging="360"/>
      </w:pPr>
      <w:rPr>
        <w:rFonts w:ascii="Times New Roman" w:hAnsi="Times New Roman" w:hint="default"/>
      </w:rPr>
    </w:lvl>
    <w:lvl w:ilvl="8" w:tplc="70F283C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97458A"/>
    <w:multiLevelType w:val="hybridMultilevel"/>
    <w:tmpl w:val="C1544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25449"/>
    <w:multiLevelType w:val="hybridMultilevel"/>
    <w:tmpl w:val="08CE1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2075339"/>
    <w:multiLevelType w:val="hybridMultilevel"/>
    <w:tmpl w:val="B78E7024"/>
    <w:lvl w:ilvl="0" w:tplc="F0C0809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A20E2"/>
    <w:multiLevelType w:val="hybridMultilevel"/>
    <w:tmpl w:val="91969898"/>
    <w:lvl w:ilvl="0" w:tplc="2F22A90A">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29" w15:restartNumberingAfterBreak="0">
    <w:nsid w:val="7DDA5560"/>
    <w:multiLevelType w:val="hybridMultilevel"/>
    <w:tmpl w:val="1CD0A3A6"/>
    <w:lvl w:ilvl="0" w:tplc="B86E0710">
      <w:start w:val="1"/>
      <w:numFmt w:val="bullet"/>
      <w:lvlText w:val="•"/>
      <w:lvlJc w:val="left"/>
      <w:pPr>
        <w:tabs>
          <w:tab w:val="num" w:pos="720"/>
        </w:tabs>
        <w:ind w:left="720" w:hanging="360"/>
      </w:pPr>
      <w:rPr>
        <w:rFonts w:ascii="Arial" w:hAnsi="Arial" w:hint="default"/>
      </w:rPr>
    </w:lvl>
    <w:lvl w:ilvl="1" w:tplc="6B44A7A0" w:tentative="1">
      <w:start w:val="1"/>
      <w:numFmt w:val="bullet"/>
      <w:lvlText w:val="•"/>
      <w:lvlJc w:val="left"/>
      <w:pPr>
        <w:tabs>
          <w:tab w:val="num" w:pos="1440"/>
        </w:tabs>
        <w:ind w:left="1440" w:hanging="360"/>
      </w:pPr>
      <w:rPr>
        <w:rFonts w:ascii="Arial" w:hAnsi="Arial" w:hint="default"/>
      </w:rPr>
    </w:lvl>
    <w:lvl w:ilvl="2" w:tplc="22848D82" w:tentative="1">
      <w:start w:val="1"/>
      <w:numFmt w:val="bullet"/>
      <w:lvlText w:val="•"/>
      <w:lvlJc w:val="left"/>
      <w:pPr>
        <w:tabs>
          <w:tab w:val="num" w:pos="2160"/>
        </w:tabs>
        <w:ind w:left="2160" w:hanging="360"/>
      </w:pPr>
      <w:rPr>
        <w:rFonts w:ascii="Arial" w:hAnsi="Arial" w:hint="default"/>
      </w:rPr>
    </w:lvl>
    <w:lvl w:ilvl="3" w:tplc="20444174" w:tentative="1">
      <w:start w:val="1"/>
      <w:numFmt w:val="bullet"/>
      <w:lvlText w:val="•"/>
      <w:lvlJc w:val="left"/>
      <w:pPr>
        <w:tabs>
          <w:tab w:val="num" w:pos="2880"/>
        </w:tabs>
        <w:ind w:left="2880" w:hanging="360"/>
      </w:pPr>
      <w:rPr>
        <w:rFonts w:ascii="Arial" w:hAnsi="Arial" w:hint="default"/>
      </w:rPr>
    </w:lvl>
    <w:lvl w:ilvl="4" w:tplc="707476F6" w:tentative="1">
      <w:start w:val="1"/>
      <w:numFmt w:val="bullet"/>
      <w:lvlText w:val="•"/>
      <w:lvlJc w:val="left"/>
      <w:pPr>
        <w:tabs>
          <w:tab w:val="num" w:pos="3600"/>
        </w:tabs>
        <w:ind w:left="3600" w:hanging="360"/>
      </w:pPr>
      <w:rPr>
        <w:rFonts w:ascii="Arial" w:hAnsi="Arial" w:hint="default"/>
      </w:rPr>
    </w:lvl>
    <w:lvl w:ilvl="5" w:tplc="2A7EA6D2" w:tentative="1">
      <w:start w:val="1"/>
      <w:numFmt w:val="bullet"/>
      <w:lvlText w:val="•"/>
      <w:lvlJc w:val="left"/>
      <w:pPr>
        <w:tabs>
          <w:tab w:val="num" w:pos="4320"/>
        </w:tabs>
        <w:ind w:left="4320" w:hanging="360"/>
      </w:pPr>
      <w:rPr>
        <w:rFonts w:ascii="Arial" w:hAnsi="Arial" w:hint="default"/>
      </w:rPr>
    </w:lvl>
    <w:lvl w:ilvl="6" w:tplc="502AF332" w:tentative="1">
      <w:start w:val="1"/>
      <w:numFmt w:val="bullet"/>
      <w:lvlText w:val="•"/>
      <w:lvlJc w:val="left"/>
      <w:pPr>
        <w:tabs>
          <w:tab w:val="num" w:pos="5040"/>
        </w:tabs>
        <w:ind w:left="5040" w:hanging="360"/>
      </w:pPr>
      <w:rPr>
        <w:rFonts w:ascii="Arial" w:hAnsi="Arial" w:hint="default"/>
      </w:rPr>
    </w:lvl>
    <w:lvl w:ilvl="7" w:tplc="73422610" w:tentative="1">
      <w:start w:val="1"/>
      <w:numFmt w:val="bullet"/>
      <w:lvlText w:val="•"/>
      <w:lvlJc w:val="left"/>
      <w:pPr>
        <w:tabs>
          <w:tab w:val="num" w:pos="5760"/>
        </w:tabs>
        <w:ind w:left="5760" w:hanging="360"/>
      </w:pPr>
      <w:rPr>
        <w:rFonts w:ascii="Arial" w:hAnsi="Arial" w:hint="default"/>
      </w:rPr>
    </w:lvl>
    <w:lvl w:ilvl="8" w:tplc="7D08169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2"/>
  </w:num>
  <w:num w:numId="3">
    <w:abstractNumId w:val="26"/>
  </w:num>
  <w:num w:numId="4">
    <w:abstractNumId w:val="4"/>
  </w:num>
  <w:num w:numId="5">
    <w:abstractNumId w:val="1"/>
  </w:num>
  <w:num w:numId="6">
    <w:abstractNumId w:val="16"/>
  </w:num>
  <w:num w:numId="7">
    <w:abstractNumId w:val="0"/>
  </w:num>
  <w:num w:numId="8">
    <w:abstractNumId w:val="9"/>
  </w:num>
  <w:num w:numId="9">
    <w:abstractNumId w:val="2"/>
  </w:num>
  <w:num w:numId="10">
    <w:abstractNumId w:val="8"/>
  </w:num>
  <w:num w:numId="11">
    <w:abstractNumId w:val="14"/>
  </w:num>
  <w:num w:numId="12">
    <w:abstractNumId w:val="25"/>
  </w:num>
  <w:num w:numId="13">
    <w:abstractNumId w:val="11"/>
  </w:num>
  <w:num w:numId="14">
    <w:abstractNumId w:val="27"/>
  </w:num>
  <w:num w:numId="15">
    <w:abstractNumId w:val="21"/>
  </w:num>
  <w:num w:numId="16">
    <w:abstractNumId w:val="28"/>
  </w:num>
  <w:num w:numId="17">
    <w:abstractNumId w:val="6"/>
  </w:num>
  <w:num w:numId="18">
    <w:abstractNumId w:val="20"/>
  </w:num>
  <w:num w:numId="19">
    <w:abstractNumId w:val="18"/>
  </w:num>
  <w:num w:numId="20">
    <w:abstractNumId w:val="3"/>
  </w:num>
  <w:num w:numId="21">
    <w:abstractNumId w:val="17"/>
  </w:num>
  <w:num w:numId="22">
    <w:abstractNumId w:val="13"/>
  </w:num>
  <w:num w:numId="23">
    <w:abstractNumId w:val="5"/>
  </w:num>
  <w:num w:numId="24">
    <w:abstractNumId w:val="29"/>
  </w:num>
  <w:num w:numId="25">
    <w:abstractNumId w:val="10"/>
  </w:num>
  <w:num w:numId="26">
    <w:abstractNumId w:val="24"/>
  </w:num>
  <w:num w:numId="27">
    <w:abstractNumId w:val="7"/>
  </w:num>
  <w:num w:numId="28">
    <w:abstractNumId w:val="15"/>
  </w:num>
  <w:num w:numId="29">
    <w:abstractNumId w:val="23"/>
  </w:num>
  <w:num w:numId="3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ZA"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84"/>
    <w:rsid w:val="0000134B"/>
    <w:rsid w:val="0000175B"/>
    <w:rsid w:val="00001A2D"/>
    <w:rsid w:val="0000227A"/>
    <w:rsid w:val="0000297F"/>
    <w:rsid w:val="000076C8"/>
    <w:rsid w:val="000076FC"/>
    <w:rsid w:val="000078C8"/>
    <w:rsid w:val="00010C4D"/>
    <w:rsid w:val="0001134F"/>
    <w:rsid w:val="0001397C"/>
    <w:rsid w:val="00013DC0"/>
    <w:rsid w:val="000152E9"/>
    <w:rsid w:val="0001767F"/>
    <w:rsid w:val="000177D5"/>
    <w:rsid w:val="00017818"/>
    <w:rsid w:val="00017B27"/>
    <w:rsid w:val="0002023E"/>
    <w:rsid w:val="00021969"/>
    <w:rsid w:val="00021B3E"/>
    <w:rsid w:val="00021BAA"/>
    <w:rsid w:val="000230F3"/>
    <w:rsid w:val="00024058"/>
    <w:rsid w:val="00024084"/>
    <w:rsid w:val="0002426C"/>
    <w:rsid w:val="00025589"/>
    <w:rsid w:val="00026E48"/>
    <w:rsid w:val="00027DB1"/>
    <w:rsid w:val="00031B4D"/>
    <w:rsid w:val="00031EEC"/>
    <w:rsid w:val="00032217"/>
    <w:rsid w:val="0003255E"/>
    <w:rsid w:val="000342CC"/>
    <w:rsid w:val="00034588"/>
    <w:rsid w:val="000355BA"/>
    <w:rsid w:val="000365EB"/>
    <w:rsid w:val="00036EFE"/>
    <w:rsid w:val="00037218"/>
    <w:rsid w:val="00037952"/>
    <w:rsid w:val="00040B51"/>
    <w:rsid w:val="0004126E"/>
    <w:rsid w:val="000413E5"/>
    <w:rsid w:val="00041920"/>
    <w:rsid w:val="000425DA"/>
    <w:rsid w:val="000440BE"/>
    <w:rsid w:val="00046070"/>
    <w:rsid w:val="00046609"/>
    <w:rsid w:val="00046671"/>
    <w:rsid w:val="00047830"/>
    <w:rsid w:val="0005045C"/>
    <w:rsid w:val="00051336"/>
    <w:rsid w:val="00051364"/>
    <w:rsid w:val="00051729"/>
    <w:rsid w:val="00053A1F"/>
    <w:rsid w:val="000550E1"/>
    <w:rsid w:val="00055695"/>
    <w:rsid w:val="0005623E"/>
    <w:rsid w:val="00057040"/>
    <w:rsid w:val="00057740"/>
    <w:rsid w:val="0005785B"/>
    <w:rsid w:val="00060E83"/>
    <w:rsid w:val="00065159"/>
    <w:rsid w:val="000670C2"/>
    <w:rsid w:val="00067162"/>
    <w:rsid w:val="00067BF8"/>
    <w:rsid w:val="00070C48"/>
    <w:rsid w:val="00073489"/>
    <w:rsid w:val="0007388E"/>
    <w:rsid w:val="00073EFB"/>
    <w:rsid w:val="00074725"/>
    <w:rsid w:val="00075996"/>
    <w:rsid w:val="000760EC"/>
    <w:rsid w:val="00076B5C"/>
    <w:rsid w:val="00077265"/>
    <w:rsid w:val="000804A6"/>
    <w:rsid w:val="00080C62"/>
    <w:rsid w:val="00082B26"/>
    <w:rsid w:val="00082D1E"/>
    <w:rsid w:val="00083F9F"/>
    <w:rsid w:val="00083FEF"/>
    <w:rsid w:val="00084B1A"/>
    <w:rsid w:val="00085278"/>
    <w:rsid w:val="0008555E"/>
    <w:rsid w:val="00086490"/>
    <w:rsid w:val="00086AEF"/>
    <w:rsid w:val="0008768A"/>
    <w:rsid w:val="00091514"/>
    <w:rsid w:val="00092BB1"/>
    <w:rsid w:val="0009361B"/>
    <w:rsid w:val="0009466C"/>
    <w:rsid w:val="00096E58"/>
    <w:rsid w:val="00097DD8"/>
    <w:rsid w:val="000A14F1"/>
    <w:rsid w:val="000A2107"/>
    <w:rsid w:val="000A24C0"/>
    <w:rsid w:val="000A3D71"/>
    <w:rsid w:val="000A5ED2"/>
    <w:rsid w:val="000A75D9"/>
    <w:rsid w:val="000A7CC4"/>
    <w:rsid w:val="000B08BE"/>
    <w:rsid w:val="000B6D09"/>
    <w:rsid w:val="000C0412"/>
    <w:rsid w:val="000C0D09"/>
    <w:rsid w:val="000C17B3"/>
    <w:rsid w:val="000C2B54"/>
    <w:rsid w:val="000C33F8"/>
    <w:rsid w:val="000C3C46"/>
    <w:rsid w:val="000C407F"/>
    <w:rsid w:val="000C71FC"/>
    <w:rsid w:val="000C7398"/>
    <w:rsid w:val="000D1667"/>
    <w:rsid w:val="000D190D"/>
    <w:rsid w:val="000D1BF3"/>
    <w:rsid w:val="000D3A3E"/>
    <w:rsid w:val="000D44FE"/>
    <w:rsid w:val="000D483C"/>
    <w:rsid w:val="000D5972"/>
    <w:rsid w:val="000D6104"/>
    <w:rsid w:val="000D7D77"/>
    <w:rsid w:val="000E1681"/>
    <w:rsid w:val="000E43B6"/>
    <w:rsid w:val="000E5379"/>
    <w:rsid w:val="000E716A"/>
    <w:rsid w:val="000F193D"/>
    <w:rsid w:val="000F2265"/>
    <w:rsid w:val="000F24D8"/>
    <w:rsid w:val="000F2A2E"/>
    <w:rsid w:val="000F2BEA"/>
    <w:rsid w:val="000F2C44"/>
    <w:rsid w:val="000F2E1A"/>
    <w:rsid w:val="000F40E5"/>
    <w:rsid w:val="000F5AF0"/>
    <w:rsid w:val="000F5C9C"/>
    <w:rsid w:val="000F6ACC"/>
    <w:rsid w:val="000F6E47"/>
    <w:rsid w:val="000F7203"/>
    <w:rsid w:val="000F783C"/>
    <w:rsid w:val="0010080F"/>
    <w:rsid w:val="00101C2D"/>
    <w:rsid w:val="00101FFB"/>
    <w:rsid w:val="001028B7"/>
    <w:rsid w:val="001031C1"/>
    <w:rsid w:val="001032FE"/>
    <w:rsid w:val="00104AFF"/>
    <w:rsid w:val="001050CE"/>
    <w:rsid w:val="001101D2"/>
    <w:rsid w:val="0011112D"/>
    <w:rsid w:val="00111C94"/>
    <w:rsid w:val="00112B27"/>
    <w:rsid w:val="00113E18"/>
    <w:rsid w:val="00114610"/>
    <w:rsid w:val="00116ED4"/>
    <w:rsid w:val="001172EA"/>
    <w:rsid w:val="00120BDB"/>
    <w:rsid w:val="00121075"/>
    <w:rsid w:val="00121D0F"/>
    <w:rsid w:val="001220A4"/>
    <w:rsid w:val="001245D8"/>
    <w:rsid w:val="0012555E"/>
    <w:rsid w:val="0012612D"/>
    <w:rsid w:val="0012613C"/>
    <w:rsid w:val="0012741B"/>
    <w:rsid w:val="001274C6"/>
    <w:rsid w:val="00127B36"/>
    <w:rsid w:val="00127C6A"/>
    <w:rsid w:val="00127D57"/>
    <w:rsid w:val="0013199D"/>
    <w:rsid w:val="00131CB4"/>
    <w:rsid w:val="0013222B"/>
    <w:rsid w:val="0013287D"/>
    <w:rsid w:val="0013296F"/>
    <w:rsid w:val="00134FA5"/>
    <w:rsid w:val="00135A8A"/>
    <w:rsid w:val="00135DE1"/>
    <w:rsid w:val="00136277"/>
    <w:rsid w:val="001373B8"/>
    <w:rsid w:val="00137D8B"/>
    <w:rsid w:val="00140890"/>
    <w:rsid w:val="00140E19"/>
    <w:rsid w:val="00141787"/>
    <w:rsid w:val="00141866"/>
    <w:rsid w:val="0014186D"/>
    <w:rsid w:val="001424DC"/>
    <w:rsid w:val="001437DB"/>
    <w:rsid w:val="00144228"/>
    <w:rsid w:val="00144934"/>
    <w:rsid w:val="001456E1"/>
    <w:rsid w:val="00145F7F"/>
    <w:rsid w:val="00146F92"/>
    <w:rsid w:val="00147F20"/>
    <w:rsid w:val="00147F4D"/>
    <w:rsid w:val="00150059"/>
    <w:rsid w:val="0015032A"/>
    <w:rsid w:val="0015074D"/>
    <w:rsid w:val="001522FD"/>
    <w:rsid w:val="00155669"/>
    <w:rsid w:val="00155699"/>
    <w:rsid w:val="00155BD9"/>
    <w:rsid w:val="00160910"/>
    <w:rsid w:val="00161C56"/>
    <w:rsid w:val="00163AD6"/>
    <w:rsid w:val="00163DB6"/>
    <w:rsid w:val="00167FD2"/>
    <w:rsid w:val="00171424"/>
    <w:rsid w:val="0017424C"/>
    <w:rsid w:val="001756EA"/>
    <w:rsid w:val="00175790"/>
    <w:rsid w:val="0017599B"/>
    <w:rsid w:val="0017688D"/>
    <w:rsid w:val="00176F65"/>
    <w:rsid w:val="00177885"/>
    <w:rsid w:val="001811AB"/>
    <w:rsid w:val="001812C4"/>
    <w:rsid w:val="00181DEC"/>
    <w:rsid w:val="00181E4A"/>
    <w:rsid w:val="001823DE"/>
    <w:rsid w:val="001836D1"/>
    <w:rsid w:val="00183C7B"/>
    <w:rsid w:val="001857BD"/>
    <w:rsid w:val="0018582E"/>
    <w:rsid w:val="00185A8E"/>
    <w:rsid w:val="00185D87"/>
    <w:rsid w:val="0018657B"/>
    <w:rsid w:val="001869E2"/>
    <w:rsid w:val="00187971"/>
    <w:rsid w:val="0019081E"/>
    <w:rsid w:val="00190BE8"/>
    <w:rsid w:val="001938D1"/>
    <w:rsid w:val="001939A3"/>
    <w:rsid w:val="001941A7"/>
    <w:rsid w:val="001951EA"/>
    <w:rsid w:val="00195E91"/>
    <w:rsid w:val="00196F7F"/>
    <w:rsid w:val="0019715B"/>
    <w:rsid w:val="00197891"/>
    <w:rsid w:val="00197936"/>
    <w:rsid w:val="001A0920"/>
    <w:rsid w:val="001A0C19"/>
    <w:rsid w:val="001A1883"/>
    <w:rsid w:val="001A2D81"/>
    <w:rsid w:val="001A3EE2"/>
    <w:rsid w:val="001A43D4"/>
    <w:rsid w:val="001A55A1"/>
    <w:rsid w:val="001A60A7"/>
    <w:rsid w:val="001A6F13"/>
    <w:rsid w:val="001A6F4F"/>
    <w:rsid w:val="001A77F5"/>
    <w:rsid w:val="001B09E2"/>
    <w:rsid w:val="001B0B7A"/>
    <w:rsid w:val="001B106C"/>
    <w:rsid w:val="001B4430"/>
    <w:rsid w:val="001B5845"/>
    <w:rsid w:val="001B5A96"/>
    <w:rsid w:val="001B62B1"/>
    <w:rsid w:val="001C1E7C"/>
    <w:rsid w:val="001C2008"/>
    <w:rsid w:val="001C3D0D"/>
    <w:rsid w:val="001C3E04"/>
    <w:rsid w:val="001C3E4D"/>
    <w:rsid w:val="001C4306"/>
    <w:rsid w:val="001C46E7"/>
    <w:rsid w:val="001C546E"/>
    <w:rsid w:val="001C6754"/>
    <w:rsid w:val="001D07AC"/>
    <w:rsid w:val="001D352A"/>
    <w:rsid w:val="001D3A6F"/>
    <w:rsid w:val="001D4FAD"/>
    <w:rsid w:val="001D58A3"/>
    <w:rsid w:val="001D613F"/>
    <w:rsid w:val="001E07B6"/>
    <w:rsid w:val="001E192E"/>
    <w:rsid w:val="001E207B"/>
    <w:rsid w:val="001E6C2C"/>
    <w:rsid w:val="001E753A"/>
    <w:rsid w:val="001E7996"/>
    <w:rsid w:val="001F1219"/>
    <w:rsid w:val="001F2FD4"/>
    <w:rsid w:val="001F3189"/>
    <w:rsid w:val="001F33F9"/>
    <w:rsid w:val="001F3D37"/>
    <w:rsid w:val="001F4EDE"/>
    <w:rsid w:val="001F7BC7"/>
    <w:rsid w:val="001F7FA4"/>
    <w:rsid w:val="002001A3"/>
    <w:rsid w:val="00200789"/>
    <w:rsid w:val="00200C85"/>
    <w:rsid w:val="002015C6"/>
    <w:rsid w:val="00201AC3"/>
    <w:rsid w:val="00201F12"/>
    <w:rsid w:val="00203356"/>
    <w:rsid w:val="002045CA"/>
    <w:rsid w:val="00205891"/>
    <w:rsid w:val="002060A0"/>
    <w:rsid w:val="002110B8"/>
    <w:rsid w:val="00212F06"/>
    <w:rsid w:val="00213C2D"/>
    <w:rsid w:val="00213E81"/>
    <w:rsid w:val="002140C1"/>
    <w:rsid w:val="002140E4"/>
    <w:rsid w:val="00214A57"/>
    <w:rsid w:val="00215F1F"/>
    <w:rsid w:val="0021716F"/>
    <w:rsid w:val="00217190"/>
    <w:rsid w:val="00217273"/>
    <w:rsid w:val="002212E5"/>
    <w:rsid w:val="00221592"/>
    <w:rsid w:val="00221836"/>
    <w:rsid w:val="00221D66"/>
    <w:rsid w:val="00222CA9"/>
    <w:rsid w:val="00222F36"/>
    <w:rsid w:val="002244AA"/>
    <w:rsid w:val="0022553B"/>
    <w:rsid w:val="002255E4"/>
    <w:rsid w:val="00225833"/>
    <w:rsid w:val="00225DB4"/>
    <w:rsid w:val="00225E12"/>
    <w:rsid w:val="00227762"/>
    <w:rsid w:val="00227E76"/>
    <w:rsid w:val="00231690"/>
    <w:rsid w:val="00232506"/>
    <w:rsid w:val="0023373D"/>
    <w:rsid w:val="00234048"/>
    <w:rsid w:val="00234BDF"/>
    <w:rsid w:val="00234DBE"/>
    <w:rsid w:val="00234EB8"/>
    <w:rsid w:val="00234FE2"/>
    <w:rsid w:val="002365F5"/>
    <w:rsid w:val="00236EB2"/>
    <w:rsid w:val="00237B53"/>
    <w:rsid w:val="00240AE7"/>
    <w:rsid w:val="0024107F"/>
    <w:rsid w:val="00243D60"/>
    <w:rsid w:val="00243F23"/>
    <w:rsid w:val="00244524"/>
    <w:rsid w:val="00244E70"/>
    <w:rsid w:val="00245770"/>
    <w:rsid w:val="002478C2"/>
    <w:rsid w:val="00250060"/>
    <w:rsid w:val="002516DF"/>
    <w:rsid w:val="002529F1"/>
    <w:rsid w:val="0025326A"/>
    <w:rsid w:val="00254497"/>
    <w:rsid w:val="002568D5"/>
    <w:rsid w:val="00257074"/>
    <w:rsid w:val="0025797D"/>
    <w:rsid w:val="0026001C"/>
    <w:rsid w:val="00260080"/>
    <w:rsid w:val="002606AF"/>
    <w:rsid w:val="00260D95"/>
    <w:rsid w:val="00261539"/>
    <w:rsid w:val="0026263E"/>
    <w:rsid w:val="002626E6"/>
    <w:rsid w:val="00262FE7"/>
    <w:rsid w:val="0026347A"/>
    <w:rsid w:val="00264F33"/>
    <w:rsid w:val="0026572C"/>
    <w:rsid w:val="00265FD0"/>
    <w:rsid w:val="002665B4"/>
    <w:rsid w:val="002670E7"/>
    <w:rsid w:val="00267B0F"/>
    <w:rsid w:val="00267CB6"/>
    <w:rsid w:val="00270415"/>
    <w:rsid w:val="00270956"/>
    <w:rsid w:val="00272172"/>
    <w:rsid w:val="002727A4"/>
    <w:rsid w:val="00272955"/>
    <w:rsid w:val="00273D05"/>
    <w:rsid w:val="0027450E"/>
    <w:rsid w:val="00274D5F"/>
    <w:rsid w:val="00275A65"/>
    <w:rsid w:val="00276079"/>
    <w:rsid w:val="002767C2"/>
    <w:rsid w:val="00276C8A"/>
    <w:rsid w:val="00276F45"/>
    <w:rsid w:val="00277612"/>
    <w:rsid w:val="00277AA2"/>
    <w:rsid w:val="00282BDC"/>
    <w:rsid w:val="002840A4"/>
    <w:rsid w:val="00284D03"/>
    <w:rsid w:val="00284D96"/>
    <w:rsid w:val="00285BC5"/>
    <w:rsid w:val="00286459"/>
    <w:rsid w:val="002873E5"/>
    <w:rsid w:val="002906EF"/>
    <w:rsid w:val="00290EA1"/>
    <w:rsid w:val="0029155F"/>
    <w:rsid w:val="00291D81"/>
    <w:rsid w:val="002920BA"/>
    <w:rsid w:val="00292409"/>
    <w:rsid w:val="00292ACA"/>
    <w:rsid w:val="00292D61"/>
    <w:rsid w:val="00294E8C"/>
    <w:rsid w:val="00295649"/>
    <w:rsid w:val="00295ADD"/>
    <w:rsid w:val="00296095"/>
    <w:rsid w:val="00296D4D"/>
    <w:rsid w:val="0029777B"/>
    <w:rsid w:val="002A01D5"/>
    <w:rsid w:val="002A07F6"/>
    <w:rsid w:val="002A5195"/>
    <w:rsid w:val="002A57FD"/>
    <w:rsid w:val="002A5DB5"/>
    <w:rsid w:val="002A6763"/>
    <w:rsid w:val="002A72EF"/>
    <w:rsid w:val="002A732D"/>
    <w:rsid w:val="002B0849"/>
    <w:rsid w:val="002B134B"/>
    <w:rsid w:val="002B16CF"/>
    <w:rsid w:val="002B2CBB"/>
    <w:rsid w:val="002B480E"/>
    <w:rsid w:val="002B4C3C"/>
    <w:rsid w:val="002B51B4"/>
    <w:rsid w:val="002B5988"/>
    <w:rsid w:val="002C0222"/>
    <w:rsid w:val="002C0E11"/>
    <w:rsid w:val="002C1100"/>
    <w:rsid w:val="002C14FB"/>
    <w:rsid w:val="002C1DC7"/>
    <w:rsid w:val="002C21E2"/>
    <w:rsid w:val="002C229E"/>
    <w:rsid w:val="002C2A41"/>
    <w:rsid w:val="002C3D70"/>
    <w:rsid w:val="002C4A8C"/>
    <w:rsid w:val="002C64C2"/>
    <w:rsid w:val="002C75BE"/>
    <w:rsid w:val="002C7620"/>
    <w:rsid w:val="002C7678"/>
    <w:rsid w:val="002D0296"/>
    <w:rsid w:val="002D0B58"/>
    <w:rsid w:val="002D1A67"/>
    <w:rsid w:val="002D2254"/>
    <w:rsid w:val="002D2887"/>
    <w:rsid w:val="002D313D"/>
    <w:rsid w:val="002D3363"/>
    <w:rsid w:val="002D45C8"/>
    <w:rsid w:val="002D57AD"/>
    <w:rsid w:val="002D5D4C"/>
    <w:rsid w:val="002D6A05"/>
    <w:rsid w:val="002D7DF2"/>
    <w:rsid w:val="002E097E"/>
    <w:rsid w:val="002E0AA5"/>
    <w:rsid w:val="002E3880"/>
    <w:rsid w:val="002E44B0"/>
    <w:rsid w:val="002F0B6A"/>
    <w:rsid w:val="002F3749"/>
    <w:rsid w:val="002F4469"/>
    <w:rsid w:val="002F4B4C"/>
    <w:rsid w:val="002F6E71"/>
    <w:rsid w:val="002F6F40"/>
    <w:rsid w:val="002F79EF"/>
    <w:rsid w:val="002F7A5C"/>
    <w:rsid w:val="003001E2"/>
    <w:rsid w:val="00300D84"/>
    <w:rsid w:val="0030219A"/>
    <w:rsid w:val="00302409"/>
    <w:rsid w:val="003032E1"/>
    <w:rsid w:val="00303779"/>
    <w:rsid w:val="00304396"/>
    <w:rsid w:val="00304906"/>
    <w:rsid w:val="00307EAA"/>
    <w:rsid w:val="00310377"/>
    <w:rsid w:val="00311763"/>
    <w:rsid w:val="0031212D"/>
    <w:rsid w:val="003122B7"/>
    <w:rsid w:val="00314384"/>
    <w:rsid w:val="00315307"/>
    <w:rsid w:val="0031569B"/>
    <w:rsid w:val="00316843"/>
    <w:rsid w:val="00317E05"/>
    <w:rsid w:val="003212E8"/>
    <w:rsid w:val="003218D9"/>
    <w:rsid w:val="00322E1F"/>
    <w:rsid w:val="00323C84"/>
    <w:rsid w:val="00324AA8"/>
    <w:rsid w:val="00324AF6"/>
    <w:rsid w:val="00330D45"/>
    <w:rsid w:val="003314F7"/>
    <w:rsid w:val="00331896"/>
    <w:rsid w:val="00331A1B"/>
    <w:rsid w:val="0033224D"/>
    <w:rsid w:val="003326BE"/>
    <w:rsid w:val="0033310B"/>
    <w:rsid w:val="00333DE8"/>
    <w:rsid w:val="00335137"/>
    <w:rsid w:val="0033553B"/>
    <w:rsid w:val="00337D86"/>
    <w:rsid w:val="00340599"/>
    <w:rsid w:val="00340C28"/>
    <w:rsid w:val="00340EC2"/>
    <w:rsid w:val="0034105F"/>
    <w:rsid w:val="00341122"/>
    <w:rsid w:val="00341648"/>
    <w:rsid w:val="00341A99"/>
    <w:rsid w:val="0034337B"/>
    <w:rsid w:val="00345658"/>
    <w:rsid w:val="0034786A"/>
    <w:rsid w:val="00347AA3"/>
    <w:rsid w:val="00347BAB"/>
    <w:rsid w:val="0035025E"/>
    <w:rsid w:val="00350427"/>
    <w:rsid w:val="00350EC5"/>
    <w:rsid w:val="00352922"/>
    <w:rsid w:val="0035343C"/>
    <w:rsid w:val="003536DC"/>
    <w:rsid w:val="00353F84"/>
    <w:rsid w:val="0035415A"/>
    <w:rsid w:val="0035498B"/>
    <w:rsid w:val="00354E8E"/>
    <w:rsid w:val="003550DA"/>
    <w:rsid w:val="00357552"/>
    <w:rsid w:val="003578F0"/>
    <w:rsid w:val="00360675"/>
    <w:rsid w:val="00361219"/>
    <w:rsid w:val="003651B6"/>
    <w:rsid w:val="00365B43"/>
    <w:rsid w:val="0036645D"/>
    <w:rsid w:val="00367A16"/>
    <w:rsid w:val="00371F28"/>
    <w:rsid w:val="0037305F"/>
    <w:rsid w:val="00374ED3"/>
    <w:rsid w:val="0037510B"/>
    <w:rsid w:val="00375462"/>
    <w:rsid w:val="00375C7B"/>
    <w:rsid w:val="0037667D"/>
    <w:rsid w:val="00377AC3"/>
    <w:rsid w:val="00380773"/>
    <w:rsid w:val="003838D1"/>
    <w:rsid w:val="00383CF1"/>
    <w:rsid w:val="00383FF2"/>
    <w:rsid w:val="003854B5"/>
    <w:rsid w:val="00385AF2"/>
    <w:rsid w:val="00386D7E"/>
    <w:rsid w:val="00387AEE"/>
    <w:rsid w:val="0039107D"/>
    <w:rsid w:val="003911D9"/>
    <w:rsid w:val="003935C4"/>
    <w:rsid w:val="00393740"/>
    <w:rsid w:val="003938C1"/>
    <w:rsid w:val="00393AC8"/>
    <w:rsid w:val="003941E8"/>
    <w:rsid w:val="0039628A"/>
    <w:rsid w:val="00396561"/>
    <w:rsid w:val="003A0237"/>
    <w:rsid w:val="003A0507"/>
    <w:rsid w:val="003A1D17"/>
    <w:rsid w:val="003A55BE"/>
    <w:rsid w:val="003A575F"/>
    <w:rsid w:val="003A7388"/>
    <w:rsid w:val="003B0E20"/>
    <w:rsid w:val="003B175C"/>
    <w:rsid w:val="003B1DC1"/>
    <w:rsid w:val="003B2005"/>
    <w:rsid w:val="003B28C0"/>
    <w:rsid w:val="003B4785"/>
    <w:rsid w:val="003B6B55"/>
    <w:rsid w:val="003C0B0C"/>
    <w:rsid w:val="003C0E43"/>
    <w:rsid w:val="003C2023"/>
    <w:rsid w:val="003C455B"/>
    <w:rsid w:val="003C528A"/>
    <w:rsid w:val="003C595B"/>
    <w:rsid w:val="003C5DBD"/>
    <w:rsid w:val="003C62F8"/>
    <w:rsid w:val="003C65E6"/>
    <w:rsid w:val="003C7359"/>
    <w:rsid w:val="003C7A79"/>
    <w:rsid w:val="003D077A"/>
    <w:rsid w:val="003D0820"/>
    <w:rsid w:val="003D142E"/>
    <w:rsid w:val="003D145A"/>
    <w:rsid w:val="003D2756"/>
    <w:rsid w:val="003D2B78"/>
    <w:rsid w:val="003D2F4B"/>
    <w:rsid w:val="003D354D"/>
    <w:rsid w:val="003D42DD"/>
    <w:rsid w:val="003D4BCD"/>
    <w:rsid w:val="003D4CBA"/>
    <w:rsid w:val="003D6404"/>
    <w:rsid w:val="003D693E"/>
    <w:rsid w:val="003D7BCE"/>
    <w:rsid w:val="003D7BFF"/>
    <w:rsid w:val="003E00EE"/>
    <w:rsid w:val="003E134F"/>
    <w:rsid w:val="003E14A7"/>
    <w:rsid w:val="003E2E12"/>
    <w:rsid w:val="003E6308"/>
    <w:rsid w:val="003E726E"/>
    <w:rsid w:val="003E7758"/>
    <w:rsid w:val="003F0376"/>
    <w:rsid w:val="003F0923"/>
    <w:rsid w:val="003F1149"/>
    <w:rsid w:val="003F1AF9"/>
    <w:rsid w:val="003F2405"/>
    <w:rsid w:val="003F33DC"/>
    <w:rsid w:val="003F3DDE"/>
    <w:rsid w:val="003F4500"/>
    <w:rsid w:val="003F4B9D"/>
    <w:rsid w:val="003F65A2"/>
    <w:rsid w:val="004002DF"/>
    <w:rsid w:val="00400CCB"/>
    <w:rsid w:val="004038D9"/>
    <w:rsid w:val="0040399E"/>
    <w:rsid w:val="00403AB9"/>
    <w:rsid w:val="00403D04"/>
    <w:rsid w:val="00406C70"/>
    <w:rsid w:val="004075A7"/>
    <w:rsid w:val="00412123"/>
    <w:rsid w:val="00414588"/>
    <w:rsid w:val="004156A7"/>
    <w:rsid w:val="0041610E"/>
    <w:rsid w:val="004174B3"/>
    <w:rsid w:val="00417CA7"/>
    <w:rsid w:val="004221D1"/>
    <w:rsid w:val="004237BF"/>
    <w:rsid w:val="00424533"/>
    <w:rsid w:val="00425344"/>
    <w:rsid w:val="00425D78"/>
    <w:rsid w:val="00427715"/>
    <w:rsid w:val="00427970"/>
    <w:rsid w:val="004279A3"/>
    <w:rsid w:val="004301A7"/>
    <w:rsid w:val="00430203"/>
    <w:rsid w:val="004310B7"/>
    <w:rsid w:val="00432B4B"/>
    <w:rsid w:val="00432B70"/>
    <w:rsid w:val="00432D32"/>
    <w:rsid w:val="00433681"/>
    <w:rsid w:val="00433FA8"/>
    <w:rsid w:val="00437F7B"/>
    <w:rsid w:val="00440E3A"/>
    <w:rsid w:val="00441E47"/>
    <w:rsid w:val="0044413A"/>
    <w:rsid w:val="00444395"/>
    <w:rsid w:val="00444613"/>
    <w:rsid w:val="00445107"/>
    <w:rsid w:val="00445D8E"/>
    <w:rsid w:val="00446107"/>
    <w:rsid w:val="00446CC7"/>
    <w:rsid w:val="00447183"/>
    <w:rsid w:val="00447A92"/>
    <w:rsid w:val="00447B3D"/>
    <w:rsid w:val="00447E2B"/>
    <w:rsid w:val="00451122"/>
    <w:rsid w:val="004522FB"/>
    <w:rsid w:val="00452605"/>
    <w:rsid w:val="0045341A"/>
    <w:rsid w:val="00454C4A"/>
    <w:rsid w:val="004552C2"/>
    <w:rsid w:val="00455915"/>
    <w:rsid w:val="004565BF"/>
    <w:rsid w:val="004568BF"/>
    <w:rsid w:val="00456AD3"/>
    <w:rsid w:val="00457AED"/>
    <w:rsid w:val="004604E3"/>
    <w:rsid w:val="004618B9"/>
    <w:rsid w:val="00462299"/>
    <w:rsid w:val="00462BDE"/>
    <w:rsid w:val="004632D2"/>
    <w:rsid w:val="00465396"/>
    <w:rsid w:val="0046646D"/>
    <w:rsid w:val="0046787A"/>
    <w:rsid w:val="00470DFF"/>
    <w:rsid w:val="004712E0"/>
    <w:rsid w:val="00474891"/>
    <w:rsid w:val="00474F3E"/>
    <w:rsid w:val="0047535D"/>
    <w:rsid w:val="00475B40"/>
    <w:rsid w:val="004768DD"/>
    <w:rsid w:val="00476AB9"/>
    <w:rsid w:val="00476D01"/>
    <w:rsid w:val="00480FC1"/>
    <w:rsid w:val="00481146"/>
    <w:rsid w:val="004815F7"/>
    <w:rsid w:val="00481821"/>
    <w:rsid w:val="0048193F"/>
    <w:rsid w:val="0048259B"/>
    <w:rsid w:val="00483A57"/>
    <w:rsid w:val="004862E3"/>
    <w:rsid w:val="00486C13"/>
    <w:rsid w:val="004902B8"/>
    <w:rsid w:val="0049068D"/>
    <w:rsid w:val="00491599"/>
    <w:rsid w:val="00491633"/>
    <w:rsid w:val="00491984"/>
    <w:rsid w:val="0049527E"/>
    <w:rsid w:val="00495F6E"/>
    <w:rsid w:val="004964C7"/>
    <w:rsid w:val="004A09D4"/>
    <w:rsid w:val="004A0CE7"/>
    <w:rsid w:val="004A12F7"/>
    <w:rsid w:val="004A1A1F"/>
    <w:rsid w:val="004A1E64"/>
    <w:rsid w:val="004A45B7"/>
    <w:rsid w:val="004A4BC0"/>
    <w:rsid w:val="004A757B"/>
    <w:rsid w:val="004A760B"/>
    <w:rsid w:val="004A7BF2"/>
    <w:rsid w:val="004B0066"/>
    <w:rsid w:val="004B202A"/>
    <w:rsid w:val="004B2664"/>
    <w:rsid w:val="004B2D1A"/>
    <w:rsid w:val="004B393C"/>
    <w:rsid w:val="004B4943"/>
    <w:rsid w:val="004B4E04"/>
    <w:rsid w:val="004B6A2B"/>
    <w:rsid w:val="004B7323"/>
    <w:rsid w:val="004C20E7"/>
    <w:rsid w:val="004C30E6"/>
    <w:rsid w:val="004C34B2"/>
    <w:rsid w:val="004C388D"/>
    <w:rsid w:val="004C4C0A"/>
    <w:rsid w:val="004C7275"/>
    <w:rsid w:val="004C73B7"/>
    <w:rsid w:val="004D09EA"/>
    <w:rsid w:val="004D15B1"/>
    <w:rsid w:val="004D2B6C"/>
    <w:rsid w:val="004D2C15"/>
    <w:rsid w:val="004D3472"/>
    <w:rsid w:val="004D362C"/>
    <w:rsid w:val="004D54D7"/>
    <w:rsid w:val="004D69B5"/>
    <w:rsid w:val="004D70F1"/>
    <w:rsid w:val="004E20C4"/>
    <w:rsid w:val="004E31B3"/>
    <w:rsid w:val="004E32A1"/>
    <w:rsid w:val="004E3525"/>
    <w:rsid w:val="004E3792"/>
    <w:rsid w:val="004E49E8"/>
    <w:rsid w:val="004E5979"/>
    <w:rsid w:val="004E5B76"/>
    <w:rsid w:val="004E5B92"/>
    <w:rsid w:val="004E6988"/>
    <w:rsid w:val="004F2F90"/>
    <w:rsid w:val="004F4319"/>
    <w:rsid w:val="004F4E8D"/>
    <w:rsid w:val="004F5B24"/>
    <w:rsid w:val="004F5C45"/>
    <w:rsid w:val="004F5C85"/>
    <w:rsid w:val="004F6E40"/>
    <w:rsid w:val="004F7B1E"/>
    <w:rsid w:val="005008C3"/>
    <w:rsid w:val="00500E79"/>
    <w:rsid w:val="005010CA"/>
    <w:rsid w:val="005019AF"/>
    <w:rsid w:val="0050327B"/>
    <w:rsid w:val="0050337B"/>
    <w:rsid w:val="005034B3"/>
    <w:rsid w:val="0050390F"/>
    <w:rsid w:val="00504122"/>
    <w:rsid w:val="00504457"/>
    <w:rsid w:val="00507014"/>
    <w:rsid w:val="00511B53"/>
    <w:rsid w:val="00511C74"/>
    <w:rsid w:val="00513A64"/>
    <w:rsid w:val="00513BA0"/>
    <w:rsid w:val="0051653B"/>
    <w:rsid w:val="005201AF"/>
    <w:rsid w:val="005208D0"/>
    <w:rsid w:val="00520BBD"/>
    <w:rsid w:val="00520BD4"/>
    <w:rsid w:val="00521F66"/>
    <w:rsid w:val="00522841"/>
    <w:rsid w:val="00522CFF"/>
    <w:rsid w:val="005232A8"/>
    <w:rsid w:val="00524E0D"/>
    <w:rsid w:val="005257CD"/>
    <w:rsid w:val="0052651C"/>
    <w:rsid w:val="00527583"/>
    <w:rsid w:val="0052764C"/>
    <w:rsid w:val="00527F35"/>
    <w:rsid w:val="00531C7A"/>
    <w:rsid w:val="0053428D"/>
    <w:rsid w:val="0053436B"/>
    <w:rsid w:val="005349C4"/>
    <w:rsid w:val="005351BF"/>
    <w:rsid w:val="005359B9"/>
    <w:rsid w:val="00537481"/>
    <w:rsid w:val="005401FA"/>
    <w:rsid w:val="00540A25"/>
    <w:rsid w:val="00541428"/>
    <w:rsid w:val="00541C02"/>
    <w:rsid w:val="00542003"/>
    <w:rsid w:val="005428A5"/>
    <w:rsid w:val="00542B89"/>
    <w:rsid w:val="005431A1"/>
    <w:rsid w:val="00543B3D"/>
    <w:rsid w:val="00546512"/>
    <w:rsid w:val="00547167"/>
    <w:rsid w:val="00547530"/>
    <w:rsid w:val="0054759D"/>
    <w:rsid w:val="00547DAF"/>
    <w:rsid w:val="00550486"/>
    <w:rsid w:val="005509C6"/>
    <w:rsid w:val="00551127"/>
    <w:rsid w:val="00552766"/>
    <w:rsid w:val="00553736"/>
    <w:rsid w:val="00553EE5"/>
    <w:rsid w:val="00554FFC"/>
    <w:rsid w:val="00555725"/>
    <w:rsid w:val="005578E1"/>
    <w:rsid w:val="00557A0C"/>
    <w:rsid w:val="00563236"/>
    <w:rsid w:val="0056396F"/>
    <w:rsid w:val="005642D2"/>
    <w:rsid w:val="0056528C"/>
    <w:rsid w:val="00565E9E"/>
    <w:rsid w:val="00565FC0"/>
    <w:rsid w:val="005675B5"/>
    <w:rsid w:val="00570AE5"/>
    <w:rsid w:val="00571A52"/>
    <w:rsid w:val="005721AB"/>
    <w:rsid w:val="00572270"/>
    <w:rsid w:val="00573E3C"/>
    <w:rsid w:val="005767AE"/>
    <w:rsid w:val="00576EAD"/>
    <w:rsid w:val="00583909"/>
    <w:rsid w:val="00583E0B"/>
    <w:rsid w:val="00583FDB"/>
    <w:rsid w:val="00585C20"/>
    <w:rsid w:val="005870C5"/>
    <w:rsid w:val="0058761B"/>
    <w:rsid w:val="00590E4D"/>
    <w:rsid w:val="005911B2"/>
    <w:rsid w:val="005913CC"/>
    <w:rsid w:val="00591B84"/>
    <w:rsid w:val="00591E45"/>
    <w:rsid w:val="00592F9C"/>
    <w:rsid w:val="00593976"/>
    <w:rsid w:val="005939FC"/>
    <w:rsid w:val="005956EB"/>
    <w:rsid w:val="0059655A"/>
    <w:rsid w:val="005970B5"/>
    <w:rsid w:val="0059728C"/>
    <w:rsid w:val="005A0655"/>
    <w:rsid w:val="005A1399"/>
    <w:rsid w:val="005A242D"/>
    <w:rsid w:val="005A3697"/>
    <w:rsid w:val="005A3941"/>
    <w:rsid w:val="005A3D79"/>
    <w:rsid w:val="005A3EF5"/>
    <w:rsid w:val="005A4A3E"/>
    <w:rsid w:val="005A552B"/>
    <w:rsid w:val="005A560F"/>
    <w:rsid w:val="005B1958"/>
    <w:rsid w:val="005B24A9"/>
    <w:rsid w:val="005B2DB4"/>
    <w:rsid w:val="005B3E83"/>
    <w:rsid w:val="005B5087"/>
    <w:rsid w:val="005B527B"/>
    <w:rsid w:val="005C1868"/>
    <w:rsid w:val="005C19C7"/>
    <w:rsid w:val="005C3067"/>
    <w:rsid w:val="005C375E"/>
    <w:rsid w:val="005C3909"/>
    <w:rsid w:val="005C4EEE"/>
    <w:rsid w:val="005C6EB9"/>
    <w:rsid w:val="005D0196"/>
    <w:rsid w:val="005D094B"/>
    <w:rsid w:val="005D26DB"/>
    <w:rsid w:val="005D27B8"/>
    <w:rsid w:val="005D28A4"/>
    <w:rsid w:val="005D3405"/>
    <w:rsid w:val="005D4275"/>
    <w:rsid w:val="005D58ED"/>
    <w:rsid w:val="005D6A9B"/>
    <w:rsid w:val="005D7556"/>
    <w:rsid w:val="005D7DE7"/>
    <w:rsid w:val="005D7FB6"/>
    <w:rsid w:val="005E1BE9"/>
    <w:rsid w:val="005E1C03"/>
    <w:rsid w:val="005E2245"/>
    <w:rsid w:val="005E23A4"/>
    <w:rsid w:val="005E2875"/>
    <w:rsid w:val="005E3F22"/>
    <w:rsid w:val="005E5909"/>
    <w:rsid w:val="005E5CA5"/>
    <w:rsid w:val="005E611C"/>
    <w:rsid w:val="005E6E4E"/>
    <w:rsid w:val="005E7DF3"/>
    <w:rsid w:val="005F1111"/>
    <w:rsid w:val="005F1195"/>
    <w:rsid w:val="005F11D0"/>
    <w:rsid w:val="005F25CE"/>
    <w:rsid w:val="005F26F4"/>
    <w:rsid w:val="005F2C2E"/>
    <w:rsid w:val="005F471A"/>
    <w:rsid w:val="005F5ABE"/>
    <w:rsid w:val="005F5D4F"/>
    <w:rsid w:val="005F662B"/>
    <w:rsid w:val="005F66BA"/>
    <w:rsid w:val="005F77E6"/>
    <w:rsid w:val="00600405"/>
    <w:rsid w:val="00600FA0"/>
    <w:rsid w:val="00601B4C"/>
    <w:rsid w:val="00601C2C"/>
    <w:rsid w:val="006023DD"/>
    <w:rsid w:val="00602D24"/>
    <w:rsid w:val="0060354D"/>
    <w:rsid w:val="00604289"/>
    <w:rsid w:val="00605268"/>
    <w:rsid w:val="00606080"/>
    <w:rsid w:val="00607F8B"/>
    <w:rsid w:val="00610046"/>
    <w:rsid w:val="0061020A"/>
    <w:rsid w:val="006113D5"/>
    <w:rsid w:val="00611E0F"/>
    <w:rsid w:val="00613FBF"/>
    <w:rsid w:val="006146FE"/>
    <w:rsid w:val="00615056"/>
    <w:rsid w:val="006157AA"/>
    <w:rsid w:val="00616247"/>
    <w:rsid w:val="00616C2F"/>
    <w:rsid w:val="00616D10"/>
    <w:rsid w:val="00616F9F"/>
    <w:rsid w:val="00617776"/>
    <w:rsid w:val="00621743"/>
    <w:rsid w:val="00621B75"/>
    <w:rsid w:val="0062297A"/>
    <w:rsid w:val="00622B9C"/>
    <w:rsid w:val="00623204"/>
    <w:rsid w:val="0062426B"/>
    <w:rsid w:val="00625B50"/>
    <w:rsid w:val="006260C7"/>
    <w:rsid w:val="006262F7"/>
    <w:rsid w:val="00630C86"/>
    <w:rsid w:val="0063148D"/>
    <w:rsid w:val="00631997"/>
    <w:rsid w:val="00632317"/>
    <w:rsid w:val="00633046"/>
    <w:rsid w:val="0063334E"/>
    <w:rsid w:val="00633EF8"/>
    <w:rsid w:val="006355F0"/>
    <w:rsid w:val="006363DD"/>
    <w:rsid w:val="00636646"/>
    <w:rsid w:val="00637163"/>
    <w:rsid w:val="00637DAA"/>
    <w:rsid w:val="00637E08"/>
    <w:rsid w:val="00641A31"/>
    <w:rsid w:val="00642522"/>
    <w:rsid w:val="00643745"/>
    <w:rsid w:val="006438C5"/>
    <w:rsid w:val="00644146"/>
    <w:rsid w:val="00644AA3"/>
    <w:rsid w:val="0064528F"/>
    <w:rsid w:val="00645395"/>
    <w:rsid w:val="00646792"/>
    <w:rsid w:val="00646AF4"/>
    <w:rsid w:val="006471C7"/>
    <w:rsid w:val="0065030E"/>
    <w:rsid w:val="0065216A"/>
    <w:rsid w:val="00652F10"/>
    <w:rsid w:val="00653D2F"/>
    <w:rsid w:val="006547D8"/>
    <w:rsid w:val="00655F90"/>
    <w:rsid w:val="00656993"/>
    <w:rsid w:val="006572F9"/>
    <w:rsid w:val="0066170F"/>
    <w:rsid w:val="00661B64"/>
    <w:rsid w:val="00661D2F"/>
    <w:rsid w:val="006624CD"/>
    <w:rsid w:val="00664185"/>
    <w:rsid w:val="006644DD"/>
    <w:rsid w:val="006654F1"/>
    <w:rsid w:val="0066654F"/>
    <w:rsid w:val="00666B92"/>
    <w:rsid w:val="00666F93"/>
    <w:rsid w:val="00670639"/>
    <w:rsid w:val="00670E40"/>
    <w:rsid w:val="00671362"/>
    <w:rsid w:val="0067194B"/>
    <w:rsid w:val="00672155"/>
    <w:rsid w:val="0067293A"/>
    <w:rsid w:val="00672E04"/>
    <w:rsid w:val="006749F4"/>
    <w:rsid w:val="006754E3"/>
    <w:rsid w:val="00675AA0"/>
    <w:rsid w:val="00676323"/>
    <w:rsid w:val="0067754B"/>
    <w:rsid w:val="00677CC1"/>
    <w:rsid w:val="00680968"/>
    <w:rsid w:val="006822B2"/>
    <w:rsid w:val="00683326"/>
    <w:rsid w:val="00683AC5"/>
    <w:rsid w:val="0068452D"/>
    <w:rsid w:val="006846BD"/>
    <w:rsid w:val="00685280"/>
    <w:rsid w:val="006855C1"/>
    <w:rsid w:val="00686046"/>
    <w:rsid w:val="00686064"/>
    <w:rsid w:val="00687450"/>
    <w:rsid w:val="00690C69"/>
    <w:rsid w:val="00691A90"/>
    <w:rsid w:val="00692524"/>
    <w:rsid w:val="00693B71"/>
    <w:rsid w:val="00695050"/>
    <w:rsid w:val="006954D2"/>
    <w:rsid w:val="006958BE"/>
    <w:rsid w:val="006964A1"/>
    <w:rsid w:val="00697504"/>
    <w:rsid w:val="006A0644"/>
    <w:rsid w:val="006A0C42"/>
    <w:rsid w:val="006A19D8"/>
    <w:rsid w:val="006A290C"/>
    <w:rsid w:val="006A34EE"/>
    <w:rsid w:val="006A5188"/>
    <w:rsid w:val="006A6D3A"/>
    <w:rsid w:val="006A7587"/>
    <w:rsid w:val="006A75F0"/>
    <w:rsid w:val="006A7E47"/>
    <w:rsid w:val="006B05CD"/>
    <w:rsid w:val="006B0A00"/>
    <w:rsid w:val="006B25CF"/>
    <w:rsid w:val="006B3969"/>
    <w:rsid w:val="006B3A3E"/>
    <w:rsid w:val="006B61D5"/>
    <w:rsid w:val="006B79D3"/>
    <w:rsid w:val="006B7D70"/>
    <w:rsid w:val="006C0C88"/>
    <w:rsid w:val="006C2FA3"/>
    <w:rsid w:val="006C32C4"/>
    <w:rsid w:val="006C425B"/>
    <w:rsid w:val="006C5698"/>
    <w:rsid w:val="006C729F"/>
    <w:rsid w:val="006D00F4"/>
    <w:rsid w:val="006D281F"/>
    <w:rsid w:val="006D3087"/>
    <w:rsid w:val="006D3224"/>
    <w:rsid w:val="006D3D58"/>
    <w:rsid w:val="006D4C5F"/>
    <w:rsid w:val="006D687F"/>
    <w:rsid w:val="006D7961"/>
    <w:rsid w:val="006E21E0"/>
    <w:rsid w:val="006E2831"/>
    <w:rsid w:val="006E4E4F"/>
    <w:rsid w:val="006E5378"/>
    <w:rsid w:val="006E5506"/>
    <w:rsid w:val="006E564F"/>
    <w:rsid w:val="006E597B"/>
    <w:rsid w:val="006E5C04"/>
    <w:rsid w:val="006F09C9"/>
    <w:rsid w:val="006F1214"/>
    <w:rsid w:val="006F186F"/>
    <w:rsid w:val="006F2863"/>
    <w:rsid w:val="006F2990"/>
    <w:rsid w:val="006F46CA"/>
    <w:rsid w:val="006F5493"/>
    <w:rsid w:val="006F5ADC"/>
    <w:rsid w:val="006F5F7F"/>
    <w:rsid w:val="006F6ED7"/>
    <w:rsid w:val="006F7D6C"/>
    <w:rsid w:val="006F7F44"/>
    <w:rsid w:val="00700315"/>
    <w:rsid w:val="007003A9"/>
    <w:rsid w:val="00700BAC"/>
    <w:rsid w:val="00700D62"/>
    <w:rsid w:val="00700E74"/>
    <w:rsid w:val="007025C3"/>
    <w:rsid w:val="007028D8"/>
    <w:rsid w:val="00703433"/>
    <w:rsid w:val="00703C4D"/>
    <w:rsid w:val="00703C9B"/>
    <w:rsid w:val="007046D7"/>
    <w:rsid w:val="0070481F"/>
    <w:rsid w:val="00704E2D"/>
    <w:rsid w:val="00704E44"/>
    <w:rsid w:val="007055CE"/>
    <w:rsid w:val="00706A00"/>
    <w:rsid w:val="00707A2D"/>
    <w:rsid w:val="00710204"/>
    <w:rsid w:val="007103EA"/>
    <w:rsid w:val="00710438"/>
    <w:rsid w:val="0071047B"/>
    <w:rsid w:val="007114FE"/>
    <w:rsid w:val="00711757"/>
    <w:rsid w:val="0071329C"/>
    <w:rsid w:val="00713350"/>
    <w:rsid w:val="007136F5"/>
    <w:rsid w:val="00714070"/>
    <w:rsid w:val="007142E5"/>
    <w:rsid w:val="007146FA"/>
    <w:rsid w:val="00715D0A"/>
    <w:rsid w:val="00715FFF"/>
    <w:rsid w:val="007168D0"/>
    <w:rsid w:val="0072008F"/>
    <w:rsid w:val="0072041D"/>
    <w:rsid w:val="00720E1F"/>
    <w:rsid w:val="007229F1"/>
    <w:rsid w:val="00723866"/>
    <w:rsid w:val="00723D6C"/>
    <w:rsid w:val="0072683F"/>
    <w:rsid w:val="00727606"/>
    <w:rsid w:val="007302FA"/>
    <w:rsid w:val="00732349"/>
    <w:rsid w:val="00732DDE"/>
    <w:rsid w:val="00734D2F"/>
    <w:rsid w:val="00734DBE"/>
    <w:rsid w:val="00736031"/>
    <w:rsid w:val="0073771C"/>
    <w:rsid w:val="007409C0"/>
    <w:rsid w:val="00742083"/>
    <w:rsid w:val="007427FB"/>
    <w:rsid w:val="00742C11"/>
    <w:rsid w:val="00744EEA"/>
    <w:rsid w:val="0074547F"/>
    <w:rsid w:val="007457BE"/>
    <w:rsid w:val="00746AF5"/>
    <w:rsid w:val="00746B63"/>
    <w:rsid w:val="00747FA0"/>
    <w:rsid w:val="00752480"/>
    <w:rsid w:val="0075253C"/>
    <w:rsid w:val="00755291"/>
    <w:rsid w:val="007579AF"/>
    <w:rsid w:val="00760A19"/>
    <w:rsid w:val="00761791"/>
    <w:rsid w:val="007627A6"/>
    <w:rsid w:val="00763027"/>
    <w:rsid w:val="00763DBF"/>
    <w:rsid w:val="007654A0"/>
    <w:rsid w:val="0076597B"/>
    <w:rsid w:val="007659A3"/>
    <w:rsid w:val="00766B61"/>
    <w:rsid w:val="0076774D"/>
    <w:rsid w:val="00770F56"/>
    <w:rsid w:val="0077154C"/>
    <w:rsid w:val="007718C4"/>
    <w:rsid w:val="00772956"/>
    <w:rsid w:val="00772ACA"/>
    <w:rsid w:val="00772DEC"/>
    <w:rsid w:val="00775131"/>
    <w:rsid w:val="0077544E"/>
    <w:rsid w:val="00776C4C"/>
    <w:rsid w:val="00776E11"/>
    <w:rsid w:val="007807D4"/>
    <w:rsid w:val="007814BD"/>
    <w:rsid w:val="00783110"/>
    <w:rsid w:val="00783E8D"/>
    <w:rsid w:val="0078663A"/>
    <w:rsid w:val="007872DF"/>
    <w:rsid w:val="00787B71"/>
    <w:rsid w:val="00791236"/>
    <w:rsid w:val="00791281"/>
    <w:rsid w:val="00791403"/>
    <w:rsid w:val="00791A52"/>
    <w:rsid w:val="0079456D"/>
    <w:rsid w:val="007A1161"/>
    <w:rsid w:val="007A1225"/>
    <w:rsid w:val="007A3994"/>
    <w:rsid w:val="007A592D"/>
    <w:rsid w:val="007A6030"/>
    <w:rsid w:val="007B0C1C"/>
    <w:rsid w:val="007B12DF"/>
    <w:rsid w:val="007B1DB8"/>
    <w:rsid w:val="007B20FD"/>
    <w:rsid w:val="007B2526"/>
    <w:rsid w:val="007B32FC"/>
    <w:rsid w:val="007B33EA"/>
    <w:rsid w:val="007B4410"/>
    <w:rsid w:val="007B4A6B"/>
    <w:rsid w:val="007B5082"/>
    <w:rsid w:val="007B5548"/>
    <w:rsid w:val="007B5A0A"/>
    <w:rsid w:val="007B60F1"/>
    <w:rsid w:val="007B6EC2"/>
    <w:rsid w:val="007C03CC"/>
    <w:rsid w:val="007C2543"/>
    <w:rsid w:val="007C2878"/>
    <w:rsid w:val="007C2C4B"/>
    <w:rsid w:val="007C2D01"/>
    <w:rsid w:val="007C34FB"/>
    <w:rsid w:val="007C35E4"/>
    <w:rsid w:val="007C3C95"/>
    <w:rsid w:val="007C427A"/>
    <w:rsid w:val="007C5992"/>
    <w:rsid w:val="007C61DD"/>
    <w:rsid w:val="007C6FE8"/>
    <w:rsid w:val="007C7589"/>
    <w:rsid w:val="007C7AE6"/>
    <w:rsid w:val="007D448F"/>
    <w:rsid w:val="007D4D4F"/>
    <w:rsid w:val="007D51E3"/>
    <w:rsid w:val="007D75F0"/>
    <w:rsid w:val="007E04EC"/>
    <w:rsid w:val="007E1832"/>
    <w:rsid w:val="007E1F65"/>
    <w:rsid w:val="007E2639"/>
    <w:rsid w:val="007E3A4F"/>
    <w:rsid w:val="007E4778"/>
    <w:rsid w:val="007E4B8B"/>
    <w:rsid w:val="007E59B5"/>
    <w:rsid w:val="007F0899"/>
    <w:rsid w:val="007F0EEE"/>
    <w:rsid w:val="007F170A"/>
    <w:rsid w:val="007F3ED6"/>
    <w:rsid w:val="007F6692"/>
    <w:rsid w:val="007F6895"/>
    <w:rsid w:val="007F77C9"/>
    <w:rsid w:val="00800F56"/>
    <w:rsid w:val="00801A25"/>
    <w:rsid w:val="008026BF"/>
    <w:rsid w:val="00802920"/>
    <w:rsid w:val="0080372E"/>
    <w:rsid w:val="00803DD1"/>
    <w:rsid w:val="0080483A"/>
    <w:rsid w:val="008052E8"/>
    <w:rsid w:val="008058B3"/>
    <w:rsid w:val="00805AA1"/>
    <w:rsid w:val="00805F6F"/>
    <w:rsid w:val="00806635"/>
    <w:rsid w:val="00807500"/>
    <w:rsid w:val="00807878"/>
    <w:rsid w:val="0080789A"/>
    <w:rsid w:val="00807B61"/>
    <w:rsid w:val="008108E6"/>
    <w:rsid w:val="00810B09"/>
    <w:rsid w:val="00811ACF"/>
    <w:rsid w:val="00813F04"/>
    <w:rsid w:val="008146B8"/>
    <w:rsid w:val="0081489A"/>
    <w:rsid w:val="00815A8E"/>
    <w:rsid w:val="00820327"/>
    <w:rsid w:val="008206AF"/>
    <w:rsid w:val="00820D50"/>
    <w:rsid w:val="00820F9B"/>
    <w:rsid w:val="00822BD3"/>
    <w:rsid w:val="0082431A"/>
    <w:rsid w:val="008247AA"/>
    <w:rsid w:val="008253B5"/>
    <w:rsid w:val="008262CE"/>
    <w:rsid w:val="00827CD7"/>
    <w:rsid w:val="00830572"/>
    <w:rsid w:val="00830692"/>
    <w:rsid w:val="00831676"/>
    <w:rsid w:val="00831DFC"/>
    <w:rsid w:val="0083267F"/>
    <w:rsid w:val="00832CAA"/>
    <w:rsid w:val="00833658"/>
    <w:rsid w:val="0083387D"/>
    <w:rsid w:val="00834E52"/>
    <w:rsid w:val="00835922"/>
    <w:rsid w:val="00836185"/>
    <w:rsid w:val="008366B8"/>
    <w:rsid w:val="0084085B"/>
    <w:rsid w:val="00842138"/>
    <w:rsid w:val="0084289E"/>
    <w:rsid w:val="00844C28"/>
    <w:rsid w:val="00845462"/>
    <w:rsid w:val="0084566D"/>
    <w:rsid w:val="00845C02"/>
    <w:rsid w:val="00846777"/>
    <w:rsid w:val="00851F69"/>
    <w:rsid w:val="00851FA1"/>
    <w:rsid w:val="0085267F"/>
    <w:rsid w:val="0085500C"/>
    <w:rsid w:val="00856FD8"/>
    <w:rsid w:val="00857453"/>
    <w:rsid w:val="00857B6F"/>
    <w:rsid w:val="0086028D"/>
    <w:rsid w:val="00860291"/>
    <w:rsid w:val="008608D2"/>
    <w:rsid w:val="00861366"/>
    <w:rsid w:val="00861A5F"/>
    <w:rsid w:val="00861FF4"/>
    <w:rsid w:val="008623E0"/>
    <w:rsid w:val="00863260"/>
    <w:rsid w:val="00863BB2"/>
    <w:rsid w:val="00863D21"/>
    <w:rsid w:val="00864B0D"/>
    <w:rsid w:val="0086529F"/>
    <w:rsid w:val="008653A8"/>
    <w:rsid w:val="00865EA0"/>
    <w:rsid w:val="00865EC6"/>
    <w:rsid w:val="00866618"/>
    <w:rsid w:val="008666B5"/>
    <w:rsid w:val="008668D0"/>
    <w:rsid w:val="00874921"/>
    <w:rsid w:val="00874AD2"/>
    <w:rsid w:val="0087665A"/>
    <w:rsid w:val="008779A4"/>
    <w:rsid w:val="008804DF"/>
    <w:rsid w:val="008807C3"/>
    <w:rsid w:val="0088160C"/>
    <w:rsid w:val="00882942"/>
    <w:rsid w:val="008833A1"/>
    <w:rsid w:val="0088435A"/>
    <w:rsid w:val="00884E17"/>
    <w:rsid w:val="00885F94"/>
    <w:rsid w:val="00886846"/>
    <w:rsid w:val="008921DD"/>
    <w:rsid w:val="0089255F"/>
    <w:rsid w:val="00892E00"/>
    <w:rsid w:val="00892F72"/>
    <w:rsid w:val="00893372"/>
    <w:rsid w:val="008941D8"/>
    <w:rsid w:val="0089485C"/>
    <w:rsid w:val="008955E8"/>
    <w:rsid w:val="008969F3"/>
    <w:rsid w:val="00896F55"/>
    <w:rsid w:val="008976CE"/>
    <w:rsid w:val="008A0CB2"/>
    <w:rsid w:val="008A16E9"/>
    <w:rsid w:val="008A2BFD"/>
    <w:rsid w:val="008A2F15"/>
    <w:rsid w:val="008A369D"/>
    <w:rsid w:val="008A36C3"/>
    <w:rsid w:val="008A3F7A"/>
    <w:rsid w:val="008A4727"/>
    <w:rsid w:val="008A4B24"/>
    <w:rsid w:val="008A5419"/>
    <w:rsid w:val="008A64EB"/>
    <w:rsid w:val="008A6B17"/>
    <w:rsid w:val="008A6FCF"/>
    <w:rsid w:val="008A7511"/>
    <w:rsid w:val="008A7669"/>
    <w:rsid w:val="008A7ED1"/>
    <w:rsid w:val="008B1A97"/>
    <w:rsid w:val="008B6477"/>
    <w:rsid w:val="008B65E7"/>
    <w:rsid w:val="008B6877"/>
    <w:rsid w:val="008B7DFB"/>
    <w:rsid w:val="008C2B15"/>
    <w:rsid w:val="008C2C4E"/>
    <w:rsid w:val="008C3F22"/>
    <w:rsid w:val="008C46D5"/>
    <w:rsid w:val="008C7355"/>
    <w:rsid w:val="008D0051"/>
    <w:rsid w:val="008D05FC"/>
    <w:rsid w:val="008D0E70"/>
    <w:rsid w:val="008D35FB"/>
    <w:rsid w:val="008D436F"/>
    <w:rsid w:val="008D5A5B"/>
    <w:rsid w:val="008D5BBC"/>
    <w:rsid w:val="008D6E1C"/>
    <w:rsid w:val="008D7A0C"/>
    <w:rsid w:val="008E149B"/>
    <w:rsid w:val="008E15EA"/>
    <w:rsid w:val="008E1E45"/>
    <w:rsid w:val="008E2957"/>
    <w:rsid w:val="008E3F6A"/>
    <w:rsid w:val="008E40F6"/>
    <w:rsid w:val="008E4AC2"/>
    <w:rsid w:val="008E4B11"/>
    <w:rsid w:val="008E4DD0"/>
    <w:rsid w:val="008E4F25"/>
    <w:rsid w:val="008E5A4D"/>
    <w:rsid w:val="008E64BA"/>
    <w:rsid w:val="008E7F9F"/>
    <w:rsid w:val="008F0DB4"/>
    <w:rsid w:val="008F2819"/>
    <w:rsid w:val="008F2CA9"/>
    <w:rsid w:val="008F3196"/>
    <w:rsid w:val="008F5305"/>
    <w:rsid w:val="008F5655"/>
    <w:rsid w:val="008F5CBB"/>
    <w:rsid w:val="008F5E3E"/>
    <w:rsid w:val="008F6111"/>
    <w:rsid w:val="008F7088"/>
    <w:rsid w:val="0090100F"/>
    <w:rsid w:val="009046B9"/>
    <w:rsid w:val="00905354"/>
    <w:rsid w:val="00906C69"/>
    <w:rsid w:val="00910BD6"/>
    <w:rsid w:val="00911492"/>
    <w:rsid w:val="00911695"/>
    <w:rsid w:val="00911D23"/>
    <w:rsid w:val="00911FF4"/>
    <w:rsid w:val="00914CAB"/>
    <w:rsid w:val="00914F69"/>
    <w:rsid w:val="009150B0"/>
    <w:rsid w:val="00915959"/>
    <w:rsid w:val="0091633C"/>
    <w:rsid w:val="009171C7"/>
    <w:rsid w:val="00920768"/>
    <w:rsid w:val="0092099A"/>
    <w:rsid w:val="00920BA8"/>
    <w:rsid w:val="00920EED"/>
    <w:rsid w:val="00921B9C"/>
    <w:rsid w:val="00921EA8"/>
    <w:rsid w:val="0092249C"/>
    <w:rsid w:val="009245CC"/>
    <w:rsid w:val="00924E77"/>
    <w:rsid w:val="0092675E"/>
    <w:rsid w:val="00926F67"/>
    <w:rsid w:val="0092711F"/>
    <w:rsid w:val="00931345"/>
    <w:rsid w:val="00932AB2"/>
    <w:rsid w:val="009409BF"/>
    <w:rsid w:val="00940B0B"/>
    <w:rsid w:val="00941259"/>
    <w:rsid w:val="009424A4"/>
    <w:rsid w:val="009433D5"/>
    <w:rsid w:val="0094479B"/>
    <w:rsid w:val="00945C86"/>
    <w:rsid w:val="00947A89"/>
    <w:rsid w:val="00947EDA"/>
    <w:rsid w:val="00951F69"/>
    <w:rsid w:val="00952B8D"/>
    <w:rsid w:val="009530F4"/>
    <w:rsid w:val="009534CB"/>
    <w:rsid w:val="00953A3A"/>
    <w:rsid w:val="009549F7"/>
    <w:rsid w:val="00954EFB"/>
    <w:rsid w:val="009563D6"/>
    <w:rsid w:val="00957E90"/>
    <w:rsid w:val="009600DF"/>
    <w:rsid w:val="00960548"/>
    <w:rsid w:val="00961E1F"/>
    <w:rsid w:val="0096372E"/>
    <w:rsid w:val="00965160"/>
    <w:rsid w:val="00965D50"/>
    <w:rsid w:val="00966CD9"/>
    <w:rsid w:val="00971A19"/>
    <w:rsid w:val="00971FA7"/>
    <w:rsid w:val="009727DC"/>
    <w:rsid w:val="00972B30"/>
    <w:rsid w:val="009733C7"/>
    <w:rsid w:val="009778AB"/>
    <w:rsid w:val="009800B3"/>
    <w:rsid w:val="00980349"/>
    <w:rsid w:val="009807B0"/>
    <w:rsid w:val="00980B72"/>
    <w:rsid w:val="00980F01"/>
    <w:rsid w:val="00982AA6"/>
    <w:rsid w:val="009839EE"/>
    <w:rsid w:val="00985F40"/>
    <w:rsid w:val="009867AF"/>
    <w:rsid w:val="00986E5C"/>
    <w:rsid w:val="00987C52"/>
    <w:rsid w:val="00991C0D"/>
    <w:rsid w:val="00992962"/>
    <w:rsid w:val="00993134"/>
    <w:rsid w:val="009938DA"/>
    <w:rsid w:val="00994DC8"/>
    <w:rsid w:val="00996456"/>
    <w:rsid w:val="00996BFA"/>
    <w:rsid w:val="009A0A6D"/>
    <w:rsid w:val="009A262F"/>
    <w:rsid w:val="009A2A22"/>
    <w:rsid w:val="009A327D"/>
    <w:rsid w:val="009A345A"/>
    <w:rsid w:val="009A4327"/>
    <w:rsid w:val="009A69AD"/>
    <w:rsid w:val="009A78EB"/>
    <w:rsid w:val="009B0205"/>
    <w:rsid w:val="009B0B32"/>
    <w:rsid w:val="009B0C90"/>
    <w:rsid w:val="009B25F3"/>
    <w:rsid w:val="009B2A4A"/>
    <w:rsid w:val="009B3A9B"/>
    <w:rsid w:val="009B3E91"/>
    <w:rsid w:val="009B643E"/>
    <w:rsid w:val="009B7F0A"/>
    <w:rsid w:val="009C1333"/>
    <w:rsid w:val="009C4490"/>
    <w:rsid w:val="009C4599"/>
    <w:rsid w:val="009C4A84"/>
    <w:rsid w:val="009C4B0C"/>
    <w:rsid w:val="009C5160"/>
    <w:rsid w:val="009C52CB"/>
    <w:rsid w:val="009C7898"/>
    <w:rsid w:val="009D14B2"/>
    <w:rsid w:val="009D1ED8"/>
    <w:rsid w:val="009D22E0"/>
    <w:rsid w:val="009D5B42"/>
    <w:rsid w:val="009D6D8A"/>
    <w:rsid w:val="009D7709"/>
    <w:rsid w:val="009D7F40"/>
    <w:rsid w:val="009E0AF4"/>
    <w:rsid w:val="009E11CC"/>
    <w:rsid w:val="009E1643"/>
    <w:rsid w:val="009E1FCD"/>
    <w:rsid w:val="009E28ED"/>
    <w:rsid w:val="009E3E77"/>
    <w:rsid w:val="009E4B37"/>
    <w:rsid w:val="009E52A6"/>
    <w:rsid w:val="009E5F6A"/>
    <w:rsid w:val="009E61E5"/>
    <w:rsid w:val="009E6445"/>
    <w:rsid w:val="009E6DD5"/>
    <w:rsid w:val="009E6E2D"/>
    <w:rsid w:val="009E7BA1"/>
    <w:rsid w:val="009F01EA"/>
    <w:rsid w:val="009F02BF"/>
    <w:rsid w:val="009F0D45"/>
    <w:rsid w:val="009F273A"/>
    <w:rsid w:val="009F30C8"/>
    <w:rsid w:val="009F3FD7"/>
    <w:rsid w:val="009F5EDA"/>
    <w:rsid w:val="009F61AA"/>
    <w:rsid w:val="009F67B8"/>
    <w:rsid w:val="009F70FE"/>
    <w:rsid w:val="009F774C"/>
    <w:rsid w:val="00A00B9F"/>
    <w:rsid w:val="00A0472F"/>
    <w:rsid w:val="00A04A7D"/>
    <w:rsid w:val="00A053DB"/>
    <w:rsid w:val="00A055D1"/>
    <w:rsid w:val="00A06C70"/>
    <w:rsid w:val="00A10BB7"/>
    <w:rsid w:val="00A111A5"/>
    <w:rsid w:val="00A127B4"/>
    <w:rsid w:val="00A12899"/>
    <w:rsid w:val="00A14AF6"/>
    <w:rsid w:val="00A14D1F"/>
    <w:rsid w:val="00A14E13"/>
    <w:rsid w:val="00A155AE"/>
    <w:rsid w:val="00A160A4"/>
    <w:rsid w:val="00A17906"/>
    <w:rsid w:val="00A17C03"/>
    <w:rsid w:val="00A2127E"/>
    <w:rsid w:val="00A21A06"/>
    <w:rsid w:val="00A22121"/>
    <w:rsid w:val="00A2315D"/>
    <w:rsid w:val="00A23317"/>
    <w:rsid w:val="00A23A09"/>
    <w:rsid w:val="00A24FB2"/>
    <w:rsid w:val="00A252B3"/>
    <w:rsid w:val="00A26544"/>
    <w:rsid w:val="00A27C39"/>
    <w:rsid w:val="00A30345"/>
    <w:rsid w:val="00A303EF"/>
    <w:rsid w:val="00A30A96"/>
    <w:rsid w:val="00A30EF2"/>
    <w:rsid w:val="00A31101"/>
    <w:rsid w:val="00A317DB"/>
    <w:rsid w:val="00A32BA7"/>
    <w:rsid w:val="00A3415A"/>
    <w:rsid w:val="00A3456C"/>
    <w:rsid w:val="00A358A5"/>
    <w:rsid w:val="00A36A9D"/>
    <w:rsid w:val="00A37B15"/>
    <w:rsid w:val="00A4014D"/>
    <w:rsid w:val="00A40A7A"/>
    <w:rsid w:val="00A40B5C"/>
    <w:rsid w:val="00A435FA"/>
    <w:rsid w:val="00A44209"/>
    <w:rsid w:val="00A44756"/>
    <w:rsid w:val="00A465AC"/>
    <w:rsid w:val="00A47378"/>
    <w:rsid w:val="00A47FD5"/>
    <w:rsid w:val="00A53802"/>
    <w:rsid w:val="00A540F5"/>
    <w:rsid w:val="00A553C4"/>
    <w:rsid w:val="00A5777B"/>
    <w:rsid w:val="00A57B87"/>
    <w:rsid w:val="00A57FB1"/>
    <w:rsid w:val="00A6081A"/>
    <w:rsid w:val="00A60B01"/>
    <w:rsid w:val="00A61D00"/>
    <w:rsid w:val="00A622F1"/>
    <w:rsid w:val="00A6329C"/>
    <w:rsid w:val="00A636C7"/>
    <w:rsid w:val="00A63C43"/>
    <w:rsid w:val="00A63F70"/>
    <w:rsid w:val="00A64D50"/>
    <w:rsid w:val="00A65BF0"/>
    <w:rsid w:val="00A667ED"/>
    <w:rsid w:val="00A7073B"/>
    <w:rsid w:val="00A70F49"/>
    <w:rsid w:val="00A71098"/>
    <w:rsid w:val="00A71EA3"/>
    <w:rsid w:val="00A72734"/>
    <w:rsid w:val="00A73FEC"/>
    <w:rsid w:val="00A7403F"/>
    <w:rsid w:val="00A75BB3"/>
    <w:rsid w:val="00A766B4"/>
    <w:rsid w:val="00A7703F"/>
    <w:rsid w:val="00A77328"/>
    <w:rsid w:val="00A800DB"/>
    <w:rsid w:val="00A81165"/>
    <w:rsid w:val="00A81899"/>
    <w:rsid w:val="00A86033"/>
    <w:rsid w:val="00A87F48"/>
    <w:rsid w:val="00A906D9"/>
    <w:rsid w:val="00A908A9"/>
    <w:rsid w:val="00A91090"/>
    <w:rsid w:val="00A9127A"/>
    <w:rsid w:val="00A91AEE"/>
    <w:rsid w:val="00A92B10"/>
    <w:rsid w:val="00A9414D"/>
    <w:rsid w:val="00A95564"/>
    <w:rsid w:val="00A96098"/>
    <w:rsid w:val="00A9633B"/>
    <w:rsid w:val="00A96C3F"/>
    <w:rsid w:val="00A97EED"/>
    <w:rsid w:val="00AA06E3"/>
    <w:rsid w:val="00AA11E9"/>
    <w:rsid w:val="00AA2CD2"/>
    <w:rsid w:val="00AA637D"/>
    <w:rsid w:val="00AA64C9"/>
    <w:rsid w:val="00AA6551"/>
    <w:rsid w:val="00AA7673"/>
    <w:rsid w:val="00AA78BD"/>
    <w:rsid w:val="00AA7CE5"/>
    <w:rsid w:val="00AB18C7"/>
    <w:rsid w:val="00AB1EF8"/>
    <w:rsid w:val="00AB2279"/>
    <w:rsid w:val="00AB358B"/>
    <w:rsid w:val="00AB50CD"/>
    <w:rsid w:val="00AB5977"/>
    <w:rsid w:val="00AB5980"/>
    <w:rsid w:val="00AC06D1"/>
    <w:rsid w:val="00AC09B2"/>
    <w:rsid w:val="00AC174E"/>
    <w:rsid w:val="00AC1AAF"/>
    <w:rsid w:val="00AC229D"/>
    <w:rsid w:val="00AC270F"/>
    <w:rsid w:val="00AC2A9A"/>
    <w:rsid w:val="00AC59BB"/>
    <w:rsid w:val="00AC67D0"/>
    <w:rsid w:val="00AC6C9C"/>
    <w:rsid w:val="00AC6E52"/>
    <w:rsid w:val="00AC7FF7"/>
    <w:rsid w:val="00AD01A9"/>
    <w:rsid w:val="00AD0A57"/>
    <w:rsid w:val="00AD4680"/>
    <w:rsid w:val="00AD4778"/>
    <w:rsid w:val="00AD499B"/>
    <w:rsid w:val="00AD561C"/>
    <w:rsid w:val="00AD77FB"/>
    <w:rsid w:val="00AE1341"/>
    <w:rsid w:val="00AE1498"/>
    <w:rsid w:val="00AE1743"/>
    <w:rsid w:val="00AE19B5"/>
    <w:rsid w:val="00AE1A9D"/>
    <w:rsid w:val="00AE4AAE"/>
    <w:rsid w:val="00AE4EE4"/>
    <w:rsid w:val="00AE537A"/>
    <w:rsid w:val="00AE58E3"/>
    <w:rsid w:val="00AE6CA9"/>
    <w:rsid w:val="00AE716B"/>
    <w:rsid w:val="00AE7EAC"/>
    <w:rsid w:val="00AF0432"/>
    <w:rsid w:val="00AF1544"/>
    <w:rsid w:val="00AF1BCB"/>
    <w:rsid w:val="00AF1C34"/>
    <w:rsid w:val="00AF308F"/>
    <w:rsid w:val="00AF4684"/>
    <w:rsid w:val="00AF5379"/>
    <w:rsid w:val="00AF5568"/>
    <w:rsid w:val="00AF76D3"/>
    <w:rsid w:val="00B00046"/>
    <w:rsid w:val="00B00BC3"/>
    <w:rsid w:val="00B00F05"/>
    <w:rsid w:val="00B02980"/>
    <w:rsid w:val="00B02EB4"/>
    <w:rsid w:val="00B03550"/>
    <w:rsid w:val="00B036E9"/>
    <w:rsid w:val="00B03763"/>
    <w:rsid w:val="00B038B6"/>
    <w:rsid w:val="00B04044"/>
    <w:rsid w:val="00B05F76"/>
    <w:rsid w:val="00B05FAE"/>
    <w:rsid w:val="00B060E0"/>
    <w:rsid w:val="00B11C7B"/>
    <w:rsid w:val="00B148C2"/>
    <w:rsid w:val="00B1503C"/>
    <w:rsid w:val="00B15325"/>
    <w:rsid w:val="00B15645"/>
    <w:rsid w:val="00B17321"/>
    <w:rsid w:val="00B17473"/>
    <w:rsid w:val="00B2041F"/>
    <w:rsid w:val="00B21010"/>
    <w:rsid w:val="00B21852"/>
    <w:rsid w:val="00B21B13"/>
    <w:rsid w:val="00B22062"/>
    <w:rsid w:val="00B2229E"/>
    <w:rsid w:val="00B22C34"/>
    <w:rsid w:val="00B230B7"/>
    <w:rsid w:val="00B23FA9"/>
    <w:rsid w:val="00B24FB5"/>
    <w:rsid w:val="00B266F4"/>
    <w:rsid w:val="00B27B31"/>
    <w:rsid w:val="00B305B9"/>
    <w:rsid w:val="00B316C2"/>
    <w:rsid w:val="00B316ED"/>
    <w:rsid w:val="00B3218C"/>
    <w:rsid w:val="00B345A9"/>
    <w:rsid w:val="00B36574"/>
    <w:rsid w:val="00B36948"/>
    <w:rsid w:val="00B37D32"/>
    <w:rsid w:val="00B41F30"/>
    <w:rsid w:val="00B44467"/>
    <w:rsid w:val="00B44FCB"/>
    <w:rsid w:val="00B455C2"/>
    <w:rsid w:val="00B45741"/>
    <w:rsid w:val="00B46882"/>
    <w:rsid w:val="00B47B20"/>
    <w:rsid w:val="00B501CE"/>
    <w:rsid w:val="00B50440"/>
    <w:rsid w:val="00B50CFA"/>
    <w:rsid w:val="00B51BFF"/>
    <w:rsid w:val="00B51DCB"/>
    <w:rsid w:val="00B51EF1"/>
    <w:rsid w:val="00B528BF"/>
    <w:rsid w:val="00B55617"/>
    <w:rsid w:val="00B55625"/>
    <w:rsid w:val="00B556AD"/>
    <w:rsid w:val="00B56519"/>
    <w:rsid w:val="00B5685C"/>
    <w:rsid w:val="00B56A11"/>
    <w:rsid w:val="00B57848"/>
    <w:rsid w:val="00B57A37"/>
    <w:rsid w:val="00B608B2"/>
    <w:rsid w:val="00B62673"/>
    <w:rsid w:val="00B628D5"/>
    <w:rsid w:val="00B63165"/>
    <w:rsid w:val="00B63C89"/>
    <w:rsid w:val="00B6481F"/>
    <w:rsid w:val="00B6526A"/>
    <w:rsid w:val="00B65F0E"/>
    <w:rsid w:val="00B67DEC"/>
    <w:rsid w:val="00B71B67"/>
    <w:rsid w:val="00B72BDF"/>
    <w:rsid w:val="00B737C7"/>
    <w:rsid w:val="00B744C3"/>
    <w:rsid w:val="00B77DAC"/>
    <w:rsid w:val="00B807B0"/>
    <w:rsid w:val="00B80A23"/>
    <w:rsid w:val="00B821EE"/>
    <w:rsid w:val="00B85AFC"/>
    <w:rsid w:val="00B85D92"/>
    <w:rsid w:val="00B8727A"/>
    <w:rsid w:val="00B90A1A"/>
    <w:rsid w:val="00B91306"/>
    <w:rsid w:val="00B9295B"/>
    <w:rsid w:val="00B929CC"/>
    <w:rsid w:val="00B92AAF"/>
    <w:rsid w:val="00B93C8B"/>
    <w:rsid w:val="00B94535"/>
    <w:rsid w:val="00B94780"/>
    <w:rsid w:val="00B97358"/>
    <w:rsid w:val="00B974D7"/>
    <w:rsid w:val="00BA0DBD"/>
    <w:rsid w:val="00BA0EDF"/>
    <w:rsid w:val="00BA2124"/>
    <w:rsid w:val="00BA2EBF"/>
    <w:rsid w:val="00BA3FBE"/>
    <w:rsid w:val="00BA4825"/>
    <w:rsid w:val="00BA7C66"/>
    <w:rsid w:val="00BB001C"/>
    <w:rsid w:val="00BB0780"/>
    <w:rsid w:val="00BB08FA"/>
    <w:rsid w:val="00BB1488"/>
    <w:rsid w:val="00BB3A17"/>
    <w:rsid w:val="00BB3BF8"/>
    <w:rsid w:val="00BB6248"/>
    <w:rsid w:val="00BB6281"/>
    <w:rsid w:val="00BB73BC"/>
    <w:rsid w:val="00BB7FFD"/>
    <w:rsid w:val="00BC091E"/>
    <w:rsid w:val="00BC0C6D"/>
    <w:rsid w:val="00BC1C6E"/>
    <w:rsid w:val="00BC3532"/>
    <w:rsid w:val="00BC3B79"/>
    <w:rsid w:val="00BC3BC3"/>
    <w:rsid w:val="00BC3C56"/>
    <w:rsid w:val="00BC5092"/>
    <w:rsid w:val="00BC7469"/>
    <w:rsid w:val="00BC7878"/>
    <w:rsid w:val="00BD0477"/>
    <w:rsid w:val="00BD19EF"/>
    <w:rsid w:val="00BD77EC"/>
    <w:rsid w:val="00BE04A0"/>
    <w:rsid w:val="00BE0A45"/>
    <w:rsid w:val="00BE2289"/>
    <w:rsid w:val="00BE43FC"/>
    <w:rsid w:val="00BE51C5"/>
    <w:rsid w:val="00BE58D7"/>
    <w:rsid w:val="00BF0196"/>
    <w:rsid w:val="00BF0CE9"/>
    <w:rsid w:val="00BF1DC0"/>
    <w:rsid w:val="00BF1E7F"/>
    <w:rsid w:val="00BF26A9"/>
    <w:rsid w:val="00BF2A40"/>
    <w:rsid w:val="00BF37E5"/>
    <w:rsid w:val="00BF5734"/>
    <w:rsid w:val="00BF5FBB"/>
    <w:rsid w:val="00BF708B"/>
    <w:rsid w:val="00BF7D67"/>
    <w:rsid w:val="00C05EAD"/>
    <w:rsid w:val="00C06419"/>
    <w:rsid w:val="00C077D7"/>
    <w:rsid w:val="00C1050F"/>
    <w:rsid w:val="00C10C60"/>
    <w:rsid w:val="00C12D8D"/>
    <w:rsid w:val="00C1445F"/>
    <w:rsid w:val="00C1534A"/>
    <w:rsid w:val="00C15EF9"/>
    <w:rsid w:val="00C1618D"/>
    <w:rsid w:val="00C16662"/>
    <w:rsid w:val="00C179DA"/>
    <w:rsid w:val="00C20E9A"/>
    <w:rsid w:val="00C21129"/>
    <w:rsid w:val="00C214FE"/>
    <w:rsid w:val="00C21606"/>
    <w:rsid w:val="00C22079"/>
    <w:rsid w:val="00C22473"/>
    <w:rsid w:val="00C23266"/>
    <w:rsid w:val="00C2426D"/>
    <w:rsid w:val="00C244FE"/>
    <w:rsid w:val="00C24A78"/>
    <w:rsid w:val="00C2548F"/>
    <w:rsid w:val="00C2609D"/>
    <w:rsid w:val="00C2610F"/>
    <w:rsid w:val="00C26969"/>
    <w:rsid w:val="00C27FA8"/>
    <w:rsid w:val="00C30AAA"/>
    <w:rsid w:val="00C30BA3"/>
    <w:rsid w:val="00C317F7"/>
    <w:rsid w:val="00C32FF1"/>
    <w:rsid w:val="00C33A06"/>
    <w:rsid w:val="00C35134"/>
    <w:rsid w:val="00C36030"/>
    <w:rsid w:val="00C36668"/>
    <w:rsid w:val="00C40415"/>
    <w:rsid w:val="00C42080"/>
    <w:rsid w:val="00C42A2A"/>
    <w:rsid w:val="00C43407"/>
    <w:rsid w:val="00C43905"/>
    <w:rsid w:val="00C442EA"/>
    <w:rsid w:val="00C44920"/>
    <w:rsid w:val="00C459BD"/>
    <w:rsid w:val="00C504E7"/>
    <w:rsid w:val="00C5136A"/>
    <w:rsid w:val="00C519BB"/>
    <w:rsid w:val="00C521EB"/>
    <w:rsid w:val="00C5287B"/>
    <w:rsid w:val="00C54D0A"/>
    <w:rsid w:val="00C57C26"/>
    <w:rsid w:val="00C60622"/>
    <w:rsid w:val="00C61306"/>
    <w:rsid w:val="00C61544"/>
    <w:rsid w:val="00C63404"/>
    <w:rsid w:val="00C665D9"/>
    <w:rsid w:val="00C70477"/>
    <w:rsid w:val="00C71356"/>
    <w:rsid w:val="00C715C3"/>
    <w:rsid w:val="00C719B0"/>
    <w:rsid w:val="00C724CF"/>
    <w:rsid w:val="00C72711"/>
    <w:rsid w:val="00C73B8C"/>
    <w:rsid w:val="00C74A7D"/>
    <w:rsid w:val="00C74D4A"/>
    <w:rsid w:val="00C75A68"/>
    <w:rsid w:val="00C76559"/>
    <w:rsid w:val="00C7726D"/>
    <w:rsid w:val="00C80D15"/>
    <w:rsid w:val="00C80F20"/>
    <w:rsid w:val="00C81755"/>
    <w:rsid w:val="00C84040"/>
    <w:rsid w:val="00C84452"/>
    <w:rsid w:val="00C851A0"/>
    <w:rsid w:val="00C86183"/>
    <w:rsid w:val="00C86B2A"/>
    <w:rsid w:val="00C87B3B"/>
    <w:rsid w:val="00C9012D"/>
    <w:rsid w:val="00C9303B"/>
    <w:rsid w:val="00C93469"/>
    <w:rsid w:val="00C95AC1"/>
    <w:rsid w:val="00C9612D"/>
    <w:rsid w:val="00C961F5"/>
    <w:rsid w:val="00C97C5D"/>
    <w:rsid w:val="00C97E37"/>
    <w:rsid w:val="00CA0B56"/>
    <w:rsid w:val="00CA175B"/>
    <w:rsid w:val="00CA3D94"/>
    <w:rsid w:val="00CA5B38"/>
    <w:rsid w:val="00CA6694"/>
    <w:rsid w:val="00CA76BF"/>
    <w:rsid w:val="00CB068B"/>
    <w:rsid w:val="00CB1BFA"/>
    <w:rsid w:val="00CB2B0B"/>
    <w:rsid w:val="00CB2CC0"/>
    <w:rsid w:val="00CB3393"/>
    <w:rsid w:val="00CB3CF3"/>
    <w:rsid w:val="00CB3CF9"/>
    <w:rsid w:val="00CB52B0"/>
    <w:rsid w:val="00CB5B3C"/>
    <w:rsid w:val="00CB6071"/>
    <w:rsid w:val="00CC1161"/>
    <w:rsid w:val="00CC11CD"/>
    <w:rsid w:val="00CC1C56"/>
    <w:rsid w:val="00CC2A20"/>
    <w:rsid w:val="00CC3550"/>
    <w:rsid w:val="00CC5A87"/>
    <w:rsid w:val="00CC6A9A"/>
    <w:rsid w:val="00CC6B01"/>
    <w:rsid w:val="00CD0072"/>
    <w:rsid w:val="00CD0197"/>
    <w:rsid w:val="00CD0B43"/>
    <w:rsid w:val="00CD1208"/>
    <w:rsid w:val="00CD124B"/>
    <w:rsid w:val="00CD5449"/>
    <w:rsid w:val="00CD6043"/>
    <w:rsid w:val="00CD61E9"/>
    <w:rsid w:val="00CD67DA"/>
    <w:rsid w:val="00CD67F0"/>
    <w:rsid w:val="00CD73B5"/>
    <w:rsid w:val="00CE18B4"/>
    <w:rsid w:val="00CE1A20"/>
    <w:rsid w:val="00CE1FBA"/>
    <w:rsid w:val="00CE3F62"/>
    <w:rsid w:val="00CE53F4"/>
    <w:rsid w:val="00CE63A7"/>
    <w:rsid w:val="00CE6C73"/>
    <w:rsid w:val="00CE73FC"/>
    <w:rsid w:val="00CE765E"/>
    <w:rsid w:val="00CF026B"/>
    <w:rsid w:val="00CF063D"/>
    <w:rsid w:val="00CF074E"/>
    <w:rsid w:val="00CF2096"/>
    <w:rsid w:val="00CF2327"/>
    <w:rsid w:val="00CF2B7D"/>
    <w:rsid w:val="00CF5D85"/>
    <w:rsid w:val="00CF624A"/>
    <w:rsid w:val="00CF62C1"/>
    <w:rsid w:val="00CF74DF"/>
    <w:rsid w:val="00CF763A"/>
    <w:rsid w:val="00D010CB"/>
    <w:rsid w:val="00D0314B"/>
    <w:rsid w:val="00D03ECF"/>
    <w:rsid w:val="00D05B12"/>
    <w:rsid w:val="00D06AC3"/>
    <w:rsid w:val="00D12A0F"/>
    <w:rsid w:val="00D12E09"/>
    <w:rsid w:val="00D14115"/>
    <w:rsid w:val="00D14483"/>
    <w:rsid w:val="00D15489"/>
    <w:rsid w:val="00D155EC"/>
    <w:rsid w:val="00D1598D"/>
    <w:rsid w:val="00D15AD9"/>
    <w:rsid w:val="00D16C60"/>
    <w:rsid w:val="00D2046F"/>
    <w:rsid w:val="00D23630"/>
    <w:rsid w:val="00D250FC"/>
    <w:rsid w:val="00D25BC7"/>
    <w:rsid w:val="00D279A0"/>
    <w:rsid w:val="00D30848"/>
    <w:rsid w:val="00D3089B"/>
    <w:rsid w:val="00D30B22"/>
    <w:rsid w:val="00D31445"/>
    <w:rsid w:val="00D31EF2"/>
    <w:rsid w:val="00D325F1"/>
    <w:rsid w:val="00D33A7D"/>
    <w:rsid w:val="00D3413D"/>
    <w:rsid w:val="00D34F4A"/>
    <w:rsid w:val="00D35C6C"/>
    <w:rsid w:val="00D35EA5"/>
    <w:rsid w:val="00D404EF"/>
    <w:rsid w:val="00D40F55"/>
    <w:rsid w:val="00D41E1F"/>
    <w:rsid w:val="00D42249"/>
    <w:rsid w:val="00D424C7"/>
    <w:rsid w:val="00D427BB"/>
    <w:rsid w:val="00D44DC3"/>
    <w:rsid w:val="00D45E8A"/>
    <w:rsid w:val="00D50AA2"/>
    <w:rsid w:val="00D50CA8"/>
    <w:rsid w:val="00D51ED2"/>
    <w:rsid w:val="00D5235D"/>
    <w:rsid w:val="00D52A48"/>
    <w:rsid w:val="00D52BC0"/>
    <w:rsid w:val="00D5327B"/>
    <w:rsid w:val="00D533FC"/>
    <w:rsid w:val="00D538AA"/>
    <w:rsid w:val="00D5483B"/>
    <w:rsid w:val="00D55A8D"/>
    <w:rsid w:val="00D570AD"/>
    <w:rsid w:val="00D62018"/>
    <w:rsid w:val="00D63033"/>
    <w:rsid w:val="00D64682"/>
    <w:rsid w:val="00D648EC"/>
    <w:rsid w:val="00D65F61"/>
    <w:rsid w:val="00D66894"/>
    <w:rsid w:val="00D671A7"/>
    <w:rsid w:val="00D70891"/>
    <w:rsid w:val="00D70F6D"/>
    <w:rsid w:val="00D73151"/>
    <w:rsid w:val="00D733E9"/>
    <w:rsid w:val="00D743CB"/>
    <w:rsid w:val="00D7468D"/>
    <w:rsid w:val="00D753FF"/>
    <w:rsid w:val="00D76575"/>
    <w:rsid w:val="00D768E4"/>
    <w:rsid w:val="00D8026E"/>
    <w:rsid w:val="00D80312"/>
    <w:rsid w:val="00D81788"/>
    <w:rsid w:val="00D82531"/>
    <w:rsid w:val="00D84E73"/>
    <w:rsid w:val="00D8525F"/>
    <w:rsid w:val="00D876E6"/>
    <w:rsid w:val="00D90CC8"/>
    <w:rsid w:val="00D90FBC"/>
    <w:rsid w:val="00D91015"/>
    <w:rsid w:val="00D9220E"/>
    <w:rsid w:val="00D925B7"/>
    <w:rsid w:val="00D925F1"/>
    <w:rsid w:val="00D93EEA"/>
    <w:rsid w:val="00D94ADD"/>
    <w:rsid w:val="00D96004"/>
    <w:rsid w:val="00D96C19"/>
    <w:rsid w:val="00D96F98"/>
    <w:rsid w:val="00D972E2"/>
    <w:rsid w:val="00D9770A"/>
    <w:rsid w:val="00D97D15"/>
    <w:rsid w:val="00DA0270"/>
    <w:rsid w:val="00DA178D"/>
    <w:rsid w:val="00DA1986"/>
    <w:rsid w:val="00DA2197"/>
    <w:rsid w:val="00DA23DD"/>
    <w:rsid w:val="00DA26BA"/>
    <w:rsid w:val="00DA2B5D"/>
    <w:rsid w:val="00DA3FCD"/>
    <w:rsid w:val="00DA5F96"/>
    <w:rsid w:val="00DA61FF"/>
    <w:rsid w:val="00DA77D4"/>
    <w:rsid w:val="00DB0649"/>
    <w:rsid w:val="00DB1543"/>
    <w:rsid w:val="00DB1BC9"/>
    <w:rsid w:val="00DB2875"/>
    <w:rsid w:val="00DB3E1D"/>
    <w:rsid w:val="00DB415A"/>
    <w:rsid w:val="00DB41A2"/>
    <w:rsid w:val="00DB6089"/>
    <w:rsid w:val="00DB6B3E"/>
    <w:rsid w:val="00DB7A43"/>
    <w:rsid w:val="00DC0A6F"/>
    <w:rsid w:val="00DC1356"/>
    <w:rsid w:val="00DC2564"/>
    <w:rsid w:val="00DC39FF"/>
    <w:rsid w:val="00DC3B75"/>
    <w:rsid w:val="00DC3D87"/>
    <w:rsid w:val="00DC42FB"/>
    <w:rsid w:val="00DC5090"/>
    <w:rsid w:val="00DC6331"/>
    <w:rsid w:val="00DC6D37"/>
    <w:rsid w:val="00DD03C6"/>
    <w:rsid w:val="00DD0735"/>
    <w:rsid w:val="00DD0B5C"/>
    <w:rsid w:val="00DD332E"/>
    <w:rsid w:val="00DD3533"/>
    <w:rsid w:val="00DD3C8D"/>
    <w:rsid w:val="00DD425C"/>
    <w:rsid w:val="00DD67AB"/>
    <w:rsid w:val="00DD6962"/>
    <w:rsid w:val="00DD69CF"/>
    <w:rsid w:val="00DD6AC0"/>
    <w:rsid w:val="00DE0212"/>
    <w:rsid w:val="00DE087F"/>
    <w:rsid w:val="00DE1D74"/>
    <w:rsid w:val="00DE2660"/>
    <w:rsid w:val="00DE27DC"/>
    <w:rsid w:val="00DE2BF2"/>
    <w:rsid w:val="00DE2C1F"/>
    <w:rsid w:val="00DE309E"/>
    <w:rsid w:val="00DE3501"/>
    <w:rsid w:val="00DE63B5"/>
    <w:rsid w:val="00DE6DE8"/>
    <w:rsid w:val="00DE74E0"/>
    <w:rsid w:val="00DE785E"/>
    <w:rsid w:val="00DF149A"/>
    <w:rsid w:val="00DF230A"/>
    <w:rsid w:val="00DF39F1"/>
    <w:rsid w:val="00DF4133"/>
    <w:rsid w:val="00DF45C5"/>
    <w:rsid w:val="00DF51AB"/>
    <w:rsid w:val="00DF5D84"/>
    <w:rsid w:val="00DF5FF2"/>
    <w:rsid w:val="00DF6E38"/>
    <w:rsid w:val="00E00D5B"/>
    <w:rsid w:val="00E01F97"/>
    <w:rsid w:val="00E02BD2"/>
    <w:rsid w:val="00E03179"/>
    <w:rsid w:val="00E0336C"/>
    <w:rsid w:val="00E03C62"/>
    <w:rsid w:val="00E0493F"/>
    <w:rsid w:val="00E05B84"/>
    <w:rsid w:val="00E06BEE"/>
    <w:rsid w:val="00E07DB8"/>
    <w:rsid w:val="00E10A2F"/>
    <w:rsid w:val="00E1293C"/>
    <w:rsid w:val="00E1332A"/>
    <w:rsid w:val="00E14805"/>
    <w:rsid w:val="00E16679"/>
    <w:rsid w:val="00E16928"/>
    <w:rsid w:val="00E16B5D"/>
    <w:rsid w:val="00E17E3C"/>
    <w:rsid w:val="00E210AA"/>
    <w:rsid w:val="00E21EED"/>
    <w:rsid w:val="00E21F4A"/>
    <w:rsid w:val="00E21F72"/>
    <w:rsid w:val="00E2234E"/>
    <w:rsid w:val="00E233B2"/>
    <w:rsid w:val="00E24204"/>
    <w:rsid w:val="00E24773"/>
    <w:rsid w:val="00E24C90"/>
    <w:rsid w:val="00E25119"/>
    <w:rsid w:val="00E25F36"/>
    <w:rsid w:val="00E26071"/>
    <w:rsid w:val="00E317A6"/>
    <w:rsid w:val="00E31CF6"/>
    <w:rsid w:val="00E3221D"/>
    <w:rsid w:val="00E34C64"/>
    <w:rsid w:val="00E35098"/>
    <w:rsid w:val="00E35E4D"/>
    <w:rsid w:val="00E364FC"/>
    <w:rsid w:val="00E36A0C"/>
    <w:rsid w:val="00E37345"/>
    <w:rsid w:val="00E37940"/>
    <w:rsid w:val="00E406BA"/>
    <w:rsid w:val="00E41BFA"/>
    <w:rsid w:val="00E422E9"/>
    <w:rsid w:val="00E42984"/>
    <w:rsid w:val="00E42D0C"/>
    <w:rsid w:val="00E435DE"/>
    <w:rsid w:val="00E43BEF"/>
    <w:rsid w:val="00E451CA"/>
    <w:rsid w:val="00E46F90"/>
    <w:rsid w:val="00E47C13"/>
    <w:rsid w:val="00E523E7"/>
    <w:rsid w:val="00E528EA"/>
    <w:rsid w:val="00E55BDD"/>
    <w:rsid w:val="00E56470"/>
    <w:rsid w:val="00E579FB"/>
    <w:rsid w:val="00E62833"/>
    <w:rsid w:val="00E62BC6"/>
    <w:rsid w:val="00E6676C"/>
    <w:rsid w:val="00E66C76"/>
    <w:rsid w:val="00E671CB"/>
    <w:rsid w:val="00E70B70"/>
    <w:rsid w:val="00E70E2E"/>
    <w:rsid w:val="00E71391"/>
    <w:rsid w:val="00E71819"/>
    <w:rsid w:val="00E71AE8"/>
    <w:rsid w:val="00E72BD8"/>
    <w:rsid w:val="00E74A67"/>
    <w:rsid w:val="00E8042A"/>
    <w:rsid w:val="00E8092D"/>
    <w:rsid w:val="00E80FDD"/>
    <w:rsid w:val="00E8155C"/>
    <w:rsid w:val="00E83C46"/>
    <w:rsid w:val="00E85F4A"/>
    <w:rsid w:val="00E86F3F"/>
    <w:rsid w:val="00E87197"/>
    <w:rsid w:val="00E87BA3"/>
    <w:rsid w:val="00E90C98"/>
    <w:rsid w:val="00E917A2"/>
    <w:rsid w:val="00E928DB"/>
    <w:rsid w:val="00E92904"/>
    <w:rsid w:val="00E92FA1"/>
    <w:rsid w:val="00E9497A"/>
    <w:rsid w:val="00EA0BEE"/>
    <w:rsid w:val="00EA0F0E"/>
    <w:rsid w:val="00EA1955"/>
    <w:rsid w:val="00EA21A1"/>
    <w:rsid w:val="00EA2840"/>
    <w:rsid w:val="00EA2B0D"/>
    <w:rsid w:val="00EA3554"/>
    <w:rsid w:val="00EA368D"/>
    <w:rsid w:val="00EA3AE8"/>
    <w:rsid w:val="00EA3B96"/>
    <w:rsid w:val="00EA472E"/>
    <w:rsid w:val="00EA4BCC"/>
    <w:rsid w:val="00EA4D9D"/>
    <w:rsid w:val="00EA5D30"/>
    <w:rsid w:val="00EB12B6"/>
    <w:rsid w:val="00EB1E47"/>
    <w:rsid w:val="00EB2817"/>
    <w:rsid w:val="00EB28C3"/>
    <w:rsid w:val="00EB3253"/>
    <w:rsid w:val="00EB397F"/>
    <w:rsid w:val="00EB494E"/>
    <w:rsid w:val="00EB49F1"/>
    <w:rsid w:val="00EB4A5F"/>
    <w:rsid w:val="00EB713C"/>
    <w:rsid w:val="00EB7F2A"/>
    <w:rsid w:val="00EB7F37"/>
    <w:rsid w:val="00EC014F"/>
    <w:rsid w:val="00EC03CB"/>
    <w:rsid w:val="00EC28DB"/>
    <w:rsid w:val="00EC605A"/>
    <w:rsid w:val="00EC6E50"/>
    <w:rsid w:val="00EC714A"/>
    <w:rsid w:val="00EC7A74"/>
    <w:rsid w:val="00ED0A45"/>
    <w:rsid w:val="00ED22E8"/>
    <w:rsid w:val="00ED3EB0"/>
    <w:rsid w:val="00ED5273"/>
    <w:rsid w:val="00ED7BE5"/>
    <w:rsid w:val="00EE029A"/>
    <w:rsid w:val="00EE18EF"/>
    <w:rsid w:val="00EE1AF0"/>
    <w:rsid w:val="00EE1E3C"/>
    <w:rsid w:val="00EE2563"/>
    <w:rsid w:val="00EE26AE"/>
    <w:rsid w:val="00EE31A6"/>
    <w:rsid w:val="00EE37B0"/>
    <w:rsid w:val="00EE429F"/>
    <w:rsid w:val="00EE4792"/>
    <w:rsid w:val="00EE568B"/>
    <w:rsid w:val="00EE5F75"/>
    <w:rsid w:val="00EE7DDA"/>
    <w:rsid w:val="00EF1CD4"/>
    <w:rsid w:val="00EF209E"/>
    <w:rsid w:val="00EF41FE"/>
    <w:rsid w:val="00EF4276"/>
    <w:rsid w:val="00EF468A"/>
    <w:rsid w:val="00EF663C"/>
    <w:rsid w:val="00EF792B"/>
    <w:rsid w:val="00F0032E"/>
    <w:rsid w:val="00F009DD"/>
    <w:rsid w:val="00F01285"/>
    <w:rsid w:val="00F0354B"/>
    <w:rsid w:val="00F03602"/>
    <w:rsid w:val="00F03F0F"/>
    <w:rsid w:val="00F0574B"/>
    <w:rsid w:val="00F058B0"/>
    <w:rsid w:val="00F10BCF"/>
    <w:rsid w:val="00F1179A"/>
    <w:rsid w:val="00F11BAE"/>
    <w:rsid w:val="00F120FD"/>
    <w:rsid w:val="00F13DF3"/>
    <w:rsid w:val="00F146AD"/>
    <w:rsid w:val="00F14767"/>
    <w:rsid w:val="00F15560"/>
    <w:rsid w:val="00F15AAE"/>
    <w:rsid w:val="00F17E5B"/>
    <w:rsid w:val="00F17FD2"/>
    <w:rsid w:val="00F209DB"/>
    <w:rsid w:val="00F21B2F"/>
    <w:rsid w:val="00F21BE9"/>
    <w:rsid w:val="00F22136"/>
    <w:rsid w:val="00F22E6A"/>
    <w:rsid w:val="00F251DB"/>
    <w:rsid w:val="00F26083"/>
    <w:rsid w:val="00F30108"/>
    <w:rsid w:val="00F307EB"/>
    <w:rsid w:val="00F331FF"/>
    <w:rsid w:val="00F33908"/>
    <w:rsid w:val="00F33A90"/>
    <w:rsid w:val="00F34848"/>
    <w:rsid w:val="00F35DA4"/>
    <w:rsid w:val="00F363BD"/>
    <w:rsid w:val="00F36554"/>
    <w:rsid w:val="00F36582"/>
    <w:rsid w:val="00F36DC6"/>
    <w:rsid w:val="00F37D88"/>
    <w:rsid w:val="00F40159"/>
    <w:rsid w:val="00F40366"/>
    <w:rsid w:val="00F418D0"/>
    <w:rsid w:val="00F422AC"/>
    <w:rsid w:val="00F42A33"/>
    <w:rsid w:val="00F4471B"/>
    <w:rsid w:val="00F45023"/>
    <w:rsid w:val="00F46A49"/>
    <w:rsid w:val="00F46F47"/>
    <w:rsid w:val="00F47695"/>
    <w:rsid w:val="00F47A22"/>
    <w:rsid w:val="00F503F8"/>
    <w:rsid w:val="00F5069C"/>
    <w:rsid w:val="00F51FDA"/>
    <w:rsid w:val="00F52330"/>
    <w:rsid w:val="00F531F0"/>
    <w:rsid w:val="00F53D7B"/>
    <w:rsid w:val="00F5455A"/>
    <w:rsid w:val="00F54B8C"/>
    <w:rsid w:val="00F550D4"/>
    <w:rsid w:val="00F55FC7"/>
    <w:rsid w:val="00F576C2"/>
    <w:rsid w:val="00F60125"/>
    <w:rsid w:val="00F60236"/>
    <w:rsid w:val="00F606C7"/>
    <w:rsid w:val="00F62B7E"/>
    <w:rsid w:val="00F66CC3"/>
    <w:rsid w:val="00F6737A"/>
    <w:rsid w:val="00F67395"/>
    <w:rsid w:val="00F67634"/>
    <w:rsid w:val="00F727B3"/>
    <w:rsid w:val="00F73AC4"/>
    <w:rsid w:val="00F753E5"/>
    <w:rsid w:val="00F75436"/>
    <w:rsid w:val="00F755AA"/>
    <w:rsid w:val="00F76296"/>
    <w:rsid w:val="00F77447"/>
    <w:rsid w:val="00F81322"/>
    <w:rsid w:val="00F816EC"/>
    <w:rsid w:val="00F83448"/>
    <w:rsid w:val="00F841DB"/>
    <w:rsid w:val="00F84D10"/>
    <w:rsid w:val="00F85241"/>
    <w:rsid w:val="00F86A4F"/>
    <w:rsid w:val="00F87ADC"/>
    <w:rsid w:val="00F913D6"/>
    <w:rsid w:val="00F926CF"/>
    <w:rsid w:val="00F92A9D"/>
    <w:rsid w:val="00F92AAA"/>
    <w:rsid w:val="00F93D45"/>
    <w:rsid w:val="00F94571"/>
    <w:rsid w:val="00F95392"/>
    <w:rsid w:val="00F95F72"/>
    <w:rsid w:val="00F9703F"/>
    <w:rsid w:val="00F97824"/>
    <w:rsid w:val="00FA00A1"/>
    <w:rsid w:val="00FA08BF"/>
    <w:rsid w:val="00FA0C97"/>
    <w:rsid w:val="00FA1FCD"/>
    <w:rsid w:val="00FA3865"/>
    <w:rsid w:val="00FA4292"/>
    <w:rsid w:val="00FA5D3D"/>
    <w:rsid w:val="00FA6645"/>
    <w:rsid w:val="00FA69F8"/>
    <w:rsid w:val="00FA75B7"/>
    <w:rsid w:val="00FB21A9"/>
    <w:rsid w:val="00FB2BD1"/>
    <w:rsid w:val="00FB3EED"/>
    <w:rsid w:val="00FB5524"/>
    <w:rsid w:val="00FB65AD"/>
    <w:rsid w:val="00FB669A"/>
    <w:rsid w:val="00FB7101"/>
    <w:rsid w:val="00FC0CE6"/>
    <w:rsid w:val="00FC1032"/>
    <w:rsid w:val="00FC16BC"/>
    <w:rsid w:val="00FC2624"/>
    <w:rsid w:val="00FC3E0F"/>
    <w:rsid w:val="00FC48AD"/>
    <w:rsid w:val="00FC5BE2"/>
    <w:rsid w:val="00FC5C8A"/>
    <w:rsid w:val="00FC60C2"/>
    <w:rsid w:val="00FC6733"/>
    <w:rsid w:val="00FD01BF"/>
    <w:rsid w:val="00FD0440"/>
    <w:rsid w:val="00FD11A5"/>
    <w:rsid w:val="00FD25A7"/>
    <w:rsid w:val="00FD4211"/>
    <w:rsid w:val="00FD5F04"/>
    <w:rsid w:val="00FD60C5"/>
    <w:rsid w:val="00FD642E"/>
    <w:rsid w:val="00FD68AE"/>
    <w:rsid w:val="00FD6F40"/>
    <w:rsid w:val="00FD795E"/>
    <w:rsid w:val="00FE1688"/>
    <w:rsid w:val="00FE2A14"/>
    <w:rsid w:val="00FE5A3C"/>
    <w:rsid w:val="00FE647C"/>
    <w:rsid w:val="00FF5D5F"/>
    <w:rsid w:val="00FF7AC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2CA28"/>
  <w15:chartTrackingRefBased/>
  <w15:docId w15:val="{1F1D081A-E4E3-4203-9B9A-5F7033CA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2A"/>
    <w:pPr>
      <w:spacing w:after="200" w:line="276" w:lineRule="auto"/>
    </w:pPr>
    <w:rPr>
      <w:sz w:val="22"/>
      <w:szCs w:val="22"/>
      <w:lang w:val="en-US" w:eastAsia="en-US"/>
    </w:rPr>
  </w:style>
  <w:style w:type="paragraph" w:styleId="Heading1">
    <w:name w:val="heading 1"/>
    <w:basedOn w:val="Heading2"/>
    <w:next w:val="BodyText"/>
    <w:link w:val="Heading1Char"/>
    <w:qFormat/>
    <w:rsid w:val="00AF4684"/>
    <w:pPr>
      <w:keepLines w:val="0"/>
      <w:spacing w:before="160" w:line="360" w:lineRule="atLeast"/>
      <w:outlineLvl w:val="0"/>
    </w:pPr>
    <w:rPr>
      <w:rFonts w:ascii="Times New Roman" w:hAnsi="Times New Roman"/>
      <w:bCs w:val="0"/>
      <w:color w:val="auto"/>
      <w:sz w:val="32"/>
      <w:szCs w:val="20"/>
      <w:lang w:val="en-GB"/>
    </w:rPr>
  </w:style>
  <w:style w:type="paragraph" w:styleId="Heading2">
    <w:name w:val="heading 2"/>
    <w:basedOn w:val="Normal"/>
    <w:next w:val="Normal"/>
    <w:link w:val="Heading2Char"/>
    <w:uiPriority w:val="9"/>
    <w:unhideWhenUsed/>
    <w:qFormat/>
    <w:rsid w:val="00AF4684"/>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AF4684"/>
    <w:pPr>
      <w:keepNext/>
      <w:spacing w:after="0" w:line="240" w:lineRule="auto"/>
      <w:ind w:left="567"/>
      <w:jc w:val="both"/>
      <w:outlineLvl w:val="2"/>
    </w:pPr>
    <w:rPr>
      <w:rFonts w:ascii="Arial" w:eastAsia="Times New Roman" w:hAnsi="Arial"/>
      <w:b/>
      <w:sz w:val="28"/>
      <w:szCs w:val="20"/>
      <w:u w:val="single"/>
      <w:lang w:val="en-ZA"/>
    </w:rPr>
  </w:style>
  <w:style w:type="paragraph" w:styleId="Heading7">
    <w:name w:val="heading 7"/>
    <w:basedOn w:val="Normal"/>
    <w:next w:val="Normal"/>
    <w:link w:val="Heading7Char"/>
    <w:uiPriority w:val="9"/>
    <w:semiHidden/>
    <w:unhideWhenUsed/>
    <w:qFormat/>
    <w:rsid w:val="00FC60C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4684"/>
    <w:rPr>
      <w:rFonts w:ascii="Times New Roman" w:eastAsia="Times New Roman" w:hAnsi="Times New Roman" w:cs="Times New Roman"/>
      <w:b/>
      <w:sz w:val="32"/>
      <w:szCs w:val="20"/>
      <w:lang w:val="en-GB"/>
    </w:rPr>
  </w:style>
  <w:style w:type="character" w:customStyle="1" w:styleId="Heading3Char">
    <w:name w:val="Heading 3 Char"/>
    <w:link w:val="Heading3"/>
    <w:rsid w:val="00AF4684"/>
    <w:rPr>
      <w:rFonts w:ascii="Arial" w:eastAsia="Times New Roman" w:hAnsi="Arial" w:cs="Times New Roman"/>
      <w:b/>
      <w:sz w:val="28"/>
      <w:szCs w:val="20"/>
      <w:u w:val="single"/>
      <w:lang w:val="en-ZA"/>
    </w:rPr>
  </w:style>
  <w:style w:type="character" w:customStyle="1" w:styleId="Heading2Char">
    <w:name w:val="Heading 2 Char"/>
    <w:link w:val="Heading2"/>
    <w:uiPriority w:val="9"/>
    <w:rsid w:val="00AF4684"/>
    <w:rPr>
      <w:rFonts w:ascii="Cambria" w:eastAsia="Times New Roman" w:hAnsi="Cambria" w:cs="Times New Roman"/>
      <w:b/>
      <w:bCs/>
      <w:color w:val="4F81BD"/>
      <w:sz w:val="26"/>
      <w:szCs w:val="26"/>
    </w:rPr>
  </w:style>
  <w:style w:type="paragraph" w:styleId="BodyText">
    <w:name w:val="Body Text"/>
    <w:basedOn w:val="Normal"/>
    <w:link w:val="BodyTextChar"/>
    <w:uiPriority w:val="99"/>
    <w:unhideWhenUsed/>
    <w:rsid w:val="00AF4684"/>
    <w:pPr>
      <w:spacing w:after="120"/>
    </w:pPr>
  </w:style>
  <w:style w:type="character" w:customStyle="1" w:styleId="BodyTextChar">
    <w:name w:val="Body Text Char"/>
    <w:basedOn w:val="DefaultParagraphFont"/>
    <w:link w:val="BodyText"/>
    <w:uiPriority w:val="99"/>
    <w:rsid w:val="00AF4684"/>
  </w:style>
  <w:style w:type="paragraph" w:styleId="ListParagraph">
    <w:name w:val="List Paragraph"/>
    <w:basedOn w:val="Normal"/>
    <w:uiPriority w:val="34"/>
    <w:qFormat/>
    <w:rsid w:val="00AF4684"/>
    <w:pPr>
      <w:ind w:left="720"/>
      <w:contextualSpacing/>
    </w:pPr>
  </w:style>
  <w:style w:type="paragraph" w:styleId="Header">
    <w:name w:val="header"/>
    <w:basedOn w:val="Normal"/>
    <w:link w:val="HeaderChar"/>
    <w:uiPriority w:val="99"/>
    <w:unhideWhenUsed/>
    <w:rsid w:val="00AF4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684"/>
  </w:style>
  <w:style w:type="paragraph" w:styleId="Footer">
    <w:name w:val="footer"/>
    <w:basedOn w:val="Normal"/>
    <w:link w:val="FooterChar"/>
    <w:uiPriority w:val="99"/>
    <w:unhideWhenUsed/>
    <w:rsid w:val="00AF4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684"/>
  </w:style>
  <w:style w:type="paragraph" w:styleId="BodyTextIndent">
    <w:name w:val="Body Text Indent"/>
    <w:basedOn w:val="Normal"/>
    <w:link w:val="BodyTextIndentChar"/>
    <w:uiPriority w:val="99"/>
    <w:unhideWhenUsed/>
    <w:rsid w:val="007D75F0"/>
    <w:pPr>
      <w:spacing w:after="120"/>
      <w:ind w:left="360"/>
    </w:pPr>
  </w:style>
  <w:style w:type="character" w:customStyle="1" w:styleId="BodyTextIndentChar">
    <w:name w:val="Body Text Indent Char"/>
    <w:basedOn w:val="DefaultParagraphFont"/>
    <w:link w:val="BodyTextIndent"/>
    <w:uiPriority w:val="99"/>
    <w:rsid w:val="007D75F0"/>
  </w:style>
  <w:style w:type="paragraph" w:styleId="Title">
    <w:name w:val="Title"/>
    <w:basedOn w:val="Normal"/>
    <w:link w:val="TitleChar"/>
    <w:qFormat/>
    <w:rsid w:val="007D75F0"/>
    <w:pPr>
      <w:spacing w:after="0" w:line="240" w:lineRule="auto"/>
      <w:ind w:left="567"/>
      <w:jc w:val="center"/>
    </w:pPr>
    <w:rPr>
      <w:rFonts w:ascii="Arial" w:eastAsia="Times New Roman" w:hAnsi="Arial"/>
      <w:b/>
      <w:szCs w:val="20"/>
      <w:lang w:val="en-ZA"/>
    </w:rPr>
  </w:style>
  <w:style w:type="character" w:customStyle="1" w:styleId="TitleChar">
    <w:name w:val="Title Char"/>
    <w:link w:val="Title"/>
    <w:rsid w:val="007D75F0"/>
    <w:rPr>
      <w:rFonts w:ascii="Arial" w:eastAsia="Times New Roman" w:hAnsi="Arial" w:cs="Times New Roman"/>
      <w:b/>
      <w:szCs w:val="20"/>
      <w:lang w:val="en-ZA"/>
    </w:rPr>
  </w:style>
  <w:style w:type="paragraph" w:styleId="BodyTextIndent2">
    <w:name w:val="Body Text Indent 2"/>
    <w:basedOn w:val="Normal"/>
    <w:link w:val="BodyTextIndent2Char"/>
    <w:uiPriority w:val="99"/>
    <w:unhideWhenUsed/>
    <w:rsid w:val="0015032A"/>
    <w:pPr>
      <w:spacing w:after="120" w:line="480" w:lineRule="auto"/>
      <w:ind w:left="360"/>
    </w:pPr>
  </w:style>
  <w:style w:type="character" w:customStyle="1" w:styleId="BodyTextIndent2Char">
    <w:name w:val="Body Text Indent 2 Char"/>
    <w:basedOn w:val="DefaultParagraphFont"/>
    <w:link w:val="BodyTextIndent2"/>
    <w:uiPriority w:val="99"/>
    <w:rsid w:val="0015032A"/>
  </w:style>
  <w:style w:type="paragraph" w:customStyle="1" w:styleId="Default">
    <w:name w:val="Default"/>
    <w:rsid w:val="00141787"/>
    <w:pPr>
      <w:widowControl w:val="0"/>
      <w:autoSpaceDE w:val="0"/>
      <w:autoSpaceDN w:val="0"/>
      <w:adjustRightInd w:val="0"/>
    </w:pPr>
    <w:rPr>
      <w:rFonts w:ascii="Futura Condensed" w:eastAsia="Times New Roman" w:hAnsi="Futura Condensed" w:cs="Futura Condensed"/>
      <w:color w:val="000000"/>
      <w:sz w:val="24"/>
      <w:szCs w:val="24"/>
      <w:lang w:val="en-US" w:eastAsia="en-US"/>
    </w:rPr>
  </w:style>
  <w:style w:type="table" w:styleId="TableGrid">
    <w:name w:val="Table Grid"/>
    <w:basedOn w:val="TableNormal"/>
    <w:uiPriority w:val="59"/>
    <w:rsid w:val="00A23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B41F30"/>
    <w:pPr>
      <w:spacing w:after="0" w:line="240" w:lineRule="auto"/>
    </w:pPr>
    <w:rPr>
      <w:rFonts w:ascii="Arial" w:eastAsia="Times New Roman" w:hAnsi="Arial"/>
      <w:sz w:val="20"/>
      <w:szCs w:val="20"/>
      <w:lang w:val="en-ZA"/>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link w:val="FootnoteText"/>
    <w:uiPriority w:val="99"/>
    <w:semiHidden/>
    <w:rsid w:val="00B41F30"/>
    <w:rPr>
      <w:rFonts w:ascii="Arial" w:eastAsia="Times New Roman" w:hAnsi="Arial" w:cs="Times New Roman"/>
      <w:sz w:val="20"/>
      <w:szCs w:val="20"/>
      <w:lang w:val="en-ZA"/>
    </w:rPr>
  </w:style>
  <w:style w:type="character" w:styleId="CommentReference">
    <w:name w:val="annotation reference"/>
    <w:uiPriority w:val="99"/>
    <w:semiHidden/>
    <w:unhideWhenUsed/>
    <w:rsid w:val="00B2041F"/>
    <w:rPr>
      <w:sz w:val="16"/>
      <w:szCs w:val="16"/>
    </w:rPr>
  </w:style>
  <w:style w:type="paragraph" w:styleId="CommentText">
    <w:name w:val="annotation text"/>
    <w:basedOn w:val="Normal"/>
    <w:link w:val="CommentTextChar"/>
    <w:uiPriority w:val="99"/>
    <w:semiHidden/>
    <w:unhideWhenUsed/>
    <w:rsid w:val="00B2041F"/>
    <w:pPr>
      <w:spacing w:line="240" w:lineRule="auto"/>
    </w:pPr>
    <w:rPr>
      <w:sz w:val="20"/>
      <w:szCs w:val="20"/>
    </w:rPr>
  </w:style>
  <w:style w:type="character" w:customStyle="1" w:styleId="CommentTextChar">
    <w:name w:val="Comment Text Char"/>
    <w:link w:val="CommentText"/>
    <w:uiPriority w:val="99"/>
    <w:semiHidden/>
    <w:rsid w:val="00B2041F"/>
    <w:rPr>
      <w:sz w:val="20"/>
      <w:szCs w:val="20"/>
    </w:rPr>
  </w:style>
  <w:style w:type="paragraph" w:styleId="CommentSubject">
    <w:name w:val="annotation subject"/>
    <w:basedOn w:val="CommentText"/>
    <w:next w:val="CommentText"/>
    <w:link w:val="CommentSubjectChar"/>
    <w:uiPriority w:val="99"/>
    <w:semiHidden/>
    <w:unhideWhenUsed/>
    <w:rsid w:val="00B2041F"/>
    <w:rPr>
      <w:b/>
      <w:bCs/>
    </w:rPr>
  </w:style>
  <w:style w:type="character" w:customStyle="1" w:styleId="CommentSubjectChar">
    <w:name w:val="Comment Subject Char"/>
    <w:link w:val="CommentSubject"/>
    <w:uiPriority w:val="99"/>
    <w:semiHidden/>
    <w:rsid w:val="00B2041F"/>
    <w:rPr>
      <w:b/>
      <w:bCs/>
      <w:sz w:val="20"/>
      <w:szCs w:val="20"/>
    </w:rPr>
  </w:style>
  <w:style w:type="paragraph" w:styleId="BalloonText">
    <w:name w:val="Balloon Text"/>
    <w:basedOn w:val="Normal"/>
    <w:link w:val="BalloonTextChar"/>
    <w:uiPriority w:val="99"/>
    <w:semiHidden/>
    <w:unhideWhenUsed/>
    <w:rsid w:val="00B20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041F"/>
    <w:rPr>
      <w:rFonts w:ascii="Tahoma" w:hAnsi="Tahoma" w:cs="Tahoma"/>
      <w:sz w:val="16"/>
      <w:szCs w:val="16"/>
    </w:rPr>
  </w:style>
  <w:style w:type="paragraph" w:styleId="NormalWeb">
    <w:name w:val="Normal (Web)"/>
    <w:basedOn w:val="Normal"/>
    <w:uiPriority w:val="99"/>
    <w:unhideWhenUsed/>
    <w:rsid w:val="00F307EB"/>
    <w:pPr>
      <w:spacing w:before="100" w:beforeAutospacing="1" w:after="100" w:afterAutospacing="1" w:line="240" w:lineRule="auto"/>
    </w:pPr>
    <w:rPr>
      <w:rFonts w:ascii="Times New Roman" w:eastAsia="Times New Roman" w:hAnsi="Times New Roman"/>
      <w:sz w:val="24"/>
      <w:szCs w:val="24"/>
      <w:lang w:val="en-ZA" w:eastAsia="en-ZA"/>
    </w:rPr>
  </w:style>
  <w:style w:type="character" w:styleId="FootnoteReference">
    <w:name w:val="footnote reference"/>
    <w:uiPriority w:val="99"/>
    <w:semiHidden/>
    <w:unhideWhenUsed/>
    <w:rsid w:val="005F25CE"/>
    <w:rPr>
      <w:vertAlign w:val="superscript"/>
    </w:rPr>
  </w:style>
  <w:style w:type="character" w:styleId="Emphasis">
    <w:name w:val="Emphasis"/>
    <w:basedOn w:val="DefaultParagraphFont"/>
    <w:uiPriority w:val="20"/>
    <w:qFormat/>
    <w:rsid w:val="00E37940"/>
    <w:rPr>
      <w:i/>
      <w:iCs/>
    </w:rPr>
  </w:style>
  <w:style w:type="character" w:customStyle="1" w:styleId="Heading7Char">
    <w:name w:val="Heading 7 Char"/>
    <w:basedOn w:val="DefaultParagraphFont"/>
    <w:link w:val="Heading7"/>
    <w:uiPriority w:val="9"/>
    <w:semiHidden/>
    <w:rsid w:val="00FC60C2"/>
    <w:rPr>
      <w:rFonts w:asciiTheme="majorHAnsi" w:eastAsiaTheme="majorEastAsia" w:hAnsiTheme="majorHAnsi" w:cstheme="majorBidi"/>
      <w:i/>
      <w:iCs/>
      <w:color w:val="1F3763"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2596">
      <w:bodyDiv w:val="1"/>
      <w:marLeft w:val="0"/>
      <w:marRight w:val="0"/>
      <w:marTop w:val="0"/>
      <w:marBottom w:val="0"/>
      <w:divBdr>
        <w:top w:val="none" w:sz="0" w:space="0" w:color="auto"/>
        <w:left w:val="none" w:sz="0" w:space="0" w:color="auto"/>
        <w:bottom w:val="none" w:sz="0" w:space="0" w:color="auto"/>
        <w:right w:val="none" w:sz="0" w:space="0" w:color="auto"/>
      </w:divBdr>
    </w:div>
    <w:div w:id="113984028">
      <w:bodyDiv w:val="1"/>
      <w:marLeft w:val="0"/>
      <w:marRight w:val="0"/>
      <w:marTop w:val="0"/>
      <w:marBottom w:val="0"/>
      <w:divBdr>
        <w:top w:val="none" w:sz="0" w:space="0" w:color="auto"/>
        <w:left w:val="none" w:sz="0" w:space="0" w:color="auto"/>
        <w:bottom w:val="none" w:sz="0" w:space="0" w:color="auto"/>
        <w:right w:val="none" w:sz="0" w:space="0" w:color="auto"/>
      </w:divBdr>
    </w:div>
    <w:div w:id="235214518">
      <w:bodyDiv w:val="1"/>
      <w:marLeft w:val="0"/>
      <w:marRight w:val="0"/>
      <w:marTop w:val="0"/>
      <w:marBottom w:val="0"/>
      <w:divBdr>
        <w:top w:val="none" w:sz="0" w:space="0" w:color="auto"/>
        <w:left w:val="none" w:sz="0" w:space="0" w:color="auto"/>
        <w:bottom w:val="none" w:sz="0" w:space="0" w:color="auto"/>
        <w:right w:val="none" w:sz="0" w:space="0" w:color="auto"/>
      </w:divBdr>
      <w:divsChild>
        <w:div w:id="532888357">
          <w:marLeft w:val="1166"/>
          <w:marRight w:val="0"/>
          <w:marTop w:val="0"/>
          <w:marBottom w:val="0"/>
          <w:divBdr>
            <w:top w:val="none" w:sz="0" w:space="0" w:color="auto"/>
            <w:left w:val="none" w:sz="0" w:space="0" w:color="auto"/>
            <w:bottom w:val="none" w:sz="0" w:space="0" w:color="auto"/>
            <w:right w:val="none" w:sz="0" w:space="0" w:color="auto"/>
          </w:divBdr>
        </w:div>
      </w:divsChild>
    </w:div>
    <w:div w:id="337926925">
      <w:bodyDiv w:val="1"/>
      <w:marLeft w:val="0"/>
      <w:marRight w:val="0"/>
      <w:marTop w:val="0"/>
      <w:marBottom w:val="0"/>
      <w:divBdr>
        <w:top w:val="none" w:sz="0" w:space="0" w:color="auto"/>
        <w:left w:val="none" w:sz="0" w:space="0" w:color="auto"/>
        <w:bottom w:val="none" w:sz="0" w:space="0" w:color="auto"/>
        <w:right w:val="none" w:sz="0" w:space="0" w:color="auto"/>
      </w:divBdr>
      <w:divsChild>
        <w:div w:id="1555844962">
          <w:marLeft w:val="446"/>
          <w:marRight w:val="0"/>
          <w:marTop w:val="0"/>
          <w:marBottom w:val="0"/>
          <w:divBdr>
            <w:top w:val="none" w:sz="0" w:space="0" w:color="auto"/>
            <w:left w:val="none" w:sz="0" w:space="0" w:color="auto"/>
            <w:bottom w:val="none" w:sz="0" w:space="0" w:color="auto"/>
            <w:right w:val="none" w:sz="0" w:space="0" w:color="auto"/>
          </w:divBdr>
        </w:div>
      </w:divsChild>
    </w:div>
    <w:div w:id="358354661">
      <w:bodyDiv w:val="1"/>
      <w:marLeft w:val="0"/>
      <w:marRight w:val="0"/>
      <w:marTop w:val="0"/>
      <w:marBottom w:val="0"/>
      <w:divBdr>
        <w:top w:val="none" w:sz="0" w:space="0" w:color="auto"/>
        <w:left w:val="none" w:sz="0" w:space="0" w:color="auto"/>
        <w:bottom w:val="none" w:sz="0" w:space="0" w:color="auto"/>
        <w:right w:val="none" w:sz="0" w:space="0" w:color="auto"/>
      </w:divBdr>
    </w:div>
    <w:div w:id="382488026">
      <w:bodyDiv w:val="1"/>
      <w:marLeft w:val="0"/>
      <w:marRight w:val="0"/>
      <w:marTop w:val="0"/>
      <w:marBottom w:val="0"/>
      <w:divBdr>
        <w:top w:val="none" w:sz="0" w:space="0" w:color="auto"/>
        <w:left w:val="none" w:sz="0" w:space="0" w:color="auto"/>
        <w:bottom w:val="none" w:sz="0" w:space="0" w:color="auto"/>
        <w:right w:val="none" w:sz="0" w:space="0" w:color="auto"/>
      </w:divBdr>
      <w:divsChild>
        <w:div w:id="322196553">
          <w:marLeft w:val="547"/>
          <w:marRight w:val="0"/>
          <w:marTop w:val="0"/>
          <w:marBottom w:val="0"/>
          <w:divBdr>
            <w:top w:val="none" w:sz="0" w:space="0" w:color="auto"/>
            <w:left w:val="none" w:sz="0" w:space="0" w:color="auto"/>
            <w:bottom w:val="none" w:sz="0" w:space="0" w:color="auto"/>
            <w:right w:val="none" w:sz="0" w:space="0" w:color="auto"/>
          </w:divBdr>
        </w:div>
        <w:div w:id="1951431698">
          <w:marLeft w:val="547"/>
          <w:marRight w:val="0"/>
          <w:marTop w:val="0"/>
          <w:marBottom w:val="0"/>
          <w:divBdr>
            <w:top w:val="none" w:sz="0" w:space="0" w:color="auto"/>
            <w:left w:val="none" w:sz="0" w:space="0" w:color="auto"/>
            <w:bottom w:val="none" w:sz="0" w:space="0" w:color="auto"/>
            <w:right w:val="none" w:sz="0" w:space="0" w:color="auto"/>
          </w:divBdr>
        </w:div>
        <w:div w:id="1254049465">
          <w:marLeft w:val="547"/>
          <w:marRight w:val="0"/>
          <w:marTop w:val="0"/>
          <w:marBottom w:val="0"/>
          <w:divBdr>
            <w:top w:val="none" w:sz="0" w:space="0" w:color="auto"/>
            <w:left w:val="none" w:sz="0" w:space="0" w:color="auto"/>
            <w:bottom w:val="none" w:sz="0" w:space="0" w:color="auto"/>
            <w:right w:val="none" w:sz="0" w:space="0" w:color="auto"/>
          </w:divBdr>
        </w:div>
        <w:div w:id="1066607784">
          <w:marLeft w:val="547"/>
          <w:marRight w:val="0"/>
          <w:marTop w:val="0"/>
          <w:marBottom w:val="0"/>
          <w:divBdr>
            <w:top w:val="none" w:sz="0" w:space="0" w:color="auto"/>
            <w:left w:val="none" w:sz="0" w:space="0" w:color="auto"/>
            <w:bottom w:val="none" w:sz="0" w:space="0" w:color="auto"/>
            <w:right w:val="none" w:sz="0" w:space="0" w:color="auto"/>
          </w:divBdr>
        </w:div>
        <w:div w:id="1982614484">
          <w:marLeft w:val="547"/>
          <w:marRight w:val="0"/>
          <w:marTop w:val="0"/>
          <w:marBottom w:val="0"/>
          <w:divBdr>
            <w:top w:val="none" w:sz="0" w:space="0" w:color="auto"/>
            <w:left w:val="none" w:sz="0" w:space="0" w:color="auto"/>
            <w:bottom w:val="none" w:sz="0" w:space="0" w:color="auto"/>
            <w:right w:val="none" w:sz="0" w:space="0" w:color="auto"/>
          </w:divBdr>
        </w:div>
      </w:divsChild>
    </w:div>
    <w:div w:id="458106282">
      <w:bodyDiv w:val="1"/>
      <w:marLeft w:val="0"/>
      <w:marRight w:val="0"/>
      <w:marTop w:val="0"/>
      <w:marBottom w:val="0"/>
      <w:divBdr>
        <w:top w:val="none" w:sz="0" w:space="0" w:color="auto"/>
        <w:left w:val="none" w:sz="0" w:space="0" w:color="auto"/>
        <w:bottom w:val="none" w:sz="0" w:space="0" w:color="auto"/>
        <w:right w:val="none" w:sz="0" w:space="0" w:color="auto"/>
      </w:divBdr>
    </w:div>
    <w:div w:id="504590144">
      <w:bodyDiv w:val="1"/>
      <w:marLeft w:val="0"/>
      <w:marRight w:val="0"/>
      <w:marTop w:val="0"/>
      <w:marBottom w:val="0"/>
      <w:divBdr>
        <w:top w:val="none" w:sz="0" w:space="0" w:color="auto"/>
        <w:left w:val="none" w:sz="0" w:space="0" w:color="auto"/>
        <w:bottom w:val="none" w:sz="0" w:space="0" w:color="auto"/>
        <w:right w:val="none" w:sz="0" w:space="0" w:color="auto"/>
      </w:divBdr>
    </w:div>
    <w:div w:id="529492787">
      <w:bodyDiv w:val="1"/>
      <w:marLeft w:val="0"/>
      <w:marRight w:val="0"/>
      <w:marTop w:val="0"/>
      <w:marBottom w:val="0"/>
      <w:divBdr>
        <w:top w:val="none" w:sz="0" w:space="0" w:color="auto"/>
        <w:left w:val="none" w:sz="0" w:space="0" w:color="auto"/>
        <w:bottom w:val="none" w:sz="0" w:space="0" w:color="auto"/>
        <w:right w:val="none" w:sz="0" w:space="0" w:color="auto"/>
      </w:divBdr>
    </w:div>
    <w:div w:id="626590308">
      <w:bodyDiv w:val="1"/>
      <w:marLeft w:val="0"/>
      <w:marRight w:val="0"/>
      <w:marTop w:val="0"/>
      <w:marBottom w:val="0"/>
      <w:divBdr>
        <w:top w:val="none" w:sz="0" w:space="0" w:color="auto"/>
        <w:left w:val="none" w:sz="0" w:space="0" w:color="auto"/>
        <w:bottom w:val="none" w:sz="0" w:space="0" w:color="auto"/>
        <w:right w:val="none" w:sz="0" w:space="0" w:color="auto"/>
      </w:divBdr>
      <w:divsChild>
        <w:div w:id="2028479661">
          <w:marLeft w:val="994"/>
          <w:marRight w:val="0"/>
          <w:marTop w:val="0"/>
          <w:marBottom w:val="0"/>
          <w:divBdr>
            <w:top w:val="none" w:sz="0" w:space="0" w:color="auto"/>
            <w:left w:val="none" w:sz="0" w:space="0" w:color="auto"/>
            <w:bottom w:val="none" w:sz="0" w:space="0" w:color="auto"/>
            <w:right w:val="none" w:sz="0" w:space="0" w:color="auto"/>
          </w:divBdr>
        </w:div>
      </w:divsChild>
    </w:div>
    <w:div w:id="717750574">
      <w:bodyDiv w:val="1"/>
      <w:marLeft w:val="0"/>
      <w:marRight w:val="0"/>
      <w:marTop w:val="0"/>
      <w:marBottom w:val="0"/>
      <w:divBdr>
        <w:top w:val="none" w:sz="0" w:space="0" w:color="auto"/>
        <w:left w:val="none" w:sz="0" w:space="0" w:color="auto"/>
        <w:bottom w:val="none" w:sz="0" w:space="0" w:color="auto"/>
        <w:right w:val="none" w:sz="0" w:space="0" w:color="auto"/>
      </w:divBdr>
    </w:div>
    <w:div w:id="883251700">
      <w:bodyDiv w:val="1"/>
      <w:marLeft w:val="0"/>
      <w:marRight w:val="0"/>
      <w:marTop w:val="0"/>
      <w:marBottom w:val="0"/>
      <w:divBdr>
        <w:top w:val="none" w:sz="0" w:space="0" w:color="auto"/>
        <w:left w:val="none" w:sz="0" w:space="0" w:color="auto"/>
        <w:bottom w:val="none" w:sz="0" w:space="0" w:color="auto"/>
        <w:right w:val="none" w:sz="0" w:space="0" w:color="auto"/>
      </w:divBdr>
    </w:div>
    <w:div w:id="926110458">
      <w:bodyDiv w:val="1"/>
      <w:marLeft w:val="0"/>
      <w:marRight w:val="0"/>
      <w:marTop w:val="0"/>
      <w:marBottom w:val="0"/>
      <w:divBdr>
        <w:top w:val="none" w:sz="0" w:space="0" w:color="auto"/>
        <w:left w:val="none" w:sz="0" w:space="0" w:color="auto"/>
        <w:bottom w:val="none" w:sz="0" w:space="0" w:color="auto"/>
        <w:right w:val="none" w:sz="0" w:space="0" w:color="auto"/>
      </w:divBdr>
    </w:div>
    <w:div w:id="933632423">
      <w:bodyDiv w:val="1"/>
      <w:marLeft w:val="0"/>
      <w:marRight w:val="0"/>
      <w:marTop w:val="0"/>
      <w:marBottom w:val="0"/>
      <w:divBdr>
        <w:top w:val="none" w:sz="0" w:space="0" w:color="auto"/>
        <w:left w:val="none" w:sz="0" w:space="0" w:color="auto"/>
        <w:bottom w:val="none" w:sz="0" w:space="0" w:color="auto"/>
        <w:right w:val="none" w:sz="0" w:space="0" w:color="auto"/>
      </w:divBdr>
    </w:div>
    <w:div w:id="1040014403">
      <w:bodyDiv w:val="1"/>
      <w:marLeft w:val="0"/>
      <w:marRight w:val="0"/>
      <w:marTop w:val="0"/>
      <w:marBottom w:val="0"/>
      <w:divBdr>
        <w:top w:val="none" w:sz="0" w:space="0" w:color="auto"/>
        <w:left w:val="none" w:sz="0" w:space="0" w:color="auto"/>
        <w:bottom w:val="none" w:sz="0" w:space="0" w:color="auto"/>
        <w:right w:val="none" w:sz="0" w:space="0" w:color="auto"/>
      </w:divBdr>
    </w:div>
    <w:div w:id="1049063320">
      <w:bodyDiv w:val="1"/>
      <w:marLeft w:val="0"/>
      <w:marRight w:val="0"/>
      <w:marTop w:val="0"/>
      <w:marBottom w:val="0"/>
      <w:divBdr>
        <w:top w:val="none" w:sz="0" w:space="0" w:color="auto"/>
        <w:left w:val="none" w:sz="0" w:space="0" w:color="auto"/>
        <w:bottom w:val="none" w:sz="0" w:space="0" w:color="auto"/>
        <w:right w:val="none" w:sz="0" w:space="0" w:color="auto"/>
      </w:divBdr>
    </w:div>
    <w:div w:id="1052194713">
      <w:bodyDiv w:val="1"/>
      <w:marLeft w:val="0"/>
      <w:marRight w:val="0"/>
      <w:marTop w:val="0"/>
      <w:marBottom w:val="0"/>
      <w:divBdr>
        <w:top w:val="none" w:sz="0" w:space="0" w:color="auto"/>
        <w:left w:val="none" w:sz="0" w:space="0" w:color="auto"/>
        <w:bottom w:val="none" w:sz="0" w:space="0" w:color="auto"/>
        <w:right w:val="none" w:sz="0" w:space="0" w:color="auto"/>
      </w:divBdr>
    </w:div>
    <w:div w:id="1087650442">
      <w:bodyDiv w:val="1"/>
      <w:marLeft w:val="0"/>
      <w:marRight w:val="0"/>
      <w:marTop w:val="0"/>
      <w:marBottom w:val="0"/>
      <w:divBdr>
        <w:top w:val="none" w:sz="0" w:space="0" w:color="auto"/>
        <w:left w:val="none" w:sz="0" w:space="0" w:color="auto"/>
        <w:bottom w:val="none" w:sz="0" w:space="0" w:color="auto"/>
        <w:right w:val="none" w:sz="0" w:space="0" w:color="auto"/>
      </w:divBdr>
    </w:div>
    <w:div w:id="1088766698">
      <w:bodyDiv w:val="1"/>
      <w:marLeft w:val="0"/>
      <w:marRight w:val="0"/>
      <w:marTop w:val="0"/>
      <w:marBottom w:val="0"/>
      <w:divBdr>
        <w:top w:val="none" w:sz="0" w:space="0" w:color="auto"/>
        <w:left w:val="none" w:sz="0" w:space="0" w:color="auto"/>
        <w:bottom w:val="none" w:sz="0" w:space="0" w:color="auto"/>
        <w:right w:val="none" w:sz="0" w:space="0" w:color="auto"/>
      </w:divBdr>
    </w:div>
    <w:div w:id="1132554106">
      <w:bodyDiv w:val="1"/>
      <w:marLeft w:val="0"/>
      <w:marRight w:val="0"/>
      <w:marTop w:val="0"/>
      <w:marBottom w:val="0"/>
      <w:divBdr>
        <w:top w:val="none" w:sz="0" w:space="0" w:color="auto"/>
        <w:left w:val="none" w:sz="0" w:space="0" w:color="auto"/>
        <w:bottom w:val="none" w:sz="0" w:space="0" w:color="auto"/>
        <w:right w:val="none" w:sz="0" w:space="0" w:color="auto"/>
      </w:divBdr>
    </w:div>
    <w:div w:id="1143541611">
      <w:bodyDiv w:val="1"/>
      <w:marLeft w:val="0"/>
      <w:marRight w:val="0"/>
      <w:marTop w:val="0"/>
      <w:marBottom w:val="0"/>
      <w:divBdr>
        <w:top w:val="none" w:sz="0" w:space="0" w:color="auto"/>
        <w:left w:val="none" w:sz="0" w:space="0" w:color="auto"/>
        <w:bottom w:val="none" w:sz="0" w:space="0" w:color="auto"/>
        <w:right w:val="none" w:sz="0" w:space="0" w:color="auto"/>
      </w:divBdr>
    </w:div>
    <w:div w:id="1151796945">
      <w:bodyDiv w:val="1"/>
      <w:marLeft w:val="0"/>
      <w:marRight w:val="0"/>
      <w:marTop w:val="0"/>
      <w:marBottom w:val="0"/>
      <w:divBdr>
        <w:top w:val="none" w:sz="0" w:space="0" w:color="auto"/>
        <w:left w:val="none" w:sz="0" w:space="0" w:color="auto"/>
        <w:bottom w:val="none" w:sz="0" w:space="0" w:color="auto"/>
        <w:right w:val="none" w:sz="0" w:space="0" w:color="auto"/>
      </w:divBdr>
      <w:divsChild>
        <w:div w:id="87048115">
          <w:marLeft w:val="994"/>
          <w:marRight w:val="0"/>
          <w:marTop w:val="0"/>
          <w:marBottom w:val="0"/>
          <w:divBdr>
            <w:top w:val="none" w:sz="0" w:space="0" w:color="auto"/>
            <w:left w:val="none" w:sz="0" w:space="0" w:color="auto"/>
            <w:bottom w:val="none" w:sz="0" w:space="0" w:color="auto"/>
            <w:right w:val="none" w:sz="0" w:space="0" w:color="auto"/>
          </w:divBdr>
        </w:div>
      </w:divsChild>
    </w:div>
    <w:div w:id="1225262436">
      <w:bodyDiv w:val="1"/>
      <w:marLeft w:val="0"/>
      <w:marRight w:val="0"/>
      <w:marTop w:val="0"/>
      <w:marBottom w:val="0"/>
      <w:divBdr>
        <w:top w:val="none" w:sz="0" w:space="0" w:color="auto"/>
        <w:left w:val="none" w:sz="0" w:space="0" w:color="auto"/>
        <w:bottom w:val="none" w:sz="0" w:space="0" w:color="auto"/>
        <w:right w:val="none" w:sz="0" w:space="0" w:color="auto"/>
      </w:divBdr>
    </w:div>
    <w:div w:id="1339573650">
      <w:bodyDiv w:val="1"/>
      <w:marLeft w:val="0"/>
      <w:marRight w:val="0"/>
      <w:marTop w:val="0"/>
      <w:marBottom w:val="0"/>
      <w:divBdr>
        <w:top w:val="none" w:sz="0" w:space="0" w:color="auto"/>
        <w:left w:val="none" w:sz="0" w:space="0" w:color="auto"/>
        <w:bottom w:val="none" w:sz="0" w:space="0" w:color="auto"/>
        <w:right w:val="none" w:sz="0" w:space="0" w:color="auto"/>
      </w:divBdr>
    </w:div>
    <w:div w:id="1390766045">
      <w:bodyDiv w:val="1"/>
      <w:marLeft w:val="0"/>
      <w:marRight w:val="0"/>
      <w:marTop w:val="0"/>
      <w:marBottom w:val="0"/>
      <w:divBdr>
        <w:top w:val="none" w:sz="0" w:space="0" w:color="auto"/>
        <w:left w:val="none" w:sz="0" w:space="0" w:color="auto"/>
        <w:bottom w:val="none" w:sz="0" w:space="0" w:color="auto"/>
        <w:right w:val="none" w:sz="0" w:space="0" w:color="auto"/>
      </w:divBdr>
    </w:div>
    <w:div w:id="1452894635">
      <w:bodyDiv w:val="1"/>
      <w:marLeft w:val="0"/>
      <w:marRight w:val="0"/>
      <w:marTop w:val="0"/>
      <w:marBottom w:val="0"/>
      <w:divBdr>
        <w:top w:val="none" w:sz="0" w:space="0" w:color="auto"/>
        <w:left w:val="none" w:sz="0" w:space="0" w:color="auto"/>
        <w:bottom w:val="none" w:sz="0" w:space="0" w:color="auto"/>
        <w:right w:val="none" w:sz="0" w:space="0" w:color="auto"/>
      </w:divBdr>
    </w:div>
    <w:div w:id="1457599167">
      <w:bodyDiv w:val="1"/>
      <w:marLeft w:val="0"/>
      <w:marRight w:val="0"/>
      <w:marTop w:val="0"/>
      <w:marBottom w:val="0"/>
      <w:divBdr>
        <w:top w:val="none" w:sz="0" w:space="0" w:color="auto"/>
        <w:left w:val="none" w:sz="0" w:space="0" w:color="auto"/>
        <w:bottom w:val="none" w:sz="0" w:space="0" w:color="auto"/>
        <w:right w:val="none" w:sz="0" w:space="0" w:color="auto"/>
      </w:divBdr>
    </w:div>
    <w:div w:id="1485856694">
      <w:bodyDiv w:val="1"/>
      <w:marLeft w:val="0"/>
      <w:marRight w:val="0"/>
      <w:marTop w:val="0"/>
      <w:marBottom w:val="0"/>
      <w:divBdr>
        <w:top w:val="none" w:sz="0" w:space="0" w:color="auto"/>
        <w:left w:val="none" w:sz="0" w:space="0" w:color="auto"/>
        <w:bottom w:val="none" w:sz="0" w:space="0" w:color="auto"/>
        <w:right w:val="none" w:sz="0" w:space="0" w:color="auto"/>
      </w:divBdr>
      <w:divsChild>
        <w:div w:id="1578050204">
          <w:marLeft w:val="446"/>
          <w:marRight w:val="0"/>
          <w:marTop w:val="0"/>
          <w:marBottom w:val="0"/>
          <w:divBdr>
            <w:top w:val="none" w:sz="0" w:space="0" w:color="auto"/>
            <w:left w:val="none" w:sz="0" w:space="0" w:color="auto"/>
            <w:bottom w:val="none" w:sz="0" w:space="0" w:color="auto"/>
            <w:right w:val="none" w:sz="0" w:space="0" w:color="auto"/>
          </w:divBdr>
        </w:div>
      </w:divsChild>
    </w:div>
    <w:div w:id="1600021324">
      <w:bodyDiv w:val="1"/>
      <w:marLeft w:val="0"/>
      <w:marRight w:val="0"/>
      <w:marTop w:val="0"/>
      <w:marBottom w:val="0"/>
      <w:divBdr>
        <w:top w:val="none" w:sz="0" w:space="0" w:color="auto"/>
        <w:left w:val="none" w:sz="0" w:space="0" w:color="auto"/>
        <w:bottom w:val="none" w:sz="0" w:space="0" w:color="auto"/>
        <w:right w:val="none" w:sz="0" w:space="0" w:color="auto"/>
      </w:divBdr>
    </w:div>
    <w:div w:id="1652708643">
      <w:bodyDiv w:val="1"/>
      <w:marLeft w:val="0"/>
      <w:marRight w:val="0"/>
      <w:marTop w:val="0"/>
      <w:marBottom w:val="0"/>
      <w:divBdr>
        <w:top w:val="none" w:sz="0" w:space="0" w:color="auto"/>
        <w:left w:val="none" w:sz="0" w:space="0" w:color="auto"/>
        <w:bottom w:val="none" w:sz="0" w:space="0" w:color="auto"/>
        <w:right w:val="none" w:sz="0" w:space="0" w:color="auto"/>
      </w:divBdr>
    </w:div>
    <w:div w:id="1661735921">
      <w:bodyDiv w:val="1"/>
      <w:marLeft w:val="0"/>
      <w:marRight w:val="0"/>
      <w:marTop w:val="0"/>
      <w:marBottom w:val="0"/>
      <w:divBdr>
        <w:top w:val="none" w:sz="0" w:space="0" w:color="auto"/>
        <w:left w:val="none" w:sz="0" w:space="0" w:color="auto"/>
        <w:bottom w:val="none" w:sz="0" w:space="0" w:color="auto"/>
        <w:right w:val="none" w:sz="0" w:space="0" w:color="auto"/>
      </w:divBdr>
    </w:div>
    <w:div w:id="1667324751">
      <w:bodyDiv w:val="1"/>
      <w:marLeft w:val="0"/>
      <w:marRight w:val="0"/>
      <w:marTop w:val="0"/>
      <w:marBottom w:val="0"/>
      <w:divBdr>
        <w:top w:val="none" w:sz="0" w:space="0" w:color="auto"/>
        <w:left w:val="none" w:sz="0" w:space="0" w:color="auto"/>
        <w:bottom w:val="none" w:sz="0" w:space="0" w:color="auto"/>
        <w:right w:val="none" w:sz="0" w:space="0" w:color="auto"/>
      </w:divBdr>
    </w:div>
    <w:div w:id="1720665183">
      <w:bodyDiv w:val="1"/>
      <w:marLeft w:val="0"/>
      <w:marRight w:val="0"/>
      <w:marTop w:val="0"/>
      <w:marBottom w:val="0"/>
      <w:divBdr>
        <w:top w:val="none" w:sz="0" w:space="0" w:color="auto"/>
        <w:left w:val="none" w:sz="0" w:space="0" w:color="auto"/>
        <w:bottom w:val="none" w:sz="0" w:space="0" w:color="auto"/>
        <w:right w:val="none" w:sz="0" w:space="0" w:color="auto"/>
      </w:divBdr>
    </w:div>
    <w:div w:id="1747990840">
      <w:bodyDiv w:val="1"/>
      <w:marLeft w:val="0"/>
      <w:marRight w:val="0"/>
      <w:marTop w:val="0"/>
      <w:marBottom w:val="0"/>
      <w:divBdr>
        <w:top w:val="none" w:sz="0" w:space="0" w:color="auto"/>
        <w:left w:val="none" w:sz="0" w:space="0" w:color="auto"/>
        <w:bottom w:val="none" w:sz="0" w:space="0" w:color="auto"/>
        <w:right w:val="none" w:sz="0" w:space="0" w:color="auto"/>
      </w:divBdr>
    </w:div>
    <w:div w:id="1764568953">
      <w:bodyDiv w:val="1"/>
      <w:marLeft w:val="0"/>
      <w:marRight w:val="0"/>
      <w:marTop w:val="0"/>
      <w:marBottom w:val="0"/>
      <w:divBdr>
        <w:top w:val="none" w:sz="0" w:space="0" w:color="auto"/>
        <w:left w:val="none" w:sz="0" w:space="0" w:color="auto"/>
        <w:bottom w:val="none" w:sz="0" w:space="0" w:color="auto"/>
        <w:right w:val="none" w:sz="0" w:space="0" w:color="auto"/>
      </w:divBdr>
      <w:divsChild>
        <w:div w:id="726563925">
          <w:marLeft w:val="446"/>
          <w:marRight w:val="0"/>
          <w:marTop w:val="0"/>
          <w:marBottom w:val="0"/>
          <w:divBdr>
            <w:top w:val="none" w:sz="0" w:space="0" w:color="auto"/>
            <w:left w:val="none" w:sz="0" w:space="0" w:color="auto"/>
            <w:bottom w:val="none" w:sz="0" w:space="0" w:color="auto"/>
            <w:right w:val="none" w:sz="0" w:space="0" w:color="auto"/>
          </w:divBdr>
        </w:div>
      </w:divsChild>
    </w:div>
    <w:div w:id="1801654847">
      <w:bodyDiv w:val="1"/>
      <w:marLeft w:val="0"/>
      <w:marRight w:val="0"/>
      <w:marTop w:val="0"/>
      <w:marBottom w:val="0"/>
      <w:divBdr>
        <w:top w:val="none" w:sz="0" w:space="0" w:color="auto"/>
        <w:left w:val="none" w:sz="0" w:space="0" w:color="auto"/>
        <w:bottom w:val="none" w:sz="0" w:space="0" w:color="auto"/>
        <w:right w:val="none" w:sz="0" w:space="0" w:color="auto"/>
      </w:divBdr>
    </w:div>
    <w:div w:id="1844391612">
      <w:bodyDiv w:val="1"/>
      <w:marLeft w:val="0"/>
      <w:marRight w:val="0"/>
      <w:marTop w:val="0"/>
      <w:marBottom w:val="0"/>
      <w:divBdr>
        <w:top w:val="none" w:sz="0" w:space="0" w:color="auto"/>
        <w:left w:val="none" w:sz="0" w:space="0" w:color="auto"/>
        <w:bottom w:val="none" w:sz="0" w:space="0" w:color="auto"/>
        <w:right w:val="none" w:sz="0" w:space="0" w:color="auto"/>
      </w:divBdr>
    </w:div>
    <w:div w:id="1894344144">
      <w:bodyDiv w:val="1"/>
      <w:marLeft w:val="0"/>
      <w:marRight w:val="0"/>
      <w:marTop w:val="0"/>
      <w:marBottom w:val="0"/>
      <w:divBdr>
        <w:top w:val="none" w:sz="0" w:space="0" w:color="auto"/>
        <w:left w:val="none" w:sz="0" w:space="0" w:color="auto"/>
        <w:bottom w:val="none" w:sz="0" w:space="0" w:color="auto"/>
        <w:right w:val="none" w:sz="0" w:space="0" w:color="auto"/>
      </w:divBdr>
      <w:divsChild>
        <w:div w:id="1251238601">
          <w:marLeft w:val="1166"/>
          <w:marRight w:val="0"/>
          <w:marTop w:val="0"/>
          <w:marBottom w:val="0"/>
          <w:divBdr>
            <w:top w:val="none" w:sz="0" w:space="0" w:color="auto"/>
            <w:left w:val="none" w:sz="0" w:space="0" w:color="auto"/>
            <w:bottom w:val="none" w:sz="0" w:space="0" w:color="auto"/>
            <w:right w:val="none" w:sz="0" w:space="0" w:color="auto"/>
          </w:divBdr>
        </w:div>
        <w:div w:id="1427656569">
          <w:marLeft w:val="1166"/>
          <w:marRight w:val="0"/>
          <w:marTop w:val="0"/>
          <w:marBottom w:val="0"/>
          <w:divBdr>
            <w:top w:val="none" w:sz="0" w:space="0" w:color="auto"/>
            <w:left w:val="none" w:sz="0" w:space="0" w:color="auto"/>
            <w:bottom w:val="none" w:sz="0" w:space="0" w:color="auto"/>
            <w:right w:val="none" w:sz="0" w:space="0" w:color="auto"/>
          </w:divBdr>
        </w:div>
      </w:divsChild>
    </w:div>
    <w:div w:id="1905018547">
      <w:bodyDiv w:val="1"/>
      <w:marLeft w:val="0"/>
      <w:marRight w:val="0"/>
      <w:marTop w:val="0"/>
      <w:marBottom w:val="0"/>
      <w:divBdr>
        <w:top w:val="none" w:sz="0" w:space="0" w:color="auto"/>
        <w:left w:val="none" w:sz="0" w:space="0" w:color="auto"/>
        <w:bottom w:val="none" w:sz="0" w:space="0" w:color="auto"/>
        <w:right w:val="none" w:sz="0" w:space="0" w:color="auto"/>
      </w:divBdr>
      <w:divsChild>
        <w:div w:id="1074470513">
          <w:marLeft w:val="547"/>
          <w:marRight w:val="0"/>
          <w:marTop w:val="72"/>
          <w:marBottom w:val="0"/>
          <w:divBdr>
            <w:top w:val="none" w:sz="0" w:space="0" w:color="auto"/>
            <w:left w:val="none" w:sz="0" w:space="0" w:color="auto"/>
            <w:bottom w:val="none" w:sz="0" w:space="0" w:color="auto"/>
            <w:right w:val="none" w:sz="0" w:space="0" w:color="auto"/>
          </w:divBdr>
        </w:div>
      </w:divsChild>
    </w:div>
    <w:div w:id="1928810757">
      <w:bodyDiv w:val="1"/>
      <w:marLeft w:val="0"/>
      <w:marRight w:val="0"/>
      <w:marTop w:val="0"/>
      <w:marBottom w:val="0"/>
      <w:divBdr>
        <w:top w:val="none" w:sz="0" w:space="0" w:color="auto"/>
        <w:left w:val="none" w:sz="0" w:space="0" w:color="auto"/>
        <w:bottom w:val="none" w:sz="0" w:space="0" w:color="auto"/>
        <w:right w:val="none" w:sz="0" w:space="0" w:color="auto"/>
      </w:divBdr>
    </w:div>
    <w:div w:id="2000233991">
      <w:bodyDiv w:val="1"/>
      <w:marLeft w:val="0"/>
      <w:marRight w:val="0"/>
      <w:marTop w:val="0"/>
      <w:marBottom w:val="0"/>
      <w:divBdr>
        <w:top w:val="none" w:sz="0" w:space="0" w:color="auto"/>
        <w:left w:val="none" w:sz="0" w:space="0" w:color="auto"/>
        <w:bottom w:val="none" w:sz="0" w:space="0" w:color="auto"/>
        <w:right w:val="none" w:sz="0" w:space="0" w:color="auto"/>
      </w:divBdr>
    </w:div>
    <w:div w:id="2010714369">
      <w:bodyDiv w:val="1"/>
      <w:marLeft w:val="0"/>
      <w:marRight w:val="0"/>
      <w:marTop w:val="0"/>
      <w:marBottom w:val="0"/>
      <w:divBdr>
        <w:top w:val="none" w:sz="0" w:space="0" w:color="auto"/>
        <w:left w:val="none" w:sz="0" w:space="0" w:color="auto"/>
        <w:bottom w:val="none" w:sz="0" w:space="0" w:color="auto"/>
        <w:right w:val="none" w:sz="0" w:space="0" w:color="auto"/>
      </w:divBdr>
    </w:div>
    <w:div w:id="2061854090">
      <w:bodyDiv w:val="1"/>
      <w:marLeft w:val="0"/>
      <w:marRight w:val="0"/>
      <w:marTop w:val="0"/>
      <w:marBottom w:val="0"/>
      <w:divBdr>
        <w:top w:val="none" w:sz="0" w:space="0" w:color="auto"/>
        <w:left w:val="none" w:sz="0" w:space="0" w:color="auto"/>
        <w:bottom w:val="none" w:sz="0" w:space="0" w:color="auto"/>
        <w:right w:val="none" w:sz="0" w:space="0" w:color="auto"/>
      </w:divBdr>
      <w:divsChild>
        <w:div w:id="1215845875">
          <w:marLeft w:val="446"/>
          <w:marRight w:val="0"/>
          <w:marTop w:val="0"/>
          <w:marBottom w:val="0"/>
          <w:divBdr>
            <w:top w:val="none" w:sz="0" w:space="0" w:color="auto"/>
            <w:left w:val="none" w:sz="0" w:space="0" w:color="auto"/>
            <w:bottom w:val="none" w:sz="0" w:space="0" w:color="auto"/>
            <w:right w:val="none" w:sz="0" w:space="0" w:color="auto"/>
          </w:divBdr>
        </w:div>
      </w:divsChild>
    </w:div>
    <w:div w:id="2068449971">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 w:id="21328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95ebe6af61846c133068edeaf47263b2">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63ec8020d6cf446cb435da56290e1a21"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67F3F-AB29-4369-B1C1-286399B1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A14F-8439-4431-B489-8771062B86FD}">
  <ds:schemaRefs>
    <ds:schemaRef ds:uri="http://schemas.openxmlformats.org/officeDocument/2006/bibliography"/>
  </ds:schemaRefs>
</ds:datastoreItem>
</file>

<file path=customXml/itemProps3.xml><?xml version="1.0" encoding="utf-8"?>
<ds:datastoreItem xmlns:ds="http://schemas.openxmlformats.org/officeDocument/2006/customXml" ds:itemID="{81B36F6C-3E10-4AFC-88D5-73E32289F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DC550D-2FFB-4826-92E3-6C6FC57E6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5712</Words>
  <Characters>32561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Mphutlane John Ntsane</dc:creator>
  <cp:keywords/>
  <dc:description/>
  <cp:lastModifiedBy>Charmaine Leso</cp:lastModifiedBy>
  <cp:revision>2</cp:revision>
  <cp:lastPrinted>2018-06-21T10:02:00Z</cp:lastPrinted>
  <dcterms:created xsi:type="dcterms:W3CDTF">2022-05-19T06:15:00Z</dcterms:created>
  <dcterms:modified xsi:type="dcterms:W3CDTF">2022-05-19T06:15:00Z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ies>
</file>