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B4B24" w14:textId="2BECF465" w:rsidR="0014172E" w:rsidRPr="0014172E" w:rsidRDefault="0014172E" w:rsidP="0014172E">
      <w:pPr>
        <w:ind w:left="1440" w:firstLine="720"/>
        <w:rPr>
          <w:rFonts w:ascii="Arial" w:eastAsia="Times New Roman" w:hAnsi="Arial" w:cs="Times New Roman"/>
          <w:sz w:val="20"/>
          <w:szCs w:val="24"/>
          <w:lang w:val="en-GB"/>
        </w:rPr>
      </w:pPr>
      <w:r w:rsidRPr="0014172E">
        <w:rPr>
          <w:rFonts w:ascii="Arial" w:eastAsia="Times New Roman" w:hAnsi="Arial" w:cs="Times New Roman"/>
          <w:sz w:val="20"/>
          <w:szCs w:val="24"/>
          <w:lang w:val="en-GB"/>
        </w:rPr>
        <w:t>No.121 - 2022: Fourth Session, Sixth Legislature</w:t>
      </w:r>
    </w:p>
    <w:p w14:paraId="12228AC2" w14:textId="77777777" w:rsidR="0014172E" w:rsidRPr="0014172E" w:rsidRDefault="0014172E" w:rsidP="0014172E">
      <w:pPr>
        <w:spacing w:line="240" w:lineRule="auto"/>
        <w:rPr>
          <w:rFonts w:ascii="Arial" w:eastAsia="Times New Roman" w:hAnsi="Arial" w:cs="Times New Roman"/>
          <w:sz w:val="20"/>
          <w:szCs w:val="24"/>
          <w:lang w:val="en-GB"/>
        </w:rPr>
      </w:pPr>
    </w:p>
    <w:p w14:paraId="5232010D" w14:textId="77777777" w:rsidR="0014172E" w:rsidRPr="0014172E" w:rsidRDefault="0014172E" w:rsidP="0014172E">
      <w:pPr>
        <w:spacing w:line="240" w:lineRule="auto"/>
        <w:jc w:val="center"/>
        <w:rPr>
          <w:rFonts w:ascii="Times New Roman" w:eastAsia="Times New Roman" w:hAnsi="Times New Roman" w:cs="Times New Roman"/>
          <w:sz w:val="28"/>
          <w:szCs w:val="24"/>
          <w:lang w:val="en-GB"/>
        </w:rPr>
      </w:pPr>
      <w:r w:rsidRPr="0014172E">
        <w:rPr>
          <w:rFonts w:ascii="Times New Roman" w:eastAsia="Times New Roman" w:hAnsi="Times New Roman" w:cs="Times New Roman"/>
          <w:b/>
          <w:sz w:val="33"/>
          <w:szCs w:val="24"/>
          <w:lang w:val="en-GB"/>
        </w:rPr>
        <w:t>GAUTENG PROVINCIAL LEGISLATURE</w:t>
      </w:r>
    </w:p>
    <w:p w14:paraId="635F41FD" w14:textId="77777777" w:rsidR="0014172E" w:rsidRPr="0014172E" w:rsidRDefault="0014172E" w:rsidP="0014172E">
      <w:pPr>
        <w:spacing w:line="240" w:lineRule="auto"/>
        <w:jc w:val="center"/>
        <w:rPr>
          <w:rFonts w:ascii="Times New Roman" w:eastAsia="Times New Roman" w:hAnsi="Times New Roman" w:cs="Times New Roman"/>
          <w:sz w:val="28"/>
          <w:szCs w:val="24"/>
          <w:lang w:val="en-GB"/>
        </w:rPr>
      </w:pPr>
    </w:p>
    <w:p w14:paraId="587360D3" w14:textId="77777777" w:rsidR="0014172E" w:rsidRPr="0014172E" w:rsidRDefault="0014172E" w:rsidP="0014172E">
      <w:pPr>
        <w:spacing w:line="240" w:lineRule="auto"/>
        <w:jc w:val="center"/>
        <w:rPr>
          <w:rFonts w:ascii="Times New Roman" w:eastAsia="Times New Roman" w:hAnsi="Times New Roman" w:cs="Times New Roman"/>
          <w:sz w:val="28"/>
          <w:szCs w:val="24"/>
          <w:lang w:val="en-GB"/>
        </w:rPr>
      </w:pPr>
    </w:p>
    <w:p w14:paraId="5D56574B" w14:textId="77777777" w:rsidR="0014172E" w:rsidRPr="0014172E" w:rsidRDefault="0014172E" w:rsidP="0014172E">
      <w:pPr>
        <w:spacing w:line="240" w:lineRule="auto"/>
        <w:jc w:val="center"/>
        <w:rPr>
          <w:rFonts w:ascii="Times New Roman" w:eastAsia="Times New Roman" w:hAnsi="Times New Roman" w:cs="Times New Roman"/>
          <w:b/>
          <w:spacing w:val="-20"/>
          <w:sz w:val="24"/>
          <w:szCs w:val="24"/>
          <w:lang w:val="en-GB"/>
        </w:rPr>
      </w:pPr>
      <w:r w:rsidRPr="0014172E">
        <w:rPr>
          <w:rFonts w:ascii="Times New Roman" w:eastAsia="Times New Roman" w:hAnsi="Times New Roman" w:cs="Times New Roman"/>
          <w:b/>
          <w:spacing w:val="-20"/>
          <w:sz w:val="24"/>
          <w:szCs w:val="24"/>
          <w:lang w:val="en-GB"/>
        </w:rPr>
        <w:t xml:space="preserve">======================== </w:t>
      </w:r>
    </w:p>
    <w:p w14:paraId="75906F8D" w14:textId="77777777" w:rsidR="0014172E" w:rsidRPr="0014172E" w:rsidRDefault="0014172E" w:rsidP="0014172E">
      <w:pPr>
        <w:spacing w:line="240" w:lineRule="auto"/>
        <w:jc w:val="center"/>
        <w:rPr>
          <w:rFonts w:ascii="Times New Roman" w:eastAsia="Times New Roman" w:hAnsi="Times New Roman" w:cs="Times New Roman"/>
          <w:b/>
          <w:sz w:val="56"/>
          <w:szCs w:val="24"/>
          <w:lang w:val="en-GB"/>
        </w:rPr>
      </w:pPr>
      <w:r w:rsidRPr="0014172E">
        <w:rPr>
          <w:rFonts w:ascii="Times New Roman" w:eastAsia="Times New Roman" w:hAnsi="Times New Roman" w:cs="Times New Roman"/>
          <w:b/>
          <w:sz w:val="56"/>
          <w:szCs w:val="24"/>
          <w:lang w:val="en-GB"/>
        </w:rPr>
        <w:t>ANNOUNCEMENTS,</w:t>
      </w:r>
    </w:p>
    <w:p w14:paraId="411462D1" w14:textId="77777777" w:rsidR="0014172E" w:rsidRPr="0014172E" w:rsidRDefault="0014172E" w:rsidP="0014172E">
      <w:pPr>
        <w:spacing w:line="240" w:lineRule="auto"/>
        <w:jc w:val="center"/>
        <w:rPr>
          <w:rFonts w:ascii="Times New Roman" w:eastAsia="Times New Roman" w:hAnsi="Times New Roman" w:cs="Times New Roman"/>
          <w:b/>
          <w:sz w:val="56"/>
          <w:szCs w:val="24"/>
          <w:lang w:val="en-GB"/>
        </w:rPr>
      </w:pPr>
      <w:r w:rsidRPr="0014172E">
        <w:rPr>
          <w:rFonts w:ascii="Times New Roman" w:eastAsia="Times New Roman" w:hAnsi="Times New Roman" w:cs="Times New Roman"/>
          <w:b/>
          <w:sz w:val="56"/>
          <w:szCs w:val="24"/>
          <w:lang w:val="en-GB"/>
        </w:rPr>
        <w:t>TABLINGS AND</w:t>
      </w:r>
    </w:p>
    <w:p w14:paraId="461FC9A9" w14:textId="77777777" w:rsidR="0014172E" w:rsidRPr="0014172E" w:rsidRDefault="0014172E" w:rsidP="0014172E">
      <w:pPr>
        <w:spacing w:line="240" w:lineRule="auto"/>
        <w:jc w:val="center"/>
        <w:rPr>
          <w:rFonts w:ascii="Times New Roman" w:eastAsia="Times New Roman" w:hAnsi="Times New Roman" w:cs="Times New Roman"/>
          <w:b/>
          <w:sz w:val="56"/>
          <w:szCs w:val="24"/>
          <w:lang w:val="en-GB"/>
        </w:rPr>
      </w:pPr>
      <w:r w:rsidRPr="0014172E">
        <w:rPr>
          <w:rFonts w:ascii="Times New Roman" w:eastAsia="Times New Roman" w:hAnsi="Times New Roman" w:cs="Times New Roman"/>
          <w:b/>
          <w:sz w:val="56"/>
          <w:szCs w:val="24"/>
          <w:lang w:val="en-GB"/>
        </w:rPr>
        <w:t>COMMITTEE REPORTS</w:t>
      </w:r>
    </w:p>
    <w:p w14:paraId="4C883B26" w14:textId="77777777" w:rsidR="0014172E" w:rsidRPr="0014172E" w:rsidRDefault="0014172E" w:rsidP="0014172E">
      <w:pPr>
        <w:spacing w:line="240" w:lineRule="auto"/>
        <w:jc w:val="center"/>
        <w:rPr>
          <w:rFonts w:ascii="Times New Roman" w:eastAsia="Times New Roman" w:hAnsi="Times New Roman" w:cs="Times New Roman"/>
          <w:b/>
          <w:spacing w:val="-20"/>
          <w:sz w:val="24"/>
          <w:szCs w:val="24"/>
          <w:lang w:val="en-GB"/>
        </w:rPr>
      </w:pPr>
    </w:p>
    <w:p w14:paraId="21520A15" w14:textId="77777777" w:rsidR="0014172E" w:rsidRPr="0014172E" w:rsidRDefault="0014172E" w:rsidP="0014172E">
      <w:pPr>
        <w:spacing w:line="240" w:lineRule="auto"/>
        <w:jc w:val="center"/>
        <w:rPr>
          <w:rFonts w:ascii="Times New Roman" w:eastAsia="Times New Roman" w:hAnsi="Times New Roman" w:cs="Times New Roman"/>
          <w:b/>
          <w:spacing w:val="-20"/>
          <w:sz w:val="24"/>
          <w:szCs w:val="24"/>
          <w:lang w:val="en-GB"/>
        </w:rPr>
      </w:pPr>
      <w:r w:rsidRPr="0014172E">
        <w:rPr>
          <w:rFonts w:ascii="Times New Roman" w:eastAsia="Times New Roman" w:hAnsi="Times New Roman" w:cs="Times New Roman"/>
          <w:b/>
          <w:spacing w:val="-20"/>
          <w:sz w:val="24"/>
          <w:szCs w:val="24"/>
          <w:lang w:val="en-GB"/>
        </w:rPr>
        <w:t>========================</w:t>
      </w:r>
    </w:p>
    <w:p w14:paraId="635982F8" w14:textId="77777777" w:rsidR="0014172E" w:rsidRPr="0014172E" w:rsidRDefault="0014172E" w:rsidP="0014172E">
      <w:pPr>
        <w:spacing w:line="240" w:lineRule="auto"/>
        <w:jc w:val="center"/>
        <w:rPr>
          <w:rFonts w:ascii="Arial" w:eastAsia="Times New Roman" w:hAnsi="Arial" w:cs="Times New Roman"/>
          <w:sz w:val="20"/>
          <w:szCs w:val="24"/>
          <w:lang w:val="en-GB"/>
        </w:rPr>
      </w:pPr>
    </w:p>
    <w:p w14:paraId="7C025EE6" w14:textId="77777777" w:rsidR="0014172E" w:rsidRPr="0014172E" w:rsidRDefault="0014172E" w:rsidP="0014172E">
      <w:pPr>
        <w:spacing w:line="240" w:lineRule="auto"/>
        <w:jc w:val="center"/>
        <w:rPr>
          <w:rFonts w:ascii="Arial" w:eastAsia="Times New Roman" w:hAnsi="Arial" w:cs="Times New Roman"/>
          <w:sz w:val="20"/>
          <w:szCs w:val="24"/>
          <w:lang w:val="en-GB"/>
        </w:rPr>
      </w:pPr>
      <w:r w:rsidRPr="0014172E">
        <w:rPr>
          <w:rFonts w:ascii="Arial" w:eastAsia="Times New Roman" w:hAnsi="Arial" w:cs="Times New Roman"/>
          <w:sz w:val="20"/>
          <w:szCs w:val="24"/>
          <w:lang w:val="en-GB"/>
        </w:rPr>
        <w:t>Thursday, 24 March 2022</w:t>
      </w:r>
    </w:p>
    <w:p w14:paraId="01FF9299" w14:textId="77777777" w:rsidR="0014172E" w:rsidRPr="0014172E" w:rsidRDefault="0014172E" w:rsidP="0014172E">
      <w:pPr>
        <w:spacing w:line="240" w:lineRule="auto"/>
        <w:jc w:val="center"/>
        <w:rPr>
          <w:rFonts w:ascii="Arial" w:eastAsia="Times New Roman" w:hAnsi="Arial" w:cs="Times New Roman"/>
          <w:sz w:val="20"/>
          <w:szCs w:val="24"/>
          <w:lang w:val="en-GB"/>
        </w:rPr>
      </w:pPr>
    </w:p>
    <w:p w14:paraId="44A7A091" w14:textId="77777777" w:rsidR="0014172E" w:rsidRPr="0014172E" w:rsidRDefault="0014172E" w:rsidP="0014172E">
      <w:pPr>
        <w:tabs>
          <w:tab w:val="left" w:pos="2127"/>
        </w:tabs>
        <w:spacing w:line="240" w:lineRule="auto"/>
        <w:jc w:val="center"/>
        <w:rPr>
          <w:rFonts w:ascii="Arial" w:eastAsia="Times New Roman" w:hAnsi="Arial" w:cs="Times New Roman"/>
          <w:sz w:val="20"/>
          <w:szCs w:val="24"/>
          <w:lang w:val="en-GB"/>
        </w:rPr>
      </w:pPr>
    </w:p>
    <w:p w14:paraId="6DC7C23A" w14:textId="3C68A135" w:rsidR="0014172E" w:rsidRPr="0014172E" w:rsidRDefault="0014172E" w:rsidP="0014172E">
      <w:pPr>
        <w:keepNext/>
        <w:widowControl w:val="0"/>
        <w:tabs>
          <w:tab w:val="left" w:pos="2127"/>
          <w:tab w:val="center" w:pos="4489"/>
        </w:tabs>
        <w:snapToGrid w:val="0"/>
        <w:spacing w:line="240" w:lineRule="auto"/>
        <w:jc w:val="left"/>
        <w:outlineLvl w:val="0"/>
        <w:rPr>
          <w:rFonts w:ascii="Arial" w:eastAsia="Times New Roman" w:hAnsi="Arial" w:cs="Arial"/>
          <w:b/>
          <w:sz w:val="24"/>
          <w:szCs w:val="24"/>
          <w:lang w:val="en-GB"/>
        </w:rPr>
      </w:pPr>
      <w:r>
        <w:rPr>
          <w:rFonts w:ascii="Arial" w:eastAsia="Times New Roman" w:hAnsi="Arial" w:cs="Arial"/>
          <w:b/>
          <w:sz w:val="24"/>
          <w:szCs w:val="24"/>
          <w:lang w:val="en-GB"/>
        </w:rPr>
        <w:tab/>
      </w:r>
      <w:r w:rsidRPr="0014172E">
        <w:rPr>
          <w:rFonts w:ascii="Arial" w:eastAsia="Times New Roman" w:hAnsi="Arial" w:cs="Arial"/>
          <w:b/>
          <w:sz w:val="24"/>
          <w:szCs w:val="24"/>
          <w:lang w:val="en-GB"/>
        </w:rPr>
        <w:t>ANNOUNCEMENTS</w:t>
      </w:r>
    </w:p>
    <w:p w14:paraId="23731CF7" w14:textId="77777777" w:rsidR="0014172E" w:rsidRPr="0014172E" w:rsidRDefault="0014172E" w:rsidP="0014172E">
      <w:pPr>
        <w:spacing w:line="240" w:lineRule="auto"/>
        <w:ind w:left="1440" w:right="-694" w:firstLine="720"/>
        <w:rPr>
          <w:rFonts w:ascii="Arial" w:eastAsia="Times New Roman" w:hAnsi="Arial" w:cs="Arial"/>
          <w:sz w:val="20"/>
          <w:szCs w:val="20"/>
          <w:lang w:val="en-GB"/>
        </w:rPr>
      </w:pPr>
      <w:r w:rsidRPr="0014172E">
        <w:rPr>
          <w:rFonts w:ascii="Arial" w:eastAsia="Times New Roman" w:hAnsi="Arial" w:cs="Arial"/>
          <w:sz w:val="20"/>
          <w:szCs w:val="20"/>
          <w:lang w:val="en-GB"/>
        </w:rPr>
        <w:t>none</w:t>
      </w:r>
    </w:p>
    <w:p w14:paraId="122AE6CE" w14:textId="77777777" w:rsidR="0014172E" w:rsidRPr="0014172E" w:rsidRDefault="0014172E" w:rsidP="0014172E">
      <w:pPr>
        <w:spacing w:line="240" w:lineRule="auto"/>
        <w:ind w:left="720" w:hanging="720"/>
        <w:jc w:val="left"/>
        <w:rPr>
          <w:rFonts w:ascii="Arial" w:eastAsia="Times New Roman" w:hAnsi="Arial" w:cs="Arial"/>
          <w:b/>
          <w:bCs/>
          <w:sz w:val="20"/>
          <w:szCs w:val="20"/>
          <w:lang w:val="en-GB"/>
        </w:rPr>
      </w:pPr>
    </w:p>
    <w:p w14:paraId="12E533B9" w14:textId="77777777" w:rsidR="0014172E" w:rsidRPr="0014172E" w:rsidRDefault="0014172E" w:rsidP="0014172E">
      <w:pPr>
        <w:keepNext/>
        <w:widowControl w:val="0"/>
        <w:tabs>
          <w:tab w:val="center" w:pos="4489"/>
        </w:tabs>
        <w:snapToGrid w:val="0"/>
        <w:spacing w:line="240" w:lineRule="auto"/>
        <w:jc w:val="left"/>
        <w:outlineLvl w:val="0"/>
        <w:rPr>
          <w:rFonts w:ascii="Arial" w:eastAsia="Times New Roman" w:hAnsi="Arial" w:cs="Times New Roman"/>
          <w:b/>
          <w:sz w:val="24"/>
          <w:szCs w:val="20"/>
          <w:lang w:val="en-GB"/>
        </w:rPr>
      </w:pPr>
    </w:p>
    <w:p w14:paraId="7DFDED3C" w14:textId="5AFDA80C" w:rsidR="0014172E" w:rsidRPr="0014172E" w:rsidRDefault="0014172E" w:rsidP="0014172E">
      <w:pPr>
        <w:keepNext/>
        <w:widowControl w:val="0"/>
        <w:tabs>
          <w:tab w:val="left" w:pos="2127"/>
          <w:tab w:val="center" w:pos="4489"/>
        </w:tabs>
        <w:snapToGrid w:val="0"/>
        <w:spacing w:line="240" w:lineRule="auto"/>
        <w:jc w:val="left"/>
        <w:outlineLvl w:val="0"/>
        <w:rPr>
          <w:rFonts w:ascii="Arial" w:eastAsia="Times New Roman" w:hAnsi="Arial" w:cs="Times New Roman"/>
          <w:b/>
          <w:sz w:val="24"/>
          <w:szCs w:val="20"/>
          <w:lang w:val="en-GB"/>
        </w:rPr>
      </w:pPr>
      <w:r>
        <w:rPr>
          <w:rFonts w:ascii="Arial" w:eastAsia="Times New Roman" w:hAnsi="Arial" w:cs="Times New Roman"/>
          <w:b/>
          <w:sz w:val="24"/>
          <w:szCs w:val="20"/>
          <w:lang w:val="en-GB"/>
        </w:rPr>
        <w:tab/>
      </w:r>
      <w:r w:rsidRPr="0014172E">
        <w:rPr>
          <w:rFonts w:ascii="Arial" w:eastAsia="Times New Roman" w:hAnsi="Arial" w:cs="Times New Roman"/>
          <w:b/>
          <w:sz w:val="24"/>
          <w:szCs w:val="20"/>
          <w:lang w:val="en-GB"/>
        </w:rPr>
        <w:t>TABLINGS</w:t>
      </w:r>
    </w:p>
    <w:p w14:paraId="11831D5F" w14:textId="77777777" w:rsidR="0014172E" w:rsidRPr="0014172E" w:rsidRDefault="0014172E" w:rsidP="0014172E">
      <w:pPr>
        <w:spacing w:line="240" w:lineRule="auto"/>
        <w:ind w:left="1440" w:firstLine="720"/>
        <w:jc w:val="left"/>
        <w:rPr>
          <w:rFonts w:ascii="Arial" w:eastAsia="Times New Roman" w:hAnsi="Arial" w:cs="Arial"/>
          <w:sz w:val="20"/>
          <w:szCs w:val="20"/>
          <w:lang w:val="en-GB"/>
        </w:rPr>
      </w:pPr>
      <w:r w:rsidRPr="0014172E">
        <w:rPr>
          <w:rFonts w:ascii="Arial" w:eastAsia="Times New Roman" w:hAnsi="Arial" w:cs="Arial"/>
          <w:bCs/>
          <w:sz w:val="20"/>
          <w:szCs w:val="20"/>
          <w:lang w:val="en-GB"/>
        </w:rPr>
        <w:t>none</w:t>
      </w:r>
    </w:p>
    <w:p w14:paraId="6E0A81AD" w14:textId="77777777" w:rsidR="0014172E" w:rsidRPr="0014172E" w:rsidRDefault="0014172E" w:rsidP="0014172E">
      <w:pPr>
        <w:keepNext/>
        <w:widowControl w:val="0"/>
        <w:spacing w:line="240" w:lineRule="auto"/>
        <w:outlineLvl w:val="6"/>
        <w:rPr>
          <w:rFonts w:ascii="Arial" w:eastAsia="Times New Roman" w:hAnsi="Arial" w:cs="Arial"/>
          <w:b/>
          <w:snapToGrid w:val="0"/>
          <w:sz w:val="24"/>
          <w:szCs w:val="20"/>
          <w:lang w:val="en-GB"/>
        </w:rPr>
      </w:pPr>
    </w:p>
    <w:p w14:paraId="241DC495" w14:textId="77777777" w:rsidR="0014172E" w:rsidRPr="0014172E" w:rsidRDefault="0014172E" w:rsidP="0014172E">
      <w:pPr>
        <w:keepNext/>
        <w:widowControl w:val="0"/>
        <w:spacing w:line="240" w:lineRule="auto"/>
        <w:outlineLvl w:val="6"/>
        <w:rPr>
          <w:rFonts w:ascii="Arial" w:eastAsia="Times New Roman" w:hAnsi="Arial" w:cs="Arial"/>
          <w:b/>
          <w:snapToGrid w:val="0"/>
          <w:sz w:val="24"/>
          <w:szCs w:val="20"/>
        </w:rPr>
      </w:pPr>
    </w:p>
    <w:p w14:paraId="250B4FFD" w14:textId="77777777" w:rsidR="0014172E" w:rsidRPr="0014172E" w:rsidRDefault="0014172E" w:rsidP="0014172E">
      <w:pPr>
        <w:keepNext/>
        <w:widowControl w:val="0"/>
        <w:spacing w:line="240" w:lineRule="auto"/>
        <w:ind w:left="1440" w:firstLine="720"/>
        <w:outlineLvl w:val="6"/>
        <w:rPr>
          <w:rFonts w:ascii="Arial" w:eastAsia="Times New Roman" w:hAnsi="Arial" w:cs="Arial"/>
          <w:b/>
          <w:snapToGrid w:val="0"/>
          <w:sz w:val="24"/>
          <w:szCs w:val="20"/>
        </w:rPr>
      </w:pPr>
      <w:r w:rsidRPr="0014172E">
        <w:rPr>
          <w:rFonts w:ascii="Arial" w:eastAsia="Times New Roman" w:hAnsi="Arial" w:cs="Arial"/>
          <w:b/>
          <w:snapToGrid w:val="0"/>
          <w:sz w:val="24"/>
          <w:szCs w:val="20"/>
        </w:rPr>
        <w:t>COMMITTEE REPORTS</w:t>
      </w:r>
    </w:p>
    <w:p w14:paraId="3E0857CE" w14:textId="77777777" w:rsidR="0014172E" w:rsidRPr="0014172E" w:rsidRDefault="0014172E" w:rsidP="0014172E">
      <w:pPr>
        <w:keepNext/>
        <w:widowControl w:val="0"/>
        <w:spacing w:line="240" w:lineRule="auto"/>
        <w:ind w:left="2977" w:hanging="850"/>
        <w:outlineLvl w:val="6"/>
        <w:rPr>
          <w:rFonts w:ascii="Arial" w:eastAsia="Times New Roman" w:hAnsi="Arial" w:cs="Arial"/>
          <w:b/>
          <w:sz w:val="20"/>
          <w:szCs w:val="20"/>
        </w:rPr>
      </w:pPr>
      <w:r w:rsidRPr="0014172E">
        <w:rPr>
          <w:rFonts w:ascii="Arial" w:eastAsia="Times New Roman" w:hAnsi="Arial" w:cs="Arial"/>
          <w:b/>
          <w:snapToGrid w:val="0"/>
          <w:sz w:val="20"/>
          <w:szCs w:val="20"/>
        </w:rPr>
        <w:t>1.</w:t>
      </w:r>
      <w:r w:rsidRPr="0014172E">
        <w:rPr>
          <w:rFonts w:ascii="Arial" w:eastAsia="Times New Roman" w:hAnsi="Arial" w:cs="Arial"/>
          <w:b/>
          <w:snapToGrid w:val="0"/>
          <w:sz w:val="20"/>
          <w:szCs w:val="20"/>
        </w:rPr>
        <w:tab/>
      </w:r>
      <w:r w:rsidRPr="0014172E">
        <w:rPr>
          <w:rFonts w:ascii="Arial" w:eastAsia="Times New Roman" w:hAnsi="Arial" w:cs="Arial"/>
          <w:b/>
          <w:bCs/>
          <w:sz w:val="20"/>
          <w:szCs w:val="20"/>
        </w:rPr>
        <w:t xml:space="preserve">The Chairperson of the Roads and Transport Portfolio Committee, Hon. G D Schneemann, tabled the Committee’s Oversight Report </w:t>
      </w:r>
      <w:r w:rsidRPr="0014172E">
        <w:rPr>
          <w:rFonts w:ascii="Arial" w:eastAsia="Calibri" w:hAnsi="Arial" w:cs="Arial"/>
          <w:b/>
          <w:sz w:val="20"/>
          <w:szCs w:val="20"/>
        </w:rPr>
        <w:t>on the Third Quarterly Performance Report of the Department of Roads and Transport incl. Gautrain Management Agency and g-</w:t>
      </w:r>
      <w:proofErr w:type="spellStart"/>
      <w:r w:rsidRPr="0014172E">
        <w:rPr>
          <w:rFonts w:ascii="Arial" w:eastAsia="Calibri" w:hAnsi="Arial" w:cs="Arial"/>
          <w:b/>
          <w:sz w:val="20"/>
          <w:szCs w:val="20"/>
        </w:rPr>
        <w:t>FleeT</w:t>
      </w:r>
      <w:proofErr w:type="spellEnd"/>
      <w:r w:rsidRPr="0014172E">
        <w:rPr>
          <w:rFonts w:ascii="Arial" w:eastAsia="Calibri" w:hAnsi="Arial" w:cs="Arial"/>
          <w:b/>
          <w:sz w:val="20"/>
          <w:szCs w:val="20"/>
        </w:rPr>
        <w:t xml:space="preserve"> Management for the 2021/2022 financial year</w:t>
      </w:r>
      <w:r w:rsidRPr="0014172E">
        <w:rPr>
          <w:rFonts w:ascii="Arial" w:eastAsia="Times New Roman" w:hAnsi="Arial" w:cs="Arial"/>
          <w:b/>
          <w:sz w:val="20"/>
          <w:szCs w:val="20"/>
        </w:rPr>
        <w:t>, as attached:</w:t>
      </w:r>
    </w:p>
    <w:p w14:paraId="611D4AD5" w14:textId="77777777" w:rsidR="0014172E" w:rsidRPr="0014172E" w:rsidRDefault="0014172E" w:rsidP="0014172E">
      <w:pPr>
        <w:spacing w:line="240" w:lineRule="auto"/>
        <w:jc w:val="left"/>
        <w:rPr>
          <w:rFonts w:ascii="Times New Roman" w:eastAsia="Times New Roman" w:hAnsi="Times New Roman" w:cs="Times New Roman"/>
          <w:sz w:val="24"/>
          <w:szCs w:val="24"/>
        </w:rPr>
      </w:pPr>
    </w:p>
    <w:p w14:paraId="5C6FFF5B" w14:textId="3BCCB4C8" w:rsidR="0014172E" w:rsidRDefault="0014172E">
      <w:pPr>
        <w:spacing w:after="200" w:line="276" w:lineRule="auto"/>
        <w:jc w:val="left"/>
        <w:rPr>
          <w:rFonts w:ascii="Arial Narrow" w:hAnsi="Arial Narrow"/>
          <w:b/>
          <w:bCs/>
        </w:rPr>
      </w:pPr>
      <w:bookmarkStart w:id="0" w:name="_GoBack"/>
      <w:bookmarkEnd w:id="0"/>
    </w:p>
    <w:p w14:paraId="3F7F7C18" w14:textId="77777777" w:rsidR="00374995" w:rsidRPr="00D74068" w:rsidRDefault="00374995" w:rsidP="00374995">
      <w:pPr>
        <w:jc w:val="center"/>
        <w:rPr>
          <w:rFonts w:ascii="Arial Narrow" w:hAnsi="Arial Narrow"/>
          <w:b/>
          <w:bCs/>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51C19AE1" w:rsidR="00EF7123" w:rsidRPr="003C6525" w:rsidRDefault="004E2C21" w:rsidP="00AF0E97">
      <w:pPr>
        <w:jc w:val="center"/>
        <w:rPr>
          <w:rFonts w:ascii="Arial Narrow" w:hAnsi="Arial Narrow"/>
          <w:b/>
          <w:bCs/>
          <w:sz w:val="32"/>
          <w:szCs w:val="32"/>
        </w:rPr>
      </w:pPr>
      <w:r w:rsidRPr="003C6525">
        <w:rPr>
          <w:rFonts w:ascii="Arial Narrow" w:hAnsi="Arial Narrow"/>
          <w:b/>
          <w:bCs/>
          <w:sz w:val="32"/>
          <w:szCs w:val="32"/>
        </w:rPr>
        <w:t xml:space="preserve">Portfolio </w:t>
      </w:r>
      <w:r w:rsidR="00EF7123" w:rsidRPr="003C6525">
        <w:rPr>
          <w:rFonts w:ascii="Arial Narrow" w:hAnsi="Arial Narrow"/>
          <w:b/>
          <w:bCs/>
          <w:sz w:val="32"/>
          <w:szCs w:val="32"/>
        </w:rPr>
        <w:t xml:space="preserve">Committee on </w:t>
      </w:r>
      <w:r w:rsidR="009E4945" w:rsidRPr="003C6525">
        <w:rPr>
          <w:rFonts w:ascii="Arial Narrow" w:hAnsi="Arial Narrow"/>
          <w:b/>
          <w:bCs/>
          <w:sz w:val="32"/>
          <w:szCs w:val="32"/>
        </w:rPr>
        <w:t>Roads and Transport</w:t>
      </w:r>
      <w:r w:rsidR="00EF7123" w:rsidRPr="003C6525">
        <w:rPr>
          <w:rFonts w:ascii="Arial Narrow" w:hAnsi="Arial Narrow"/>
          <w:b/>
          <w:bCs/>
          <w:sz w:val="32"/>
          <w:szCs w:val="32"/>
        </w:rPr>
        <w:t xml:space="preserve"> Oversight Report on the </w:t>
      </w:r>
      <w:r w:rsidR="006F5F3D">
        <w:rPr>
          <w:rFonts w:ascii="Arial Narrow" w:hAnsi="Arial Narrow"/>
          <w:b/>
          <w:bCs/>
          <w:sz w:val="32"/>
          <w:szCs w:val="32"/>
        </w:rPr>
        <w:t>3</w:t>
      </w:r>
      <w:r w:rsidR="006F5F3D" w:rsidRPr="006F5F3D">
        <w:rPr>
          <w:rFonts w:ascii="Arial Narrow" w:hAnsi="Arial Narrow"/>
          <w:b/>
          <w:bCs/>
          <w:sz w:val="32"/>
          <w:szCs w:val="32"/>
          <w:vertAlign w:val="superscript"/>
        </w:rPr>
        <w:t>rd</w:t>
      </w:r>
      <w:r w:rsidR="006F5F3D">
        <w:rPr>
          <w:rFonts w:ascii="Arial Narrow" w:hAnsi="Arial Narrow"/>
          <w:b/>
          <w:bCs/>
          <w:sz w:val="32"/>
          <w:szCs w:val="32"/>
        </w:rPr>
        <w:t xml:space="preserve"> </w:t>
      </w:r>
      <w:r w:rsidR="00EF7123" w:rsidRPr="003C6525">
        <w:rPr>
          <w:rFonts w:ascii="Arial Narrow" w:hAnsi="Arial Narrow"/>
          <w:b/>
          <w:bCs/>
          <w:sz w:val="32"/>
          <w:szCs w:val="32"/>
        </w:rPr>
        <w:t xml:space="preserve">Quarterly Report of the </w:t>
      </w:r>
      <w:r w:rsidR="00D74068" w:rsidRPr="003C6525">
        <w:rPr>
          <w:rFonts w:ascii="Arial Narrow" w:hAnsi="Arial Narrow"/>
          <w:b/>
          <w:bCs/>
          <w:sz w:val="32"/>
          <w:szCs w:val="32"/>
        </w:rPr>
        <w:t xml:space="preserve">Department </w:t>
      </w:r>
      <w:r w:rsidR="009E4945" w:rsidRPr="003C6525">
        <w:rPr>
          <w:rFonts w:ascii="Arial Narrow" w:hAnsi="Arial Narrow"/>
          <w:b/>
          <w:bCs/>
          <w:sz w:val="32"/>
          <w:szCs w:val="32"/>
        </w:rPr>
        <w:t>of Roads and Transport, Gautrain Management Agency and Gfleet Management</w:t>
      </w:r>
      <w:r w:rsidR="003C42A4" w:rsidRPr="003C6525">
        <w:rPr>
          <w:rFonts w:ascii="Arial Narrow" w:hAnsi="Arial Narrow"/>
          <w:b/>
          <w:bCs/>
          <w:sz w:val="32"/>
          <w:szCs w:val="32"/>
        </w:rPr>
        <w:t xml:space="preserve"> </w:t>
      </w:r>
      <w:r w:rsidR="00EF7123" w:rsidRPr="003C6525">
        <w:rPr>
          <w:rFonts w:ascii="Arial Narrow" w:hAnsi="Arial Narrow"/>
          <w:b/>
          <w:bCs/>
          <w:sz w:val="32"/>
          <w:szCs w:val="32"/>
        </w:rPr>
        <w:t xml:space="preserve">for the </w:t>
      </w:r>
      <w:r w:rsidR="009E4945" w:rsidRPr="003C6525">
        <w:rPr>
          <w:rFonts w:ascii="Arial Narrow" w:hAnsi="Arial Narrow"/>
          <w:b/>
          <w:bCs/>
          <w:sz w:val="32"/>
          <w:szCs w:val="32"/>
        </w:rPr>
        <w:t>202</w:t>
      </w:r>
      <w:r w:rsidR="002C62A3">
        <w:rPr>
          <w:rFonts w:ascii="Arial Narrow" w:hAnsi="Arial Narrow"/>
          <w:b/>
          <w:bCs/>
          <w:sz w:val="32"/>
          <w:szCs w:val="32"/>
        </w:rPr>
        <w:t>1</w:t>
      </w:r>
      <w:r w:rsidR="009E4945" w:rsidRPr="003C6525">
        <w:rPr>
          <w:rFonts w:ascii="Arial Narrow" w:hAnsi="Arial Narrow"/>
          <w:b/>
          <w:bCs/>
          <w:sz w:val="32"/>
          <w:szCs w:val="32"/>
        </w:rPr>
        <w:t>/2</w:t>
      </w:r>
      <w:r w:rsidR="002C62A3">
        <w:rPr>
          <w:rFonts w:ascii="Arial Narrow" w:hAnsi="Arial Narrow"/>
          <w:b/>
          <w:bCs/>
          <w:sz w:val="32"/>
          <w:szCs w:val="32"/>
        </w:rPr>
        <w:t>2</w:t>
      </w:r>
      <w:r w:rsidR="00EF7123" w:rsidRPr="003C6525">
        <w:rPr>
          <w:rFonts w:ascii="Arial Narrow" w:hAnsi="Arial Narrow"/>
          <w:b/>
          <w:bCs/>
          <w:sz w:val="32"/>
          <w:szCs w:val="32"/>
        </w:rPr>
        <w:t xml:space="preserve"> </w:t>
      </w:r>
      <w:r w:rsidRPr="003C6525">
        <w:rPr>
          <w:rFonts w:ascii="Arial Narrow" w:hAnsi="Arial Narrow"/>
          <w:b/>
          <w:bCs/>
          <w:sz w:val="32"/>
          <w:szCs w:val="32"/>
        </w:rPr>
        <w:t>F</w:t>
      </w:r>
      <w:r w:rsidR="00EF7123" w:rsidRPr="003C6525">
        <w:rPr>
          <w:rFonts w:ascii="Arial Narrow" w:hAnsi="Arial Narrow"/>
          <w:b/>
          <w:bCs/>
          <w:sz w:val="32"/>
          <w:szCs w:val="32"/>
        </w:rPr>
        <w:t xml:space="preserve">inancial </w:t>
      </w:r>
      <w:r w:rsidRPr="003C6525">
        <w:rPr>
          <w:rFonts w:ascii="Arial Narrow" w:hAnsi="Arial Narrow"/>
          <w:b/>
          <w:bCs/>
          <w:sz w:val="32"/>
          <w:szCs w:val="32"/>
        </w:rPr>
        <w:t>Y</w:t>
      </w:r>
      <w:r w:rsidR="00EF7123" w:rsidRPr="003C6525">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5116D2"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0C343886" w:rsidR="005116D2" w:rsidRPr="00D74068" w:rsidRDefault="003C6525" w:rsidP="00AF0E97">
            <w:pPr>
              <w:rPr>
                <w:rFonts w:ascii="Arial Narrow" w:eastAsiaTheme="majorEastAsia" w:hAnsi="Arial Narrow"/>
                <w:b/>
                <w:bCs/>
                <w:lang w:val="en-GB"/>
              </w:rPr>
            </w:pPr>
            <w:r w:rsidRPr="003C6525">
              <w:rPr>
                <w:rFonts w:ascii="Arial Narrow" w:eastAsiaTheme="majorEastAsia" w:hAnsi="Arial Narrow"/>
                <w:b/>
                <w:bCs/>
              </w:rPr>
              <w:t>Roads and Transport</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341D0CE4" w:rsidR="005116D2" w:rsidRPr="00D74068" w:rsidRDefault="003C6525" w:rsidP="00AF0E97">
            <w:pPr>
              <w:rPr>
                <w:rFonts w:ascii="Arial Narrow" w:eastAsiaTheme="majorEastAsia" w:hAnsi="Arial Narrow"/>
                <w:b/>
                <w:bCs/>
                <w:lang w:val="en-GB"/>
              </w:rPr>
            </w:pPr>
            <w:r w:rsidRPr="003C6525">
              <w:rPr>
                <w:rFonts w:ascii="Arial Narrow" w:eastAsiaTheme="majorEastAsia" w:hAnsi="Arial Narrow"/>
                <w:b/>
                <w:bCs/>
              </w:rPr>
              <w:t>Department of Roads and Transport, Gautrain Management Agency and Gfleet Management</w:t>
            </w:r>
          </w:p>
        </w:tc>
      </w:tr>
      <w:tr w:rsidR="005116D2"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5D9FA862" w:rsidR="005116D2" w:rsidRPr="00D74068" w:rsidRDefault="003C6525" w:rsidP="00AF0E97">
            <w:pPr>
              <w:rPr>
                <w:rFonts w:ascii="Arial Narrow" w:eastAsiaTheme="majorEastAsia" w:hAnsi="Arial Narrow"/>
                <w:b/>
                <w:bCs/>
                <w:lang w:val="en-GB"/>
              </w:rPr>
            </w:pPr>
            <w:r>
              <w:rPr>
                <w:rFonts w:ascii="Arial Narrow" w:eastAsiaTheme="majorEastAsia" w:hAnsi="Arial Narrow"/>
                <w:b/>
                <w:bCs/>
                <w:lang w:val="en-GB"/>
              </w:rPr>
              <w:t>202</w:t>
            </w:r>
            <w:r w:rsidR="002C62A3">
              <w:rPr>
                <w:rFonts w:ascii="Arial Narrow" w:eastAsiaTheme="majorEastAsia" w:hAnsi="Arial Narrow"/>
                <w:b/>
                <w:bCs/>
                <w:lang w:val="en-GB"/>
              </w:rPr>
              <w:t>1</w:t>
            </w:r>
            <w:r>
              <w:rPr>
                <w:rFonts w:ascii="Arial Narrow" w:eastAsiaTheme="majorEastAsia" w:hAnsi="Arial Narrow"/>
                <w:b/>
                <w:bCs/>
                <w:lang w:val="en-GB"/>
              </w:rPr>
              <w:t>/2</w:t>
            </w:r>
            <w:r w:rsidR="002C62A3">
              <w:rPr>
                <w:rFonts w:ascii="Arial Narrow" w:eastAsiaTheme="majorEastAsia" w:hAnsi="Arial Narrow"/>
                <w:b/>
                <w:bCs/>
                <w:lang w:val="en-GB"/>
              </w:rPr>
              <w:t>2</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777C4B32" w:rsidR="005116D2" w:rsidRPr="00D74068" w:rsidRDefault="003C6525" w:rsidP="00AF0E97">
            <w:pPr>
              <w:rPr>
                <w:rFonts w:ascii="Arial Narrow" w:eastAsiaTheme="majorEastAsia" w:hAnsi="Arial Narrow"/>
                <w:b/>
                <w:bCs/>
                <w:lang w:val="en-GB"/>
              </w:rPr>
            </w:pPr>
            <w:r>
              <w:rPr>
                <w:rFonts w:ascii="Arial Narrow" w:eastAsiaTheme="majorEastAsia" w:hAnsi="Arial Narrow"/>
                <w:b/>
                <w:bCs/>
                <w:lang w:val="en-GB"/>
              </w:rPr>
              <w:t>9</w:t>
            </w:r>
          </w:p>
        </w:tc>
      </w:tr>
      <w:tr w:rsidR="005116D2"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6EF31C8C" w:rsidR="005116D2" w:rsidRPr="00D74068" w:rsidRDefault="006F5F3D" w:rsidP="00AF0E97">
            <w:pPr>
              <w:rPr>
                <w:rFonts w:ascii="Arial Narrow" w:eastAsiaTheme="majorEastAsia" w:hAnsi="Arial Narrow"/>
                <w:b/>
                <w:bCs/>
                <w:lang w:val="en-GB"/>
              </w:rPr>
            </w:pPr>
            <w:r>
              <w:rPr>
                <w:rFonts w:ascii="Arial Narrow" w:eastAsiaTheme="majorEastAsia" w:hAnsi="Arial Narrow"/>
                <w:b/>
                <w:bCs/>
                <w:lang w:val="en-GB"/>
              </w:rPr>
              <w:t>3</w:t>
            </w:r>
            <w:r w:rsidRPr="006F5F3D">
              <w:rPr>
                <w:rFonts w:ascii="Arial Narrow" w:eastAsiaTheme="majorEastAsia" w:hAnsi="Arial Narrow"/>
                <w:b/>
                <w:bCs/>
                <w:vertAlign w:val="superscript"/>
                <w:lang w:val="en-GB"/>
              </w:rPr>
              <w:t>rd</w:t>
            </w:r>
            <w:r>
              <w:rPr>
                <w:rFonts w:ascii="Arial Narrow" w:eastAsiaTheme="majorEastAsia" w:hAnsi="Arial Narrow"/>
                <w:b/>
                <w:bCs/>
                <w:lang w:val="en-GB"/>
              </w:rPr>
              <w:t xml:space="preserve"> </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6FE57D9C" w:rsidR="005116D2" w:rsidRPr="00D74068" w:rsidRDefault="003C6525" w:rsidP="00AF0E97">
            <w:pPr>
              <w:rPr>
                <w:rFonts w:ascii="Arial Narrow" w:eastAsiaTheme="majorEastAsia" w:hAnsi="Arial Narrow"/>
                <w:b/>
                <w:bCs/>
                <w:lang w:val="en-GB"/>
              </w:rPr>
            </w:pPr>
            <w:r>
              <w:rPr>
                <w:rFonts w:ascii="Arial Narrow" w:eastAsiaTheme="majorEastAsia" w:hAnsi="Arial Narrow"/>
                <w:b/>
                <w:bCs/>
                <w:lang w:val="en-GB"/>
              </w:rPr>
              <w:t>J. Mamabolo</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124369"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124369" w:rsidRPr="00D74068" w14:paraId="781C313C" w14:textId="77777777" w:rsidTr="00C52E7A">
        <w:trPr>
          <w:tblHeader/>
        </w:trPr>
        <w:tc>
          <w:tcPr>
            <w:tcW w:w="2235" w:type="dxa"/>
            <w:shd w:val="clear" w:color="auto" w:fill="D9D9D9" w:themeFill="background1" w:themeFillShade="D9"/>
          </w:tcPr>
          <w:p w14:paraId="7BFC7DCF"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20737200" w14:textId="1EE5D6F4" w:rsidR="00124369" w:rsidRPr="006F5F3D" w:rsidRDefault="002C62A3" w:rsidP="00AF0E97">
            <w:pPr>
              <w:rPr>
                <w:rFonts w:ascii="Arial Narrow" w:hAnsi="Arial Narrow"/>
                <w:b/>
                <w:bCs/>
              </w:rPr>
            </w:pPr>
            <w:r w:rsidRPr="006F5F3D">
              <w:rPr>
                <w:rFonts w:ascii="Arial Narrow" w:hAnsi="Arial Narrow"/>
                <w:b/>
                <w:bCs/>
              </w:rPr>
              <w:t>G. Schneemann</w:t>
            </w:r>
          </w:p>
        </w:tc>
        <w:tc>
          <w:tcPr>
            <w:tcW w:w="4536" w:type="dxa"/>
            <w:shd w:val="clear" w:color="auto" w:fill="auto"/>
          </w:tcPr>
          <w:p w14:paraId="79D193B3" w14:textId="1E19EFD9" w:rsidR="00124369" w:rsidRPr="003C6525" w:rsidRDefault="00712112" w:rsidP="00AF0E97">
            <w:pPr>
              <w:rPr>
                <w:rFonts w:ascii="Arial Narrow" w:hAnsi="Arial Narrow"/>
                <w:b/>
                <w:bCs/>
              </w:rPr>
            </w:pPr>
            <w:r w:rsidRPr="00712112">
              <w:rPr>
                <w:rFonts w:ascii="Arial Narrow" w:hAnsi="Arial Narrow"/>
                <w:b/>
                <w:bCs/>
                <w:lang w:val="en-US"/>
              </w:rPr>
              <w:t xml:space="preserve">Thursday, </w:t>
            </w:r>
            <w:r w:rsidR="006F5F3D">
              <w:rPr>
                <w:rFonts w:ascii="Arial Narrow" w:hAnsi="Arial Narrow"/>
                <w:b/>
                <w:bCs/>
                <w:lang w:val="en-US"/>
              </w:rPr>
              <w:t>10</w:t>
            </w:r>
            <w:r w:rsidRPr="00712112">
              <w:rPr>
                <w:rFonts w:ascii="Arial Narrow" w:hAnsi="Arial Narrow"/>
                <w:b/>
                <w:bCs/>
                <w:vertAlign w:val="superscript"/>
                <w:lang w:val="en-US"/>
              </w:rPr>
              <w:t>th</w:t>
            </w:r>
            <w:r w:rsidRPr="00712112">
              <w:rPr>
                <w:rFonts w:ascii="Arial Narrow" w:hAnsi="Arial Narrow"/>
                <w:b/>
                <w:bCs/>
                <w:lang w:val="en-US"/>
              </w:rPr>
              <w:t xml:space="preserve"> </w:t>
            </w:r>
            <w:r w:rsidR="006F5F3D">
              <w:rPr>
                <w:rFonts w:ascii="Arial Narrow" w:hAnsi="Arial Narrow"/>
                <w:b/>
                <w:bCs/>
                <w:lang w:val="en-US"/>
              </w:rPr>
              <w:t>March</w:t>
            </w:r>
            <w:r w:rsidRPr="00712112">
              <w:rPr>
                <w:rFonts w:ascii="Arial Narrow" w:hAnsi="Arial Narrow"/>
                <w:b/>
                <w:bCs/>
                <w:lang w:val="en-US"/>
              </w:rPr>
              <w:t xml:space="preserve"> 202</w:t>
            </w:r>
            <w:r w:rsidR="006F5F3D">
              <w:rPr>
                <w:rFonts w:ascii="Arial Narrow" w:hAnsi="Arial Narrow"/>
                <w:b/>
                <w:bCs/>
                <w:lang w:val="en-US"/>
              </w:rPr>
              <w:t>2</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351DA4"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351DA4" w:rsidRPr="00D74068" w14:paraId="4F6F23C6" w14:textId="77777777" w:rsidTr="00124369">
        <w:trPr>
          <w:tblHeader/>
        </w:trPr>
        <w:tc>
          <w:tcPr>
            <w:tcW w:w="9634" w:type="dxa"/>
            <w:gridSpan w:val="3"/>
            <w:shd w:val="clear" w:color="auto" w:fill="auto"/>
          </w:tcPr>
          <w:p w14:paraId="3B24FFF4" w14:textId="6CA8E014" w:rsidR="00351DA4" w:rsidRPr="00712112" w:rsidRDefault="00712112" w:rsidP="00AF0E97">
            <w:pPr>
              <w:rPr>
                <w:rFonts w:ascii="Arial Narrow" w:eastAsiaTheme="majorEastAsia" w:hAnsi="Arial Narrow"/>
                <w:b/>
                <w:bCs/>
                <w:lang w:val="en-US"/>
              </w:rPr>
            </w:pPr>
            <w:r w:rsidRPr="00712112">
              <w:rPr>
                <w:rFonts w:ascii="Arial Narrow" w:eastAsiaTheme="majorEastAsia" w:hAnsi="Arial Narrow"/>
                <w:b/>
                <w:bCs/>
                <w:lang w:val="en-US"/>
              </w:rPr>
              <w:t xml:space="preserve">Friday, </w:t>
            </w:r>
            <w:r w:rsidR="006F5F3D">
              <w:rPr>
                <w:rFonts w:ascii="Arial Narrow" w:eastAsiaTheme="majorEastAsia" w:hAnsi="Arial Narrow"/>
                <w:b/>
                <w:bCs/>
                <w:lang w:val="en-US"/>
              </w:rPr>
              <w:t>18</w:t>
            </w:r>
            <w:r w:rsidR="006F5F3D" w:rsidRPr="006F5F3D">
              <w:rPr>
                <w:rFonts w:ascii="Arial Narrow" w:eastAsiaTheme="majorEastAsia" w:hAnsi="Arial Narrow"/>
                <w:b/>
                <w:bCs/>
                <w:vertAlign w:val="superscript"/>
                <w:lang w:val="en-US"/>
              </w:rPr>
              <w:t>th</w:t>
            </w:r>
            <w:r w:rsidR="006F5F3D">
              <w:rPr>
                <w:rFonts w:ascii="Arial Narrow" w:eastAsiaTheme="majorEastAsia" w:hAnsi="Arial Narrow"/>
                <w:b/>
                <w:bCs/>
                <w:lang w:val="en-US"/>
              </w:rPr>
              <w:t xml:space="preserve"> March</w:t>
            </w:r>
            <w:r w:rsidRPr="00712112">
              <w:rPr>
                <w:rFonts w:ascii="Arial Narrow" w:eastAsiaTheme="majorEastAsia" w:hAnsi="Arial Narrow"/>
                <w:b/>
                <w:bCs/>
                <w:lang w:val="en-US"/>
              </w:rPr>
              <w:t xml:space="preserve"> 202</w:t>
            </w:r>
            <w:r w:rsidR="006F5F3D">
              <w:rPr>
                <w:rFonts w:ascii="Arial Narrow" w:eastAsiaTheme="majorEastAsia" w:hAnsi="Arial Narrow"/>
                <w:b/>
                <w:bCs/>
                <w:lang w:val="en-US"/>
              </w:rPr>
              <w:t>2</w:t>
            </w:r>
          </w:p>
        </w:tc>
        <w:tc>
          <w:tcPr>
            <w:tcW w:w="4536" w:type="dxa"/>
            <w:shd w:val="clear" w:color="auto" w:fill="auto"/>
          </w:tcPr>
          <w:p w14:paraId="157BF4E8" w14:textId="2FF22CBC" w:rsidR="00351DA4" w:rsidRPr="00D74068" w:rsidRDefault="006F5F3D" w:rsidP="00AF0E97">
            <w:pPr>
              <w:rPr>
                <w:rFonts w:ascii="Arial Narrow" w:hAnsi="Arial Narrow"/>
                <w:b/>
              </w:rPr>
            </w:pPr>
            <w:r>
              <w:rPr>
                <w:rFonts w:ascii="Arial Narrow" w:hAnsi="Arial Narrow"/>
                <w:b/>
                <w:lang w:val="en-US"/>
              </w:rPr>
              <w:t>Fri</w:t>
            </w:r>
            <w:r w:rsidR="00712112" w:rsidRPr="00712112">
              <w:rPr>
                <w:rFonts w:ascii="Arial Narrow" w:hAnsi="Arial Narrow"/>
                <w:b/>
                <w:lang w:val="en-US"/>
              </w:rPr>
              <w:t xml:space="preserve">day, </w:t>
            </w:r>
            <w:r>
              <w:rPr>
                <w:rFonts w:ascii="Arial Narrow" w:hAnsi="Arial Narrow"/>
                <w:b/>
                <w:lang w:val="en-US"/>
              </w:rPr>
              <w:t>25</w:t>
            </w:r>
            <w:r w:rsidR="007E7697" w:rsidRPr="00712112">
              <w:rPr>
                <w:rFonts w:ascii="Arial Narrow" w:hAnsi="Arial Narrow"/>
                <w:b/>
                <w:vertAlign w:val="superscript"/>
                <w:lang w:val="en-US"/>
              </w:rPr>
              <w:t>th</w:t>
            </w:r>
            <w:r w:rsidR="007E7697" w:rsidRPr="00712112">
              <w:rPr>
                <w:rFonts w:ascii="Arial Narrow" w:hAnsi="Arial Narrow"/>
                <w:b/>
                <w:lang w:val="en-US"/>
              </w:rPr>
              <w:t xml:space="preserve"> </w:t>
            </w:r>
            <w:r>
              <w:rPr>
                <w:rFonts w:ascii="Arial Narrow" w:hAnsi="Arial Narrow"/>
                <w:b/>
                <w:lang w:val="en-US"/>
              </w:rPr>
              <w:t>March</w:t>
            </w:r>
            <w:r w:rsidR="00712112" w:rsidRPr="00712112">
              <w:rPr>
                <w:rFonts w:ascii="Arial Narrow" w:hAnsi="Arial Narrow"/>
                <w:b/>
                <w:lang w:val="en-US"/>
              </w:rPr>
              <w:t xml:space="preserve"> 202</w:t>
            </w:r>
            <w:r>
              <w:rPr>
                <w:rFonts w:ascii="Arial Narrow" w:hAnsi="Arial Narrow"/>
                <w:b/>
                <w:lang w:val="en-US"/>
              </w:rPr>
              <w:t>2</w:t>
            </w:r>
          </w:p>
        </w:tc>
      </w:tr>
    </w:tbl>
    <w:p w14:paraId="75BC454F" w14:textId="77777777" w:rsidR="00880E01" w:rsidRPr="00D74068" w:rsidRDefault="00880E01" w:rsidP="00AF0E97">
      <w:pPr>
        <w:rPr>
          <w:rFonts w:ascii="Arial Narrow" w:hAnsi="Arial Narrow"/>
          <w:b/>
          <w:bCs/>
        </w:rPr>
      </w:pPr>
    </w:p>
    <w:p w14:paraId="52BBD47F" w14:textId="77777777" w:rsidR="00880E01" w:rsidRPr="00D74068" w:rsidRDefault="00880E01" w:rsidP="00AF0E97">
      <w:pPr>
        <w:spacing w:after="200"/>
        <w:jc w:val="left"/>
        <w:rPr>
          <w:rFonts w:ascii="Arial Narrow" w:hAnsi="Arial Narrow"/>
          <w:b/>
          <w:bCs/>
        </w:rPr>
      </w:pPr>
      <w:r w:rsidRPr="00D74068">
        <w:rPr>
          <w:rFonts w:ascii="Arial Narrow" w:hAnsi="Arial Narrow"/>
          <w:b/>
          <w:bCs/>
        </w:rPr>
        <w:br w:type="page"/>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sz w:val="20"/>
          <w:szCs w:val="20"/>
        </w:rPr>
      </w:sdtEndPr>
      <w:sdtContent>
        <w:p w14:paraId="7AD8BE4D" w14:textId="77777777" w:rsidR="00D754DB" w:rsidRPr="00D74068"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0427048B" w:rsidR="004A0F05" w:rsidRPr="003C6525" w:rsidRDefault="00D754DB">
          <w:pPr>
            <w:pStyle w:val="TOC1"/>
            <w:tabs>
              <w:tab w:val="right" w:leader="dot" w:pos="13948"/>
            </w:tabs>
            <w:rPr>
              <w:rFonts w:ascii="Arial Narrow" w:eastAsiaTheme="minorEastAsia" w:hAnsi="Arial Narrow"/>
              <w:noProof/>
              <w:sz w:val="20"/>
              <w:szCs w:val="20"/>
              <w:lang w:eastAsia="en-ZA"/>
            </w:rPr>
          </w:pPr>
          <w:r w:rsidRPr="003C6525">
            <w:rPr>
              <w:rFonts w:ascii="Arial Narrow" w:hAnsi="Arial Narrow"/>
              <w:sz w:val="20"/>
              <w:szCs w:val="20"/>
            </w:rPr>
            <w:fldChar w:fldCharType="begin"/>
          </w:r>
          <w:r w:rsidRPr="003C6525">
            <w:rPr>
              <w:rFonts w:ascii="Arial Narrow" w:hAnsi="Arial Narrow"/>
              <w:sz w:val="20"/>
              <w:szCs w:val="20"/>
            </w:rPr>
            <w:instrText xml:space="preserve"> TOC \o "1-3" \h \z \u </w:instrText>
          </w:r>
          <w:r w:rsidRPr="003C6525">
            <w:rPr>
              <w:rFonts w:ascii="Arial Narrow" w:hAnsi="Arial Narrow"/>
              <w:sz w:val="20"/>
              <w:szCs w:val="20"/>
            </w:rPr>
            <w:fldChar w:fldCharType="separate"/>
          </w:r>
          <w:hyperlink w:anchor="_Toc50576907" w:history="1">
            <w:r w:rsidR="004A0F05" w:rsidRPr="003C6525">
              <w:rPr>
                <w:rStyle w:val="Hyperlink"/>
                <w:rFonts w:ascii="Arial Narrow" w:hAnsi="Arial Narrow"/>
                <w:noProof/>
                <w:sz w:val="20"/>
                <w:szCs w:val="20"/>
              </w:rPr>
              <w:t>i.</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ABBREVIATIONS</w:t>
            </w:r>
            <w:r w:rsidR="004A0F05" w:rsidRPr="003C6525">
              <w:rPr>
                <w:rFonts w:ascii="Arial Narrow" w:hAnsi="Arial Narrow"/>
                <w:noProof/>
                <w:webHidden/>
                <w:sz w:val="20"/>
                <w:szCs w:val="20"/>
              </w:rPr>
              <w:tab/>
            </w:r>
            <w:r w:rsidR="00822255">
              <w:rPr>
                <w:rFonts w:ascii="Arial Narrow" w:hAnsi="Arial Narrow"/>
                <w:noProof/>
                <w:webHidden/>
                <w:sz w:val="20"/>
                <w:szCs w:val="20"/>
              </w:rPr>
              <w:t>4</w:t>
            </w:r>
          </w:hyperlink>
        </w:p>
        <w:p w14:paraId="72C7BE14" w14:textId="14C7B6C7"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08" w:history="1">
            <w:r w:rsidR="004A0F05" w:rsidRPr="003C6525">
              <w:rPr>
                <w:rStyle w:val="Hyperlink"/>
                <w:rFonts w:ascii="Arial Narrow" w:hAnsi="Arial Narrow"/>
                <w:noProof/>
                <w:sz w:val="20"/>
                <w:szCs w:val="20"/>
              </w:rPr>
              <w:t>ii.</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SUMMARY</w:t>
            </w:r>
            <w:r w:rsidR="004A0F05" w:rsidRPr="003C6525">
              <w:rPr>
                <w:rFonts w:ascii="Arial Narrow" w:hAnsi="Arial Narrow"/>
                <w:noProof/>
                <w:webHidden/>
                <w:sz w:val="20"/>
                <w:szCs w:val="20"/>
              </w:rPr>
              <w:tab/>
            </w:r>
            <w:r w:rsidR="00822255">
              <w:rPr>
                <w:rFonts w:ascii="Arial Narrow" w:hAnsi="Arial Narrow"/>
                <w:noProof/>
                <w:webHidden/>
                <w:sz w:val="20"/>
                <w:szCs w:val="20"/>
              </w:rPr>
              <w:t>5-6</w:t>
            </w:r>
          </w:hyperlink>
        </w:p>
        <w:p w14:paraId="73D3FDE6" w14:textId="587D6C18"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09" w:history="1">
            <w:r w:rsidR="004A0F05" w:rsidRPr="003C6525">
              <w:rPr>
                <w:rStyle w:val="Hyperlink"/>
                <w:rFonts w:ascii="Arial Narrow" w:hAnsi="Arial Narrow"/>
                <w:noProof/>
                <w:sz w:val="20"/>
                <w:szCs w:val="20"/>
              </w:rPr>
              <w:t>iii.</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INTRODUCTION</w:t>
            </w:r>
            <w:r w:rsidR="004A0F05" w:rsidRPr="003C6525">
              <w:rPr>
                <w:rFonts w:ascii="Arial Narrow" w:hAnsi="Arial Narrow"/>
                <w:noProof/>
                <w:webHidden/>
                <w:sz w:val="20"/>
                <w:szCs w:val="20"/>
              </w:rPr>
              <w:tab/>
            </w:r>
            <w:r w:rsidR="00822255">
              <w:rPr>
                <w:rFonts w:ascii="Arial Narrow" w:hAnsi="Arial Narrow"/>
                <w:noProof/>
                <w:webHidden/>
                <w:sz w:val="20"/>
                <w:szCs w:val="20"/>
              </w:rPr>
              <w:t>7</w:t>
            </w:r>
          </w:hyperlink>
        </w:p>
        <w:p w14:paraId="26C04B7B" w14:textId="0BDB0BFB"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0" w:history="1">
            <w:r w:rsidR="004A0F05" w:rsidRPr="003C6525">
              <w:rPr>
                <w:rStyle w:val="Hyperlink"/>
                <w:rFonts w:ascii="Arial Narrow" w:hAnsi="Arial Narrow"/>
                <w:noProof/>
                <w:sz w:val="20"/>
                <w:szCs w:val="20"/>
              </w:rPr>
              <w:t>iv.</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PROCESS FOLLOWED</w:t>
            </w:r>
            <w:r w:rsidR="004A0F05" w:rsidRPr="003C6525">
              <w:rPr>
                <w:rFonts w:ascii="Arial Narrow" w:hAnsi="Arial Narrow"/>
                <w:noProof/>
                <w:webHidden/>
                <w:sz w:val="20"/>
                <w:szCs w:val="20"/>
              </w:rPr>
              <w:tab/>
            </w:r>
            <w:r w:rsidR="00822255">
              <w:rPr>
                <w:rFonts w:ascii="Arial Narrow" w:hAnsi="Arial Narrow"/>
                <w:noProof/>
                <w:webHidden/>
                <w:sz w:val="20"/>
                <w:szCs w:val="20"/>
              </w:rPr>
              <w:t>7</w:t>
            </w:r>
          </w:hyperlink>
        </w:p>
        <w:p w14:paraId="3A1C68F4" w14:textId="31B23DAF"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1" w:history="1">
            <w:r w:rsidR="004A0F05" w:rsidRPr="003C6525">
              <w:rPr>
                <w:rStyle w:val="Hyperlink"/>
                <w:rFonts w:ascii="Arial Narrow" w:hAnsi="Arial Narrow"/>
                <w:noProof/>
                <w:sz w:val="20"/>
                <w:szCs w:val="20"/>
              </w:rPr>
              <w:t>1.</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ACHIEVEMENT OF STRATEGIC PRIORITIES</w:t>
            </w:r>
            <w:r w:rsidR="004A0F05" w:rsidRPr="003C6525">
              <w:rPr>
                <w:rFonts w:ascii="Arial Narrow" w:hAnsi="Arial Narrow"/>
                <w:noProof/>
                <w:webHidden/>
                <w:sz w:val="20"/>
                <w:szCs w:val="20"/>
              </w:rPr>
              <w:tab/>
            </w:r>
            <w:r w:rsidR="00822255">
              <w:rPr>
                <w:rFonts w:ascii="Arial Narrow" w:hAnsi="Arial Narrow"/>
                <w:noProof/>
                <w:webHidden/>
                <w:sz w:val="20"/>
                <w:szCs w:val="20"/>
              </w:rPr>
              <w:t>8</w:t>
            </w:r>
          </w:hyperlink>
        </w:p>
        <w:p w14:paraId="6EF3261D" w14:textId="490A1CC0"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2" w:history="1">
            <w:r w:rsidR="004A0F05" w:rsidRPr="003C6525">
              <w:rPr>
                <w:rStyle w:val="Hyperlink"/>
                <w:rFonts w:ascii="Arial Narrow" w:hAnsi="Arial Narrow"/>
                <w:noProof/>
                <w:sz w:val="20"/>
                <w:szCs w:val="20"/>
              </w:rPr>
              <w:t>2</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ACHIEVEMENT OF APP TARGETS</w:t>
            </w:r>
            <w:r w:rsidR="004A0F05" w:rsidRPr="003C6525">
              <w:rPr>
                <w:rFonts w:ascii="Arial Narrow" w:hAnsi="Arial Narrow"/>
                <w:noProof/>
                <w:webHidden/>
                <w:sz w:val="20"/>
                <w:szCs w:val="20"/>
              </w:rPr>
              <w:tab/>
            </w:r>
            <w:r w:rsidR="00822255">
              <w:rPr>
                <w:rFonts w:ascii="Arial Narrow" w:hAnsi="Arial Narrow"/>
                <w:noProof/>
                <w:webHidden/>
                <w:sz w:val="20"/>
                <w:szCs w:val="20"/>
              </w:rPr>
              <w:t>8-1</w:t>
            </w:r>
          </w:hyperlink>
          <w:r w:rsidR="00D152BD">
            <w:rPr>
              <w:rFonts w:ascii="Arial Narrow" w:hAnsi="Arial Narrow"/>
              <w:noProof/>
              <w:sz w:val="20"/>
              <w:szCs w:val="20"/>
            </w:rPr>
            <w:t>2</w:t>
          </w:r>
        </w:p>
        <w:p w14:paraId="010A1FB3" w14:textId="54D55622"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3" w:history="1">
            <w:r w:rsidR="004A0F05" w:rsidRPr="003C6525">
              <w:rPr>
                <w:rStyle w:val="Hyperlink"/>
                <w:rFonts w:ascii="Arial Narrow" w:hAnsi="Arial Narrow"/>
                <w:noProof/>
                <w:sz w:val="20"/>
                <w:szCs w:val="20"/>
              </w:rPr>
              <w:t>3</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PROJECT MANAGEMENT</w:t>
            </w:r>
            <w:r w:rsidR="004A0F05" w:rsidRPr="003C6525">
              <w:rPr>
                <w:rFonts w:ascii="Arial Narrow" w:hAnsi="Arial Narrow"/>
                <w:noProof/>
                <w:webHidden/>
                <w:sz w:val="20"/>
                <w:szCs w:val="20"/>
              </w:rPr>
              <w:tab/>
            </w:r>
            <w:r w:rsidR="004A0F05" w:rsidRPr="003C6525">
              <w:rPr>
                <w:rFonts w:ascii="Arial Narrow" w:hAnsi="Arial Narrow"/>
                <w:noProof/>
                <w:webHidden/>
                <w:sz w:val="20"/>
                <w:szCs w:val="20"/>
              </w:rPr>
              <w:fldChar w:fldCharType="begin"/>
            </w:r>
            <w:r w:rsidR="004A0F05" w:rsidRPr="003C6525">
              <w:rPr>
                <w:rFonts w:ascii="Arial Narrow" w:hAnsi="Arial Narrow"/>
                <w:noProof/>
                <w:webHidden/>
                <w:sz w:val="20"/>
                <w:szCs w:val="20"/>
              </w:rPr>
              <w:instrText xml:space="preserve"> PAGEREF _Toc50576913 \h </w:instrText>
            </w:r>
            <w:r w:rsidR="004A0F05" w:rsidRPr="003C6525">
              <w:rPr>
                <w:rFonts w:ascii="Arial Narrow" w:hAnsi="Arial Narrow"/>
                <w:noProof/>
                <w:webHidden/>
                <w:sz w:val="20"/>
                <w:szCs w:val="20"/>
              </w:rPr>
            </w:r>
            <w:r w:rsidR="004A0F05" w:rsidRPr="003C6525">
              <w:rPr>
                <w:rFonts w:ascii="Arial Narrow" w:hAnsi="Arial Narrow"/>
                <w:noProof/>
                <w:webHidden/>
                <w:sz w:val="20"/>
                <w:szCs w:val="20"/>
              </w:rPr>
              <w:fldChar w:fldCharType="separate"/>
            </w:r>
            <w:r w:rsidR="004A0F05" w:rsidRPr="003C6525">
              <w:rPr>
                <w:rFonts w:ascii="Arial Narrow" w:hAnsi="Arial Narrow"/>
                <w:noProof/>
                <w:webHidden/>
                <w:sz w:val="20"/>
                <w:szCs w:val="20"/>
              </w:rPr>
              <w:t>1</w:t>
            </w:r>
            <w:r w:rsidR="004A0F05" w:rsidRPr="003C6525">
              <w:rPr>
                <w:rFonts w:ascii="Arial Narrow" w:hAnsi="Arial Narrow"/>
                <w:noProof/>
                <w:webHidden/>
                <w:sz w:val="20"/>
                <w:szCs w:val="20"/>
              </w:rPr>
              <w:fldChar w:fldCharType="end"/>
            </w:r>
          </w:hyperlink>
          <w:r w:rsidR="00C2340B">
            <w:rPr>
              <w:rFonts w:ascii="Arial Narrow" w:hAnsi="Arial Narrow"/>
              <w:noProof/>
              <w:sz w:val="20"/>
              <w:szCs w:val="20"/>
            </w:rPr>
            <w:t>2</w:t>
          </w:r>
        </w:p>
        <w:p w14:paraId="7C6EBE8F" w14:textId="63FBD182"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4" w:history="1">
            <w:r w:rsidR="004A0F05" w:rsidRPr="003C6525">
              <w:rPr>
                <w:rStyle w:val="Hyperlink"/>
                <w:rFonts w:ascii="Arial Narrow" w:hAnsi="Arial Narrow"/>
                <w:noProof/>
                <w:sz w:val="20"/>
                <w:szCs w:val="20"/>
              </w:rPr>
              <w:t>4</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FINANCIAL PERFORMANCE</w:t>
            </w:r>
            <w:r w:rsidR="004A0F05" w:rsidRPr="003C6525">
              <w:rPr>
                <w:rFonts w:ascii="Arial Narrow" w:hAnsi="Arial Narrow"/>
                <w:noProof/>
                <w:webHidden/>
                <w:sz w:val="20"/>
                <w:szCs w:val="20"/>
              </w:rPr>
              <w:tab/>
            </w:r>
            <w:r w:rsidR="004A0F05" w:rsidRPr="003C6525">
              <w:rPr>
                <w:rFonts w:ascii="Arial Narrow" w:hAnsi="Arial Narrow"/>
                <w:noProof/>
                <w:webHidden/>
                <w:sz w:val="20"/>
                <w:szCs w:val="20"/>
              </w:rPr>
              <w:fldChar w:fldCharType="begin"/>
            </w:r>
            <w:r w:rsidR="004A0F05" w:rsidRPr="003C6525">
              <w:rPr>
                <w:rFonts w:ascii="Arial Narrow" w:hAnsi="Arial Narrow"/>
                <w:noProof/>
                <w:webHidden/>
                <w:sz w:val="20"/>
                <w:szCs w:val="20"/>
              </w:rPr>
              <w:instrText xml:space="preserve"> PAGEREF _Toc50576914 \h </w:instrText>
            </w:r>
            <w:r w:rsidR="004A0F05" w:rsidRPr="003C6525">
              <w:rPr>
                <w:rFonts w:ascii="Arial Narrow" w:hAnsi="Arial Narrow"/>
                <w:noProof/>
                <w:webHidden/>
                <w:sz w:val="20"/>
                <w:szCs w:val="20"/>
              </w:rPr>
            </w:r>
            <w:r w:rsidR="004A0F05" w:rsidRPr="003C6525">
              <w:rPr>
                <w:rFonts w:ascii="Arial Narrow" w:hAnsi="Arial Narrow"/>
                <w:noProof/>
                <w:webHidden/>
                <w:sz w:val="20"/>
                <w:szCs w:val="20"/>
              </w:rPr>
              <w:fldChar w:fldCharType="separate"/>
            </w:r>
            <w:r w:rsidR="004A0F05" w:rsidRPr="003C6525">
              <w:rPr>
                <w:rFonts w:ascii="Arial Narrow" w:hAnsi="Arial Narrow"/>
                <w:noProof/>
                <w:webHidden/>
                <w:sz w:val="20"/>
                <w:szCs w:val="20"/>
              </w:rPr>
              <w:t>1</w:t>
            </w:r>
            <w:r w:rsidR="004A0F05" w:rsidRPr="003C6525">
              <w:rPr>
                <w:rFonts w:ascii="Arial Narrow" w:hAnsi="Arial Narrow"/>
                <w:noProof/>
                <w:webHidden/>
                <w:sz w:val="20"/>
                <w:szCs w:val="20"/>
              </w:rPr>
              <w:fldChar w:fldCharType="end"/>
            </w:r>
          </w:hyperlink>
          <w:r w:rsidR="00C2340B">
            <w:rPr>
              <w:rFonts w:ascii="Arial Narrow" w:hAnsi="Arial Narrow"/>
              <w:noProof/>
              <w:sz w:val="20"/>
              <w:szCs w:val="20"/>
            </w:rPr>
            <w:t>3</w:t>
          </w:r>
        </w:p>
        <w:p w14:paraId="3F917E6B" w14:textId="59475075"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5" w:history="1">
            <w:r w:rsidR="004A0F05" w:rsidRPr="003C6525">
              <w:rPr>
                <w:rStyle w:val="Hyperlink"/>
                <w:rFonts w:ascii="Arial Narrow" w:hAnsi="Arial Narrow"/>
                <w:noProof/>
                <w:sz w:val="20"/>
                <w:szCs w:val="20"/>
              </w:rPr>
              <w:t>5</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RESOLUTIONS AND PETITIONS MANAGEMENT</w:t>
            </w:r>
            <w:r w:rsidR="004A0F05" w:rsidRPr="003C6525">
              <w:rPr>
                <w:rFonts w:ascii="Arial Narrow" w:hAnsi="Arial Narrow"/>
                <w:noProof/>
                <w:webHidden/>
                <w:sz w:val="20"/>
                <w:szCs w:val="20"/>
              </w:rPr>
              <w:tab/>
            </w:r>
            <w:r w:rsidR="004A0F05" w:rsidRPr="003C6525">
              <w:rPr>
                <w:rFonts w:ascii="Arial Narrow" w:hAnsi="Arial Narrow"/>
                <w:noProof/>
                <w:webHidden/>
                <w:sz w:val="20"/>
                <w:szCs w:val="20"/>
              </w:rPr>
              <w:fldChar w:fldCharType="begin"/>
            </w:r>
            <w:r w:rsidR="004A0F05" w:rsidRPr="003C6525">
              <w:rPr>
                <w:rFonts w:ascii="Arial Narrow" w:hAnsi="Arial Narrow"/>
                <w:noProof/>
                <w:webHidden/>
                <w:sz w:val="20"/>
                <w:szCs w:val="20"/>
              </w:rPr>
              <w:instrText xml:space="preserve"> PAGEREF _Toc50576915 \h </w:instrText>
            </w:r>
            <w:r w:rsidR="004A0F05" w:rsidRPr="003C6525">
              <w:rPr>
                <w:rFonts w:ascii="Arial Narrow" w:hAnsi="Arial Narrow"/>
                <w:noProof/>
                <w:webHidden/>
                <w:sz w:val="20"/>
                <w:szCs w:val="20"/>
              </w:rPr>
            </w:r>
            <w:r w:rsidR="004A0F05" w:rsidRPr="003C6525">
              <w:rPr>
                <w:rFonts w:ascii="Arial Narrow" w:hAnsi="Arial Narrow"/>
                <w:noProof/>
                <w:webHidden/>
                <w:sz w:val="20"/>
                <w:szCs w:val="20"/>
              </w:rPr>
              <w:fldChar w:fldCharType="separate"/>
            </w:r>
            <w:r w:rsidR="004A0F05" w:rsidRPr="003C6525">
              <w:rPr>
                <w:rFonts w:ascii="Arial Narrow" w:hAnsi="Arial Narrow"/>
                <w:noProof/>
                <w:webHidden/>
                <w:sz w:val="20"/>
                <w:szCs w:val="20"/>
              </w:rPr>
              <w:t>1</w:t>
            </w:r>
            <w:r w:rsidR="004A0F05" w:rsidRPr="003C6525">
              <w:rPr>
                <w:rFonts w:ascii="Arial Narrow" w:hAnsi="Arial Narrow"/>
                <w:noProof/>
                <w:webHidden/>
                <w:sz w:val="20"/>
                <w:szCs w:val="20"/>
              </w:rPr>
              <w:fldChar w:fldCharType="end"/>
            </w:r>
          </w:hyperlink>
          <w:r w:rsidR="00C2340B">
            <w:rPr>
              <w:rFonts w:ascii="Arial Narrow" w:hAnsi="Arial Narrow"/>
              <w:noProof/>
              <w:sz w:val="20"/>
              <w:szCs w:val="20"/>
            </w:rPr>
            <w:t>4</w:t>
          </w:r>
          <w:r w:rsidR="00822255">
            <w:rPr>
              <w:rFonts w:ascii="Arial Narrow" w:hAnsi="Arial Narrow"/>
              <w:noProof/>
              <w:sz w:val="20"/>
              <w:szCs w:val="20"/>
            </w:rPr>
            <w:t>-1</w:t>
          </w:r>
          <w:r w:rsidR="00C2340B">
            <w:rPr>
              <w:rFonts w:ascii="Arial Narrow" w:hAnsi="Arial Narrow"/>
              <w:noProof/>
              <w:sz w:val="20"/>
              <w:szCs w:val="20"/>
            </w:rPr>
            <w:t>5</w:t>
          </w:r>
        </w:p>
        <w:p w14:paraId="4BABA7A9" w14:textId="684CF9AA"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6" w:history="1">
            <w:r w:rsidR="004A0F05" w:rsidRPr="003C6525">
              <w:rPr>
                <w:rStyle w:val="Hyperlink"/>
                <w:rFonts w:ascii="Arial Narrow" w:hAnsi="Arial Narrow"/>
                <w:noProof/>
                <w:sz w:val="20"/>
                <w:szCs w:val="20"/>
              </w:rPr>
              <w:t>6</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PUBLIC ENGAGEMENT</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6</w:t>
          </w:r>
        </w:p>
        <w:p w14:paraId="134BE19A" w14:textId="27F9C381"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7" w:history="1">
            <w:r w:rsidR="004A0F05" w:rsidRPr="003C6525">
              <w:rPr>
                <w:rStyle w:val="Hyperlink"/>
                <w:rFonts w:ascii="Arial Narrow" w:hAnsi="Arial Narrow"/>
                <w:noProof/>
                <w:sz w:val="20"/>
                <w:szCs w:val="20"/>
              </w:rPr>
              <w:t>7</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OVERSIGHT ON INTERNATIONAL TREATISE / AGREEMENTS</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6</w:t>
          </w:r>
        </w:p>
        <w:p w14:paraId="611A974D" w14:textId="0105A458"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8" w:history="1">
            <w:r w:rsidR="004A0F05" w:rsidRPr="003C6525">
              <w:rPr>
                <w:rStyle w:val="Hyperlink"/>
                <w:rFonts w:ascii="Arial Narrow" w:hAnsi="Arial Narrow"/>
                <w:noProof/>
                <w:sz w:val="20"/>
                <w:szCs w:val="20"/>
              </w:rPr>
              <w:t>8</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GEYODI EMPOWERMENT</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6</w:t>
          </w:r>
        </w:p>
        <w:p w14:paraId="542B5451" w14:textId="716A492C"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19" w:history="1">
            <w:r w:rsidR="004A0F05" w:rsidRPr="003C6525">
              <w:rPr>
                <w:rStyle w:val="Hyperlink"/>
                <w:rFonts w:ascii="Arial Narrow" w:hAnsi="Arial Narrow"/>
                <w:noProof/>
                <w:sz w:val="20"/>
                <w:szCs w:val="20"/>
              </w:rPr>
              <w:t>9</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COMPLIANCE WITH FIDUCIARY REQUIREMENTS</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76395B">
            <w:rPr>
              <w:rFonts w:ascii="Arial Narrow" w:hAnsi="Arial Narrow"/>
              <w:noProof/>
              <w:sz w:val="20"/>
              <w:szCs w:val="20"/>
            </w:rPr>
            <w:t>6</w:t>
          </w:r>
        </w:p>
        <w:p w14:paraId="1D4E7E1F" w14:textId="1BC67ED9"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20" w:history="1">
            <w:r w:rsidR="004A0F05" w:rsidRPr="003C6525">
              <w:rPr>
                <w:rStyle w:val="Hyperlink"/>
                <w:rFonts w:ascii="Arial Narrow" w:hAnsi="Arial Narrow"/>
                <w:noProof/>
                <w:sz w:val="20"/>
                <w:szCs w:val="20"/>
              </w:rPr>
              <w:t>10</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OVERSIGHT ON A CAPACITATED PUBLIC SERVICE</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7</w:t>
          </w:r>
        </w:p>
        <w:p w14:paraId="674924CE" w14:textId="1049E51F"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21" w:history="1">
            <w:r w:rsidR="004A0F05" w:rsidRPr="003C6525">
              <w:rPr>
                <w:rStyle w:val="Hyperlink"/>
                <w:rFonts w:ascii="Arial Narrow" w:hAnsi="Arial Narrow"/>
                <w:noProof/>
                <w:sz w:val="20"/>
                <w:szCs w:val="20"/>
              </w:rPr>
              <w:t>11</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OVERSIGHT ON ANY OTHER COMMITTEE FOCUS AREA</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7</w:t>
          </w:r>
        </w:p>
        <w:p w14:paraId="7C15DFDA" w14:textId="3500DBD4"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22" w:history="1">
            <w:r w:rsidR="004A0F05" w:rsidRPr="003C6525">
              <w:rPr>
                <w:rStyle w:val="Hyperlink"/>
                <w:rFonts w:ascii="Arial Narrow" w:hAnsi="Arial Narrow"/>
                <w:noProof/>
                <w:sz w:val="20"/>
                <w:szCs w:val="20"/>
              </w:rPr>
              <w:t>12</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COMMITTEE FINDINGS / CONCERNS</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8</w:t>
          </w:r>
        </w:p>
        <w:p w14:paraId="6E39B969" w14:textId="0ED96731"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23" w:history="1">
            <w:r w:rsidR="004A0F05" w:rsidRPr="003C6525">
              <w:rPr>
                <w:rStyle w:val="Hyperlink"/>
                <w:rFonts w:ascii="Arial Narrow" w:hAnsi="Arial Narrow"/>
                <w:noProof/>
                <w:sz w:val="20"/>
                <w:szCs w:val="20"/>
              </w:rPr>
              <w:t>13</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COMMITTEE RECOMMENDATIONS</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9</w:t>
          </w:r>
        </w:p>
        <w:p w14:paraId="378ADDDE" w14:textId="262D1838"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24" w:history="1">
            <w:r w:rsidR="004A0F05" w:rsidRPr="003C6525">
              <w:rPr>
                <w:rStyle w:val="Hyperlink"/>
                <w:rFonts w:ascii="Arial Narrow" w:hAnsi="Arial Narrow"/>
                <w:noProof/>
                <w:sz w:val="20"/>
                <w:szCs w:val="20"/>
              </w:rPr>
              <w:t>14</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ACKNOWLEDGEMENTS</w:t>
            </w:r>
            <w:r w:rsidR="004A0F05" w:rsidRPr="003C6525">
              <w:rPr>
                <w:rFonts w:ascii="Arial Narrow" w:hAnsi="Arial Narrow"/>
                <w:noProof/>
                <w:webHidden/>
                <w:sz w:val="20"/>
                <w:szCs w:val="20"/>
              </w:rPr>
              <w:tab/>
            </w:r>
          </w:hyperlink>
          <w:r w:rsidR="00C2340B">
            <w:rPr>
              <w:rFonts w:ascii="Arial Narrow" w:hAnsi="Arial Narrow"/>
              <w:noProof/>
              <w:sz w:val="20"/>
              <w:szCs w:val="20"/>
            </w:rPr>
            <w:t>20</w:t>
          </w:r>
        </w:p>
        <w:p w14:paraId="656E56B4" w14:textId="6270722F" w:rsidR="004A0F05" w:rsidRPr="003C6525" w:rsidRDefault="0009622C">
          <w:pPr>
            <w:pStyle w:val="TOC1"/>
            <w:tabs>
              <w:tab w:val="right" w:leader="dot" w:pos="13948"/>
            </w:tabs>
            <w:rPr>
              <w:rFonts w:ascii="Arial Narrow" w:eastAsiaTheme="minorEastAsia" w:hAnsi="Arial Narrow"/>
              <w:noProof/>
              <w:sz w:val="20"/>
              <w:szCs w:val="20"/>
              <w:lang w:eastAsia="en-ZA"/>
            </w:rPr>
          </w:pPr>
          <w:hyperlink w:anchor="_Toc50576925" w:history="1">
            <w:r w:rsidR="004A0F05" w:rsidRPr="003C6525">
              <w:rPr>
                <w:rStyle w:val="Hyperlink"/>
                <w:rFonts w:ascii="Arial Narrow" w:hAnsi="Arial Narrow"/>
                <w:noProof/>
                <w:sz w:val="20"/>
                <w:szCs w:val="20"/>
              </w:rPr>
              <w:t>15</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ADOPTION</w:t>
            </w:r>
            <w:r w:rsidR="004A0F05" w:rsidRPr="003C6525">
              <w:rPr>
                <w:rFonts w:ascii="Arial Narrow" w:hAnsi="Arial Narrow"/>
                <w:noProof/>
                <w:webHidden/>
                <w:sz w:val="20"/>
                <w:szCs w:val="20"/>
              </w:rPr>
              <w:tab/>
            </w:r>
          </w:hyperlink>
          <w:r w:rsidR="00C2340B">
            <w:rPr>
              <w:rFonts w:ascii="Arial Narrow" w:hAnsi="Arial Narrow"/>
              <w:noProof/>
              <w:sz w:val="20"/>
              <w:szCs w:val="20"/>
            </w:rPr>
            <w:t>2</w:t>
          </w:r>
          <w:r w:rsidR="0076395B">
            <w:rPr>
              <w:rFonts w:ascii="Arial Narrow" w:hAnsi="Arial Narrow"/>
              <w:noProof/>
              <w:sz w:val="20"/>
              <w:szCs w:val="20"/>
            </w:rPr>
            <w:t>0</w:t>
          </w:r>
        </w:p>
        <w:p w14:paraId="030564FD" w14:textId="5501150D" w:rsidR="00D754DB" w:rsidRPr="003C6525" w:rsidRDefault="00D754DB" w:rsidP="00AF0E97">
          <w:pPr>
            <w:rPr>
              <w:rFonts w:ascii="Arial Narrow" w:hAnsi="Arial Narrow"/>
              <w:sz w:val="20"/>
              <w:szCs w:val="20"/>
            </w:rPr>
          </w:pPr>
          <w:r w:rsidRPr="003C6525">
            <w:rPr>
              <w:rFonts w:ascii="Arial Narrow" w:hAnsi="Arial Narrow"/>
              <w:b/>
              <w:bCs/>
              <w:noProof/>
              <w:sz w:val="20"/>
              <w:szCs w:val="20"/>
            </w:rPr>
            <w:lastRenderedPageBreak/>
            <w:fldChar w:fldCharType="end"/>
          </w:r>
        </w:p>
      </w:sdtContent>
    </w:sdt>
    <w:p w14:paraId="73864F89" w14:textId="39BF56BB" w:rsidR="004B7663"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1" w:name="_Toc50576907"/>
      <w:r w:rsidRPr="00D74068">
        <w:rPr>
          <w:rFonts w:ascii="Arial Narrow" w:hAnsi="Arial Narrow"/>
          <w:color w:val="auto"/>
          <w:sz w:val="22"/>
          <w:szCs w:val="22"/>
        </w:rPr>
        <w:t>ABBREVIATIONS</w:t>
      </w:r>
      <w:bookmarkEnd w:id="1"/>
    </w:p>
    <w:p w14:paraId="02A63859" w14:textId="77777777" w:rsidR="004B7663" w:rsidRPr="00D74068"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F852C4" w:rsidRPr="00D74068" w14:paraId="0C07D113" w14:textId="77777777" w:rsidTr="00F852C4">
        <w:tc>
          <w:tcPr>
            <w:tcW w:w="3080" w:type="dxa"/>
            <w:shd w:val="clear" w:color="auto" w:fill="FFFFFF" w:themeFill="background1"/>
          </w:tcPr>
          <w:p w14:paraId="1C81AE0C"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APP</w:t>
            </w:r>
          </w:p>
        </w:tc>
        <w:tc>
          <w:tcPr>
            <w:tcW w:w="10949" w:type="dxa"/>
            <w:shd w:val="clear" w:color="auto" w:fill="FFFFFF" w:themeFill="background1"/>
          </w:tcPr>
          <w:p w14:paraId="35FED395"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Annual Performance Plan</w:t>
            </w:r>
          </w:p>
        </w:tc>
      </w:tr>
      <w:tr w:rsidR="00F96327" w:rsidRPr="00D74068" w14:paraId="5AA67491" w14:textId="77777777" w:rsidTr="00F852C4">
        <w:tc>
          <w:tcPr>
            <w:tcW w:w="3080" w:type="dxa"/>
            <w:shd w:val="clear" w:color="auto" w:fill="FFFFFF" w:themeFill="background1"/>
          </w:tcPr>
          <w:p w14:paraId="0F1BFB64" w14:textId="04FB6A66" w:rsidR="00F96327" w:rsidRPr="00D74068" w:rsidRDefault="00F96327" w:rsidP="00AF0E97">
            <w:pPr>
              <w:jc w:val="left"/>
              <w:rPr>
                <w:rFonts w:ascii="Arial Narrow" w:hAnsi="Arial Narrow" w:cs="Arial Narrow"/>
                <w:bCs/>
              </w:rPr>
            </w:pPr>
            <w:r>
              <w:rPr>
                <w:rFonts w:ascii="Arial Narrow" w:hAnsi="Arial Narrow" w:cs="Arial Narrow"/>
                <w:bCs/>
              </w:rPr>
              <w:t>COVID-19</w:t>
            </w:r>
          </w:p>
        </w:tc>
        <w:tc>
          <w:tcPr>
            <w:tcW w:w="10949" w:type="dxa"/>
            <w:shd w:val="clear" w:color="auto" w:fill="FFFFFF" w:themeFill="background1"/>
          </w:tcPr>
          <w:p w14:paraId="3F87DFEE" w14:textId="1F586AAD" w:rsidR="00F96327" w:rsidRPr="00D74068" w:rsidRDefault="00F96327" w:rsidP="00AF0E97">
            <w:pPr>
              <w:jc w:val="left"/>
              <w:rPr>
                <w:rFonts w:ascii="Arial Narrow" w:hAnsi="Arial Narrow" w:cs="Arial Narrow"/>
                <w:bCs/>
              </w:rPr>
            </w:pPr>
            <w:r>
              <w:rPr>
                <w:rFonts w:ascii="Arial Narrow" w:hAnsi="Arial Narrow" w:cs="Arial Narrow"/>
                <w:bCs/>
              </w:rPr>
              <w:t>Coronavirus Disease 2019</w:t>
            </w:r>
          </w:p>
        </w:tc>
      </w:tr>
      <w:tr w:rsidR="009061EB" w:rsidRPr="00D74068" w14:paraId="4B4167AF" w14:textId="77777777" w:rsidTr="00F852C4">
        <w:tc>
          <w:tcPr>
            <w:tcW w:w="3080" w:type="dxa"/>
            <w:shd w:val="clear" w:color="auto" w:fill="FFFFFF" w:themeFill="background1"/>
          </w:tcPr>
          <w:p w14:paraId="2A67CEC1" w14:textId="68328B39" w:rsidR="009061EB" w:rsidRDefault="009061EB" w:rsidP="00AF0E97">
            <w:pPr>
              <w:jc w:val="left"/>
              <w:rPr>
                <w:rFonts w:ascii="Arial Narrow" w:hAnsi="Arial Narrow" w:cs="Arial Narrow"/>
                <w:bCs/>
              </w:rPr>
            </w:pPr>
            <w:r>
              <w:rPr>
                <w:rFonts w:ascii="Arial Narrow" w:hAnsi="Arial Narrow" w:cs="Arial Narrow"/>
                <w:bCs/>
              </w:rPr>
              <w:t>CCGMT</w:t>
            </w:r>
          </w:p>
        </w:tc>
        <w:tc>
          <w:tcPr>
            <w:tcW w:w="10949" w:type="dxa"/>
            <w:shd w:val="clear" w:color="auto" w:fill="FFFFFF" w:themeFill="background1"/>
          </w:tcPr>
          <w:p w14:paraId="6B738EFD" w14:textId="0E600D61" w:rsidR="009061EB" w:rsidRDefault="009061EB" w:rsidP="00AF0E97">
            <w:pPr>
              <w:jc w:val="left"/>
              <w:rPr>
                <w:rFonts w:ascii="Arial Narrow" w:hAnsi="Arial Narrow" w:cs="Arial Narrow"/>
                <w:bCs/>
              </w:rPr>
            </w:pPr>
            <w:r w:rsidRPr="009061EB">
              <w:rPr>
                <w:rFonts w:ascii="Arial Narrow" w:hAnsi="Arial Narrow" w:cs="Arial Narrow"/>
                <w:bCs/>
              </w:rPr>
              <w:t>Coordinating Committee of Government Motor Transport</w:t>
            </w:r>
          </w:p>
        </w:tc>
      </w:tr>
      <w:tr w:rsidR="00404F9F" w:rsidRPr="00D74068" w14:paraId="7BDF7A00" w14:textId="77777777" w:rsidTr="00F852C4">
        <w:tc>
          <w:tcPr>
            <w:tcW w:w="3080" w:type="dxa"/>
            <w:shd w:val="clear" w:color="auto" w:fill="FFFFFF" w:themeFill="background1"/>
          </w:tcPr>
          <w:p w14:paraId="772D14EE" w14:textId="0D22A918" w:rsidR="00404F9F" w:rsidRDefault="00404F9F" w:rsidP="00AF0E97">
            <w:pPr>
              <w:jc w:val="left"/>
              <w:rPr>
                <w:rFonts w:ascii="Arial Narrow" w:hAnsi="Arial Narrow" w:cs="Arial Narrow"/>
                <w:bCs/>
              </w:rPr>
            </w:pPr>
            <w:r>
              <w:rPr>
                <w:rFonts w:ascii="Arial Narrow" w:hAnsi="Arial Narrow" w:cs="Arial Narrow"/>
                <w:bCs/>
              </w:rPr>
              <w:t>EIA</w:t>
            </w:r>
          </w:p>
        </w:tc>
        <w:tc>
          <w:tcPr>
            <w:tcW w:w="10949" w:type="dxa"/>
            <w:shd w:val="clear" w:color="auto" w:fill="FFFFFF" w:themeFill="background1"/>
          </w:tcPr>
          <w:p w14:paraId="1788F303" w14:textId="4B27CC4B" w:rsidR="00404F9F" w:rsidRDefault="00404F9F" w:rsidP="00AF0E97">
            <w:pPr>
              <w:jc w:val="left"/>
              <w:rPr>
                <w:rFonts w:ascii="Arial Narrow" w:hAnsi="Arial Narrow" w:cs="Arial Narrow"/>
                <w:bCs/>
              </w:rPr>
            </w:pPr>
            <w:r>
              <w:rPr>
                <w:rFonts w:ascii="Arial Narrow" w:hAnsi="Arial Narrow" w:cs="Arial Narrow"/>
                <w:bCs/>
              </w:rPr>
              <w:t>Environmental Impact Assessment</w:t>
            </w:r>
          </w:p>
        </w:tc>
      </w:tr>
      <w:tr w:rsidR="00837830" w:rsidRPr="00D74068" w14:paraId="6E940CB6" w14:textId="77777777" w:rsidTr="00F852C4">
        <w:tc>
          <w:tcPr>
            <w:tcW w:w="3080" w:type="dxa"/>
            <w:shd w:val="clear" w:color="auto" w:fill="FFFFFF" w:themeFill="background1"/>
          </w:tcPr>
          <w:p w14:paraId="3EFB6D78" w14:textId="1615C680" w:rsidR="00837830" w:rsidRPr="00D74068" w:rsidRDefault="00837830" w:rsidP="00AF0E97">
            <w:pPr>
              <w:jc w:val="left"/>
              <w:rPr>
                <w:rFonts w:ascii="Arial Narrow" w:hAnsi="Arial Narrow" w:cs="Arial Narrow"/>
                <w:bCs/>
              </w:rPr>
            </w:pPr>
            <w:r w:rsidRPr="00D74068">
              <w:rPr>
                <w:rFonts w:ascii="Arial Narrow" w:hAnsi="Arial Narrow" w:cs="Arial Narrow"/>
                <w:bCs/>
              </w:rPr>
              <w:t>GEYODI</w:t>
            </w:r>
          </w:p>
        </w:tc>
        <w:tc>
          <w:tcPr>
            <w:tcW w:w="10949" w:type="dxa"/>
            <w:shd w:val="clear" w:color="auto" w:fill="FFFFFF" w:themeFill="background1"/>
          </w:tcPr>
          <w:p w14:paraId="4EA36CDC" w14:textId="1828FF27" w:rsidR="00837830" w:rsidRPr="00D74068" w:rsidRDefault="00837830" w:rsidP="00AF0E97">
            <w:pPr>
              <w:jc w:val="left"/>
              <w:rPr>
                <w:rFonts w:ascii="Arial Narrow" w:hAnsi="Arial Narrow" w:cs="Arial Narrow"/>
                <w:bCs/>
              </w:rPr>
            </w:pPr>
            <w:r w:rsidRPr="00D74068">
              <w:rPr>
                <w:rFonts w:ascii="Arial Narrow" w:hAnsi="Arial Narrow" w:cs="Arial Narrow"/>
                <w:bCs/>
              </w:rPr>
              <w:t>Gender, Youth, Persons living with Disabilities</w:t>
            </w:r>
          </w:p>
        </w:tc>
      </w:tr>
      <w:tr w:rsidR="00F96327" w:rsidRPr="00D74068" w14:paraId="49C7F2F9" w14:textId="77777777" w:rsidTr="00F852C4">
        <w:tc>
          <w:tcPr>
            <w:tcW w:w="3080" w:type="dxa"/>
            <w:shd w:val="clear" w:color="auto" w:fill="FFFFFF" w:themeFill="background1"/>
          </w:tcPr>
          <w:p w14:paraId="504148DF" w14:textId="18BACBAF" w:rsidR="00F96327" w:rsidRPr="00D74068" w:rsidRDefault="00F96327" w:rsidP="00AF0E97">
            <w:pPr>
              <w:jc w:val="left"/>
              <w:rPr>
                <w:rFonts w:ascii="Arial Narrow" w:hAnsi="Arial Narrow" w:cs="Arial Narrow"/>
                <w:bCs/>
              </w:rPr>
            </w:pPr>
            <w:r>
              <w:rPr>
                <w:rFonts w:ascii="Arial Narrow" w:hAnsi="Arial Narrow" w:cs="Arial Narrow"/>
                <w:bCs/>
              </w:rPr>
              <w:t>GPG</w:t>
            </w:r>
          </w:p>
        </w:tc>
        <w:tc>
          <w:tcPr>
            <w:tcW w:w="10949" w:type="dxa"/>
            <w:shd w:val="clear" w:color="auto" w:fill="FFFFFF" w:themeFill="background1"/>
          </w:tcPr>
          <w:p w14:paraId="739582CD" w14:textId="44AC9CF4" w:rsidR="00F96327" w:rsidRPr="00D74068" w:rsidRDefault="00F96327" w:rsidP="00AF0E97">
            <w:pPr>
              <w:jc w:val="left"/>
              <w:rPr>
                <w:rFonts w:ascii="Arial Narrow" w:hAnsi="Arial Narrow" w:cs="Arial Narrow"/>
                <w:bCs/>
              </w:rPr>
            </w:pPr>
            <w:r>
              <w:rPr>
                <w:rFonts w:ascii="Arial Narrow" w:hAnsi="Arial Narrow" w:cs="Arial Narrow"/>
                <w:bCs/>
              </w:rPr>
              <w:t>Gauteng Provincial Government</w:t>
            </w:r>
          </w:p>
        </w:tc>
      </w:tr>
      <w:tr w:rsidR="004D47F4" w:rsidRPr="00D74068" w14:paraId="6B72890B" w14:textId="77777777" w:rsidTr="00F852C4">
        <w:tc>
          <w:tcPr>
            <w:tcW w:w="3080" w:type="dxa"/>
            <w:shd w:val="clear" w:color="auto" w:fill="FFFFFF" w:themeFill="background1"/>
          </w:tcPr>
          <w:p w14:paraId="38E3D4E1" w14:textId="5BC1AE88" w:rsidR="004D47F4" w:rsidRPr="00D74068" w:rsidRDefault="004D47F4" w:rsidP="00AF0E97">
            <w:pPr>
              <w:jc w:val="left"/>
              <w:rPr>
                <w:rFonts w:ascii="Arial Narrow" w:hAnsi="Arial Narrow" w:cs="Arial Narrow"/>
                <w:bCs/>
              </w:rPr>
            </w:pPr>
            <w:r>
              <w:rPr>
                <w:rFonts w:ascii="Arial Narrow" w:hAnsi="Arial Narrow" w:cs="Arial Narrow"/>
                <w:bCs/>
              </w:rPr>
              <w:t>GMA</w:t>
            </w:r>
          </w:p>
        </w:tc>
        <w:tc>
          <w:tcPr>
            <w:tcW w:w="10949" w:type="dxa"/>
            <w:shd w:val="clear" w:color="auto" w:fill="FFFFFF" w:themeFill="background1"/>
          </w:tcPr>
          <w:p w14:paraId="176A7E0D" w14:textId="23CA346D" w:rsidR="004D47F4" w:rsidRPr="00D74068" w:rsidRDefault="004D47F4" w:rsidP="00AF0E97">
            <w:pPr>
              <w:jc w:val="left"/>
              <w:rPr>
                <w:rFonts w:ascii="Arial Narrow" w:hAnsi="Arial Narrow" w:cs="Arial Narrow"/>
                <w:bCs/>
              </w:rPr>
            </w:pPr>
            <w:r>
              <w:rPr>
                <w:rFonts w:ascii="Arial Narrow" w:hAnsi="Arial Narrow" w:cs="Arial Narrow"/>
                <w:bCs/>
              </w:rPr>
              <w:t>Gautrain Management Agency</w:t>
            </w:r>
          </w:p>
        </w:tc>
      </w:tr>
      <w:tr w:rsidR="00837830" w:rsidRPr="00D74068" w14:paraId="00C3824D" w14:textId="77777777" w:rsidTr="00F852C4">
        <w:tc>
          <w:tcPr>
            <w:tcW w:w="3080" w:type="dxa"/>
            <w:shd w:val="clear" w:color="auto" w:fill="FFFFFF" w:themeFill="background1"/>
          </w:tcPr>
          <w:p w14:paraId="6C0C570D" w14:textId="17D78AEF" w:rsidR="00837830" w:rsidRPr="00D74068" w:rsidRDefault="00837830" w:rsidP="00AF0E97">
            <w:pPr>
              <w:jc w:val="left"/>
              <w:rPr>
                <w:rFonts w:ascii="Arial Narrow" w:hAnsi="Arial Narrow" w:cs="Arial Narrow"/>
                <w:bCs/>
              </w:rPr>
            </w:pPr>
            <w:r w:rsidRPr="00D74068">
              <w:rPr>
                <w:rFonts w:ascii="Arial Narrow" w:hAnsi="Arial Narrow" w:cs="Arial Narrow"/>
                <w:bCs/>
              </w:rPr>
              <w:t>GPL</w:t>
            </w:r>
          </w:p>
        </w:tc>
        <w:tc>
          <w:tcPr>
            <w:tcW w:w="10949" w:type="dxa"/>
            <w:shd w:val="clear" w:color="auto" w:fill="FFFFFF" w:themeFill="background1"/>
          </w:tcPr>
          <w:p w14:paraId="3074829D" w14:textId="6FCAB6A6" w:rsidR="00837830" w:rsidRPr="00D74068" w:rsidRDefault="00837830" w:rsidP="00AF0E97">
            <w:pPr>
              <w:jc w:val="left"/>
              <w:rPr>
                <w:rFonts w:ascii="Arial Narrow" w:hAnsi="Arial Narrow" w:cs="Arial Narrow"/>
                <w:bCs/>
              </w:rPr>
            </w:pPr>
            <w:r w:rsidRPr="00D74068">
              <w:rPr>
                <w:rFonts w:ascii="Arial Narrow" w:hAnsi="Arial Narrow" w:cs="Arial Narrow"/>
                <w:bCs/>
              </w:rPr>
              <w:t>Gauteng Provincial Legislature</w:t>
            </w:r>
          </w:p>
        </w:tc>
      </w:tr>
      <w:tr w:rsidR="00F96327" w:rsidRPr="00D74068" w14:paraId="08EE537B" w14:textId="77777777" w:rsidTr="00D754DB">
        <w:tc>
          <w:tcPr>
            <w:tcW w:w="3080" w:type="dxa"/>
          </w:tcPr>
          <w:p w14:paraId="15BDE9F9" w14:textId="71F563AF" w:rsidR="00F96327" w:rsidRPr="00D74068" w:rsidRDefault="00F96327" w:rsidP="00AF0E97">
            <w:pPr>
              <w:jc w:val="left"/>
              <w:rPr>
                <w:rFonts w:ascii="Arial Narrow" w:hAnsi="Arial Narrow" w:cs="Arial Narrow"/>
                <w:bCs/>
              </w:rPr>
            </w:pPr>
            <w:r>
              <w:rPr>
                <w:rFonts w:ascii="Arial Narrow" w:hAnsi="Arial Narrow" w:cs="Arial Narrow"/>
                <w:bCs/>
              </w:rPr>
              <w:t>HDIs</w:t>
            </w:r>
          </w:p>
        </w:tc>
        <w:tc>
          <w:tcPr>
            <w:tcW w:w="10949" w:type="dxa"/>
          </w:tcPr>
          <w:p w14:paraId="31C5B645" w14:textId="48F5F869" w:rsidR="00F96327" w:rsidRPr="00D74068" w:rsidRDefault="00F96327" w:rsidP="00AF0E97">
            <w:pPr>
              <w:jc w:val="left"/>
              <w:rPr>
                <w:rFonts w:ascii="Arial Narrow" w:hAnsi="Arial Narrow" w:cs="Arial Narrow"/>
                <w:bCs/>
              </w:rPr>
            </w:pPr>
            <w:r>
              <w:rPr>
                <w:rFonts w:ascii="Arial Narrow" w:hAnsi="Arial Narrow" w:cs="Arial Narrow"/>
                <w:bCs/>
              </w:rPr>
              <w:t>Historically Disadvantaged Individuals</w:t>
            </w:r>
          </w:p>
        </w:tc>
      </w:tr>
      <w:tr w:rsidR="009A46D6" w:rsidRPr="00D74068" w14:paraId="2D9DD9E7" w14:textId="77777777" w:rsidTr="00D754DB">
        <w:tc>
          <w:tcPr>
            <w:tcW w:w="3080" w:type="dxa"/>
          </w:tcPr>
          <w:p w14:paraId="22EC867E"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SOM</w:t>
            </w:r>
          </w:p>
        </w:tc>
        <w:tc>
          <w:tcPr>
            <w:tcW w:w="10949" w:type="dxa"/>
          </w:tcPr>
          <w:p w14:paraId="66F05947"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Sector Oversight Model</w:t>
            </w:r>
          </w:p>
        </w:tc>
      </w:tr>
      <w:tr w:rsidR="00F852C4" w:rsidRPr="00D74068" w14:paraId="7A414C6E" w14:textId="77777777" w:rsidTr="00D754DB">
        <w:tc>
          <w:tcPr>
            <w:tcW w:w="3080" w:type="dxa"/>
          </w:tcPr>
          <w:p w14:paraId="1BBD35FB" w14:textId="3824EBCA" w:rsidR="00F852C4" w:rsidRPr="00D74068" w:rsidRDefault="00F852C4" w:rsidP="00AF0E97">
            <w:pPr>
              <w:jc w:val="left"/>
              <w:rPr>
                <w:rFonts w:ascii="Arial Narrow" w:hAnsi="Arial Narrow" w:cs="Arial Narrow"/>
                <w:bCs/>
              </w:rPr>
            </w:pPr>
            <w:r w:rsidRPr="00D74068">
              <w:rPr>
                <w:rFonts w:ascii="Arial Narrow" w:hAnsi="Arial Narrow" w:cs="Arial Narrow"/>
                <w:bCs/>
              </w:rPr>
              <w:t>MT</w:t>
            </w:r>
            <w:r w:rsidR="004D47F4">
              <w:rPr>
                <w:rFonts w:ascii="Arial Narrow" w:hAnsi="Arial Narrow" w:cs="Arial Narrow"/>
                <w:bCs/>
              </w:rPr>
              <w:t>E</w:t>
            </w:r>
            <w:r w:rsidRPr="00D74068">
              <w:rPr>
                <w:rFonts w:ascii="Arial Narrow" w:hAnsi="Arial Narrow" w:cs="Arial Narrow"/>
                <w:bCs/>
              </w:rPr>
              <w:t>F</w:t>
            </w:r>
          </w:p>
        </w:tc>
        <w:tc>
          <w:tcPr>
            <w:tcW w:w="10949" w:type="dxa"/>
          </w:tcPr>
          <w:p w14:paraId="44CCA777" w14:textId="2412A65B" w:rsidR="00F852C4" w:rsidRPr="00D74068" w:rsidRDefault="00F852C4" w:rsidP="00AF0E97">
            <w:pPr>
              <w:jc w:val="left"/>
              <w:rPr>
                <w:rFonts w:ascii="Arial Narrow" w:hAnsi="Arial Narrow" w:cs="Arial Narrow"/>
                <w:bCs/>
              </w:rPr>
            </w:pPr>
            <w:r w:rsidRPr="00D74068">
              <w:rPr>
                <w:rFonts w:ascii="Arial Narrow" w:hAnsi="Arial Narrow" w:cs="Arial Narrow"/>
                <w:bCs/>
              </w:rPr>
              <w:t xml:space="preserve">Medium Term </w:t>
            </w:r>
            <w:r w:rsidR="004D47F4">
              <w:rPr>
                <w:rFonts w:ascii="Arial Narrow" w:hAnsi="Arial Narrow" w:cs="Arial Narrow"/>
                <w:bCs/>
              </w:rPr>
              <w:t>Expenditure</w:t>
            </w:r>
            <w:r w:rsidRPr="00D74068">
              <w:rPr>
                <w:rFonts w:ascii="Arial Narrow" w:hAnsi="Arial Narrow" w:cs="Arial Narrow"/>
                <w:bCs/>
              </w:rPr>
              <w:t xml:space="preserve"> Framework </w:t>
            </w:r>
          </w:p>
        </w:tc>
      </w:tr>
      <w:tr w:rsidR="009A46D6" w:rsidRPr="00D74068" w14:paraId="0467090D" w14:textId="77777777" w:rsidTr="00D754DB">
        <w:tc>
          <w:tcPr>
            <w:tcW w:w="3080" w:type="dxa"/>
          </w:tcPr>
          <w:p w14:paraId="361E0DC0" w14:textId="049B1E4C" w:rsidR="009A46D6" w:rsidRPr="00D74068" w:rsidRDefault="008830AE" w:rsidP="00AF0E97">
            <w:pPr>
              <w:jc w:val="left"/>
              <w:rPr>
                <w:rFonts w:ascii="Arial Narrow" w:hAnsi="Arial Narrow" w:cs="Arial Narrow"/>
                <w:bCs/>
              </w:rPr>
            </w:pPr>
            <w:r w:rsidRPr="00D74068">
              <w:rPr>
                <w:rFonts w:ascii="Arial Narrow" w:hAnsi="Arial Narrow" w:cs="Arial Narrow"/>
                <w:bCs/>
              </w:rPr>
              <w:t>ND</w:t>
            </w:r>
            <w:r w:rsidR="009061EB">
              <w:rPr>
                <w:rFonts w:ascii="Arial Narrow" w:hAnsi="Arial Narrow" w:cs="Arial Narrow"/>
                <w:bCs/>
              </w:rPr>
              <w:t>OT</w:t>
            </w:r>
          </w:p>
        </w:tc>
        <w:tc>
          <w:tcPr>
            <w:tcW w:w="10949" w:type="dxa"/>
          </w:tcPr>
          <w:p w14:paraId="3A0246E8" w14:textId="0D6C9F80" w:rsidR="009A46D6" w:rsidRPr="00D74068" w:rsidRDefault="008830AE" w:rsidP="00AF0E97">
            <w:pPr>
              <w:jc w:val="left"/>
              <w:rPr>
                <w:rFonts w:ascii="Arial Narrow" w:hAnsi="Arial Narrow" w:cs="Arial Narrow"/>
                <w:bCs/>
              </w:rPr>
            </w:pPr>
            <w:r w:rsidRPr="00D74068">
              <w:rPr>
                <w:rFonts w:ascii="Arial Narrow" w:hAnsi="Arial Narrow" w:cs="Arial Narrow"/>
                <w:bCs/>
              </w:rPr>
              <w:t>National De</w:t>
            </w:r>
            <w:r w:rsidR="009061EB">
              <w:rPr>
                <w:rFonts w:ascii="Arial Narrow" w:hAnsi="Arial Narrow" w:cs="Arial Narrow"/>
                <w:bCs/>
              </w:rPr>
              <w:t>part</w:t>
            </w:r>
            <w:r w:rsidRPr="00D74068">
              <w:rPr>
                <w:rFonts w:ascii="Arial Narrow" w:hAnsi="Arial Narrow" w:cs="Arial Narrow"/>
                <w:bCs/>
              </w:rPr>
              <w:t xml:space="preserve">ment </w:t>
            </w:r>
            <w:r w:rsidR="009061EB">
              <w:rPr>
                <w:rFonts w:ascii="Arial Narrow" w:hAnsi="Arial Narrow" w:cs="Arial Narrow"/>
                <w:bCs/>
              </w:rPr>
              <w:t>of Transport</w:t>
            </w:r>
          </w:p>
        </w:tc>
      </w:tr>
      <w:tr w:rsidR="00F96327" w:rsidRPr="00D74068" w14:paraId="08BF26B4" w14:textId="77777777" w:rsidTr="00D754DB">
        <w:tc>
          <w:tcPr>
            <w:tcW w:w="3080" w:type="dxa"/>
          </w:tcPr>
          <w:p w14:paraId="2801F20D" w14:textId="2BE28B7C" w:rsidR="00F96327" w:rsidRPr="00D74068" w:rsidRDefault="00F96327" w:rsidP="00AF0E97">
            <w:pPr>
              <w:jc w:val="left"/>
              <w:rPr>
                <w:rFonts w:ascii="Arial Narrow" w:hAnsi="Arial Narrow" w:cs="Arial Narrow"/>
                <w:bCs/>
              </w:rPr>
            </w:pPr>
            <w:r>
              <w:rPr>
                <w:rFonts w:ascii="Arial Narrow" w:hAnsi="Arial Narrow" w:cs="Arial Narrow"/>
                <w:bCs/>
              </w:rPr>
              <w:t>PFMA</w:t>
            </w:r>
          </w:p>
        </w:tc>
        <w:tc>
          <w:tcPr>
            <w:tcW w:w="10949" w:type="dxa"/>
          </w:tcPr>
          <w:p w14:paraId="6DAFB4FC" w14:textId="123D3E70" w:rsidR="00F96327" w:rsidRPr="00D74068" w:rsidRDefault="00F96327" w:rsidP="00AF0E97">
            <w:pPr>
              <w:jc w:val="left"/>
              <w:rPr>
                <w:rFonts w:ascii="Arial Narrow" w:hAnsi="Arial Narrow" w:cs="Arial Narrow"/>
                <w:bCs/>
              </w:rPr>
            </w:pPr>
            <w:r w:rsidRPr="00BB38C9">
              <w:rPr>
                <w:rFonts w:ascii="Arial Narrow" w:hAnsi="Arial Narrow" w:cs="Arial Narrow"/>
                <w:bCs/>
              </w:rPr>
              <w:t>Public Finance Management Act</w:t>
            </w:r>
          </w:p>
        </w:tc>
      </w:tr>
      <w:tr w:rsidR="00686E32" w:rsidRPr="00D74068" w14:paraId="7697B0AA" w14:textId="77777777" w:rsidTr="00D754DB">
        <w:tc>
          <w:tcPr>
            <w:tcW w:w="3080" w:type="dxa"/>
          </w:tcPr>
          <w:p w14:paraId="7A2F1CB2" w14:textId="7251B9F2" w:rsidR="00686E32" w:rsidRPr="00D74068" w:rsidRDefault="00686E32" w:rsidP="00AF0E97">
            <w:pPr>
              <w:jc w:val="left"/>
              <w:rPr>
                <w:rFonts w:ascii="Arial Narrow" w:hAnsi="Arial Narrow" w:cs="Arial Narrow"/>
                <w:bCs/>
              </w:rPr>
            </w:pPr>
            <w:r>
              <w:rPr>
                <w:rFonts w:ascii="Arial Narrow" w:hAnsi="Arial Narrow" w:cs="Arial Narrow"/>
                <w:bCs/>
              </w:rPr>
              <w:t>PRMG</w:t>
            </w:r>
          </w:p>
        </w:tc>
        <w:tc>
          <w:tcPr>
            <w:tcW w:w="10949" w:type="dxa"/>
          </w:tcPr>
          <w:p w14:paraId="7C6CD797" w14:textId="0938DFE3" w:rsidR="00686E32" w:rsidRPr="00D74068" w:rsidRDefault="00686E32" w:rsidP="00AF0E97">
            <w:pPr>
              <w:jc w:val="left"/>
              <w:rPr>
                <w:rFonts w:ascii="Arial Narrow" w:hAnsi="Arial Narrow" w:cs="Arial Narrow"/>
                <w:bCs/>
              </w:rPr>
            </w:pPr>
            <w:r>
              <w:rPr>
                <w:rFonts w:ascii="Arial Narrow" w:hAnsi="Arial Narrow" w:cs="Arial Narrow"/>
                <w:bCs/>
              </w:rPr>
              <w:t>Provincial Road Maintenance Grant</w:t>
            </w:r>
          </w:p>
        </w:tc>
      </w:tr>
      <w:tr w:rsidR="00686E32" w:rsidRPr="00D74068" w14:paraId="07415C40" w14:textId="77777777" w:rsidTr="00D754DB">
        <w:tc>
          <w:tcPr>
            <w:tcW w:w="3080" w:type="dxa"/>
          </w:tcPr>
          <w:p w14:paraId="3B141488" w14:textId="0B57ADD2" w:rsidR="00686E32" w:rsidRPr="00D74068" w:rsidRDefault="00686E32" w:rsidP="00AF0E97">
            <w:pPr>
              <w:jc w:val="left"/>
              <w:rPr>
                <w:rFonts w:ascii="Arial Narrow" w:hAnsi="Arial Narrow" w:cs="Arial Narrow"/>
                <w:bCs/>
              </w:rPr>
            </w:pPr>
            <w:r>
              <w:rPr>
                <w:rFonts w:ascii="Arial Narrow" w:hAnsi="Arial Narrow" w:cs="Arial Narrow"/>
                <w:bCs/>
              </w:rPr>
              <w:t>PTOG</w:t>
            </w:r>
          </w:p>
        </w:tc>
        <w:tc>
          <w:tcPr>
            <w:tcW w:w="10949" w:type="dxa"/>
          </w:tcPr>
          <w:p w14:paraId="0C6484A5" w14:textId="28E772A3" w:rsidR="00686E32" w:rsidRPr="00D74068" w:rsidRDefault="00686E32" w:rsidP="00AF0E97">
            <w:pPr>
              <w:jc w:val="left"/>
              <w:rPr>
                <w:rFonts w:ascii="Arial Narrow" w:hAnsi="Arial Narrow" w:cs="Arial Narrow"/>
                <w:bCs/>
              </w:rPr>
            </w:pPr>
            <w:r>
              <w:rPr>
                <w:rFonts w:ascii="Arial Narrow" w:hAnsi="Arial Narrow" w:cs="Arial Narrow"/>
                <w:bCs/>
              </w:rPr>
              <w:t>Public Transport Operations Grant</w:t>
            </w:r>
          </w:p>
        </w:tc>
      </w:tr>
      <w:tr w:rsidR="00D754DB" w:rsidRPr="00D74068" w14:paraId="1D84A0F1" w14:textId="77777777" w:rsidTr="00D754DB">
        <w:tc>
          <w:tcPr>
            <w:tcW w:w="3080" w:type="dxa"/>
          </w:tcPr>
          <w:p w14:paraId="19F32EE1" w14:textId="77777777" w:rsidR="00D754DB" w:rsidRPr="00D74068" w:rsidRDefault="00D754DB" w:rsidP="00AF0E97">
            <w:pPr>
              <w:jc w:val="left"/>
              <w:rPr>
                <w:rFonts w:ascii="Arial Narrow" w:hAnsi="Arial Narrow" w:cs="Arial Narrow"/>
                <w:bCs/>
              </w:rPr>
            </w:pPr>
            <w:r w:rsidRPr="00D74068">
              <w:rPr>
                <w:rFonts w:ascii="Arial Narrow" w:hAnsi="Arial Narrow" w:cs="Arial Narrow"/>
                <w:bCs/>
              </w:rPr>
              <w:t>PwDs</w:t>
            </w:r>
          </w:p>
        </w:tc>
        <w:tc>
          <w:tcPr>
            <w:tcW w:w="10949" w:type="dxa"/>
          </w:tcPr>
          <w:p w14:paraId="215A3A8B" w14:textId="309099C8" w:rsidR="00D754DB" w:rsidRPr="00D74068" w:rsidRDefault="00D754DB" w:rsidP="00AF0E97">
            <w:pPr>
              <w:jc w:val="left"/>
              <w:rPr>
                <w:rFonts w:ascii="Arial Narrow" w:hAnsi="Arial Narrow" w:cs="Arial Narrow"/>
                <w:bCs/>
              </w:rPr>
            </w:pPr>
            <w:r w:rsidRPr="00D74068">
              <w:rPr>
                <w:rFonts w:ascii="Arial Narrow" w:hAnsi="Arial Narrow" w:cs="Arial Narrow"/>
                <w:bCs/>
              </w:rPr>
              <w:t>Persons with Disabilities</w:t>
            </w:r>
          </w:p>
        </w:tc>
      </w:tr>
      <w:tr w:rsidR="00C84720" w:rsidRPr="00D74068" w14:paraId="06DD57C5" w14:textId="77777777" w:rsidTr="00D754DB">
        <w:tc>
          <w:tcPr>
            <w:tcW w:w="3080" w:type="dxa"/>
          </w:tcPr>
          <w:p w14:paraId="197673C7" w14:textId="3C6336A8" w:rsidR="00C84720" w:rsidRDefault="00C84720" w:rsidP="00AF0E97">
            <w:pPr>
              <w:jc w:val="left"/>
              <w:rPr>
                <w:rFonts w:ascii="Arial Narrow" w:hAnsi="Arial Narrow" w:cs="Arial Narrow"/>
                <w:bCs/>
              </w:rPr>
            </w:pPr>
            <w:r>
              <w:rPr>
                <w:rFonts w:ascii="Arial Narrow" w:hAnsi="Arial Narrow" w:cs="Arial Narrow"/>
                <w:bCs/>
              </w:rPr>
              <w:t>SCM</w:t>
            </w:r>
          </w:p>
        </w:tc>
        <w:tc>
          <w:tcPr>
            <w:tcW w:w="10949" w:type="dxa"/>
          </w:tcPr>
          <w:p w14:paraId="70444A25" w14:textId="4BBCFF19" w:rsidR="00C84720" w:rsidRDefault="00C84720" w:rsidP="00AF0E97">
            <w:pPr>
              <w:jc w:val="left"/>
              <w:rPr>
                <w:rFonts w:ascii="Arial Narrow" w:hAnsi="Arial Narrow" w:cs="Arial Narrow"/>
                <w:bCs/>
              </w:rPr>
            </w:pPr>
            <w:r>
              <w:rPr>
                <w:rFonts w:ascii="Arial Narrow" w:hAnsi="Arial Narrow" w:cs="Arial Narrow"/>
                <w:bCs/>
              </w:rPr>
              <w:t>Supply Chain Management</w:t>
            </w:r>
          </w:p>
        </w:tc>
      </w:tr>
      <w:tr w:rsidR="008830AE" w:rsidRPr="00D74068" w14:paraId="4902E852" w14:textId="77777777" w:rsidTr="00D754DB">
        <w:tc>
          <w:tcPr>
            <w:tcW w:w="3080" w:type="dxa"/>
          </w:tcPr>
          <w:p w14:paraId="041F0B1B" w14:textId="4217A31C" w:rsidR="008830AE" w:rsidRPr="00D74068" w:rsidRDefault="00686E32" w:rsidP="00AF0E97">
            <w:pPr>
              <w:jc w:val="left"/>
              <w:rPr>
                <w:rFonts w:ascii="Arial Narrow" w:hAnsi="Arial Narrow" w:cs="Arial Narrow"/>
                <w:bCs/>
              </w:rPr>
            </w:pPr>
            <w:r>
              <w:rPr>
                <w:rFonts w:ascii="Arial Narrow" w:hAnsi="Arial Narrow" w:cs="Arial Narrow"/>
                <w:bCs/>
              </w:rPr>
              <w:t>SMME’s</w:t>
            </w:r>
          </w:p>
        </w:tc>
        <w:tc>
          <w:tcPr>
            <w:tcW w:w="10949" w:type="dxa"/>
          </w:tcPr>
          <w:p w14:paraId="35F9BE36" w14:textId="06B75AA6" w:rsidR="008830AE" w:rsidRPr="00D74068" w:rsidRDefault="00686E32" w:rsidP="00AF0E97">
            <w:pPr>
              <w:jc w:val="left"/>
              <w:rPr>
                <w:rFonts w:ascii="Arial Narrow" w:hAnsi="Arial Narrow" w:cs="Arial Narrow"/>
                <w:bCs/>
              </w:rPr>
            </w:pPr>
            <w:r>
              <w:rPr>
                <w:rFonts w:ascii="Arial Narrow" w:hAnsi="Arial Narrow" w:cs="Arial Narrow"/>
                <w:bCs/>
              </w:rPr>
              <w:t>Small Medium Micro Enterprises</w:t>
            </w:r>
          </w:p>
        </w:tc>
      </w:tr>
    </w:tbl>
    <w:p w14:paraId="565F1A0C" w14:textId="314BF891" w:rsidR="004B7663"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2" w:name="_Toc50576908"/>
      <w:r w:rsidRPr="00D74068">
        <w:rPr>
          <w:rFonts w:ascii="Arial Narrow" w:hAnsi="Arial Narrow"/>
          <w:color w:val="auto"/>
          <w:sz w:val="22"/>
          <w:szCs w:val="22"/>
        </w:rPr>
        <w:lastRenderedPageBreak/>
        <w:t>SUMMARY</w:t>
      </w:r>
      <w:bookmarkEnd w:id="2"/>
    </w:p>
    <w:p w14:paraId="1977204B" w14:textId="77777777" w:rsidR="00F9671F" w:rsidRPr="00D74068" w:rsidRDefault="00F9671F" w:rsidP="00AF0E97">
      <w:pPr>
        <w:ind w:left="284"/>
        <w:jc w:val="left"/>
        <w:rPr>
          <w:rFonts w:ascii="Arial Narrow" w:hAnsi="Arial Narrow" w:cs="Arial Narrow"/>
          <w:bCs/>
        </w:rPr>
      </w:pPr>
    </w:p>
    <w:p w14:paraId="238DE2DC" w14:textId="1D360006" w:rsidR="006C4B94" w:rsidRPr="006F5F3D" w:rsidRDefault="00686E32" w:rsidP="006C4B94">
      <w:pPr>
        <w:jc w:val="left"/>
        <w:rPr>
          <w:rFonts w:ascii="Arial Narrow" w:hAnsi="Arial Narrow" w:cs="Arial Narrow"/>
          <w:bCs/>
          <w:highlight w:val="yellow"/>
        </w:rPr>
      </w:pPr>
      <w:r w:rsidRPr="002444FE">
        <w:rPr>
          <w:rFonts w:ascii="Arial Narrow" w:hAnsi="Arial Narrow" w:cs="Arial Narrow"/>
          <w:bCs/>
        </w:rPr>
        <w:t xml:space="preserve">In the quarter under review, the Committee noted that the Department and its entities </w:t>
      </w:r>
      <w:r w:rsidR="008017CA" w:rsidRPr="002444FE">
        <w:rPr>
          <w:rFonts w:ascii="Arial Narrow" w:hAnsi="Arial Narrow" w:cs="Arial Narrow"/>
          <w:bCs/>
        </w:rPr>
        <w:t xml:space="preserve">were able to </w:t>
      </w:r>
      <w:r w:rsidRPr="002444FE">
        <w:rPr>
          <w:rFonts w:ascii="Arial Narrow" w:hAnsi="Arial Narrow" w:cs="Arial Narrow"/>
          <w:bCs/>
        </w:rPr>
        <w:t>contribute to</w:t>
      </w:r>
      <w:r w:rsidR="008017CA" w:rsidRPr="002444FE">
        <w:rPr>
          <w:rFonts w:ascii="Arial Narrow" w:hAnsi="Arial Narrow" w:cs="Arial Narrow"/>
          <w:bCs/>
        </w:rPr>
        <w:t>wards</w:t>
      </w:r>
      <w:r w:rsidRPr="002444FE">
        <w:rPr>
          <w:rFonts w:ascii="Arial Narrow" w:hAnsi="Arial Narrow" w:cs="Arial Narrow"/>
          <w:bCs/>
        </w:rPr>
        <w:t xml:space="preserve"> </w:t>
      </w:r>
      <w:r w:rsidR="00E21204" w:rsidRPr="002444FE">
        <w:rPr>
          <w:rFonts w:ascii="Arial Narrow" w:hAnsi="Arial Narrow" w:cs="Arial Narrow"/>
          <w:bCs/>
        </w:rPr>
        <w:t>t</w:t>
      </w:r>
      <w:r w:rsidRPr="002444FE">
        <w:rPr>
          <w:rFonts w:ascii="Arial Narrow" w:hAnsi="Arial Narrow" w:cs="Arial Narrow"/>
          <w:bCs/>
        </w:rPr>
        <w:t xml:space="preserve">wo Provincial Strategic objectives, namely, </w:t>
      </w:r>
      <w:r w:rsidR="006C4B94" w:rsidRPr="002444FE">
        <w:rPr>
          <w:rFonts w:ascii="Arial Narrow" w:hAnsi="Arial Narrow" w:cs="Arial Narrow"/>
          <w:bCs/>
        </w:rPr>
        <w:t xml:space="preserve">Priority 1: Building a capable, ethical and developmental state and Priority 2: Economic transformation and job creation.  This was achieved through the payment of </w:t>
      </w:r>
      <w:r w:rsidR="008017CA" w:rsidRPr="002444FE">
        <w:rPr>
          <w:rFonts w:ascii="Arial Narrow" w:hAnsi="Arial Narrow" w:cs="Arial Narrow"/>
          <w:bCs/>
        </w:rPr>
        <w:t>8</w:t>
      </w:r>
      <w:r w:rsidR="00F25DA3" w:rsidRPr="002444FE">
        <w:rPr>
          <w:rFonts w:ascii="Arial Narrow" w:hAnsi="Arial Narrow" w:cs="Arial Narrow"/>
          <w:bCs/>
        </w:rPr>
        <w:t>5</w:t>
      </w:r>
      <w:r w:rsidR="008017CA" w:rsidRPr="002444FE">
        <w:rPr>
          <w:rFonts w:ascii="Arial Narrow" w:hAnsi="Arial Narrow" w:cs="Arial Narrow"/>
          <w:bCs/>
        </w:rPr>
        <w:t>% of SMME's and township businesses within 15 days against a planned target of 70%</w:t>
      </w:r>
      <w:r w:rsidR="002444FE" w:rsidRPr="002444FE">
        <w:rPr>
          <w:rFonts w:ascii="Arial Narrow" w:hAnsi="Arial Narrow" w:cs="Arial Narrow"/>
          <w:bCs/>
        </w:rPr>
        <w:t xml:space="preserve"> whilst 26% of discretionary procurement spend was directed towards township suppliers</w:t>
      </w:r>
      <w:r w:rsidR="00523841">
        <w:rPr>
          <w:rFonts w:ascii="Arial Narrow" w:hAnsi="Arial Narrow" w:cs="Arial Narrow"/>
          <w:bCs/>
        </w:rPr>
        <w:t>,</w:t>
      </w:r>
      <w:r w:rsidR="00523841" w:rsidRPr="00523841">
        <w:t xml:space="preserve"> </w:t>
      </w:r>
      <w:r w:rsidR="00523841" w:rsidRPr="00523841">
        <w:rPr>
          <w:rFonts w:ascii="Arial Narrow" w:hAnsi="Arial Narrow" w:cs="Arial Narrow"/>
          <w:bCs/>
        </w:rPr>
        <w:t>install</w:t>
      </w:r>
      <w:r w:rsidR="00523841">
        <w:rPr>
          <w:rFonts w:ascii="Arial Narrow" w:hAnsi="Arial Narrow" w:cs="Arial Narrow"/>
          <w:bCs/>
        </w:rPr>
        <w:t>ed</w:t>
      </w:r>
      <w:r w:rsidR="00523841" w:rsidRPr="00523841">
        <w:rPr>
          <w:rFonts w:ascii="Arial Narrow" w:hAnsi="Arial Narrow" w:cs="Arial Narrow"/>
          <w:bCs/>
        </w:rPr>
        <w:t xml:space="preserve"> 96% of subsidised buses with electronic monitoring devices to improve the reliability of the subsidised bus services to commuters, advertised the new bus tender contract on 15th October 2021, registered 1 086 mini-bus taxi operators on the Provincial Minibus taxi database and on the Transport Authority Gauteng, the Department was able to advertise 11 positions to capacitate the TAG with relevant expertise</w:t>
      </w:r>
      <w:r w:rsidR="00523841">
        <w:rPr>
          <w:rFonts w:ascii="Arial Narrow" w:hAnsi="Arial Narrow" w:cs="Arial Narrow"/>
          <w:bCs/>
        </w:rPr>
        <w:t xml:space="preserve"> and</w:t>
      </w:r>
      <w:r w:rsidR="00523841" w:rsidRPr="00523841">
        <w:rPr>
          <w:rFonts w:ascii="Arial Narrow" w:hAnsi="Arial Narrow" w:cs="Arial Narrow"/>
          <w:bCs/>
        </w:rPr>
        <w:t xml:space="preserve"> appoint a service provider to compile the Provincial Land Transport Framework. </w:t>
      </w:r>
      <w:r w:rsidR="006C4B94" w:rsidRPr="006F5F3D">
        <w:rPr>
          <w:rFonts w:ascii="Arial Narrow" w:hAnsi="Arial Narrow" w:cs="Arial Narrow"/>
          <w:bCs/>
          <w:highlight w:val="yellow"/>
        </w:rPr>
        <w:t xml:space="preserve"> </w:t>
      </w:r>
    </w:p>
    <w:p w14:paraId="20EDF3FD" w14:textId="63B5EFB3" w:rsidR="006C4B94" w:rsidRPr="006F5F3D" w:rsidRDefault="006C4B94" w:rsidP="006C4B94">
      <w:pPr>
        <w:jc w:val="left"/>
        <w:rPr>
          <w:rFonts w:ascii="Arial Narrow" w:hAnsi="Arial Narrow" w:cs="Arial Narrow"/>
          <w:bCs/>
          <w:highlight w:val="yellow"/>
        </w:rPr>
      </w:pPr>
    </w:p>
    <w:p w14:paraId="55B9881C" w14:textId="79BB0EC8" w:rsidR="006C4B94" w:rsidRPr="00413250" w:rsidRDefault="006C4B94" w:rsidP="006C4B94">
      <w:pPr>
        <w:jc w:val="left"/>
        <w:rPr>
          <w:rFonts w:ascii="Arial Narrow" w:hAnsi="Arial Narrow" w:cs="Arial Narrow"/>
          <w:bCs/>
        </w:rPr>
      </w:pPr>
      <w:r w:rsidRPr="00413250">
        <w:rPr>
          <w:rFonts w:ascii="Arial Narrow" w:hAnsi="Arial Narrow" w:cs="Arial Narrow"/>
          <w:bCs/>
        </w:rPr>
        <w:t xml:space="preserve">In relation to achievement of service delivery targets, the Committee noted that, </w:t>
      </w:r>
      <w:r w:rsidR="00413250" w:rsidRPr="00413250">
        <w:rPr>
          <w:rFonts w:ascii="Arial Narrow" w:hAnsi="Arial Narrow" w:cs="Arial Narrow"/>
          <w:bCs/>
        </w:rPr>
        <w:t xml:space="preserve">Of the 19 APP targets applicable for the period under review, the Department achieved 6 outputs which equate to 32% APP achievement as at the end of the quarter. The Committee noted that GMA achieved 20 of the 24 planned targets which equate to 83%.  G-fleet managed to achieve 3 out of 6 planned targets which equate to 50%.  </w:t>
      </w:r>
      <w:r w:rsidRPr="00413250">
        <w:rPr>
          <w:rFonts w:ascii="Arial Narrow" w:hAnsi="Arial Narrow" w:cs="Arial Narrow"/>
          <w:bCs/>
        </w:rPr>
        <w:t xml:space="preserve">The Committee </w:t>
      </w:r>
      <w:r w:rsidR="008D26E2" w:rsidRPr="00413250">
        <w:rPr>
          <w:rFonts w:ascii="Arial Narrow" w:hAnsi="Arial Narrow" w:cs="Arial Narrow"/>
          <w:bCs/>
        </w:rPr>
        <w:t>commends the continuous</w:t>
      </w:r>
      <w:r w:rsidRPr="00413250">
        <w:rPr>
          <w:rFonts w:ascii="Arial Narrow" w:hAnsi="Arial Narrow" w:cs="Arial Narrow"/>
          <w:bCs/>
        </w:rPr>
        <w:t xml:space="preserve"> achievement of planned targets</w:t>
      </w:r>
      <w:r w:rsidR="004C3712" w:rsidRPr="00413250">
        <w:rPr>
          <w:rFonts w:ascii="Arial Narrow" w:hAnsi="Arial Narrow" w:cs="Arial Narrow"/>
          <w:bCs/>
        </w:rPr>
        <w:t xml:space="preserve"> by the GMA</w:t>
      </w:r>
      <w:r w:rsidRPr="00413250">
        <w:rPr>
          <w:rFonts w:ascii="Arial Narrow" w:hAnsi="Arial Narrow" w:cs="Arial Narrow"/>
          <w:bCs/>
        </w:rPr>
        <w:t xml:space="preserve">, however, </w:t>
      </w:r>
      <w:r w:rsidR="004C3712" w:rsidRPr="00413250">
        <w:rPr>
          <w:rFonts w:ascii="Arial Narrow" w:hAnsi="Arial Narrow" w:cs="Arial Narrow"/>
          <w:bCs/>
        </w:rPr>
        <w:t xml:space="preserve">the Committee is deeply concerned by the </w:t>
      </w:r>
      <w:r w:rsidR="00291D3A" w:rsidRPr="00413250">
        <w:rPr>
          <w:rFonts w:ascii="Arial Narrow" w:hAnsi="Arial Narrow" w:cs="Arial Narrow"/>
          <w:bCs/>
        </w:rPr>
        <w:t xml:space="preserve">continuous </w:t>
      </w:r>
      <w:r w:rsidR="004C3712" w:rsidRPr="00413250">
        <w:rPr>
          <w:rFonts w:ascii="Arial Narrow" w:hAnsi="Arial Narrow" w:cs="Arial Narrow"/>
          <w:bCs/>
        </w:rPr>
        <w:t xml:space="preserve">low level of attainment of planned service delivery targets </w:t>
      </w:r>
      <w:r w:rsidR="008D26E2" w:rsidRPr="00413250">
        <w:rPr>
          <w:rFonts w:ascii="Arial Narrow" w:hAnsi="Arial Narrow" w:cs="Arial Narrow"/>
          <w:bCs/>
        </w:rPr>
        <w:t xml:space="preserve">by the Department and Gfleet </w:t>
      </w:r>
      <w:r w:rsidR="004C3712" w:rsidRPr="00413250">
        <w:rPr>
          <w:rFonts w:ascii="Arial Narrow" w:hAnsi="Arial Narrow" w:cs="Arial Narrow"/>
          <w:bCs/>
        </w:rPr>
        <w:t xml:space="preserve">and </w:t>
      </w:r>
      <w:r w:rsidRPr="00413250">
        <w:rPr>
          <w:rFonts w:ascii="Arial Narrow" w:hAnsi="Arial Narrow" w:cs="Arial Narrow"/>
          <w:bCs/>
        </w:rPr>
        <w:t xml:space="preserve">will continue to urge </w:t>
      </w:r>
      <w:r w:rsidR="008D26E2" w:rsidRPr="00413250">
        <w:rPr>
          <w:rFonts w:ascii="Arial Narrow" w:hAnsi="Arial Narrow" w:cs="Arial Narrow"/>
          <w:bCs/>
        </w:rPr>
        <w:t xml:space="preserve">both </w:t>
      </w:r>
      <w:r w:rsidRPr="00413250">
        <w:rPr>
          <w:rFonts w:ascii="Arial Narrow" w:hAnsi="Arial Narrow" w:cs="Arial Narrow"/>
          <w:bCs/>
        </w:rPr>
        <w:t xml:space="preserve">to enhance performance </w:t>
      </w:r>
      <w:r w:rsidR="004C3712" w:rsidRPr="00413250">
        <w:rPr>
          <w:rFonts w:ascii="Arial Narrow" w:hAnsi="Arial Narrow" w:cs="Arial Narrow"/>
          <w:bCs/>
        </w:rPr>
        <w:t>and capacity to</w:t>
      </w:r>
      <w:r w:rsidRPr="00413250">
        <w:rPr>
          <w:rFonts w:ascii="Arial Narrow" w:hAnsi="Arial Narrow" w:cs="Arial Narrow"/>
          <w:bCs/>
        </w:rPr>
        <w:t xml:space="preserve"> resolv</w:t>
      </w:r>
      <w:r w:rsidR="004C3712" w:rsidRPr="00413250">
        <w:rPr>
          <w:rFonts w:ascii="Arial Narrow" w:hAnsi="Arial Narrow" w:cs="Arial Narrow"/>
          <w:bCs/>
        </w:rPr>
        <w:t>e</w:t>
      </w:r>
      <w:r w:rsidRPr="00413250">
        <w:rPr>
          <w:rFonts w:ascii="Arial Narrow" w:hAnsi="Arial Narrow" w:cs="Arial Narrow"/>
          <w:bCs/>
        </w:rPr>
        <w:t xml:space="preserve"> challenges that may exist in the implementation of these planned targets.</w:t>
      </w:r>
      <w:r w:rsidR="008D26E2" w:rsidRPr="00413250">
        <w:rPr>
          <w:rFonts w:ascii="Arial Narrow" w:hAnsi="Arial Narrow" w:cs="Arial Narrow"/>
          <w:bCs/>
        </w:rPr>
        <w:t xml:space="preserve">  </w:t>
      </w:r>
    </w:p>
    <w:p w14:paraId="32C13ABA" w14:textId="39F6AF76" w:rsidR="006C4B94" w:rsidRPr="006F5F3D" w:rsidRDefault="006C4B94" w:rsidP="006C4B94">
      <w:pPr>
        <w:jc w:val="left"/>
        <w:rPr>
          <w:rFonts w:ascii="Arial Narrow" w:hAnsi="Arial Narrow" w:cs="Arial Narrow"/>
          <w:bCs/>
          <w:highlight w:val="yellow"/>
        </w:rPr>
      </w:pPr>
    </w:p>
    <w:p w14:paraId="47B61D0E" w14:textId="7F8D9117" w:rsidR="006C4B94" w:rsidRPr="00C43751" w:rsidRDefault="00C43751" w:rsidP="006C4B94">
      <w:pPr>
        <w:jc w:val="left"/>
        <w:rPr>
          <w:rFonts w:ascii="Arial Narrow" w:hAnsi="Arial Narrow" w:cs="Arial Narrow"/>
          <w:bCs/>
        </w:rPr>
      </w:pPr>
      <w:r w:rsidRPr="00C43751">
        <w:rPr>
          <w:rFonts w:ascii="Arial Narrow" w:hAnsi="Arial Narrow" w:cs="Arial Narrow"/>
          <w:bCs/>
        </w:rPr>
        <w:t xml:space="preserve">In the 2021/22 FY adjustment budget process, the Committee noted that the budget allocated to the Department was adjusted downwards by </w:t>
      </w:r>
      <w:r w:rsidRPr="00C43751">
        <w:rPr>
          <w:rFonts w:ascii="Arial Narrow" w:hAnsi="Arial Narrow" w:cs="Arial Narrow"/>
          <w:b/>
        </w:rPr>
        <w:t>R112 920 000 (1,30%)</w:t>
      </w:r>
      <w:r w:rsidRPr="00C43751">
        <w:rPr>
          <w:rFonts w:ascii="Arial Narrow" w:hAnsi="Arial Narrow" w:cs="Arial Narrow"/>
          <w:bCs/>
        </w:rPr>
        <w:t xml:space="preserve"> from </w:t>
      </w:r>
      <w:r w:rsidRPr="00C43751">
        <w:rPr>
          <w:rFonts w:ascii="Arial Narrow" w:hAnsi="Arial Narrow" w:cs="Arial Narrow"/>
          <w:b/>
        </w:rPr>
        <w:t>R8 680 417 000</w:t>
      </w:r>
      <w:r w:rsidRPr="00C43751">
        <w:rPr>
          <w:rFonts w:ascii="Arial Narrow" w:hAnsi="Arial Narrow" w:cs="Arial Narrow"/>
          <w:bCs/>
        </w:rPr>
        <w:t xml:space="preserve"> to </w:t>
      </w:r>
      <w:r w:rsidRPr="00C43751">
        <w:rPr>
          <w:rFonts w:ascii="Arial Narrow" w:hAnsi="Arial Narrow" w:cs="Arial Narrow"/>
          <w:b/>
        </w:rPr>
        <w:t>R8 567 497 000</w:t>
      </w:r>
      <w:r w:rsidRPr="00C43751">
        <w:rPr>
          <w:rFonts w:ascii="Arial Narrow" w:hAnsi="Arial Narrow" w:cs="Arial Narrow"/>
          <w:bCs/>
        </w:rPr>
        <w:t xml:space="preserve">.  </w:t>
      </w:r>
      <w:r w:rsidR="006C4B94" w:rsidRPr="00C43751">
        <w:rPr>
          <w:rFonts w:ascii="Arial Narrow" w:hAnsi="Arial Narrow" w:cs="Arial Narrow"/>
          <w:bCs/>
        </w:rPr>
        <w:t xml:space="preserve">In relation to expenditure in the quarter, the Committee noted that </w:t>
      </w:r>
      <w:r w:rsidR="0049393E" w:rsidRPr="00C43751">
        <w:rPr>
          <w:rFonts w:ascii="Arial Narrow" w:hAnsi="Arial Narrow" w:cs="Arial Narrow"/>
          <w:bCs/>
        </w:rPr>
        <w:t xml:space="preserve">the Department managed to spend an amount of </w:t>
      </w:r>
      <w:r w:rsidR="00922C6E" w:rsidRPr="00C43751">
        <w:rPr>
          <w:rFonts w:ascii="Arial Narrow" w:hAnsi="Arial Narrow" w:cs="Arial Narrow"/>
          <w:b/>
          <w:bCs/>
        </w:rPr>
        <w:t>R</w:t>
      </w:r>
      <w:r w:rsidRPr="00C43751">
        <w:rPr>
          <w:rFonts w:ascii="Arial Narrow" w:hAnsi="Arial Narrow" w:cs="Arial Narrow"/>
          <w:b/>
          <w:bCs/>
        </w:rPr>
        <w:t>1 963 704</w:t>
      </w:r>
      <w:r w:rsidR="00922C6E" w:rsidRPr="00C43751">
        <w:rPr>
          <w:rFonts w:ascii="Arial Narrow" w:hAnsi="Arial Narrow" w:cs="Arial Narrow"/>
          <w:b/>
          <w:bCs/>
        </w:rPr>
        <w:t> 000 (2</w:t>
      </w:r>
      <w:r w:rsidRPr="00C43751">
        <w:rPr>
          <w:rFonts w:ascii="Arial Narrow" w:hAnsi="Arial Narrow" w:cs="Arial Narrow"/>
          <w:b/>
          <w:bCs/>
        </w:rPr>
        <w:t>3</w:t>
      </w:r>
      <w:r w:rsidR="00922C6E" w:rsidRPr="00C43751">
        <w:rPr>
          <w:rFonts w:ascii="Arial Narrow" w:hAnsi="Arial Narrow" w:cs="Arial Narrow"/>
          <w:b/>
          <w:bCs/>
        </w:rPr>
        <w:t>,</w:t>
      </w:r>
      <w:r w:rsidRPr="00C43751">
        <w:rPr>
          <w:rFonts w:ascii="Arial Narrow" w:hAnsi="Arial Narrow" w:cs="Arial Narrow"/>
          <w:b/>
          <w:bCs/>
        </w:rPr>
        <w:t>18</w:t>
      </w:r>
      <w:r w:rsidR="00922C6E" w:rsidRPr="00C43751">
        <w:rPr>
          <w:rFonts w:ascii="Arial Narrow" w:hAnsi="Arial Narrow" w:cs="Arial Narrow"/>
          <w:b/>
          <w:bCs/>
        </w:rPr>
        <w:t xml:space="preserve">%) </w:t>
      </w:r>
      <w:r w:rsidR="00922C6E" w:rsidRPr="00C43751">
        <w:rPr>
          <w:rFonts w:ascii="Arial Narrow" w:hAnsi="Arial Narrow" w:cs="Arial Narrow"/>
        </w:rPr>
        <w:t>for the quarter under review across all programmes whilst Gfleet spent</w:t>
      </w:r>
      <w:r w:rsidR="00922C6E" w:rsidRPr="00C43751">
        <w:rPr>
          <w:rFonts w:ascii="Arial Narrow" w:hAnsi="Arial Narrow" w:cs="Arial Narrow"/>
          <w:b/>
          <w:bCs/>
        </w:rPr>
        <w:t xml:space="preserve"> R</w:t>
      </w:r>
      <w:r w:rsidRPr="00C43751">
        <w:rPr>
          <w:rFonts w:ascii="Arial Narrow" w:hAnsi="Arial Narrow" w:cs="Arial Narrow"/>
          <w:b/>
          <w:bCs/>
        </w:rPr>
        <w:t>198 655</w:t>
      </w:r>
      <w:r w:rsidR="00922C6E" w:rsidRPr="00C43751">
        <w:rPr>
          <w:rFonts w:ascii="Arial Narrow" w:hAnsi="Arial Narrow" w:cs="Arial Narrow"/>
          <w:b/>
          <w:bCs/>
        </w:rPr>
        <w:t xml:space="preserve"> 000 (2</w:t>
      </w:r>
      <w:r w:rsidRPr="00C43751">
        <w:rPr>
          <w:rFonts w:ascii="Arial Narrow" w:hAnsi="Arial Narrow" w:cs="Arial Narrow"/>
          <w:b/>
          <w:bCs/>
        </w:rPr>
        <w:t>5</w:t>
      </w:r>
      <w:r w:rsidR="00922C6E" w:rsidRPr="00C43751">
        <w:rPr>
          <w:rFonts w:ascii="Arial Narrow" w:hAnsi="Arial Narrow" w:cs="Arial Narrow"/>
          <w:b/>
          <w:bCs/>
        </w:rPr>
        <w:t>%)</w:t>
      </w:r>
      <w:r w:rsidR="0049393E" w:rsidRPr="00C43751">
        <w:rPr>
          <w:rFonts w:ascii="Arial Narrow" w:hAnsi="Arial Narrow" w:cs="Arial Narrow"/>
          <w:bCs/>
        </w:rPr>
        <w:t xml:space="preserve">.  The Committee noted that the </w:t>
      </w:r>
      <w:r w:rsidR="002F5A8F" w:rsidRPr="00C43751">
        <w:rPr>
          <w:rFonts w:ascii="Arial Narrow" w:hAnsi="Arial Narrow" w:cs="Arial Narrow"/>
          <w:bCs/>
        </w:rPr>
        <w:t xml:space="preserve">Department </w:t>
      </w:r>
      <w:bookmarkStart w:id="3" w:name="_Hlk89240582"/>
      <w:r w:rsidRPr="00C43751">
        <w:rPr>
          <w:rFonts w:ascii="Arial Narrow" w:hAnsi="Arial Narrow" w:cs="Arial Narrow"/>
          <w:bCs/>
        </w:rPr>
        <w:t>was able to reprioritise its planned targets and allocated budge</w:t>
      </w:r>
      <w:bookmarkEnd w:id="3"/>
      <w:r w:rsidRPr="00C43751">
        <w:rPr>
          <w:rFonts w:ascii="Arial Narrow" w:hAnsi="Arial Narrow" w:cs="Arial Narrow"/>
          <w:bCs/>
        </w:rPr>
        <w:t>t during the Adjustment budget process and is hopeful that this exercise will limit the underspending of allocated resources at the end of the financial year.</w:t>
      </w:r>
      <w:r w:rsidR="00B3634D" w:rsidRPr="00C43751">
        <w:rPr>
          <w:rFonts w:ascii="Arial Narrow" w:hAnsi="Arial Narrow" w:cs="Arial Narrow"/>
          <w:bCs/>
        </w:rPr>
        <w:t xml:space="preserve">  </w:t>
      </w:r>
    </w:p>
    <w:p w14:paraId="135D3F36" w14:textId="7B4EC817" w:rsidR="00E6767F" w:rsidRPr="006F5F3D" w:rsidRDefault="00E6767F" w:rsidP="006C4B94">
      <w:pPr>
        <w:jc w:val="left"/>
        <w:rPr>
          <w:rFonts w:ascii="Arial Narrow" w:hAnsi="Arial Narrow" w:cs="Arial Narrow"/>
          <w:bCs/>
          <w:highlight w:val="yellow"/>
        </w:rPr>
      </w:pPr>
    </w:p>
    <w:p w14:paraId="2331E28F" w14:textId="77539233" w:rsidR="00E6767F" w:rsidRDefault="00E6767F" w:rsidP="006C4B94">
      <w:pPr>
        <w:jc w:val="left"/>
        <w:rPr>
          <w:rFonts w:ascii="Arial Narrow" w:hAnsi="Arial Narrow" w:cs="Arial Narrow"/>
          <w:bCs/>
        </w:rPr>
      </w:pPr>
      <w:r w:rsidRPr="00E66CC4">
        <w:rPr>
          <w:rFonts w:ascii="Arial Narrow" w:hAnsi="Arial Narrow" w:cs="Arial Narrow"/>
          <w:bCs/>
        </w:rPr>
        <w:t>On the non-financial performance per programme, the Committee noted that the Department and entities continued to face challenges with implementation of planned targets</w:t>
      </w:r>
      <w:r w:rsidR="00F1760C" w:rsidRPr="00E66CC4">
        <w:rPr>
          <w:rFonts w:ascii="Arial Narrow" w:hAnsi="Arial Narrow" w:cs="Arial Narrow"/>
          <w:bCs/>
        </w:rPr>
        <w:t xml:space="preserve"> in relation to the planned </w:t>
      </w:r>
      <w:r w:rsidRPr="00E66CC4">
        <w:rPr>
          <w:rFonts w:ascii="Arial Narrow" w:hAnsi="Arial Narrow" w:cs="Arial Narrow"/>
          <w:bCs/>
        </w:rPr>
        <w:t>procurement targets related to HDIs (</w:t>
      </w:r>
      <w:r w:rsidR="00E66CC4" w:rsidRPr="00E66CC4">
        <w:rPr>
          <w:rFonts w:ascii="Arial Narrow" w:hAnsi="Arial Narrow" w:cs="Arial Narrow"/>
          <w:bCs/>
        </w:rPr>
        <w:t>W</w:t>
      </w:r>
      <w:r w:rsidRPr="00E66CC4">
        <w:rPr>
          <w:rFonts w:ascii="Arial Narrow" w:hAnsi="Arial Narrow" w:cs="Arial Narrow"/>
          <w:bCs/>
        </w:rPr>
        <w:t>omen</w:t>
      </w:r>
      <w:r w:rsidR="00C43751" w:rsidRPr="00E66CC4">
        <w:rPr>
          <w:rFonts w:ascii="Arial Narrow" w:hAnsi="Arial Narrow" w:cs="Arial Narrow"/>
          <w:bCs/>
        </w:rPr>
        <w:t>, Youth</w:t>
      </w:r>
      <w:r w:rsidRPr="00E66CC4">
        <w:rPr>
          <w:rFonts w:ascii="Arial Narrow" w:hAnsi="Arial Narrow" w:cs="Arial Narrow"/>
          <w:bCs/>
        </w:rPr>
        <w:t xml:space="preserve"> and PwDs)</w:t>
      </w:r>
      <w:r w:rsidR="00F1760C" w:rsidRPr="00E66CC4">
        <w:rPr>
          <w:rFonts w:ascii="Arial Narrow" w:hAnsi="Arial Narrow" w:cs="Arial Narrow"/>
          <w:bCs/>
        </w:rPr>
        <w:t xml:space="preserve"> due </w:t>
      </w:r>
      <w:r w:rsidR="00E66CC4" w:rsidRPr="00E66CC4">
        <w:rPr>
          <w:rFonts w:ascii="Arial Narrow" w:hAnsi="Arial Narrow" w:cs="Arial Narrow"/>
          <w:bCs/>
        </w:rPr>
        <w:t xml:space="preserve">to several gaps identified in the information impacting on the correctness of </w:t>
      </w:r>
      <w:r w:rsidR="00E66CC4" w:rsidRPr="00E66CC4">
        <w:rPr>
          <w:rFonts w:ascii="Arial Narrow" w:hAnsi="Arial Narrow" w:cs="Arial Narrow"/>
          <w:bCs/>
        </w:rPr>
        <w:lastRenderedPageBreak/>
        <w:t>reported information as it did not include payments to sub-contractors ranging from Quarter 1.  According to the Department, a review of information for all quarters of the financial year will be completed and reported in Quarter 4.</w:t>
      </w:r>
    </w:p>
    <w:p w14:paraId="5C1CADAE" w14:textId="77777777" w:rsidR="00E66CC4" w:rsidRPr="006F5F3D" w:rsidRDefault="00E66CC4" w:rsidP="006C4B94">
      <w:pPr>
        <w:jc w:val="left"/>
        <w:rPr>
          <w:rFonts w:ascii="Arial Narrow" w:hAnsi="Arial Narrow" w:cs="Arial Narrow"/>
          <w:bCs/>
          <w:highlight w:val="yellow"/>
        </w:rPr>
      </w:pPr>
    </w:p>
    <w:p w14:paraId="1FE2C2EE" w14:textId="4942BD41" w:rsidR="00E6767F" w:rsidRPr="00254A2E" w:rsidRDefault="00E6767F" w:rsidP="006C4B94">
      <w:pPr>
        <w:jc w:val="left"/>
        <w:rPr>
          <w:rFonts w:ascii="Arial Narrow" w:hAnsi="Arial Narrow" w:cs="Arial Narrow"/>
        </w:rPr>
      </w:pPr>
      <w:r w:rsidRPr="00D96C31">
        <w:rPr>
          <w:rFonts w:ascii="Arial Narrow" w:hAnsi="Arial Narrow" w:cs="Arial Narrow"/>
          <w:bCs/>
        </w:rPr>
        <w:t xml:space="preserve">On the implementation of infrastructure projects, the Committee </w:t>
      </w:r>
      <w:r w:rsidR="00F1760C" w:rsidRPr="00D96C31">
        <w:rPr>
          <w:rFonts w:ascii="Arial Narrow" w:hAnsi="Arial Narrow" w:cs="Arial Narrow"/>
          <w:bCs/>
        </w:rPr>
        <w:t>noted that there seem to be no development</w:t>
      </w:r>
      <w:r w:rsidR="005C4FB7" w:rsidRPr="00D96C31">
        <w:rPr>
          <w:rFonts w:ascii="Arial Narrow" w:hAnsi="Arial Narrow" w:cs="Arial Narrow"/>
          <w:bCs/>
        </w:rPr>
        <w:t>s</w:t>
      </w:r>
      <w:r w:rsidR="00F1760C" w:rsidRPr="00D96C31">
        <w:rPr>
          <w:rFonts w:ascii="Arial Narrow" w:hAnsi="Arial Narrow" w:cs="Arial Narrow"/>
          <w:bCs/>
        </w:rPr>
        <w:t xml:space="preserve"> with regards to the</w:t>
      </w:r>
      <w:r w:rsidR="005C4FB7" w:rsidRPr="00D96C31">
        <w:rPr>
          <w:rFonts w:ascii="Arial Narrow" w:hAnsi="Arial Narrow" w:cs="Arial Narrow"/>
          <w:bCs/>
        </w:rPr>
        <w:t xml:space="preserve"> relocation of illegal residents along the road reserves</w:t>
      </w:r>
      <w:r w:rsidR="002F5A8F" w:rsidRPr="00D96C31">
        <w:rPr>
          <w:rFonts w:ascii="Arial Narrow" w:hAnsi="Arial Narrow" w:cs="Arial Narrow"/>
          <w:bCs/>
        </w:rPr>
        <w:t xml:space="preserve"> </w:t>
      </w:r>
      <w:r w:rsidR="005C4FB7" w:rsidRPr="00D96C31">
        <w:rPr>
          <w:rFonts w:ascii="Arial Narrow" w:hAnsi="Arial Narrow" w:cs="Arial Narrow"/>
          <w:bCs/>
        </w:rPr>
        <w:t>to allow for the continuation of</w:t>
      </w:r>
      <w:r w:rsidR="002F5A8F" w:rsidRPr="00D96C31">
        <w:rPr>
          <w:rFonts w:ascii="Arial Narrow" w:hAnsi="Arial Narrow" w:cs="Arial Narrow"/>
          <w:bCs/>
        </w:rPr>
        <w:t xml:space="preserve"> construction of K54 and K69</w:t>
      </w:r>
      <w:r w:rsidR="005C4FB7" w:rsidRPr="00D96C31">
        <w:rPr>
          <w:rFonts w:ascii="Arial Narrow" w:hAnsi="Arial Narrow" w:cs="Arial Narrow"/>
          <w:bCs/>
        </w:rPr>
        <w:t xml:space="preserve"> in the City of Tshwane</w:t>
      </w:r>
      <w:r w:rsidRPr="00D96C31">
        <w:rPr>
          <w:rFonts w:ascii="Arial Narrow" w:hAnsi="Arial Narrow" w:cs="Arial Narrow"/>
          <w:bCs/>
        </w:rPr>
        <w:t xml:space="preserve">.  </w:t>
      </w:r>
      <w:r w:rsidR="00043F58" w:rsidRPr="00043F58">
        <w:rPr>
          <w:rFonts w:ascii="Arial Narrow" w:hAnsi="Arial Narrow" w:cs="Arial Narrow"/>
          <w:bCs/>
        </w:rPr>
        <w:t>The Committee noted that the contractor for K54 has terminated the contract and de-established the site due to lack of access to the project site and the Department is foreseeing the same reaction from the contractor in K69 due to similar challenges of lack of access to site.</w:t>
      </w:r>
      <w:r w:rsidR="00254A2E">
        <w:rPr>
          <w:rFonts w:ascii="Arial Narrow" w:hAnsi="Arial Narrow" w:cs="Arial Narrow"/>
          <w:bCs/>
        </w:rPr>
        <w:t xml:space="preserve">  </w:t>
      </w:r>
      <w:r w:rsidR="00254A2E" w:rsidRPr="00254A2E">
        <w:rPr>
          <w:rFonts w:ascii="Arial Narrow" w:hAnsi="Arial Narrow" w:cs="Arial Narrow"/>
        </w:rPr>
        <w:t>The Committee is concerned over the continuous delays in the relocation process regarding construction of K54 and K69 as well as the impact might have on the future timelines and budgets thereof.</w:t>
      </w:r>
    </w:p>
    <w:p w14:paraId="778D1FC8" w14:textId="7C094260" w:rsidR="00AC2F14" w:rsidRPr="006F5F3D" w:rsidRDefault="00AC2F14" w:rsidP="006C4B94">
      <w:pPr>
        <w:jc w:val="left"/>
        <w:rPr>
          <w:rFonts w:ascii="Arial Narrow" w:hAnsi="Arial Narrow" w:cs="Arial Narrow"/>
          <w:bCs/>
          <w:highlight w:val="yellow"/>
        </w:rPr>
      </w:pPr>
    </w:p>
    <w:p w14:paraId="0A444D7F" w14:textId="165A9D02" w:rsidR="00AC2F14" w:rsidRDefault="00AC2F14" w:rsidP="006C4B94">
      <w:pPr>
        <w:jc w:val="left"/>
        <w:rPr>
          <w:rFonts w:ascii="Arial Narrow" w:hAnsi="Arial Narrow" w:cs="Arial Narrow"/>
          <w:bCs/>
        </w:rPr>
      </w:pPr>
      <w:r w:rsidRPr="008B5413">
        <w:rPr>
          <w:rFonts w:ascii="Arial Narrow" w:hAnsi="Arial Narrow" w:cs="Arial Narrow"/>
          <w:bCs/>
        </w:rPr>
        <w:t xml:space="preserve">With regards to subsidised contracts, the Committee noted that the Department was able to finalise bid specifications for the 3 new subsidised bus contracts and the Bid Evaluation Committee has made recommendations and approval for advertisement on open tender.  </w:t>
      </w:r>
      <w:r w:rsidR="00D96C31" w:rsidRPr="008B5413">
        <w:rPr>
          <w:rFonts w:ascii="Arial Narrow" w:hAnsi="Arial Narrow" w:cs="Arial Narrow"/>
          <w:bCs/>
        </w:rPr>
        <w:t xml:space="preserve">According to the Department, the tender was advertised on the 15th of October 2021, compulsory tender briefing held on the 27th of October 2021 and the closing date for the tender was extended to the 14th of January 2022 due to the pending court case brought by the South African Bus Operators.  </w:t>
      </w:r>
      <w:r w:rsidR="00EC4E8B">
        <w:rPr>
          <w:rFonts w:ascii="Arial Narrow" w:hAnsi="Arial Narrow" w:cs="Arial Narrow"/>
          <w:bCs/>
        </w:rPr>
        <w:t xml:space="preserve">Furthermore, </w:t>
      </w:r>
      <w:r w:rsidR="00EC4E8B" w:rsidRPr="00EC4E8B">
        <w:rPr>
          <w:rFonts w:ascii="Arial Narrow" w:hAnsi="Arial Narrow" w:cs="Arial Narrow"/>
          <w:bCs/>
        </w:rPr>
        <w:t>MEC received a letter from the Minister of Transport imploring him to hold the tender process pending the ND</w:t>
      </w:r>
      <w:r w:rsidR="00EC4E8B">
        <w:rPr>
          <w:rFonts w:ascii="Arial Narrow" w:hAnsi="Arial Narrow" w:cs="Arial Narrow"/>
          <w:bCs/>
        </w:rPr>
        <w:t>O</w:t>
      </w:r>
      <w:r w:rsidR="00EC4E8B" w:rsidRPr="00EC4E8B">
        <w:rPr>
          <w:rFonts w:ascii="Arial Narrow" w:hAnsi="Arial Narrow" w:cs="Arial Narrow"/>
          <w:bCs/>
        </w:rPr>
        <w:t>T driven consultations with National Treasury and the Auditor General</w:t>
      </w:r>
      <w:r w:rsidR="00043F58">
        <w:rPr>
          <w:rFonts w:ascii="Arial Narrow" w:hAnsi="Arial Narrow" w:cs="Arial Narrow"/>
          <w:bCs/>
        </w:rPr>
        <w:t>.</w:t>
      </w:r>
      <w:r w:rsidR="00EC4E8B">
        <w:rPr>
          <w:rFonts w:ascii="Arial Narrow" w:hAnsi="Arial Narrow" w:cs="Arial Narrow"/>
          <w:bCs/>
        </w:rPr>
        <w:t xml:space="preserve">  </w:t>
      </w:r>
      <w:r w:rsidR="00D96C31" w:rsidRPr="008B5413">
        <w:rPr>
          <w:rFonts w:ascii="Arial Narrow" w:hAnsi="Arial Narrow" w:cs="Arial Narrow"/>
          <w:bCs/>
        </w:rPr>
        <w:t>The Committee commends the Department for the advertisement of the tender and hopes that the court case will not have any bearing on the appointment of the deserving contractors</w:t>
      </w:r>
      <w:r w:rsidR="00043F58">
        <w:rPr>
          <w:rFonts w:ascii="Arial Narrow" w:hAnsi="Arial Narrow" w:cs="Arial Narrow"/>
          <w:bCs/>
        </w:rPr>
        <w:t xml:space="preserve"> as bid evaluations are expected to be finalised in March 2022</w:t>
      </w:r>
      <w:r w:rsidR="00D96C31" w:rsidRPr="008B5413">
        <w:rPr>
          <w:rFonts w:ascii="Arial Narrow" w:hAnsi="Arial Narrow" w:cs="Arial Narrow"/>
          <w:bCs/>
        </w:rPr>
        <w:t>.</w:t>
      </w:r>
    </w:p>
    <w:p w14:paraId="34C9C5F9" w14:textId="77777777" w:rsidR="008B5413" w:rsidRPr="006F5F3D" w:rsidRDefault="008B5413" w:rsidP="006C4B94">
      <w:pPr>
        <w:jc w:val="left"/>
        <w:rPr>
          <w:rFonts w:ascii="Arial Narrow" w:hAnsi="Arial Narrow" w:cs="Arial Narrow"/>
          <w:bCs/>
          <w:highlight w:val="yellow"/>
        </w:rPr>
      </w:pPr>
    </w:p>
    <w:p w14:paraId="39836595" w14:textId="299D23CA" w:rsidR="00AC2F14" w:rsidRPr="00FC533F" w:rsidRDefault="00447FC2" w:rsidP="00AC2F14">
      <w:pPr>
        <w:jc w:val="left"/>
        <w:rPr>
          <w:rFonts w:ascii="Arial Narrow" w:hAnsi="Arial Narrow" w:cs="Arial Narrow"/>
          <w:bCs/>
        </w:rPr>
      </w:pPr>
      <w:r w:rsidRPr="00A25271">
        <w:rPr>
          <w:rFonts w:ascii="Arial Narrow" w:hAnsi="Arial Narrow" w:cs="Arial Narrow"/>
          <w:bCs/>
        </w:rPr>
        <w:t xml:space="preserve">In conclusion, the Committee </w:t>
      </w:r>
      <w:r w:rsidR="002C2586" w:rsidRPr="00A25271">
        <w:rPr>
          <w:rFonts w:ascii="Arial Narrow" w:hAnsi="Arial Narrow" w:cs="Arial Narrow"/>
          <w:bCs/>
        </w:rPr>
        <w:t xml:space="preserve">noted that </w:t>
      </w:r>
      <w:r w:rsidR="00AC2F14" w:rsidRPr="00A25271">
        <w:rPr>
          <w:rFonts w:ascii="Arial Narrow" w:hAnsi="Arial Narrow" w:cs="Arial Narrow"/>
          <w:bCs/>
        </w:rPr>
        <w:t xml:space="preserve">the Department and its entities are failing to meet the same targets that were raised as concern in the previous quarter, particularly on the expenditure awarded to HDIs for Women and PwDs, </w:t>
      </w:r>
      <w:r w:rsidR="00A25271" w:rsidRPr="00A25271">
        <w:rPr>
          <w:rFonts w:ascii="Arial Narrow" w:hAnsi="Arial Narrow" w:cs="Arial Narrow"/>
          <w:bCs/>
        </w:rPr>
        <w:t>delays in the implementation of planned infrastructure projects</w:t>
      </w:r>
      <w:r w:rsidR="00FC533F" w:rsidRPr="00A25271">
        <w:rPr>
          <w:rFonts w:ascii="Arial Narrow" w:hAnsi="Arial Narrow" w:cs="Arial Narrow"/>
          <w:bCs/>
        </w:rPr>
        <w:t xml:space="preserve"> </w:t>
      </w:r>
      <w:r w:rsidR="00AC2F14" w:rsidRPr="00A25271">
        <w:rPr>
          <w:rFonts w:ascii="Arial Narrow" w:hAnsi="Arial Narrow" w:cs="Arial Narrow"/>
          <w:bCs/>
        </w:rPr>
        <w:t xml:space="preserve">and the </w:t>
      </w:r>
      <w:r w:rsidR="00A25271" w:rsidRPr="00A25271">
        <w:rPr>
          <w:rFonts w:ascii="Arial Narrow" w:hAnsi="Arial Narrow" w:cs="Arial Narrow"/>
          <w:bCs/>
        </w:rPr>
        <w:t xml:space="preserve">Gfleet </w:t>
      </w:r>
      <w:r w:rsidR="00AC2F14" w:rsidRPr="00A25271">
        <w:rPr>
          <w:rFonts w:ascii="Arial Narrow" w:hAnsi="Arial Narrow" w:cs="Arial Narrow"/>
          <w:bCs/>
        </w:rPr>
        <w:t xml:space="preserve">debt collection system seems to be not effective enough as client departments are not </w:t>
      </w:r>
      <w:r w:rsidR="00A25271" w:rsidRPr="00A25271">
        <w:rPr>
          <w:rFonts w:ascii="Arial Narrow" w:hAnsi="Arial Narrow" w:cs="Arial Narrow"/>
          <w:bCs/>
        </w:rPr>
        <w:t>abiding by the agreed</w:t>
      </w:r>
      <w:r w:rsidR="00AC2F14" w:rsidRPr="00A25271">
        <w:rPr>
          <w:rFonts w:ascii="Arial Narrow" w:hAnsi="Arial Narrow" w:cs="Arial Narrow"/>
          <w:bCs/>
        </w:rPr>
        <w:t xml:space="preserve"> payment p</w:t>
      </w:r>
      <w:r w:rsidR="00A25271" w:rsidRPr="00A25271">
        <w:rPr>
          <w:rFonts w:ascii="Arial Narrow" w:hAnsi="Arial Narrow" w:cs="Arial Narrow"/>
          <w:bCs/>
        </w:rPr>
        <w:t>lans</w:t>
      </w:r>
      <w:r w:rsidR="00AC2F14" w:rsidRPr="00A25271">
        <w:rPr>
          <w:rFonts w:ascii="Arial Narrow" w:hAnsi="Arial Narrow" w:cs="Arial Narrow"/>
          <w:bCs/>
        </w:rPr>
        <w:t>.</w:t>
      </w:r>
      <w:r w:rsidR="00FC533F" w:rsidRPr="00A25271">
        <w:rPr>
          <w:rFonts w:ascii="Arial Narrow" w:hAnsi="Arial Narrow" w:cs="Arial Narrow"/>
          <w:bCs/>
        </w:rPr>
        <w:t xml:space="preserve">  The Committee insists that the Department and entities should focus on resolving the above challenges in line with the intervention plans in place.</w:t>
      </w:r>
    </w:p>
    <w:p w14:paraId="233F8D3E" w14:textId="3071F5E6" w:rsidR="002C2586" w:rsidRPr="00D834B9" w:rsidRDefault="002C2586" w:rsidP="002C2586">
      <w:pPr>
        <w:jc w:val="left"/>
        <w:rPr>
          <w:rFonts w:ascii="Arial Narrow" w:hAnsi="Arial Narrow" w:cs="Arial Narrow"/>
          <w:bCs/>
        </w:rPr>
      </w:pPr>
    </w:p>
    <w:p w14:paraId="65C930E7" w14:textId="3466AE02" w:rsidR="00447FC2" w:rsidRPr="00447FC2" w:rsidRDefault="00447FC2" w:rsidP="00447FC2">
      <w:pPr>
        <w:jc w:val="left"/>
        <w:rPr>
          <w:rFonts w:ascii="Arial Narrow" w:hAnsi="Arial Narrow" w:cs="Arial Narrow"/>
          <w:bCs/>
        </w:rPr>
      </w:pPr>
    </w:p>
    <w:p w14:paraId="4C47F6AA" w14:textId="77777777" w:rsidR="005E44FA"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4" w:name="_Toc50576909"/>
      <w:r w:rsidRPr="00D74068">
        <w:rPr>
          <w:rFonts w:ascii="Arial Narrow" w:hAnsi="Arial Narrow"/>
          <w:color w:val="auto"/>
          <w:sz w:val="22"/>
          <w:szCs w:val="22"/>
        </w:rPr>
        <w:lastRenderedPageBreak/>
        <w:t>INTRODUCTION</w:t>
      </w:r>
      <w:bookmarkEnd w:id="4"/>
    </w:p>
    <w:p w14:paraId="7FCEB0EB" w14:textId="77777777" w:rsidR="0026550E" w:rsidRPr="00D74068" w:rsidRDefault="0026550E" w:rsidP="00AF0E97">
      <w:pPr>
        <w:rPr>
          <w:rFonts w:ascii="Arial Narrow" w:hAnsi="Arial Narrow"/>
        </w:rPr>
      </w:pPr>
    </w:p>
    <w:p w14:paraId="50884865" w14:textId="77777777" w:rsidR="00BB38C9" w:rsidRPr="00BB38C9" w:rsidRDefault="00BB38C9" w:rsidP="0049393E">
      <w:pPr>
        <w:spacing w:after="200"/>
        <w:jc w:val="left"/>
        <w:rPr>
          <w:rFonts w:ascii="Arial Narrow" w:hAnsi="Arial Narrow" w:cs="Arial Narrow"/>
          <w:bCs/>
        </w:rPr>
      </w:pPr>
      <w:r w:rsidRPr="00BB38C9">
        <w:rPr>
          <w:rFonts w:ascii="Arial Narrow" w:hAnsi="Arial Narrow" w:cs="Arial Narrow"/>
          <w:bCs/>
        </w:rPr>
        <w:t xml:space="preserve">The Roads and Transport Portfolio Committee exercises oversight and scrutiny over the Gauteng Department of Roads and Transport, Gautrain Management Agency and G-fleet Management.  This includes planning, budgeting, financial management and reporting by the Provincial Department of Roads and Transport and its entities.  In line with the provisions of the Constitution of the Republic of South Africa (1996), the Public Finance Management Act (1999) creates the basis on which oversight by Legislatures should be exercised.  It clearly outlines areas of service delivery that should be reported on, including the responsibilities of officials and the role of the Legislature in cases where reports </w:t>
      </w:r>
      <w:proofErr w:type="gramStart"/>
      <w:r w:rsidRPr="00BB38C9">
        <w:rPr>
          <w:rFonts w:ascii="Arial Narrow" w:hAnsi="Arial Narrow" w:cs="Arial Narrow"/>
          <w:bCs/>
        </w:rPr>
        <w:t>have to</w:t>
      </w:r>
      <w:proofErr w:type="gramEnd"/>
      <w:r w:rsidRPr="00BB38C9">
        <w:rPr>
          <w:rFonts w:ascii="Arial Narrow" w:hAnsi="Arial Narrow" w:cs="Arial Narrow"/>
          <w:bCs/>
        </w:rPr>
        <w:t xml:space="preserve"> be tabled.</w:t>
      </w:r>
    </w:p>
    <w:p w14:paraId="2D40B70B" w14:textId="1B0F0F20" w:rsidR="00BB38C9" w:rsidRPr="00BB38C9" w:rsidRDefault="00BB38C9" w:rsidP="0049393E">
      <w:pPr>
        <w:spacing w:after="200"/>
        <w:jc w:val="left"/>
        <w:rPr>
          <w:rFonts w:ascii="Arial Narrow" w:hAnsi="Arial Narrow" w:cs="Arial Narrow"/>
          <w:bCs/>
        </w:rPr>
      </w:pPr>
      <w:r w:rsidRPr="00BB38C9">
        <w:rPr>
          <w:rFonts w:ascii="Arial Narrow" w:hAnsi="Arial Narrow" w:cs="Arial Narrow"/>
          <w:bCs/>
        </w:rPr>
        <w:t xml:space="preserve">This Committee report is an evaluation of expenditure performance and the assessment of non-financial performance of the Department of Roads and Transport (DRT), Gautrain Management Agency (GMA) and G-fleet Management during the period of </w:t>
      </w:r>
      <w:r w:rsidR="00F27F84">
        <w:rPr>
          <w:rFonts w:ascii="Arial Narrow" w:hAnsi="Arial Narrow" w:cs="Arial Narrow"/>
          <w:bCs/>
        </w:rPr>
        <w:t>October - December</w:t>
      </w:r>
      <w:r w:rsidR="002C62A3">
        <w:rPr>
          <w:rFonts w:ascii="Arial Narrow" w:hAnsi="Arial Narrow" w:cs="Arial Narrow"/>
          <w:bCs/>
        </w:rPr>
        <w:t xml:space="preserve"> 2021</w:t>
      </w:r>
      <w:r w:rsidRPr="00BB38C9">
        <w:rPr>
          <w:rFonts w:ascii="Arial Narrow" w:hAnsi="Arial Narrow" w:cs="Arial Narrow"/>
          <w:bCs/>
        </w:rPr>
        <w:t xml:space="preserve">.  The assessment is conducted as per the Sector Oversight Model (SOM), the Standing Rules of the Gauteng Provincial Legislature and other applicable laws including the Public Finance Management Act (PFMA).  </w:t>
      </w:r>
    </w:p>
    <w:p w14:paraId="2BC6B32E" w14:textId="77777777" w:rsidR="004B7663" w:rsidRPr="00D74068" w:rsidRDefault="004B7663"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5" w:name="_Toc50576910"/>
      <w:r w:rsidRPr="00D74068">
        <w:rPr>
          <w:rFonts w:ascii="Arial Narrow" w:hAnsi="Arial Narrow"/>
          <w:color w:val="auto"/>
          <w:sz w:val="22"/>
          <w:szCs w:val="22"/>
        </w:rPr>
        <w:t>PROCESS FOLLOWED</w:t>
      </w:r>
      <w:bookmarkEnd w:id="5"/>
    </w:p>
    <w:p w14:paraId="00D4B1B3" w14:textId="77777777" w:rsidR="00F9671F" w:rsidRPr="00D74068" w:rsidRDefault="00F9671F" w:rsidP="00AF0E97">
      <w:pPr>
        <w:ind w:left="284"/>
        <w:jc w:val="left"/>
        <w:rPr>
          <w:rFonts w:ascii="Arial Narrow" w:hAnsi="Arial Narrow" w:cs="Arial Narrow"/>
          <w:bCs/>
        </w:rPr>
      </w:pPr>
    </w:p>
    <w:p w14:paraId="0207BE73" w14:textId="460FD20B" w:rsidR="00D72BAA" w:rsidRPr="00D72BAA" w:rsidRDefault="00D72BAA" w:rsidP="00D72BAA">
      <w:pPr>
        <w:spacing w:after="200"/>
        <w:jc w:val="left"/>
        <w:rPr>
          <w:rFonts w:ascii="Arial Narrow" w:hAnsi="Arial Narrow" w:cs="Arial Narrow"/>
          <w:bCs/>
        </w:rPr>
      </w:pPr>
      <w:r w:rsidRPr="00D72BAA">
        <w:rPr>
          <w:rFonts w:ascii="Arial Narrow" w:hAnsi="Arial Narrow" w:cs="Arial Narrow"/>
          <w:bCs/>
        </w:rPr>
        <w:t xml:space="preserve">The Speaker of the Gauteng Provincial Legislature formally referred the </w:t>
      </w:r>
      <w:r w:rsidR="00F27F84">
        <w:rPr>
          <w:rFonts w:ascii="Arial Narrow" w:hAnsi="Arial Narrow" w:cs="Arial Narrow"/>
          <w:bCs/>
        </w:rPr>
        <w:t>3</w:t>
      </w:r>
      <w:r w:rsidR="00F27F84" w:rsidRPr="00F27F84">
        <w:rPr>
          <w:rFonts w:ascii="Arial Narrow" w:hAnsi="Arial Narrow" w:cs="Arial Narrow"/>
          <w:bCs/>
          <w:vertAlign w:val="superscript"/>
        </w:rPr>
        <w:t>rd</w:t>
      </w:r>
      <w:r w:rsidR="00F27F84">
        <w:rPr>
          <w:rFonts w:ascii="Arial Narrow" w:hAnsi="Arial Narrow" w:cs="Arial Narrow"/>
          <w:bCs/>
        </w:rPr>
        <w:t xml:space="preserve"> </w:t>
      </w:r>
      <w:r w:rsidRPr="00D72BAA">
        <w:rPr>
          <w:rFonts w:ascii="Arial Narrow" w:hAnsi="Arial Narrow" w:cs="Arial Narrow"/>
          <w:bCs/>
        </w:rPr>
        <w:t xml:space="preserve">Quarterly Performance Report of the Department and its entities in terms of Rule 149 of the Standing Rules to the Roads and Transport Portfolio Committee for consideration and reporting.  </w:t>
      </w:r>
    </w:p>
    <w:p w14:paraId="79967B98" w14:textId="231B7E9F" w:rsidR="00D72BAA" w:rsidRPr="00D72BAA" w:rsidRDefault="00D72BAA" w:rsidP="00D72BAA">
      <w:pPr>
        <w:spacing w:after="200"/>
        <w:jc w:val="left"/>
        <w:rPr>
          <w:rFonts w:ascii="Arial Narrow" w:hAnsi="Arial Narrow" w:cs="Arial Narrow"/>
          <w:bCs/>
        </w:rPr>
      </w:pPr>
      <w:r w:rsidRPr="00D72BAA">
        <w:rPr>
          <w:rFonts w:ascii="Arial Narrow" w:hAnsi="Arial Narrow" w:cs="Arial Narrow"/>
          <w:bCs/>
        </w:rPr>
        <w:t xml:space="preserve">The Committee convened and considered the Research analysis in the meeting on </w:t>
      </w:r>
      <w:r w:rsidR="0071594D">
        <w:rPr>
          <w:rFonts w:ascii="Arial Narrow" w:hAnsi="Arial Narrow" w:cs="Arial Narrow"/>
          <w:bCs/>
        </w:rPr>
        <w:t>Tu</w:t>
      </w:r>
      <w:r w:rsidR="00712112" w:rsidRPr="00712112">
        <w:rPr>
          <w:rFonts w:ascii="Arial Narrow" w:hAnsi="Arial Narrow" w:cs="Arial Narrow"/>
          <w:bCs/>
        </w:rPr>
        <w:t>esday, 1</w:t>
      </w:r>
      <w:r w:rsidR="0071594D">
        <w:rPr>
          <w:rFonts w:ascii="Arial Narrow" w:hAnsi="Arial Narrow" w:cs="Arial Narrow"/>
          <w:bCs/>
        </w:rPr>
        <w:t>5</w:t>
      </w:r>
      <w:r w:rsidR="00712112" w:rsidRPr="00712112">
        <w:rPr>
          <w:rFonts w:ascii="Arial Narrow" w:hAnsi="Arial Narrow" w:cs="Arial Narrow"/>
          <w:bCs/>
          <w:vertAlign w:val="superscript"/>
        </w:rPr>
        <w:t>th</w:t>
      </w:r>
      <w:r w:rsidR="00712112">
        <w:rPr>
          <w:rFonts w:ascii="Arial Narrow" w:hAnsi="Arial Narrow" w:cs="Arial Narrow"/>
          <w:bCs/>
        </w:rPr>
        <w:t xml:space="preserve"> </w:t>
      </w:r>
      <w:r w:rsidR="0071594D">
        <w:rPr>
          <w:rFonts w:ascii="Arial Narrow" w:hAnsi="Arial Narrow" w:cs="Arial Narrow"/>
          <w:bCs/>
        </w:rPr>
        <w:t>February</w:t>
      </w:r>
      <w:r w:rsidR="00712112" w:rsidRPr="00712112">
        <w:rPr>
          <w:rFonts w:ascii="Arial Narrow" w:hAnsi="Arial Narrow" w:cs="Arial Narrow"/>
          <w:bCs/>
        </w:rPr>
        <w:t xml:space="preserve"> 202</w:t>
      </w:r>
      <w:r w:rsidR="0071594D">
        <w:rPr>
          <w:rFonts w:ascii="Arial Narrow" w:hAnsi="Arial Narrow" w:cs="Arial Narrow"/>
          <w:bCs/>
        </w:rPr>
        <w:t>2, subsequently,</w:t>
      </w:r>
      <w:r w:rsidRPr="00D72BAA">
        <w:rPr>
          <w:rFonts w:ascii="Arial Narrow" w:hAnsi="Arial Narrow" w:cs="Arial Narrow"/>
          <w:bCs/>
        </w:rPr>
        <w:t xml:space="preserve"> the Department and its entities presented </w:t>
      </w:r>
      <w:r>
        <w:rPr>
          <w:rFonts w:ascii="Arial Narrow" w:hAnsi="Arial Narrow" w:cs="Arial Narrow"/>
          <w:bCs/>
        </w:rPr>
        <w:t>before</w:t>
      </w:r>
      <w:r w:rsidRPr="00D72BAA">
        <w:rPr>
          <w:rFonts w:ascii="Arial Narrow" w:hAnsi="Arial Narrow" w:cs="Arial Narrow"/>
          <w:bCs/>
        </w:rPr>
        <w:t xml:space="preserve"> the Committee </w:t>
      </w:r>
      <w:r>
        <w:rPr>
          <w:rFonts w:ascii="Arial Narrow" w:hAnsi="Arial Narrow" w:cs="Arial Narrow"/>
          <w:bCs/>
        </w:rPr>
        <w:t xml:space="preserve">on the </w:t>
      </w:r>
      <w:r w:rsidR="002C62A3">
        <w:rPr>
          <w:rFonts w:ascii="Arial Narrow" w:hAnsi="Arial Narrow" w:cs="Arial Narrow"/>
          <w:bCs/>
        </w:rPr>
        <w:t xml:space="preserve">responses to Committee questions on the </w:t>
      </w:r>
      <w:r>
        <w:rPr>
          <w:rFonts w:ascii="Arial Narrow" w:hAnsi="Arial Narrow" w:cs="Arial Narrow"/>
          <w:bCs/>
        </w:rPr>
        <w:t>quarterly report</w:t>
      </w:r>
      <w:r w:rsidR="002C62A3">
        <w:rPr>
          <w:rFonts w:ascii="Arial Narrow" w:hAnsi="Arial Narrow" w:cs="Arial Narrow"/>
          <w:bCs/>
        </w:rPr>
        <w:t xml:space="preserve"> on </w:t>
      </w:r>
      <w:r w:rsidR="00712112" w:rsidRPr="00712112">
        <w:rPr>
          <w:rFonts w:ascii="Arial Narrow" w:hAnsi="Arial Narrow" w:cs="Arial Narrow"/>
          <w:bCs/>
        </w:rPr>
        <w:t xml:space="preserve">Thursday, </w:t>
      </w:r>
      <w:r w:rsidR="0071594D">
        <w:rPr>
          <w:rFonts w:ascii="Arial Narrow" w:hAnsi="Arial Narrow" w:cs="Arial Narrow"/>
          <w:bCs/>
        </w:rPr>
        <w:t>10</w:t>
      </w:r>
      <w:r w:rsidR="00712112" w:rsidRPr="00712112">
        <w:rPr>
          <w:rFonts w:ascii="Arial Narrow" w:hAnsi="Arial Narrow" w:cs="Arial Narrow"/>
          <w:bCs/>
          <w:vertAlign w:val="superscript"/>
        </w:rPr>
        <w:t>th</w:t>
      </w:r>
      <w:r w:rsidR="00712112">
        <w:rPr>
          <w:rFonts w:ascii="Arial Narrow" w:hAnsi="Arial Narrow" w:cs="Arial Narrow"/>
          <w:bCs/>
        </w:rPr>
        <w:t xml:space="preserve"> </w:t>
      </w:r>
      <w:r w:rsidR="0071594D">
        <w:rPr>
          <w:rFonts w:ascii="Arial Narrow" w:hAnsi="Arial Narrow" w:cs="Arial Narrow"/>
          <w:bCs/>
        </w:rPr>
        <w:t>March</w:t>
      </w:r>
      <w:r w:rsidR="00712112" w:rsidRPr="00712112">
        <w:rPr>
          <w:rFonts w:ascii="Arial Narrow" w:hAnsi="Arial Narrow" w:cs="Arial Narrow"/>
          <w:bCs/>
        </w:rPr>
        <w:t xml:space="preserve"> 202</w:t>
      </w:r>
      <w:r w:rsidR="0071594D">
        <w:rPr>
          <w:rFonts w:ascii="Arial Narrow" w:hAnsi="Arial Narrow" w:cs="Arial Narrow"/>
          <w:bCs/>
        </w:rPr>
        <w:t>2</w:t>
      </w:r>
      <w:r w:rsidRPr="00D72BAA">
        <w:rPr>
          <w:rFonts w:ascii="Arial Narrow" w:hAnsi="Arial Narrow" w:cs="Arial Narrow"/>
          <w:bCs/>
        </w:rPr>
        <w:t xml:space="preserve">.  On </w:t>
      </w:r>
      <w:r w:rsidR="00712112" w:rsidRPr="00712112">
        <w:rPr>
          <w:rFonts w:ascii="Arial Narrow" w:hAnsi="Arial Narrow" w:cs="Arial Narrow"/>
          <w:bCs/>
        </w:rPr>
        <w:t xml:space="preserve">Friday, </w:t>
      </w:r>
      <w:r w:rsidR="0071594D">
        <w:rPr>
          <w:rFonts w:ascii="Arial Narrow" w:hAnsi="Arial Narrow" w:cs="Arial Narrow"/>
          <w:bCs/>
        </w:rPr>
        <w:t>18</w:t>
      </w:r>
      <w:r w:rsidR="0071594D" w:rsidRPr="0071594D">
        <w:rPr>
          <w:rFonts w:ascii="Arial Narrow" w:hAnsi="Arial Narrow" w:cs="Arial Narrow"/>
          <w:bCs/>
          <w:vertAlign w:val="superscript"/>
        </w:rPr>
        <w:t>th</w:t>
      </w:r>
      <w:r w:rsidR="0071594D">
        <w:rPr>
          <w:rFonts w:ascii="Arial Narrow" w:hAnsi="Arial Narrow" w:cs="Arial Narrow"/>
          <w:bCs/>
        </w:rPr>
        <w:t xml:space="preserve"> March</w:t>
      </w:r>
      <w:r w:rsidR="00712112" w:rsidRPr="00712112">
        <w:rPr>
          <w:rFonts w:ascii="Arial Narrow" w:hAnsi="Arial Narrow" w:cs="Arial Narrow"/>
          <w:bCs/>
        </w:rPr>
        <w:t xml:space="preserve"> 202</w:t>
      </w:r>
      <w:r w:rsidR="0071594D">
        <w:rPr>
          <w:rFonts w:ascii="Arial Narrow" w:hAnsi="Arial Narrow" w:cs="Arial Narrow"/>
          <w:bCs/>
        </w:rPr>
        <w:t>2</w:t>
      </w:r>
      <w:r w:rsidRPr="00D72BAA">
        <w:rPr>
          <w:rFonts w:ascii="Arial Narrow" w:hAnsi="Arial Narrow" w:cs="Arial Narrow"/>
          <w:bCs/>
        </w:rPr>
        <w:t xml:space="preserve">, the Committee deliberated and adopted its oversight report on the </w:t>
      </w:r>
      <w:r w:rsidR="0071594D">
        <w:rPr>
          <w:rFonts w:ascii="Arial Narrow" w:hAnsi="Arial Narrow" w:cs="Arial Narrow"/>
          <w:bCs/>
        </w:rPr>
        <w:t>3</w:t>
      </w:r>
      <w:r w:rsidR="0071594D" w:rsidRPr="0071594D">
        <w:rPr>
          <w:rFonts w:ascii="Arial Narrow" w:hAnsi="Arial Narrow" w:cs="Arial Narrow"/>
          <w:bCs/>
          <w:vertAlign w:val="superscript"/>
        </w:rPr>
        <w:t>rd</w:t>
      </w:r>
      <w:r w:rsidR="0071594D">
        <w:rPr>
          <w:rFonts w:ascii="Arial Narrow" w:hAnsi="Arial Narrow" w:cs="Arial Narrow"/>
          <w:bCs/>
        </w:rPr>
        <w:t xml:space="preserve"> </w:t>
      </w:r>
      <w:r w:rsidRPr="00D72BAA">
        <w:rPr>
          <w:rFonts w:ascii="Arial Narrow" w:hAnsi="Arial Narrow" w:cs="Arial Narrow"/>
          <w:bCs/>
        </w:rPr>
        <w:t xml:space="preserve">Quarterly Performance Report of the Department and its entities. </w:t>
      </w:r>
    </w:p>
    <w:p w14:paraId="182C468F" w14:textId="77777777" w:rsidR="00D72BAA" w:rsidRPr="00D72BAA" w:rsidRDefault="00D72BAA" w:rsidP="00D72BAA">
      <w:pPr>
        <w:spacing w:after="200"/>
        <w:jc w:val="left"/>
        <w:rPr>
          <w:rFonts w:ascii="Arial Narrow" w:hAnsi="Arial Narrow" w:cs="Arial Narrow"/>
          <w:bCs/>
        </w:rPr>
      </w:pPr>
      <w:r w:rsidRPr="00D72BAA">
        <w:rPr>
          <w:rFonts w:ascii="Arial Narrow" w:hAnsi="Arial Narrow" w:cs="Arial Narrow"/>
          <w:bCs/>
        </w:rPr>
        <w:t xml:space="preserve">The Committee, through the Chairperson, will be tabling the report with recommendations to the House for adoption.  </w:t>
      </w:r>
    </w:p>
    <w:p w14:paraId="4684DEBC" w14:textId="77777777" w:rsidR="00ED70F4" w:rsidRPr="00D74068" w:rsidRDefault="00ED70F4" w:rsidP="00AF0E97">
      <w:pPr>
        <w:spacing w:after="200"/>
        <w:jc w:val="left"/>
        <w:rPr>
          <w:rFonts w:ascii="Arial Narrow" w:eastAsia="Calibri" w:hAnsi="Arial Narrow" w:cs="Arial Narrow"/>
          <w:bCs/>
          <w:lang w:val="en-US"/>
        </w:rPr>
      </w:pPr>
      <w:r w:rsidRPr="00D74068">
        <w:rPr>
          <w:rFonts w:ascii="Arial Narrow" w:hAnsi="Arial Narrow" w:cs="Arial Narrow"/>
          <w:bCs/>
        </w:rPr>
        <w:br w:type="page"/>
      </w:r>
    </w:p>
    <w:p w14:paraId="7261AED5" w14:textId="7E51290C" w:rsidR="004B7663" w:rsidRPr="00D74068" w:rsidRDefault="001D680E" w:rsidP="00E676AD">
      <w:pPr>
        <w:pStyle w:val="Heading1"/>
        <w:numPr>
          <w:ilvl w:val="3"/>
          <w:numId w:val="1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6" w:name="_Toc50576911"/>
      <w:r w:rsidRPr="00D74068">
        <w:rPr>
          <w:rFonts w:ascii="Arial Narrow" w:hAnsi="Arial Narrow"/>
          <w:color w:val="auto"/>
          <w:sz w:val="22"/>
          <w:szCs w:val="22"/>
        </w:rPr>
        <w:lastRenderedPageBreak/>
        <w:t xml:space="preserve">OVERSIGHT ON </w:t>
      </w:r>
      <w:r w:rsidR="00D74068" w:rsidRPr="00D74068">
        <w:rPr>
          <w:rFonts w:ascii="Arial Narrow" w:hAnsi="Arial Narrow"/>
          <w:color w:val="auto"/>
          <w:sz w:val="22"/>
          <w:szCs w:val="22"/>
        </w:rPr>
        <w:t>DEPARTMENT / ENTITY</w:t>
      </w:r>
      <w:r w:rsidR="001E2ED4" w:rsidRPr="00D74068">
        <w:rPr>
          <w:rFonts w:ascii="Arial Narrow" w:hAnsi="Arial Narrow"/>
          <w:color w:val="auto"/>
          <w:sz w:val="22"/>
          <w:szCs w:val="22"/>
        </w:rPr>
        <w:t xml:space="preserve"> </w:t>
      </w:r>
      <w:r w:rsidR="006F5174" w:rsidRPr="00D74068">
        <w:rPr>
          <w:rFonts w:ascii="Arial Narrow" w:hAnsi="Arial Narrow"/>
          <w:color w:val="auto"/>
          <w:sz w:val="22"/>
          <w:szCs w:val="22"/>
        </w:rPr>
        <w:t xml:space="preserve">ACHIEVEMENT OF </w:t>
      </w:r>
      <w:r w:rsidR="004B7663" w:rsidRPr="00D74068">
        <w:rPr>
          <w:rFonts w:ascii="Arial Narrow" w:hAnsi="Arial Narrow"/>
          <w:color w:val="auto"/>
          <w:sz w:val="22"/>
          <w:szCs w:val="22"/>
        </w:rPr>
        <w:t xml:space="preserve">STRATEGIC </w:t>
      </w:r>
      <w:r w:rsidR="00396E0C" w:rsidRPr="00D74068">
        <w:rPr>
          <w:rFonts w:ascii="Arial Narrow" w:hAnsi="Arial Narrow"/>
          <w:color w:val="auto"/>
          <w:sz w:val="22"/>
          <w:szCs w:val="22"/>
        </w:rPr>
        <w:t>PRIORITIES</w:t>
      </w:r>
      <w:bookmarkEnd w:id="6"/>
    </w:p>
    <w:p w14:paraId="1E3F6E3D" w14:textId="66122BDC" w:rsidR="00BA3D2A" w:rsidRPr="00164E88" w:rsidRDefault="00347F27" w:rsidP="00BA3D2A">
      <w:pPr>
        <w:rPr>
          <w:rFonts w:ascii="Arial Narrow" w:hAnsi="Arial Narrow"/>
        </w:rPr>
      </w:pPr>
      <w:r w:rsidRPr="00164E88">
        <w:rPr>
          <w:rFonts w:ascii="Arial Narrow" w:hAnsi="Arial Narrow"/>
        </w:rPr>
        <w:t xml:space="preserve">The Committee noted that the Department and entities were able to contribute to two Strategic objectives, namely, </w:t>
      </w:r>
      <w:bookmarkStart w:id="7" w:name="_Hlk56694744"/>
      <w:r w:rsidRPr="00164E88">
        <w:rPr>
          <w:rFonts w:ascii="Arial Narrow" w:hAnsi="Arial Narrow"/>
        </w:rPr>
        <w:t>Priority 1: Building a capable, ethical and developmental state and Priority 2: Economic transformation and job creation</w:t>
      </w:r>
      <w:r w:rsidR="001E3BF9" w:rsidRPr="00164E88">
        <w:rPr>
          <w:rFonts w:ascii="Arial Narrow" w:hAnsi="Arial Narrow"/>
        </w:rPr>
        <w:t>.</w:t>
      </w:r>
      <w:bookmarkEnd w:id="7"/>
      <w:r w:rsidR="001E3BF9" w:rsidRPr="00164E88">
        <w:rPr>
          <w:rFonts w:ascii="Arial Narrow" w:hAnsi="Arial Narrow"/>
        </w:rPr>
        <w:t xml:space="preserve"> On priority 1, the Committee noted that the Department was able </w:t>
      </w:r>
      <w:r w:rsidR="00BA3D2A" w:rsidRPr="00164E88">
        <w:rPr>
          <w:rFonts w:ascii="Arial Narrow" w:hAnsi="Arial Narrow"/>
        </w:rPr>
        <w:t xml:space="preserve">to </w:t>
      </w:r>
      <w:bookmarkStart w:id="8" w:name="_Hlk89239638"/>
      <w:bookmarkStart w:id="9" w:name="_Hlk89169782"/>
      <w:r w:rsidR="00BA3D2A" w:rsidRPr="00164E88">
        <w:rPr>
          <w:rFonts w:ascii="Arial Narrow" w:hAnsi="Arial Narrow"/>
        </w:rPr>
        <w:t xml:space="preserve">pay </w:t>
      </w:r>
      <w:r w:rsidR="0099076D" w:rsidRPr="00164E88">
        <w:rPr>
          <w:rFonts w:ascii="Arial Narrow" w:hAnsi="Arial Narrow"/>
        </w:rPr>
        <w:t>8</w:t>
      </w:r>
      <w:r w:rsidR="00164E88" w:rsidRPr="00164E88">
        <w:rPr>
          <w:rFonts w:ascii="Arial Narrow" w:hAnsi="Arial Narrow"/>
        </w:rPr>
        <w:t>5</w:t>
      </w:r>
      <w:r w:rsidR="0099076D" w:rsidRPr="00164E88">
        <w:rPr>
          <w:rFonts w:ascii="Arial Narrow" w:hAnsi="Arial Narrow"/>
        </w:rPr>
        <w:t>% of SMME's and township businesses within 15 days against a planned target of 70%</w:t>
      </w:r>
      <w:bookmarkEnd w:id="8"/>
      <w:bookmarkEnd w:id="9"/>
      <w:r w:rsidR="00164E88" w:rsidRPr="00164E88">
        <w:rPr>
          <w:rFonts w:ascii="Arial Narrow" w:hAnsi="Arial Narrow"/>
        </w:rPr>
        <w:t xml:space="preserve"> </w:t>
      </w:r>
      <w:bookmarkStart w:id="10" w:name="_Hlk98326289"/>
      <w:bookmarkStart w:id="11" w:name="_Hlk98320097"/>
      <w:r w:rsidR="00164E88" w:rsidRPr="00164E88">
        <w:rPr>
          <w:rFonts w:ascii="Arial Narrow" w:hAnsi="Arial Narrow"/>
        </w:rPr>
        <w:t>whilst 26% of discretionary procurement spend was directed towards township suppliers</w:t>
      </w:r>
      <w:bookmarkEnd w:id="10"/>
      <w:r w:rsidR="00164E88" w:rsidRPr="00164E88">
        <w:rPr>
          <w:rFonts w:ascii="Arial Narrow" w:hAnsi="Arial Narrow"/>
        </w:rPr>
        <w:t xml:space="preserve">. </w:t>
      </w:r>
      <w:bookmarkEnd w:id="11"/>
    </w:p>
    <w:p w14:paraId="3F87DD0C" w14:textId="77777777" w:rsidR="00BA3D2A" w:rsidRPr="00164E88" w:rsidRDefault="00BA3D2A" w:rsidP="001E3BF9">
      <w:pPr>
        <w:rPr>
          <w:rFonts w:ascii="Arial Narrow" w:hAnsi="Arial Narrow"/>
        </w:rPr>
      </w:pPr>
    </w:p>
    <w:p w14:paraId="50AA78DE" w14:textId="391BF403" w:rsidR="001E3BF9" w:rsidRPr="00164E88" w:rsidRDefault="00347F27" w:rsidP="001E3BF9">
      <w:pPr>
        <w:rPr>
          <w:rFonts w:ascii="Arial Narrow" w:hAnsi="Arial Narrow"/>
        </w:rPr>
      </w:pPr>
      <w:r w:rsidRPr="00164E88">
        <w:rPr>
          <w:rFonts w:ascii="Arial Narrow" w:hAnsi="Arial Narrow"/>
        </w:rPr>
        <w:t xml:space="preserve">On priority </w:t>
      </w:r>
      <w:r w:rsidR="001E3BF9" w:rsidRPr="00164E88">
        <w:rPr>
          <w:rFonts w:ascii="Arial Narrow" w:hAnsi="Arial Narrow"/>
        </w:rPr>
        <w:t>2</w:t>
      </w:r>
      <w:r w:rsidRPr="00164E88">
        <w:rPr>
          <w:rFonts w:ascii="Arial Narrow" w:hAnsi="Arial Narrow"/>
        </w:rPr>
        <w:t xml:space="preserve">, the Committee noted that the Department was able to </w:t>
      </w:r>
      <w:bookmarkStart w:id="12" w:name="_Hlk82419843"/>
      <w:bookmarkStart w:id="13" w:name="_Hlk98326343"/>
      <w:bookmarkStart w:id="14" w:name="_Hlk56694824"/>
      <w:bookmarkStart w:id="15" w:name="_Hlk89239689"/>
      <w:r w:rsidRPr="00164E88">
        <w:rPr>
          <w:rFonts w:ascii="Arial Narrow" w:hAnsi="Arial Narrow"/>
        </w:rPr>
        <w:t xml:space="preserve">install </w:t>
      </w:r>
      <w:r w:rsidR="00840CA6" w:rsidRPr="00164E88">
        <w:rPr>
          <w:rFonts w:ascii="Arial Narrow" w:hAnsi="Arial Narrow"/>
        </w:rPr>
        <w:t>9</w:t>
      </w:r>
      <w:r w:rsidR="0099076D" w:rsidRPr="00164E88">
        <w:rPr>
          <w:rFonts w:ascii="Arial Narrow" w:hAnsi="Arial Narrow"/>
        </w:rPr>
        <w:t>6</w:t>
      </w:r>
      <w:r w:rsidR="00840CA6" w:rsidRPr="00164E88">
        <w:rPr>
          <w:rFonts w:ascii="Arial Narrow" w:hAnsi="Arial Narrow"/>
        </w:rPr>
        <w:t>% of</w:t>
      </w:r>
      <w:r w:rsidR="001E3BF9" w:rsidRPr="00164E88">
        <w:rPr>
          <w:rFonts w:ascii="Arial Narrow" w:hAnsi="Arial Narrow"/>
        </w:rPr>
        <w:t xml:space="preserve"> subsidised buses with electronic monitoring devices to improve the reliability of the subsidised bus services to commuters and this was done through the Small Monitoring Firms</w:t>
      </w:r>
      <w:bookmarkEnd w:id="12"/>
      <w:r w:rsidR="00012B2B" w:rsidRPr="00164E88">
        <w:rPr>
          <w:rFonts w:ascii="Arial Narrow" w:hAnsi="Arial Narrow"/>
        </w:rPr>
        <w:t>, advertised the new bus tender contract on 15</w:t>
      </w:r>
      <w:r w:rsidR="00012B2B" w:rsidRPr="00164E88">
        <w:rPr>
          <w:rFonts w:ascii="Arial Narrow" w:hAnsi="Arial Narrow"/>
          <w:vertAlign w:val="superscript"/>
        </w:rPr>
        <w:t>th</w:t>
      </w:r>
      <w:r w:rsidR="00012B2B" w:rsidRPr="00164E88">
        <w:rPr>
          <w:rFonts w:ascii="Arial Narrow" w:hAnsi="Arial Narrow"/>
        </w:rPr>
        <w:t xml:space="preserve"> October 2021 with the closing date extended to 14</w:t>
      </w:r>
      <w:r w:rsidR="00012B2B" w:rsidRPr="00164E88">
        <w:rPr>
          <w:rFonts w:ascii="Arial Narrow" w:hAnsi="Arial Narrow"/>
          <w:vertAlign w:val="superscript"/>
        </w:rPr>
        <w:t>th</w:t>
      </w:r>
      <w:r w:rsidR="00012B2B" w:rsidRPr="00164E88">
        <w:rPr>
          <w:rFonts w:ascii="Arial Narrow" w:hAnsi="Arial Narrow"/>
        </w:rPr>
        <w:t xml:space="preserve"> January 2022 due to court case, </w:t>
      </w:r>
      <w:r w:rsidR="00227272" w:rsidRPr="00164E88">
        <w:rPr>
          <w:rFonts w:ascii="Arial Narrow" w:hAnsi="Arial Narrow"/>
        </w:rPr>
        <w:t>registered 1 086 mini-bus taxi operators on the Provincial Minibus taxi database and on the Transport Authority Gauteng, the Department was able to advertise 11 positions to capacitate the TAG with relevant expertise, appointment of a service provider to compile the Provincial Land Transport Framework</w:t>
      </w:r>
      <w:r w:rsidR="001E3BF9" w:rsidRPr="00164E88">
        <w:rPr>
          <w:rFonts w:ascii="Arial Narrow" w:hAnsi="Arial Narrow"/>
        </w:rPr>
        <w:t xml:space="preserve">. </w:t>
      </w:r>
      <w:bookmarkEnd w:id="13"/>
    </w:p>
    <w:bookmarkEnd w:id="14"/>
    <w:bookmarkEnd w:id="15"/>
    <w:p w14:paraId="272D8787" w14:textId="6C957738" w:rsidR="001E3BF9" w:rsidRPr="00164E88" w:rsidRDefault="001E3BF9" w:rsidP="001E3BF9">
      <w:pPr>
        <w:rPr>
          <w:rFonts w:ascii="Arial Narrow" w:hAnsi="Arial Narrow"/>
        </w:rPr>
      </w:pPr>
    </w:p>
    <w:p w14:paraId="3D0B865F" w14:textId="0C515533" w:rsidR="001E3BF9" w:rsidRPr="001E3BF9" w:rsidRDefault="001E3BF9" w:rsidP="001E3BF9">
      <w:pPr>
        <w:rPr>
          <w:rFonts w:ascii="Arial Narrow" w:hAnsi="Arial Narrow"/>
        </w:rPr>
      </w:pPr>
      <w:bookmarkStart w:id="16" w:name="_Hlk56681023"/>
      <w:r w:rsidRPr="00164E88">
        <w:rPr>
          <w:rFonts w:ascii="Arial Narrow" w:hAnsi="Arial Narrow"/>
        </w:rPr>
        <w:t>The Committee will continue to monitor the performance of the Department on these priorities noting the impact of COVID-19 in the current and previous quarters of the financial year.</w:t>
      </w:r>
    </w:p>
    <w:bookmarkEnd w:id="16"/>
    <w:p w14:paraId="02229555" w14:textId="18B520DC" w:rsidR="00347F27" w:rsidRPr="00347F27" w:rsidRDefault="00347F27" w:rsidP="00347F27">
      <w:pPr>
        <w:rPr>
          <w:rFonts w:ascii="Arial Narrow" w:hAnsi="Arial Narrow"/>
        </w:rPr>
      </w:pPr>
    </w:p>
    <w:p w14:paraId="40ED79F4" w14:textId="696AFE63" w:rsidR="007B55E7" w:rsidRPr="00D74068" w:rsidRDefault="007B55E7" w:rsidP="00E676AD">
      <w:pPr>
        <w:pStyle w:val="Heading1"/>
        <w:shd w:val="clear" w:color="auto" w:fill="D9D9D9" w:themeFill="background1" w:themeFillShade="D9"/>
        <w:rPr>
          <w:rFonts w:ascii="Arial Narrow" w:hAnsi="Arial Narrow"/>
          <w:color w:val="auto"/>
          <w:sz w:val="22"/>
          <w:szCs w:val="22"/>
        </w:rPr>
      </w:pPr>
      <w:bookmarkStart w:id="17" w:name="_Toc50576912"/>
      <w:r w:rsidRPr="00D74068">
        <w:rPr>
          <w:rFonts w:ascii="Arial Narrow" w:hAnsi="Arial Narrow"/>
          <w:color w:val="auto"/>
          <w:sz w:val="22"/>
          <w:szCs w:val="22"/>
        </w:rPr>
        <w:t>2</w:t>
      </w:r>
      <w:r w:rsidRPr="00D74068">
        <w:rPr>
          <w:rFonts w:ascii="Arial Narrow" w:hAnsi="Arial Narrow"/>
          <w:color w:val="auto"/>
          <w:sz w:val="22"/>
          <w:szCs w:val="22"/>
        </w:rPr>
        <w:tab/>
      </w:r>
      <w:r w:rsidR="00035362"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ACHIEVEMENT OF APP TARGETS</w:t>
      </w:r>
      <w:bookmarkEnd w:id="17"/>
    </w:p>
    <w:p w14:paraId="1C09D999" w14:textId="31480CBE" w:rsidR="007B55E7" w:rsidRDefault="007B55E7" w:rsidP="00EF1614">
      <w:pPr>
        <w:jc w:val="left"/>
        <w:rPr>
          <w:rFonts w:ascii="Arial Narrow" w:hAnsi="Arial Narrow"/>
        </w:rPr>
      </w:pPr>
    </w:p>
    <w:p w14:paraId="7123F9FB" w14:textId="28AFAADB" w:rsidR="0073280D" w:rsidRPr="0073280D" w:rsidRDefault="0073280D" w:rsidP="00EF1614">
      <w:pPr>
        <w:jc w:val="left"/>
        <w:rPr>
          <w:rFonts w:ascii="Arial Narrow" w:hAnsi="Arial Narrow"/>
          <w:b/>
        </w:rPr>
      </w:pPr>
      <w:r w:rsidRPr="0073280D">
        <w:rPr>
          <w:rFonts w:ascii="Arial Narrow" w:hAnsi="Arial Narrow"/>
          <w:b/>
        </w:rPr>
        <w:t>2.1 OVERSIGHT ON ANNUAL PERFORMANCE PLANS / TARGETS</w:t>
      </w:r>
    </w:p>
    <w:p w14:paraId="66E02A98" w14:textId="528CC7AB" w:rsidR="003205AD" w:rsidRPr="003205AD" w:rsidRDefault="00751E61" w:rsidP="00EF1614">
      <w:pPr>
        <w:jc w:val="left"/>
        <w:rPr>
          <w:rFonts w:ascii="Arial Narrow" w:hAnsi="Arial Narrow"/>
          <w:b/>
        </w:rPr>
      </w:pPr>
      <w:bookmarkStart w:id="18" w:name="_Hlk56695113"/>
      <w:r w:rsidRPr="00751E61">
        <w:rPr>
          <w:rFonts w:ascii="Arial Narrow" w:hAnsi="Arial Narrow"/>
          <w:bCs/>
        </w:rPr>
        <w:t xml:space="preserve">Of the </w:t>
      </w:r>
      <w:r w:rsidR="00E971A9">
        <w:rPr>
          <w:rFonts w:ascii="Arial Narrow" w:hAnsi="Arial Narrow"/>
          <w:bCs/>
        </w:rPr>
        <w:t>19</w:t>
      </w:r>
      <w:r w:rsidRPr="00751E61">
        <w:rPr>
          <w:rFonts w:ascii="Arial Narrow" w:hAnsi="Arial Narrow"/>
          <w:bCs/>
        </w:rPr>
        <w:t xml:space="preserve"> APP targets applicable for the period under review, the Department achieved </w:t>
      </w:r>
      <w:r w:rsidR="00E971A9">
        <w:rPr>
          <w:rFonts w:ascii="Arial Narrow" w:hAnsi="Arial Narrow"/>
          <w:bCs/>
        </w:rPr>
        <w:t>6</w:t>
      </w:r>
      <w:r w:rsidRPr="00751E61">
        <w:rPr>
          <w:rFonts w:ascii="Arial Narrow" w:hAnsi="Arial Narrow"/>
          <w:bCs/>
        </w:rPr>
        <w:t xml:space="preserve"> outputs which equate to </w:t>
      </w:r>
      <w:r w:rsidR="00E971A9">
        <w:rPr>
          <w:rFonts w:ascii="Arial Narrow" w:hAnsi="Arial Narrow"/>
          <w:bCs/>
        </w:rPr>
        <w:t>32</w:t>
      </w:r>
      <w:r w:rsidRPr="00751E61">
        <w:rPr>
          <w:rFonts w:ascii="Arial Narrow" w:hAnsi="Arial Narrow"/>
          <w:bCs/>
        </w:rPr>
        <w:t xml:space="preserve">% APP achievement as at the end of the quarter. The Committee noted that GMA achieved </w:t>
      </w:r>
      <w:r w:rsidR="00516B5E">
        <w:rPr>
          <w:rFonts w:ascii="Arial Narrow" w:hAnsi="Arial Narrow"/>
          <w:bCs/>
        </w:rPr>
        <w:t>20</w:t>
      </w:r>
      <w:r w:rsidRPr="00751E61">
        <w:rPr>
          <w:rFonts w:ascii="Arial Narrow" w:hAnsi="Arial Narrow"/>
          <w:bCs/>
        </w:rPr>
        <w:t xml:space="preserve"> of the </w:t>
      </w:r>
      <w:r w:rsidR="00516B5E">
        <w:rPr>
          <w:rFonts w:ascii="Arial Narrow" w:hAnsi="Arial Narrow"/>
          <w:bCs/>
        </w:rPr>
        <w:t>24</w:t>
      </w:r>
      <w:r w:rsidRPr="00751E61">
        <w:rPr>
          <w:rFonts w:ascii="Arial Narrow" w:hAnsi="Arial Narrow"/>
          <w:bCs/>
        </w:rPr>
        <w:t xml:space="preserve"> planned targets which equate to </w:t>
      </w:r>
      <w:r w:rsidR="00516B5E">
        <w:rPr>
          <w:rFonts w:ascii="Arial Narrow" w:hAnsi="Arial Narrow"/>
          <w:bCs/>
        </w:rPr>
        <w:t>83</w:t>
      </w:r>
      <w:r w:rsidRPr="00751E61">
        <w:rPr>
          <w:rFonts w:ascii="Arial Narrow" w:hAnsi="Arial Narrow"/>
          <w:bCs/>
        </w:rPr>
        <w:t xml:space="preserve">%.  G-fleet managed to achieve </w:t>
      </w:r>
      <w:r w:rsidR="00BA3C37">
        <w:rPr>
          <w:rFonts w:ascii="Arial Narrow" w:hAnsi="Arial Narrow"/>
          <w:bCs/>
        </w:rPr>
        <w:t>3</w:t>
      </w:r>
      <w:r w:rsidRPr="00751E61">
        <w:rPr>
          <w:rFonts w:ascii="Arial Narrow" w:hAnsi="Arial Narrow"/>
          <w:bCs/>
        </w:rPr>
        <w:t xml:space="preserve"> out of </w:t>
      </w:r>
      <w:r w:rsidR="00BA3C37">
        <w:rPr>
          <w:rFonts w:ascii="Arial Narrow" w:hAnsi="Arial Narrow"/>
          <w:bCs/>
        </w:rPr>
        <w:t>6</w:t>
      </w:r>
      <w:r w:rsidRPr="00751E61">
        <w:rPr>
          <w:rFonts w:ascii="Arial Narrow" w:hAnsi="Arial Narrow"/>
          <w:bCs/>
        </w:rPr>
        <w:t xml:space="preserve"> planned targets which equate to </w:t>
      </w:r>
      <w:r w:rsidR="00317D01">
        <w:rPr>
          <w:rFonts w:ascii="Arial Narrow" w:hAnsi="Arial Narrow"/>
          <w:bCs/>
        </w:rPr>
        <w:t>50</w:t>
      </w:r>
      <w:r w:rsidRPr="00751E61">
        <w:rPr>
          <w:rFonts w:ascii="Arial Narrow" w:hAnsi="Arial Narrow"/>
          <w:bCs/>
        </w:rPr>
        <w:t>%.</w:t>
      </w:r>
      <w:bookmarkEnd w:id="18"/>
      <w:r w:rsidR="003205AD">
        <w:rPr>
          <w:rFonts w:ascii="Arial Narrow" w:hAnsi="Arial Narrow"/>
          <w:bCs/>
        </w:rPr>
        <w:t xml:space="preserve">  </w:t>
      </w:r>
      <w:r w:rsidR="003205AD" w:rsidRPr="00BE396F">
        <w:rPr>
          <w:rFonts w:ascii="Arial Narrow" w:hAnsi="Arial Narrow"/>
          <w:b/>
        </w:rPr>
        <w:t xml:space="preserve">The Committee is concerned over the </w:t>
      </w:r>
      <w:r w:rsidR="0061798A" w:rsidRPr="00BE396F">
        <w:rPr>
          <w:rFonts w:ascii="Arial Narrow" w:hAnsi="Arial Narrow"/>
          <w:b/>
        </w:rPr>
        <w:t xml:space="preserve">continuous </w:t>
      </w:r>
      <w:r w:rsidR="003205AD" w:rsidRPr="00BE396F">
        <w:rPr>
          <w:rFonts w:ascii="Arial Narrow" w:hAnsi="Arial Narrow"/>
          <w:b/>
        </w:rPr>
        <w:t xml:space="preserve">low level of attainment of planned service delivery targets by the Department </w:t>
      </w:r>
      <w:r w:rsidR="00BE396F" w:rsidRPr="00BE396F">
        <w:rPr>
          <w:rFonts w:ascii="Arial Narrow" w:hAnsi="Arial Narrow"/>
          <w:b/>
        </w:rPr>
        <w:t xml:space="preserve">and Gfleet Management </w:t>
      </w:r>
      <w:r w:rsidR="00317D01">
        <w:rPr>
          <w:rFonts w:ascii="Arial Narrow" w:hAnsi="Arial Narrow"/>
          <w:b/>
        </w:rPr>
        <w:t>as experienced</w:t>
      </w:r>
      <w:r w:rsidR="0061798A" w:rsidRPr="00BE396F">
        <w:rPr>
          <w:rFonts w:ascii="Arial Narrow" w:hAnsi="Arial Narrow"/>
          <w:b/>
        </w:rPr>
        <w:t xml:space="preserve"> in the previous </w:t>
      </w:r>
      <w:r w:rsidR="00317D01">
        <w:rPr>
          <w:rFonts w:ascii="Arial Narrow" w:hAnsi="Arial Narrow"/>
          <w:b/>
        </w:rPr>
        <w:t xml:space="preserve">quarters of the </w:t>
      </w:r>
      <w:r w:rsidR="0061798A" w:rsidRPr="00BE396F">
        <w:rPr>
          <w:rFonts w:ascii="Arial Narrow" w:hAnsi="Arial Narrow"/>
          <w:b/>
        </w:rPr>
        <w:t>financial year</w:t>
      </w:r>
      <w:r w:rsidR="00472750" w:rsidRPr="00BE396F">
        <w:rPr>
          <w:rFonts w:ascii="Arial Narrow" w:hAnsi="Arial Narrow"/>
          <w:b/>
        </w:rPr>
        <w:t>.</w:t>
      </w:r>
      <w:r w:rsidRPr="003205AD">
        <w:rPr>
          <w:rFonts w:ascii="Arial Narrow" w:hAnsi="Arial Narrow"/>
          <w:b/>
        </w:rPr>
        <w:t xml:space="preserve"> </w:t>
      </w:r>
    </w:p>
    <w:p w14:paraId="6056152A" w14:textId="77777777" w:rsidR="003205AD" w:rsidRDefault="003205AD" w:rsidP="00EF1614">
      <w:pPr>
        <w:jc w:val="left"/>
        <w:rPr>
          <w:rFonts w:ascii="Arial Narrow" w:hAnsi="Arial Narrow"/>
          <w:bCs/>
        </w:rPr>
      </w:pPr>
    </w:p>
    <w:p w14:paraId="5B616A30" w14:textId="02C4B80D" w:rsidR="003E263D" w:rsidRDefault="00751E61" w:rsidP="00EF1614">
      <w:pPr>
        <w:jc w:val="left"/>
        <w:rPr>
          <w:rFonts w:ascii="Arial Narrow" w:hAnsi="Arial Narrow"/>
          <w:bCs/>
        </w:rPr>
      </w:pPr>
      <w:r>
        <w:rPr>
          <w:rFonts w:ascii="Arial Narrow" w:hAnsi="Arial Narrow"/>
          <w:bCs/>
        </w:rPr>
        <w:lastRenderedPageBreak/>
        <w:t>In the previous quarter, the Committee noted that, o</w:t>
      </w:r>
      <w:r w:rsidRPr="00751E61">
        <w:rPr>
          <w:rFonts w:ascii="Arial Narrow" w:hAnsi="Arial Narrow"/>
          <w:bCs/>
        </w:rPr>
        <w:t xml:space="preserve">f the </w:t>
      </w:r>
      <w:r w:rsidR="00712112">
        <w:rPr>
          <w:rFonts w:ascii="Arial Narrow" w:hAnsi="Arial Narrow"/>
          <w:bCs/>
        </w:rPr>
        <w:t>1</w:t>
      </w:r>
      <w:r w:rsidR="008C4104">
        <w:rPr>
          <w:rFonts w:ascii="Arial Narrow" w:hAnsi="Arial Narrow"/>
          <w:bCs/>
        </w:rPr>
        <w:t>7</w:t>
      </w:r>
      <w:r w:rsidRPr="00751E61">
        <w:rPr>
          <w:rFonts w:ascii="Arial Narrow" w:hAnsi="Arial Narrow"/>
          <w:bCs/>
        </w:rPr>
        <w:t xml:space="preserve"> APP targets applicable for the period, the Department achieved </w:t>
      </w:r>
      <w:r w:rsidR="008C4104">
        <w:rPr>
          <w:rFonts w:ascii="Arial Narrow" w:hAnsi="Arial Narrow"/>
          <w:bCs/>
        </w:rPr>
        <w:t>5</w:t>
      </w:r>
      <w:r w:rsidRPr="00751E61">
        <w:rPr>
          <w:rFonts w:ascii="Arial Narrow" w:hAnsi="Arial Narrow"/>
          <w:bCs/>
        </w:rPr>
        <w:t xml:space="preserve"> outputs which equate</w:t>
      </w:r>
      <w:r w:rsidR="00712112">
        <w:rPr>
          <w:rFonts w:ascii="Arial Narrow" w:hAnsi="Arial Narrow"/>
          <w:bCs/>
        </w:rPr>
        <w:t>d</w:t>
      </w:r>
      <w:r w:rsidRPr="00751E61">
        <w:rPr>
          <w:rFonts w:ascii="Arial Narrow" w:hAnsi="Arial Narrow"/>
          <w:bCs/>
        </w:rPr>
        <w:t xml:space="preserve"> to </w:t>
      </w:r>
      <w:r w:rsidR="008C4104">
        <w:rPr>
          <w:rFonts w:ascii="Arial Narrow" w:hAnsi="Arial Narrow"/>
          <w:bCs/>
        </w:rPr>
        <w:t>29</w:t>
      </w:r>
      <w:r w:rsidRPr="00751E61">
        <w:rPr>
          <w:rFonts w:ascii="Arial Narrow" w:hAnsi="Arial Narrow"/>
          <w:bCs/>
        </w:rPr>
        <w:t xml:space="preserve">% APP achievement as at the end of the quarter. </w:t>
      </w:r>
      <w:r w:rsidR="003E263D">
        <w:rPr>
          <w:rFonts w:ascii="Arial Narrow" w:hAnsi="Arial Narrow"/>
          <w:bCs/>
        </w:rPr>
        <w:t xml:space="preserve"> </w:t>
      </w:r>
      <w:r w:rsidRPr="00751E61">
        <w:rPr>
          <w:rFonts w:ascii="Arial Narrow" w:hAnsi="Arial Narrow"/>
          <w:bCs/>
        </w:rPr>
        <w:t xml:space="preserve">The Committee noted that GMA achieved </w:t>
      </w:r>
      <w:r w:rsidR="008C4104">
        <w:rPr>
          <w:rFonts w:ascii="Arial Narrow" w:hAnsi="Arial Narrow"/>
          <w:bCs/>
        </w:rPr>
        <w:t>19</w:t>
      </w:r>
      <w:r w:rsidRPr="00751E61">
        <w:rPr>
          <w:rFonts w:ascii="Arial Narrow" w:hAnsi="Arial Narrow"/>
          <w:bCs/>
        </w:rPr>
        <w:t xml:space="preserve"> of the </w:t>
      </w:r>
      <w:r w:rsidR="00715028">
        <w:rPr>
          <w:rFonts w:ascii="Arial Narrow" w:hAnsi="Arial Narrow"/>
          <w:bCs/>
        </w:rPr>
        <w:t>2</w:t>
      </w:r>
      <w:r w:rsidR="008C4104">
        <w:rPr>
          <w:rFonts w:ascii="Arial Narrow" w:hAnsi="Arial Narrow"/>
          <w:bCs/>
        </w:rPr>
        <w:t>4</w:t>
      </w:r>
      <w:r w:rsidRPr="00751E61">
        <w:rPr>
          <w:rFonts w:ascii="Arial Narrow" w:hAnsi="Arial Narrow"/>
          <w:bCs/>
        </w:rPr>
        <w:t xml:space="preserve"> planned targets which equate</w:t>
      </w:r>
      <w:r w:rsidR="00712112">
        <w:rPr>
          <w:rFonts w:ascii="Arial Narrow" w:hAnsi="Arial Narrow"/>
          <w:bCs/>
        </w:rPr>
        <w:t>d</w:t>
      </w:r>
      <w:r w:rsidRPr="00751E61">
        <w:rPr>
          <w:rFonts w:ascii="Arial Narrow" w:hAnsi="Arial Narrow"/>
          <w:bCs/>
        </w:rPr>
        <w:t xml:space="preserve"> to </w:t>
      </w:r>
      <w:r w:rsidR="008C4104">
        <w:rPr>
          <w:rFonts w:ascii="Arial Narrow" w:hAnsi="Arial Narrow"/>
          <w:bCs/>
        </w:rPr>
        <w:t>7</w:t>
      </w:r>
      <w:r w:rsidR="00712112">
        <w:rPr>
          <w:rFonts w:ascii="Arial Narrow" w:hAnsi="Arial Narrow"/>
          <w:bCs/>
        </w:rPr>
        <w:t>9</w:t>
      </w:r>
      <w:r w:rsidRPr="00751E61">
        <w:rPr>
          <w:rFonts w:ascii="Arial Narrow" w:hAnsi="Arial Narrow"/>
          <w:bCs/>
        </w:rPr>
        <w:t xml:space="preserve">%.  G-fleet managed to achieve </w:t>
      </w:r>
      <w:r w:rsidR="008C4104">
        <w:rPr>
          <w:rFonts w:ascii="Arial Narrow" w:hAnsi="Arial Narrow"/>
          <w:bCs/>
        </w:rPr>
        <w:t>3</w:t>
      </w:r>
      <w:r w:rsidRPr="00751E61">
        <w:rPr>
          <w:rFonts w:ascii="Arial Narrow" w:hAnsi="Arial Narrow"/>
          <w:bCs/>
        </w:rPr>
        <w:t xml:space="preserve"> out of </w:t>
      </w:r>
      <w:r w:rsidR="008C4104">
        <w:rPr>
          <w:rFonts w:ascii="Arial Narrow" w:hAnsi="Arial Narrow"/>
          <w:bCs/>
        </w:rPr>
        <w:t>7</w:t>
      </w:r>
      <w:r w:rsidRPr="00751E61">
        <w:rPr>
          <w:rFonts w:ascii="Arial Narrow" w:hAnsi="Arial Narrow"/>
          <w:bCs/>
        </w:rPr>
        <w:t xml:space="preserve"> planned targets which equate</w:t>
      </w:r>
      <w:r w:rsidR="00712112">
        <w:rPr>
          <w:rFonts w:ascii="Arial Narrow" w:hAnsi="Arial Narrow"/>
          <w:bCs/>
        </w:rPr>
        <w:t>d</w:t>
      </w:r>
      <w:r w:rsidRPr="00751E61">
        <w:rPr>
          <w:rFonts w:ascii="Arial Narrow" w:hAnsi="Arial Narrow"/>
          <w:bCs/>
        </w:rPr>
        <w:t xml:space="preserve"> to </w:t>
      </w:r>
      <w:r w:rsidR="008C4104">
        <w:rPr>
          <w:rFonts w:ascii="Arial Narrow" w:hAnsi="Arial Narrow"/>
          <w:bCs/>
        </w:rPr>
        <w:t>43</w:t>
      </w:r>
      <w:r w:rsidRPr="00751E61">
        <w:rPr>
          <w:rFonts w:ascii="Arial Narrow" w:hAnsi="Arial Narrow"/>
          <w:bCs/>
        </w:rPr>
        <w:t>%.</w:t>
      </w:r>
      <w:r w:rsidR="00C223A3">
        <w:rPr>
          <w:rFonts w:ascii="Arial Narrow" w:hAnsi="Arial Narrow"/>
          <w:bCs/>
        </w:rPr>
        <w:t xml:space="preserve">  </w:t>
      </w:r>
    </w:p>
    <w:p w14:paraId="2BD6AD6F" w14:textId="77777777" w:rsidR="003E263D" w:rsidRDefault="003E263D" w:rsidP="00EF1614">
      <w:pPr>
        <w:jc w:val="left"/>
        <w:rPr>
          <w:rFonts w:ascii="Arial Narrow" w:hAnsi="Arial Narrow"/>
          <w:bCs/>
        </w:rPr>
      </w:pPr>
    </w:p>
    <w:p w14:paraId="341DA44C" w14:textId="6458441C" w:rsidR="00751E61" w:rsidRPr="00BA2384" w:rsidRDefault="00C223A3" w:rsidP="00EF1614">
      <w:pPr>
        <w:jc w:val="left"/>
        <w:rPr>
          <w:rFonts w:ascii="Arial Narrow" w:hAnsi="Arial Narrow"/>
          <w:bCs/>
        </w:rPr>
      </w:pPr>
      <w:r w:rsidRPr="00BA2384">
        <w:rPr>
          <w:rFonts w:ascii="Arial Narrow" w:hAnsi="Arial Narrow"/>
          <w:bCs/>
        </w:rPr>
        <w:t>The main areas of non-achievement of APP targets</w:t>
      </w:r>
      <w:r w:rsidR="00715028" w:rsidRPr="00BA2384">
        <w:rPr>
          <w:rFonts w:ascii="Arial Narrow" w:hAnsi="Arial Narrow"/>
          <w:bCs/>
        </w:rPr>
        <w:t>, during the quarter under review,</w:t>
      </w:r>
      <w:r w:rsidRPr="00BA2384">
        <w:rPr>
          <w:rFonts w:ascii="Arial Narrow" w:hAnsi="Arial Narrow"/>
          <w:bCs/>
        </w:rPr>
        <w:t xml:space="preserve"> was in relation </w:t>
      </w:r>
      <w:r w:rsidR="003E263D" w:rsidRPr="00BA2384">
        <w:rPr>
          <w:rFonts w:ascii="Arial Narrow" w:hAnsi="Arial Narrow"/>
          <w:bCs/>
        </w:rPr>
        <w:t>to the delays in the finalization of the Department’s organizational review process which contributes to the current vacancy rate</w:t>
      </w:r>
      <w:r w:rsidRPr="00BA2384">
        <w:rPr>
          <w:rFonts w:ascii="Arial Narrow" w:hAnsi="Arial Narrow"/>
          <w:bCs/>
        </w:rPr>
        <w:t>,</w:t>
      </w:r>
      <w:r w:rsidR="00716298" w:rsidRPr="00BA2384">
        <w:rPr>
          <w:rFonts w:ascii="Arial Narrow" w:hAnsi="Arial Narrow"/>
          <w:bCs/>
        </w:rPr>
        <w:t xml:space="preserve"> </w:t>
      </w:r>
      <w:r w:rsidR="003E263D" w:rsidRPr="00BA2384">
        <w:rPr>
          <w:rFonts w:ascii="Arial Narrow" w:hAnsi="Arial Narrow"/>
          <w:bCs/>
        </w:rPr>
        <w:t xml:space="preserve">the slow spending within the infrastructure projects were due to the slow rate of finalizing tenders and the delays/slow progress on active construction projects, the </w:t>
      </w:r>
      <w:r w:rsidR="00BE396F" w:rsidRPr="00BA2384">
        <w:rPr>
          <w:rFonts w:ascii="Arial Narrow" w:hAnsi="Arial Narrow"/>
          <w:bCs/>
        </w:rPr>
        <w:t>lower</w:t>
      </w:r>
      <w:r w:rsidR="003E263D" w:rsidRPr="00BA2384">
        <w:rPr>
          <w:rFonts w:ascii="Arial Narrow" w:hAnsi="Arial Narrow"/>
          <w:bCs/>
        </w:rPr>
        <w:t xml:space="preserve"> commuter travel demands </w:t>
      </w:r>
      <w:r w:rsidR="00BE396F" w:rsidRPr="00BA2384">
        <w:rPr>
          <w:rFonts w:ascii="Arial Narrow" w:hAnsi="Arial Narrow"/>
          <w:bCs/>
        </w:rPr>
        <w:t>in the Gautrain operations, delays in the appointment of</w:t>
      </w:r>
      <w:r w:rsidR="003E263D" w:rsidRPr="00BA2384">
        <w:rPr>
          <w:rFonts w:ascii="Arial Narrow" w:hAnsi="Arial Narrow"/>
          <w:bCs/>
        </w:rPr>
        <w:t xml:space="preserve"> subsidized bus operator services </w:t>
      </w:r>
      <w:r w:rsidR="00BA2384" w:rsidRPr="00BA2384">
        <w:rPr>
          <w:rFonts w:ascii="Arial Narrow" w:hAnsi="Arial Narrow"/>
          <w:bCs/>
        </w:rPr>
        <w:t xml:space="preserve">due to pending court case </w:t>
      </w:r>
      <w:r w:rsidR="003E263D" w:rsidRPr="00BA2384">
        <w:rPr>
          <w:rFonts w:ascii="Arial Narrow" w:hAnsi="Arial Narrow"/>
          <w:bCs/>
        </w:rPr>
        <w:t>and the reduced spending patterns for the Department and protocols on the service delivery plans and targets.  I</w:t>
      </w:r>
      <w:r w:rsidR="00716298" w:rsidRPr="00BA2384">
        <w:rPr>
          <w:rFonts w:ascii="Arial Narrow" w:hAnsi="Arial Narrow"/>
          <w:bCs/>
        </w:rPr>
        <w:t>n Gfleet</w:t>
      </w:r>
      <w:r w:rsidR="0073280D" w:rsidRPr="00BA2384">
        <w:rPr>
          <w:rFonts w:ascii="Arial Narrow" w:hAnsi="Arial Narrow"/>
          <w:bCs/>
        </w:rPr>
        <w:t>,</w:t>
      </w:r>
      <w:r w:rsidR="00716298" w:rsidRPr="00BA2384">
        <w:rPr>
          <w:rFonts w:ascii="Arial Narrow" w:hAnsi="Arial Narrow"/>
          <w:bCs/>
        </w:rPr>
        <w:t xml:space="preserve"> it was due to </w:t>
      </w:r>
      <w:r w:rsidR="00715028" w:rsidRPr="00BA2384">
        <w:rPr>
          <w:rFonts w:ascii="Arial Narrow" w:hAnsi="Arial Narrow"/>
          <w:bCs/>
        </w:rPr>
        <w:t xml:space="preserve">the </w:t>
      </w:r>
      <w:r w:rsidR="00626136" w:rsidRPr="00BA2384">
        <w:rPr>
          <w:rFonts w:ascii="Arial Narrow" w:hAnsi="Arial Narrow"/>
          <w:bCs/>
        </w:rPr>
        <w:t xml:space="preserve">continuous </w:t>
      </w:r>
      <w:r w:rsidR="00715028" w:rsidRPr="00BA2384">
        <w:rPr>
          <w:rFonts w:ascii="Arial Narrow" w:hAnsi="Arial Narrow"/>
          <w:bCs/>
        </w:rPr>
        <w:t xml:space="preserve">increase in the average number of days taken on mechanical and accidental repairs as a result of </w:t>
      </w:r>
      <w:r w:rsidR="00626136" w:rsidRPr="00BA2384">
        <w:rPr>
          <w:rFonts w:ascii="Arial Narrow" w:hAnsi="Arial Narrow"/>
          <w:bCs/>
        </w:rPr>
        <w:t xml:space="preserve">continuous </w:t>
      </w:r>
      <w:r w:rsidR="00715028" w:rsidRPr="00BA2384">
        <w:rPr>
          <w:rFonts w:ascii="Arial Narrow" w:hAnsi="Arial Narrow"/>
          <w:bCs/>
        </w:rPr>
        <w:t>delays in providing reports by the Wesbank</w:t>
      </w:r>
      <w:r w:rsidR="00716298" w:rsidRPr="00BA2384">
        <w:rPr>
          <w:rFonts w:ascii="Arial Narrow" w:hAnsi="Arial Narrow"/>
          <w:bCs/>
        </w:rPr>
        <w:t>.</w:t>
      </w:r>
    </w:p>
    <w:p w14:paraId="667509F8" w14:textId="330C6E66" w:rsidR="001E3BF9" w:rsidRPr="008C4104" w:rsidRDefault="001E3BF9" w:rsidP="00EF1614">
      <w:pPr>
        <w:jc w:val="left"/>
        <w:rPr>
          <w:rFonts w:ascii="Arial Narrow" w:hAnsi="Arial Narrow"/>
          <w:bCs/>
          <w:highlight w:val="yellow"/>
        </w:rPr>
      </w:pPr>
    </w:p>
    <w:p w14:paraId="7EF409D4" w14:textId="59D0D7FB" w:rsidR="001E3BF9" w:rsidRDefault="001E3BF9" w:rsidP="00EF1614">
      <w:pPr>
        <w:jc w:val="left"/>
        <w:rPr>
          <w:rFonts w:ascii="Arial Narrow" w:hAnsi="Arial Narrow"/>
          <w:bCs/>
        </w:rPr>
      </w:pPr>
      <w:r w:rsidRPr="00BA2384">
        <w:rPr>
          <w:rFonts w:ascii="Arial Narrow" w:hAnsi="Arial Narrow"/>
          <w:bCs/>
        </w:rPr>
        <w:t xml:space="preserve">On the targets not achieved, the Department and entities have adopted a number mitigating measures to address non-achievement.  These range from </w:t>
      </w:r>
      <w:r w:rsidR="006F52F1" w:rsidRPr="00BA2384">
        <w:rPr>
          <w:rFonts w:ascii="Arial Narrow" w:hAnsi="Arial Narrow"/>
          <w:bCs/>
        </w:rPr>
        <w:t xml:space="preserve">finding possible ways to </w:t>
      </w:r>
      <w:r w:rsidR="00BE396F" w:rsidRPr="00BA2384">
        <w:rPr>
          <w:rFonts w:ascii="Arial Narrow" w:hAnsi="Arial Narrow"/>
          <w:bCs/>
        </w:rPr>
        <w:t xml:space="preserve">finalise the review of the Organisational structure by end of financial year, </w:t>
      </w:r>
      <w:r w:rsidR="006F52F1" w:rsidRPr="00BA2384">
        <w:rPr>
          <w:rFonts w:ascii="Arial Narrow" w:hAnsi="Arial Narrow"/>
          <w:bCs/>
        </w:rPr>
        <w:t xml:space="preserve">enhance spending on HDI groups and township economy / SMME’s, alternative patronage guarantee models to reduce the current patronage fee as well as expediting </w:t>
      </w:r>
      <w:r w:rsidR="00715028" w:rsidRPr="00BA2384">
        <w:rPr>
          <w:rFonts w:ascii="Arial Narrow" w:hAnsi="Arial Narrow"/>
          <w:bCs/>
        </w:rPr>
        <w:t xml:space="preserve">delays in the maintenance and construction as well as </w:t>
      </w:r>
      <w:r w:rsidR="006F52F1" w:rsidRPr="00BA2384">
        <w:rPr>
          <w:rFonts w:ascii="Arial Narrow" w:hAnsi="Arial Narrow"/>
          <w:bCs/>
        </w:rPr>
        <w:t>advertisement of certain contracts for infrastructure projects</w:t>
      </w:r>
      <w:r w:rsidR="00BE396F" w:rsidRPr="00BA2384">
        <w:rPr>
          <w:rFonts w:ascii="Arial Narrow" w:hAnsi="Arial Narrow"/>
          <w:bCs/>
        </w:rPr>
        <w:t xml:space="preserve"> through the Transport Infrastructure House</w:t>
      </w:r>
      <w:r w:rsidR="006F52F1" w:rsidRPr="00BA2384">
        <w:rPr>
          <w:rFonts w:ascii="Arial Narrow" w:hAnsi="Arial Narrow"/>
          <w:bCs/>
        </w:rPr>
        <w:t>.</w:t>
      </w:r>
    </w:p>
    <w:p w14:paraId="157C568E" w14:textId="5E1132EB" w:rsidR="001C2F2E" w:rsidRDefault="001C2F2E" w:rsidP="00EF1614">
      <w:pPr>
        <w:jc w:val="left"/>
        <w:rPr>
          <w:rFonts w:ascii="Arial Narrow" w:hAnsi="Arial Narrow"/>
          <w:bCs/>
        </w:rPr>
      </w:pPr>
    </w:p>
    <w:p w14:paraId="77465702" w14:textId="6084CD84" w:rsidR="001C2F2E" w:rsidRDefault="001C2F2E" w:rsidP="00EF1614">
      <w:pPr>
        <w:jc w:val="left"/>
        <w:rPr>
          <w:rFonts w:ascii="Arial Narrow" w:hAnsi="Arial Narrow"/>
          <w:b/>
        </w:rPr>
      </w:pPr>
      <w:r w:rsidRPr="001C2F2E">
        <w:rPr>
          <w:rFonts w:ascii="Arial Narrow" w:hAnsi="Arial Narrow"/>
          <w:b/>
        </w:rPr>
        <w:t>2.2 PROGRAMME INFORMATION</w:t>
      </w:r>
    </w:p>
    <w:p w14:paraId="61CD24D5" w14:textId="753F60DC" w:rsidR="001C2F2E" w:rsidRDefault="001C2F2E" w:rsidP="00EF1614">
      <w:pPr>
        <w:jc w:val="left"/>
        <w:rPr>
          <w:rFonts w:ascii="Arial Narrow" w:hAnsi="Arial Narrow"/>
          <w:b/>
        </w:rPr>
      </w:pPr>
      <w:r>
        <w:rPr>
          <w:rFonts w:ascii="Arial Narrow" w:hAnsi="Arial Narrow"/>
          <w:b/>
        </w:rPr>
        <w:t>DEPARTMENT OF ROADS AND TRANSPORT</w:t>
      </w:r>
    </w:p>
    <w:p w14:paraId="7E9FA125" w14:textId="1D779039" w:rsidR="001C2F2E" w:rsidRPr="00AF110F" w:rsidRDefault="001C2F2E" w:rsidP="00EF1614">
      <w:pPr>
        <w:jc w:val="left"/>
        <w:rPr>
          <w:rFonts w:ascii="Arial Narrow" w:hAnsi="Arial Narrow"/>
          <w:b/>
        </w:rPr>
      </w:pPr>
      <w:r w:rsidRPr="00AF110F">
        <w:rPr>
          <w:rFonts w:ascii="Arial Narrow" w:hAnsi="Arial Narrow"/>
          <w:b/>
        </w:rPr>
        <w:t>Administration</w:t>
      </w:r>
    </w:p>
    <w:p w14:paraId="71EA0094" w14:textId="7718F315" w:rsidR="00166F3D" w:rsidRPr="005E76D4" w:rsidRDefault="001C2F2E" w:rsidP="00166F3D">
      <w:pPr>
        <w:jc w:val="left"/>
        <w:rPr>
          <w:rFonts w:ascii="Arial Narrow" w:hAnsi="Arial Narrow"/>
          <w:bCs/>
        </w:rPr>
      </w:pPr>
      <w:r w:rsidRPr="005E76D4">
        <w:rPr>
          <w:rFonts w:ascii="Arial Narrow" w:hAnsi="Arial Narrow"/>
          <w:bCs/>
        </w:rPr>
        <w:t xml:space="preserve">The </w:t>
      </w:r>
      <w:r w:rsidR="005B30A6" w:rsidRPr="005E76D4">
        <w:rPr>
          <w:rFonts w:ascii="Arial Narrow" w:hAnsi="Arial Narrow"/>
          <w:bCs/>
        </w:rPr>
        <w:t>Committee noted that the programme failed to meet its set targets on procurement expenditure targets to HDIs</w:t>
      </w:r>
      <w:r w:rsidR="007A5DB2" w:rsidRPr="005E76D4">
        <w:rPr>
          <w:rFonts w:ascii="Arial Narrow" w:hAnsi="Arial Narrow"/>
          <w:bCs/>
        </w:rPr>
        <w:t xml:space="preserve"> on </w:t>
      </w:r>
      <w:r w:rsidR="007763D5" w:rsidRPr="005E76D4">
        <w:rPr>
          <w:rFonts w:ascii="Arial Narrow" w:hAnsi="Arial Narrow"/>
          <w:bCs/>
        </w:rPr>
        <w:t>W</w:t>
      </w:r>
      <w:r w:rsidR="005B30A6" w:rsidRPr="005E76D4">
        <w:rPr>
          <w:rFonts w:ascii="Arial Narrow" w:hAnsi="Arial Narrow"/>
          <w:bCs/>
        </w:rPr>
        <w:t>omen</w:t>
      </w:r>
      <w:r w:rsidR="00166F3D" w:rsidRPr="005E76D4">
        <w:rPr>
          <w:rFonts w:ascii="Arial Narrow" w:hAnsi="Arial Narrow"/>
          <w:bCs/>
        </w:rPr>
        <w:t>, Youth</w:t>
      </w:r>
      <w:r w:rsidR="005B30A6" w:rsidRPr="005E76D4">
        <w:rPr>
          <w:rFonts w:ascii="Arial Narrow" w:hAnsi="Arial Narrow"/>
          <w:bCs/>
        </w:rPr>
        <w:t xml:space="preserve"> and PwDs groups.  </w:t>
      </w:r>
      <w:r w:rsidRPr="005E76D4">
        <w:rPr>
          <w:rFonts w:ascii="Arial Narrow" w:hAnsi="Arial Narrow"/>
          <w:bCs/>
        </w:rPr>
        <w:t xml:space="preserve"> </w:t>
      </w:r>
      <w:r w:rsidR="005B30A6" w:rsidRPr="005E76D4">
        <w:rPr>
          <w:rFonts w:ascii="Arial Narrow" w:hAnsi="Arial Narrow"/>
          <w:bCs/>
        </w:rPr>
        <w:t xml:space="preserve">According to the Department, this </w:t>
      </w:r>
      <w:r w:rsidR="007A5DB2" w:rsidRPr="005E76D4">
        <w:rPr>
          <w:rFonts w:ascii="Arial Narrow" w:hAnsi="Arial Narrow"/>
          <w:bCs/>
        </w:rPr>
        <w:t xml:space="preserve">was </w:t>
      </w:r>
      <w:r w:rsidR="00166F3D" w:rsidRPr="005E76D4">
        <w:rPr>
          <w:rFonts w:ascii="Arial Narrow" w:hAnsi="Arial Narrow"/>
          <w:bCs/>
        </w:rPr>
        <w:t xml:space="preserve">attributed </w:t>
      </w:r>
      <w:bookmarkStart w:id="19" w:name="_Hlk98326994"/>
      <w:r w:rsidR="00166F3D" w:rsidRPr="005E76D4">
        <w:rPr>
          <w:rFonts w:ascii="Arial Narrow" w:hAnsi="Arial Narrow"/>
          <w:bCs/>
        </w:rPr>
        <w:t>to several gaps identified in the information impacting on the correctness of reported information as it did not include payments to sub-contractors ranging from Quarter 1.  According to the Department, a review of information for all quarters of the financial year will be completed and reported in Quarter 4.</w:t>
      </w:r>
      <w:bookmarkEnd w:id="19"/>
    </w:p>
    <w:p w14:paraId="4E8317E9" w14:textId="1046BBF9" w:rsidR="00F62B0F" w:rsidRDefault="005B30A6" w:rsidP="001C2F2E">
      <w:pPr>
        <w:jc w:val="left"/>
        <w:rPr>
          <w:rFonts w:ascii="Arial Narrow" w:hAnsi="Arial Narrow"/>
          <w:b/>
          <w:bCs/>
        </w:rPr>
      </w:pPr>
      <w:r w:rsidRPr="005E76D4">
        <w:rPr>
          <w:rFonts w:ascii="Arial Narrow" w:hAnsi="Arial Narrow"/>
          <w:b/>
          <w:bCs/>
        </w:rPr>
        <w:t xml:space="preserve">The </w:t>
      </w:r>
      <w:r w:rsidR="00FE6EE9" w:rsidRPr="005E76D4">
        <w:rPr>
          <w:rFonts w:ascii="Arial Narrow" w:hAnsi="Arial Narrow"/>
          <w:b/>
          <w:bCs/>
        </w:rPr>
        <w:t xml:space="preserve">Committee is concerned </w:t>
      </w:r>
      <w:r w:rsidR="007A5DB2" w:rsidRPr="005E76D4">
        <w:rPr>
          <w:rFonts w:ascii="Arial Narrow" w:hAnsi="Arial Narrow"/>
          <w:b/>
          <w:bCs/>
        </w:rPr>
        <w:t xml:space="preserve">on the </w:t>
      </w:r>
      <w:r w:rsidR="00F62B0F" w:rsidRPr="005E76D4">
        <w:rPr>
          <w:rFonts w:ascii="Arial Narrow" w:hAnsi="Arial Narrow"/>
          <w:b/>
          <w:bCs/>
        </w:rPr>
        <w:t>continued failure of the Department to achieve HDI planned targets</w:t>
      </w:r>
      <w:r w:rsidR="00E70506" w:rsidRPr="005E76D4">
        <w:rPr>
          <w:rFonts w:ascii="Arial Narrow" w:hAnsi="Arial Narrow"/>
          <w:b/>
          <w:bCs/>
        </w:rPr>
        <w:t xml:space="preserve"> for Women and PwDs</w:t>
      </w:r>
      <w:r w:rsidR="00F62B0F" w:rsidRPr="005E76D4">
        <w:rPr>
          <w:rFonts w:ascii="Arial Narrow" w:hAnsi="Arial Narrow"/>
          <w:b/>
          <w:bCs/>
        </w:rPr>
        <w:t xml:space="preserve"> </w:t>
      </w:r>
      <w:r w:rsidR="00C51247" w:rsidRPr="005E76D4">
        <w:rPr>
          <w:rFonts w:ascii="Arial Narrow" w:hAnsi="Arial Narrow"/>
          <w:b/>
          <w:bCs/>
        </w:rPr>
        <w:t>as raised</w:t>
      </w:r>
      <w:r w:rsidR="00F62B0F" w:rsidRPr="005E76D4">
        <w:rPr>
          <w:rFonts w:ascii="Arial Narrow" w:hAnsi="Arial Narrow"/>
          <w:b/>
          <w:bCs/>
        </w:rPr>
        <w:t xml:space="preserve"> in the previous quarter and financial years</w:t>
      </w:r>
      <w:r w:rsidR="00FE6EE9" w:rsidRPr="005E76D4">
        <w:rPr>
          <w:rFonts w:ascii="Arial Narrow" w:hAnsi="Arial Narrow"/>
          <w:b/>
          <w:bCs/>
        </w:rPr>
        <w:t>.</w:t>
      </w:r>
      <w:r>
        <w:rPr>
          <w:rFonts w:ascii="Arial Narrow" w:hAnsi="Arial Narrow"/>
          <w:b/>
          <w:bCs/>
        </w:rPr>
        <w:t xml:space="preserve"> </w:t>
      </w:r>
    </w:p>
    <w:p w14:paraId="3FAAC35B" w14:textId="22526896" w:rsidR="001C2F2E" w:rsidRPr="001C2F2E" w:rsidRDefault="001C2F2E" w:rsidP="001C2F2E">
      <w:pPr>
        <w:jc w:val="left"/>
        <w:rPr>
          <w:rFonts w:ascii="Arial Narrow" w:hAnsi="Arial Narrow"/>
          <w:bCs/>
        </w:rPr>
      </w:pPr>
      <w:r w:rsidRPr="001C2F2E">
        <w:rPr>
          <w:rFonts w:ascii="Arial Narrow" w:hAnsi="Arial Narrow"/>
          <w:bCs/>
        </w:rPr>
        <w:t xml:space="preserve"> </w:t>
      </w:r>
    </w:p>
    <w:p w14:paraId="5C0A1E37" w14:textId="15D4E968" w:rsidR="001C2F2E" w:rsidRPr="00AF110F" w:rsidRDefault="001C2F2E" w:rsidP="00EF1614">
      <w:pPr>
        <w:jc w:val="left"/>
        <w:rPr>
          <w:rFonts w:ascii="Arial Narrow" w:hAnsi="Arial Narrow"/>
          <w:b/>
        </w:rPr>
      </w:pPr>
      <w:r w:rsidRPr="00AF110F">
        <w:rPr>
          <w:rFonts w:ascii="Arial Narrow" w:hAnsi="Arial Narrow"/>
          <w:b/>
        </w:rPr>
        <w:lastRenderedPageBreak/>
        <w:t>Transport Infrastructure</w:t>
      </w:r>
    </w:p>
    <w:p w14:paraId="4957551B" w14:textId="130098A6" w:rsidR="001C2F2E" w:rsidRPr="001C2F2E" w:rsidRDefault="00FE6EE9" w:rsidP="001C2F2E">
      <w:pPr>
        <w:jc w:val="left"/>
        <w:rPr>
          <w:rFonts w:ascii="Arial Narrow" w:hAnsi="Arial Narrow"/>
          <w:bCs/>
        </w:rPr>
      </w:pPr>
      <w:bookmarkStart w:id="20" w:name="_Hlk56692422"/>
      <w:r w:rsidRPr="00531AEC">
        <w:rPr>
          <w:rFonts w:ascii="Arial Narrow" w:hAnsi="Arial Narrow"/>
          <w:bCs/>
        </w:rPr>
        <w:t xml:space="preserve">The Committee noted that the </w:t>
      </w:r>
      <w:r w:rsidR="00C2509C" w:rsidRPr="00531AEC">
        <w:rPr>
          <w:rFonts w:ascii="Arial Narrow" w:hAnsi="Arial Narrow"/>
          <w:bCs/>
        </w:rPr>
        <w:t>programme</w:t>
      </w:r>
      <w:r w:rsidRPr="00531AEC">
        <w:rPr>
          <w:rFonts w:ascii="Arial Narrow" w:hAnsi="Arial Narrow"/>
          <w:bCs/>
        </w:rPr>
        <w:t xml:space="preserve"> was able to meet </w:t>
      </w:r>
      <w:r w:rsidR="00F62B0F" w:rsidRPr="00531AEC">
        <w:rPr>
          <w:rFonts w:ascii="Arial Narrow" w:hAnsi="Arial Narrow"/>
          <w:bCs/>
        </w:rPr>
        <w:t>some</w:t>
      </w:r>
      <w:r w:rsidRPr="00531AEC">
        <w:rPr>
          <w:rFonts w:ascii="Arial Narrow" w:hAnsi="Arial Narrow"/>
          <w:bCs/>
        </w:rPr>
        <w:t xml:space="preserve"> of its planned targets but under-achieved on</w:t>
      </w:r>
      <w:r w:rsidR="001C2F2E" w:rsidRPr="00531AEC">
        <w:rPr>
          <w:rFonts w:ascii="Arial Narrow" w:hAnsi="Arial Narrow"/>
          <w:bCs/>
        </w:rPr>
        <w:t xml:space="preserve"> the</w:t>
      </w:r>
      <w:bookmarkEnd w:id="20"/>
      <w:r w:rsidR="00121436" w:rsidRPr="00531AEC">
        <w:rPr>
          <w:rFonts w:ascii="Arial Narrow" w:hAnsi="Arial Narrow"/>
          <w:bCs/>
        </w:rPr>
        <w:t xml:space="preserve"> number of construction jobs created through implementation of EPWP due to delays in the awarding of tender</w:t>
      </w:r>
      <w:r w:rsidR="00531AEC" w:rsidRPr="00531AEC">
        <w:rPr>
          <w:rFonts w:ascii="Arial Narrow" w:hAnsi="Arial Narrow"/>
          <w:bCs/>
        </w:rPr>
        <w:t>, community stoppages, poor performance by contractors, non-payment of salary by contractor to sub-contractors and labourers and delays in commencement of preventative maintenance contracts</w:t>
      </w:r>
      <w:r w:rsidR="001C2F2E" w:rsidRPr="00531AEC">
        <w:rPr>
          <w:rFonts w:ascii="Arial Narrow" w:hAnsi="Arial Narrow"/>
          <w:bCs/>
        </w:rPr>
        <w:t xml:space="preserve">. </w:t>
      </w:r>
      <w:r w:rsidRPr="00531AEC">
        <w:rPr>
          <w:rFonts w:ascii="Arial Narrow" w:hAnsi="Arial Narrow"/>
          <w:bCs/>
        </w:rPr>
        <w:t xml:space="preserve"> </w:t>
      </w:r>
      <w:r w:rsidR="00D0021B" w:rsidRPr="00531AEC">
        <w:rPr>
          <w:rFonts w:ascii="Arial Narrow" w:hAnsi="Arial Narrow"/>
          <w:bCs/>
        </w:rPr>
        <w:t>The C</w:t>
      </w:r>
      <w:r w:rsidR="00D508A8" w:rsidRPr="00531AEC">
        <w:rPr>
          <w:rFonts w:ascii="Arial Narrow" w:hAnsi="Arial Narrow"/>
          <w:bCs/>
        </w:rPr>
        <w:t xml:space="preserve">ommittee </w:t>
      </w:r>
      <w:r w:rsidR="00D0021B" w:rsidRPr="00531AEC">
        <w:rPr>
          <w:rFonts w:ascii="Arial Narrow" w:hAnsi="Arial Narrow"/>
          <w:bCs/>
        </w:rPr>
        <w:t xml:space="preserve">further noted that </w:t>
      </w:r>
      <w:r w:rsidR="009470A7" w:rsidRPr="00531AEC">
        <w:rPr>
          <w:rFonts w:ascii="Arial Narrow" w:hAnsi="Arial Narrow"/>
          <w:bCs/>
        </w:rPr>
        <w:t>the</w:t>
      </w:r>
      <w:r w:rsidRPr="00531AEC">
        <w:rPr>
          <w:rFonts w:ascii="Arial Narrow" w:hAnsi="Arial Narrow"/>
          <w:bCs/>
        </w:rPr>
        <w:t xml:space="preserve"> </w:t>
      </w:r>
      <w:r w:rsidR="00D508A8" w:rsidRPr="00531AEC">
        <w:rPr>
          <w:rFonts w:ascii="Arial Narrow" w:hAnsi="Arial Narrow"/>
          <w:bCs/>
        </w:rPr>
        <w:t>contractor for the construction of K46 has been appointed</w:t>
      </w:r>
      <w:r w:rsidR="00121436" w:rsidRPr="00531AEC">
        <w:rPr>
          <w:rFonts w:ascii="Arial Narrow" w:hAnsi="Arial Narrow"/>
          <w:bCs/>
        </w:rPr>
        <w:t xml:space="preserve">, </w:t>
      </w:r>
      <w:r w:rsidR="00D508A8" w:rsidRPr="00531AEC">
        <w:rPr>
          <w:rFonts w:ascii="Arial Narrow" w:hAnsi="Arial Narrow"/>
          <w:bCs/>
        </w:rPr>
        <w:t xml:space="preserve">site establishment is </w:t>
      </w:r>
      <w:r w:rsidR="005E76D4" w:rsidRPr="00531AEC">
        <w:rPr>
          <w:rFonts w:ascii="Arial Narrow" w:hAnsi="Arial Narrow"/>
          <w:bCs/>
        </w:rPr>
        <w:t>underway</w:t>
      </w:r>
      <w:r w:rsidR="00D508A8" w:rsidRPr="00531AEC">
        <w:rPr>
          <w:rFonts w:ascii="Arial Narrow" w:hAnsi="Arial Narrow"/>
          <w:bCs/>
        </w:rPr>
        <w:t xml:space="preserve"> and social facilitation processes </w:t>
      </w:r>
      <w:r w:rsidR="005E76D4" w:rsidRPr="00531AEC">
        <w:rPr>
          <w:rFonts w:ascii="Arial Narrow" w:hAnsi="Arial Narrow"/>
          <w:bCs/>
        </w:rPr>
        <w:t>are in progress</w:t>
      </w:r>
      <w:r w:rsidR="00D508A8" w:rsidRPr="00531AEC">
        <w:rPr>
          <w:rFonts w:ascii="Arial Narrow" w:hAnsi="Arial Narrow"/>
          <w:bCs/>
        </w:rPr>
        <w:t xml:space="preserve">.  </w:t>
      </w:r>
      <w:r w:rsidR="00215D89" w:rsidRPr="00531AEC">
        <w:rPr>
          <w:rFonts w:ascii="Arial Narrow" w:hAnsi="Arial Narrow"/>
          <w:bCs/>
        </w:rPr>
        <w:t>On the road D483, the Committee noted that the contractor has been appointed</w:t>
      </w:r>
      <w:r w:rsidR="005E76D4" w:rsidRPr="00531AEC">
        <w:rPr>
          <w:rFonts w:ascii="Arial Narrow" w:hAnsi="Arial Narrow"/>
          <w:bCs/>
        </w:rPr>
        <w:t>,</w:t>
      </w:r>
      <w:r w:rsidR="00215D89" w:rsidRPr="00531AEC">
        <w:rPr>
          <w:rFonts w:ascii="Arial Narrow" w:hAnsi="Arial Narrow"/>
          <w:bCs/>
        </w:rPr>
        <w:t xml:space="preserve"> work permit has been approved in September 2021 </w:t>
      </w:r>
      <w:r w:rsidR="008017CA" w:rsidRPr="00531AEC">
        <w:rPr>
          <w:rFonts w:ascii="Arial Narrow" w:hAnsi="Arial Narrow"/>
          <w:bCs/>
        </w:rPr>
        <w:t>and</w:t>
      </w:r>
      <w:r w:rsidR="00215D89" w:rsidRPr="00531AEC">
        <w:rPr>
          <w:rFonts w:ascii="Arial Narrow" w:hAnsi="Arial Narrow"/>
          <w:bCs/>
        </w:rPr>
        <w:t xml:space="preserve"> </w:t>
      </w:r>
      <w:r w:rsidR="00531AEC" w:rsidRPr="00531AEC">
        <w:rPr>
          <w:rFonts w:ascii="Arial Narrow" w:hAnsi="Arial Narrow"/>
          <w:bCs/>
        </w:rPr>
        <w:t>construction work has commenced</w:t>
      </w:r>
      <w:r w:rsidR="00215D89" w:rsidRPr="00531AEC">
        <w:rPr>
          <w:rFonts w:ascii="Arial Narrow" w:hAnsi="Arial Narrow"/>
          <w:bCs/>
        </w:rPr>
        <w:t xml:space="preserve">. </w:t>
      </w:r>
      <w:r w:rsidR="00531AEC">
        <w:rPr>
          <w:rFonts w:ascii="Arial Narrow" w:hAnsi="Arial Narrow"/>
          <w:bCs/>
        </w:rPr>
        <w:t xml:space="preserve"> </w:t>
      </w:r>
      <w:r w:rsidR="00215D89" w:rsidRPr="00531AEC">
        <w:rPr>
          <w:rFonts w:ascii="Arial Narrow" w:hAnsi="Arial Narrow"/>
          <w:bCs/>
        </w:rPr>
        <w:t xml:space="preserve">On the construction of K54 Mamelodi and K69 Solomon Mahlangu, the Committee noted that there seem to be no improvement in addressing the relocation of informal settlements from the road reserves and </w:t>
      </w:r>
      <w:r w:rsidR="009615B2" w:rsidRPr="00531AEC">
        <w:rPr>
          <w:rFonts w:ascii="Arial Narrow" w:hAnsi="Arial Narrow"/>
          <w:bCs/>
        </w:rPr>
        <w:t>the Department</w:t>
      </w:r>
      <w:r w:rsidR="00CE080E">
        <w:rPr>
          <w:rFonts w:ascii="Arial Narrow" w:hAnsi="Arial Narrow"/>
          <w:bCs/>
        </w:rPr>
        <w:t xml:space="preserve"> in consultation with the</w:t>
      </w:r>
      <w:r w:rsidR="001B7BB1">
        <w:rPr>
          <w:rFonts w:ascii="Arial Narrow" w:hAnsi="Arial Narrow"/>
          <w:bCs/>
        </w:rPr>
        <w:t xml:space="preserve"> Premier’s Office </w:t>
      </w:r>
      <w:r w:rsidR="009615B2" w:rsidRPr="00531AEC">
        <w:rPr>
          <w:rFonts w:ascii="Arial Narrow" w:hAnsi="Arial Narrow"/>
          <w:bCs/>
        </w:rPr>
        <w:t xml:space="preserve">and City of Tshwane </w:t>
      </w:r>
      <w:r w:rsidR="00CE080E">
        <w:rPr>
          <w:rFonts w:ascii="Arial Narrow" w:hAnsi="Arial Narrow"/>
          <w:bCs/>
        </w:rPr>
        <w:t xml:space="preserve">have been unsuccessful </w:t>
      </w:r>
      <w:r w:rsidR="009615B2" w:rsidRPr="00531AEC">
        <w:rPr>
          <w:rFonts w:ascii="Arial Narrow" w:hAnsi="Arial Narrow"/>
          <w:bCs/>
        </w:rPr>
        <w:t xml:space="preserve">in </w:t>
      </w:r>
      <w:r w:rsidR="00CE080E">
        <w:rPr>
          <w:rFonts w:ascii="Arial Narrow" w:hAnsi="Arial Narrow"/>
          <w:bCs/>
        </w:rPr>
        <w:t>expediting</w:t>
      </w:r>
      <w:r w:rsidR="009615B2" w:rsidRPr="00531AEC">
        <w:rPr>
          <w:rFonts w:ascii="Arial Narrow" w:hAnsi="Arial Narrow"/>
          <w:bCs/>
        </w:rPr>
        <w:t xml:space="preserve"> relocations.</w:t>
      </w:r>
      <w:r w:rsidR="00D508A8" w:rsidRPr="00531AEC">
        <w:rPr>
          <w:rFonts w:ascii="Arial Narrow" w:hAnsi="Arial Narrow"/>
          <w:bCs/>
        </w:rPr>
        <w:t xml:space="preserve">  </w:t>
      </w:r>
      <w:bookmarkStart w:id="21" w:name="_Hlk98334706"/>
      <w:r w:rsidR="001B7BB1">
        <w:rPr>
          <w:rFonts w:ascii="Arial Narrow" w:hAnsi="Arial Narrow"/>
          <w:bCs/>
        </w:rPr>
        <w:t>The Committee noted that the contractor for K54 has terminated the contract and de-established the site due to lack of access to the project site and the Department is foreseeing the same reaction from the contractor in K69 due to similar challenges of lack of access to site.</w:t>
      </w:r>
      <w:bookmarkEnd w:id="21"/>
      <w:r w:rsidR="001B7BB1">
        <w:rPr>
          <w:rFonts w:ascii="Arial Narrow" w:hAnsi="Arial Narrow"/>
          <w:bCs/>
        </w:rPr>
        <w:t xml:space="preserve"> </w:t>
      </w:r>
      <w:bookmarkStart w:id="22" w:name="_Hlk98334771"/>
      <w:r w:rsidRPr="00531AEC">
        <w:rPr>
          <w:rFonts w:ascii="Arial Narrow" w:hAnsi="Arial Narrow"/>
          <w:b/>
        </w:rPr>
        <w:t>The Committee is concerned over the</w:t>
      </w:r>
      <w:r w:rsidR="009615B2" w:rsidRPr="00531AEC">
        <w:rPr>
          <w:rFonts w:ascii="Arial Narrow" w:hAnsi="Arial Narrow"/>
          <w:b/>
        </w:rPr>
        <w:t xml:space="preserve"> continuous delays in the relocation process regarding construction of</w:t>
      </w:r>
      <w:r w:rsidR="00D508A8" w:rsidRPr="00531AEC">
        <w:rPr>
          <w:rFonts w:ascii="Arial Narrow" w:hAnsi="Arial Narrow"/>
          <w:b/>
        </w:rPr>
        <w:t xml:space="preserve"> K54 and K69</w:t>
      </w:r>
      <w:r w:rsidR="009615B2" w:rsidRPr="00531AEC">
        <w:rPr>
          <w:rFonts w:ascii="Arial Narrow" w:hAnsi="Arial Narrow"/>
          <w:b/>
        </w:rPr>
        <w:t xml:space="preserve"> as well as the impact might have on the future timelines and budgets thereof.</w:t>
      </w:r>
      <w:bookmarkEnd w:id="22"/>
      <w:r w:rsidRPr="00531AEC">
        <w:rPr>
          <w:rFonts w:ascii="Arial Narrow" w:hAnsi="Arial Narrow"/>
          <w:b/>
        </w:rPr>
        <w:t xml:space="preserve">  </w:t>
      </w:r>
      <w:r w:rsidRPr="00531AEC">
        <w:rPr>
          <w:rFonts w:ascii="Arial Narrow" w:hAnsi="Arial Narrow"/>
          <w:bCs/>
        </w:rPr>
        <w:t xml:space="preserve">The Committee will continue to express its concerns over these delays as they take time to be resolved and end up taking the project backwards by a long margin and impact to other variables involved within the </w:t>
      </w:r>
      <w:r w:rsidR="00531AEC">
        <w:rPr>
          <w:rFonts w:ascii="Arial Narrow" w:hAnsi="Arial Narrow"/>
          <w:bCs/>
        </w:rPr>
        <w:t xml:space="preserve">infrastructure </w:t>
      </w:r>
      <w:r w:rsidRPr="00531AEC">
        <w:rPr>
          <w:rFonts w:ascii="Arial Narrow" w:hAnsi="Arial Narrow"/>
          <w:bCs/>
        </w:rPr>
        <w:t>projects.</w:t>
      </w:r>
    </w:p>
    <w:p w14:paraId="240AFBF9" w14:textId="77777777" w:rsidR="001C2F2E" w:rsidRPr="001C2F2E" w:rsidRDefault="001C2F2E" w:rsidP="00EF1614">
      <w:pPr>
        <w:jc w:val="left"/>
        <w:rPr>
          <w:rFonts w:ascii="Arial Narrow" w:hAnsi="Arial Narrow"/>
          <w:bCs/>
        </w:rPr>
      </w:pPr>
    </w:p>
    <w:p w14:paraId="1B3AA788" w14:textId="1E2D903A" w:rsidR="001C2F2E" w:rsidRPr="00AF110F" w:rsidRDefault="001C2F2E" w:rsidP="00EF1614">
      <w:pPr>
        <w:jc w:val="left"/>
        <w:rPr>
          <w:rFonts w:ascii="Arial Narrow" w:hAnsi="Arial Narrow"/>
          <w:b/>
        </w:rPr>
      </w:pPr>
      <w:r w:rsidRPr="00AF110F">
        <w:rPr>
          <w:rFonts w:ascii="Arial Narrow" w:hAnsi="Arial Narrow"/>
          <w:b/>
        </w:rPr>
        <w:t>Transport Operations</w:t>
      </w:r>
    </w:p>
    <w:p w14:paraId="3D970A3B" w14:textId="0625EFA0" w:rsidR="00EA6ACD" w:rsidRDefault="00C2509C" w:rsidP="00EA6ACD">
      <w:pPr>
        <w:jc w:val="left"/>
        <w:rPr>
          <w:rFonts w:ascii="Arial Narrow" w:hAnsi="Arial Narrow"/>
          <w:bCs/>
        </w:rPr>
      </w:pPr>
      <w:r w:rsidRPr="001F3512">
        <w:rPr>
          <w:rFonts w:ascii="Arial Narrow" w:hAnsi="Arial Narrow"/>
          <w:bCs/>
        </w:rPr>
        <w:t xml:space="preserve">The Committee noted that the programme was able to meet </w:t>
      </w:r>
      <w:r w:rsidR="005C20B6" w:rsidRPr="001F3512">
        <w:rPr>
          <w:rFonts w:ascii="Arial Narrow" w:hAnsi="Arial Narrow"/>
          <w:bCs/>
        </w:rPr>
        <w:t>most</w:t>
      </w:r>
      <w:r w:rsidRPr="001F3512">
        <w:rPr>
          <w:rFonts w:ascii="Arial Narrow" w:hAnsi="Arial Narrow"/>
          <w:bCs/>
        </w:rPr>
        <w:t xml:space="preserve"> of its planned targets which is in relation to </w:t>
      </w:r>
      <w:bookmarkStart w:id="23" w:name="_Hlk89241802"/>
      <w:r w:rsidR="00D713B7" w:rsidRPr="001F3512">
        <w:rPr>
          <w:rFonts w:ascii="Arial Narrow" w:hAnsi="Arial Narrow"/>
          <w:bCs/>
        </w:rPr>
        <w:t xml:space="preserve">finalising bid specifications for the 3 new subsidised bus contracts and </w:t>
      </w:r>
      <w:r w:rsidR="00140654" w:rsidRPr="001F3512">
        <w:rPr>
          <w:rFonts w:ascii="Arial Narrow" w:hAnsi="Arial Narrow"/>
          <w:bCs/>
        </w:rPr>
        <w:t>the</w:t>
      </w:r>
      <w:r w:rsidR="00D713B7" w:rsidRPr="001F3512">
        <w:rPr>
          <w:rFonts w:ascii="Arial Narrow" w:hAnsi="Arial Narrow"/>
          <w:bCs/>
        </w:rPr>
        <w:t xml:space="preserve"> Bid Evaluation Committee </w:t>
      </w:r>
      <w:r w:rsidR="00140654" w:rsidRPr="001F3512">
        <w:rPr>
          <w:rFonts w:ascii="Arial Narrow" w:hAnsi="Arial Narrow"/>
          <w:bCs/>
        </w:rPr>
        <w:t xml:space="preserve">has made recommendations and approval </w:t>
      </w:r>
      <w:r w:rsidR="00D713B7" w:rsidRPr="001F3512">
        <w:rPr>
          <w:rFonts w:ascii="Arial Narrow" w:hAnsi="Arial Narrow"/>
          <w:bCs/>
        </w:rPr>
        <w:t>for advertis</w:t>
      </w:r>
      <w:r w:rsidR="002C31DF" w:rsidRPr="001F3512">
        <w:rPr>
          <w:rFonts w:ascii="Arial Narrow" w:hAnsi="Arial Narrow"/>
          <w:bCs/>
        </w:rPr>
        <w:t>ement</w:t>
      </w:r>
      <w:r w:rsidR="00D713B7" w:rsidRPr="001F3512">
        <w:rPr>
          <w:rFonts w:ascii="Arial Narrow" w:hAnsi="Arial Narrow"/>
          <w:bCs/>
        </w:rPr>
        <w:t xml:space="preserve"> on open tender</w:t>
      </w:r>
      <w:r w:rsidRPr="001F3512">
        <w:rPr>
          <w:rFonts w:ascii="Arial Narrow" w:hAnsi="Arial Narrow"/>
          <w:bCs/>
        </w:rPr>
        <w:t xml:space="preserve">.  </w:t>
      </w:r>
      <w:bookmarkStart w:id="24" w:name="_Hlk98327225"/>
      <w:r w:rsidR="00140654" w:rsidRPr="001F3512">
        <w:rPr>
          <w:rFonts w:ascii="Arial Narrow" w:hAnsi="Arial Narrow"/>
          <w:bCs/>
        </w:rPr>
        <w:t>According to the Department, the tender was advertised on the 15</w:t>
      </w:r>
      <w:r w:rsidR="003A7564" w:rsidRPr="001F3512">
        <w:rPr>
          <w:rFonts w:ascii="Arial Narrow" w:hAnsi="Arial Narrow"/>
          <w:bCs/>
          <w:vertAlign w:val="superscript"/>
        </w:rPr>
        <w:t xml:space="preserve">th </w:t>
      </w:r>
      <w:r w:rsidR="003A7564" w:rsidRPr="001F3512">
        <w:rPr>
          <w:rFonts w:ascii="Arial Narrow" w:hAnsi="Arial Narrow"/>
          <w:bCs/>
        </w:rPr>
        <w:t xml:space="preserve">of </w:t>
      </w:r>
      <w:r w:rsidR="00140654" w:rsidRPr="001F3512">
        <w:rPr>
          <w:rFonts w:ascii="Arial Narrow" w:hAnsi="Arial Narrow"/>
          <w:bCs/>
        </w:rPr>
        <w:t>October 2021, compulsory tender briefing held on the 27</w:t>
      </w:r>
      <w:r w:rsidR="00140654" w:rsidRPr="001F3512">
        <w:rPr>
          <w:rFonts w:ascii="Arial Narrow" w:hAnsi="Arial Narrow"/>
          <w:bCs/>
          <w:vertAlign w:val="superscript"/>
        </w:rPr>
        <w:t>th</w:t>
      </w:r>
      <w:r w:rsidR="00140654" w:rsidRPr="001F3512">
        <w:rPr>
          <w:rFonts w:ascii="Arial Narrow" w:hAnsi="Arial Narrow"/>
          <w:bCs/>
        </w:rPr>
        <w:t xml:space="preserve"> </w:t>
      </w:r>
      <w:r w:rsidR="003A7564" w:rsidRPr="001F3512">
        <w:rPr>
          <w:rFonts w:ascii="Arial Narrow" w:hAnsi="Arial Narrow"/>
          <w:bCs/>
        </w:rPr>
        <w:t xml:space="preserve">of </w:t>
      </w:r>
      <w:r w:rsidR="00140654" w:rsidRPr="001F3512">
        <w:rPr>
          <w:rFonts w:ascii="Arial Narrow" w:hAnsi="Arial Narrow"/>
          <w:bCs/>
        </w:rPr>
        <w:t xml:space="preserve">October 2021 and the closing date for the tender </w:t>
      </w:r>
      <w:r w:rsidR="005C20B6" w:rsidRPr="001F3512">
        <w:rPr>
          <w:rFonts w:ascii="Arial Narrow" w:hAnsi="Arial Narrow"/>
          <w:bCs/>
        </w:rPr>
        <w:t>was extended</w:t>
      </w:r>
      <w:r w:rsidR="00140654" w:rsidRPr="001F3512">
        <w:rPr>
          <w:rFonts w:ascii="Arial Narrow" w:hAnsi="Arial Narrow"/>
          <w:bCs/>
        </w:rPr>
        <w:t xml:space="preserve"> </w:t>
      </w:r>
      <w:r w:rsidR="005C20B6" w:rsidRPr="001F3512">
        <w:rPr>
          <w:rFonts w:ascii="Arial Narrow" w:hAnsi="Arial Narrow"/>
          <w:bCs/>
        </w:rPr>
        <w:t>to</w:t>
      </w:r>
      <w:r w:rsidR="00140654" w:rsidRPr="001F3512">
        <w:rPr>
          <w:rFonts w:ascii="Arial Narrow" w:hAnsi="Arial Narrow"/>
          <w:bCs/>
        </w:rPr>
        <w:t xml:space="preserve"> the </w:t>
      </w:r>
      <w:r w:rsidR="005C20B6" w:rsidRPr="001F3512">
        <w:rPr>
          <w:rFonts w:ascii="Arial Narrow" w:hAnsi="Arial Narrow"/>
          <w:bCs/>
        </w:rPr>
        <w:t>14</w:t>
      </w:r>
      <w:r w:rsidR="00140654" w:rsidRPr="001F3512">
        <w:rPr>
          <w:rFonts w:ascii="Arial Narrow" w:hAnsi="Arial Narrow"/>
          <w:bCs/>
          <w:vertAlign w:val="superscript"/>
        </w:rPr>
        <w:t>th</w:t>
      </w:r>
      <w:r w:rsidR="00140654" w:rsidRPr="001F3512">
        <w:rPr>
          <w:rFonts w:ascii="Arial Narrow" w:hAnsi="Arial Narrow"/>
          <w:bCs/>
        </w:rPr>
        <w:t xml:space="preserve"> </w:t>
      </w:r>
      <w:r w:rsidR="003A7564" w:rsidRPr="001F3512">
        <w:rPr>
          <w:rFonts w:ascii="Arial Narrow" w:hAnsi="Arial Narrow"/>
          <w:bCs/>
        </w:rPr>
        <w:t xml:space="preserve">of </w:t>
      </w:r>
      <w:r w:rsidR="005C20B6" w:rsidRPr="001F3512">
        <w:rPr>
          <w:rFonts w:ascii="Arial Narrow" w:hAnsi="Arial Narrow"/>
          <w:bCs/>
        </w:rPr>
        <w:t>January 2022</w:t>
      </w:r>
      <w:r w:rsidR="00140654" w:rsidRPr="001F3512">
        <w:rPr>
          <w:rFonts w:ascii="Arial Narrow" w:hAnsi="Arial Narrow"/>
          <w:bCs/>
        </w:rPr>
        <w:t xml:space="preserve"> </w:t>
      </w:r>
      <w:r w:rsidR="005C20B6" w:rsidRPr="001F3512">
        <w:rPr>
          <w:rFonts w:ascii="Arial Narrow" w:hAnsi="Arial Narrow"/>
          <w:bCs/>
        </w:rPr>
        <w:t>due to the pending court case brought by the South African Bus Operators</w:t>
      </w:r>
      <w:r w:rsidR="00EA6ACD" w:rsidRPr="001F3512">
        <w:rPr>
          <w:rFonts w:ascii="Arial Narrow" w:hAnsi="Arial Narrow"/>
          <w:bCs/>
        </w:rPr>
        <w:t xml:space="preserve">. </w:t>
      </w:r>
      <w:r w:rsidR="001F3512">
        <w:rPr>
          <w:rFonts w:ascii="Arial Narrow" w:hAnsi="Arial Narrow"/>
          <w:bCs/>
        </w:rPr>
        <w:t xml:space="preserve"> </w:t>
      </w:r>
      <w:r w:rsidR="00F5671E" w:rsidRPr="00F5671E">
        <w:rPr>
          <w:rFonts w:ascii="Arial Narrow" w:hAnsi="Arial Narrow"/>
          <w:bCs/>
        </w:rPr>
        <w:t>Furthermore, MEC received a letter from the Minister of Transport imploring him to hold the tender process pending the NDOT driven consultations with National Treasury and the Auditor General and currently, bid evaluation is currently underway and estimated to be completed by the end of March 2022.</w:t>
      </w:r>
      <w:r w:rsidR="00F5671E">
        <w:rPr>
          <w:rFonts w:ascii="Arial Narrow" w:hAnsi="Arial Narrow"/>
          <w:bCs/>
        </w:rPr>
        <w:t xml:space="preserve">  </w:t>
      </w:r>
      <w:r w:rsidR="001F3512">
        <w:rPr>
          <w:rFonts w:ascii="Arial Narrow" w:hAnsi="Arial Narrow"/>
          <w:bCs/>
        </w:rPr>
        <w:t>The Committee commends the Department for the advertisement of the tender and hopes that the court case will not have any bearing on the appointment of the deserving contractors.</w:t>
      </w:r>
    </w:p>
    <w:bookmarkEnd w:id="24"/>
    <w:p w14:paraId="6DFDC950" w14:textId="6EFF2771" w:rsidR="005C20B6" w:rsidRDefault="005C20B6" w:rsidP="00EA6ACD">
      <w:pPr>
        <w:jc w:val="left"/>
        <w:rPr>
          <w:rFonts w:ascii="Arial Narrow" w:hAnsi="Arial Narrow"/>
          <w:bCs/>
        </w:rPr>
      </w:pPr>
    </w:p>
    <w:p w14:paraId="4D991D53" w14:textId="786681CC" w:rsidR="005C20B6" w:rsidRDefault="005C20B6" w:rsidP="00EA6ACD">
      <w:pPr>
        <w:jc w:val="left"/>
        <w:rPr>
          <w:rFonts w:ascii="Arial Narrow" w:hAnsi="Arial Narrow"/>
          <w:b/>
        </w:rPr>
      </w:pPr>
    </w:p>
    <w:p w14:paraId="0F8E638D" w14:textId="409B8C1C" w:rsidR="00F5671E" w:rsidRDefault="00F5671E" w:rsidP="00EA6ACD">
      <w:pPr>
        <w:jc w:val="left"/>
        <w:rPr>
          <w:rFonts w:ascii="Arial Narrow" w:hAnsi="Arial Narrow"/>
          <w:b/>
        </w:rPr>
      </w:pPr>
    </w:p>
    <w:bookmarkEnd w:id="23"/>
    <w:p w14:paraId="72745667" w14:textId="421F16A9" w:rsidR="001C2F2E" w:rsidRPr="00AF110F" w:rsidRDefault="001C2F2E" w:rsidP="00EF1614">
      <w:pPr>
        <w:jc w:val="left"/>
        <w:rPr>
          <w:rFonts w:ascii="Arial Narrow" w:hAnsi="Arial Narrow"/>
          <w:b/>
        </w:rPr>
      </w:pPr>
      <w:r w:rsidRPr="00AF110F">
        <w:rPr>
          <w:rFonts w:ascii="Arial Narrow" w:hAnsi="Arial Narrow"/>
          <w:b/>
        </w:rPr>
        <w:lastRenderedPageBreak/>
        <w:t>Transport Regulation</w:t>
      </w:r>
    </w:p>
    <w:p w14:paraId="7DE00FF1" w14:textId="7C11CEDE" w:rsidR="00EA6ACD" w:rsidRPr="00EA6ACD" w:rsidRDefault="00C2509C" w:rsidP="00EA6ACD">
      <w:pPr>
        <w:jc w:val="left"/>
        <w:rPr>
          <w:rFonts w:ascii="Arial Narrow" w:hAnsi="Arial Narrow"/>
          <w:b/>
          <w:bCs/>
        </w:rPr>
      </w:pPr>
      <w:r w:rsidRPr="00560E85">
        <w:rPr>
          <w:rFonts w:ascii="Arial Narrow" w:hAnsi="Arial Narrow"/>
          <w:bCs/>
        </w:rPr>
        <w:t xml:space="preserve">Under this programme, the Committee noted that the Department was able to </w:t>
      </w:r>
      <w:r w:rsidR="001949F1" w:rsidRPr="00560E85">
        <w:rPr>
          <w:rFonts w:ascii="Arial Narrow" w:hAnsi="Arial Narrow"/>
          <w:bCs/>
        </w:rPr>
        <w:t>achieve most of its planned targets but</w:t>
      </w:r>
      <w:r w:rsidR="00154DE9" w:rsidRPr="00560E85">
        <w:rPr>
          <w:rFonts w:ascii="Arial Narrow" w:hAnsi="Arial Narrow"/>
          <w:bCs/>
        </w:rPr>
        <w:t xml:space="preserve"> under-achieved in relation to </w:t>
      </w:r>
      <w:r w:rsidR="00CB65AC" w:rsidRPr="00560E85">
        <w:rPr>
          <w:rFonts w:ascii="Arial Narrow" w:hAnsi="Arial Narrow"/>
          <w:bCs/>
        </w:rPr>
        <w:t>issuance of operating licenses within the average turnaround time of 6 months and this was attributed to limited capacity of staff working as a result of COVID 19 restrictions.</w:t>
      </w:r>
      <w:r w:rsidR="00B51C66" w:rsidRPr="00560E85">
        <w:rPr>
          <w:rFonts w:ascii="Arial Narrow" w:hAnsi="Arial Narrow"/>
          <w:bCs/>
        </w:rPr>
        <w:t xml:space="preserve">  According to the Department, as an intervention measure to resolve the above challenge, </w:t>
      </w:r>
      <w:r w:rsidR="00560E85" w:rsidRPr="00560E85">
        <w:rPr>
          <w:rFonts w:ascii="Arial Narrow" w:hAnsi="Arial Narrow"/>
          <w:bCs/>
        </w:rPr>
        <w:t>the Department instituted a backlog elimination plan which assisted in reducing the backlog from 33 338 in August to 16 227 in December 2021 through overtime implementation coupled with suspension of new applications.</w:t>
      </w:r>
      <w:r w:rsidR="00560E85">
        <w:rPr>
          <w:rFonts w:ascii="Arial Narrow" w:hAnsi="Arial Narrow"/>
          <w:bCs/>
        </w:rPr>
        <w:t xml:space="preserve">  In relation to revenue generated in the DLTCs, the Department was able to exceed its planned targets due to extension of working hours</w:t>
      </w:r>
      <w:r w:rsidR="00DF3CE4">
        <w:rPr>
          <w:rFonts w:ascii="Arial Narrow" w:hAnsi="Arial Narrow"/>
          <w:bCs/>
        </w:rPr>
        <w:t xml:space="preserve">, allocation of </w:t>
      </w:r>
      <w:r w:rsidR="00560E85">
        <w:rPr>
          <w:rFonts w:ascii="Arial Narrow" w:hAnsi="Arial Narrow"/>
          <w:bCs/>
        </w:rPr>
        <w:t>the request-a-slot</w:t>
      </w:r>
      <w:r w:rsidR="00DF3CE4">
        <w:rPr>
          <w:rFonts w:ascii="Arial Narrow" w:hAnsi="Arial Narrow"/>
          <w:bCs/>
        </w:rPr>
        <w:t xml:space="preserve"> invention and easing of some of the lockdown regulations.</w:t>
      </w:r>
      <w:r w:rsidR="00560E85">
        <w:rPr>
          <w:rFonts w:ascii="Arial Narrow" w:hAnsi="Arial Narrow"/>
          <w:bCs/>
        </w:rPr>
        <w:t xml:space="preserve"> </w:t>
      </w:r>
      <w:r>
        <w:rPr>
          <w:rFonts w:ascii="Arial Narrow" w:hAnsi="Arial Narrow"/>
          <w:bCs/>
        </w:rPr>
        <w:t xml:space="preserve"> </w:t>
      </w:r>
    </w:p>
    <w:p w14:paraId="3DB52B16" w14:textId="2DD517C9" w:rsidR="00EA6ACD" w:rsidRDefault="00EA6ACD" w:rsidP="00EF1614">
      <w:pPr>
        <w:jc w:val="left"/>
        <w:rPr>
          <w:rFonts w:ascii="Arial Narrow" w:hAnsi="Arial Narrow"/>
          <w:bCs/>
        </w:rPr>
      </w:pPr>
    </w:p>
    <w:p w14:paraId="2BE57170" w14:textId="37589F07" w:rsidR="001C2F2E" w:rsidRDefault="001C2F2E" w:rsidP="00EF1614">
      <w:pPr>
        <w:jc w:val="left"/>
        <w:rPr>
          <w:rFonts w:ascii="Arial Narrow" w:hAnsi="Arial Narrow"/>
          <w:b/>
        </w:rPr>
      </w:pPr>
      <w:r>
        <w:rPr>
          <w:rFonts w:ascii="Arial Narrow" w:hAnsi="Arial Narrow"/>
          <w:b/>
        </w:rPr>
        <w:t>GAUTRAIN MANAGEMENT AGENCY</w:t>
      </w:r>
    </w:p>
    <w:p w14:paraId="4CA61E2E" w14:textId="5142139E" w:rsidR="00EA6ACD" w:rsidRPr="00EA6ACD" w:rsidRDefault="00AF110F" w:rsidP="00EA6ACD">
      <w:pPr>
        <w:jc w:val="left"/>
        <w:rPr>
          <w:rFonts w:ascii="Arial Narrow" w:hAnsi="Arial Narrow"/>
          <w:bCs/>
        </w:rPr>
      </w:pPr>
      <w:bookmarkStart w:id="25" w:name="_Hlk56691818"/>
      <w:r w:rsidRPr="00F32E3F">
        <w:rPr>
          <w:rFonts w:ascii="Arial Narrow" w:hAnsi="Arial Narrow"/>
          <w:bCs/>
        </w:rPr>
        <w:t>The Committee noted that the entity was able to meet most of its planned targets</w:t>
      </w:r>
      <w:bookmarkEnd w:id="25"/>
      <w:r w:rsidRPr="00F32E3F">
        <w:rPr>
          <w:rFonts w:ascii="Arial Narrow" w:hAnsi="Arial Narrow"/>
          <w:bCs/>
        </w:rPr>
        <w:t xml:space="preserve"> but under-achieved on its target </w:t>
      </w:r>
      <w:r w:rsidR="00AA0676" w:rsidRPr="00F32E3F">
        <w:rPr>
          <w:rFonts w:ascii="Arial Narrow" w:hAnsi="Arial Narrow"/>
          <w:bCs/>
        </w:rPr>
        <w:t xml:space="preserve">in relation to the </w:t>
      </w:r>
      <w:r w:rsidR="00445196" w:rsidRPr="00F32E3F">
        <w:rPr>
          <w:rFonts w:ascii="Arial Narrow" w:hAnsi="Arial Narrow"/>
          <w:bCs/>
        </w:rPr>
        <w:t>bus and rail passenger targets</w:t>
      </w:r>
      <w:r w:rsidR="00F32E3F">
        <w:rPr>
          <w:rFonts w:ascii="Arial Narrow" w:hAnsi="Arial Narrow"/>
          <w:bCs/>
        </w:rPr>
        <w:t xml:space="preserve"> thereby resulting in higher than projected Patronage fees.</w:t>
      </w:r>
      <w:r w:rsidR="00BA3D2A" w:rsidRPr="00F32E3F">
        <w:rPr>
          <w:rFonts w:ascii="Arial Narrow" w:hAnsi="Arial Narrow"/>
          <w:bCs/>
        </w:rPr>
        <w:t xml:space="preserve">  </w:t>
      </w:r>
      <w:r w:rsidR="00AA0676" w:rsidRPr="00F32E3F">
        <w:rPr>
          <w:rFonts w:ascii="Arial Narrow" w:hAnsi="Arial Narrow"/>
          <w:bCs/>
        </w:rPr>
        <w:t xml:space="preserve">According to the agency, </w:t>
      </w:r>
      <w:r w:rsidR="00445196" w:rsidRPr="00F32E3F">
        <w:rPr>
          <w:rFonts w:ascii="Arial Narrow" w:hAnsi="Arial Narrow"/>
          <w:bCs/>
        </w:rPr>
        <w:t>the options for working from home available to Gautrain passengers have resulted in reducing their exposure to the system during higher levels of Covid restriction</w:t>
      </w:r>
      <w:r w:rsidR="00185B93" w:rsidRPr="00F32E3F">
        <w:rPr>
          <w:rFonts w:ascii="Arial Narrow" w:hAnsi="Arial Narrow"/>
          <w:bCs/>
        </w:rPr>
        <w:t xml:space="preserve"> and this has negatively impacted on the planned rail and bus passenger planned targets which have subsequently been reduced noting the above-mentioned scenario</w:t>
      </w:r>
      <w:r w:rsidR="00F32E3F">
        <w:rPr>
          <w:rFonts w:ascii="Arial Narrow" w:hAnsi="Arial Narrow"/>
          <w:bCs/>
        </w:rPr>
        <w:t>.</w:t>
      </w:r>
      <w:r w:rsidR="00EA6ACD" w:rsidRPr="00EA6ACD">
        <w:rPr>
          <w:rFonts w:ascii="Arial Narrow" w:hAnsi="Arial Narrow"/>
          <w:bCs/>
        </w:rPr>
        <w:t xml:space="preserve"> </w:t>
      </w:r>
    </w:p>
    <w:p w14:paraId="305B51B2" w14:textId="77777777" w:rsidR="00154DE9" w:rsidRDefault="00154DE9" w:rsidP="00EF1614">
      <w:pPr>
        <w:jc w:val="left"/>
        <w:rPr>
          <w:rFonts w:ascii="Arial Narrow" w:hAnsi="Arial Narrow"/>
          <w:b/>
        </w:rPr>
      </w:pPr>
    </w:p>
    <w:p w14:paraId="6927E3AD" w14:textId="1839614F" w:rsidR="001C2F2E" w:rsidRDefault="001C2F2E" w:rsidP="00EF1614">
      <w:pPr>
        <w:jc w:val="left"/>
        <w:rPr>
          <w:rFonts w:ascii="Arial Narrow" w:hAnsi="Arial Narrow"/>
          <w:b/>
        </w:rPr>
      </w:pPr>
      <w:r>
        <w:rPr>
          <w:rFonts w:ascii="Arial Narrow" w:hAnsi="Arial Narrow"/>
          <w:b/>
        </w:rPr>
        <w:t>GFLEET MANAGEMENT</w:t>
      </w:r>
    </w:p>
    <w:p w14:paraId="21C67351" w14:textId="2097A2AD" w:rsidR="00EA6ACD" w:rsidRPr="00EA6ACD" w:rsidRDefault="00EA6ACD" w:rsidP="00EA6ACD">
      <w:pPr>
        <w:jc w:val="left"/>
        <w:rPr>
          <w:rFonts w:ascii="Arial Narrow" w:hAnsi="Arial Narrow"/>
          <w:bCs/>
        </w:rPr>
      </w:pPr>
      <w:bookmarkStart w:id="26" w:name="_Hlk56691043"/>
      <w:r w:rsidRPr="00D94A62">
        <w:rPr>
          <w:rFonts w:ascii="Arial Narrow" w:hAnsi="Arial Narrow"/>
          <w:bCs/>
        </w:rPr>
        <w:t xml:space="preserve">The </w:t>
      </w:r>
      <w:r w:rsidR="00AF110F" w:rsidRPr="00D94A62">
        <w:rPr>
          <w:rFonts w:ascii="Arial Narrow" w:hAnsi="Arial Narrow"/>
          <w:bCs/>
        </w:rPr>
        <w:t xml:space="preserve">Committee noted that the entity was able to meet </w:t>
      </w:r>
      <w:r w:rsidR="00185B93" w:rsidRPr="00D94A62">
        <w:rPr>
          <w:rFonts w:ascii="Arial Narrow" w:hAnsi="Arial Narrow"/>
          <w:bCs/>
        </w:rPr>
        <w:t>some</w:t>
      </w:r>
      <w:r w:rsidR="00AF110F" w:rsidRPr="00D94A62">
        <w:rPr>
          <w:rFonts w:ascii="Arial Narrow" w:hAnsi="Arial Narrow"/>
          <w:bCs/>
        </w:rPr>
        <w:t xml:space="preserve"> of its planned targets but </w:t>
      </w:r>
      <w:r w:rsidR="0098659F" w:rsidRPr="00D94A62">
        <w:rPr>
          <w:rFonts w:ascii="Arial Narrow" w:hAnsi="Arial Narrow"/>
          <w:bCs/>
        </w:rPr>
        <w:t>continued to under-achieve</w:t>
      </w:r>
      <w:r w:rsidRPr="00D94A62">
        <w:rPr>
          <w:rFonts w:ascii="Arial Narrow" w:hAnsi="Arial Narrow"/>
          <w:bCs/>
        </w:rPr>
        <w:t xml:space="preserve"> </w:t>
      </w:r>
      <w:r w:rsidR="00AF110F" w:rsidRPr="00D94A62">
        <w:rPr>
          <w:rFonts w:ascii="Arial Narrow" w:hAnsi="Arial Narrow"/>
          <w:bCs/>
        </w:rPr>
        <w:t>on its target</w:t>
      </w:r>
      <w:r w:rsidRPr="00D94A62">
        <w:rPr>
          <w:rFonts w:ascii="Arial Narrow" w:hAnsi="Arial Narrow"/>
          <w:bCs/>
        </w:rPr>
        <w:t xml:space="preserve"> on </w:t>
      </w:r>
      <w:bookmarkEnd w:id="26"/>
      <w:r w:rsidR="00AA0676" w:rsidRPr="00D94A62">
        <w:rPr>
          <w:rFonts w:ascii="Arial Narrow" w:hAnsi="Arial Narrow"/>
          <w:bCs/>
        </w:rPr>
        <w:t>average number of days taken on mechanical and accidental repairs</w:t>
      </w:r>
      <w:r w:rsidR="00185B93" w:rsidRPr="00D94A62">
        <w:rPr>
          <w:rFonts w:ascii="Arial Narrow" w:hAnsi="Arial Narrow"/>
          <w:bCs/>
        </w:rPr>
        <w:t xml:space="preserve"> as in the previous quarter</w:t>
      </w:r>
      <w:r w:rsidR="00AA0676" w:rsidRPr="00D94A62">
        <w:rPr>
          <w:rFonts w:ascii="Arial Narrow" w:hAnsi="Arial Narrow"/>
          <w:bCs/>
        </w:rPr>
        <w:t>.</w:t>
      </w:r>
      <w:r w:rsidRPr="00D94A62">
        <w:rPr>
          <w:rFonts w:ascii="Arial Narrow" w:hAnsi="Arial Narrow"/>
          <w:bCs/>
        </w:rPr>
        <w:t xml:space="preserve"> </w:t>
      </w:r>
      <w:r w:rsidR="00AA0676" w:rsidRPr="00D94A62">
        <w:rPr>
          <w:rFonts w:ascii="Arial Narrow" w:hAnsi="Arial Narrow"/>
          <w:bCs/>
        </w:rPr>
        <w:t xml:space="preserve"> </w:t>
      </w:r>
      <w:r w:rsidR="00185B93" w:rsidRPr="00D94A62">
        <w:rPr>
          <w:rFonts w:ascii="Arial Narrow" w:hAnsi="Arial Narrow"/>
          <w:bCs/>
        </w:rPr>
        <w:t>The Committee noted that</w:t>
      </w:r>
      <w:r w:rsidR="00AF110F" w:rsidRPr="00D94A62">
        <w:rPr>
          <w:rFonts w:ascii="Arial Narrow" w:hAnsi="Arial Narrow"/>
          <w:bCs/>
        </w:rPr>
        <w:t xml:space="preserve"> </w:t>
      </w:r>
      <w:r w:rsidR="0098659F" w:rsidRPr="00D94A62">
        <w:rPr>
          <w:rFonts w:ascii="Arial Narrow" w:hAnsi="Arial Narrow"/>
          <w:bCs/>
        </w:rPr>
        <w:t xml:space="preserve">continued to face challenges with </w:t>
      </w:r>
      <w:r w:rsidR="00AA0676" w:rsidRPr="00D94A62">
        <w:rPr>
          <w:rFonts w:ascii="Arial Narrow" w:hAnsi="Arial Narrow"/>
          <w:bCs/>
        </w:rPr>
        <w:t>Wesbank not being able to provide reports to the entity timeously.</w:t>
      </w:r>
      <w:r w:rsidR="00D66CC7" w:rsidRPr="00D94A62">
        <w:rPr>
          <w:rFonts w:ascii="Arial Narrow" w:hAnsi="Arial Narrow"/>
          <w:bCs/>
        </w:rPr>
        <w:t xml:space="preserve">  According to the entity, </w:t>
      </w:r>
      <w:r w:rsidR="0098659F" w:rsidRPr="00D94A62">
        <w:rPr>
          <w:rFonts w:ascii="Arial Narrow" w:hAnsi="Arial Narrow"/>
          <w:bCs/>
        </w:rPr>
        <w:t>the Coordinating Committee of Government Motor Transport (CCGMT) resolved that issues pertaining to Wesbank under performance or non-delivery will be managed by ND</w:t>
      </w:r>
      <w:r w:rsidR="00D94A62" w:rsidRPr="00D94A62">
        <w:rPr>
          <w:rFonts w:ascii="Arial Narrow" w:hAnsi="Arial Narrow"/>
          <w:bCs/>
        </w:rPr>
        <w:t>O</w:t>
      </w:r>
      <w:r w:rsidR="0098659F" w:rsidRPr="00D94A62">
        <w:rPr>
          <w:rFonts w:ascii="Arial Narrow" w:hAnsi="Arial Narrow"/>
          <w:bCs/>
        </w:rPr>
        <w:t>T, through the CCGMT</w:t>
      </w:r>
      <w:r w:rsidR="00D94A62" w:rsidRPr="00D94A62">
        <w:rPr>
          <w:rFonts w:ascii="Arial Narrow" w:hAnsi="Arial Narrow"/>
          <w:bCs/>
        </w:rPr>
        <w:t xml:space="preserve"> and a task team comprising of government officials from various government departments including provinces has since been established</w:t>
      </w:r>
      <w:r w:rsidR="0098659F" w:rsidRPr="00D94A62">
        <w:rPr>
          <w:rFonts w:ascii="Arial Narrow" w:hAnsi="Arial Narrow"/>
          <w:bCs/>
        </w:rPr>
        <w:t xml:space="preserve">. </w:t>
      </w:r>
      <w:r w:rsidR="00D94A62" w:rsidRPr="00D94A62">
        <w:rPr>
          <w:rFonts w:ascii="Arial Narrow" w:hAnsi="Arial Narrow"/>
          <w:bCs/>
        </w:rPr>
        <w:t xml:space="preserve"> Furthermore, the task team, amongst other issues, was mandated to review the information and confirm data accuracy of the reports received from Wesbank and resolved that the RT46 contract between ND</w:t>
      </w:r>
      <w:r w:rsidR="00D94A62">
        <w:rPr>
          <w:rFonts w:ascii="Arial Narrow" w:hAnsi="Arial Narrow"/>
          <w:bCs/>
        </w:rPr>
        <w:t>O</w:t>
      </w:r>
      <w:r w:rsidR="00D94A62" w:rsidRPr="00D94A62">
        <w:rPr>
          <w:rFonts w:ascii="Arial Narrow" w:hAnsi="Arial Narrow"/>
          <w:bCs/>
        </w:rPr>
        <w:t xml:space="preserve">T and </w:t>
      </w:r>
      <w:r w:rsidR="00D94A62">
        <w:rPr>
          <w:rFonts w:ascii="Arial Narrow" w:hAnsi="Arial Narrow"/>
          <w:bCs/>
        </w:rPr>
        <w:t>Wesbank</w:t>
      </w:r>
      <w:r w:rsidR="00D94A62" w:rsidRPr="00D94A62">
        <w:rPr>
          <w:rFonts w:ascii="Arial Narrow" w:hAnsi="Arial Narrow"/>
          <w:bCs/>
        </w:rPr>
        <w:t xml:space="preserve"> should be expedited and concluded as a matter of urgency.  </w:t>
      </w:r>
      <w:r w:rsidR="00AA0676" w:rsidRPr="00D94A62">
        <w:rPr>
          <w:rFonts w:ascii="Arial Narrow" w:hAnsi="Arial Narrow"/>
          <w:b/>
        </w:rPr>
        <w:t xml:space="preserve">The Committee is concerned over the </w:t>
      </w:r>
      <w:r w:rsidR="00253208" w:rsidRPr="00D94A62">
        <w:rPr>
          <w:rFonts w:ascii="Arial Narrow" w:hAnsi="Arial Narrow"/>
          <w:b/>
        </w:rPr>
        <w:t xml:space="preserve">continuous </w:t>
      </w:r>
      <w:r w:rsidR="00AA0676" w:rsidRPr="00D94A62">
        <w:rPr>
          <w:rFonts w:ascii="Arial Narrow" w:hAnsi="Arial Narrow"/>
          <w:b/>
        </w:rPr>
        <w:t xml:space="preserve">challenges experienced within the RT46 contract and the impact it might have on the </w:t>
      </w:r>
      <w:r w:rsidR="00E54133" w:rsidRPr="00D94A62">
        <w:rPr>
          <w:rFonts w:ascii="Arial Narrow" w:hAnsi="Arial Narrow"/>
          <w:b/>
        </w:rPr>
        <w:t xml:space="preserve">allocated budget of the entity and its </w:t>
      </w:r>
      <w:r w:rsidR="00AA0676" w:rsidRPr="00D94A62">
        <w:rPr>
          <w:rFonts w:ascii="Arial Narrow" w:hAnsi="Arial Narrow"/>
          <w:b/>
        </w:rPr>
        <w:t>operations towards its client Departments.</w:t>
      </w:r>
    </w:p>
    <w:p w14:paraId="6C56C5C0" w14:textId="4A443B91" w:rsidR="00EA6ACD" w:rsidRDefault="00EA6ACD" w:rsidP="00EF1614">
      <w:pPr>
        <w:jc w:val="left"/>
        <w:rPr>
          <w:rFonts w:ascii="Arial Narrow" w:hAnsi="Arial Narrow"/>
          <w:b/>
        </w:rPr>
      </w:pPr>
    </w:p>
    <w:p w14:paraId="7D472EE8" w14:textId="16A4DAC1" w:rsidR="001C2F2E" w:rsidRDefault="001C2F2E" w:rsidP="00EF1614">
      <w:pPr>
        <w:jc w:val="left"/>
        <w:rPr>
          <w:rFonts w:ascii="Arial Narrow" w:hAnsi="Arial Narrow"/>
          <w:b/>
        </w:rPr>
      </w:pPr>
      <w:proofErr w:type="gramStart"/>
      <w:r w:rsidRPr="001C2F2E">
        <w:rPr>
          <w:rFonts w:ascii="Arial Narrow" w:hAnsi="Arial Narrow"/>
          <w:b/>
        </w:rPr>
        <w:lastRenderedPageBreak/>
        <w:t>2.3  OVERSIGHT</w:t>
      </w:r>
      <w:proofErr w:type="gramEnd"/>
      <w:r w:rsidRPr="001C2F2E">
        <w:rPr>
          <w:rFonts w:ascii="Arial Narrow" w:hAnsi="Arial Narrow"/>
          <w:b/>
        </w:rPr>
        <w:t xml:space="preserve"> ON PORTFOLIOS OF EVIDENCE BY THE DEPARTMENT AND ENTITIES</w:t>
      </w:r>
    </w:p>
    <w:p w14:paraId="48F1C9F9" w14:textId="213418B1" w:rsidR="00EA6ACD" w:rsidRPr="00EA6ACD" w:rsidRDefault="00EA6ACD" w:rsidP="00EA6ACD">
      <w:pPr>
        <w:jc w:val="left"/>
        <w:rPr>
          <w:rFonts w:ascii="Arial Narrow" w:hAnsi="Arial Narrow"/>
          <w:bCs/>
          <w:lang w:val="en-US"/>
        </w:rPr>
      </w:pPr>
      <w:r w:rsidRPr="001A7F0B">
        <w:rPr>
          <w:rFonts w:ascii="Arial Narrow" w:hAnsi="Arial Narrow"/>
          <w:bCs/>
          <w:lang w:val="en-US"/>
        </w:rPr>
        <w:t>The</w:t>
      </w:r>
      <w:r w:rsidR="005276EA" w:rsidRPr="001A7F0B">
        <w:rPr>
          <w:rFonts w:ascii="Arial Narrow" w:hAnsi="Arial Narrow"/>
          <w:bCs/>
          <w:lang w:val="en-US"/>
        </w:rPr>
        <w:t xml:space="preserve"> Committee noted that the </w:t>
      </w:r>
      <w:r w:rsidRPr="001A7F0B">
        <w:rPr>
          <w:rFonts w:ascii="Arial Narrow" w:hAnsi="Arial Narrow"/>
          <w:bCs/>
          <w:lang w:val="en-US"/>
        </w:rPr>
        <w:t xml:space="preserve">Department has institutionalized its monitoring and evaluation framework within the Department and has implemented a system of managing the reporting of performance information and verification of supporting portfolio of evidence. </w:t>
      </w:r>
      <w:r w:rsidR="005276EA" w:rsidRPr="001A7F0B">
        <w:rPr>
          <w:rFonts w:ascii="Arial Narrow" w:hAnsi="Arial Narrow"/>
          <w:bCs/>
          <w:lang w:val="en-US"/>
        </w:rPr>
        <w:t>According to the Department, t</w:t>
      </w:r>
      <w:r w:rsidRPr="001A7F0B">
        <w:rPr>
          <w:rFonts w:ascii="Arial Narrow" w:hAnsi="Arial Narrow"/>
          <w:bCs/>
          <w:lang w:val="en-US"/>
        </w:rPr>
        <w:t>he process commences from individual business units verifying their performance against reported performance in their Quarterly performance reports with supporting portfolios of Evidence</w:t>
      </w:r>
      <w:r w:rsidR="005276EA" w:rsidRPr="001A7F0B">
        <w:rPr>
          <w:rFonts w:ascii="Arial Narrow" w:hAnsi="Arial Narrow"/>
          <w:bCs/>
          <w:lang w:val="en-US"/>
        </w:rPr>
        <w:t xml:space="preserve"> and</w:t>
      </w:r>
      <w:r w:rsidRPr="001A7F0B">
        <w:rPr>
          <w:rFonts w:ascii="Arial Narrow" w:hAnsi="Arial Narrow"/>
          <w:bCs/>
          <w:lang w:val="en-US"/>
        </w:rPr>
        <w:t xml:space="preserve"> </w:t>
      </w:r>
      <w:r w:rsidR="005276EA" w:rsidRPr="001A7F0B">
        <w:rPr>
          <w:rFonts w:ascii="Arial Narrow" w:hAnsi="Arial Narrow"/>
          <w:bCs/>
          <w:lang w:val="en-US"/>
        </w:rPr>
        <w:t>t</w:t>
      </w:r>
      <w:r w:rsidRPr="001A7F0B">
        <w:rPr>
          <w:rFonts w:ascii="Arial Narrow" w:hAnsi="Arial Narrow"/>
          <w:bCs/>
          <w:lang w:val="en-US"/>
        </w:rPr>
        <w:t>his information is then verified through the Monitoring and Evaluation Unit</w:t>
      </w:r>
      <w:r w:rsidR="005276EA" w:rsidRPr="001A7F0B">
        <w:rPr>
          <w:rFonts w:ascii="Arial Narrow" w:hAnsi="Arial Narrow"/>
          <w:bCs/>
          <w:lang w:val="en-US"/>
        </w:rPr>
        <w:t xml:space="preserve"> and a</w:t>
      </w:r>
      <w:r w:rsidRPr="001A7F0B">
        <w:rPr>
          <w:rFonts w:ascii="Arial Narrow" w:hAnsi="Arial Narrow"/>
          <w:bCs/>
          <w:lang w:val="en-US"/>
        </w:rPr>
        <w:t>ll issues are discussed with Management to ensure systems are adhered to where required and strengthened.</w:t>
      </w:r>
      <w:r w:rsidRPr="00EA6ACD">
        <w:rPr>
          <w:rFonts w:ascii="Arial Narrow" w:hAnsi="Arial Narrow"/>
          <w:bCs/>
          <w:lang w:val="en-US"/>
        </w:rPr>
        <w:t xml:space="preserve"> </w:t>
      </w:r>
    </w:p>
    <w:p w14:paraId="32348D48" w14:textId="70FA2BEB" w:rsidR="00EA6ACD" w:rsidRDefault="00EA6ACD" w:rsidP="00EF1614">
      <w:pPr>
        <w:jc w:val="left"/>
        <w:rPr>
          <w:rFonts w:ascii="Arial Narrow" w:hAnsi="Arial Narrow"/>
          <w:b/>
        </w:rPr>
      </w:pPr>
    </w:p>
    <w:p w14:paraId="5EA7722F" w14:textId="5CEB7775" w:rsidR="00E676AD" w:rsidRPr="00D74068" w:rsidRDefault="002A7022" w:rsidP="002A7022">
      <w:pPr>
        <w:pStyle w:val="Heading1"/>
        <w:shd w:val="clear" w:color="auto" w:fill="D9D9D9" w:themeFill="background1" w:themeFillShade="D9"/>
        <w:rPr>
          <w:rFonts w:ascii="Arial Narrow" w:hAnsi="Arial Narrow"/>
          <w:color w:val="000000" w:themeColor="text1"/>
          <w:sz w:val="22"/>
          <w:szCs w:val="22"/>
        </w:rPr>
      </w:pPr>
      <w:bookmarkStart w:id="27" w:name="_Toc50576913"/>
      <w:r w:rsidRPr="00D74068">
        <w:rPr>
          <w:rFonts w:ascii="Arial Narrow" w:hAnsi="Arial Narrow"/>
          <w:color w:val="000000" w:themeColor="text1"/>
          <w:sz w:val="22"/>
          <w:szCs w:val="22"/>
        </w:rPr>
        <w:t>3</w:t>
      </w:r>
      <w:r w:rsidR="00E676AD" w:rsidRPr="00D74068">
        <w:rPr>
          <w:rFonts w:ascii="Arial Narrow" w:hAnsi="Arial Narrow"/>
          <w:color w:val="000000" w:themeColor="text1"/>
          <w:sz w:val="22"/>
          <w:szCs w:val="22"/>
        </w:rPr>
        <w:tab/>
      </w:r>
      <w:r w:rsidR="00600AFA" w:rsidRPr="00D74068">
        <w:rPr>
          <w:rFonts w:ascii="Arial Narrow" w:hAnsi="Arial Narrow"/>
          <w:color w:val="000000" w:themeColor="text1"/>
          <w:sz w:val="22"/>
          <w:szCs w:val="22"/>
        </w:rPr>
        <w:t xml:space="preserve">OVERSIGHT ON </w:t>
      </w:r>
      <w:r w:rsidR="00D74068" w:rsidRPr="00D74068">
        <w:rPr>
          <w:rFonts w:ascii="Arial Narrow" w:hAnsi="Arial Narrow"/>
          <w:color w:val="000000" w:themeColor="text1"/>
          <w:sz w:val="22"/>
          <w:szCs w:val="22"/>
        </w:rPr>
        <w:t>DEPARTMENT / ENTITY</w:t>
      </w:r>
      <w:r w:rsidR="00E676AD" w:rsidRPr="00D74068">
        <w:rPr>
          <w:rFonts w:ascii="Arial Narrow" w:hAnsi="Arial Narrow"/>
          <w:color w:val="000000" w:themeColor="text1"/>
          <w:sz w:val="22"/>
          <w:szCs w:val="22"/>
        </w:rPr>
        <w:t xml:space="preserve"> PROJECT MANAGEMENT</w:t>
      </w:r>
      <w:bookmarkEnd w:id="27"/>
    </w:p>
    <w:p w14:paraId="7865D101" w14:textId="29C2B133" w:rsidR="00E676AD" w:rsidRDefault="0047036E" w:rsidP="0049393E">
      <w:pPr>
        <w:spacing w:after="200"/>
        <w:jc w:val="left"/>
        <w:rPr>
          <w:rFonts w:ascii="Arial Narrow" w:hAnsi="Arial Narrow"/>
          <w:b/>
          <w:bCs/>
        </w:rPr>
      </w:pPr>
      <w:r w:rsidRPr="00DC5A0F">
        <w:rPr>
          <w:rFonts w:ascii="Arial Narrow" w:hAnsi="Arial Narrow"/>
        </w:rPr>
        <w:t xml:space="preserve">With regards to project management, </w:t>
      </w:r>
      <w:r w:rsidR="001A7F0B" w:rsidRPr="00DC5A0F">
        <w:rPr>
          <w:rFonts w:ascii="Arial Narrow" w:hAnsi="Arial Narrow"/>
        </w:rPr>
        <w:t xml:space="preserve">the Committee noted two projects were awarded to successful bidders namely </w:t>
      </w:r>
      <w:r w:rsidR="003740BA" w:rsidRPr="00DC5A0F">
        <w:rPr>
          <w:rFonts w:ascii="Arial Narrow" w:hAnsi="Arial Narrow"/>
        </w:rPr>
        <w:t xml:space="preserve">the </w:t>
      </w:r>
      <w:r w:rsidR="001A7F0B" w:rsidRPr="00DC5A0F">
        <w:rPr>
          <w:rFonts w:ascii="Arial Narrow" w:hAnsi="Arial Narrow"/>
        </w:rPr>
        <w:t xml:space="preserve">K46 William Nicol </w:t>
      </w:r>
      <w:r w:rsidR="002C6B00" w:rsidRPr="00DC5A0F">
        <w:rPr>
          <w:rFonts w:ascii="Arial Narrow" w:hAnsi="Arial Narrow"/>
        </w:rPr>
        <w:t xml:space="preserve">wherein the contractor is currently establishing site </w:t>
      </w:r>
      <w:r w:rsidR="001A7F0B" w:rsidRPr="00DC5A0F">
        <w:rPr>
          <w:rFonts w:ascii="Arial Narrow" w:hAnsi="Arial Narrow"/>
        </w:rPr>
        <w:t xml:space="preserve">and </w:t>
      </w:r>
      <w:r w:rsidR="003740BA" w:rsidRPr="00DC5A0F">
        <w:rPr>
          <w:rFonts w:ascii="Arial Narrow" w:hAnsi="Arial Narrow"/>
        </w:rPr>
        <w:t xml:space="preserve">the </w:t>
      </w:r>
      <w:r w:rsidR="001A7F0B" w:rsidRPr="00DC5A0F">
        <w:rPr>
          <w:rFonts w:ascii="Arial Narrow" w:hAnsi="Arial Narrow"/>
        </w:rPr>
        <w:t xml:space="preserve">D483 road between Bapsfontein and Cullinan.  Furthermore, </w:t>
      </w:r>
      <w:r w:rsidRPr="00DC5A0F">
        <w:rPr>
          <w:rFonts w:ascii="Arial Narrow" w:hAnsi="Arial Narrow"/>
        </w:rPr>
        <w:t>the Committee noted that a number of projects, in particular maintenance and construction of roads, were affected due to</w:t>
      </w:r>
      <w:r w:rsidR="001A7F0B" w:rsidRPr="00DC5A0F">
        <w:rPr>
          <w:rFonts w:ascii="Arial Narrow" w:hAnsi="Arial Narrow"/>
        </w:rPr>
        <w:t xml:space="preserve"> delays in the relocation of illegal residents by the City of Tshwane in K54 Mamelodi and K69 Solomon Mahlangu whilst the K148 road has been affected by the court interdict which requires that an EIA be conducted and approved by the Department of Agriculture and Rural Development.  </w:t>
      </w:r>
      <w:r w:rsidR="00250732" w:rsidRPr="00DC5A0F">
        <w:rPr>
          <w:rFonts w:ascii="Arial Narrow" w:hAnsi="Arial Narrow"/>
          <w:b/>
          <w:bCs/>
        </w:rPr>
        <w:t>The Committee is concerned over the challenges stated above</w:t>
      </w:r>
      <w:proofErr w:type="gramStart"/>
      <w:r w:rsidR="00250732" w:rsidRPr="00DC5A0F">
        <w:rPr>
          <w:rFonts w:ascii="Arial Narrow" w:hAnsi="Arial Narrow"/>
          <w:b/>
          <w:bCs/>
        </w:rPr>
        <w:t>, in particular, the</w:t>
      </w:r>
      <w:proofErr w:type="gramEnd"/>
      <w:r w:rsidR="00250732" w:rsidRPr="00DC5A0F">
        <w:rPr>
          <w:rFonts w:ascii="Arial Narrow" w:hAnsi="Arial Narrow"/>
          <w:b/>
          <w:bCs/>
        </w:rPr>
        <w:t xml:space="preserve"> </w:t>
      </w:r>
      <w:r w:rsidR="001A7F0B" w:rsidRPr="00DC5A0F">
        <w:rPr>
          <w:rFonts w:ascii="Arial Narrow" w:hAnsi="Arial Narrow"/>
          <w:b/>
          <w:bCs/>
        </w:rPr>
        <w:t>continued delays in K54 and K69 due to delays in the relocation of illegal residents for construction to continue</w:t>
      </w:r>
      <w:r w:rsidR="00003032" w:rsidRPr="00DC5A0F">
        <w:rPr>
          <w:rFonts w:ascii="Arial Narrow" w:hAnsi="Arial Narrow"/>
          <w:b/>
          <w:bCs/>
        </w:rPr>
        <w:t xml:space="preserve"> as there seem to be no movement in resolving the above challenges</w:t>
      </w:r>
      <w:r w:rsidR="00250732" w:rsidRPr="00DC5A0F">
        <w:rPr>
          <w:rFonts w:ascii="Arial Narrow" w:hAnsi="Arial Narrow"/>
          <w:b/>
          <w:bCs/>
        </w:rPr>
        <w:t>.</w:t>
      </w:r>
      <w:r w:rsidR="00250732" w:rsidRPr="001A7F0B">
        <w:rPr>
          <w:rFonts w:ascii="Arial Narrow" w:hAnsi="Arial Narrow"/>
          <w:b/>
          <w:bCs/>
        </w:rPr>
        <w:t xml:space="preserve"> </w:t>
      </w:r>
    </w:p>
    <w:p w14:paraId="2D14BA6F" w14:textId="0DA5C1EC" w:rsidR="00EE1DFA" w:rsidRDefault="00EE1DFA" w:rsidP="0049393E">
      <w:pPr>
        <w:spacing w:after="200"/>
        <w:jc w:val="left"/>
        <w:rPr>
          <w:rFonts w:ascii="Arial Narrow" w:hAnsi="Arial Narrow"/>
          <w:b/>
          <w:bCs/>
        </w:rPr>
      </w:pPr>
    </w:p>
    <w:p w14:paraId="2B0D2718" w14:textId="14C29EE7" w:rsidR="00166F3D" w:rsidRDefault="00166F3D" w:rsidP="0049393E">
      <w:pPr>
        <w:spacing w:after="200"/>
        <w:jc w:val="left"/>
        <w:rPr>
          <w:rFonts w:ascii="Arial Narrow" w:hAnsi="Arial Narrow"/>
          <w:b/>
          <w:bCs/>
        </w:rPr>
      </w:pPr>
    </w:p>
    <w:p w14:paraId="0956C82E" w14:textId="614A5264" w:rsidR="00F25DA3" w:rsidRDefault="00F25DA3" w:rsidP="0049393E">
      <w:pPr>
        <w:spacing w:after="200"/>
        <w:jc w:val="left"/>
        <w:rPr>
          <w:rFonts w:ascii="Arial Narrow" w:hAnsi="Arial Narrow"/>
          <w:b/>
          <w:bCs/>
        </w:rPr>
      </w:pPr>
    </w:p>
    <w:p w14:paraId="0800ACC4" w14:textId="19E52778" w:rsidR="00E676AD" w:rsidRPr="00D74068" w:rsidRDefault="002A7022" w:rsidP="00E676AD">
      <w:pPr>
        <w:pStyle w:val="Heading1"/>
        <w:shd w:val="clear" w:color="auto" w:fill="D9D9D9" w:themeFill="background1" w:themeFillShade="D9"/>
        <w:rPr>
          <w:rFonts w:ascii="Arial Narrow" w:hAnsi="Arial Narrow"/>
          <w:color w:val="auto"/>
          <w:sz w:val="22"/>
          <w:szCs w:val="22"/>
        </w:rPr>
      </w:pPr>
      <w:bookmarkStart w:id="28" w:name="_Toc50576914"/>
      <w:r w:rsidRPr="00D74068">
        <w:rPr>
          <w:rFonts w:ascii="Arial Narrow" w:hAnsi="Arial Narrow"/>
          <w:color w:val="auto"/>
          <w:sz w:val="22"/>
          <w:szCs w:val="22"/>
        </w:rPr>
        <w:t>4</w:t>
      </w:r>
      <w:r w:rsidR="00E676AD" w:rsidRPr="00D74068">
        <w:rPr>
          <w:rFonts w:ascii="Arial Narrow" w:hAnsi="Arial Narrow"/>
          <w:color w:val="auto"/>
          <w:sz w:val="22"/>
          <w:szCs w:val="22"/>
        </w:rPr>
        <w:tab/>
      </w:r>
      <w:r w:rsidR="00600AFA"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00E676AD" w:rsidRPr="00D74068">
        <w:rPr>
          <w:rFonts w:ascii="Arial Narrow" w:hAnsi="Arial Narrow"/>
          <w:color w:val="auto"/>
          <w:sz w:val="22"/>
          <w:szCs w:val="22"/>
        </w:rPr>
        <w:t xml:space="preserve"> FINANCIAL PERFORMANCE</w:t>
      </w:r>
      <w:bookmarkEnd w:id="28"/>
    </w:p>
    <w:p w14:paraId="0E79E5FB" w14:textId="6C7D0F58" w:rsidR="00EE1DFA" w:rsidRPr="00EE1DFA" w:rsidRDefault="00F25DA3" w:rsidP="00EE1DFA">
      <w:pPr>
        <w:spacing w:after="200" w:line="276" w:lineRule="auto"/>
        <w:rPr>
          <w:rFonts w:ascii="Arial Narrow" w:hAnsi="Arial Narrow"/>
          <w:bCs/>
        </w:rPr>
      </w:pPr>
      <w:r w:rsidRPr="00F25DA3">
        <w:rPr>
          <w:rFonts w:ascii="Arial Narrow" w:hAnsi="Arial Narrow"/>
          <w:bCs/>
        </w:rPr>
        <w:t xml:space="preserve">In the 2021/22 FY adjustment budget process, the Committee noted that the budget allocated to the Department was adjusted downwards by </w:t>
      </w:r>
      <w:r w:rsidRPr="00F25DA3">
        <w:rPr>
          <w:rFonts w:ascii="Arial Narrow" w:hAnsi="Arial Narrow"/>
          <w:b/>
        </w:rPr>
        <w:t>R112 920 000 (1,30%)</w:t>
      </w:r>
      <w:r w:rsidRPr="00F25DA3">
        <w:rPr>
          <w:rFonts w:ascii="Arial Narrow" w:hAnsi="Arial Narrow"/>
          <w:bCs/>
        </w:rPr>
        <w:t xml:space="preserve"> from </w:t>
      </w:r>
      <w:r w:rsidRPr="00F25DA3">
        <w:rPr>
          <w:rFonts w:ascii="Arial Narrow" w:hAnsi="Arial Narrow"/>
          <w:b/>
        </w:rPr>
        <w:t>R8 680 417 000</w:t>
      </w:r>
      <w:r w:rsidRPr="00F25DA3">
        <w:rPr>
          <w:rFonts w:ascii="Arial Narrow" w:hAnsi="Arial Narrow"/>
          <w:bCs/>
        </w:rPr>
        <w:t xml:space="preserve"> to </w:t>
      </w:r>
      <w:r w:rsidRPr="00F25DA3">
        <w:rPr>
          <w:rFonts w:ascii="Arial Narrow" w:hAnsi="Arial Narrow"/>
          <w:b/>
        </w:rPr>
        <w:t>R8 567 497 000</w:t>
      </w:r>
      <w:r w:rsidRPr="00F25DA3">
        <w:rPr>
          <w:rFonts w:ascii="Arial Narrow" w:hAnsi="Arial Narrow"/>
          <w:bCs/>
        </w:rPr>
        <w:t>.</w:t>
      </w:r>
      <w:r>
        <w:rPr>
          <w:rFonts w:ascii="Arial Narrow" w:hAnsi="Arial Narrow"/>
          <w:bCs/>
        </w:rPr>
        <w:t xml:space="preserve">  </w:t>
      </w:r>
      <w:r w:rsidR="00EE1DFA" w:rsidRPr="00EE1DFA">
        <w:rPr>
          <w:rFonts w:ascii="Arial Narrow" w:hAnsi="Arial Narrow"/>
          <w:bCs/>
        </w:rPr>
        <w:t xml:space="preserve">In the quarter under review, the Department managed to spend an amount of </w:t>
      </w:r>
      <w:r w:rsidR="00EE1DFA" w:rsidRPr="00EE1DFA">
        <w:rPr>
          <w:rFonts w:ascii="Arial Narrow" w:hAnsi="Arial Narrow"/>
          <w:b/>
        </w:rPr>
        <w:t>R1 963 704 000 (23,18%)</w:t>
      </w:r>
      <w:r w:rsidR="00EE1DFA" w:rsidRPr="00EE1DFA">
        <w:rPr>
          <w:rFonts w:ascii="Arial Narrow" w:hAnsi="Arial Narrow"/>
          <w:bCs/>
        </w:rPr>
        <w:t xml:space="preserve"> across all programmes whilst Gfleet spent </w:t>
      </w:r>
      <w:r w:rsidR="00EE1DFA" w:rsidRPr="00EE1DFA">
        <w:rPr>
          <w:rFonts w:ascii="Arial Narrow" w:hAnsi="Arial Narrow"/>
          <w:b/>
        </w:rPr>
        <w:t>R198 655 000 (</w:t>
      </w:r>
      <w:r w:rsidR="00EE1DFA">
        <w:rPr>
          <w:rFonts w:ascii="Arial Narrow" w:hAnsi="Arial Narrow"/>
          <w:b/>
        </w:rPr>
        <w:t>25</w:t>
      </w:r>
      <w:r w:rsidR="00EE1DFA" w:rsidRPr="00EE1DFA">
        <w:rPr>
          <w:rFonts w:ascii="Arial Narrow" w:hAnsi="Arial Narrow"/>
          <w:b/>
        </w:rPr>
        <w:t>%)</w:t>
      </w:r>
      <w:r w:rsidR="00EE1DFA" w:rsidRPr="00EE1DFA">
        <w:rPr>
          <w:rFonts w:ascii="Arial Narrow" w:hAnsi="Arial Narrow"/>
          <w:bCs/>
        </w:rPr>
        <w:t xml:space="preserve">. </w:t>
      </w:r>
    </w:p>
    <w:p w14:paraId="386D28ED" w14:textId="77777777" w:rsidR="0025113E" w:rsidRDefault="00EE1DFA" w:rsidP="00EE1DFA">
      <w:pPr>
        <w:spacing w:after="200" w:line="276" w:lineRule="auto"/>
        <w:rPr>
          <w:rFonts w:ascii="Arial Narrow" w:hAnsi="Arial Narrow"/>
          <w:bCs/>
        </w:rPr>
      </w:pPr>
      <w:r w:rsidRPr="00EE1DFA">
        <w:rPr>
          <w:rFonts w:ascii="Arial Narrow" w:hAnsi="Arial Narrow"/>
          <w:bCs/>
        </w:rPr>
        <w:lastRenderedPageBreak/>
        <w:t xml:space="preserve">In terms of the expenditure per programme, the Department transferred </w:t>
      </w:r>
      <w:r w:rsidRPr="00B21EBA">
        <w:rPr>
          <w:rFonts w:ascii="Arial Narrow" w:hAnsi="Arial Narrow"/>
          <w:b/>
        </w:rPr>
        <w:t>R</w:t>
      </w:r>
      <w:r w:rsidR="00B21EBA" w:rsidRPr="00B21EBA">
        <w:rPr>
          <w:rFonts w:ascii="Arial Narrow" w:hAnsi="Arial Narrow"/>
          <w:b/>
        </w:rPr>
        <w:t>618 118</w:t>
      </w:r>
      <w:r w:rsidRPr="00B21EBA">
        <w:rPr>
          <w:rFonts w:ascii="Arial Narrow" w:hAnsi="Arial Narrow"/>
          <w:b/>
        </w:rPr>
        <w:t xml:space="preserve"> 000 (2</w:t>
      </w:r>
      <w:r w:rsidR="00B21EBA" w:rsidRPr="00B21EBA">
        <w:rPr>
          <w:rFonts w:ascii="Arial Narrow" w:hAnsi="Arial Narrow"/>
          <w:b/>
        </w:rPr>
        <w:t>2</w:t>
      </w:r>
      <w:r w:rsidRPr="00B21EBA">
        <w:rPr>
          <w:rFonts w:ascii="Arial Narrow" w:hAnsi="Arial Narrow"/>
          <w:b/>
        </w:rPr>
        <w:t>,</w:t>
      </w:r>
      <w:r w:rsidR="00B21EBA" w:rsidRPr="00B21EBA">
        <w:rPr>
          <w:rFonts w:ascii="Arial Narrow" w:hAnsi="Arial Narrow"/>
          <w:b/>
        </w:rPr>
        <w:t>2</w:t>
      </w:r>
      <w:r w:rsidRPr="00B21EBA">
        <w:rPr>
          <w:rFonts w:ascii="Arial Narrow" w:hAnsi="Arial Narrow"/>
          <w:b/>
        </w:rPr>
        <w:t>6%)</w:t>
      </w:r>
      <w:r w:rsidRPr="00EE1DFA">
        <w:rPr>
          <w:rFonts w:ascii="Arial Narrow" w:hAnsi="Arial Narrow"/>
          <w:bCs/>
        </w:rPr>
        <w:t xml:space="preserve"> of the allocated budget to the Gautrain in the quarter under review. The Committee noted the other four programmes namely; Administration spent </w:t>
      </w:r>
      <w:r w:rsidRPr="00166F3D">
        <w:rPr>
          <w:rFonts w:ascii="Arial Narrow" w:hAnsi="Arial Narrow"/>
          <w:b/>
        </w:rPr>
        <w:t>R</w:t>
      </w:r>
      <w:r w:rsidR="00B21EBA" w:rsidRPr="00166F3D">
        <w:rPr>
          <w:rFonts w:ascii="Arial Narrow" w:hAnsi="Arial Narrow"/>
          <w:b/>
        </w:rPr>
        <w:t>104 812</w:t>
      </w:r>
      <w:r w:rsidRPr="00166F3D">
        <w:rPr>
          <w:rFonts w:ascii="Arial Narrow" w:hAnsi="Arial Narrow"/>
          <w:b/>
        </w:rPr>
        <w:t xml:space="preserve"> 000 (2</w:t>
      </w:r>
      <w:r w:rsidR="00B21EBA" w:rsidRPr="00166F3D">
        <w:rPr>
          <w:rFonts w:ascii="Arial Narrow" w:hAnsi="Arial Narrow"/>
          <w:b/>
        </w:rPr>
        <w:t>6</w:t>
      </w:r>
      <w:r w:rsidRPr="00166F3D">
        <w:rPr>
          <w:rFonts w:ascii="Arial Narrow" w:hAnsi="Arial Narrow"/>
          <w:b/>
        </w:rPr>
        <w:t>,</w:t>
      </w:r>
      <w:r w:rsidR="00B21EBA" w:rsidRPr="00166F3D">
        <w:rPr>
          <w:rFonts w:ascii="Arial Narrow" w:hAnsi="Arial Narrow"/>
          <w:b/>
        </w:rPr>
        <w:t>11</w:t>
      </w:r>
      <w:r w:rsidRPr="00166F3D">
        <w:rPr>
          <w:rFonts w:ascii="Arial Narrow" w:hAnsi="Arial Narrow"/>
          <w:b/>
        </w:rPr>
        <w:t>%)</w:t>
      </w:r>
      <w:r w:rsidRPr="00EE1DFA">
        <w:rPr>
          <w:rFonts w:ascii="Arial Narrow" w:hAnsi="Arial Narrow"/>
          <w:bCs/>
        </w:rPr>
        <w:t xml:space="preserve">, Transport Infrastructure spent </w:t>
      </w:r>
      <w:r w:rsidRPr="00166F3D">
        <w:rPr>
          <w:rFonts w:ascii="Arial Narrow" w:hAnsi="Arial Narrow"/>
          <w:b/>
        </w:rPr>
        <w:t>R</w:t>
      </w:r>
      <w:r w:rsidR="00B21EBA" w:rsidRPr="00166F3D">
        <w:rPr>
          <w:rFonts w:ascii="Arial Narrow" w:hAnsi="Arial Narrow"/>
          <w:b/>
        </w:rPr>
        <w:t>451 190</w:t>
      </w:r>
      <w:r w:rsidRPr="00166F3D">
        <w:rPr>
          <w:rFonts w:ascii="Arial Narrow" w:hAnsi="Arial Narrow"/>
          <w:b/>
        </w:rPr>
        <w:t xml:space="preserve"> 000 (2</w:t>
      </w:r>
      <w:r w:rsidR="00B21EBA" w:rsidRPr="00166F3D">
        <w:rPr>
          <w:rFonts w:ascii="Arial Narrow" w:hAnsi="Arial Narrow"/>
          <w:b/>
        </w:rPr>
        <w:t>4</w:t>
      </w:r>
      <w:r w:rsidRPr="00166F3D">
        <w:rPr>
          <w:rFonts w:ascii="Arial Narrow" w:hAnsi="Arial Narrow"/>
          <w:b/>
        </w:rPr>
        <w:t>,</w:t>
      </w:r>
      <w:r w:rsidR="00B21EBA" w:rsidRPr="00166F3D">
        <w:rPr>
          <w:rFonts w:ascii="Arial Narrow" w:hAnsi="Arial Narrow"/>
          <w:b/>
        </w:rPr>
        <w:t>2</w:t>
      </w:r>
      <w:r w:rsidRPr="00166F3D">
        <w:rPr>
          <w:rFonts w:ascii="Arial Narrow" w:hAnsi="Arial Narrow"/>
          <w:b/>
        </w:rPr>
        <w:t>6%)</w:t>
      </w:r>
      <w:r w:rsidRPr="00EE1DFA">
        <w:rPr>
          <w:rFonts w:ascii="Arial Narrow" w:hAnsi="Arial Narrow"/>
          <w:bCs/>
        </w:rPr>
        <w:t xml:space="preserve">, Transport Operations spent </w:t>
      </w:r>
      <w:r w:rsidRPr="00166F3D">
        <w:rPr>
          <w:rFonts w:ascii="Arial Narrow" w:hAnsi="Arial Narrow"/>
          <w:b/>
        </w:rPr>
        <w:t>R</w:t>
      </w:r>
      <w:r w:rsidR="00B21EBA" w:rsidRPr="00166F3D">
        <w:rPr>
          <w:rFonts w:ascii="Arial Narrow" w:hAnsi="Arial Narrow"/>
          <w:b/>
        </w:rPr>
        <w:t>693 621</w:t>
      </w:r>
      <w:r w:rsidRPr="00166F3D">
        <w:rPr>
          <w:rFonts w:ascii="Arial Narrow" w:hAnsi="Arial Narrow"/>
          <w:b/>
        </w:rPr>
        <w:t xml:space="preserve"> 000 (2</w:t>
      </w:r>
      <w:r w:rsidR="00B21EBA" w:rsidRPr="00166F3D">
        <w:rPr>
          <w:rFonts w:ascii="Arial Narrow" w:hAnsi="Arial Narrow"/>
          <w:b/>
        </w:rPr>
        <w:t>2</w:t>
      </w:r>
      <w:r w:rsidRPr="00166F3D">
        <w:rPr>
          <w:rFonts w:ascii="Arial Narrow" w:hAnsi="Arial Narrow"/>
          <w:b/>
        </w:rPr>
        <w:t>,</w:t>
      </w:r>
      <w:r w:rsidR="00B21EBA" w:rsidRPr="00166F3D">
        <w:rPr>
          <w:rFonts w:ascii="Arial Narrow" w:hAnsi="Arial Narrow"/>
          <w:b/>
        </w:rPr>
        <w:t>43</w:t>
      </w:r>
      <w:r w:rsidRPr="00166F3D">
        <w:rPr>
          <w:rFonts w:ascii="Arial Narrow" w:hAnsi="Arial Narrow"/>
          <w:b/>
        </w:rPr>
        <w:t>%)</w:t>
      </w:r>
      <w:r w:rsidRPr="00EE1DFA">
        <w:rPr>
          <w:rFonts w:ascii="Arial Narrow" w:hAnsi="Arial Narrow"/>
          <w:bCs/>
        </w:rPr>
        <w:t xml:space="preserve"> and Transport Regulation spent </w:t>
      </w:r>
      <w:r w:rsidRPr="00166F3D">
        <w:rPr>
          <w:rFonts w:ascii="Arial Narrow" w:hAnsi="Arial Narrow"/>
          <w:b/>
        </w:rPr>
        <w:t>R</w:t>
      </w:r>
      <w:r w:rsidR="00B21EBA" w:rsidRPr="00166F3D">
        <w:rPr>
          <w:rFonts w:ascii="Arial Narrow" w:hAnsi="Arial Narrow"/>
          <w:b/>
        </w:rPr>
        <w:t>95 963</w:t>
      </w:r>
      <w:r w:rsidRPr="00166F3D">
        <w:rPr>
          <w:rFonts w:ascii="Arial Narrow" w:hAnsi="Arial Narrow"/>
          <w:b/>
        </w:rPr>
        <w:t xml:space="preserve"> 000 (</w:t>
      </w:r>
      <w:r w:rsidR="00B21EBA" w:rsidRPr="00166F3D">
        <w:rPr>
          <w:rFonts w:ascii="Arial Narrow" w:hAnsi="Arial Narrow"/>
          <w:b/>
        </w:rPr>
        <w:t>22</w:t>
      </w:r>
      <w:r w:rsidRPr="00166F3D">
        <w:rPr>
          <w:rFonts w:ascii="Arial Narrow" w:hAnsi="Arial Narrow"/>
          <w:b/>
        </w:rPr>
        <w:t>,</w:t>
      </w:r>
      <w:r w:rsidR="00B21EBA" w:rsidRPr="00166F3D">
        <w:rPr>
          <w:rFonts w:ascii="Arial Narrow" w:hAnsi="Arial Narrow"/>
          <w:b/>
        </w:rPr>
        <w:t>07</w:t>
      </w:r>
      <w:r w:rsidRPr="00166F3D">
        <w:rPr>
          <w:rFonts w:ascii="Arial Narrow" w:hAnsi="Arial Narrow"/>
          <w:b/>
        </w:rPr>
        <w:t>%)</w:t>
      </w:r>
      <w:r w:rsidRPr="00EE1DFA">
        <w:rPr>
          <w:rFonts w:ascii="Arial Narrow" w:hAnsi="Arial Narrow"/>
          <w:bCs/>
        </w:rPr>
        <w:t>.   As at the end of the quarter, the Department’s remaining budget allocation amounts to R</w:t>
      </w:r>
      <w:r w:rsidR="00B21EBA" w:rsidRPr="00B21EBA">
        <w:rPr>
          <w:rFonts w:ascii="Arial Narrow" w:hAnsi="Arial Narrow"/>
          <w:bCs/>
        </w:rPr>
        <w:t>3 056 713</w:t>
      </w:r>
      <w:r w:rsidRPr="00EE1DFA">
        <w:rPr>
          <w:rFonts w:ascii="Arial Narrow" w:hAnsi="Arial Narrow"/>
          <w:bCs/>
        </w:rPr>
        <w:t xml:space="preserve"> 000 (</w:t>
      </w:r>
      <w:r w:rsidR="00B21EBA">
        <w:rPr>
          <w:rFonts w:ascii="Arial Narrow" w:hAnsi="Arial Narrow"/>
          <w:bCs/>
        </w:rPr>
        <w:t>36</w:t>
      </w:r>
      <w:r w:rsidRPr="00EE1DFA">
        <w:rPr>
          <w:rFonts w:ascii="Arial Narrow" w:hAnsi="Arial Narrow"/>
          <w:bCs/>
        </w:rPr>
        <w:t>,</w:t>
      </w:r>
      <w:r w:rsidR="00B21EBA">
        <w:rPr>
          <w:rFonts w:ascii="Arial Narrow" w:hAnsi="Arial Narrow"/>
          <w:bCs/>
        </w:rPr>
        <w:t>0</w:t>
      </w:r>
      <w:r w:rsidRPr="00EE1DFA">
        <w:rPr>
          <w:rFonts w:ascii="Arial Narrow" w:hAnsi="Arial Narrow"/>
          <w:bCs/>
        </w:rPr>
        <w:t>8%) whilst Gfleet’s allocation amounts to R</w:t>
      </w:r>
      <w:r w:rsidR="00B21EBA" w:rsidRPr="00B21EBA">
        <w:rPr>
          <w:rFonts w:ascii="Arial Narrow" w:hAnsi="Arial Narrow"/>
          <w:bCs/>
        </w:rPr>
        <w:t>210 684</w:t>
      </w:r>
      <w:r w:rsidRPr="00EE1DFA">
        <w:rPr>
          <w:rFonts w:ascii="Arial Narrow" w:hAnsi="Arial Narrow"/>
          <w:bCs/>
        </w:rPr>
        <w:t xml:space="preserve"> 000 (</w:t>
      </w:r>
      <w:r w:rsidR="00B21EBA">
        <w:rPr>
          <w:rFonts w:ascii="Arial Narrow" w:hAnsi="Arial Narrow"/>
          <w:bCs/>
        </w:rPr>
        <w:t>2</w:t>
      </w:r>
      <w:r w:rsidRPr="00EE1DFA">
        <w:rPr>
          <w:rFonts w:ascii="Arial Narrow" w:hAnsi="Arial Narrow"/>
          <w:bCs/>
        </w:rPr>
        <w:t>6,</w:t>
      </w:r>
      <w:r w:rsidR="00B21EBA">
        <w:rPr>
          <w:rFonts w:ascii="Arial Narrow" w:hAnsi="Arial Narrow"/>
          <w:bCs/>
        </w:rPr>
        <w:t>51</w:t>
      </w:r>
      <w:r w:rsidRPr="00EE1DFA">
        <w:rPr>
          <w:rFonts w:ascii="Arial Narrow" w:hAnsi="Arial Narrow"/>
          <w:bCs/>
        </w:rPr>
        <w:t>%).  Whilst the Committee is concerned with level of remaining budget for both the Department and Gfleet, the Committee is of the view that the adjustment budget has in one way assisted in resolving underspending in some of the programmes</w:t>
      </w:r>
      <w:r w:rsidR="0025113E">
        <w:rPr>
          <w:rFonts w:ascii="Arial Narrow" w:hAnsi="Arial Narrow"/>
          <w:bCs/>
        </w:rPr>
        <w:t xml:space="preserve"> even though underspending is anticipated as at the end of the financial year</w:t>
      </w:r>
      <w:r w:rsidRPr="00EE1DFA">
        <w:rPr>
          <w:rFonts w:ascii="Arial Narrow" w:hAnsi="Arial Narrow"/>
          <w:bCs/>
        </w:rPr>
        <w:t xml:space="preserve">.  </w:t>
      </w:r>
    </w:p>
    <w:p w14:paraId="5B04634D" w14:textId="373FF4F6" w:rsidR="00895428" w:rsidRPr="006A272A" w:rsidRDefault="007051A4" w:rsidP="00EE1DFA">
      <w:pPr>
        <w:spacing w:after="200" w:line="276" w:lineRule="auto"/>
        <w:rPr>
          <w:rFonts w:ascii="Arial Narrow" w:hAnsi="Arial Narrow"/>
          <w:bCs/>
        </w:rPr>
      </w:pPr>
      <w:bookmarkStart w:id="29" w:name="_Hlk98321348"/>
      <w:r w:rsidRPr="006A272A">
        <w:rPr>
          <w:rFonts w:ascii="Arial Narrow" w:hAnsi="Arial Narrow"/>
          <w:bCs/>
        </w:rPr>
        <w:t xml:space="preserve">On GEYODI and township economy </w:t>
      </w:r>
      <w:r w:rsidR="007436F9" w:rsidRPr="006A272A">
        <w:rPr>
          <w:rFonts w:ascii="Arial Narrow" w:hAnsi="Arial Narrow"/>
          <w:bCs/>
        </w:rPr>
        <w:t>procurement targets</w:t>
      </w:r>
      <w:r w:rsidRPr="006A272A">
        <w:rPr>
          <w:rFonts w:ascii="Arial Narrow" w:hAnsi="Arial Narrow"/>
          <w:bCs/>
        </w:rPr>
        <w:t xml:space="preserve">, the Committee noted that the Department </w:t>
      </w:r>
      <w:r w:rsidR="00205307" w:rsidRPr="006A272A">
        <w:rPr>
          <w:rFonts w:ascii="Arial Narrow" w:hAnsi="Arial Narrow"/>
          <w:bCs/>
        </w:rPr>
        <w:t>w</w:t>
      </w:r>
      <w:r w:rsidR="00166F3D">
        <w:rPr>
          <w:rFonts w:ascii="Arial Narrow" w:hAnsi="Arial Narrow"/>
          <w:bCs/>
        </w:rPr>
        <w:t>as</w:t>
      </w:r>
      <w:r w:rsidR="00205307" w:rsidRPr="006A272A">
        <w:rPr>
          <w:rFonts w:ascii="Arial Narrow" w:hAnsi="Arial Narrow"/>
          <w:bCs/>
        </w:rPr>
        <w:t xml:space="preserve"> unable to achieve its set</w:t>
      </w:r>
      <w:r w:rsidRPr="006A272A">
        <w:rPr>
          <w:rFonts w:ascii="Arial Narrow" w:hAnsi="Arial Narrow"/>
          <w:bCs/>
        </w:rPr>
        <w:t xml:space="preserve"> procurement targets related to HDIs namely, Women, </w:t>
      </w:r>
      <w:r w:rsidR="00F25BE8" w:rsidRPr="006A272A">
        <w:rPr>
          <w:rFonts w:ascii="Arial Narrow" w:hAnsi="Arial Narrow"/>
          <w:bCs/>
        </w:rPr>
        <w:t xml:space="preserve">Youth </w:t>
      </w:r>
      <w:r w:rsidRPr="006A272A">
        <w:rPr>
          <w:rFonts w:ascii="Arial Narrow" w:hAnsi="Arial Narrow"/>
          <w:bCs/>
        </w:rPr>
        <w:t>and PwDs</w:t>
      </w:r>
      <w:r w:rsidR="007261D8" w:rsidRPr="006A272A">
        <w:rPr>
          <w:rFonts w:ascii="Arial Narrow" w:hAnsi="Arial Narrow"/>
          <w:bCs/>
        </w:rPr>
        <w:t xml:space="preserve"> in the current and previous quarter</w:t>
      </w:r>
      <w:r w:rsidRPr="006A272A">
        <w:rPr>
          <w:rFonts w:ascii="Arial Narrow" w:hAnsi="Arial Narrow"/>
          <w:bCs/>
        </w:rPr>
        <w:t xml:space="preserve">, </w:t>
      </w:r>
      <w:bookmarkStart w:id="30" w:name="_Hlk98324919"/>
      <w:r w:rsidR="0053078C" w:rsidRPr="006A272A">
        <w:rPr>
          <w:rFonts w:ascii="Arial Narrow" w:hAnsi="Arial Narrow"/>
          <w:bCs/>
        </w:rPr>
        <w:t xml:space="preserve">and this was attributed to </w:t>
      </w:r>
      <w:r w:rsidR="00F25BE8" w:rsidRPr="006A272A">
        <w:rPr>
          <w:rFonts w:ascii="Arial Narrow" w:hAnsi="Arial Narrow"/>
          <w:bCs/>
        </w:rPr>
        <w:t>several gaps identified in the information impacting on the correctness of reported information as it did not include payments to sub-contractors</w:t>
      </w:r>
      <w:r w:rsidR="006A272A" w:rsidRPr="006A272A">
        <w:rPr>
          <w:rFonts w:ascii="Arial Narrow" w:hAnsi="Arial Narrow"/>
          <w:bCs/>
        </w:rPr>
        <w:t xml:space="preserve"> ranging from Quarter 1</w:t>
      </w:r>
      <w:r w:rsidR="00085917" w:rsidRPr="006A272A">
        <w:rPr>
          <w:rFonts w:ascii="Arial Narrow" w:hAnsi="Arial Narrow"/>
          <w:bCs/>
        </w:rPr>
        <w:t xml:space="preserve">.  </w:t>
      </w:r>
      <w:r w:rsidR="006A272A" w:rsidRPr="006A272A">
        <w:rPr>
          <w:rFonts w:ascii="Arial Narrow" w:hAnsi="Arial Narrow"/>
          <w:bCs/>
        </w:rPr>
        <w:t>According to the Department, a review of information for all quarters of the financial year will be completed and reported in Quarter 4.</w:t>
      </w:r>
    </w:p>
    <w:bookmarkEnd w:id="29"/>
    <w:bookmarkEnd w:id="30"/>
    <w:p w14:paraId="6610B42E" w14:textId="2BAA3401" w:rsidR="00895428" w:rsidRPr="006907F9" w:rsidRDefault="00895428" w:rsidP="007051A4">
      <w:pPr>
        <w:spacing w:after="200" w:line="276" w:lineRule="auto"/>
        <w:rPr>
          <w:rFonts w:ascii="Arial Narrow" w:hAnsi="Arial Narrow"/>
          <w:bCs/>
        </w:rPr>
      </w:pPr>
      <w:r w:rsidRPr="006907F9">
        <w:rPr>
          <w:rFonts w:ascii="Arial Narrow" w:hAnsi="Arial Narrow"/>
          <w:bCs/>
        </w:rPr>
        <w:t>On the payment of suppliers within 15-30 days, the Committee noted that the Department and entities were able to pay</w:t>
      </w:r>
      <w:r w:rsidR="00E96346" w:rsidRPr="006907F9">
        <w:rPr>
          <w:rFonts w:ascii="Arial Narrow" w:hAnsi="Arial Narrow"/>
          <w:bCs/>
        </w:rPr>
        <w:t xml:space="preserve"> 8</w:t>
      </w:r>
      <w:r w:rsidR="006907F9" w:rsidRPr="006907F9">
        <w:rPr>
          <w:rFonts w:ascii="Arial Narrow" w:hAnsi="Arial Narrow"/>
          <w:bCs/>
        </w:rPr>
        <w:t>5</w:t>
      </w:r>
      <w:r w:rsidR="00E96346" w:rsidRPr="006907F9">
        <w:rPr>
          <w:rFonts w:ascii="Arial Narrow" w:hAnsi="Arial Narrow"/>
          <w:bCs/>
        </w:rPr>
        <w:t>% of SMME's and township businesses within 15 days against a planned target of 70%</w:t>
      </w:r>
      <w:r w:rsidR="006907F9" w:rsidRPr="006907F9">
        <w:rPr>
          <w:rFonts w:ascii="Arial Narrow" w:hAnsi="Arial Narrow"/>
          <w:bCs/>
        </w:rPr>
        <w:t xml:space="preserve"> whilst 26% of discretionary procurement spend was directed towards township suppliers.</w:t>
      </w:r>
    </w:p>
    <w:p w14:paraId="0D8058FE" w14:textId="5F24D8CD" w:rsidR="00895428" w:rsidRDefault="00895428" w:rsidP="007051A4">
      <w:pPr>
        <w:spacing w:after="200" w:line="276" w:lineRule="auto"/>
        <w:rPr>
          <w:rFonts w:ascii="Arial Narrow" w:hAnsi="Arial Narrow"/>
          <w:bCs/>
        </w:rPr>
      </w:pPr>
      <w:r w:rsidRPr="00AC3D24">
        <w:rPr>
          <w:rFonts w:ascii="Arial Narrow" w:hAnsi="Arial Narrow"/>
          <w:bCs/>
        </w:rPr>
        <w:t xml:space="preserve">In relation to conditional grants, the Committee noted the spending on both, the PRMG and PTOG, the Department </w:t>
      </w:r>
      <w:r w:rsidR="00AA5A33" w:rsidRPr="00AC3D24">
        <w:rPr>
          <w:rFonts w:ascii="Arial Narrow" w:hAnsi="Arial Narrow"/>
          <w:bCs/>
        </w:rPr>
        <w:t xml:space="preserve">continued to </w:t>
      </w:r>
      <w:r w:rsidRPr="00AC3D24">
        <w:rPr>
          <w:rFonts w:ascii="Arial Narrow" w:hAnsi="Arial Narrow"/>
          <w:bCs/>
        </w:rPr>
        <w:t>experience slow spending due to the</w:t>
      </w:r>
      <w:r w:rsidR="00987A32" w:rsidRPr="00AC3D24">
        <w:rPr>
          <w:rFonts w:ascii="Arial Narrow" w:hAnsi="Arial Narrow"/>
          <w:bCs/>
        </w:rPr>
        <w:t xml:space="preserve"> </w:t>
      </w:r>
      <w:r w:rsidR="00AC3D24" w:rsidRPr="00AC3D24">
        <w:rPr>
          <w:rFonts w:ascii="Arial Narrow" w:hAnsi="Arial Narrow"/>
          <w:bCs/>
        </w:rPr>
        <w:t xml:space="preserve">completed </w:t>
      </w:r>
      <w:r w:rsidR="00AA5A33" w:rsidRPr="00AC3D24">
        <w:rPr>
          <w:rFonts w:ascii="Arial Narrow" w:hAnsi="Arial Narrow"/>
          <w:bCs/>
        </w:rPr>
        <w:t>maintenance projects</w:t>
      </w:r>
      <w:r w:rsidR="00AC3D24" w:rsidRPr="00AC3D24">
        <w:rPr>
          <w:rFonts w:ascii="Arial Narrow" w:hAnsi="Arial Narrow"/>
          <w:bCs/>
        </w:rPr>
        <w:t xml:space="preserve"> and those to be appointed in Quarter 4</w:t>
      </w:r>
      <w:r w:rsidR="00987A32" w:rsidRPr="00AC3D24">
        <w:rPr>
          <w:rFonts w:ascii="Arial Narrow" w:hAnsi="Arial Narrow"/>
          <w:bCs/>
        </w:rPr>
        <w:t xml:space="preserve">, </w:t>
      </w:r>
      <w:r w:rsidR="00AC3D24" w:rsidRPr="00AC3D24">
        <w:rPr>
          <w:rFonts w:ascii="Arial Narrow" w:hAnsi="Arial Narrow"/>
          <w:bCs/>
        </w:rPr>
        <w:t xml:space="preserve">reduced travel demands in subsidised bus contracts and </w:t>
      </w:r>
      <w:r w:rsidR="00987A32" w:rsidRPr="00AC3D24">
        <w:rPr>
          <w:rFonts w:ascii="Arial Narrow" w:hAnsi="Arial Narrow"/>
          <w:bCs/>
        </w:rPr>
        <w:t>delays in the appointment of new bus contracts and the DNOs</w:t>
      </w:r>
      <w:r w:rsidRPr="00AC3D24">
        <w:rPr>
          <w:rFonts w:ascii="Arial Narrow" w:hAnsi="Arial Narrow"/>
          <w:bCs/>
        </w:rPr>
        <w:t>.</w:t>
      </w:r>
    </w:p>
    <w:p w14:paraId="0D0BA62C" w14:textId="29DD3D60" w:rsidR="007051A4" w:rsidRPr="007051A4" w:rsidRDefault="00895428" w:rsidP="007051A4">
      <w:pPr>
        <w:spacing w:after="200" w:line="276" w:lineRule="auto"/>
        <w:rPr>
          <w:rFonts w:ascii="Arial Narrow" w:hAnsi="Arial Narrow"/>
          <w:bCs/>
        </w:rPr>
      </w:pPr>
      <w:r>
        <w:rPr>
          <w:rFonts w:ascii="Arial Narrow" w:hAnsi="Arial Narrow"/>
          <w:bCs/>
        </w:rPr>
        <w:t xml:space="preserve"> </w:t>
      </w:r>
    </w:p>
    <w:p w14:paraId="21AFE5B6" w14:textId="1EF71FE0" w:rsidR="00250732" w:rsidRPr="00250732" w:rsidRDefault="00250732" w:rsidP="00250732">
      <w:pPr>
        <w:spacing w:after="200" w:line="276" w:lineRule="auto"/>
        <w:jc w:val="left"/>
        <w:rPr>
          <w:rFonts w:ascii="Arial Narrow" w:hAnsi="Arial Narrow"/>
          <w:bCs/>
        </w:rPr>
      </w:pPr>
    </w:p>
    <w:p w14:paraId="6B1B0E4E" w14:textId="1258F66B" w:rsidR="00E676AD" w:rsidRDefault="00E676AD">
      <w:pPr>
        <w:spacing w:after="200" w:line="276" w:lineRule="auto"/>
        <w:jc w:val="left"/>
        <w:rPr>
          <w:rFonts w:ascii="Arial Narrow" w:hAnsi="Arial Narrow"/>
        </w:rPr>
      </w:pPr>
    </w:p>
    <w:p w14:paraId="79F23445" w14:textId="5BCC2D41" w:rsidR="00987A32" w:rsidRDefault="00987A32">
      <w:pPr>
        <w:spacing w:after="200" w:line="276" w:lineRule="auto"/>
        <w:jc w:val="left"/>
        <w:rPr>
          <w:rFonts w:ascii="Arial Narrow" w:hAnsi="Arial Narrow"/>
        </w:rPr>
      </w:pPr>
    </w:p>
    <w:p w14:paraId="42F10FEC" w14:textId="34FCAD7F" w:rsidR="00987A32" w:rsidRDefault="00987A32">
      <w:pPr>
        <w:spacing w:after="200" w:line="276" w:lineRule="auto"/>
        <w:jc w:val="left"/>
        <w:rPr>
          <w:rFonts w:ascii="Arial Narrow" w:hAnsi="Arial Narrow"/>
        </w:rPr>
      </w:pPr>
    </w:p>
    <w:p w14:paraId="6C4F37F3" w14:textId="1C6EDE3C" w:rsidR="008E0B97" w:rsidRPr="00D74068" w:rsidRDefault="008E0B97" w:rsidP="008E0B97">
      <w:pPr>
        <w:pStyle w:val="Heading1"/>
        <w:shd w:val="clear" w:color="auto" w:fill="D9D9D9" w:themeFill="background1" w:themeFillShade="D9"/>
        <w:rPr>
          <w:rFonts w:ascii="Arial Narrow" w:hAnsi="Arial Narrow"/>
          <w:color w:val="auto"/>
          <w:sz w:val="22"/>
          <w:szCs w:val="22"/>
        </w:rPr>
      </w:pPr>
      <w:bookmarkStart w:id="31" w:name="_Toc50576915"/>
      <w:r w:rsidRPr="00D74068">
        <w:rPr>
          <w:rFonts w:ascii="Arial Narrow" w:hAnsi="Arial Narrow"/>
          <w:color w:val="auto"/>
          <w:sz w:val="22"/>
          <w:szCs w:val="22"/>
        </w:rPr>
        <w:t>5</w:t>
      </w:r>
      <w:r w:rsidRPr="00D74068">
        <w:rPr>
          <w:rFonts w:ascii="Arial Narrow" w:hAnsi="Arial Narrow"/>
          <w:color w:val="auto"/>
          <w:sz w:val="22"/>
          <w:szCs w:val="22"/>
        </w:rPr>
        <w:tab/>
      </w:r>
      <w:r w:rsidR="00B839BB"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RESOLUTIONS AND PETITIONS MANAGEMENT</w:t>
      </w:r>
      <w:bookmarkEnd w:id="31"/>
    </w:p>
    <w:p w14:paraId="3AD08370" w14:textId="4C65E544" w:rsidR="008E0B97" w:rsidRPr="00D74068" w:rsidRDefault="008E0B97">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D74068" w14:paraId="020CDC3A" w14:textId="77777777" w:rsidTr="008E0B97">
        <w:tc>
          <w:tcPr>
            <w:tcW w:w="14034" w:type="dxa"/>
            <w:gridSpan w:val="2"/>
            <w:shd w:val="clear" w:color="auto" w:fill="D6E3BC" w:themeFill="accent3" w:themeFillTint="66"/>
          </w:tcPr>
          <w:p w14:paraId="6262C42D" w14:textId="6B49B8F5" w:rsidR="008E0B97" w:rsidRPr="00D74068" w:rsidRDefault="00600AFA" w:rsidP="00600AFA">
            <w:pPr>
              <w:rPr>
                <w:rFonts w:ascii="Arial Narrow" w:hAnsi="Arial Narrow"/>
                <w:b/>
              </w:rPr>
            </w:pPr>
            <w:r w:rsidRPr="00D74068">
              <w:rPr>
                <w:rFonts w:ascii="Arial Narrow" w:hAnsi="Arial Narrow"/>
                <w:b/>
              </w:rPr>
              <w:lastRenderedPageBreak/>
              <w:t xml:space="preserve">5.1 </w:t>
            </w:r>
            <w:r w:rsidR="008E0B97" w:rsidRPr="00D74068">
              <w:rPr>
                <w:rFonts w:ascii="Arial Narrow" w:hAnsi="Arial Narrow"/>
                <w:b/>
              </w:rPr>
              <w:t xml:space="preserve">THE DETAILS ON </w:t>
            </w:r>
            <w:r w:rsidR="00D74068" w:rsidRPr="00D74068">
              <w:rPr>
                <w:rFonts w:ascii="Arial Narrow" w:hAnsi="Arial Narrow"/>
                <w:b/>
              </w:rPr>
              <w:t>DEPARTMENT / ENTITY</w:t>
            </w:r>
            <w:r w:rsidR="008E0B97" w:rsidRPr="00D74068">
              <w:rPr>
                <w:rFonts w:ascii="Arial Narrow" w:hAnsi="Arial Narrow"/>
                <w:b/>
              </w:rPr>
              <w:t xml:space="preserve"> RESOLUTIONS MANAGEMENT</w:t>
            </w:r>
          </w:p>
        </w:tc>
      </w:tr>
      <w:tr w:rsidR="008E0B97" w:rsidRPr="00D74068" w14:paraId="2D4DDAEF" w14:textId="77777777" w:rsidTr="008E0B97">
        <w:tc>
          <w:tcPr>
            <w:tcW w:w="6944" w:type="dxa"/>
            <w:shd w:val="clear" w:color="auto" w:fill="D9D9D9" w:themeFill="background1" w:themeFillShade="D9"/>
          </w:tcPr>
          <w:p w14:paraId="4269436F" w14:textId="4E443ECB"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How many Responses / Actions to Resolutions were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D74068">
              <w:rPr>
                <w:rFonts w:ascii="Arial Narrow" w:hAnsi="Arial Narrow" w:cs="Arial Narrow"/>
                <w:b/>
                <w:bCs/>
                <w:iCs/>
              </w:rPr>
              <w:t>Department / Entity</w:t>
            </w:r>
          </w:p>
        </w:tc>
      </w:tr>
      <w:tr w:rsidR="008E0B97" w:rsidRPr="00D74068" w14:paraId="71C6C83C" w14:textId="77777777" w:rsidTr="003C6525">
        <w:tc>
          <w:tcPr>
            <w:tcW w:w="6944" w:type="dxa"/>
            <w:shd w:val="clear" w:color="auto" w:fill="auto"/>
          </w:tcPr>
          <w:p w14:paraId="1ED4D326" w14:textId="42E3CF45" w:rsidR="008E0B97" w:rsidRPr="00D74068" w:rsidRDefault="000B67B9" w:rsidP="003C6525">
            <w:pPr>
              <w:jc w:val="left"/>
              <w:rPr>
                <w:rFonts w:ascii="Arial Narrow" w:hAnsi="Arial Narrow" w:cs="Arial Narrow"/>
                <w:iCs/>
              </w:rPr>
            </w:pPr>
            <w:r>
              <w:rPr>
                <w:rFonts w:ascii="Arial Narrow" w:hAnsi="Arial Narrow" w:cs="Arial Narrow"/>
                <w:iCs/>
              </w:rPr>
              <w:t>20</w:t>
            </w:r>
          </w:p>
        </w:tc>
        <w:tc>
          <w:tcPr>
            <w:tcW w:w="7090" w:type="dxa"/>
            <w:shd w:val="clear" w:color="auto" w:fill="auto"/>
          </w:tcPr>
          <w:p w14:paraId="65B527DA" w14:textId="4479A448" w:rsidR="008E0B97" w:rsidRPr="00D74068" w:rsidRDefault="000B67B9" w:rsidP="003C6525">
            <w:pPr>
              <w:jc w:val="left"/>
              <w:rPr>
                <w:rFonts w:ascii="Arial Narrow" w:hAnsi="Arial Narrow" w:cs="Arial Narrow"/>
                <w:iCs/>
              </w:rPr>
            </w:pPr>
            <w:r>
              <w:rPr>
                <w:rFonts w:ascii="Arial Narrow" w:hAnsi="Arial Narrow" w:cs="Arial Narrow"/>
                <w:iCs/>
              </w:rPr>
              <w:t>None.</w:t>
            </w:r>
          </w:p>
        </w:tc>
      </w:tr>
      <w:tr w:rsidR="008E0B97" w:rsidRPr="00D74068" w14:paraId="015A03B4" w14:textId="77777777" w:rsidTr="008E0B97">
        <w:tc>
          <w:tcPr>
            <w:tcW w:w="14034" w:type="dxa"/>
            <w:gridSpan w:val="2"/>
            <w:shd w:val="clear" w:color="auto" w:fill="D9D9D9" w:themeFill="background1" w:themeFillShade="D9"/>
          </w:tcPr>
          <w:p w14:paraId="71FC912B" w14:textId="4B1D86CE"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Committee Resolutions</w:t>
            </w:r>
          </w:p>
        </w:tc>
      </w:tr>
      <w:tr w:rsidR="008E0B97" w:rsidRPr="00D74068" w14:paraId="1D36AAFF" w14:textId="77777777" w:rsidTr="003C6525">
        <w:tc>
          <w:tcPr>
            <w:tcW w:w="14034" w:type="dxa"/>
            <w:gridSpan w:val="2"/>
          </w:tcPr>
          <w:p w14:paraId="754CC536" w14:textId="57E5566E" w:rsidR="008E0B97" w:rsidRPr="00D74068" w:rsidRDefault="0014156E" w:rsidP="003C6525">
            <w:pPr>
              <w:jc w:val="left"/>
              <w:rPr>
                <w:rFonts w:ascii="Arial Narrow" w:hAnsi="Arial Narrow" w:cs="Arial Narrow"/>
                <w:bCs/>
              </w:rPr>
            </w:pPr>
            <w:r w:rsidRPr="003854D1">
              <w:rPr>
                <w:rFonts w:ascii="Arial Narrow" w:hAnsi="Arial Narrow"/>
                <w:color w:val="000000" w:themeColor="text1"/>
              </w:rPr>
              <w:t xml:space="preserve">The quality of responses is </w:t>
            </w:r>
            <w:proofErr w:type="gramStart"/>
            <w:r w:rsidR="00544005" w:rsidRPr="003854D1">
              <w:rPr>
                <w:rFonts w:ascii="Arial Narrow" w:hAnsi="Arial Narrow"/>
                <w:color w:val="000000" w:themeColor="text1"/>
              </w:rPr>
              <w:t>improving</w:t>
            </w:r>
            <w:proofErr w:type="gramEnd"/>
            <w:r w:rsidRPr="003854D1">
              <w:rPr>
                <w:rFonts w:ascii="Arial Narrow" w:hAnsi="Arial Narrow"/>
                <w:color w:val="000000" w:themeColor="text1"/>
              </w:rPr>
              <w:t xml:space="preserve"> a</w:t>
            </w:r>
            <w:r w:rsidR="00544005" w:rsidRPr="003854D1">
              <w:rPr>
                <w:rFonts w:ascii="Arial Narrow" w:hAnsi="Arial Narrow"/>
                <w:color w:val="000000" w:themeColor="text1"/>
              </w:rPr>
              <w:t>nd</w:t>
            </w:r>
            <w:r w:rsidRPr="003854D1">
              <w:rPr>
                <w:rFonts w:ascii="Arial Narrow" w:hAnsi="Arial Narrow"/>
                <w:color w:val="000000" w:themeColor="text1"/>
              </w:rPr>
              <w:t xml:space="preserve"> most resolutions are still open </w:t>
            </w:r>
            <w:r w:rsidR="0034350E" w:rsidRPr="003854D1">
              <w:rPr>
                <w:rFonts w:ascii="Arial Narrow" w:hAnsi="Arial Narrow"/>
                <w:color w:val="000000" w:themeColor="text1"/>
              </w:rPr>
              <w:t>as</w:t>
            </w:r>
            <w:r w:rsidRPr="003854D1">
              <w:rPr>
                <w:rFonts w:ascii="Arial Narrow" w:hAnsi="Arial Narrow"/>
                <w:color w:val="000000" w:themeColor="text1"/>
              </w:rPr>
              <w:t xml:space="preserve"> slow improvements are being realised by the Committee on infrastructure projects in particular.  On timeliness, the Department and entities have been performing poorly since most responses to House resolutions were received after due dates as stipulated in the Committee reports adopted by the House</w:t>
            </w:r>
            <w:r w:rsidR="003854D1">
              <w:rPr>
                <w:rFonts w:ascii="Arial Narrow" w:hAnsi="Arial Narrow"/>
                <w:color w:val="000000" w:themeColor="text1"/>
              </w:rPr>
              <w:t xml:space="preserve"> as reported above in relation to number of responses due from the Department and entities</w:t>
            </w:r>
            <w:r w:rsidRPr="003854D1">
              <w:rPr>
                <w:rFonts w:ascii="Arial Narrow" w:hAnsi="Arial Narrow"/>
                <w:color w:val="000000" w:themeColor="text1"/>
              </w:rPr>
              <w:t>.</w:t>
            </w:r>
          </w:p>
        </w:tc>
      </w:tr>
      <w:tr w:rsidR="008E0B97" w:rsidRPr="00D74068" w14:paraId="2EC4CEAC" w14:textId="77777777" w:rsidTr="008E0B97">
        <w:tc>
          <w:tcPr>
            <w:tcW w:w="14034" w:type="dxa"/>
            <w:gridSpan w:val="2"/>
            <w:shd w:val="clear" w:color="auto" w:fill="D9D9D9" w:themeFill="background1" w:themeFillShade="D9"/>
          </w:tcPr>
          <w:p w14:paraId="554AB9C0" w14:textId="35BC485C" w:rsidR="008E0B97" w:rsidRPr="00D74068" w:rsidRDefault="008E0B97" w:rsidP="003C6525">
            <w:pPr>
              <w:jc w:val="left"/>
              <w:rPr>
                <w:rFonts w:ascii="Arial Narrow" w:hAnsi="Arial Narrow" w:cs="Arial Narrow"/>
                <w:b/>
                <w:bCs/>
              </w:rPr>
            </w:pPr>
            <w:r w:rsidRPr="00D74068">
              <w:rPr>
                <w:rFonts w:ascii="Arial Narrow" w:hAnsi="Arial Narrow" w:cs="Arial Narrow"/>
                <w:b/>
                <w:bCs/>
                <w:iCs/>
              </w:rPr>
              <w:t xml:space="preserve">With respect to the Resolutions / Action due during the Quarter under review but still overdue,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67414511" w14:textId="77777777" w:rsidTr="003C6525">
        <w:tc>
          <w:tcPr>
            <w:tcW w:w="14034" w:type="dxa"/>
            <w:gridSpan w:val="2"/>
          </w:tcPr>
          <w:p w14:paraId="4F3960BE" w14:textId="103B45E9" w:rsidR="008E0B97" w:rsidRPr="00D74068" w:rsidRDefault="0014156E" w:rsidP="003C6525">
            <w:pPr>
              <w:jc w:val="left"/>
              <w:rPr>
                <w:rFonts w:ascii="Arial Narrow" w:hAnsi="Arial Narrow" w:cs="Arial Narrow"/>
                <w:bCs/>
              </w:rPr>
            </w:pPr>
            <w:r w:rsidRPr="003854D1">
              <w:rPr>
                <w:rFonts w:ascii="Arial Narrow" w:hAnsi="Arial Narrow"/>
                <w:bCs/>
                <w:color w:val="000000" w:themeColor="text1"/>
              </w:rPr>
              <w:t xml:space="preserve">The Committee </w:t>
            </w:r>
            <w:r w:rsidR="0034350E" w:rsidRPr="003854D1">
              <w:rPr>
                <w:rFonts w:ascii="Arial Narrow" w:hAnsi="Arial Narrow"/>
                <w:bCs/>
                <w:color w:val="000000" w:themeColor="text1"/>
              </w:rPr>
              <w:t>is continuously assessing</w:t>
            </w:r>
            <w:r w:rsidRPr="003854D1">
              <w:rPr>
                <w:rFonts w:ascii="Arial Narrow" w:hAnsi="Arial Narrow"/>
                <w:bCs/>
                <w:color w:val="000000" w:themeColor="text1"/>
              </w:rPr>
              <w:t xml:space="preserve"> the </w:t>
            </w:r>
            <w:r w:rsidR="0034350E" w:rsidRPr="003854D1">
              <w:rPr>
                <w:rFonts w:ascii="Arial Narrow" w:hAnsi="Arial Narrow"/>
                <w:bCs/>
                <w:color w:val="000000" w:themeColor="text1"/>
              </w:rPr>
              <w:t xml:space="preserve">responses from the </w:t>
            </w:r>
            <w:r w:rsidRPr="003854D1">
              <w:rPr>
                <w:rFonts w:ascii="Arial Narrow" w:hAnsi="Arial Narrow"/>
                <w:bCs/>
                <w:color w:val="000000" w:themeColor="text1"/>
              </w:rPr>
              <w:t xml:space="preserve">Department and its entities to </w:t>
            </w:r>
            <w:r w:rsidR="0034350E" w:rsidRPr="003854D1">
              <w:rPr>
                <w:rFonts w:ascii="Arial Narrow" w:hAnsi="Arial Narrow"/>
                <w:bCs/>
                <w:color w:val="000000" w:themeColor="text1"/>
              </w:rPr>
              <w:t>track implementation of House resolutions</w:t>
            </w:r>
            <w:r w:rsidRPr="003854D1">
              <w:rPr>
                <w:rFonts w:ascii="Arial Narrow" w:hAnsi="Arial Narrow"/>
                <w:bCs/>
                <w:color w:val="000000" w:themeColor="text1"/>
              </w:rPr>
              <w:t xml:space="preserve"> in the </w:t>
            </w:r>
            <w:r w:rsidR="0034350E" w:rsidRPr="003854D1">
              <w:rPr>
                <w:rFonts w:ascii="Arial Narrow" w:hAnsi="Arial Narrow"/>
                <w:bCs/>
                <w:color w:val="000000" w:themeColor="text1"/>
              </w:rPr>
              <w:t>course of the financial year and MTEF period</w:t>
            </w:r>
            <w:r w:rsidRPr="003854D1">
              <w:rPr>
                <w:rFonts w:ascii="Arial Narrow" w:hAnsi="Arial Narrow"/>
                <w:bCs/>
                <w:color w:val="000000" w:themeColor="text1"/>
              </w:rPr>
              <w:t>.</w:t>
            </w:r>
            <w:r w:rsidR="000B67B9">
              <w:rPr>
                <w:rFonts w:ascii="Arial Narrow" w:hAnsi="Arial Narrow"/>
                <w:bCs/>
                <w:color w:val="000000" w:themeColor="text1"/>
              </w:rPr>
              <w:t xml:space="preserve">  Furthermore, the Committee would continuously raise concerns and recommendations requesting for responses to outstanding House resolutions</w:t>
            </w:r>
            <w:r>
              <w:rPr>
                <w:rFonts w:ascii="Arial Narrow" w:hAnsi="Arial Narrow"/>
                <w:color w:val="000000" w:themeColor="text1"/>
              </w:rPr>
              <w:t xml:space="preserve"> </w:t>
            </w:r>
          </w:p>
        </w:tc>
      </w:tr>
    </w:tbl>
    <w:p w14:paraId="7062B1F7" w14:textId="16A8C85D" w:rsidR="008E0B97" w:rsidRPr="00D74068" w:rsidRDefault="008E0B97">
      <w:pPr>
        <w:spacing w:after="200" w:line="276" w:lineRule="auto"/>
        <w:jc w:val="left"/>
        <w:rPr>
          <w:rFonts w:ascii="Arial Narrow" w:hAnsi="Arial Narrow"/>
        </w:rPr>
      </w:pPr>
    </w:p>
    <w:p w14:paraId="641B4B1C" w14:textId="061D5B46" w:rsidR="008E0B97" w:rsidRPr="00D74068" w:rsidRDefault="008E0B97">
      <w:pPr>
        <w:spacing w:after="200" w:line="276" w:lineRule="auto"/>
        <w:jc w:val="left"/>
        <w:rPr>
          <w:rFonts w:ascii="Arial Narrow" w:hAnsi="Arial Narrow"/>
        </w:rPr>
      </w:pPr>
      <w:r w:rsidRPr="00D74068">
        <w:rPr>
          <w:rFonts w:ascii="Arial Narrow" w:hAnsi="Arial Narrow"/>
        </w:rPr>
        <w:br w:type="page"/>
      </w:r>
    </w:p>
    <w:tbl>
      <w:tblPr>
        <w:tblStyle w:val="TableGrid"/>
        <w:tblW w:w="14034" w:type="dxa"/>
        <w:tblInd w:w="-5" w:type="dxa"/>
        <w:tblLook w:val="04A0" w:firstRow="1" w:lastRow="0" w:firstColumn="1" w:lastColumn="0" w:noHBand="0" w:noVBand="1"/>
      </w:tblPr>
      <w:tblGrid>
        <w:gridCol w:w="6944"/>
        <w:gridCol w:w="7090"/>
      </w:tblGrid>
      <w:tr w:rsidR="008E0B97" w:rsidRPr="00D74068" w14:paraId="46AD2E2D" w14:textId="77777777" w:rsidTr="008E0B97">
        <w:tc>
          <w:tcPr>
            <w:tcW w:w="14034"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lastRenderedPageBreak/>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8E0B97">
        <w:tc>
          <w:tcPr>
            <w:tcW w:w="6944" w:type="dxa"/>
            <w:shd w:val="clear" w:color="auto" w:fill="D9D9D9" w:themeFill="background1" w:themeFillShade="D9"/>
          </w:tcPr>
          <w:p w14:paraId="7CD141BF" w14:textId="4F2AF61F"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How many Responses / Actions to Petitions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02D42E95" w14:textId="74347964"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With respect to any and all Petitions that were due in the Quarter under review, how many Petitions have been successfully responded to by the </w:t>
            </w:r>
            <w:r w:rsidR="00D74068" w:rsidRPr="00D74068">
              <w:rPr>
                <w:rFonts w:ascii="Arial Narrow" w:hAnsi="Arial Narrow" w:cs="Arial Narrow"/>
                <w:b/>
                <w:bCs/>
                <w:iCs/>
              </w:rPr>
              <w:t>Department / Entity</w:t>
            </w:r>
          </w:p>
        </w:tc>
      </w:tr>
      <w:tr w:rsidR="008E0B97" w:rsidRPr="00D74068" w14:paraId="064FAD46" w14:textId="77777777" w:rsidTr="003C6525">
        <w:tc>
          <w:tcPr>
            <w:tcW w:w="6944" w:type="dxa"/>
            <w:shd w:val="clear" w:color="auto" w:fill="auto"/>
          </w:tcPr>
          <w:p w14:paraId="596D40E1" w14:textId="064C4172" w:rsidR="008E0B97" w:rsidRPr="00D74068" w:rsidRDefault="00593A3F" w:rsidP="003C6525">
            <w:pPr>
              <w:jc w:val="left"/>
              <w:rPr>
                <w:rFonts w:ascii="Arial Narrow" w:hAnsi="Arial Narrow" w:cs="Arial Narrow"/>
                <w:iCs/>
              </w:rPr>
            </w:pPr>
            <w:r>
              <w:rPr>
                <w:rFonts w:ascii="Arial Narrow" w:hAnsi="Arial Narrow" w:cs="Arial Narrow"/>
                <w:iCs/>
              </w:rPr>
              <w:t>None.</w:t>
            </w:r>
          </w:p>
        </w:tc>
        <w:tc>
          <w:tcPr>
            <w:tcW w:w="7090" w:type="dxa"/>
            <w:shd w:val="clear" w:color="auto" w:fill="auto"/>
          </w:tcPr>
          <w:p w14:paraId="4F5EE3A2" w14:textId="5FB2CD7C" w:rsidR="008E0B97" w:rsidRPr="00D74068" w:rsidRDefault="00593A3F" w:rsidP="003C6525">
            <w:pPr>
              <w:jc w:val="left"/>
              <w:rPr>
                <w:rFonts w:ascii="Arial Narrow" w:hAnsi="Arial Narrow" w:cs="Arial Narrow"/>
                <w:iCs/>
              </w:rPr>
            </w:pPr>
            <w:r>
              <w:rPr>
                <w:rFonts w:ascii="Arial Narrow" w:hAnsi="Arial Narrow" w:cs="Arial Narrow"/>
                <w:iCs/>
              </w:rPr>
              <w:t>None.</w:t>
            </w:r>
          </w:p>
        </w:tc>
      </w:tr>
      <w:tr w:rsidR="008E0B97" w:rsidRPr="00D74068" w14:paraId="3E96745C" w14:textId="77777777" w:rsidTr="008E0B97">
        <w:tc>
          <w:tcPr>
            <w:tcW w:w="14034" w:type="dxa"/>
            <w:gridSpan w:val="2"/>
            <w:shd w:val="clear" w:color="auto" w:fill="D9D9D9" w:themeFill="background1" w:themeFillShade="D9"/>
          </w:tcPr>
          <w:p w14:paraId="39B70DBA" w14:textId="59CC27BA"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referred Petitions</w:t>
            </w:r>
          </w:p>
        </w:tc>
      </w:tr>
      <w:tr w:rsidR="008E0B97" w:rsidRPr="00D74068" w14:paraId="28E9A779" w14:textId="77777777" w:rsidTr="003C6525">
        <w:tc>
          <w:tcPr>
            <w:tcW w:w="14034" w:type="dxa"/>
            <w:gridSpan w:val="2"/>
          </w:tcPr>
          <w:p w14:paraId="2CFAB475" w14:textId="2E5078F0" w:rsidR="008E0B97" w:rsidRPr="00D74068" w:rsidRDefault="0014156E" w:rsidP="003C6525">
            <w:pPr>
              <w:jc w:val="left"/>
              <w:rPr>
                <w:rFonts w:ascii="Arial Narrow" w:hAnsi="Arial Narrow" w:cs="Arial Narrow"/>
                <w:bCs/>
              </w:rPr>
            </w:pPr>
            <w:r>
              <w:rPr>
                <w:rFonts w:ascii="Arial Narrow" w:hAnsi="Arial Narrow"/>
                <w:color w:val="000000" w:themeColor="text1"/>
              </w:rPr>
              <w:t>n/a</w:t>
            </w:r>
          </w:p>
        </w:tc>
      </w:tr>
      <w:tr w:rsidR="008E0B97" w:rsidRPr="00D74068" w14:paraId="4725D504" w14:textId="77777777" w:rsidTr="008E0B97">
        <w:tc>
          <w:tcPr>
            <w:tcW w:w="14034" w:type="dxa"/>
            <w:gridSpan w:val="2"/>
            <w:shd w:val="clear" w:color="auto" w:fill="D9D9D9" w:themeFill="background1" w:themeFillShade="D9"/>
          </w:tcPr>
          <w:p w14:paraId="26CAA4ED" w14:textId="04FD4DEA" w:rsidR="008E0B97" w:rsidRPr="00D74068" w:rsidRDefault="008E0B97" w:rsidP="003C6525">
            <w:pPr>
              <w:jc w:val="left"/>
              <w:rPr>
                <w:rFonts w:ascii="Arial Narrow" w:hAnsi="Arial Narrow" w:cs="Arial Narrow"/>
                <w:b/>
                <w:bCs/>
              </w:rPr>
            </w:pPr>
            <w:r w:rsidRPr="00D74068">
              <w:rPr>
                <w:rFonts w:ascii="Arial Narrow" w:hAnsi="Arial Narrow" w:cs="Arial Narrow"/>
                <w:b/>
                <w:bCs/>
                <w:iCs/>
              </w:rPr>
              <w:t xml:space="preserve">With respect to the Petitions / Action due during the Quarter under review but not yet responded to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22220884" w14:textId="77777777" w:rsidTr="003C6525">
        <w:tc>
          <w:tcPr>
            <w:tcW w:w="14034" w:type="dxa"/>
            <w:gridSpan w:val="2"/>
          </w:tcPr>
          <w:p w14:paraId="1169C7C8" w14:textId="41C7F07F" w:rsidR="008E0B97" w:rsidRPr="00D74068" w:rsidRDefault="0014156E" w:rsidP="003C6525">
            <w:pPr>
              <w:jc w:val="left"/>
              <w:rPr>
                <w:rFonts w:ascii="Arial Narrow" w:hAnsi="Arial Narrow" w:cs="Arial Narrow"/>
                <w:bCs/>
              </w:rPr>
            </w:pPr>
            <w:r>
              <w:rPr>
                <w:rFonts w:ascii="Arial Narrow" w:hAnsi="Arial Narrow"/>
                <w:color w:val="000000" w:themeColor="text1"/>
              </w:rPr>
              <w:t>n/a</w:t>
            </w:r>
          </w:p>
        </w:tc>
      </w:tr>
    </w:tbl>
    <w:p w14:paraId="2F4347B3" w14:textId="7E3045F9" w:rsidR="008E0B97" w:rsidRPr="00D74068" w:rsidRDefault="008E0B97">
      <w:pPr>
        <w:spacing w:after="200" w:line="276" w:lineRule="auto"/>
        <w:jc w:val="left"/>
        <w:rPr>
          <w:rFonts w:ascii="Arial Narrow" w:hAnsi="Arial Narrow"/>
        </w:rPr>
      </w:pPr>
    </w:p>
    <w:p w14:paraId="1CF95E11" w14:textId="259A685A" w:rsidR="00B839BB" w:rsidRPr="00D74068" w:rsidRDefault="00B839BB">
      <w:pPr>
        <w:spacing w:after="200" w:line="276" w:lineRule="auto"/>
        <w:jc w:val="left"/>
        <w:rPr>
          <w:rFonts w:ascii="Arial Narrow" w:hAnsi="Arial Narrow"/>
        </w:rPr>
      </w:pPr>
      <w:r w:rsidRPr="00D74068">
        <w:rPr>
          <w:rFonts w:ascii="Arial Narrow" w:hAnsi="Arial Narrow"/>
        </w:rPr>
        <w:br w:type="page"/>
      </w:r>
    </w:p>
    <w:p w14:paraId="3A021D71" w14:textId="2E3DB799" w:rsidR="00B839BB" w:rsidRPr="00D74068" w:rsidRDefault="00B839BB" w:rsidP="00B839BB">
      <w:pPr>
        <w:pStyle w:val="Heading1"/>
        <w:shd w:val="clear" w:color="auto" w:fill="D9D9D9" w:themeFill="background1" w:themeFillShade="D9"/>
        <w:rPr>
          <w:rFonts w:ascii="Arial Narrow" w:hAnsi="Arial Narrow"/>
          <w:color w:val="auto"/>
          <w:sz w:val="22"/>
          <w:szCs w:val="22"/>
        </w:rPr>
      </w:pPr>
      <w:bookmarkStart w:id="32" w:name="_Toc50576916"/>
      <w:r w:rsidRPr="00D74068">
        <w:rPr>
          <w:rFonts w:ascii="Arial Narrow" w:hAnsi="Arial Narrow"/>
          <w:color w:val="auto"/>
          <w:sz w:val="22"/>
          <w:szCs w:val="22"/>
        </w:rPr>
        <w:lastRenderedPageBreak/>
        <w:t>6</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PUBLIC ENGAGEMENT</w:t>
      </w:r>
      <w:bookmarkEnd w:id="32"/>
    </w:p>
    <w:p w14:paraId="563E95B5" w14:textId="77777777" w:rsidR="00B839BB" w:rsidRPr="00D74068" w:rsidRDefault="00B839BB">
      <w:pPr>
        <w:spacing w:after="200" w:line="276" w:lineRule="auto"/>
        <w:jc w:val="left"/>
        <w:rPr>
          <w:rFonts w:ascii="Arial Narrow" w:hAnsi="Arial Narrow"/>
        </w:rPr>
      </w:pPr>
    </w:p>
    <w:p w14:paraId="3D609BDB" w14:textId="4345C8D3" w:rsidR="00470D94" w:rsidRPr="00250592" w:rsidRDefault="00FC1D38" w:rsidP="00DE77AE">
      <w:pPr>
        <w:spacing w:after="200"/>
        <w:jc w:val="left"/>
        <w:rPr>
          <w:rFonts w:ascii="Arial Narrow" w:hAnsi="Arial Narrow"/>
        </w:rPr>
      </w:pPr>
      <w:r w:rsidRPr="00250592">
        <w:rPr>
          <w:rFonts w:ascii="Arial Narrow" w:hAnsi="Arial Narrow"/>
        </w:rPr>
        <w:t xml:space="preserve">During the quarter under review, the Committee noted that the Department was able to </w:t>
      </w:r>
      <w:r w:rsidR="00470D94" w:rsidRPr="00250592">
        <w:rPr>
          <w:rFonts w:ascii="Arial Narrow" w:hAnsi="Arial Narrow"/>
        </w:rPr>
        <w:t xml:space="preserve">engage with the public through the </w:t>
      </w:r>
      <w:r w:rsidR="00DE77AE" w:rsidRPr="00250592">
        <w:rPr>
          <w:rFonts w:ascii="Arial Narrow" w:hAnsi="Arial Narrow"/>
        </w:rPr>
        <w:t>Smart Mobility weekends</w:t>
      </w:r>
      <w:r w:rsidR="00250592" w:rsidRPr="00250592">
        <w:rPr>
          <w:rFonts w:ascii="Arial Narrow" w:hAnsi="Arial Narrow"/>
        </w:rPr>
        <w:t xml:space="preserve"> projects focused on maintenance of local road community infrastructure as a response to identified community needs in the City of Tshwane and Johannesburg and Sedibeng District.</w:t>
      </w:r>
      <w:r w:rsidR="00470D94" w:rsidRPr="00250592">
        <w:rPr>
          <w:rFonts w:ascii="Arial Narrow" w:hAnsi="Arial Narrow"/>
        </w:rPr>
        <w:t xml:space="preserve"> </w:t>
      </w:r>
      <w:r w:rsidR="00250592" w:rsidRPr="00250592">
        <w:rPr>
          <w:rFonts w:ascii="Arial Narrow" w:hAnsi="Arial Narrow"/>
        </w:rPr>
        <w:t>According to the Department, other events included the</w:t>
      </w:r>
      <w:r w:rsidR="00470D94" w:rsidRPr="00250592">
        <w:rPr>
          <w:rFonts w:ascii="Arial Narrow" w:hAnsi="Arial Narrow"/>
        </w:rPr>
        <w:t xml:space="preserve"> vaccination drive in various taxi ranks and request-a-slot</w:t>
      </w:r>
      <w:r w:rsidR="004D042F" w:rsidRPr="00250592">
        <w:rPr>
          <w:rFonts w:ascii="Arial Narrow" w:hAnsi="Arial Narrow"/>
        </w:rPr>
        <w:t xml:space="preserve"> </w:t>
      </w:r>
      <w:r w:rsidR="00470D94" w:rsidRPr="00250592">
        <w:rPr>
          <w:rFonts w:ascii="Arial Narrow" w:hAnsi="Arial Narrow"/>
        </w:rPr>
        <w:t>GP campaign</w:t>
      </w:r>
      <w:r w:rsidR="004D042F" w:rsidRPr="00250592">
        <w:rPr>
          <w:rFonts w:ascii="Arial Narrow" w:hAnsi="Arial Narrow"/>
        </w:rPr>
        <w:t>s</w:t>
      </w:r>
      <w:r w:rsidR="00470D94" w:rsidRPr="00250592">
        <w:rPr>
          <w:rFonts w:ascii="Arial Narrow" w:hAnsi="Arial Narrow"/>
        </w:rPr>
        <w:t xml:space="preserve"> to address backlog on renewal of licenses.   </w:t>
      </w:r>
      <w:r w:rsidR="00DE77AE" w:rsidRPr="00250592">
        <w:rPr>
          <w:rFonts w:ascii="Arial Narrow" w:hAnsi="Arial Narrow"/>
        </w:rPr>
        <w:t xml:space="preserve"> </w:t>
      </w:r>
    </w:p>
    <w:p w14:paraId="5310B03B" w14:textId="0E3D8C21" w:rsidR="00FC1D38" w:rsidRPr="00D74068" w:rsidRDefault="00FC1D38" w:rsidP="00470D94">
      <w:pPr>
        <w:spacing w:after="200"/>
        <w:jc w:val="left"/>
        <w:rPr>
          <w:rFonts w:ascii="Arial Narrow" w:hAnsi="Arial Narrow"/>
        </w:rPr>
      </w:pPr>
      <w:r w:rsidRPr="00250592">
        <w:rPr>
          <w:rFonts w:ascii="Arial Narrow" w:hAnsi="Arial Narrow"/>
        </w:rPr>
        <w:t xml:space="preserve">According to the Department, </w:t>
      </w:r>
      <w:r w:rsidR="005D1B93" w:rsidRPr="00250592">
        <w:rPr>
          <w:rFonts w:ascii="Arial Narrow" w:hAnsi="Arial Narrow"/>
        </w:rPr>
        <w:t xml:space="preserve">feedback </w:t>
      </w:r>
      <w:r w:rsidRPr="00250592">
        <w:rPr>
          <w:rFonts w:ascii="Arial Narrow" w:hAnsi="Arial Narrow"/>
        </w:rPr>
        <w:t xml:space="preserve">engagements </w:t>
      </w:r>
      <w:r w:rsidR="005D1B93" w:rsidRPr="00250592">
        <w:rPr>
          <w:rFonts w:ascii="Arial Narrow" w:hAnsi="Arial Narrow"/>
        </w:rPr>
        <w:t xml:space="preserve">were conducted </w:t>
      </w:r>
      <w:r w:rsidR="00470D94" w:rsidRPr="00250592">
        <w:rPr>
          <w:rFonts w:ascii="Arial Narrow" w:hAnsi="Arial Narrow"/>
        </w:rPr>
        <w:t xml:space="preserve">through the media advisories, interviews and </w:t>
      </w:r>
      <w:r w:rsidR="004D042F" w:rsidRPr="00250592">
        <w:rPr>
          <w:rFonts w:ascii="Arial Narrow" w:hAnsi="Arial Narrow"/>
        </w:rPr>
        <w:t>statements as well as the MEC outreach programmes</w:t>
      </w:r>
      <w:r w:rsidRPr="00250592">
        <w:rPr>
          <w:rFonts w:ascii="Arial Narrow" w:hAnsi="Arial Narrow"/>
        </w:rPr>
        <w:t>.</w:t>
      </w:r>
    </w:p>
    <w:p w14:paraId="1C4A7426" w14:textId="1DBFE0C3" w:rsidR="00DD4DD9" w:rsidRPr="00D74068" w:rsidRDefault="00DD4DD9" w:rsidP="00DD4DD9">
      <w:pPr>
        <w:pStyle w:val="Heading1"/>
        <w:shd w:val="clear" w:color="auto" w:fill="D9D9D9" w:themeFill="background1" w:themeFillShade="D9"/>
        <w:rPr>
          <w:rFonts w:ascii="Arial Narrow" w:hAnsi="Arial Narrow"/>
          <w:color w:val="auto"/>
          <w:sz w:val="22"/>
          <w:szCs w:val="22"/>
        </w:rPr>
      </w:pPr>
      <w:bookmarkStart w:id="33" w:name="_Toc50576917"/>
      <w:r w:rsidRPr="00D74068">
        <w:rPr>
          <w:rFonts w:ascii="Arial Narrow" w:hAnsi="Arial Narrow"/>
          <w:color w:val="auto"/>
          <w:sz w:val="22"/>
          <w:szCs w:val="22"/>
        </w:rPr>
        <w:t>7</w:t>
      </w:r>
      <w:r w:rsidRPr="00D74068">
        <w:rPr>
          <w:rFonts w:ascii="Arial Narrow" w:hAnsi="Arial Narrow"/>
          <w:color w:val="auto"/>
          <w:sz w:val="22"/>
          <w:szCs w:val="22"/>
        </w:rPr>
        <w:tab/>
        <w:t xml:space="preserve">OVERSIGHT ON </w:t>
      </w:r>
      <w:r w:rsidR="00B23D68" w:rsidRPr="00D74068">
        <w:rPr>
          <w:rFonts w:ascii="Arial Narrow" w:hAnsi="Arial Narrow"/>
          <w:color w:val="auto"/>
          <w:sz w:val="22"/>
          <w:szCs w:val="22"/>
        </w:rPr>
        <w:t>INTERNATIONAL TREATISE / AGREEMENTS</w:t>
      </w:r>
      <w:bookmarkEnd w:id="33"/>
    </w:p>
    <w:p w14:paraId="73303ABE" w14:textId="77777777" w:rsidR="00DD4DD9" w:rsidRPr="00D74068" w:rsidRDefault="00DD4DD9">
      <w:pPr>
        <w:spacing w:after="200" w:line="276" w:lineRule="auto"/>
        <w:jc w:val="left"/>
        <w:rPr>
          <w:rFonts w:ascii="Arial Narrow" w:hAnsi="Arial Narrow"/>
        </w:rPr>
      </w:pPr>
    </w:p>
    <w:p w14:paraId="156D5B01" w14:textId="2858AAF5" w:rsidR="00DD4DD9" w:rsidRPr="00D74068" w:rsidRDefault="00B94633">
      <w:pPr>
        <w:spacing w:after="200" w:line="276" w:lineRule="auto"/>
        <w:jc w:val="left"/>
        <w:rPr>
          <w:rFonts w:ascii="Arial Narrow" w:hAnsi="Arial Narrow"/>
        </w:rPr>
      </w:pPr>
      <w:r>
        <w:rPr>
          <w:rFonts w:ascii="Arial Narrow" w:hAnsi="Arial Narrow"/>
        </w:rPr>
        <w:t>None.</w:t>
      </w:r>
    </w:p>
    <w:p w14:paraId="5AEF6D28" w14:textId="47338941" w:rsidR="00B23D68" w:rsidRPr="00D74068" w:rsidRDefault="00B23D68" w:rsidP="00B23D68">
      <w:pPr>
        <w:pStyle w:val="Heading1"/>
        <w:shd w:val="clear" w:color="auto" w:fill="D9D9D9" w:themeFill="background1" w:themeFillShade="D9"/>
        <w:rPr>
          <w:rFonts w:ascii="Arial Narrow" w:hAnsi="Arial Narrow"/>
          <w:color w:val="auto"/>
          <w:sz w:val="22"/>
          <w:szCs w:val="22"/>
        </w:rPr>
      </w:pPr>
      <w:bookmarkStart w:id="34" w:name="_Toc50576918"/>
      <w:r w:rsidRPr="00D74068">
        <w:rPr>
          <w:rFonts w:ascii="Arial Narrow" w:hAnsi="Arial Narrow"/>
          <w:color w:val="auto"/>
          <w:sz w:val="22"/>
          <w:szCs w:val="22"/>
        </w:rPr>
        <w:t>8</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GEYODI EMPOWERMENT</w:t>
      </w:r>
      <w:bookmarkEnd w:id="34"/>
    </w:p>
    <w:p w14:paraId="00B43D8F" w14:textId="77777777" w:rsidR="000B67B9" w:rsidRDefault="000B67B9" w:rsidP="00157F44">
      <w:pPr>
        <w:spacing w:after="200" w:line="276" w:lineRule="auto"/>
        <w:jc w:val="left"/>
        <w:rPr>
          <w:rFonts w:ascii="Arial Narrow" w:hAnsi="Arial Narrow"/>
          <w:bCs/>
        </w:rPr>
      </w:pPr>
    </w:p>
    <w:p w14:paraId="4B24A5E2" w14:textId="30DBF0DE" w:rsidR="00B94633" w:rsidRDefault="000B67B9" w:rsidP="000B67B9">
      <w:pPr>
        <w:spacing w:after="200"/>
        <w:jc w:val="left"/>
        <w:rPr>
          <w:rFonts w:ascii="Arial Narrow" w:hAnsi="Arial Narrow"/>
          <w:lang w:val="en-US"/>
        </w:rPr>
      </w:pPr>
      <w:r w:rsidRPr="000B67B9">
        <w:rPr>
          <w:rFonts w:ascii="Arial Narrow" w:hAnsi="Arial Narrow"/>
          <w:bCs/>
        </w:rPr>
        <w:t>On GEYODI and township economy procurement targets, the Committee noted that the Department and entities was unable to achieve its set procurement targets related to HDIs namely, Women, Youth and PwDs in the current and previous quarter, and this was attributed to several gaps identified in the information impacting on the correctness of reported information as it did not include payments to sub-contractors ranging from Quarter 1.  According to the Department, a review of information for all quarters of the financial year will be completed and reported in Quarter 4.</w:t>
      </w:r>
    </w:p>
    <w:p w14:paraId="3ABF866D" w14:textId="348C40D9" w:rsidR="006E0C9A" w:rsidRPr="00D74068" w:rsidRDefault="006E0C9A" w:rsidP="006E0C9A">
      <w:pPr>
        <w:pStyle w:val="Heading1"/>
        <w:shd w:val="clear" w:color="auto" w:fill="D9D9D9" w:themeFill="background1" w:themeFillShade="D9"/>
        <w:rPr>
          <w:rFonts w:ascii="Arial Narrow" w:hAnsi="Arial Narrow"/>
          <w:color w:val="auto"/>
          <w:sz w:val="22"/>
          <w:szCs w:val="22"/>
        </w:rPr>
      </w:pPr>
      <w:bookmarkStart w:id="35" w:name="_Toc50576919"/>
      <w:r w:rsidRPr="00D74068">
        <w:rPr>
          <w:rFonts w:ascii="Arial Narrow" w:hAnsi="Arial Narrow"/>
          <w:color w:val="auto"/>
          <w:sz w:val="22"/>
          <w:szCs w:val="22"/>
        </w:rPr>
        <w:t>9</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w:t>
      </w:r>
      <w:r w:rsidR="007E5ECF" w:rsidRPr="00D74068">
        <w:rPr>
          <w:rFonts w:ascii="Arial Narrow" w:hAnsi="Arial Narrow"/>
          <w:color w:val="auto"/>
          <w:sz w:val="22"/>
          <w:szCs w:val="22"/>
        </w:rPr>
        <w:t>COMPLIANCE WITH FIDUCIARY REQUIREMENTS</w:t>
      </w:r>
      <w:bookmarkEnd w:id="35"/>
    </w:p>
    <w:p w14:paraId="5FDCC00A" w14:textId="77777777" w:rsidR="00154DE9" w:rsidRDefault="00154DE9">
      <w:pPr>
        <w:spacing w:after="200" w:line="276" w:lineRule="auto"/>
        <w:jc w:val="left"/>
        <w:rPr>
          <w:rFonts w:ascii="Arial Narrow" w:hAnsi="Arial Narrow"/>
        </w:rPr>
      </w:pPr>
    </w:p>
    <w:p w14:paraId="1BC8BCDF" w14:textId="423AABC7" w:rsidR="00647F83" w:rsidRPr="00D74068" w:rsidRDefault="00157F44">
      <w:pPr>
        <w:spacing w:after="200" w:line="276" w:lineRule="auto"/>
        <w:jc w:val="left"/>
        <w:rPr>
          <w:rFonts w:ascii="Arial Narrow" w:hAnsi="Arial Narrow"/>
        </w:rPr>
      </w:pPr>
      <w:r>
        <w:rPr>
          <w:rFonts w:ascii="Arial Narrow" w:hAnsi="Arial Narrow"/>
        </w:rPr>
        <w:t>None.</w:t>
      </w:r>
    </w:p>
    <w:p w14:paraId="759C8E8A" w14:textId="199A25D7" w:rsidR="00EB0B54" w:rsidRPr="00D74068" w:rsidRDefault="00EB0B54" w:rsidP="00EB0B54">
      <w:pPr>
        <w:pStyle w:val="Heading1"/>
        <w:shd w:val="clear" w:color="auto" w:fill="D9D9D9" w:themeFill="background1" w:themeFillShade="D9"/>
        <w:rPr>
          <w:rFonts w:ascii="Arial Narrow" w:hAnsi="Arial Narrow"/>
          <w:color w:val="auto"/>
          <w:sz w:val="22"/>
          <w:szCs w:val="22"/>
        </w:rPr>
      </w:pPr>
      <w:bookmarkStart w:id="36" w:name="_Toc50576920"/>
      <w:r w:rsidRPr="00D74068">
        <w:rPr>
          <w:rFonts w:ascii="Arial Narrow" w:hAnsi="Arial Narrow"/>
          <w:color w:val="auto"/>
          <w:sz w:val="22"/>
          <w:szCs w:val="22"/>
        </w:rPr>
        <w:lastRenderedPageBreak/>
        <w:t>10</w:t>
      </w:r>
      <w:r w:rsidRPr="00D74068">
        <w:rPr>
          <w:rFonts w:ascii="Arial Narrow" w:hAnsi="Arial Narrow"/>
          <w:color w:val="auto"/>
          <w:sz w:val="22"/>
          <w:szCs w:val="22"/>
        </w:rPr>
        <w:tab/>
        <w:t>OVERSIGHT ON A CAPACITATED PUBLIC SERVICE</w:t>
      </w:r>
      <w:bookmarkEnd w:id="36"/>
      <w:r w:rsidRPr="00D74068">
        <w:rPr>
          <w:rFonts w:ascii="Arial Narrow" w:hAnsi="Arial Narrow"/>
          <w:color w:val="auto"/>
          <w:sz w:val="22"/>
          <w:szCs w:val="22"/>
        </w:rPr>
        <w:t xml:space="preserve"> </w:t>
      </w:r>
    </w:p>
    <w:p w14:paraId="441F08AC" w14:textId="77777777" w:rsidR="00EB0B54" w:rsidRPr="00D74068" w:rsidRDefault="00EB0B54">
      <w:pPr>
        <w:spacing w:after="200" w:line="276" w:lineRule="auto"/>
        <w:jc w:val="left"/>
        <w:rPr>
          <w:rFonts w:ascii="Arial Narrow" w:hAnsi="Arial Narrow"/>
        </w:rPr>
      </w:pPr>
    </w:p>
    <w:p w14:paraId="7BF03861" w14:textId="7C09D4E5" w:rsidR="00157F44" w:rsidRPr="00157F44" w:rsidRDefault="00157F44" w:rsidP="00157F44">
      <w:pPr>
        <w:spacing w:after="200"/>
        <w:jc w:val="left"/>
        <w:rPr>
          <w:rFonts w:ascii="Arial Narrow" w:hAnsi="Arial Narrow"/>
        </w:rPr>
      </w:pPr>
      <w:r w:rsidRPr="00445152">
        <w:rPr>
          <w:rFonts w:ascii="Arial Narrow" w:hAnsi="Arial Narrow"/>
        </w:rPr>
        <w:t>In the quarter under review, the Committee noted that</w:t>
      </w:r>
      <w:r w:rsidR="00C52DF3" w:rsidRPr="00445152">
        <w:rPr>
          <w:rFonts w:ascii="Arial Narrow" w:hAnsi="Arial Narrow"/>
        </w:rPr>
        <w:t xml:space="preserve"> the Department</w:t>
      </w:r>
      <w:r w:rsidRPr="00445152">
        <w:rPr>
          <w:rFonts w:ascii="Arial Narrow" w:hAnsi="Arial Narrow"/>
        </w:rPr>
        <w:t xml:space="preserve"> had a total number of 2, 237 posts.  A total of </w:t>
      </w:r>
      <w:r w:rsidR="006E1848" w:rsidRPr="00445152">
        <w:rPr>
          <w:rFonts w:ascii="Arial Narrow" w:hAnsi="Arial Narrow"/>
        </w:rPr>
        <w:t>1, 5</w:t>
      </w:r>
      <w:r w:rsidR="00FA35AB" w:rsidRPr="00445152">
        <w:rPr>
          <w:rFonts w:ascii="Arial Narrow" w:hAnsi="Arial Narrow"/>
        </w:rPr>
        <w:t>55</w:t>
      </w:r>
      <w:r w:rsidR="006E1848" w:rsidRPr="00445152">
        <w:rPr>
          <w:rFonts w:ascii="Arial Narrow" w:hAnsi="Arial Narrow"/>
        </w:rPr>
        <w:t xml:space="preserve"> </w:t>
      </w:r>
      <w:r w:rsidRPr="00445152">
        <w:rPr>
          <w:rFonts w:ascii="Arial Narrow" w:hAnsi="Arial Narrow"/>
        </w:rPr>
        <w:t xml:space="preserve">posts have been filled whilst </w:t>
      </w:r>
      <w:r w:rsidR="006E1848" w:rsidRPr="00445152">
        <w:rPr>
          <w:rFonts w:ascii="Arial Narrow" w:hAnsi="Arial Narrow"/>
        </w:rPr>
        <w:t>6</w:t>
      </w:r>
      <w:r w:rsidR="00FA35AB" w:rsidRPr="00445152">
        <w:rPr>
          <w:rFonts w:ascii="Arial Narrow" w:hAnsi="Arial Narrow"/>
        </w:rPr>
        <w:t>82</w:t>
      </w:r>
      <w:r w:rsidR="006E1848" w:rsidRPr="00445152">
        <w:rPr>
          <w:rFonts w:ascii="Arial Narrow" w:hAnsi="Arial Narrow"/>
        </w:rPr>
        <w:t xml:space="preserve"> </w:t>
      </w:r>
      <w:r w:rsidRPr="00445152">
        <w:rPr>
          <w:rFonts w:ascii="Arial Narrow" w:hAnsi="Arial Narrow"/>
        </w:rPr>
        <w:t>are still vacant</w:t>
      </w:r>
      <w:r w:rsidR="00FA35AB" w:rsidRPr="00445152">
        <w:rPr>
          <w:rFonts w:ascii="Arial Narrow" w:hAnsi="Arial Narrow"/>
        </w:rPr>
        <w:t xml:space="preserve">, 28 terminations of contracts and 2 suspensions </w:t>
      </w:r>
      <w:r w:rsidRPr="00445152">
        <w:rPr>
          <w:rFonts w:ascii="Arial Narrow" w:hAnsi="Arial Narrow"/>
        </w:rPr>
        <w:t xml:space="preserve">as at the end of the quarter.  </w:t>
      </w:r>
      <w:r w:rsidR="000D064E" w:rsidRPr="00445152">
        <w:rPr>
          <w:rFonts w:ascii="Arial Narrow" w:hAnsi="Arial Narrow"/>
          <w:b/>
          <w:bCs/>
        </w:rPr>
        <w:t xml:space="preserve">The Committee is concerned over the increase in </w:t>
      </w:r>
      <w:r w:rsidR="006E1848" w:rsidRPr="00445152">
        <w:rPr>
          <w:rFonts w:ascii="Arial Narrow" w:hAnsi="Arial Narrow"/>
          <w:b/>
          <w:bCs/>
        </w:rPr>
        <w:t>the number of vacant posts, in particular Senior Management and technical skills,</w:t>
      </w:r>
      <w:r w:rsidR="000D064E" w:rsidRPr="00445152">
        <w:rPr>
          <w:rFonts w:ascii="Arial Narrow" w:hAnsi="Arial Narrow"/>
          <w:b/>
          <w:bCs/>
        </w:rPr>
        <w:t xml:space="preserve"> noting the bulk of infrastructure projects planned for implementation in the current financial year and over the MTEF period.</w:t>
      </w:r>
      <w:r w:rsidR="00D74158">
        <w:rPr>
          <w:rFonts w:ascii="Arial Narrow" w:hAnsi="Arial Narrow"/>
        </w:rPr>
        <w:t xml:space="preserve"> </w:t>
      </w:r>
    </w:p>
    <w:p w14:paraId="5FA252DA" w14:textId="152470A4" w:rsidR="00EB0125" w:rsidRPr="00D74068" w:rsidRDefault="00EB0125" w:rsidP="00EB0125">
      <w:pPr>
        <w:pStyle w:val="Heading1"/>
        <w:shd w:val="clear" w:color="auto" w:fill="D9D9D9" w:themeFill="background1" w:themeFillShade="D9"/>
        <w:rPr>
          <w:rFonts w:ascii="Arial Narrow" w:hAnsi="Arial Narrow"/>
          <w:color w:val="auto"/>
          <w:sz w:val="22"/>
          <w:szCs w:val="22"/>
        </w:rPr>
      </w:pPr>
      <w:bookmarkStart w:id="37" w:name="_Toc50576921"/>
      <w:r w:rsidRPr="00D74068">
        <w:rPr>
          <w:rFonts w:ascii="Arial Narrow" w:hAnsi="Arial Narrow"/>
          <w:color w:val="auto"/>
          <w:sz w:val="22"/>
          <w:szCs w:val="22"/>
        </w:rPr>
        <w:t>11</w:t>
      </w:r>
      <w:r w:rsidRPr="00D74068">
        <w:rPr>
          <w:rFonts w:ascii="Arial Narrow" w:hAnsi="Arial Narrow"/>
          <w:color w:val="auto"/>
          <w:sz w:val="22"/>
          <w:szCs w:val="22"/>
        </w:rPr>
        <w:tab/>
        <w:t>OVERSIGHT ON ANY OTHER COMMITTEE FOCUS AREA</w:t>
      </w:r>
      <w:bookmarkEnd w:id="37"/>
      <w:r w:rsidRPr="00D74068">
        <w:rPr>
          <w:rFonts w:ascii="Arial Narrow" w:hAnsi="Arial Narrow"/>
          <w:color w:val="auto"/>
          <w:sz w:val="22"/>
          <w:szCs w:val="22"/>
        </w:rPr>
        <w:t xml:space="preserve"> </w:t>
      </w:r>
    </w:p>
    <w:p w14:paraId="3BFFCE83" w14:textId="77777777" w:rsidR="00EB0125" w:rsidRPr="00D74068" w:rsidRDefault="00EB0125">
      <w:pPr>
        <w:spacing w:after="200" w:line="276" w:lineRule="auto"/>
        <w:jc w:val="left"/>
        <w:rPr>
          <w:rFonts w:ascii="Arial Narrow" w:hAnsi="Arial Narrow"/>
        </w:rPr>
      </w:pPr>
    </w:p>
    <w:p w14:paraId="2F690661" w14:textId="5777A35F" w:rsidR="00EB0125" w:rsidRPr="00D74068" w:rsidRDefault="00157F44">
      <w:pPr>
        <w:spacing w:after="200" w:line="276" w:lineRule="auto"/>
        <w:jc w:val="left"/>
        <w:rPr>
          <w:rFonts w:ascii="Arial Narrow" w:hAnsi="Arial Narrow"/>
        </w:rPr>
      </w:pPr>
      <w:r>
        <w:rPr>
          <w:rFonts w:ascii="Arial Narrow" w:hAnsi="Arial Narrow"/>
        </w:rPr>
        <w:t>None.</w:t>
      </w:r>
    </w:p>
    <w:p w14:paraId="0CE54A22" w14:textId="6AD28C92" w:rsidR="00CD13FD" w:rsidRPr="00D74068" w:rsidRDefault="00CD13FD">
      <w:pPr>
        <w:spacing w:after="200" w:line="276" w:lineRule="auto"/>
        <w:jc w:val="left"/>
        <w:rPr>
          <w:rFonts w:ascii="Arial Narrow" w:hAnsi="Arial Narrow"/>
        </w:rPr>
      </w:pPr>
      <w:r w:rsidRPr="00D74068">
        <w:rPr>
          <w:rFonts w:ascii="Arial Narrow" w:hAnsi="Arial Narrow"/>
        </w:rPr>
        <w:br w:type="page"/>
      </w:r>
    </w:p>
    <w:p w14:paraId="103088C4" w14:textId="3BC0B452" w:rsidR="00CD13FD" w:rsidRPr="00D74068" w:rsidRDefault="00CD13FD" w:rsidP="00CD13FD">
      <w:pPr>
        <w:pStyle w:val="Heading1"/>
        <w:shd w:val="clear" w:color="auto" w:fill="D9D9D9" w:themeFill="background1" w:themeFillShade="D9"/>
        <w:rPr>
          <w:rFonts w:ascii="Arial Narrow" w:hAnsi="Arial Narrow"/>
          <w:color w:val="auto"/>
          <w:sz w:val="22"/>
          <w:szCs w:val="22"/>
        </w:rPr>
      </w:pPr>
      <w:bookmarkStart w:id="38" w:name="_Toc50576922"/>
      <w:r w:rsidRPr="00D74068">
        <w:rPr>
          <w:rFonts w:ascii="Arial Narrow" w:hAnsi="Arial Narrow"/>
          <w:color w:val="auto"/>
          <w:sz w:val="22"/>
          <w:szCs w:val="22"/>
        </w:rPr>
        <w:lastRenderedPageBreak/>
        <w:t>12</w:t>
      </w:r>
      <w:r w:rsidRPr="00D74068">
        <w:rPr>
          <w:rFonts w:ascii="Arial Narrow" w:hAnsi="Arial Narrow"/>
          <w:color w:val="auto"/>
          <w:sz w:val="22"/>
          <w:szCs w:val="22"/>
        </w:rPr>
        <w:tab/>
        <w:t>COMMITTEE FINDINGS / CONCERNS</w:t>
      </w:r>
      <w:bookmarkEnd w:id="38"/>
      <w:r w:rsidRPr="00D74068">
        <w:rPr>
          <w:rFonts w:ascii="Arial Narrow" w:hAnsi="Arial Narrow"/>
          <w:color w:val="auto"/>
          <w:sz w:val="22"/>
          <w:szCs w:val="22"/>
        </w:rPr>
        <w:t xml:space="preserve"> </w:t>
      </w:r>
    </w:p>
    <w:p w14:paraId="35E0E7FC" w14:textId="77777777" w:rsidR="00CD13FD" w:rsidRPr="00D74068" w:rsidRDefault="00CD13FD">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CD13FD" w:rsidRPr="00D74068" w14:paraId="0DDA1E0E" w14:textId="77777777" w:rsidTr="00CD13FD">
        <w:trPr>
          <w:tblHeader/>
        </w:trPr>
        <w:tc>
          <w:tcPr>
            <w:tcW w:w="13887" w:type="dxa"/>
            <w:shd w:val="clear" w:color="auto" w:fill="D6E3BC" w:themeFill="accent3" w:themeFillTint="66"/>
          </w:tcPr>
          <w:p w14:paraId="008F2063" w14:textId="341C0BFD" w:rsidR="00CD13FD" w:rsidRPr="00D74068" w:rsidRDefault="00CD13FD" w:rsidP="003C6525">
            <w:pPr>
              <w:rPr>
                <w:rFonts w:ascii="Arial Narrow" w:hAnsi="Arial Narrow"/>
                <w:b/>
                <w:bCs/>
              </w:rPr>
            </w:pPr>
            <w:r w:rsidRPr="00D74068">
              <w:rPr>
                <w:rFonts w:ascii="Arial Narrow" w:hAnsi="Arial Narrow"/>
                <w:b/>
                <w:bCs/>
              </w:rPr>
              <w:t xml:space="preserve">12. </w:t>
            </w:r>
            <w:r w:rsidR="00035362" w:rsidRPr="00D74068">
              <w:rPr>
                <w:rFonts w:ascii="Arial Narrow" w:hAnsi="Arial Narrow"/>
                <w:b/>
                <w:bCs/>
              </w:rPr>
              <w:t xml:space="preserve">DETAILED </w:t>
            </w:r>
            <w:r w:rsidRPr="00D74068">
              <w:rPr>
                <w:rFonts w:ascii="Arial Narrow" w:hAnsi="Arial Narrow"/>
                <w:b/>
                <w:bCs/>
              </w:rPr>
              <w:t xml:space="preserve">COMMITTEE FINDINGS / CONCERNS </w:t>
            </w:r>
          </w:p>
        </w:tc>
      </w:tr>
      <w:tr w:rsidR="0041135F" w:rsidRPr="00D74068" w14:paraId="007D9828" w14:textId="77777777" w:rsidTr="003C6525">
        <w:tc>
          <w:tcPr>
            <w:tcW w:w="13887" w:type="dxa"/>
          </w:tcPr>
          <w:p w14:paraId="6AE223A0" w14:textId="7A90286D" w:rsidR="0041135F" w:rsidRPr="00F127C0" w:rsidRDefault="0041135F" w:rsidP="003C6525">
            <w:pPr>
              <w:rPr>
                <w:rFonts w:ascii="Arial Narrow" w:hAnsi="Arial Narrow"/>
                <w:bCs/>
                <w:highlight w:val="yellow"/>
              </w:rPr>
            </w:pPr>
            <w:r w:rsidRPr="00445152">
              <w:rPr>
                <w:rFonts w:ascii="Arial Narrow" w:hAnsi="Arial Narrow"/>
                <w:bCs/>
              </w:rPr>
              <w:t xml:space="preserve">With respect to achievement of planned service delivery targets – </w:t>
            </w:r>
            <w:r w:rsidR="0065769B" w:rsidRPr="00445152">
              <w:rPr>
                <w:rFonts w:ascii="Arial Narrow" w:hAnsi="Arial Narrow"/>
                <w:bCs/>
              </w:rPr>
              <w:t>Department and Gfleet Management</w:t>
            </w:r>
            <w:r w:rsidRPr="00445152">
              <w:rPr>
                <w:rFonts w:ascii="Arial Narrow" w:hAnsi="Arial Narrow"/>
                <w:bCs/>
              </w:rPr>
              <w:t xml:space="preserve">, the Committee is concerned </w:t>
            </w:r>
            <w:r w:rsidR="00C5039B" w:rsidRPr="00445152">
              <w:rPr>
                <w:rFonts w:ascii="Arial Narrow" w:hAnsi="Arial Narrow"/>
                <w:bCs/>
              </w:rPr>
              <w:t>over</w:t>
            </w:r>
            <w:r w:rsidR="00D34ABC" w:rsidRPr="00445152">
              <w:rPr>
                <w:rFonts w:ascii="Arial Narrow" w:hAnsi="Arial Narrow"/>
                <w:bCs/>
              </w:rPr>
              <w:t xml:space="preserve"> </w:t>
            </w:r>
            <w:r w:rsidRPr="00445152">
              <w:rPr>
                <w:rFonts w:ascii="Arial Narrow" w:hAnsi="Arial Narrow"/>
              </w:rPr>
              <w:t>the</w:t>
            </w:r>
            <w:r w:rsidR="0065769B" w:rsidRPr="00445152">
              <w:rPr>
                <w:rFonts w:ascii="Arial Narrow" w:hAnsi="Arial Narrow"/>
                <w:b/>
              </w:rPr>
              <w:t xml:space="preserve"> </w:t>
            </w:r>
            <w:r w:rsidR="0065769B" w:rsidRPr="00445152">
              <w:rPr>
                <w:rFonts w:ascii="Arial Narrow" w:hAnsi="Arial Narrow"/>
                <w:bCs/>
              </w:rPr>
              <w:t xml:space="preserve">continuous low level of attainment of planned service delivery targets noting the number of infrastructure projects that are experiencing delays within the Department </w:t>
            </w:r>
            <w:r w:rsidR="00E70506" w:rsidRPr="00445152">
              <w:rPr>
                <w:rFonts w:ascii="Arial Narrow" w:hAnsi="Arial Narrow"/>
                <w:bCs/>
              </w:rPr>
              <w:t>as raised</w:t>
            </w:r>
            <w:r w:rsidR="0065769B" w:rsidRPr="00445152">
              <w:rPr>
                <w:rFonts w:ascii="Arial Narrow" w:hAnsi="Arial Narrow"/>
                <w:bCs/>
              </w:rPr>
              <w:t xml:space="preserve"> even in the previous</w:t>
            </w:r>
            <w:r w:rsidR="00445152" w:rsidRPr="00445152">
              <w:rPr>
                <w:rFonts w:ascii="Arial Narrow" w:hAnsi="Arial Narrow"/>
                <w:bCs/>
              </w:rPr>
              <w:t xml:space="preserve"> quarters of the</w:t>
            </w:r>
            <w:r w:rsidR="0065769B" w:rsidRPr="00445152">
              <w:rPr>
                <w:rFonts w:ascii="Arial Narrow" w:hAnsi="Arial Narrow"/>
                <w:bCs/>
              </w:rPr>
              <w:t xml:space="preserve"> financial year.</w:t>
            </w:r>
          </w:p>
        </w:tc>
      </w:tr>
      <w:tr w:rsidR="00CD13FD" w:rsidRPr="00D74068" w14:paraId="6475391E" w14:textId="77777777" w:rsidTr="003C6525">
        <w:tc>
          <w:tcPr>
            <w:tcW w:w="13887" w:type="dxa"/>
          </w:tcPr>
          <w:p w14:paraId="0C5CF023" w14:textId="23BFE649" w:rsidR="00CD13FD" w:rsidRPr="00F127C0" w:rsidRDefault="00CD13FD" w:rsidP="003C6525">
            <w:pPr>
              <w:rPr>
                <w:rFonts w:ascii="Arial Narrow" w:hAnsi="Arial Narrow"/>
                <w:bCs/>
                <w:highlight w:val="yellow"/>
              </w:rPr>
            </w:pPr>
            <w:r w:rsidRPr="00445152">
              <w:rPr>
                <w:rFonts w:ascii="Arial Narrow" w:hAnsi="Arial Narrow"/>
                <w:bCs/>
              </w:rPr>
              <w:t xml:space="preserve">With respect to </w:t>
            </w:r>
            <w:r w:rsidR="009C5435" w:rsidRPr="00445152">
              <w:rPr>
                <w:rFonts w:ascii="Arial Narrow" w:hAnsi="Arial Narrow"/>
                <w:bCs/>
              </w:rPr>
              <w:t>expenditure allocated for HDI’s –</w:t>
            </w:r>
            <w:r w:rsidR="00E70506" w:rsidRPr="00445152">
              <w:rPr>
                <w:rFonts w:ascii="Arial Narrow" w:hAnsi="Arial Narrow"/>
                <w:bCs/>
              </w:rPr>
              <w:t xml:space="preserve"> W</w:t>
            </w:r>
            <w:r w:rsidR="009C5435" w:rsidRPr="00445152">
              <w:rPr>
                <w:rFonts w:ascii="Arial Narrow" w:hAnsi="Arial Narrow"/>
                <w:bCs/>
              </w:rPr>
              <w:t>omen and PwDs</w:t>
            </w:r>
            <w:r w:rsidRPr="00445152">
              <w:rPr>
                <w:rFonts w:ascii="Arial Narrow" w:hAnsi="Arial Narrow"/>
                <w:bCs/>
              </w:rPr>
              <w:t xml:space="preserve">, the </w:t>
            </w:r>
            <w:r w:rsidR="000B5274" w:rsidRPr="00445152">
              <w:rPr>
                <w:rFonts w:ascii="Arial Narrow" w:hAnsi="Arial Narrow"/>
                <w:bCs/>
              </w:rPr>
              <w:t>C</w:t>
            </w:r>
            <w:r w:rsidRPr="00445152">
              <w:rPr>
                <w:rFonts w:ascii="Arial Narrow" w:hAnsi="Arial Narrow"/>
                <w:bCs/>
              </w:rPr>
              <w:t xml:space="preserve">ommittee is concerned </w:t>
            </w:r>
            <w:r w:rsidR="00C5039B" w:rsidRPr="00445152">
              <w:rPr>
                <w:rFonts w:ascii="Arial Narrow" w:hAnsi="Arial Narrow"/>
                <w:bCs/>
              </w:rPr>
              <w:t>over</w:t>
            </w:r>
            <w:r w:rsidRPr="00445152">
              <w:rPr>
                <w:rFonts w:ascii="Arial Narrow" w:hAnsi="Arial Narrow"/>
                <w:bCs/>
              </w:rPr>
              <w:t xml:space="preserve"> </w:t>
            </w:r>
            <w:r w:rsidR="000B5274" w:rsidRPr="00445152">
              <w:rPr>
                <w:rFonts w:ascii="Arial Narrow" w:hAnsi="Arial Narrow"/>
                <w:bCs/>
              </w:rPr>
              <w:t xml:space="preserve">the </w:t>
            </w:r>
            <w:r w:rsidR="00E70506" w:rsidRPr="00445152">
              <w:rPr>
                <w:rFonts w:ascii="Arial Narrow" w:hAnsi="Arial Narrow"/>
                <w:bCs/>
              </w:rPr>
              <w:t>continued failure of the Department to achieve HDI planned targets for Women</w:t>
            </w:r>
            <w:r w:rsidR="00445152">
              <w:rPr>
                <w:rFonts w:ascii="Arial Narrow" w:hAnsi="Arial Narrow"/>
                <w:bCs/>
              </w:rPr>
              <w:t>, Youth</w:t>
            </w:r>
            <w:r w:rsidR="00E70506" w:rsidRPr="00445152">
              <w:rPr>
                <w:rFonts w:ascii="Arial Narrow" w:hAnsi="Arial Narrow"/>
                <w:bCs/>
              </w:rPr>
              <w:t xml:space="preserve"> and PwDs as raised in the previous quarter and financial years. </w:t>
            </w:r>
          </w:p>
        </w:tc>
      </w:tr>
      <w:tr w:rsidR="002C66C2" w:rsidRPr="00D74068" w14:paraId="03143605" w14:textId="77777777" w:rsidTr="003C6525">
        <w:tc>
          <w:tcPr>
            <w:tcW w:w="13887" w:type="dxa"/>
          </w:tcPr>
          <w:p w14:paraId="490C9746" w14:textId="4800C76E" w:rsidR="002C66C2" w:rsidRPr="00F127C0" w:rsidRDefault="002C66C2" w:rsidP="003C6525">
            <w:pPr>
              <w:rPr>
                <w:rFonts w:ascii="Arial Narrow" w:hAnsi="Arial Narrow"/>
                <w:highlight w:val="yellow"/>
              </w:rPr>
            </w:pPr>
            <w:r w:rsidRPr="00445152">
              <w:rPr>
                <w:rFonts w:ascii="Arial Narrow" w:hAnsi="Arial Narrow"/>
              </w:rPr>
              <w:t xml:space="preserve">With respect to vacant posts – the Committee is concerned over the increase in the number of vacant posts within the Department, in particular Senior Management and technical skills, noting the bulk of infrastructure projects planned for implementation in the current financial year and over the MTEF period. </w:t>
            </w:r>
          </w:p>
        </w:tc>
      </w:tr>
      <w:tr w:rsidR="008573A7" w:rsidRPr="00D74068" w14:paraId="31665C1E" w14:textId="77777777" w:rsidTr="003C6525">
        <w:tc>
          <w:tcPr>
            <w:tcW w:w="13887" w:type="dxa"/>
          </w:tcPr>
          <w:p w14:paraId="78ECD9A4" w14:textId="420AABC4" w:rsidR="008573A7" w:rsidRPr="00F127C0" w:rsidRDefault="001B0FCF" w:rsidP="003C6525">
            <w:pPr>
              <w:rPr>
                <w:rFonts w:ascii="Arial Narrow" w:hAnsi="Arial Narrow"/>
                <w:highlight w:val="yellow"/>
              </w:rPr>
            </w:pPr>
            <w:r w:rsidRPr="00AA20B0">
              <w:rPr>
                <w:rFonts w:ascii="Arial Narrow" w:hAnsi="Arial Narrow"/>
              </w:rPr>
              <w:t xml:space="preserve">With respect to spending of the allocated budget – the Committee is concerned over the slow spending within the Department as it might result in underspending of the budget at the end of the financial year as in the previous financial years and might result in an audit finding.  </w:t>
            </w:r>
          </w:p>
        </w:tc>
      </w:tr>
      <w:tr w:rsidR="00CD13FD" w:rsidRPr="00D74068" w14:paraId="77C424E3" w14:textId="77777777" w:rsidTr="003C6525">
        <w:tc>
          <w:tcPr>
            <w:tcW w:w="13887" w:type="dxa"/>
          </w:tcPr>
          <w:p w14:paraId="001D1BE7" w14:textId="300B649E" w:rsidR="00CD13FD" w:rsidRPr="00F127C0" w:rsidRDefault="00CD13FD" w:rsidP="003C6525">
            <w:pPr>
              <w:rPr>
                <w:rFonts w:ascii="Arial Narrow" w:hAnsi="Arial Narrow"/>
                <w:bCs/>
                <w:highlight w:val="yellow"/>
              </w:rPr>
            </w:pPr>
            <w:r w:rsidRPr="004A2C2C">
              <w:rPr>
                <w:rFonts w:ascii="Arial Narrow" w:hAnsi="Arial Narrow"/>
                <w:bCs/>
              </w:rPr>
              <w:t xml:space="preserve">With respect to </w:t>
            </w:r>
            <w:r w:rsidR="009C5435" w:rsidRPr="004A2C2C">
              <w:rPr>
                <w:rFonts w:ascii="Arial Narrow" w:hAnsi="Arial Narrow"/>
                <w:bCs/>
              </w:rPr>
              <w:t>Infrastructure projects – construction and maintenance</w:t>
            </w:r>
            <w:r w:rsidRPr="004A2C2C">
              <w:rPr>
                <w:rFonts w:ascii="Arial Narrow" w:hAnsi="Arial Narrow"/>
                <w:bCs/>
              </w:rPr>
              <w:t xml:space="preserve">, the </w:t>
            </w:r>
            <w:r w:rsidR="000B5274" w:rsidRPr="004A2C2C">
              <w:rPr>
                <w:rFonts w:ascii="Arial Narrow" w:hAnsi="Arial Narrow"/>
                <w:bCs/>
              </w:rPr>
              <w:t>C</w:t>
            </w:r>
            <w:r w:rsidRPr="004A2C2C">
              <w:rPr>
                <w:rFonts w:ascii="Arial Narrow" w:hAnsi="Arial Narrow"/>
                <w:bCs/>
              </w:rPr>
              <w:t xml:space="preserve">ommittee is concerned </w:t>
            </w:r>
            <w:r w:rsidR="00C5039B" w:rsidRPr="004A2C2C">
              <w:rPr>
                <w:rFonts w:ascii="Arial Narrow" w:hAnsi="Arial Narrow"/>
                <w:bCs/>
              </w:rPr>
              <w:t>over the continuous delays in the relocation process regarding construction of K54 and K69 as well as the impact might have on the future timelines and budgets thereof.</w:t>
            </w:r>
          </w:p>
        </w:tc>
      </w:tr>
      <w:tr w:rsidR="00CD13FD" w:rsidRPr="00D74068" w14:paraId="5A43D239" w14:textId="77777777" w:rsidTr="003C6525">
        <w:tc>
          <w:tcPr>
            <w:tcW w:w="13887" w:type="dxa"/>
          </w:tcPr>
          <w:p w14:paraId="29E4230B" w14:textId="69448BF9" w:rsidR="0041135F" w:rsidRPr="009E7D5F" w:rsidRDefault="00CD13FD" w:rsidP="0041135F">
            <w:pPr>
              <w:rPr>
                <w:rFonts w:ascii="Arial Narrow" w:hAnsi="Arial Narrow"/>
                <w:bCs/>
              </w:rPr>
            </w:pPr>
            <w:r w:rsidRPr="009E7D5F">
              <w:rPr>
                <w:rFonts w:ascii="Arial Narrow" w:hAnsi="Arial Narrow"/>
                <w:bCs/>
              </w:rPr>
              <w:t xml:space="preserve">With respect to </w:t>
            </w:r>
            <w:r w:rsidR="0041135F" w:rsidRPr="009E7D5F">
              <w:rPr>
                <w:rFonts w:ascii="Arial Narrow" w:hAnsi="Arial Narrow"/>
                <w:bCs/>
              </w:rPr>
              <w:t>RT 46 contract</w:t>
            </w:r>
            <w:r w:rsidRPr="009E7D5F">
              <w:rPr>
                <w:rFonts w:ascii="Arial Narrow" w:hAnsi="Arial Narrow"/>
                <w:bCs/>
              </w:rPr>
              <w:t xml:space="preserve">, the </w:t>
            </w:r>
            <w:r w:rsidR="000B5274" w:rsidRPr="009E7D5F">
              <w:rPr>
                <w:rFonts w:ascii="Arial Narrow" w:hAnsi="Arial Narrow"/>
                <w:bCs/>
              </w:rPr>
              <w:t>C</w:t>
            </w:r>
            <w:r w:rsidRPr="009E7D5F">
              <w:rPr>
                <w:rFonts w:ascii="Arial Narrow" w:hAnsi="Arial Narrow"/>
                <w:bCs/>
              </w:rPr>
              <w:t xml:space="preserve">ommittee is concerned </w:t>
            </w:r>
            <w:r w:rsidR="00253208" w:rsidRPr="009E7D5F">
              <w:rPr>
                <w:rFonts w:ascii="Arial Narrow" w:hAnsi="Arial Narrow"/>
                <w:bCs/>
              </w:rPr>
              <w:t>over the continuous challenges experienced within the RT46 contract and the impact it might have on the allocated budget of the entity and its operations towards its client Departments</w:t>
            </w:r>
            <w:r w:rsidR="0041135F" w:rsidRPr="009E7D5F">
              <w:rPr>
                <w:rFonts w:ascii="Arial Narrow" w:hAnsi="Arial Narrow"/>
                <w:bCs/>
              </w:rPr>
              <w:t>.</w:t>
            </w:r>
          </w:p>
          <w:p w14:paraId="6091F3D3" w14:textId="30211CE9" w:rsidR="00CD13FD" w:rsidRPr="00F127C0" w:rsidRDefault="00CD13FD" w:rsidP="003C6525">
            <w:pPr>
              <w:rPr>
                <w:rFonts w:ascii="Arial Narrow" w:hAnsi="Arial Narrow"/>
                <w:bCs/>
                <w:highlight w:val="yellow"/>
              </w:rPr>
            </w:pPr>
          </w:p>
        </w:tc>
      </w:tr>
    </w:tbl>
    <w:p w14:paraId="7F5F2804" w14:textId="0FADC7B0" w:rsidR="00CD13FD" w:rsidRPr="00D74068" w:rsidRDefault="00CD13FD">
      <w:pPr>
        <w:spacing w:after="200" w:line="276" w:lineRule="auto"/>
        <w:jc w:val="left"/>
        <w:rPr>
          <w:rFonts w:ascii="Arial Narrow" w:hAnsi="Arial Narrow"/>
        </w:rPr>
      </w:pPr>
    </w:p>
    <w:p w14:paraId="18D262C3" w14:textId="5A2392AD" w:rsidR="002205B0" w:rsidRPr="00D74068" w:rsidRDefault="002205B0">
      <w:pPr>
        <w:spacing w:after="200" w:line="276" w:lineRule="auto"/>
        <w:jc w:val="left"/>
        <w:rPr>
          <w:rFonts w:ascii="Arial Narrow" w:hAnsi="Arial Narrow"/>
        </w:rPr>
      </w:pPr>
      <w:r w:rsidRPr="00D74068">
        <w:rPr>
          <w:rFonts w:ascii="Arial Narrow" w:hAnsi="Arial Narrow"/>
        </w:rPr>
        <w:br w:type="page"/>
      </w:r>
    </w:p>
    <w:p w14:paraId="11007A3F" w14:textId="0E8B439E" w:rsidR="002205B0" w:rsidRPr="00D74068" w:rsidRDefault="002205B0" w:rsidP="002205B0">
      <w:pPr>
        <w:pStyle w:val="Heading1"/>
        <w:shd w:val="clear" w:color="auto" w:fill="D9D9D9" w:themeFill="background1" w:themeFillShade="D9"/>
        <w:rPr>
          <w:rFonts w:ascii="Arial Narrow" w:hAnsi="Arial Narrow"/>
          <w:color w:val="auto"/>
          <w:sz w:val="22"/>
          <w:szCs w:val="22"/>
        </w:rPr>
      </w:pPr>
      <w:bookmarkStart w:id="39" w:name="_Toc50576923"/>
      <w:r w:rsidRPr="00D74068">
        <w:rPr>
          <w:rFonts w:ascii="Arial Narrow" w:hAnsi="Arial Narrow"/>
          <w:color w:val="auto"/>
          <w:sz w:val="22"/>
          <w:szCs w:val="22"/>
        </w:rPr>
        <w:lastRenderedPageBreak/>
        <w:t>13</w:t>
      </w:r>
      <w:r w:rsidRPr="00D74068">
        <w:rPr>
          <w:rFonts w:ascii="Arial Narrow" w:hAnsi="Arial Narrow"/>
          <w:color w:val="auto"/>
          <w:sz w:val="22"/>
          <w:szCs w:val="22"/>
        </w:rPr>
        <w:tab/>
        <w:t>COMMITTEE RECOMMENDATIONS</w:t>
      </w:r>
      <w:bookmarkEnd w:id="39"/>
      <w:r w:rsidRPr="00D74068">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2361"/>
        <w:gridCol w:w="6565"/>
        <w:gridCol w:w="2835"/>
        <w:gridCol w:w="1701"/>
      </w:tblGrid>
      <w:tr w:rsidR="002205B0" w:rsidRPr="00D74068" w14:paraId="211F0F17" w14:textId="77777777" w:rsidTr="002205B0">
        <w:trPr>
          <w:tblHeader/>
        </w:trPr>
        <w:tc>
          <w:tcPr>
            <w:tcW w:w="13462" w:type="dxa"/>
            <w:gridSpan w:val="4"/>
            <w:shd w:val="clear" w:color="auto" w:fill="D6E3BC" w:themeFill="accent3" w:themeFillTint="66"/>
          </w:tcPr>
          <w:p w14:paraId="60F138DB" w14:textId="42686CA0" w:rsidR="002205B0" w:rsidRPr="00D74068" w:rsidRDefault="002205B0" w:rsidP="003C6525">
            <w:pPr>
              <w:rPr>
                <w:rFonts w:ascii="Arial Narrow" w:hAnsi="Arial Narrow"/>
                <w:b/>
                <w:bCs/>
              </w:rPr>
            </w:pPr>
            <w:r w:rsidRPr="00D74068">
              <w:rPr>
                <w:rFonts w:ascii="Arial Narrow" w:hAnsi="Arial Narrow"/>
                <w:b/>
                <w:bCs/>
              </w:rPr>
              <w:t>13 [</w:t>
            </w:r>
            <w:r w:rsidR="00035362" w:rsidRPr="00D74068">
              <w:rPr>
                <w:rFonts w:ascii="Arial Narrow" w:hAnsi="Arial Narrow"/>
                <w:b/>
                <w:bCs/>
              </w:rPr>
              <w:t xml:space="preserve">DETAILED </w:t>
            </w:r>
            <w:r w:rsidRPr="00D74068">
              <w:rPr>
                <w:rFonts w:ascii="Arial Narrow" w:hAnsi="Arial Narrow"/>
                <w:b/>
                <w:bCs/>
              </w:rPr>
              <w:t>COMMITTEE RECOMMENDATIONS]</w:t>
            </w:r>
          </w:p>
        </w:tc>
      </w:tr>
      <w:tr w:rsidR="002205B0" w:rsidRPr="00D74068" w14:paraId="5EC75C88" w14:textId="77777777" w:rsidTr="002205B0">
        <w:tc>
          <w:tcPr>
            <w:tcW w:w="13462" w:type="dxa"/>
            <w:gridSpan w:val="4"/>
            <w:shd w:val="clear" w:color="auto" w:fill="D9D9D9" w:themeFill="background1" w:themeFillShade="D9"/>
          </w:tcPr>
          <w:p w14:paraId="4E02DC39" w14:textId="77777777" w:rsidR="002205B0" w:rsidRPr="00D74068" w:rsidRDefault="002205B0" w:rsidP="003C6525">
            <w:pPr>
              <w:rPr>
                <w:rFonts w:ascii="Arial Narrow" w:hAnsi="Arial Narrow"/>
              </w:rPr>
            </w:pPr>
            <w:r w:rsidRPr="00D74068">
              <w:rPr>
                <w:rFonts w:ascii="Arial Narrow" w:hAnsi="Arial Narrow"/>
                <w:b/>
              </w:rPr>
              <w:t>Based on the information set out herein-above as well as the Committee Concerns, the Committee therefore recommends as follows:</w:t>
            </w:r>
          </w:p>
        </w:tc>
      </w:tr>
      <w:tr w:rsidR="002205B0" w:rsidRPr="00D74068" w14:paraId="061A27A6" w14:textId="77777777" w:rsidTr="002205B0">
        <w:tc>
          <w:tcPr>
            <w:tcW w:w="2361" w:type="dxa"/>
            <w:shd w:val="clear" w:color="auto" w:fill="D6E3BC" w:themeFill="accent3" w:themeFillTint="66"/>
          </w:tcPr>
          <w:p w14:paraId="2135C7D7" w14:textId="77777777" w:rsidR="002205B0" w:rsidRPr="00D74068" w:rsidRDefault="002205B0" w:rsidP="003C6525">
            <w:pPr>
              <w:rPr>
                <w:rFonts w:ascii="Arial Narrow" w:hAnsi="Arial Narrow"/>
                <w:b/>
                <w:bCs/>
              </w:rPr>
            </w:pPr>
            <w:r w:rsidRPr="00D74068">
              <w:rPr>
                <w:rFonts w:ascii="Arial Narrow" w:hAnsi="Arial Narrow"/>
                <w:b/>
                <w:bCs/>
              </w:rPr>
              <w:t>Ref Number</w:t>
            </w:r>
          </w:p>
        </w:tc>
        <w:tc>
          <w:tcPr>
            <w:tcW w:w="6565" w:type="dxa"/>
            <w:shd w:val="clear" w:color="auto" w:fill="D6E3BC" w:themeFill="accent3" w:themeFillTint="66"/>
          </w:tcPr>
          <w:p w14:paraId="2740554E" w14:textId="77777777" w:rsidR="002205B0" w:rsidRPr="00D74068" w:rsidRDefault="002205B0" w:rsidP="003C6525">
            <w:pPr>
              <w:rPr>
                <w:rFonts w:ascii="Arial Narrow" w:hAnsi="Arial Narrow"/>
                <w:b/>
                <w:bCs/>
              </w:rPr>
            </w:pPr>
            <w:r w:rsidRPr="00D74068">
              <w:rPr>
                <w:rFonts w:ascii="Arial Narrow" w:hAnsi="Arial Narrow"/>
                <w:b/>
                <w:bCs/>
              </w:rPr>
              <w:t>Recommendation</w:t>
            </w:r>
          </w:p>
        </w:tc>
        <w:tc>
          <w:tcPr>
            <w:tcW w:w="2835" w:type="dxa"/>
            <w:shd w:val="clear" w:color="auto" w:fill="D6E3BC" w:themeFill="accent3" w:themeFillTint="66"/>
          </w:tcPr>
          <w:p w14:paraId="6A154EC6" w14:textId="77777777" w:rsidR="002205B0" w:rsidRPr="00D74068" w:rsidRDefault="002205B0" w:rsidP="003C6525">
            <w:pPr>
              <w:rPr>
                <w:rFonts w:ascii="Arial Narrow" w:hAnsi="Arial Narrow"/>
                <w:b/>
                <w:bCs/>
              </w:rPr>
            </w:pPr>
            <w:r w:rsidRPr="00D74068">
              <w:rPr>
                <w:rFonts w:ascii="Arial Narrow" w:hAnsi="Arial Narrow"/>
                <w:b/>
                <w:bCs/>
              </w:rPr>
              <w:t>Type of response expected</w:t>
            </w:r>
          </w:p>
        </w:tc>
        <w:tc>
          <w:tcPr>
            <w:tcW w:w="1701" w:type="dxa"/>
            <w:shd w:val="clear" w:color="auto" w:fill="D6E3BC" w:themeFill="accent3" w:themeFillTint="66"/>
          </w:tcPr>
          <w:p w14:paraId="4E7C0009" w14:textId="77777777" w:rsidR="002205B0" w:rsidRPr="00D74068" w:rsidRDefault="002205B0" w:rsidP="003C6525">
            <w:pPr>
              <w:rPr>
                <w:rFonts w:ascii="Arial Narrow" w:hAnsi="Arial Narrow"/>
                <w:b/>
                <w:bCs/>
              </w:rPr>
            </w:pPr>
            <w:r w:rsidRPr="00D74068">
              <w:rPr>
                <w:rFonts w:ascii="Arial Narrow" w:hAnsi="Arial Narrow"/>
                <w:b/>
                <w:bCs/>
              </w:rPr>
              <w:t>Due Date</w:t>
            </w:r>
          </w:p>
        </w:tc>
      </w:tr>
      <w:tr w:rsidR="002205B0" w:rsidRPr="00D74068" w14:paraId="550FD93D" w14:textId="77777777" w:rsidTr="003C6525">
        <w:tc>
          <w:tcPr>
            <w:tcW w:w="2361" w:type="dxa"/>
          </w:tcPr>
          <w:p w14:paraId="346FBEA2" w14:textId="7F1FCDB0" w:rsidR="002205B0" w:rsidRPr="00253208" w:rsidRDefault="000B5274" w:rsidP="003C6525">
            <w:pPr>
              <w:rPr>
                <w:rFonts w:ascii="Arial Narrow" w:hAnsi="Arial Narrow"/>
                <w:bCs/>
                <w:sz w:val="20"/>
                <w:szCs w:val="20"/>
              </w:rPr>
            </w:pPr>
            <w:r w:rsidRPr="00253208">
              <w:rPr>
                <w:rFonts w:ascii="Arial Narrow" w:hAnsi="Arial Narrow"/>
                <w:bCs/>
                <w:sz w:val="20"/>
                <w:szCs w:val="20"/>
              </w:rPr>
              <w:t>RTC</w:t>
            </w:r>
            <w:r w:rsidR="002205B0" w:rsidRPr="00253208">
              <w:rPr>
                <w:rFonts w:ascii="Arial Narrow" w:hAnsi="Arial Narrow"/>
                <w:bCs/>
                <w:sz w:val="20"/>
                <w:szCs w:val="20"/>
              </w:rPr>
              <w:t xml:space="preserve"> / </w:t>
            </w:r>
            <w:r w:rsidRPr="00253208">
              <w:rPr>
                <w:rFonts w:ascii="Arial Narrow" w:hAnsi="Arial Narrow"/>
                <w:bCs/>
                <w:sz w:val="20"/>
                <w:szCs w:val="20"/>
              </w:rPr>
              <w:t>Q</w:t>
            </w:r>
            <w:r w:rsidR="00F127C0">
              <w:rPr>
                <w:rFonts w:ascii="Arial Narrow" w:hAnsi="Arial Narrow"/>
                <w:bCs/>
                <w:sz w:val="20"/>
                <w:szCs w:val="20"/>
              </w:rPr>
              <w:t>3</w:t>
            </w:r>
            <w:r w:rsidRPr="00253208">
              <w:rPr>
                <w:rFonts w:ascii="Arial Narrow" w:hAnsi="Arial Narrow"/>
                <w:bCs/>
                <w:sz w:val="20"/>
                <w:szCs w:val="20"/>
              </w:rPr>
              <w:t>PR</w:t>
            </w:r>
            <w:r w:rsidR="002205B0" w:rsidRPr="00253208">
              <w:rPr>
                <w:rFonts w:ascii="Arial Narrow" w:hAnsi="Arial Narrow"/>
                <w:bCs/>
                <w:sz w:val="20"/>
                <w:szCs w:val="20"/>
              </w:rPr>
              <w:t xml:space="preserve"> / 001</w:t>
            </w:r>
          </w:p>
        </w:tc>
        <w:tc>
          <w:tcPr>
            <w:tcW w:w="6565" w:type="dxa"/>
          </w:tcPr>
          <w:p w14:paraId="3DF11096" w14:textId="16900576" w:rsidR="002205B0" w:rsidRPr="00F127C0" w:rsidRDefault="006F2F8B" w:rsidP="003C6525">
            <w:pPr>
              <w:rPr>
                <w:rFonts w:ascii="Arial Narrow" w:hAnsi="Arial Narrow"/>
                <w:sz w:val="20"/>
                <w:szCs w:val="20"/>
                <w:highlight w:val="yellow"/>
              </w:rPr>
            </w:pPr>
            <w:r w:rsidRPr="009E7D5F">
              <w:rPr>
                <w:rFonts w:ascii="Arial Narrow" w:hAnsi="Arial Narrow"/>
                <w:sz w:val="20"/>
                <w:szCs w:val="20"/>
              </w:rPr>
              <w:t xml:space="preserve">That the Department should provide the Committee with a detailed report on the implementation of intervention measures in place to achieve planned service delivery targets within the </w:t>
            </w:r>
            <w:r w:rsidR="008F31A3" w:rsidRPr="009E7D5F">
              <w:rPr>
                <w:rFonts w:ascii="Arial Narrow" w:hAnsi="Arial Narrow"/>
                <w:sz w:val="20"/>
                <w:szCs w:val="20"/>
              </w:rPr>
              <w:t>Department and Gfleet in the remaining quarters of the financial year</w:t>
            </w:r>
            <w:r w:rsidRPr="009E7D5F">
              <w:rPr>
                <w:rFonts w:ascii="Arial Narrow" w:hAnsi="Arial Narrow"/>
                <w:sz w:val="20"/>
                <w:szCs w:val="20"/>
              </w:rPr>
              <w:t>.</w:t>
            </w:r>
          </w:p>
        </w:tc>
        <w:tc>
          <w:tcPr>
            <w:tcW w:w="2835" w:type="dxa"/>
          </w:tcPr>
          <w:p w14:paraId="64162C1F" w14:textId="5E8D5CF8" w:rsidR="002205B0" w:rsidRPr="00253208" w:rsidRDefault="002205B0" w:rsidP="003C6525">
            <w:pPr>
              <w:rPr>
                <w:rFonts w:ascii="Arial Narrow" w:hAnsi="Arial Narrow"/>
                <w:sz w:val="20"/>
                <w:szCs w:val="20"/>
              </w:rPr>
            </w:pPr>
            <w:r w:rsidRPr="00253208">
              <w:rPr>
                <w:rFonts w:ascii="Arial Narrow" w:hAnsi="Arial Narrow"/>
                <w:sz w:val="20"/>
                <w:szCs w:val="20"/>
              </w:rPr>
              <w:t>Written Response</w:t>
            </w:r>
          </w:p>
        </w:tc>
        <w:tc>
          <w:tcPr>
            <w:tcW w:w="1701" w:type="dxa"/>
          </w:tcPr>
          <w:p w14:paraId="41A7951A" w14:textId="4BF5E75E" w:rsidR="002205B0" w:rsidRPr="00253208" w:rsidRDefault="00422943" w:rsidP="003C6525">
            <w:pPr>
              <w:rPr>
                <w:rFonts w:ascii="Arial Narrow" w:hAnsi="Arial Narrow"/>
                <w:sz w:val="20"/>
                <w:szCs w:val="20"/>
              </w:rPr>
            </w:pPr>
            <w:r>
              <w:rPr>
                <w:rFonts w:ascii="Arial Narrow" w:hAnsi="Arial Narrow"/>
                <w:sz w:val="20"/>
                <w:szCs w:val="20"/>
              </w:rPr>
              <w:t>31/05/2022</w:t>
            </w:r>
          </w:p>
        </w:tc>
      </w:tr>
      <w:tr w:rsidR="0026672D" w:rsidRPr="00D74068" w14:paraId="2AD5A375" w14:textId="77777777" w:rsidTr="003C6525">
        <w:tc>
          <w:tcPr>
            <w:tcW w:w="2361" w:type="dxa"/>
          </w:tcPr>
          <w:p w14:paraId="5C0DEE59" w14:textId="0AC0B08F" w:rsidR="0026672D" w:rsidRPr="00253208" w:rsidRDefault="0026672D" w:rsidP="0026672D">
            <w:pPr>
              <w:rPr>
                <w:rFonts w:ascii="Arial Narrow" w:hAnsi="Arial Narrow"/>
                <w:bCs/>
                <w:sz w:val="20"/>
                <w:szCs w:val="20"/>
              </w:rPr>
            </w:pPr>
            <w:r w:rsidRPr="00253208">
              <w:rPr>
                <w:rFonts w:ascii="Arial Narrow" w:hAnsi="Arial Narrow"/>
                <w:bCs/>
                <w:sz w:val="20"/>
                <w:szCs w:val="20"/>
              </w:rPr>
              <w:t>RTC / Q</w:t>
            </w:r>
            <w:r w:rsidR="00F127C0">
              <w:rPr>
                <w:rFonts w:ascii="Arial Narrow" w:hAnsi="Arial Narrow"/>
                <w:bCs/>
                <w:sz w:val="20"/>
                <w:szCs w:val="20"/>
              </w:rPr>
              <w:t>3</w:t>
            </w:r>
            <w:r w:rsidRPr="00253208">
              <w:rPr>
                <w:rFonts w:ascii="Arial Narrow" w:hAnsi="Arial Narrow"/>
                <w:bCs/>
                <w:sz w:val="20"/>
                <w:szCs w:val="20"/>
              </w:rPr>
              <w:t>PR / 002</w:t>
            </w:r>
          </w:p>
        </w:tc>
        <w:tc>
          <w:tcPr>
            <w:tcW w:w="6565" w:type="dxa"/>
          </w:tcPr>
          <w:p w14:paraId="1D7DA978" w14:textId="51AF7F8B" w:rsidR="0026672D" w:rsidRPr="00F127C0" w:rsidRDefault="0026672D" w:rsidP="0026672D">
            <w:pPr>
              <w:rPr>
                <w:rFonts w:ascii="Arial Narrow" w:hAnsi="Arial Narrow"/>
                <w:sz w:val="20"/>
                <w:szCs w:val="20"/>
                <w:highlight w:val="yellow"/>
              </w:rPr>
            </w:pPr>
            <w:r w:rsidRPr="00AA20B0">
              <w:rPr>
                <w:rFonts w:ascii="Arial Narrow" w:hAnsi="Arial Narrow"/>
                <w:sz w:val="20"/>
                <w:szCs w:val="20"/>
              </w:rPr>
              <w:t>That the Department should provide the Committee with a detailed report on the</w:t>
            </w:r>
            <w:r w:rsidR="00AA20B0" w:rsidRPr="00AA20B0">
              <w:rPr>
                <w:rFonts w:ascii="Arial Narrow" w:hAnsi="Arial Narrow"/>
                <w:sz w:val="20"/>
                <w:szCs w:val="20"/>
              </w:rPr>
              <w:t xml:space="preserve"> reviewed HDIs performance targets for the current financial year</w:t>
            </w:r>
            <w:r w:rsidRPr="00AA20B0">
              <w:rPr>
                <w:rFonts w:ascii="Arial Narrow" w:hAnsi="Arial Narrow"/>
                <w:sz w:val="20"/>
                <w:szCs w:val="20"/>
              </w:rPr>
              <w:t>.</w:t>
            </w:r>
          </w:p>
        </w:tc>
        <w:tc>
          <w:tcPr>
            <w:tcW w:w="2835" w:type="dxa"/>
          </w:tcPr>
          <w:p w14:paraId="78DB31F6" w14:textId="6A7977FC" w:rsidR="0026672D" w:rsidRPr="00253208" w:rsidRDefault="0026672D" w:rsidP="0026672D">
            <w:pPr>
              <w:rPr>
                <w:rFonts w:ascii="Arial Narrow" w:hAnsi="Arial Narrow"/>
                <w:sz w:val="20"/>
                <w:szCs w:val="20"/>
              </w:rPr>
            </w:pPr>
            <w:r w:rsidRPr="00253208">
              <w:rPr>
                <w:rFonts w:ascii="Arial Narrow" w:hAnsi="Arial Narrow"/>
                <w:sz w:val="20"/>
                <w:szCs w:val="20"/>
              </w:rPr>
              <w:t>Written Response</w:t>
            </w:r>
          </w:p>
        </w:tc>
        <w:tc>
          <w:tcPr>
            <w:tcW w:w="1701" w:type="dxa"/>
          </w:tcPr>
          <w:p w14:paraId="0C18B49D" w14:textId="5AF02D61" w:rsidR="0026672D" w:rsidRPr="00253208" w:rsidRDefault="00422943" w:rsidP="0026672D">
            <w:pPr>
              <w:rPr>
                <w:rFonts w:ascii="Arial Narrow" w:hAnsi="Arial Narrow"/>
                <w:sz w:val="20"/>
                <w:szCs w:val="20"/>
              </w:rPr>
            </w:pPr>
            <w:r>
              <w:rPr>
                <w:rFonts w:ascii="Arial Narrow" w:hAnsi="Arial Narrow"/>
                <w:sz w:val="20"/>
                <w:szCs w:val="20"/>
              </w:rPr>
              <w:t>31/05/2022</w:t>
            </w:r>
          </w:p>
        </w:tc>
      </w:tr>
      <w:tr w:rsidR="00B25D6B" w:rsidRPr="00D74068" w14:paraId="6A590222" w14:textId="77777777" w:rsidTr="003C6525">
        <w:tc>
          <w:tcPr>
            <w:tcW w:w="2361" w:type="dxa"/>
          </w:tcPr>
          <w:p w14:paraId="075AFCF0" w14:textId="08C9209B" w:rsidR="00B25D6B" w:rsidRPr="00253208" w:rsidRDefault="00B25D6B" w:rsidP="00B25D6B">
            <w:pPr>
              <w:rPr>
                <w:rFonts w:ascii="Arial Narrow" w:hAnsi="Arial Narrow"/>
                <w:bCs/>
                <w:sz w:val="20"/>
                <w:szCs w:val="20"/>
              </w:rPr>
            </w:pPr>
            <w:r w:rsidRPr="00B36873">
              <w:rPr>
                <w:rFonts w:ascii="Arial Narrow" w:hAnsi="Arial Narrow"/>
                <w:bCs/>
                <w:sz w:val="20"/>
                <w:szCs w:val="20"/>
              </w:rPr>
              <w:t>RTC / Q</w:t>
            </w:r>
            <w:r w:rsidR="00F127C0">
              <w:rPr>
                <w:rFonts w:ascii="Arial Narrow" w:hAnsi="Arial Narrow"/>
                <w:bCs/>
                <w:sz w:val="20"/>
                <w:szCs w:val="20"/>
              </w:rPr>
              <w:t>3</w:t>
            </w:r>
            <w:r w:rsidRPr="00B36873">
              <w:rPr>
                <w:rFonts w:ascii="Arial Narrow" w:hAnsi="Arial Narrow"/>
                <w:bCs/>
                <w:sz w:val="20"/>
                <w:szCs w:val="20"/>
              </w:rPr>
              <w:t>PR / 00</w:t>
            </w:r>
            <w:r>
              <w:rPr>
                <w:rFonts w:ascii="Arial Narrow" w:hAnsi="Arial Narrow"/>
                <w:bCs/>
                <w:sz w:val="20"/>
                <w:szCs w:val="20"/>
              </w:rPr>
              <w:t>3</w:t>
            </w:r>
          </w:p>
        </w:tc>
        <w:tc>
          <w:tcPr>
            <w:tcW w:w="6565" w:type="dxa"/>
          </w:tcPr>
          <w:p w14:paraId="48A626DA" w14:textId="0C796348" w:rsidR="00B25D6B" w:rsidRPr="00F127C0" w:rsidRDefault="00B25D6B" w:rsidP="00B25D6B">
            <w:pPr>
              <w:rPr>
                <w:rFonts w:ascii="Arial Narrow" w:hAnsi="Arial Narrow"/>
                <w:sz w:val="20"/>
                <w:szCs w:val="20"/>
                <w:highlight w:val="yellow"/>
              </w:rPr>
            </w:pPr>
            <w:r w:rsidRPr="009E7D5F">
              <w:rPr>
                <w:rFonts w:ascii="Arial Narrow" w:hAnsi="Arial Narrow"/>
                <w:sz w:val="20"/>
                <w:szCs w:val="20"/>
              </w:rPr>
              <w:t>That the Department should provide the Committee with a detailed report on the development of the new Organisational structure.  The report should include the vacant posts for Senior Management and technical positions as well as progress made in filling these positions.</w:t>
            </w:r>
          </w:p>
        </w:tc>
        <w:tc>
          <w:tcPr>
            <w:tcW w:w="2835" w:type="dxa"/>
          </w:tcPr>
          <w:p w14:paraId="292D64B8" w14:textId="25F9D38D" w:rsidR="00B25D6B" w:rsidRPr="00253208" w:rsidRDefault="00B25D6B" w:rsidP="00B25D6B">
            <w:pPr>
              <w:rPr>
                <w:rFonts w:ascii="Arial Narrow" w:hAnsi="Arial Narrow"/>
                <w:sz w:val="20"/>
                <w:szCs w:val="20"/>
              </w:rPr>
            </w:pPr>
            <w:r w:rsidRPr="00253208">
              <w:rPr>
                <w:rFonts w:ascii="Arial Narrow" w:hAnsi="Arial Narrow"/>
                <w:sz w:val="20"/>
                <w:szCs w:val="20"/>
              </w:rPr>
              <w:t>Written Response</w:t>
            </w:r>
          </w:p>
        </w:tc>
        <w:tc>
          <w:tcPr>
            <w:tcW w:w="1701" w:type="dxa"/>
          </w:tcPr>
          <w:p w14:paraId="4D7DB36C" w14:textId="573DF486" w:rsidR="00B25D6B" w:rsidRPr="00253208" w:rsidRDefault="00422943" w:rsidP="00B25D6B">
            <w:pPr>
              <w:rPr>
                <w:rFonts w:ascii="Arial Narrow" w:hAnsi="Arial Narrow"/>
                <w:sz w:val="20"/>
                <w:szCs w:val="20"/>
              </w:rPr>
            </w:pPr>
            <w:r>
              <w:rPr>
                <w:rFonts w:ascii="Arial Narrow" w:hAnsi="Arial Narrow"/>
                <w:sz w:val="20"/>
                <w:szCs w:val="20"/>
              </w:rPr>
              <w:t>31/05/2022</w:t>
            </w:r>
          </w:p>
        </w:tc>
      </w:tr>
      <w:tr w:rsidR="00422943" w:rsidRPr="00D74068" w14:paraId="7627E766" w14:textId="77777777" w:rsidTr="003C6525">
        <w:tc>
          <w:tcPr>
            <w:tcW w:w="2361" w:type="dxa"/>
          </w:tcPr>
          <w:p w14:paraId="066DD3BC" w14:textId="0F649475" w:rsidR="00422943" w:rsidRPr="00253208" w:rsidRDefault="00422943" w:rsidP="00422943">
            <w:pPr>
              <w:rPr>
                <w:rFonts w:ascii="Arial Narrow" w:hAnsi="Arial Narrow"/>
                <w:bCs/>
                <w:sz w:val="20"/>
                <w:szCs w:val="20"/>
              </w:rPr>
            </w:pPr>
            <w:r w:rsidRPr="00B36873">
              <w:rPr>
                <w:rFonts w:ascii="Arial Narrow" w:hAnsi="Arial Narrow"/>
                <w:bCs/>
                <w:sz w:val="20"/>
                <w:szCs w:val="20"/>
              </w:rPr>
              <w:t>RTC / Q</w:t>
            </w:r>
            <w:r>
              <w:rPr>
                <w:rFonts w:ascii="Arial Narrow" w:hAnsi="Arial Narrow"/>
                <w:bCs/>
                <w:sz w:val="20"/>
                <w:szCs w:val="20"/>
              </w:rPr>
              <w:t>3</w:t>
            </w:r>
            <w:r w:rsidRPr="00B36873">
              <w:rPr>
                <w:rFonts w:ascii="Arial Narrow" w:hAnsi="Arial Narrow"/>
                <w:bCs/>
                <w:sz w:val="20"/>
                <w:szCs w:val="20"/>
              </w:rPr>
              <w:t>PR / 00</w:t>
            </w:r>
            <w:r>
              <w:rPr>
                <w:rFonts w:ascii="Arial Narrow" w:hAnsi="Arial Narrow"/>
                <w:bCs/>
                <w:sz w:val="20"/>
                <w:szCs w:val="20"/>
              </w:rPr>
              <w:t>4</w:t>
            </w:r>
          </w:p>
        </w:tc>
        <w:tc>
          <w:tcPr>
            <w:tcW w:w="6565" w:type="dxa"/>
          </w:tcPr>
          <w:p w14:paraId="3E608A72" w14:textId="238ACE74" w:rsidR="00422943" w:rsidRPr="00F127C0" w:rsidRDefault="00422943" w:rsidP="00422943">
            <w:pPr>
              <w:rPr>
                <w:rFonts w:ascii="Arial Narrow" w:hAnsi="Arial Narrow"/>
                <w:sz w:val="20"/>
                <w:szCs w:val="20"/>
                <w:highlight w:val="yellow"/>
              </w:rPr>
            </w:pPr>
            <w:r w:rsidRPr="00AA20B0">
              <w:rPr>
                <w:rFonts w:ascii="Arial Narrow" w:hAnsi="Arial Narrow"/>
                <w:sz w:val="20"/>
                <w:szCs w:val="20"/>
              </w:rPr>
              <w:t>That the Department should provide the Committee with a detailed report on the intervention measures in place to curb underspending of the allocated budget at the end of the financial year.</w:t>
            </w:r>
          </w:p>
        </w:tc>
        <w:tc>
          <w:tcPr>
            <w:tcW w:w="2835" w:type="dxa"/>
          </w:tcPr>
          <w:p w14:paraId="18AC0544" w14:textId="2BF3E6E6" w:rsidR="00422943" w:rsidRPr="00253208" w:rsidRDefault="00422943" w:rsidP="00422943">
            <w:pPr>
              <w:rPr>
                <w:rFonts w:ascii="Arial Narrow" w:hAnsi="Arial Narrow"/>
                <w:sz w:val="20"/>
                <w:szCs w:val="20"/>
              </w:rPr>
            </w:pPr>
            <w:r w:rsidRPr="00253208">
              <w:rPr>
                <w:rFonts w:ascii="Arial Narrow" w:hAnsi="Arial Narrow"/>
                <w:sz w:val="20"/>
                <w:szCs w:val="20"/>
              </w:rPr>
              <w:t>Written Response</w:t>
            </w:r>
          </w:p>
        </w:tc>
        <w:tc>
          <w:tcPr>
            <w:tcW w:w="1701" w:type="dxa"/>
          </w:tcPr>
          <w:p w14:paraId="1A52D0FB" w14:textId="56BE9543" w:rsidR="00422943" w:rsidRPr="00253208" w:rsidRDefault="00422943" w:rsidP="00422943">
            <w:pPr>
              <w:rPr>
                <w:rFonts w:ascii="Arial Narrow" w:hAnsi="Arial Narrow"/>
                <w:sz w:val="20"/>
                <w:szCs w:val="20"/>
              </w:rPr>
            </w:pPr>
            <w:r w:rsidRPr="00FC7561">
              <w:rPr>
                <w:rFonts w:ascii="Arial Narrow" w:hAnsi="Arial Narrow"/>
                <w:sz w:val="20"/>
                <w:szCs w:val="20"/>
              </w:rPr>
              <w:t>31/05/2022</w:t>
            </w:r>
          </w:p>
        </w:tc>
      </w:tr>
      <w:tr w:rsidR="00422943" w:rsidRPr="00D74068" w14:paraId="0FF4E7DA" w14:textId="77777777" w:rsidTr="003C6525">
        <w:tc>
          <w:tcPr>
            <w:tcW w:w="2361" w:type="dxa"/>
          </w:tcPr>
          <w:p w14:paraId="60EC90B9" w14:textId="35F6B8BD" w:rsidR="00422943" w:rsidRPr="00253208" w:rsidRDefault="00422943" w:rsidP="00422943">
            <w:pPr>
              <w:rPr>
                <w:rFonts w:ascii="Arial Narrow" w:hAnsi="Arial Narrow"/>
                <w:bCs/>
                <w:sz w:val="20"/>
                <w:szCs w:val="20"/>
              </w:rPr>
            </w:pPr>
            <w:r w:rsidRPr="00253208">
              <w:rPr>
                <w:rFonts w:ascii="Arial Narrow" w:hAnsi="Arial Narrow"/>
                <w:bCs/>
                <w:sz w:val="20"/>
                <w:szCs w:val="20"/>
              </w:rPr>
              <w:t>RTC / Q</w:t>
            </w:r>
            <w:r>
              <w:rPr>
                <w:rFonts w:ascii="Arial Narrow" w:hAnsi="Arial Narrow"/>
                <w:bCs/>
                <w:sz w:val="20"/>
                <w:szCs w:val="20"/>
              </w:rPr>
              <w:t>3</w:t>
            </w:r>
            <w:r w:rsidRPr="00253208">
              <w:rPr>
                <w:rFonts w:ascii="Arial Narrow" w:hAnsi="Arial Narrow"/>
                <w:bCs/>
                <w:sz w:val="20"/>
                <w:szCs w:val="20"/>
              </w:rPr>
              <w:t>PR / 00</w:t>
            </w:r>
            <w:r>
              <w:rPr>
                <w:rFonts w:ascii="Arial Narrow" w:hAnsi="Arial Narrow"/>
                <w:bCs/>
                <w:sz w:val="20"/>
                <w:szCs w:val="20"/>
              </w:rPr>
              <w:t>5</w:t>
            </w:r>
          </w:p>
        </w:tc>
        <w:tc>
          <w:tcPr>
            <w:tcW w:w="6565" w:type="dxa"/>
          </w:tcPr>
          <w:p w14:paraId="6E790583" w14:textId="54FAFE88" w:rsidR="00422943" w:rsidRPr="00F127C0" w:rsidRDefault="00422943" w:rsidP="00422943">
            <w:pPr>
              <w:rPr>
                <w:rFonts w:ascii="Arial Narrow" w:hAnsi="Arial Narrow"/>
                <w:sz w:val="20"/>
                <w:szCs w:val="20"/>
                <w:highlight w:val="yellow"/>
              </w:rPr>
            </w:pPr>
            <w:r w:rsidRPr="009E7D5F">
              <w:rPr>
                <w:rFonts w:ascii="Arial Narrow" w:hAnsi="Arial Narrow"/>
                <w:sz w:val="20"/>
                <w:szCs w:val="20"/>
              </w:rPr>
              <w:t xml:space="preserve">That the Department should provide the Committee with a detailed report on the developments with regards to the </w:t>
            </w:r>
            <w:r>
              <w:rPr>
                <w:rFonts w:ascii="Arial Narrow" w:hAnsi="Arial Narrow"/>
                <w:sz w:val="20"/>
                <w:szCs w:val="20"/>
              </w:rPr>
              <w:t xml:space="preserve">proposed revised intervention measures on the </w:t>
            </w:r>
            <w:r w:rsidRPr="009E7D5F">
              <w:rPr>
                <w:rFonts w:ascii="Arial Narrow" w:hAnsi="Arial Narrow"/>
                <w:sz w:val="20"/>
                <w:szCs w:val="20"/>
              </w:rPr>
              <w:t xml:space="preserve">relocation of illegal residents on the construction of roads K54 and K69. </w:t>
            </w:r>
          </w:p>
        </w:tc>
        <w:tc>
          <w:tcPr>
            <w:tcW w:w="2835" w:type="dxa"/>
          </w:tcPr>
          <w:p w14:paraId="33D5598B" w14:textId="1327F00C" w:rsidR="00422943" w:rsidRPr="00253208" w:rsidRDefault="00422943" w:rsidP="00422943">
            <w:pPr>
              <w:rPr>
                <w:rFonts w:ascii="Arial Narrow" w:hAnsi="Arial Narrow"/>
                <w:sz w:val="20"/>
                <w:szCs w:val="20"/>
              </w:rPr>
            </w:pPr>
            <w:r w:rsidRPr="00253208">
              <w:rPr>
                <w:rFonts w:ascii="Arial Narrow" w:hAnsi="Arial Narrow"/>
                <w:sz w:val="20"/>
                <w:szCs w:val="20"/>
              </w:rPr>
              <w:t>Written Response</w:t>
            </w:r>
          </w:p>
        </w:tc>
        <w:tc>
          <w:tcPr>
            <w:tcW w:w="1701" w:type="dxa"/>
          </w:tcPr>
          <w:p w14:paraId="1AD8F327" w14:textId="687114B0" w:rsidR="00422943" w:rsidRPr="00253208" w:rsidRDefault="00422943" w:rsidP="00422943">
            <w:pPr>
              <w:rPr>
                <w:rFonts w:ascii="Arial Narrow" w:hAnsi="Arial Narrow"/>
                <w:sz w:val="20"/>
                <w:szCs w:val="20"/>
              </w:rPr>
            </w:pPr>
            <w:r w:rsidRPr="00FC7561">
              <w:rPr>
                <w:rFonts w:ascii="Arial Narrow" w:hAnsi="Arial Narrow"/>
                <w:sz w:val="20"/>
                <w:szCs w:val="20"/>
              </w:rPr>
              <w:t>31/05/2022</w:t>
            </w:r>
          </w:p>
        </w:tc>
      </w:tr>
      <w:tr w:rsidR="00422943" w:rsidRPr="00D74068" w14:paraId="218B1613" w14:textId="77777777" w:rsidTr="003C6525">
        <w:tc>
          <w:tcPr>
            <w:tcW w:w="2361" w:type="dxa"/>
          </w:tcPr>
          <w:p w14:paraId="6683D07B" w14:textId="064E6AC1" w:rsidR="00422943" w:rsidRPr="00855313" w:rsidRDefault="00422943" w:rsidP="00422943">
            <w:pPr>
              <w:rPr>
                <w:rFonts w:ascii="Arial Narrow" w:hAnsi="Arial Narrow"/>
                <w:bCs/>
                <w:i/>
                <w:iCs/>
                <w:color w:val="FF0000"/>
                <w:sz w:val="20"/>
                <w:szCs w:val="20"/>
              </w:rPr>
            </w:pPr>
            <w:r w:rsidRPr="00855313">
              <w:rPr>
                <w:rFonts w:ascii="Arial Narrow" w:hAnsi="Arial Narrow"/>
                <w:bCs/>
                <w:sz w:val="20"/>
                <w:szCs w:val="20"/>
              </w:rPr>
              <w:t>RTC / Q</w:t>
            </w:r>
            <w:r>
              <w:rPr>
                <w:rFonts w:ascii="Arial Narrow" w:hAnsi="Arial Narrow"/>
                <w:bCs/>
                <w:sz w:val="20"/>
                <w:szCs w:val="20"/>
              </w:rPr>
              <w:t>3</w:t>
            </w:r>
            <w:r w:rsidRPr="00855313">
              <w:rPr>
                <w:rFonts w:ascii="Arial Narrow" w:hAnsi="Arial Narrow"/>
                <w:bCs/>
                <w:sz w:val="20"/>
                <w:szCs w:val="20"/>
              </w:rPr>
              <w:t>PR / 00</w:t>
            </w:r>
            <w:r>
              <w:rPr>
                <w:rFonts w:ascii="Arial Narrow" w:hAnsi="Arial Narrow"/>
                <w:bCs/>
                <w:sz w:val="20"/>
                <w:szCs w:val="20"/>
              </w:rPr>
              <w:t>6</w:t>
            </w:r>
            <w:r w:rsidRPr="00855313">
              <w:rPr>
                <w:rFonts w:ascii="Arial Narrow" w:hAnsi="Arial Narrow"/>
                <w:bCs/>
                <w:sz w:val="20"/>
                <w:szCs w:val="20"/>
              </w:rPr>
              <w:t xml:space="preserve"> </w:t>
            </w:r>
          </w:p>
        </w:tc>
        <w:tc>
          <w:tcPr>
            <w:tcW w:w="6565" w:type="dxa"/>
          </w:tcPr>
          <w:p w14:paraId="69E1EA34" w14:textId="64D6222E" w:rsidR="00422943" w:rsidRPr="00F127C0" w:rsidRDefault="00422943" w:rsidP="00422943">
            <w:pPr>
              <w:rPr>
                <w:rFonts w:ascii="Arial Narrow" w:hAnsi="Arial Narrow"/>
                <w:sz w:val="20"/>
                <w:szCs w:val="20"/>
                <w:highlight w:val="yellow"/>
              </w:rPr>
            </w:pPr>
            <w:r w:rsidRPr="00AA20B0">
              <w:rPr>
                <w:rFonts w:ascii="Arial Narrow" w:hAnsi="Arial Narrow"/>
                <w:sz w:val="20"/>
                <w:szCs w:val="20"/>
              </w:rPr>
              <w:t>That the Department and Gfleet Management should provide the Committee with a detailed report on the implementation of intervention measures in place to remedy the challenges experienced with Wesbank.  The report should also include the negative impact on the repairs and mechanical planned targets for the current financial year.</w:t>
            </w:r>
          </w:p>
        </w:tc>
        <w:tc>
          <w:tcPr>
            <w:tcW w:w="2835" w:type="dxa"/>
          </w:tcPr>
          <w:p w14:paraId="1AE2BFD5" w14:textId="5E194D74" w:rsidR="00422943" w:rsidRPr="00855313" w:rsidRDefault="00422943" w:rsidP="00422943">
            <w:pPr>
              <w:rPr>
                <w:rFonts w:ascii="Arial Narrow" w:hAnsi="Arial Narrow"/>
                <w:sz w:val="20"/>
                <w:szCs w:val="20"/>
              </w:rPr>
            </w:pPr>
            <w:r w:rsidRPr="00855313">
              <w:rPr>
                <w:rFonts w:ascii="Arial Narrow" w:hAnsi="Arial Narrow"/>
                <w:sz w:val="20"/>
                <w:szCs w:val="20"/>
              </w:rPr>
              <w:t>Written Response</w:t>
            </w:r>
          </w:p>
        </w:tc>
        <w:tc>
          <w:tcPr>
            <w:tcW w:w="1701" w:type="dxa"/>
          </w:tcPr>
          <w:p w14:paraId="07E61A49" w14:textId="55338C9D" w:rsidR="00422943" w:rsidRPr="00855313" w:rsidRDefault="00422943" w:rsidP="00422943">
            <w:pPr>
              <w:rPr>
                <w:rFonts w:ascii="Arial Narrow" w:hAnsi="Arial Narrow"/>
                <w:sz w:val="20"/>
                <w:szCs w:val="20"/>
              </w:rPr>
            </w:pPr>
            <w:r w:rsidRPr="00FC7561">
              <w:rPr>
                <w:rFonts w:ascii="Arial Narrow" w:hAnsi="Arial Narrow"/>
                <w:sz w:val="20"/>
                <w:szCs w:val="20"/>
              </w:rPr>
              <w:t>31/05/2022</w:t>
            </w:r>
          </w:p>
        </w:tc>
      </w:tr>
      <w:tr w:rsidR="002205B0" w:rsidRPr="00D74068" w14:paraId="2DCD7EFB" w14:textId="77777777" w:rsidTr="003C6525">
        <w:tc>
          <w:tcPr>
            <w:tcW w:w="13462" w:type="dxa"/>
            <w:gridSpan w:val="4"/>
            <w:shd w:val="clear" w:color="auto" w:fill="F2F2F2" w:themeFill="background1" w:themeFillShade="F2"/>
          </w:tcPr>
          <w:p w14:paraId="6FDA892D" w14:textId="77777777" w:rsidR="002205B0" w:rsidRPr="00D74068" w:rsidRDefault="002205B0" w:rsidP="003C6525">
            <w:pPr>
              <w:rPr>
                <w:rFonts w:ascii="Arial Narrow" w:hAnsi="Arial Narrow"/>
                <w:color w:val="FF0000"/>
              </w:rPr>
            </w:pPr>
          </w:p>
        </w:tc>
      </w:tr>
    </w:tbl>
    <w:p w14:paraId="056CBA80" w14:textId="452A18B2"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40" w:name="_Toc50576924"/>
      <w:r w:rsidRPr="00D74068">
        <w:rPr>
          <w:rFonts w:ascii="Arial Narrow" w:hAnsi="Arial Narrow"/>
          <w:color w:val="auto"/>
          <w:sz w:val="22"/>
          <w:szCs w:val="22"/>
        </w:rPr>
        <w:lastRenderedPageBreak/>
        <w:t>14</w:t>
      </w:r>
      <w:r w:rsidRPr="00D74068">
        <w:rPr>
          <w:rFonts w:ascii="Arial Narrow" w:hAnsi="Arial Narrow"/>
          <w:color w:val="auto"/>
          <w:sz w:val="22"/>
          <w:szCs w:val="22"/>
        </w:rPr>
        <w:tab/>
        <w:t>ACKNOWLEDGEMENTS</w:t>
      </w:r>
      <w:bookmarkEnd w:id="40"/>
      <w:r w:rsidRPr="00D74068">
        <w:rPr>
          <w:rFonts w:ascii="Arial Narrow" w:hAnsi="Arial Narrow"/>
          <w:color w:val="auto"/>
          <w:sz w:val="22"/>
          <w:szCs w:val="22"/>
        </w:rPr>
        <w:t xml:space="preserve"> </w:t>
      </w:r>
    </w:p>
    <w:p w14:paraId="16E5EC24" w14:textId="77777777" w:rsidR="00EB3364" w:rsidRDefault="00EB3364">
      <w:pPr>
        <w:spacing w:after="200" w:line="276" w:lineRule="auto"/>
        <w:jc w:val="left"/>
        <w:rPr>
          <w:rFonts w:ascii="Arial Narrow" w:hAnsi="Arial Narrow"/>
        </w:rPr>
      </w:pPr>
    </w:p>
    <w:p w14:paraId="26E773F7" w14:textId="68F8EC3B" w:rsidR="00EB3364" w:rsidRPr="00EB3364" w:rsidRDefault="00EB3364" w:rsidP="00EB3364">
      <w:pPr>
        <w:spacing w:after="200" w:line="276" w:lineRule="auto"/>
        <w:jc w:val="left"/>
        <w:rPr>
          <w:rFonts w:ascii="Arial Narrow" w:hAnsi="Arial Narrow"/>
          <w:bCs/>
        </w:rPr>
      </w:pPr>
      <w:r w:rsidRPr="00EB3364">
        <w:rPr>
          <w:rFonts w:ascii="Arial Narrow" w:hAnsi="Arial Narrow"/>
          <w:bCs/>
        </w:rPr>
        <w:t xml:space="preserve">Appreciation is expressed to all Members of the Committee for their commitment to the oversight process as well as MEC J. Mamabolo, HOD </w:t>
      </w:r>
      <w:r w:rsidR="00F127C0">
        <w:rPr>
          <w:rFonts w:ascii="Arial Narrow" w:hAnsi="Arial Narrow"/>
          <w:bCs/>
        </w:rPr>
        <w:t xml:space="preserve">Dr D. Barclay </w:t>
      </w:r>
      <w:r w:rsidRPr="00EB3364">
        <w:rPr>
          <w:rFonts w:ascii="Arial Narrow" w:hAnsi="Arial Narrow"/>
          <w:bCs/>
        </w:rPr>
        <w:t>and officials from the Department</w:t>
      </w:r>
      <w:r w:rsidRPr="00EB3364">
        <w:rPr>
          <w:rFonts w:ascii="Arial Narrow" w:hAnsi="Arial Narrow"/>
        </w:rPr>
        <w:t xml:space="preserve"> </w:t>
      </w:r>
      <w:r w:rsidRPr="00EB3364">
        <w:rPr>
          <w:rFonts w:ascii="Arial Narrow" w:hAnsi="Arial Narrow"/>
          <w:bCs/>
        </w:rPr>
        <w:t>for their cooperation during the quarterly report process.</w:t>
      </w:r>
    </w:p>
    <w:p w14:paraId="195581BE" w14:textId="0C2791F2" w:rsidR="00EB3364" w:rsidRPr="00EB3364" w:rsidRDefault="00EB3364" w:rsidP="00EB3364">
      <w:pPr>
        <w:spacing w:after="200" w:line="276" w:lineRule="auto"/>
        <w:jc w:val="left"/>
        <w:rPr>
          <w:rFonts w:ascii="Arial Narrow" w:hAnsi="Arial Narrow"/>
          <w:bCs/>
        </w:rPr>
      </w:pPr>
      <w:r w:rsidRPr="00EB3364">
        <w:rPr>
          <w:rFonts w:ascii="Arial Narrow" w:hAnsi="Arial Narrow"/>
          <w:bCs/>
        </w:rPr>
        <w:t xml:space="preserve">Gratitude goes to Honourable Members: </w:t>
      </w:r>
      <w:r w:rsidR="00FE4308">
        <w:rPr>
          <w:rFonts w:ascii="Arial Narrow" w:hAnsi="Arial Narrow"/>
          <w:bCs/>
        </w:rPr>
        <w:t xml:space="preserve">A. Ndlovana, </w:t>
      </w:r>
      <w:r w:rsidRPr="00EB3364">
        <w:rPr>
          <w:rFonts w:ascii="Arial Narrow" w:hAnsi="Arial Narrow"/>
          <w:bCs/>
        </w:rPr>
        <w:t xml:space="preserve">R. Kekana, D. Ledwaba, P. Mabunda, F. Nel, </w:t>
      </w:r>
      <w:r w:rsidR="00FE4308">
        <w:rPr>
          <w:rFonts w:ascii="Arial Narrow" w:hAnsi="Arial Narrow"/>
          <w:bCs/>
        </w:rPr>
        <w:t>P. Du Plessis</w:t>
      </w:r>
      <w:r w:rsidRPr="00EB3364">
        <w:rPr>
          <w:rFonts w:ascii="Arial Narrow" w:hAnsi="Arial Narrow"/>
          <w:bCs/>
        </w:rPr>
        <w:t xml:space="preserve">, M. Ledwaba and </w:t>
      </w:r>
      <w:r w:rsidR="00FE4308">
        <w:rPr>
          <w:rFonts w:ascii="Arial Narrow" w:hAnsi="Arial Narrow"/>
          <w:bCs/>
        </w:rPr>
        <w:t>N. Radebe</w:t>
      </w:r>
      <w:r w:rsidRPr="00EB3364">
        <w:rPr>
          <w:rFonts w:ascii="Arial Narrow" w:hAnsi="Arial Narrow"/>
          <w:bCs/>
        </w:rPr>
        <w:t xml:space="preserve"> for their commitment to the oversight process.</w:t>
      </w:r>
    </w:p>
    <w:p w14:paraId="5B830812" w14:textId="02D24F41" w:rsidR="00EB3364" w:rsidRPr="00EB3364" w:rsidRDefault="00EB3364" w:rsidP="00EB3364">
      <w:pPr>
        <w:spacing w:after="200" w:line="276" w:lineRule="auto"/>
        <w:jc w:val="left"/>
        <w:rPr>
          <w:rFonts w:ascii="Arial Narrow" w:hAnsi="Arial Narrow"/>
          <w:bCs/>
        </w:rPr>
      </w:pPr>
      <w:r w:rsidRPr="00EB3364">
        <w:rPr>
          <w:rFonts w:ascii="Arial Narrow" w:hAnsi="Arial Narrow"/>
          <w:bCs/>
        </w:rPr>
        <w:t xml:space="preserve">On behalf of the Committee, the Committee's appreciation and gratitude also goes to the following persons: </w:t>
      </w:r>
      <w:r w:rsidR="00FE4308">
        <w:rPr>
          <w:rFonts w:ascii="Arial Narrow" w:hAnsi="Arial Narrow"/>
          <w:bCs/>
        </w:rPr>
        <w:t xml:space="preserve">Acting </w:t>
      </w:r>
      <w:r w:rsidRPr="00EB3364">
        <w:rPr>
          <w:rFonts w:ascii="Arial Narrow" w:hAnsi="Arial Narrow"/>
          <w:bCs/>
        </w:rPr>
        <w:t xml:space="preserve">Group Committee Coordinator, Mr. T. </w:t>
      </w:r>
      <w:r w:rsidR="00FE4308">
        <w:rPr>
          <w:rFonts w:ascii="Arial Narrow" w:hAnsi="Arial Narrow"/>
          <w:bCs/>
        </w:rPr>
        <w:t>Skosana</w:t>
      </w:r>
      <w:r w:rsidRPr="00EB3364">
        <w:rPr>
          <w:rFonts w:ascii="Arial Narrow" w:hAnsi="Arial Narrow"/>
          <w:bCs/>
        </w:rPr>
        <w:t>; Researcher Mr. F. Thaba; Committee Coordinator Mr. S. Mthiyane; Committee Administrator, Ms. H. Mtshizana; Hansard Recorder Ms. N. Zondo; Information Officer, Mr L. Ncume; Media Officer, Ms T. Nzuke; Public Participation Officer, Mr. B. Dhlomo and Service Officer, Ms. S. Sithole for their devoted assistance.</w:t>
      </w:r>
    </w:p>
    <w:p w14:paraId="7D4D8177" w14:textId="45674F96" w:rsidR="006F067F" w:rsidRDefault="006F067F">
      <w:pPr>
        <w:spacing w:after="200" w:line="276" w:lineRule="auto"/>
        <w:jc w:val="left"/>
        <w:rPr>
          <w:rFonts w:ascii="Arial Narrow" w:hAnsi="Arial Narrow"/>
        </w:rPr>
      </w:pPr>
    </w:p>
    <w:p w14:paraId="0A12C6AD" w14:textId="250DD80C"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41" w:name="_Toc50576925"/>
      <w:r w:rsidRPr="00D74068">
        <w:rPr>
          <w:rFonts w:ascii="Arial Narrow" w:hAnsi="Arial Narrow"/>
          <w:color w:val="auto"/>
          <w:sz w:val="22"/>
          <w:szCs w:val="22"/>
        </w:rPr>
        <w:t>15</w:t>
      </w:r>
      <w:r w:rsidRPr="00D74068">
        <w:rPr>
          <w:rFonts w:ascii="Arial Narrow" w:hAnsi="Arial Narrow"/>
          <w:color w:val="auto"/>
          <w:sz w:val="22"/>
          <w:szCs w:val="22"/>
        </w:rPr>
        <w:tab/>
        <w:t>ADOPTION</w:t>
      </w:r>
      <w:bookmarkEnd w:id="41"/>
    </w:p>
    <w:p w14:paraId="03846B3D" w14:textId="0EB1ABC7" w:rsidR="006F067F" w:rsidRDefault="006F067F">
      <w:pPr>
        <w:spacing w:after="200" w:line="276" w:lineRule="auto"/>
        <w:jc w:val="left"/>
        <w:rPr>
          <w:rFonts w:ascii="Arial Narrow" w:hAnsi="Arial Narrow"/>
        </w:rPr>
      </w:pPr>
    </w:p>
    <w:p w14:paraId="4F40200A" w14:textId="58FF20C4" w:rsidR="00EB3364" w:rsidRPr="00EB3364" w:rsidRDefault="00EB3364" w:rsidP="00EB3364">
      <w:pPr>
        <w:spacing w:after="200" w:line="276" w:lineRule="auto"/>
        <w:jc w:val="left"/>
        <w:rPr>
          <w:rFonts w:ascii="Arial Narrow" w:hAnsi="Arial Narrow"/>
          <w:bCs/>
        </w:rPr>
      </w:pPr>
      <w:r w:rsidRPr="00EB3364">
        <w:rPr>
          <w:rFonts w:ascii="Arial Narrow" w:hAnsi="Arial Narrow"/>
          <w:bCs/>
        </w:rPr>
        <w:t xml:space="preserve">After due consideration, the Roads and Transport Portfolio Committee unanimously adopted the Gauteng Department of Roads and Transport, Gautrain Management Agency and G-fleet Management </w:t>
      </w:r>
      <w:bookmarkStart w:id="42" w:name="_Hlk19184694"/>
      <w:r w:rsidR="00F127C0">
        <w:rPr>
          <w:rFonts w:ascii="Arial Narrow" w:hAnsi="Arial Narrow"/>
          <w:bCs/>
        </w:rPr>
        <w:t>3</w:t>
      </w:r>
      <w:r w:rsidR="00F127C0" w:rsidRPr="00F127C0">
        <w:rPr>
          <w:rFonts w:ascii="Arial Narrow" w:hAnsi="Arial Narrow"/>
          <w:bCs/>
          <w:vertAlign w:val="superscript"/>
        </w:rPr>
        <w:t>rd</w:t>
      </w:r>
      <w:r w:rsidR="00F127C0">
        <w:rPr>
          <w:rFonts w:ascii="Arial Narrow" w:hAnsi="Arial Narrow"/>
          <w:bCs/>
        </w:rPr>
        <w:t xml:space="preserve"> </w:t>
      </w:r>
      <w:r w:rsidRPr="00EB3364">
        <w:rPr>
          <w:rFonts w:ascii="Arial Narrow" w:hAnsi="Arial Narrow"/>
          <w:bCs/>
        </w:rPr>
        <w:t>Quarterly Performance Report for the 202</w:t>
      </w:r>
      <w:r w:rsidR="00FE4308">
        <w:rPr>
          <w:rFonts w:ascii="Arial Narrow" w:hAnsi="Arial Narrow"/>
          <w:bCs/>
        </w:rPr>
        <w:t>1</w:t>
      </w:r>
      <w:r w:rsidRPr="00EB3364">
        <w:rPr>
          <w:rFonts w:ascii="Arial Narrow" w:hAnsi="Arial Narrow"/>
          <w:bCs/>
        </w:rPr>
        <w:t>/2</w:t>
      </w:r>
      <w:r w:rsidR="00FE4308">
        <w:rPr>
          <w:rFonts w:ascii="Arial Narrow" w:hAnsi="Arial Narrow"/>
          <w:bCs/>
        </w:rPr>
        <w:t>2</w:t>
      </w:r>
      <w:r w:rsidRPr="00EB3364">
        <w:rPr>
          <w:rFonts w:ascii="Arial Narrow" w:hAnsi="Arial Narrow"/>
          <w:bCs/>
        </w:rPr>
        <w:t xml:space="preserve"> FY.</w:t>
      </w:r>
    </w:p>
    <w:bookmarkEnd w:id="42"/>
    <w:p w14:paraId="0022D88A" w14:textId="12DA8364" w:rsidR="00EB3364" w:rsidRPr="00EB3364" w:rsidRDefault="00EB3364" w:rsidP="00EB3364">
      <w:pPr>
        <w:spacing w:after="200" w:line="276" w:lineRule="auto"/>
        <w:jc w:val="left"/>
        <w:rPr>
          <w:rFonts w:ascii="Arial Narrow" w:hAnsi="Arial Narrow"/>
          <w:b/>
          <w:bCs/>
        </w:rPr>
      </w:pPr>
      <w:r w:rsidRPr="00EB3364">
        <w:rPr>
          <w:rFonts w:ascii="Arial Narrow" w:hAnsi="Arial Narrow"/>
          <w:bCs/>
        </w:rPr>
        <w:t xml:space="preserve">In terms of Rule 117 (2)(c) read together with Rule 164, the Committee presents to this House and recommends the adoption of the Committee’s Oversight Report on the Gauteng Department of Roads and Transport, Gautrain Management Agency and G-fleet Management </w:t>
      </w:r>
      <w:r w:rsidR="00F127C0">
        <w:rPr>
          <w:rFonts w:ascii="Arial Narrow" w:hAnsi="Arial Narrow"/>
          <w:bCs/>
        </w:rPr>
        <w:t>3</w:t>
      </w:r>
      <w:r w:rsidR="00F127C0" w:rsidRPr="00F127C0">
        <w:rPr>
          <w:rFonts w:ascii="Arial Narrow" w:hAnsi="Arial Narrow"/>
          <w:bCs/>
          <w:vertAlign w:val="superscript"/>
        </w:rPr>
        <w:t>rd</w:t>
      </w:r>
      <w:r w:rsidR="00F127C0">
        <w:rPr>
          <w:rFonts w:ascii="Arial Narrow" w:hAnsi="Arial Narrow"/>
          <w:bCs/>
        </w:rPr>
        <w:t xml:space="preserve"> </w:t>
      </w:r>
      <w:r w:rsidRPr="00EB3364">
        <w:rPr>
          <w:rFonts w:ascii="Arial Narrow" w:hAnsi="Arial Narrow"/>
          <w:bCs/>
        </w:rPr>
        <w:t>Quarterly Performance Report for the 202</w:t>
      </w:r>
      <w:r w:rsidR="00FE4308">
        <w:rPr>
          <w:rFonts w:ascii="Arial Narrow" w:hAnsi="Arial Narrow"/>
          <w:bCs/>
        </w:rPr>
        <w:t>1</w:t>
      </w:r>
      <w:r w:rsidRPr="00EB3364">
        <w:rPr>
          <w:rFonts w:ascii="Arial Narrow" w:hAnsi="Arial Narrow"/>
          <w:bCs/>
        </w:rPr>
        <w:t>/2</w:t>
      </w:r>
      <w:r w:rsidR="00FE4308">
        <w:rPr>
          <w:rFonts w:ascii="Arial Narrow" w:hAnsi="Arial Narrow"/>
          <w:bCs/>
        </w:rPr>
        <w:t>2</w:t>
      </w:r>
      <w:r w:rsidRPr="00EB3364">
        <w:rPr>
          <w:rFonts w:ascii="Arial Narrow" w:hAnsi="Arial Narrow"/>
          <w:bCs/>
        </w:rPr>
        <w:t xml:space="preserve"> FY.</w:t>
      </w:r>
    </w:p>
    <w:p w14:paraId="51179D46" w14:textId="77777777" w:rsidR="00EB3364" w:rsidRPr="00D74068" w:rsidRDefault="00EB3364">
      <w:pPr>
        <w:spacing w:after="200" w:line="276" w:lineRule="auto"/>
        <w:jc w:val="left"/>
        <w:rPr>
          <w:rFonts w:ascii="Arial Narrow" w:hAnsi="Arial Narrow"/>
        </w:rPr>
      </w:pPr>
    </w:p>
    <w:sectPr w:rsidR="00EB3364" w:rsidRPr="00D74068" w:rsidSect="009E52C6">
      <w:footerReference w:type="default" r:id="rId8"/>
      <w:headerReference w:type="first" r:id="rId9"/>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03EB0" w14:textId="77777777" w:rsidR="0009622C" w:rsidRDefault="0009622C" w:rsidP="00A409BC">
      <w:pPr>
        <w:spacing w:line="240" w:lineRule="auto"/>
      </w:pPr>
      <w:r>
        <w:separator/>
      </w:r>
    </w:p>
  </w:endnote>
  <w:endnote w:type="continuationSeparator" w:id="0">
    <w:p w14:paraId="3A31C39A" w14:textId="77777777" w:rsidR="0009622C" w:rsidRDefault="0009622C"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27ED7F56" w:rsidR="002C2586" w:rsidRDefault="002C2586" w:rsidP="00C44CAC">
            <w:pPr>
              <w:pStyle w:val="Footer"/>
              <w:tabs>
                <w:tab w:val="left" w:pos="7685"/>
              </w:tabs>
              <w:jc w:val="left"/>
            </w:pPr>
            <w:r>
              <w:rPr>
                <w:rFonts w:ascii="Arial Narrow" w:hAnsi="Arial Narrow" w:cs="Times New Roman"/>
                <w:sz w:val="20"/>
                <w:szCs w:val="20"/>
              </w:rPr>
              <w:t>GPL Committee (oversight of Dept / entity) Report to the House</w:t>
            </w:r>
            <w:r w:rsidRPr="00C27A28">
              <w:rPr>
                <w:rFonts w:ascii="Arial Narrow" w:hAnsi="Arial Narrow" w:cs="Times New Roman"/>
                <w:sz w:val="20"/>
                <w:szCs w:val="20"/>
              </w:rPr>
              <w:t>. Q-Report</w:t>
            </w:r>
            <w:r>
              <w:rPr>
                <w:rFonts w:ascii="Arial Narrow" w:hAnsi="Arial Narrow" w:cs="Times New Roman"/>
                <w:sz w:val="20"/>
                <w:szCs w:val="20"/>
              </w:rPr>
              <w:t>_v11</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2C2586" w:rsidRDefault="002C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9DA63" w14:textId="77777777" w:rsidR="0009622C" w:rsidRDefault="0009622C" w:rsidP="00A409BC">
      <w:pPr>
        <w:spacing w:line="240" w:lineRule="auto"/>
      </w:pPr>
      <w:r>
        <w:separator/>
      </w:r>
    </w:p>
  </w:footnote>
  <w:footnote w:type="continuationSeparator" w:id="0">
    <w:p w14:paraId="1625CFE9" w14:textId="77777777" w:rsidR="0009622C" w:rsidRDefault="0009622C"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2C2586" w:rsidRDefault="002C2586">
    <w:pPr>
      <w:pStyle w:val="Header"/>
    </w:pPr>
    <w:bookmarkStart w:id="43" w:name="_Toc480125572"/>
    <w:bookmarkStart w:id="44"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43"/>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7FD"/>
    <w:multiLevelType w:val="hybridMultilevel"/>
    <w:tmpl w:val="F954C7A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1B12D6"/>
    <w:multiLevelType w:val="hybridMultilevel"/>
    <w:tmpl w:val="ABD45CF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15334C"/>
    <w:multiLevelType w:val="hybridMultilevel"/>
    <w:tmpl w:val="DAACAF2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06474E4"/>
    <w:multiLevelType w:val="multilevel"/>
    <w:tmpl w:val="19FAF6E2"/>
    <w:lvl w:ilvl="0">
      <w:start w:val="14"/>
      <w:numFmt w:val="decimal"/>
      <w:lvlText w:val="%1"/>
      <w:lvlJc w:val="left"/>
      <w:pPr>
        <w:ind w:left="390" w:hanging="390"/>
      </w:pPr>
      <w:rPr>
        <w:rFonts w:hint="default"/>
      </w:rPr>
    </w:lvl>
    <w:lvl w:ilvl="1">
      <w:start w:val="2"/>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9A36F2"/>
    <w:multiLevelType w:val="hybridMultilevel"/>
    <w:tmpl w:val="3836D3E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7E14740"/>
    <w:multiLevelType w:val="hybridMultilevel"/>
    <w:tmpl w:val="2CAAF4AA"/>
    <w:lvl w:ilvl="0" w:tplc="1C090019">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 w15:restartNumberingAfterBreak="0">
    <w:nsid w:val="1FFD6E5C"/>
    <w:multiLevelType w:val="hybridMultilevel"/>
    <w:tmpl w:val="37F635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48267A"/>
    <w:multiLevelType w:val="hybridMultilevel"/>
    <w:tmpl w:val="9C7CB196"/>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22320207"/>
    <w:multiLevelType w:val="hybridMultilevel"/>
    <w:tmpl w:val="F5C65FB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9" w15:restartNumberingAfterBreak="0">
    <w:nsid w:val="229A2116"/>
    <w:multiLevelType w:val="hybridMultilevel"/>
    <w:tmpl w:val="1B503DCE"/>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BCC6347"/>
    <w:multiLevelType w:val="multilevel"/>
    <w:tmpl w:val="49BE563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CAF7503"/>
    <w:multiLevelType w:val="hybridMultilevel"/>
    <w:tmpl w:val="1B84F25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D2B790D"/>
    <w:multiLevelType w:val="hybridMultilevel"/>
    <w:tmpl w:val="5F70E2A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DF13D4D"/>
    <w:multiLevelType w:val="hybridMultilevel"/>
    <w:tmpl w:val="29807F7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C333036"/>
    <w:multiLevelType w:val="hybridMultilevel"/>
    <w:tmpl w:val="86F28E3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E33769B"/>
    <w:multiLevelType w:val="hybridMultilevel"/>
    <w:tmpl w:val="F70E757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2A8690B"/>
    <w:multiLevelType w:val="hybridMultilevel"/>
    <w:tmpl w:val="0BE25474"/>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3497E44"/>
    <w:multiLevelType w:val="hybridMultilevel"/>
    <w:tmpl w:val="B38486D0"/>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43B54D7"/>
    <w:multiLevelType w:val="hybridMultilevel"/>
    <w:tmpl w:val="EEA01B92"/>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46AA227B"/>
    <w:multiLevelType w:val="hybridMultilevel"/>
    <w:tmpl w:val="10BEACBA"/>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1" w15:restartNumberingAfterBreak="0">
    <w:nsid w:val="485A58CC"/>
    <w:multiLevelType w:val="hybridMultilevel"/>
    <w:tmpl w:val="EAA67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7477AA5"/>
    <w:multiLevelType w:val="hybridMultilevel"/>
    <w:tmpl w:val="BCBE79F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1F372A9"/>
    <w:multiLevelType w:val="hybridMultilevel"/>
    <w:tmpl w:val="2E96C05C"/>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5D01B77"/>
    <w:multiLevelType w:val="hybridMultilevel"/>
    <w:tmpl w:val="C07AB6DC"/>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5" w15:restartNumberingAfterBreak="0">
    <w:nsid w:val="6CCF20B6"/>
    <w:multiLevelType w:val="hybridMultilevel"/>
    <w:tmpl w:val="60B8CB28"/>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CD85811"/>
    <w:multiLevelType w:val="hybridMultilevel"/>
    <w:tmpl w:val="902680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2557C46"/>
    <w:multiLevelType w:val="hybridMultilevel"/>
    <w:tmpl w:val="CEE81DC2"/>
    <w:lvl w:ilvl="0" w:tplc="1C09001B">
      <w:start w:val="1"/>
      <w:numFmt w:val="low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8"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92A0745"/>
    <w:multiLevelType w:val="hybridMultilevel"/>
    <w:tmpl w:val="CC86AA5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9"/>
  </w:num>
  <w:num w:numId="5">
    <w:abstractNumId w:val="4"/>
  </w:num>
  <w:num w:numId="6">
    <w:abstractNumId w:val="25"/>
  </w:num>
  <w:num w:numId="7">
    <w:abstractNumId w:val="24"/>
  </w:num>
  <w:num w:numId="8">
    <w:abstractNumId w:val="18"/>
  </w:num>
  <w:num w:numId="9">
    <w:abstractNumId w:val="17"/>
  </w:num>
  <w:num w:numId="10">
    <w:abstractNumId w:val="1"/>
  </w:num>
  <w:num w:numId="11">
    <w:abstractNumId w:val="30"/>
  </w:num>
  <w:num w:numId="12">
    <w:abstractNumId w:val="27"/>
  </w:num>
  <w:num w:numId="13">
    <w:abstractNumId w:val="7"/>
  </w:num>
  <w:num w:numId="14">
    <w:abstractNumId w:val="19"/>
  </w:num>
  <w:num w:numId="15">
    <w:abstractNumId w:val="8"/>
  </w:num>
  <w:num w:numId="16">
    <w:abstractNumId w:val="14"/>
  </w:num>
  <w:num w:numId="17">
    <w:abstractNumId w:val="20"/>
  </w:num>
  <w:num w:numId="18">
    <w:abstractNumId w:val="15"/>
  </w:num>
  <w:num w:numId="19">
    <w:abstractNumId w:val="21"/>
  </w:num>
  <w:num w:numId="20">
    <w:abstractNumId w:val="2"/>
  </w:num>
  <w:num w:numId="21">
    <w:abstractNumId w:val="0"/>
  </w:num>
  <w:num w:numId="22">
    <w:abstractNumId w:val="23"/>
  </w:num>
  <w:num w:numId="23">
    <w:abstractNumId w:val="22"/>
  </w:num>
  <w:num w:numId="24">
    <w:abstractNumId w:val="11"/>
  </w:num>
  <w:num w:numId="25">
    <w:abstractNumId w:val="13"/>
  </w:num>
  <w:num w:numId="26">
    <w:abstractNumId w:val="6"/>
  </w:num>
  <w:num w:numId="27">
    <w:abstractNumId w:val="29"/>
  </w:num>
  <w:num w:numId="28">
    <w:abstractNumId w:val="31"/>
  </w:num>
  <w:num w:numId="29">
    <w:abstractNumId w:val="10"/>
  </w:num>
  <w:num w:numId="30">
    <w:abstractNumId w:val="3"/>
  </w:num>
  <w:num w:numId="31">
    <w:abstractNumId w:val="28"/>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3032"/>
    <w:rsid w:val="000033C8"/>
    <w:rsid w:val="00007DBF"/>
    <w:rsid w:val="00012B2B"/>
    <w:rsid w:val="0001544F"/>
    <w:rsid w:val="00016E2F"/>
    <w:rsid w:val="00024EB5"/>
    <w:rsid w:val="000253EB"/>
    <w:rsid w:val="00030665"/>
    <w:rsid w:val="00031B3B"/>
    <w:rsid w:val="000328B0"/>
    <w:rsid w:val="00035362"/>
    <w:rsid w:val="000409C3"/>
    <w:rsid w:val="00043F58"/>
    <w:rsid w:val="0004547D"/>
    <w:rsid w:val="00057D37"/>
    <w:rsid w:val="000607A5"/>
    <w:rsid w:val="000607CC"/>
    <w:rsid w:val="00060B7D"/>
    <w:rsid w:val="00060F52"/>
    <w:rsid w:val="00062A77"/>
    <w:rsid w:val="00063342"/>
    <w:rsid w:val="00066FD0"/>
    <w:rsid w:val="00074515"/>
    <w:rsid w:val="000761DA"/>
    <w:rsid w:val="00085917"/>
    <w:rsid w:val="000925B7"/>
    <w:rsid w:val="000943DC"/>
    <w:rsid w:val="0009622C"/>
    <w:rsid w:val="000A306C"/>
    <w:rsid w:val="000A5314"/>
    <w:rsid w:val="000A67FF"/>
    <w:rsid w:val="000A70A5"/>
    <w:rsid w:val="000B5274"/>
    <w:rsid w:val="000B67B9"/>
    <w:rsid w:val="000C5BB9"/>
    <w:rsid w:val="000D064E"/>
    <w:rsid w:val="000D3C43"/>
    <w:rsid w:val="000E371A"/>
    <w:rsid w:val="000E695E"/>
    <w:rsid w:val="000E70D4"/>
    <w:rsid w:val="000F2364"/>
    <w:rsid w:val="000F570D"/>
    <w:rsid w:val="00107AA9"/>
    <w:rsid w:val="00111EDC"/>
    <w:rsid w:val="001122A6"/>
    <w:rsid w:val="00121436"/>
    <w:rsid w:val="00121C2D"/>
    <w:rsid w:val="00123264"/>
    <w:rsid w:val="00124369"/>
    <w:rsid w:val="00133510"/>
    <w:rsid w:val="00140654"/>
    <w:rsid w:val="0014152C"/>
    <w:rsid w:val="0014156E"/>
    <w:rsid w:val="0014172E"/>
    <w:rsid w:val="001430A7"/>
    <w:rsid w:val="001433D0"/>
    <w:rsid w:val="001457D1"/>
    <w:rsid w:val="00154DE9"/>
    <w:rsid w:val="00157F44"/>
    <w:rsid w:val="00164787"/>
    <w:rsid w:val="00164E88"/>
    <w:rsid w:val="001653B2"/>
    <w:rsid w:val="00166F3D"/>
    <w:rsid w:val="00167A0C"/>
    <w:rsid w:val="001704B3"/>
    <w:rsid w:val="00170882"/>
    <w:rsid w:val="00173C61"/>
    <w:rsid w:val="00173E1E"/>
    <w:rsid w:val="001805BA"/>
    <w:rsid w:val="001817DF"/>
    <w:rsid w:val="00185B93"/>
    <w:rsid w:val="00187063"/>
    <w:rsid w:val="001870C9"/>
    <w:rsid w:val="001949F1"/>
    <w:rsid w:val="00197703"/>
    <w:rsid w:val="00197963"/>
    <w:rsid w:val="001A6178"/>
    <w:rsid w:val="001A7721"/>
    <w:rsid w:val="001A7BE4"/>
    <w:rsid w:val="001A7F0B"/>
    <w:rsid w:val="001B0FCF"/>
    <w:rsid w:val="001B178D"/>
    <w:rsid w:val="001B7BB1"/>
    <w:rsid w:val="001C2F2E"/>
    <w:rsid w:val="001C53B6"/>
    <w:rsid w:val="001C7170"/>
    <w:rsid w:val="001C78B5"/>
    <w:rsid w:val="001D613C"/>
    <w:rsid w:val="001D680E"/>
    <w:rsid w:val="001D6B15"/>
    <w:rsid w:val="001E2ED4"/>
    <w:rsid w:val="001E3BF9"/>
    <w:rsid w:val="001F3512"/>
    <w:rsid w:val="001F644C"/>
    <w:rsid w:val="001F65F0"/>
    <w:rsid w:val="002006AA"/>
    <w:rsid w:val="00205307"/>
    <w:rsid w:val="00205857"/>
    <w:rsid w:val="00206B30"/>
    <w:rsid w:val="0021292C"/>
    <w:rsid w:val="00215D89"/>
    <w:rsid w:val="002205B0"/>
    <w:rsid w:val="00223D71"/>
    <w:rsid w:val="00225570"/>
    <w:rsid w:val="00227272"/>
    <w:rsid w:val="00233893"/>
    <w:rsid w:val="00234E5A"/>
    <w:rsid w:val="00235085"/>
    <w:rsid w:val="002369AF"/>
    <w:rsid w:val="0024106D"/>
    <w:rsid w:val="002444FE"/>
    <w:rsid w:val="00250592"/>
    <w:rsid w:val="00250732"/>
    <w:rsid w:val="0025113E"/>
    <w:rsid w:val="00253208"/>
    <w:rsid w:val="00253A90"/>
    <w:rsid w:val="002541E8"/>
    <w:rsid w:val="00254251"/>
    <w:rsid w:val="00254A2E"/>
    <w:rsid w:val="002609E0"/>
    <w:rsid w:val="002640D8"/>
    <w:rsid w:val="0026550E"/>
    <w:rsid w:val="0026672D"/>
    <w:rsid w:val="00267611"/>
    <w:rsid w:val="00272130"/>
    <w:rsid w:val="00272853"/>
    <w:rsid w:val="00277909"/>
    <w:rsid w:val="002842E0"/>
    <w:rsid w:val="0028745B"/>
    <w:rsid w:val="00291338"/>
    <w:rsid w:val="00291D3A"/>
    <w:rsid w:val="002A017F"/>
    <w:rsid w:val="002A2441"/>
    <w:rsid w:val="002A403D"/>
    <w:rsid w:val="002A7022"/>
    <w:rsid w:val="002B081F"/>
    <w:rsid w:val="002C2126"/>
    <w:rsid w:val="002C2586"/>
    <w:rsid w:val="002C31DF"/>
    <w:rsid w:val="002C53D3"/>
    <w:rsid w:val="002C6126"/>
    <w:rsid w:val="002C62A3"/>
    <w:rsid w:val="002C66C2"/>
    <w:rsid w:val="002C6B00"/>
    <w:rsid w:val="002D002E"/>
    <w:rsid w:val="002D17BD"/>
    <w:rsid w:val="002D19CE"/>
    <w:rsid w:val="002D1FA9"/>
    <w:rsid w:val="002D6668"/>
    <w:rsid w:val="002E1CB0"/>
    <w:rsid w:val="002E5665"/>
    <w:rsid w:val="002E5A87"/>
    <w:rsid w:val="002E5C16"/>
    <w:rsid w:val="002E7BC3"/>
    <w:rsid w:val="002E7FD5"/>
    <w:rsid w:val="002F5A8F"/>
    <w:rsid w:val="0031352C"/>
    <w:rsid w:val="0031418D"/>
    <w:rsid w:val="00314C31"/>
    <w:rsid w:val="00316CA1"/>
    <w:rsid w:val="00317D01"/>
    <w:rsid w:val="003205AD"/>
    <w:rsid w:val="00323008"/>
    <w:rsid w:val="00323CD7"/>
    <w:rsid w:val="0032732F"/>
    <w:rsid w:val="003338B9"/>
    <w:rsid w:val="003370FF"/>
    <w:rsid w:val="003377BD"/>
    <w:rsid w:val="0034350E"/>
    <w:rsid w:val="003455DE"/>
    <w:rsid w:val="00347F27"/>
    <w:rsid w:val="0035181D"/>
    <w:rsid w:val="00351DA4"/>
    <w:rsid w:val="00352338"/>
    <w:rsid w:val="00353003"/>
    <w:rsid w:val="003530ED"/>
    <w:rsid w:val="0035658F"/>
    <w:rsid w:val="00357617"/>
    <w:rsid w:val="003611AE"/>
    <w:rsid w:val="003636CD"/>
    <w:rsid w:val="00364180"/>
    <w:rsid w:val="00364EED"/>
    <w:rsid w:val="0037079C"/>
    <w:rsid w:val="003740BA"/>
    <w:rsid w:val="00374995"/>
    <w:rsid w:val="0038257D"/>
    <w:rsid w:val="0038481F"/>
    <w:rsid w:val="003854D1"/>
    <w:rsid w:val="003913A5"/>
    <w:rsid w:val="003922E4"/>
    <w:rsid w:val="003923F3"/>
    <w:rsid w:val="00396E0C"/>
    <w:rsid w:val="003A2975"/>
    <w:rsid w:val="003A529D"/>
    <w:rsid w:val="003A7564"/>
    <w:rsid w:val="003B0EA2"/>
    <w:rsid w:val="003B6BC4"/>
    <w:rsid w:val="003B7E2B"/>
    <w:rsid w:val="003C088A"/>
    <w:rsid w:val="003C42A4"/>
    <w:rsid w:val="003C536E"/>
    <w:rsid w:val="003C5C65"/>
    <w:rsid w:val="003C6525"/>
    <w:rsid w:val="003D1B70"/>
    <w:rsid w:val="003D30F6"/>
    <w:rsid w:val="003D5262"/>
    <w:rsid w:val="003D6B48"/>
    <w:rsid w:val="003E263D"/>
    <w:rsid w:val="003F0212"/>
    <w:rsid w:val="003F1BB4"/>
    <w:rsid w:val="003F34A5"/>
    <w:rsid w:val="003F430A"/>
    <w:rsid w:val="003F5BD9"/>
    <w:rsid w:val="003F6947"/>
    <w:rsid w:val="004006A2"/>
    <w:rsid w:val="00404F9F"/>
    <w:rsid w:val="00407076"/>
    <w:rsid w:val="00407E55"/>
    <w:rsid w:val="0041135F"/>
    <w:rsid w:val="00411482"/>
    <w:rsid w:val="00413250"/>
    <w:rsid w:val="004168A2"/>
    <w:rsid w:val="00422943"/>
    <w:rsid w:val="0042359A"/>
    <w:rsid w:val="00423F27"/>
    <w:rsid w:val="004268F5"/>
    <w:rsid w:val="004312CF"/>
    <w:rsid w:val="0044403E"/>
    <w:rsid w:val="00445152"/>
    <w:rsid w:val="00445196"/>
    <w:rsid w:val="00447FC2"/>
    <w:rsid w:val="00455ECA"/>
    <w:rsid w:val="004568C8"/>
    <w:rsid w:val="004573D4"/>
    <w:rsid w:val="00457A0A"/>
    <w:rsid w:val="0046181F"/>
    <w:rsid w:val="004625E4"/>
    <w:rsid w:val="00462D11"/>
    <w:rsid w:val="004641FB"/>
    <w:rsid w:val="00465D15"/>
    <w:rsid w:val="00466045"/>
    <w:rsid w:val="004660A3"/>
    <w:rsid w:val="0047036E"/>
    <w:rsid w:val="00470D94"/>
    <w:rsid w:val="00471080"/>
    <w:rsid w:val="00472750"/>
    <w:rsid w:val="00473206"/>
    <w:rsid w:val="00475C9F"/>
    <w:rsid w:val="004763A4"/>
    <w:rsid w:val="004830BF"/>
    <w:rsid w:val="0048603A"/>
    <w:rsid w:val="00486B83"/>
    <w:rsid w:val="004904F7"/>
    <w:rsid w:val="004919C5"/>
    <w:rsid w:val="004936B9"/>
    <w:rsid w:val="0049393E"/>
    <w:rsid w:val="004949D6"/>
    <w:rsid w:val="004A0F05"/>
    <w:rsid w:val="004A128C"/>
    <w:rsid w:val="004A2C2C"/>
    <w:rsid w:val="004A33BF"/>
    <w:rsid w:val="004A66AB"/>
    <w:rsid w:val="004A7564"/>
    <w:rsid w:val="004B0125"/>
    <w:rsid w:val="004B12D4"/>
    <w:rsid w:val="004B28DA"/>
    <w:rsid w:val="004B2F29"/>
    <w:rsid w:val="004B5029"/>
    <w:rsid w:val="004B6886"/>
    <w:rsid w:val="004B7663"/>
    <w:rsid w:val="004C0E7C"/>
    <w:rsid w:val="004C3712"/>
    <w:rsid w:val="004D042F"/>
    <w:rsid w:val="004D05F3"/>
    <w:rsid w:val="004D0A07"/>
    <w:rsid w:val="004D47F4"/>
    <w:rsid w:val="004D75F3"/>
    <w:rsid w:val="004D7B03"/>
    <w:rsid w:val="004D7D69"/>
    <w:rsid w:val="004E0F73"/>
    <w:rsid w:val="004E2195"/>
    <w:rsid w:val="004E2C21"/>
    <w:rsid w:val="004E4544"/>
    <w:rsid w:val="004E6CA4"/>
    <w:rsid w:val="004E75A7"/>
    <w:rsid w:val="004F60F1"/>
    <w:rsid w:val="005012E4"/>
    <w:rsid w:val="00510F1F"/>
    <w:rsid w:val="005116D2"/>
    <w:rsid w:val="00513737"/>
    <w:rsid w:val="00516B5E"/>
    <w:rsid w:val="00517314"/>
    <w:rsid w:val="00517B89"/>
    <w:rsid w:val="00517C2B"/>
    <w:rsid w:val="00523841"/>
    <w:rsid w:val="005257EC"/>
    <w:rsid w:val="005276EA"/>
    <w:rsid w:val="00530095"/>
    <w:rsid w:val="00530544"/>
    <w:rsid w:val="0053078C"/>
    <w:rsid w:val="00531AEC"/>
    <w:rsid w:val="00532B2B"/>
    <w:rsid w:val="00534982"/>
    <w:rsid w:val="00536C9F"/>
    <w:rsid w:val="005374AB"/>
    <w:rsid w:val="00541587"/>
    <w:rsid w:val="00542A77"/>
    <w:rsid w:val="005430E5"/>
    <w:rsid w:val="00544005"/>
    <w:rsid w:val="0054586D"/>
    <w:rsid w:val="00546584"/>
    <w:rsid w:val="00547B67"/>
    <w:rsid w:val="00556CC5"/>
    <w:rsid w:val="00557341"/>
    <w:rsid w:val="00560E85"/>
    <w:rsid w:val="00560FEB"/>
    <w:rsid w:val="00562D33"/>
    <w:rsid w:val="00566C44"/>
    <w:rsid w:val="00572B90"/>
    <w:rsid w:val="00573D31"/>
    <w:rsid w:val="00574620"/>
    <w:rsid w:val="005779B8"/>
    <w:rsid w:val="0058371B"/>
    <w:rsid w:val="00590719"/>
    <w:rsid w:val="00593A3F"/>
    <w:rsid w:val="00595EB1"/>
    <w:rsid w:val="005A07A9"/>
    <w:rsid w:val="005A20B8"/>
    <w:rsid w:val="005A3CB7"/>
    <w:rsid w:val="005A3F6F"/>
    <w:rsid w:val="005A40C8"/>
    <w:rsid w:val="005B1EB2"/>
    <w:rsid w:val="005B1EE0"/>
    <w:rsid w:val="005B30A6"/>
    <w:rsid w:val="005B7371"/>
    <w:rsid w:val="005C20B6"/>
    <w:rsid w:val="005C2409"/>
    <w:rsid w:val="005C2D79"/>
    <w:rsid w:val="005C4FB7"/>
    <w:rsid w:val="005C7D1C"/>
    <w:rsid w:val="005D1B93"/>
    <w:rsid w:val="005D2D95"/>
    <w:rsid w:val="005D344D"/>
    <w:rsid w:val="005D70EE"/>
    <w:rsid w:val="005D7CF8"/>
    <w:rsid w:val="005E0CDA"/>
    <w:rsid w:val="005E1D37"/>
    <w:rsid w:val="005E44FA"/>
    <w:rsid w:val="005E76D4"/>
    <w:rsid w:val="005F4E1A"/>
    <w:rsid w:val="005F5B74"/>
    <w:rsid w:val="00600AFA"/>
    <w:rsid w:val="006027A8"/>
    <w:rsid w:val="00604191"/>
    <w:rsid w:val="0060602E"/>
    <w:rsid w:val="006122F4"/>
    <w:rsid w:val="00613BB6"/>
    <w:rsid w:val="00613E81"/>
    <w:rsid w:val="006149D2"/>
    <w:rsid w:val="0061614E"/>
    <w:rsid w:val="0061798A"/>
    <w:rsid w:val="00617DD3"/>
    <w:rsid w:val="00620ABF"/>
    <w:rsid w:val="00626136"/>
    <w:rsid w:val="00632710"/>
    <w:rsid w:val="006345BA"/>
    <w:rsid w:val="00635F7B"/>
    <w:rsid w:val="00644D65"/>
    <w:rsid w:val="00644F6A"/>
    <w:rsid w:val="00647F83"/>
    <w:rsid w:val="00653824"/>
    <w:rsid w:val="00655120"/>
    <w:rsid w:val="0065769B"/>
    <w:rsid w:val="00662C14"/>
    <w:rsid w:val="00673872"/>
    <w:rsid w:val="006755D3"/>
    <w:rsid w:val="00676870"/>
    <w:rsid w:val="00676ACA"/>
    <w:rsid w:val="006774F0"/>
    <w:rsid w:val="0068422B"/>
    <w:rsid w:val="006858E5"/>
    <w:rsid w:val="00685E3D"/>
    <w:rsid w:val="00686E32"/>
    <w:rsid w:val="00687E6B"/>
    <w:rsid w:val="006907F9"/>
    <w:rsid w:val="00694BDD"/>
    <w:rsid w:val="006A0026"/>
    <w:rsid w:val="006A272A"/>
    <w:rsid w:val="006B33A1"/>
    <w:rsid w:val="006B3AE0"/>
    <w:rsid w:val="006B44DE"/>
    <w:rsid w:val="006B49E2"/>
    <w:rsid w:val="006C2A01"/>
    <w:rsid w:val="006C35FB"/>
    <w:rsid w:val="006C4B94"/>
    <w:rsid w:val="006C7637"/>
    <w:rsid w:val="006D0D1A"/>
    <w:rsid w:val="006D18A3"/>
    <w:rsid w:val="006D4E53"/>
    <w:rsid w:val="006D5A96"/>
    <w:rsid w:val="006E0A1D"/>
    <w:rsid w:val="006E0C9A"/>
    <w:rsid w:val="006E1848"/>
    <w:rsid w:val="006E1F6C"/>
    <w:rsid w:val="006F067F"/>
    <w:rsid w:val="006F1B47"/>
    <w:rsid w:val="006F2325"/>
    <w:rsid w:val="006F2F8B"/>
    <w:rsid w:val="006F5174"/>
    <w:rsid w:val="006F52F1"/>
    <w:rsid w:val="006F5F3D"/>
    <w:rsid w:val="00702FE0"/>
    <w:rsid w:val="00703542"/>
    <w:rsid w:val="007051A4"/>
    <w:rsid w:val="0070545D"/>
    <w:rsid w:val="00711E45"/>
    <w:rsid w:val="00712112"/>
    <w:rsid w:val="00715028"/>
    <w:rsid w:val="0071594D"/>
    <w:rsid w:val="00716298"/>
    <w:rsid w:val="00722252"/>
    <w:rsid w:val="00723976"/>
    <w:rsid w:val="007261D8"/>
    <w:rsid w:val="0073280D"/>
    <w:rsid w:val="00733644"/>
    <w:rsid w:val="00736362"/>
    <w:rsid w:val="0073665C"/>
    <w:rsid w:val="007436F9"/>
    <w:rsid w:val="00751E61"/>
    <w:rsid w:val="00753AC6"/>
    <w:rsid w:val="00755B47"/>
    <w:rsid w:val="007567EA"/>
    <w:rsid w:val="007570A7"/>
    <w:rsid w:val="00760B00"/>
    <w:rsid w:val="007621B7"/>
    <w:rsid w:val="00763562"/>
    <w:rsid w:val="0076395B"/>
    <w:rsid w:val="00764482"/>
    <w:rsid w:val="00772CEB"/>
    <w:rsid w:val="007763D5"/>
    <w:rsid w:val="00780314"/>
    <w:rsid w:val="00781007"/>
    <w:rsid w:val="0078357E"/>
    <w:rsid w:val="00784E1E"/>
    <w:rsid w:val="00785EFA"/>
    <w:rsid w:val="00792113"/>
    <w:rsid w:val="007A054D"/>
    <w:rsid w:val="007A5DB2"/>
    <w:rsid w:val="007A7110"/>
    <w:rsid w:val="007B55E7"/>
    <w:rsid w:val="007B7157"/>
    <w:rsid w:val="007C32AE"/>
    <w:rsid w:val="007C501D"/>
    <w:rsid w:val="007C73D1"/>
    <w:rsid w:val="007C74F4"/>
    <w:rsid w:val="007D6526"/>
    <w:rsid w:val="007E27B2"/>
    <w:rsid w:val="007E5250"/>
    <w:rsid w:val="007E598F"/>
    <w:rsid w:val="007E5ECF"/>
    <w:rsid w:val="007E6581"/>
    <w:rsid w:val="007E7697"/>
    <w:rsid w:val="007F1B94"/>
    <w:rsid w:val="007F4E59"/>
    <w:rsid w:val="007F5617"/>
    <w:rsid w:val="00800D50"/>
    <w:rsid w:val="008017CA"/>
    <w:rsid w:val="008040A9"/>
    <w:rsid w:val="008059F9"/>
    <w:rsid w:val="00805B46"/>
    <w:rsid w:val="00805B55"/>
    <w:rsid w:val="008122B5"/>
    <w:rsid w:val="0081553B"/>
    <w:rsid w:val="008177B4"/>
    <w:rsid w:val="00822255"/>
    <w:rsid w:val="00823A09"/>
    <w:rsid w:val="008242A5"/>
    <w:rsid w:val="00824AA1"/>
    <w:rsid w:val="008351D2"/>
    <w:rsid w:val="008372CE"/>
    <w:rsid w:val="00837830"/>
    <w:rsid w:val="00840CA6"/>
    <w:rsid w:val="0084141D"/>
    <w:rsid w:val="008422DF"/>
    <w:rsid w:val="008473B3"/>
    <w:rsid w:val="0085145E"/>
    <w:rsid w:val="00855313"/>
    <w:rsid w:val="00855DC1"/>
    <w:rsid w:val="008573A7"/>
    <w:rsid w:val="00861E25"/>
    <w:rsid w:val="00862398"/>
    <w:rsid w:val="0086511A"/>
    <w:rsid w:val="0087562A"/>
    <w:rsid w:val="00880E01"/>
    <w:rsid w:val="00881DD8"/>
    <w:rsid w:val="00881E66"/>
    <w:rsid w:val="008830AE"/>
    <w:rsid w:val="00883376"/>
    <w:rsid w:val="008845A7"/>
    <w:rsid w:val="008879A6"/>
    <w:rsid w:val="00892334"/>
    <w:rsid w:val="00895428"/>
    <w:rsid w:val="008A79A7"/>
    <w:rsid w:val="008B22AF"/>
    <w:rsid w:val="008B5413"/>
    <w:rsid w:val="008C36F7"/>
    <w:rsid w:val="008C4104"/>
    <w:rsid w:val="008C75FE"/>
    <w:rsid w:val="008D03C4"/>
    <w:rsid w:val="008D0AF6"/>
    <w:rsid w:val="008D26E2"/>
    <w:rsid w:val="008E0B97"/>
    <w:rsid w:val="008E2036"/>
    <w:rsid w:val="008E317D"/>
    <w:rsid w:val="008E5AFB"/>
    <w:rsid w:val="008F2BB3"/>
    <w:rsid w:val="008F31A3"/>
    <w:rsid w:val="00900869"/>
    <w:rsid w:val="009027B4"/>
    <w:rsid w:val="00904B6A"/>
    <w:rsid w:val="009061EB"/>
    <w:rsid w:val="00906369"/>
    <w:rsid w:val="00911B2B"/>
    <w:rsid w:val="00915023"/>
    <w:rsid w:val="00922C6E"/>
    <w:rsid w:val="00922D6F"/>
    <w:rsid w:val="00930236"/>
    <w:rsid w:val="00931BB2"/>
    <w:rsid w:val="0093284B"/>
    <w:rsid w:val="00933B6D"/>
    <w:rsid w:val="009341CE"/>
    <w:rsid w:val="009470A7"/>
    <w:rsid w:val="00947850"/>
    <w:rsid w:val="0095455E"/>
    <w:rsid w:val="009560D7"/>
    <w:rsid w:val="009615B2"/>
    <w:rsid w:val="00962729"/>
    <w:rsid w:val="0096696D"/>
    <w:rsid w:val="00970C2B"/>
    <w:rsid w:val="00973931"/>
    <w:rsid w:val="00975284"/>
    <w:rsid w:val="009808E0"/>
    <w:rsid w:val="00982796"/>
    <w:rsid w:val="00984D36"/>
    <w:rsid w:val="0098659F"/>
    <w:rsid w:val="00987A32"/>
    <w:rsid w:val="00987C64"/>
    <w:rsid w:val="0099076D"/>
    <w:rsid w:val="009911CB"/>
    <w:rsid w:val="009A46D6"/>
    <w:rsid w:val="009A5E98"/>
    <w:rsid w:val="009B0DC1"/>
    <w:rsid w:val="009B42A0"/>
    <w:rsid w:val="009C0378"/>
    <w:rsid w:val="009C12B9"/>
    <w:rsid w:val="009C5435"/>
    <w:rsid w:val="009D0982"/>
    <w:rsid w:val="009D1822"/>
    <w:rsid w:val="009D2459"/>
    <w:rsid w:val="009D2645"/>
    <w:rsid w:val="009D2E63"/>
    <w:rsid w:val="009D77EF"/>
    <w:rsid w:val="009D7978"/>
    <w:rsid w:val="009E4945"/>
    <w:rsid w:val="009E52C6"/>
    <w:rsid w:val="009E619F"/>
    <w:rsid w:val="009E7D5F"/>
    <w:rsid w:val="009F0515"/>
    <w:rsid w:val="009F19F8"/>
    <w:rsid w:val="009F6CFF"/>
    <w:rsid w:val="00A0388E"/>
    <w:rsid w:val="00A0668F"/>
    <w:rsid w:val="00A070AE"/>
    <w:rsid w:val="00A10665"/>
    <w:rsid w:val="00A11F83"/>
    <w:rsid w:val="00A17992"/>
    <w:rsid w:val="00A17D4F"/>
    <w:rsid w:val="00A17D9F"/>
    <w:rsid w:val="00A23E41"/>
    <w:rsid w:val="00A25271"/>
    <w:rsid w:val="00A26BC1"/>
    <w:rsid w:val="00A409BC"/>
    <w:rsid w:val="00A45063"/>
    <w:rsid w:val="00A4689D"/>
    <w:rsid w:val="00A51029"/>
    <w:rsid w:val="00A61FB1"/>
    <w:rsid w:val="00A62E6A"/>
    <w:rsid w:val="00A63246"/>
    <w:rsid w:val="00A64F90"/>
    <w:rsid w:val="00A66452"/>
    <w:rsid w:val="00A66D1F"/>
    <w:rsid w:val="00A71B4F"/>
    <w:rsid w:val="00A7207C"/>
    <w:rsid w:val="00A7650A"/>
    <w:rsid w:val="00A80B78"/>
    <w:rsid w:val="00A814E2"/>
    <w:rsid w:val="00A82A5A"/>
    <w:rsid w:val="00A83695"/>
    <w:rsid w:val="00A83BCB"/>
    <w:rsid w:val="00A84D11"/>
    <w:rsid w:val="00A94CFA"/>
    <w:rsid w:val="00A969AC"/>
    <w:rsid w:val="00AA02DC"/>
    <w:rsid w:val="00AA057E"/>
    <w:rsid w:val="00AA0676"/>
    <w:rsid w:val="00AA20B0"/>
    <w:rsid w:val="00AA392A"/>
    <w:rsid w:val="00AA3A3D"/>
    <w:rsid w:val="00AA5A33"/>
    <w:rsid w:val="00AC0128"/>
    <w:rsid w:val="00AC187A"/>
    <w:rsid w:val="00AC2F14"/>
    <w:rsid w:val="00AC3D24"/>
    <w:rsid w:val="00AC778A"/>
    <w:rsid w:val="00AD216F"/>
    <w:rsid w:val="00AD336D"/>
    <w:rsid w:val="00AE1427"/>
    <w:rsid w:val="00AE4335"/>
    <w:rsid w:val="00AE75FC"/>
    <w:rsid w:val="00AF0A66"/>
    <w:rsid w:val="00AF0E97"/>
    <w:rsid w:val="00AF110F"/>
    <w:rsid w:val="00AF1924"/>
    <w:rsid w:val="00AF1B1F"/>
    <w:rsid w:val="00AF435C"/>
    <w:rsid w:val="00B114B8"/>
    <w:rsid w:val="00B134C0"/>
    <w:rsid w:val="00B16368"/>
    <w:rsid w:val="00B203FF"/>
    <w:rsid w:val="00B21B63"/>
    <w:rsid w:val="00B21EBA"/>
    <w:rsid w:val="00B23D68"/>
    <w:rsid w:val="00B24885"/>
    <w:rsid w:val="00B258C7"/>
    <w:rsid w:val="00B25D6B"/>
    <w:rsid w:val="00B31322"/>
    <w:rsid w:val="00B3634D"/>
    <w:rsid w:val="00B365AF"/>
    <w:rsid w:val="00B36873"/>
    <w:rsid w:val="00B379BA"/>
    <w:rsid w:val="00B44A96"/>
    <w:rsid w:val="00B44F08"/>
    <w:rsid w:val="00B457F5"/>
    <w:rsid w:val="00B47090"/>
    <w:rsid w:val="00B51C66"/>
    <w:rsid w:val="00B54C0A"/>
    <w:rsid w:val="00B54E3D"/>
    <w:rsid w:val="00B55934"/>
    <w:rsid w:val="00B55AE6"/>
    <w:rsid w:val="00B60852"/>
    <w:rsid w:val="00B60E7B"/>
    <w:rsid w:val="00B6113F"/>
    <w:rsid w:val="00B63CC4"/>
    <w:rsid w:val="00B71ACD"/>
    <w:rsid w:val="00B72E3E"/>
    <w:rsid w:val="00B75565"/>
    <w:rsid w:val="00B7590A"/>
    <w:rsid w:val="00B839BB"/>
    <w:rsid w:val="00B83B87"/>
    <w:rsid w:val="00B84DEA"/>
    <w:rsid w:val="00B857DA"/>
    <w:rsid w:val="00B92EC2"/>
    <w:rsid w:val="00B94633"/>
    <w:rsid w:val="00B95302"/>
    <w:rsid w:val="00B97527"/>
    <w:rsid w:val="00BA2384"/>
    <w:rsid w:val="00BA28B5"/>
    <w:rsid w:val="00BA3C37"/>
    <w:rsid w:val="00BA3D2A"/>
    <w:rsid w:val="00BA56B4"/>
    <w:rsid w:val="00BA573E"/>
    <w:rsid w:val="00BA736B"/>
    <w:rsid w:val="00BB1B65"/>
    <w:rsid w:val="00BB1FC0"/>
    <w:rsid w:val="00BB38C9"/>
    <w:rsid w:val="00BC27FC"/>
    <w:rsid w:val="00BC4223"/>
    <w:rsid w:val="00BC4294"/>
    <w:rsid w:val="00BC5052"/>
    <w:rsid w:val="00BC56F1"/>
    <w:rsid w:val="00BC7210"/>
    <w:rsid w:val="00BD0D90"/>
    <w:rsid w:val="00BD337A"/>
    <w:rsid w:val="00BD38DD"/>
    <w:rsid w:val="00BD3B36"/>
    <w:rsid w:val="00BE396F"/>
    <w:rsid w:val="00BE4AFB"/>
    <w:rsid w:val="00BF193E"/>
    <w:rsid w:val="00BF5443"/>
    <w:rsid w:val="00BF6E57"/>
    <w:rsid w:val="00C05D03"/>
    <w:rsid w:val="00C17718"/>
    <w:rsid w:val="00C223A3"/>
    <w:rsid w:val="00C2340B"/>
    <w:rsid w:val="00C2509C"/>
    <w:rsid w:val="00C27A28"/>
    <w:rsid w:val="00C3277B"/>
    <w:rsid w:val="00C35BDB"/>
    <w:rsid w:val="00C36820"/>
    <w:rsid w:val="00C4097F"/>
    <w:rsid w:val="00C43751"/>
    <w:rsid w:val="00C44CAC"/>
    <w:rsid w:val="00C45DCA"/>
    <w:rsid w:val="00C4604E"/>
    <w:rsid w:val="00C5039B"/>
    <w:rsid w:val="00C51247"/>
    <w:rsid w:val="00C52DF3"/>
    <w:rsid w:val="00C52E7A"/>
    <w:rsid w:val="00C53210"/>
    <w:rsid w:val="00C53B8E"/>
    <w:rsid w:val="00C56483"/>
    <w:rsid w:val="00C67137"/>
    <w:rsid w:val="00C768CD"/>
    <w:rsid w:val="00C76C5E"/>
    <w:rsid w:val="00C76DA2"/>
    <w:rsid w:val="00C81D9A"/>
    <w:rsid w:val="00C834A6"/>
    <w:rsid w:val="00C84720"/>
    <w:rsid w:val="00C86633"/>
    <w:rsid w:val="00C918E0"/>
    <w:rsid w:val="00C97768"/>
    <w:rsid w:val="00CA1779"/>
    <w:rsid w:val="00CB3653"/>
    <w:rsid w:val="00CB65AC"/>
    <w:rsid w:val="00CC35CE"/>
    <w:rsid w:val="00CC531A"/>
    <w:rsid w:val="00CD13FD"/>
    <w:rsid w:val="00CD30CC"/>
    <w:rsid w:val="00CD3948"/>
    <w:rsid w:val="00CE080E"/>
    <w:rsid w:val="00CE5A61"/>
    <w:rsid w:val="00CE5E34"/>
    <w:rsid w:val="00CE737F"/>
    <w:rsid w:val="00CF1EDC"/>
    <w:rsid w:val="00CF20CE"/>
    <w:rsid w:val="00CF2484"/>
    <w:rsid w:val="00CF2D14"/>
    <w:rsid w:val="00CF3507"/>
    <w:rsid w:val="00CF47A5"/>
    <w:rsid w:val="00D0021B"/>
    <w:rsid w:val="00D01F03"/>
    <w:rsid w:val="00D11BB2"/>
    <w:rsid w:val="00D13E3B"/>
    <w:rsid w:val="00D152BD"/>
    <w:rsid w:val="00D16ACF"/>
    <w:rsid w:val="00D226AD"/>
    <w:rsid w:val="00D242D2"/>
    <w:rsid w:val="00D273D3"/>
    <w:rsid w:val="00D30C77"/>
    <w:rsid w:val="00D34ABC"/>
    <w:rsid w:val="00D35594"/>
    <w:rsid w:val="00D46127"/>
    <w:rsid w:val="00D47056"/>
    <w:rsid w:val="00D508A8"/>
    <w:rsid w:val="00D56A10"/>
    <w:rsid w:val="00D57A51"/>
    <w:rsid w:val="00D66CC7"/>
    <w:rsid w:val="00D678A8"/>
    <w:rsid w:val="00D713B7"/>
    <w:rsid w:val="00D72BAA"/>
    <w:rsid w:val="00D74068"/>
    <w:rsid w:val="00D74158"/>
    <w:rsid w:val="00D74DEC"/>
    <w:rsid w:val="00D750CD"/>
    <w:rsid w:val="00D754DB"/>
    <w:rsid w:val="00D75CD4"/>
    <w:rsid w:val="00D768FD"/>
    <w:rsid w:val="00D8170D"/>
    <w:rsid w:val="00D829F6"/>
    <w:rsid w:val="00D834B9"/>
    <w:rsid w:val="00D83F1B"/>
    <w:rsid w:val="00D86CBD"/>
    <w:rsid w:val="00D93533"/>
    <w:rsid w:val="00D94A62"/>
    <w:rsid w:val="00D96C31"/>
    <w:rsid w:val="00DA3EF5"/>
    <w:rsid w:val="00DA4529"/>
    <w:rsid w:val="00DA6877"/>
    <w:rsid w:val="00DB0C8E"/>
    <w:rsid w:val="00DB4C9A"/>
    <w:rsid w:val="00DB5AF6"/>
    <w:rsid w:val="00DB71F8"/>
    <w:rsid w:val="00DB721B"/>
    <w:rsid w:val="00DB7401"/>
    <w:rsid w:val="00DC42B0"/>
    <w:rsid w:val="00DC5A0F"/>
    <w:rsid w:val="00DC6399"/>
    <w:rsid w:val="00DD0CBB"/>
    <w:rsid w:val="00DD4DD9"/>
    <w:rsid w:val="00DD4EA2"/>
    <w:rsid w:val="00DD5AB9"/>
    <w:rsid w:val="00DD6CC3"/>
    <w:rsid w:val="00DE2146"/>
    <w:rsid w:val="00DE2A29"/>
    <w:rsid w:val="00DE734E"/>
    <w:rsid w:val="00DE77AE"/>
    <w:rsid w:val="00DF048D"/>
    <w:rsid w:val="00DF3CE4"/>
    <w:rsid w:val="00E13791"/>
    <w:rsid w:val="00E17D98"/>
    <w:rsid w:val="00E2013B"/>
    <w:rsid w:val="00E21204"/>
    <w:rsid w:val="00E214D5"/>
    <w:rsid w:val="00E216E0"/>
    <w:rsid w:val="00E22333"/>
    <w:rsid w:val="00E23545"/>
    <w:rsid w:val="00E269AD"/>
    <w:rsid w:val="00E306E5"/>
    <w:rsid w:val="00E332F7"/>
    <w:rsid w:val="00E353BA"/>
    <w:rsid w:val="00E363B3"/>
    <w:rsid w:val="00E4465A"/>
    <w:rsid w:val="00E452BF"/>
    <w:rsid w:val="00E459CF"/>
    <w:rsid w:val="00E54133"/>
    <w:rsid w:val="00E5515A"/>
    <w:rsid w:val="00E6110E"/>
    <w:rsid w:val="00E61870"/>
    <w:rsid w:val="00E66CC4"/>
    <w:rsid w:val="00E66D02"/>
    <w:rsid w:val="00E6767F"/>
    <w:rsid w:val="00E676AD"/>
    <w:rsid w:val="00E702CB"/>
    <w:rsid w:val="00E70506"/>
    <w:rsid w:val="00E7317B"/>
    <w:rsid w:val="00E73565"/>
    <w:rsid w:val="00E7386A"/>
    <w:rsid w:val="00E75BE5"/>
    <w:rsid w:val="00E775C1"/>
    <w:rsid w:val="00E81AFB"/>
    <w:rsid w:val="00E81E17"/>
    <w:rsid w:val="00E91579"/>
    <w:rsid w:val="00E96346"/>
    <w:rsid w:val="00E971A9"/>
    <w:rsid w:val="00EA3743"/>
    <w:rsid w:val="00EA6ACD"/>
    <w:rsid w:val="00EB0125"/>
    <w:rsid w:val="00EB0B54"/>
    <w:rsid w:val="00EB3364"/>
    <w:rsid w:val="00EB6577"/>
    <w:rsid w:val="00EC4244"/>
    <w:rsid w:val="00EC4E8B"/>
    <w:rsid w:val="00ED0628"/>
    <w:rsid w:val="00ED08F1"/>
    <w:rsid w:val="00ED156E"/>
    <w:rsid w:val="00ED6FBF"/>
    <w:rsid w:val="00ED70F4"/>
    <w:rsid w:val="00EE1A9D"/>
    <w:rsid w:val="00EE1DFA"/>
    <w:rsid w:val="00EE755E"/>
    <w:rsid w:val="00EF1614"/>
    <w:rsid w:val="00EF7123"/>
    <w:rsid w:val="00F05174"/>
    <w:rsid w:val="00F06DA0"/>
    <w:rsid w:val="00F127C0"/>
    <w:rsid w:val="00F1616D"/>
    <w:rsid w:val="00F1760C"/>
    <w:rsid w:val="00F24DAD"/>
    <w:rsid w:val="00F25BE8"/>
    <w:rsid w:val="00F25DA3"/>
    <w:rsid w:val="00F25F9F"/>
    <w:rsid w:val="00F26E25"/>
    <w:rsid w:val="00F27BD9"/>
    <w:rsid w:val="00F27F84"/>
    <w:rsid w:val="00F31DD1"/>
    <w:rsid w:val="00F32E3F"/>
    <w:rsid w:val="00F33237"/>
    <w:rsid w:val="00F338E1"/>
    <w:rsid w:val="00F34153"/>
    <w:rsid w:val="00F35771"/>
    <w:rsid w:val="00F428B0"/>
    <w:rsid w:val="00F46B0C"/>
    <w:rsid w:val="00F473E5"/>
    <w:rsid w:val="00F525A4"/>
    <w:rsid w:val="00F5671E"/>
    <w:rsid w:val="00F572C7"/>
    <w:rsid w:val="00F57A38"/>
    <w:rsid w:val="00F57DE1"/>
    <w:rsid w:val="00F6015C"/>
    <w:rsid w:val="00F62B0F"/>
    <w:rsid w:val="00F64966"/>
    <w:rsid w:val="00F67B38"/>
    <w:rsid w:val="00F7521A"/>
    <w:rsid w:val="00F81631"/>
    <w:rsid w:val="00F852C4"/>
    <w:rsid w:val="00F8593E"/>
    <w:rsid w:val="00F861DD"/>
    <w:rsid w:val="00F87A1D"/>
    <w:rsid w:val="00F91AE3"/>
    <w:rsid w:val="00F958D7"/>
    <w:rsid w:val="00F96327"/>
    <w:rsid w:val="00F9671F"/>
    <w:rsid w:val="00FA0A78"/>
    <w:rsid w:val="00FA0D4A"/>
    <w:rsid w:val="00FA117B"/>
    <w:rsid w:val="00FA35AB"/>
    <w:rsid w:val="00FB4082"/>
    <w:rsid w:val="00FB4273"/>
    <w:rsid w:val="00FB4C9E"/>
    <w:rsid w:val="00FB6FC0"/>
    <w:rsid w:val="00FB7683"/>
    <w:rsid w:val="00FC1D38"/>
    <w:rsid w:val="00FC3A69"/>
    <w:rsid w:val="00FC4D2D"/>
    <w:rsid w:val="00FC533F"/>
    <w:rsid w:val="00FD0756"/>
    <w:rsid w:val="00FD097B"/>
    <w:rsid w:val="00FD0B61"/>
    <w:rsid w:val="00FD17FA"/>
    <w:rsid w:val="00FD6D2F"/>
    <w:rsid w:val="00FD7FC0"/>
    <w:rsid w:val="00FE0E2E"/>
    <w:rsid w:val="00FE2530"/>
    <w:rsid w:val="00FE4308"/>
    <w:rsid w:val="00FE6EE9"/>
    <w:rsid w:val="00FF1BBD"/>
    <w:rsid w:val="00FF2481"/>
    <w:rsid w:val="00FF2574"/>
    <w:rsid w:val="00FF2B7C"/>
    <w:rsid w:val="00FF44F0"/>
    <w:rsid w:val="00FF4FF2"/>
    <w:rsid w:val="00FF57C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14172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C6525"/>
    <w:rPr>
      <w:b/>
      <w:bCs/>
    </w:rPr>
  </w:style>
  <w:style w:type="character" w:customStyle="1" w:styleId="CommentSubjectChar">
    <w:name w:val="Comment Subject Char"/>
    <w:basedOn w:val="CommentTextChar"/>
    <w:link w:val="CommentSubject"/>
    <w:uiPriority w:val="99"/>
    <w:semiHidden/>
    <w:rsid w:val="003C6525"/>
    <w:rPr>
      <w:b/>
      <w:bCs/>
      <w:sz w:val="20"/>
      <w:szCs w:val="20"/>
    </w:rPr>
  </w:style>
  <w:style w:type="character" w:customStyle="1" w:styleId="Heading7Char">
    <w:name w:val="Heading 7 Char"/>
    <w:basedOn w:val="DefaultParagraphFont"/>
    <w:link w:val="Heading7"/>
    <w:uiPriority w:val="9"/>
    <w:semiHidden/>
    <w:rsid w:val="0014172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932">
      <w:bodyDiv w:val="1"/>
      <w:marLeft w:val="0"/>
      <w:marRight w:val="0"/>
      <w:marTop w:val="0"/>
      <w:marBottom w:val="0"/>
      <w:divBdr>
        <w:top w:val="none" w:sz="0" w:space="0" w:color="auto"/>
        <w:left w:val="none" w:sz="0" w:space="0" w:color="auto"/>
        <w:bottom w:val="none" w:sz="0" w:space="0" w:color="auto"/>
        <w:right w:val="none" w:sz="0" w:space="0" w:color="auto"/>
      </w:divBdr>
    </w:div>
    <w:div w:id="90511042">
      <w:bodyDiv w:val="1"/>
      <w:marLeft w:val="0"/>
      <w:marRight w:val="0"/>
      <w:marTop w:val="0"/>
      <w:marBottom w:val="0"/>
      <w:divBdr>
        <w:top w:val="none" w:sz="0" w:space="0" w:color="auto"/>
        <w:left w:val="none" w:sz="0" w:space="0" w:color="auto"/>
        <w:bottom w:val="none" w:sz="0" w:space="0" w:color="auto"/>
        <w:right w:val="none" w:sz="0" w:space="0" w:color="auto"/>
      </w:divBdr>
    </w:div>
    <w:div w:id="115217242">
      <w:bodyDiv w:val="1"/>
      <w:marLeft w:val="0"/>
      <w:marRight w:val="0"/>
      <w:marTop w:val="0"/>
      <w:marBottom w:val="0"/>
      <w:divBdr>
        <w:top w:val="none" w:sz="0" w:space="0" w:color="auto"/>
        <w:left w:val="none" w:sz="0" w:space="0" w:color="auto"/>
        <w:bottom w:val="none" w:sz="0" w:space="0" w:color="auto"/>
        <w:right w:val="none" w:sz="0" w:space="0" w:color="auto"/>
      </w:divBdr>
    </w:div>
    <w:div w:id="130707055">
      <w:bodyDiv w:val="1"/>
      <w:marLeft w:val="0"/>
      <w:marRight w:val="0"/>
      <w:marTop w:val="0"/>
      <w:marBottom w:val="0"/>
      <w:divBdr>
        <w:top w:val="none" w:sz="0" w:space="0" w:color="auto"/>
        <w:left w:val="none" w:sz="0" w:space="0" w:color="auto"/>
        <w:bottom w:val="none" w:sz="0" w:space="0" w:color="auto"/>
        <w:right w:val="none" w:sz="0" w:space="0" w:color="auto"/>
      </w:divBdr>
    </w:div>
    <w:div w:id="206917663">
      <w:bodyDiv w:val="1"/>
      <w:marLeft w:val="0"/>
      <w:marRight w:val="0"/>
      <w:marTop w:val="0"/>
      <w:marBottom w:val="0"/>
      <w:divBdr>
        <w:top w:val="none" w:sz="0" w:space="0" w:color="auto"/>
        <w:left w:val="none" w:sz="0" w:space="0" w:color="auto"/>
        <w:bottom w:val="none" w:sz="0" w:space="0" w:color="auto"/>
        <w:right w:val="none" w:sz="0" w:space="0" w:color="auto"/>
      </w:divBdr>
    </w:div>
    <w:div w:id="301546013">
      <w:bodyDiv w:val="1"/>
      <w:marLeft w:val="0"/>
      <w:marRight w:val="0"/>
      <w:marTop w:val="0"/>
      <w:marBottom w:val="0"/>
      <w:divBdr>
        <w:top w:val="none" w:sz="0" w:space="0" w:color="auto"/>
        <w:left w:val="none" w:sz="0" w:space="0" w:color="auto"/>
        <w:bottom w:val="none" w:sz="0" w:space="0" w:color="auto"/>
        <w:right w:val="none" w:sz="0" w:space="0" w:color="auto"/>
      </w:divBdr>
    </w:div>
    <w:div w:id="373775406">
      <w:bodyDiv w:val="1"/>
      <w:marLeft w:val="0"/>
      <w:marRight w:val="0"/>
      <w:marTop w:val="0"/>
      <w:marBottom w:val="0"/>
      <w:divBdr>
        <w:top w:val="none" w:sz="0" w:space="0" w:color="auto"/>
        <w:left w:val="none" w:sz="0" w:space="0" w:color="auto"/>
        <w:bottom w:val="none" w:sz="0" w:space="0" w:color="auto"/>
        <w:right w:val="none" w:sz="0" w:space="0" w:color="auto"/>
      </w:divBdr>
    </w:div>
    <w:div w:id="492911002">
      <w:bodyDiv w:val="1"/>
      <w:marLeft w:val="0"/>
      <w:marRight w:val="0"/>
      <w:marTop w:val="0"/>
      <w:marBottom w:val="0"/>
      <w:divBdr>
        <w:top w:val="none" w:sz="0" w:space="0" w:color="auto"/>
        <w:left w:val="none" w:sz="0" w:space="0" w:color="auto"/>
        <w:bottom w:val="none" w:sz="0" w:space="0" w:color="auto"/>
        <w:right w:val="none" w:sz="0" w:space="0" w:color="auto"/>
      </w:divBdr>
    </w:div>
    <w:div w:id="1165898304">
      <w:bodyDiv w:val="1"/>
      <w:marLeft w:val="0"/>
      <w:marRight w:val="0"/>
      <w:marTop w:val="0"/>
      <w:marBottom w:val="0"/>
      <w:divBdr>
        <w:top w:val="none" w:sz="0" w:space="0" w:color="auto"/>
        <w:left w:val="none" w:sz="0" w:space="0" w:color="auto"/>
        <w:bottom w:val="none" w:sz="0" w:space="0" w:color="auto"/>
        <w:right w:val="none" w:sz="0" w:space="0" w:color="auto"/>
      </w:divBdr>
    </w:div>
    <w:div w:id="1320041509">
      <w:bodyDiv w:val="1"/>
      <w:marLeft w:val="0"/>
      <w:marRight w:val="0"/>
      <w:marTop w:val="0"/>
      <w:marBottom w:val="0"/>
      <w:divBdr>
        <w:top w:val="none" w:sz="0" w:space="0" w:color="auto"/>
        <w:left w:val="none" w:sz="0" w:space="0" w:color="auto"/>
        <w:bottom w:val="none" w:sz="0" w:space="0" w:color="auto"/>
        <w:right w:val="none" w:sz="0" w:space="0" w:color="auto"/>
      </w:divBdr>
    </w:div>
    <w:div w:id="1479498585">
      <w:bodyDiv w:val="1"/>
      <w:marLeft w:val="0"/>
      <w:marRight w:val="0"/>
      <w:marTop w:val="0"/>
      <w:marBottom w:val="0"/>
      <w:divBdr>
        <w:top w:val="none" w:sz="0" w:space="0" w:color="auto"/>
        <w:left w:val="none" w:sz="0" w:space="0" w:color="auto"/>
        <w:bottom w:val="none" w:sz="0" w:space="0" w:color="auto"/>
        <w:right w:val="none" w:sz="0" w:space="0" w:color="auto"/>
      </w:divBdr>
    </w:div>
    <w:div w:id="1899854946">
      <w:bodyDiv w:val="1"/>
      <w:marLeft w:val="0"/>
      <w:marRight w:val="0"/>
      <w:marTop w:val="0"/>
      <w:marBottom w:val="0"/>
      <w:divBdr>
        <w:top w:val="none" w:sz="0" w:space="0" w:color="auto"/>
        <w:left w:val="none" w:sz="0" w:space="0" w:color="auto"/>
        <w:bottom w:val="none" w:sz="0" w:space="0" w:color="auto"/>
        <w:right w:val="none" w:sz="0" w:space="0" w:color="auto"/>
      </w:divBdr>
    </w:div>
    <w:div w:id="19533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00D0-A4B6-4977-8468-93A56FF4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5261</Words>
  <Characters>29992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2022-03-24T09:07:00Z</dcterms:created>
  <dcterms:modified xsi:type="dcterms:W3CDTF">2022-03-24T09:07:00Z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