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4A73B1" w14:textId="77777777" w:rsidR="000F1A58" w:rsidRDefault="000F1A58" w:rsidP="000F1A58">
      <w:pPr>
        <w:rPr>
          <w:rFonts w:ascii="Arial" w:hAnsi="Arial" w:cs="Arial"/>
          <w:b/>
          <w:bCs/>
        </w:rPr>
      </w:pPr>
    </w:p>
    <w:p w14:paraId="1E5CF1D8" w14:textId="77777777" w:rsidR="000F1A58" w:rsidRDefault="000F1A58" w:rsidP="000F1A58">
      <w:pPr>
        <w:rPr>
          <w:rFonts w:ascii="Arial" w:hAnsi="Arial" w:cs="Arial"/>
          <w:b/>
          <w:bCs/>
        </w:rPr>
      </w:pPr>
    </w:p>
    <w:p w14:paraId="7371A83E" w14:textId="77777777" w:rsidR="000F1A58" w:rsidRDefault="000F1A58" w:rsidP="000F1A58">
      <w:pPr>
        <w:rPr>
          <w:rFonts w:ascii="Arial" w:hAnsi="Arial" w:cs="Arial"/>
          <w:b/>
          <w:bCs/>
        </w:rPr>
      </w:pPr>
    </w:p>
    <w:p w14:paraId="22BCA6C6" w14:textId="77777777" w:rsidR="000F1A58" w:rsidRDefault="000F1A58" w:rsidP="000F1A58">
      <w:pPr>
        <w:rPr>
          <w:rFonts w:ascii="Arial" w:hAnsi="Arial" w:cs="Arial"/>
          <w:b/>
          <w:bCs/>
        </w:rPr>
      </w:pPr>
    </w:p>
    <w:p w14:paraId="2BCB4EFF" w14:textId="77777777" w:rsidR="000F1A58" w:rsidRDefault="000F1A58" w:rsidP="000F1A58">
      <w:pPr>
        <w:rPr>
          <w:rFonts w:ascii="Arial" w:hAnsi="Arial" w:cs="Arial"/>
          <w:b/>
          <w:bCs/>
        </w:rPr>
      </w:pPr>
    </w:p>
    <w:p w14:paraId="3B4E2A01" w14:textId="77777777" w:rsidR="000F1A58" w:rsidRDefault="000F1A58" w:rsidP="000F1A58">
      <w:pPr>
        <w:rPr>
          <w:rFonts w:ascii="Arial" w:hAnsi="Arial" w:cs="Arial"/>
          <w:b/>
          <w:bCs/>
        </w:rPr>
      </w:pPr>
      <w:bookmarkStart w:id="0" w:name="_GoBack"/>
      <w:bookmarkEnd w:id="0"/>
    </w:p>
    <w:p w14:paraId="799026A7" w14:textId="77777777" w:rsidR="000F1A58" w:rsidRDefault="000F1A58" w:rsidP="000F1A58">
      <w:pPr>
        <w:rPr>
          <w:rFonts w:ascii="Arial" w:hAnsi="Arial" w:cs="Arial"/>
          <w:b/>
          <w:bCs/>
        </w:rPr>
      </w:pPr>
    </w:p>
    <w:p w14:paraId="53D3AF8E" w14:textId="77777777" w:rsidR="000F1A58" w:rsidRDefault="000F1A58" w:rsidP="000F1A58">
      <w:pPr>
        <w:rPr>
          <w:rFonts w:ascii="Arial" w:hAnsi="Arial" w:cs="Arial"/>
          <w:b/>
          <w:bCs/>
        </w:rPr>
      </w:pPr>
    </w:p>
    <w:p w14:paraId="33C794A3" w14:textId="77777777" w:rsidR="000F1A58" w:rsidRDefault="000F1A58" w:rsidP="000F1A58">
      <w:pPr>
        <w:rPr>
          <w:rFonts w:ascii="Arial" w:hAnsi="Arial" w:cs="Arial"/>
          <w:b/>
          <w:bCs/>
        </w:rPr>
      </w:pPr>
    </w:p>
    <w:p w14:paraId="517C0871" w14:textId="77777777" w:rsidR="002578F7" w:rsidRDefault="002578F7" w:rsidP="000F1A58">
      <w:pPr>
        <w:rPr>
          <w:rFonts w:ascii="Arial" w:eastAsia="Times New Roman" w:hAnsi="Arial" w:cs="Times New Roman"/>
          <w:sz w:val="20"/>
          <w:szCs w:val="24"/>
          <w:lang w:val="en-GB"/>
        </w:rPr>
      </w:pPr>
    </w:p>
    <w:p w14:paraId="63B61B1D" w14:textId="77777777" w:rsidR="002578F7" w:rsidRDefault="002578F7" w:rsidP="000F1A58">
      <w:pPr>
        <w:rPr>
          <w:rFonts w:ascii="Arial" w:eastAsia="Times New Roman" w:hAnsi="Arial" w:cs="Times New Roman"/>
          <w:sz w:val="20"/>
          <w:szCs w:val="24"/>
          <w:lang w:val="en-GB"/>
        </w:rPr>
      </w:pPr>
    </w:p>
    <w:p w14:paraId="57302EAE" w14:textId="1E5CA86D" w:rsidR="000F1A58" w:rsidRPr="000F1A58" w:rsidRDefault="000F1A58" w:rsidP="000F1A58">
      <w:pPr>
        <w:rPr>
          <w:rFonts w:ascii="Arial" w:eastAsia="Times New Roman" w:hAnsi="Arial" w:cs="Times New Roman"/>
          <w:sz w:val="20"/>
          <w:szCs w:val="24"/>
          <w:lang w:val="en-GB"/>
        </w:rPr>
      </w:pPr>
      <w:r w:rsidRPr="000F1A58">
        <w:rPr>
          <w:rFonts w:ascii="Arial" w:eastAsia="Times New Roman" w:hAnsi="Arial" w:cs="Times New Roman"/>
          <w:sz w:val="20"/>
          <w:szCs w:val="24"/>
          <w:lang w:val="en-GB"/>
        </w:rPr>
        <w:t>No.119 - 2022: Fourth Session, Sixth Legislature</w:t>
      </w:r>
    </w:p>
    <w:p w14:paraId="6E7B9B08" w14:textId="77777777" w:rsidR="000F1A58" w:rsidRPr="000F1A58" w:rsidRDefault="000F1A58" w:rsidP="000F1A58">
      <w:pPr>
        <w:spacing w:line="240" w:lineRule="auto"/>
        <w:rPr>
          <w:rFonts w:ascii="Arial" w:eastAsia="Times New Roman" w:hAnsi="Arial" w:cs="Times New Roman"/>
          <w:sz w:val="20"/>
          <w:szCs w:val="24"/>
          <w:lang w:val="en-GB"/>
        </w:rPr>
      </w:pPr>
    </w:p>
    <w:p w14:paraId="16F7693C" w14:textId="77777777" w:rsidR="000F1A58" w:rsidRPr="000F1A58" w:rsidRDefault="000F1A58" w:rsidP="000F1A58">
      <w:pPr>
        <w:spacing w:line="240" w:lineRule="auto"/>
        <w:rPr>
          <w:rFonts w:ascii="Arial" w:eastAsia="Times New Roman" w:hAnsi="Arial" w:cs="Times New Roman"/>
          <w:sz w:val="20"/>
          <w:szCs w:val="24"/>
          <w:lang w:val="en-GB"/>
        </w:rPr>
      </w:pPr>
    </w:p>
    <w:p w14:paraId="2C8CE8DB" w14:textId="77777777" w:rsidR="000F1A58" w:rsidRPr="000F1A58" w:rsidRDefault="000F1A58" w:rsidP="000F1A58">
      <w:pPr>
        <w:spacing w:line="240" w:lineRule="auto"/>
        <w:rPr>
          <w:rFonts w:ascii="Arial" w:eastAsia="Times New Roman" w:hAnsi="Arial" w:cs="Times New Roman"/>
          <w:sz w:val="20"/>
          <w:szCs w:val="24"/>
          <w:lang w:val="en-GB"/>
        </w:rPr>
      </w:pPr>
    </w:p>
    <w:p w14:paraId="34CDED08" w14:textId="77777777" w:rsidR="000F1A58" w:rsidRPr="000F1A58" w:rsidRDefault="000F1A58" w:rsidP="000F1A58">
      <w:pPr>
        <w:spacing w:line="240" w:lineRule="auto"/>
        <w:rPr>
          <w:rFonts w:ascii="Arial" w:eastAsia="Times New Roman" w:hAnsi="Arial" w:cs="Times New Roman"/>
          <w:sz w:val="20"/>
          <w:szCs w:val="24"/>
          <w:lang w:val="en-GB"/>
        </w:rPr>
      </w:pPr>
    </w:p>
    <w:p w14:paraId="5B0B0CB8" w14:textId="77777777" w:rsidR="000F1A58" w:rsidRPr="000F1A58" w:rsidRDefault="000F1A58" w:rsidP="000F1A58">
      <w:pPr>
        <w:spacing w:line="240" w:lineRule="auto"/>
        <w:jc w:val="center"/>
        <w:rPr>
          <w:rFonts w:ascii="Times New Roman" w:eastAsia="Times New Roman" w:hAnsi="Times New Roman" w:cs="Times New Roman"/>
          <w:sz w:val="28"/>
          <w:szCs w:val="24"/>
          <w:lang w:val="en-GB"/>
        </w:rPr>
      </w:pPr>
      <w:r w:rsidRPr="000F1A58">
        <w:rPr>
          <w:rFonts w:ascii="Times New Roman" w:eastAsia="Times New Roman" w:hAnsi="Times New Roman" w:cs="Times New Roman"/>
          <w:b/>
          <w:sz w:val="33"/>
          <w:szCs w:val="24"/>
          <w:lang w:val="en-GB"/>
        </w:rPr>
        <w:t>GAUTENG PROVINCIAL LEGISLATURE</w:t>
      </w:r>
    </w:p>
    <w:p w14:paraId="51F3CD41" w14:textId="77777777" w:rsidR="000F1A58" w:rsidRPr="000F1A58" w:rsidRDefault="000F1A58" w:rsidP="000F1A58">
      <w:pPr>
        <w:spacing w:line="240" w:lineRule="auto"/>
        <w:jc w:val="center"/>
        <w:rPr>
          <w:rFonts w:ascii="Times New Roman" w:eastAsia="Times New Roman" w:hAnsi="Times New Roman" w:cs="Times New Roman"/>
          <w:sz w:val="28"/>
          <w:szCs w:val="24"/>
          <w:lang w:val="en-GB"/>
        </w:rPr>
      </w:pPr>
    </w:p>
    <w:p w14:paraId="11160B5C" w14:textId="77777777" w:rsidR="000F1A58" w:rsidRPr="000F1A58" w:rsidRDefault="000F1A58" w:rsidP="000F1A58">
      <w:pPr>
        <w:spacing w:line="240" w:lineRule="auto"/>
        <w:jc w:val="center"/>
        <w:rPr>
          <w:rFonts w:ascii="Times New Roman" w:eastAsia="Times New Roman" w:hAnsi="Times New Roman" w:cs="Times New Roman"/>
          <w:sz w:val="28"/>
          <w:szCs w:val="24"/>
          <w:lang w:val="en-GB"/>
        </w:rPr>
      </w:pPr>
    </w:p>
    <w:p w14:paraId="15BE8C9C" w14:textId="77777777" w:rsidR="000F1A58" w:rsidRPr="000F1A58" w:rsidRDefault="000F1A58" w:rsidP="000F1A58">
      <w:pPr>
        <w:spacing w:line="240" w:lineRule="auto"/>
        <w:jc w:val="center"/>
        <w:rPr>
          <w:rFonts w:ascii="Times New Roman" w:eastAsia="Times New Roman" w:hAnsi="Times New Roman" w:cs="Times New Roman"/>
          <w:b/>
          <w:spacing w:val="-20"/>
          <w:sz w:val="24"/>
          <w:szCs w:val="24"/>
          <w:lang w:val="en-GB"/>
        </w:rPr>
      </w:pPr>
      <w:r w:rsidRPr="000F1A58">
        <w:rPr>
          <w:rFonts w:ascii="Times New Roman" w:eastAsia="Times New Roman" w:hAnsi="Times New Roman" w:cs="Times New Roman"/>
          <w:b/>
          <w:spacing w:val="-20"/>
          <w:sz w:val="24"/>
          <w:szCs w:val="24"/>
          <w:lang w:val="en-GB"/>
        </w:rPr>
        <w:t xml:space="preserve">======================== </w:t>
      </w:r>
    </w:p>
    <w:p w14:paraId="4A24FB63" w14:textId="77777777" w:rsidR="000F1A58" w:rsidRPr="000F1A58" w:rsidRDefault="000F1A58" w:rsidP="000F1A58">
      <w:pPr>
        <w:spacing w:line="240" w:lineRule="auto"/>
        <w:jc w:val="center"/>
        <w:rPr>
          <w:rFonts w:ascii="Times New Roman" w:eastAsia="Times New Roman" w:hAnsi="Times New Roman" w:cs="Times New Roman"/>
          <w:sz w:val="28"/>
          <w:szCs w:val="24"/>
          <w:lang w:val="en-GB"/>
        </w:rPr>
      </w:pPr>
    </w:p>
    <w:p w14:paraId="07CCE015" w14:textId="77777777" w:rsidR="000F1A58" w:rsidRPr="000F1A58" w:rsidRDefault="000F1A58" w:rsidP="000F1A58">
      <w:pPr>
        <w:spacing w:line="240" w:lineRule="auto"/>
        <w:jc w:val="center"/>
        <w:rPr>
          <w:rFonts w:ascii="Times New Roman" w:eastAsia="Times New Roman" w:hAnsi="Times New Roman" w:cs="Times New Roman"/>
          <w:b/>
          <w:sz w:val="56"/>
          <w:szCs w:val="24"/>
          <w:lang w:val="en-GB"/>
        </w:rPr>
      </w:pPr>
      <w:r w:rsidRPr="000F1A58">
        <w:rPr>
          <w:rFonts w:ascii="Times New Roman" w:eastAsia="Times New Roman" w:hAnsi="Times New Roman" w:cs="Times New Roman"/>
          <w:b/>
          <w:sz w:val="56"/>
          <w:szCs w:val="24"/>
          <w:lang w:val="en-GB"/>
        </w:rPr>
        <w:t>ANNOUNCEMENTS,</w:t>
      </w:r>
    </w:p>
    <w:p w14:paraId="59BD344F" w14:textId="77777777" w:rsidR="000F1A58" w:rsidRPr="000F1A58" w:rsidRDefault="000F1A58" w:rsidP="000F1A58">
      <w:pPr>
        <w:spacing w:line="240" w:lineRule="auto"/>
        <w:jc w:val="center"/>
        <w:rPr>
          <w:rFonts w:ascii="Times New Roman" w:eastAsia="Times New Roman" w:hAnsi="Times New Roman" w:cs="Times New Roman"/>
          <w:b/>
          <w:sz w:val="56"/>
          <w:szCs w:val="24"/>
          <w:lang w:val="en-GB"/>
        </w:rPr>
      </w:pPr>
      <w:r w:rsidRPr="000F1A58">
        <w:rPr>
          <w:rFonts w:ascii="Times New Roman" w:eastAsia="Times New Roman" w:hAnsi="Times New Roman" w:cs="Times New Roman"/>
          <w:b/>
          <w:sz w:val="56"/>
          <w:szCs w:val="24"/>
          <w:lang w:val="en-GB"/>
        </w:rPr>
        <w:t>TABLINGS AND</w:t>
      </w:r>
    </w:p>
    <w:p w14:paraId="4A8C9AC2" w14:textId="77777777" w:rsidR="000F1A58" w:rsidRPr="000F1A58" w:rsidRDefault="000F1A58" w:rsidP="000F1A58">
      <w:pPr>
        <w:spacing w:line="240" w:lineRule="auto"/>
        <w:jc w:val="center"/>
        <w:rPr>
          <w:rFonts w:ascii="Times New Roman" w:eastAsia="Times New Roman" w:hAnsi="Times New Roman" w:cs="Times New Roman"/>
          <w:b/>
          <w:sz w:val="56"/>
          <w:szCs w:val="24"/>
          <w:lang w:val="en-GB"/>
        </w:rPr>
      </w:pPr>
      <w:r w:rsidRPr="000F1A58">
        <w:rPr>
          <w:rFonts w:ascii="Times New Roman" w:eastAsia="Times New Roman" w:hAnsi="Times New Roman" w:cs="Times New Roman"/>
          <w:b/>
          <w:sz w:val="56"/>
          <w:szCs w:val="24"/>
          <w:lang w:val="en-GB"/>
        </w:rPr>
        <w:t>COMMITTEE REPORTS</w:t>
      </w:r>
    </w:p>
    <w:p w14:paraId="0F19D913" w14:textId="77777777" w:rsidR="000F1A58" w:rsidRPr="000F1A58" w:rsidRDefault="000F1A58" w:rsidP="000F1A58">
      <w:pPr>
        <w:spacing w:line="240" w:lineRule="auto"/>
        <w:jc w:val="center"/>
        <w:rPr>
          <w:rFonts w:ascii="Times New Roman" w:eastAsia="Times New Roman" w:hAnsi="Times New Roman" w:cs="Times New Roman"/>
          <w:b/>
          <w:spacing w:val="-20"/>
          <w:sz w:val="24"/>
          <w:szCs w:val="24"/>
          <w:lang w:val="en-GB"/>
        </w:rPr>
      </w:pPr>
    </w:p>
    <w:p w14:paraId="6DA96426" w14:textId="77777777" w:rsidR="000F1A58" w:rsidRPr="000F1A58" w:rsidRDefault="000F1A58" w:rsidP="000F1A58">
      <w:pPr>
        <w:spacing w:line="240" w:lineRule="auto"/>
        <w:jc w:val="center"/>
        <w:rPr>
          <w:rFonts w:ascii="Times New Roman" w:eastAsia="Times New Roman" w:hAnsi="Times New Roman" w:cs="Times New Roman"/>
          <w:b/>
          <w:spacing w:val="-20"/>
          <w:sz w:val="24"/>
          <w:szCs w:val="24"/>
          <w:lang w:val="en-GB"/>
        </w:rPr>
      </w:pPr>
      <w:r w:rsidRPr="000F1A58">
        <w:rPr>
          <w:rFonts w:ascii="Times New Roman" w:eastAsia="Times New Roman" w:hAnsi="Times New Roman" w:cs="Times New Roman"/>
          <w:b/>
          <w:spacing w:val="-20"/>
          <w:sz w:val="24"/>
          <w:szCs w:val="24"/>
          <w:lang w:val="en-GB"/>
        </w:rPr>
        <w:t>========================</w:t>
      </w:r>
    </w:p>
    <w:p w14:paraId="1673F321" w14:textId="77777777" w:rsidR="000F1A58" w:rsidRPr="000F1A58" w:rsidRDefault="000F1A58" w:rsidP="000F1A58">
      <w:pPr>
        <w:spacing w:line="240" w:lineRule="auto"/>
        <w:jc w:val="center"/>
        <w:rPr>
          <w:rFonts w:ascii="Arial" w:eastAsia="Times New Roman" w:hAnsi="Arial" w:cs="Times New Roman"/>
          <w:sz w:val="20"/>
          <w:szCs w:val="24"/>
          <w:lang w:val="en-GB"/>
        </w:rPr>
      </w:pPr>
    </w:p>
    <w:p w14:paraId="7942ED0F" w14:textId="77777777" w:rsidR="000F1A58" w:rsidRPr="000F1A58" w:rsidRDefault="000F1A58" w:rsidP="000F1A58">
      <w:pPr>
        <w:spacing w:line="240" w:lineRule="auto"/>
        <w:jc w:val="center"/>
        <w:rPr>
          <w:rFonts w:ascii="Arial" w:eastAsia="Times New Roman" w:hAnsi="Arial" w:cs="Times New Roman"/>
          <w:sz w:val="20"/>
          <w:szCs w:val="24"/>
          <w:lang w:val="en-GB"/>
        </w:rPr>
      </w:pPr>
      <w:r w:rsidRPr="000F1A58">
        <w:rPr>
          <w:rFonts w:ascii="Arial" w:eastAsia="Times New Roman" w:hAnsi="Arial" w:cs="Times New Roman"/>
          <w:sz w:val="20"/>
          <w:szCs w:val="24"/>
          <w:lang w:val="en-GB"/>
        </w:rPr>
        <w:t>Thursday, 24 March 2022</w:t>
      </w:r>
    </w:p>
    <w:p w14:paraId="178D61DF" w14:textId="77777777" w:rsidR="000F1A58" w:rsidRPr="000F1A58" w:rsidRDefault="000F1A58" w:rsidP="000F1A58">
      <w:pPr>
        <w:spacing w:line="240" w:lineRule="auto"/>
        <w:jc w:val="center"/>
        <w:rPr>
          <w:rFonts w:ascii="Arial" w:eastAsia="Times New Roman" w:hAnsi="Arial" w:cs="Times New Roman"/>
          <w:sz w:val="20"/>
          <w:szCs w:val="24"/>
          <w:lang w:val="en-GB"/>
        </w:rPr>
      </w:pPr>
    </w:p>
    <w:p w14:paraId="25F06096" w14:textId="77777777" w:rsidR="000F1A58" w:rsidRPr="000F1A58" w:rsidRDefault="000F1A58" w:rsidP="000F1A58">
      <w:pPr>
        <w:tabs>
          <w:tab w:val="left" w:pos="2127"/>
        </w:tabs>
        <w:spacing w:line="240" w:lineRule="auto"/>
        <w:jc w:val="center"/>
        <w:rPr>
          <w:rFonts w:ascii="Arial" w:eastAsia="Times New Roman" w:hAnsi="Arial" w:cs="Times New Roman"/>
          <w:sz w:val="20"/>
          <w:szCs w:val="24"/>
          <w:lang w:val="en-GB"/>
        </w:rPr>
      </w:pPr>
    </w:p>
    <w:p w14:paraId="11B6134A" w14:textId="77777777" w:rsidR="000F1A58" w:rsidRPr="000F1A58" w:rsidRDefault="000F1A58" w:rsidP="000F1A58">
      <w:pPr>
        <w:keepNext/>
        <w:widowControl w:val="0"/>
        <w:tabs>
          <w:tab w:val="center" w:pos="4489"/>
        </w:tabs>
        <w:spacing w:line="240" w:lineRule="auto"/>
        <w:jc w:val="left"/>
        <w:outlineLvl w:val="0"/>
        <w:rPr>
          <w:rFonts w:ascii="Arial" w:eastAsia="Times New Roman" w:hAnsi="Arial" w:cs="Arial"/>
          <w:b/>
          <w:snapToGrid w:val="0"/>
          <w:sz w:val="24"/>
          <w:szCs w:val="24"/>
          <w:lang w:val="en-GB"/>
        </w:rPr>
      </w:pPr>
      <w:r w:rsidRPr="000F1A58">
        <w:rPr>
          <w:rFonts w:ascii="Arial" w:eastAsia="Times New Roman" w:hAnsi="Arial" w:cs="Arial"/>
          <w:b/>
          <w:snapToGrid w:val="0"/>
          <w:sz w:val="24"/>
          <w:szCs w:val="24"/>
          <w:lang w:val="en-GB"/>
        </w:rPr>
        <w:t>ANNOUNCEMENTS</w:t>
      </w:r>
    </w:p>
    <w:p w14:paraId="110ECB96" w14:textId="77777777" w:rsidR="000F1A58" w:rsidRPr="000F1A58" w:rsidRDefault="000F1A58" w:rsidP="000F1A58">
      <w:pPr>
        <w:spacing w:line="240" w:lineRule="auto"/>
        <w:ind w:left="720" w:right="-694"/>
        <w:rPr>
          <w:rFonts w:ascii="Arial" w:eastAsia="Times New Roman" w:hAnsi="Arial" w:cs="Arial"/>
          <w:sz w:val="20"/>
          <w:szCs w:val="20"/>
          <w:lang w:val="en-GB"/>
        </w:rPr>
      </w:pPr>
      <w:r w:rsidRPr="000F1A58">
        <w:rPr>
          <w:rFonts w:ascii="Arial" w:eastAsia="Times New Roman" w:hAnsi="Arial" w:cs="Arial"/>
          <w:sz w:val="20"/>
          <w:szCs w:val="20"/>
          <w:lang w:val="en-GB"/>
        </w:rPr>
        <w:t>none</w:t>
      </w:r>
    </w:p>
    <w:p w14:paraId="7FA4FAD3" w14:textId="77777777" w:rsidR="000F1A58" w:rsidRPr="000F1A58" w:rsidRDefault="000F1A58" w:rsidP="000F1A58">
      <w:pPr>
        <w:spacing w:line="240" w:lineRule="auto"/>
        <w:ind w:left="720" w:hanging="720"/>
        <w:jc w:val="left"/>
        <w:rPr>
          <w:rFonts w:ascii="Arial" w:eastAsia="Times New Roman" w:hAnsi="Arial" w:cs="Arial"/>
          <w:b/>
          <w:bCs/>
          <w:sz w:val="20"/>
          <w:szCs w:val="20"/>
          <w:lang w:val="en-GB"/>
        </w:rPr>
      </w:pPr>
    </w:p>
    <w:p w14:paraId="77377FD6" w14:textId="77777777" w:rsidR="000F1A58" w:rsidRPr="000F1A58" w:rsidRDefault="000F1A58" w:rsidP="000F1A58">
      <w:pPr>
        <w:keepNext/>
        <w:widowControl w:val="0"/>
        <w:tabs>
          <w:tab w:val="center" w:pos="4489"/>
        </w:tabs>
        <w:spacing w:line="240" w:lineRule="auto"/>
        <w:jc w:val="left"/>
        <w:outlineLvl w:val="0"/>
        <w:rPr>
          <w:rFonts w:ascii="Arial" w:eastAsia="Times New Roman" w:hAnsi="Arial" w:cs="Times New Roman"/>
          <w:b/>
          <w:snapToGrid w:val="0"/>
          <w:sz w:val="24"/>
          <w:szCs w:val="20"/>
          <w:lang w:val="en-GB"/>
        </w:rPr>
      </w:pPr>
    </w:p>
    <w:p w14:paraId="27303971" w14:textId="77777777" w:rsidR="000F1A58" w:rsidRPr="000F1A58" w:rsidRDefault="000F1A58" w:rsidP="000F1A58">
      <w:pPr>
        <w:keepNext/>
        <w:widowControl w:val="0"/>
        <w:tabs>
          <w:tab w:val="center" w:pos="4489"/>
        </w:tabs>
        <w:spacing w:line="240" w:lineRule="auto"/>
        <w:jc w:val="left"/>
        <w:outlineLvl w:val="0"/>
        <w:rPr>
          <w:rFonts w:ascii="Arial" w:eastAsia="Times New Roman" w:hAnsi="Arial" w:cs="Times New Roman"/>
          <w:b/>
          <w:snapToGrid w:val="0"/>
          <w:sz w:val="24"/>
          <w:szCs w:val="20"/>
          <w:lang w:val="en-GB"/>
        </w:rPr>
      </w:pPr>
      <w:r w:rsidRPr="000F1A58">
        <w:rPr>
          <w:rFonts w:ascii="Arial" w:eastAsia="Times New Roman" w:hAnsi="Arial" w:cs="Times New Roman"/>
          <w:b/>
          <w:snapToGrid w:val="0"/>
          <w:sz w:val="24"/>
          <w:szCs w:val="20"/>
          <w:lang w:val="en-GB"/>
        </w:rPr>
        <w:t>TABLINGS</w:t>
      </w:r>
    </w:p>
    <w:p w14:paraId="001871E8" w14:textId="77777777" w:rsidR="000F1A58" w:rsidRPr="000F1A58" w:rsidRDefault="000F1A58" w:rsidP="000F1A58">
      <w:pPr>
        <w:spacing w:line="240" w:lineRule="auto"/>
        <w:ind w:firstLine="720"/>
        <w:jc w:val="left"/>
        <w:rPr>
          <w:rFonts w:ascii="Arial" w:eastAsia="Times New Roman" w:hAnsi="Arial" w:cs="Arial"/>
          <w:sz w:val="20"/>
          <w:szCs w:val="20"/>
          <w:lang w:val="en-GB"/>
        </w:rPr>
      </w:pPr>
      <w:r w:rsidRPr="000F1A58">
        <w:rPr>
          <w:rFonts w:ascii="Arial" w:eastAsia="Times New Roman" w:hAnsi="Arial" w:cs="Arial"/>
          <w:bCs/>
          <w:sz w:val="20"/>
          <w:szCs w:val="20"/>
          <w:lang w:val="en-GB"/>
        </w:rPr>
        <w:t>none</w:t>
      </w:r>
    </w:p>
    <w:p w14:paraId="44D67A31" w14:textId="77777777" w:rsidR="000F1A58" w:rsidRPr="000F1A58" w:rsidRDefault="000F1A58" w:rsidP="000F1A58">
      <w:pPr>
        <w:keepNext/>
        <w:widowControl w:val="0"/>
        <w:spacing w:line="240" w:lineRule="auto"/>
        <w:outlineLvl w:val="6"/>
        <w:rPr>
          <w:rFonts w:ascii="Arial" w:eastAsia="Times New Roman" w:hAnsi="Arial" w:cs="Arial"/>
          <w:b/>
          <w:snapToGrid w:val="0"/>
          <w:sz w:val="24"/>
          <w:szCs w:val="20"/>
          <w:lang w:val="en-GB"/>
        </w:rPr>
      </w:pPr>
    </w:p>
    <w:p w14:paraId="731A8A62" w14:textId="77777777" w:rsidR="000F1A58" w:rsidRPr="000F1A58" w:rsidRDefault="000F1A58" w:rsidP="000F1A58">
      <w:pPr>
        <w:keepNext/>
        <w:widowControl w:val="0"/>
        <w:spacing w:line="240" w:lineRule="auto"/>
        <w:outlineLvl w:val="6"/>
        <w:rPr>
          <w:rFonts w:ascii="Arial" w:eastAsia="Times New Roman" w:hAnsi="Arial" w:cs="Arial"/>
          <w:b/>
          <w:snapToGrid w:val="0"/>
          <w:sz w:val="24"/>
          <w:szCs w:val="20"/>
        </w:rPr>
      </w:pPr>
    </w:p>
    <w:p w14:paraId="5C3BBE3F" w14:textId="77777777" w:rsidR="000F1A58" w:rsidRPr="000F1A58" w:rsidRDefault="000F1A58" w:rsidP="000F1A58">
      <w:pPr>
        <w:keepNext/>
        <w:widowControl w:val="0"/>
        <w:spacing w:line="240" w:lineRule="auto"/>
        <w:outlineLvl w:val="6"/>
        <w:rPr>
          <w:rFonts w:ascii="Arial" w:eastAsia="Times New Roman" w:hAnsi="Arial" w:cs="Arial"/>
          <w:b/>
          <w:snapToGrid w:val="0"/>
          <w:sz w:val="24"/>
          <w:szCs w:val="20"/>
        </w:rPr>
      </w:pPr>
      <w:r w:rsidRPr="000F1A58">
        <w:rPr>
          <w:rFonts w:ascii="Arial" w:eastAsia="Times New Roman" w:hAnsi="Arial" w:cs="Arial"/>
          <w:b/>
          <w:snapToGrid w:val="0"/>
          <w:sz w:val="24"/>
          <w:szCs w:val="20"/>
        </w:rPr>
        <w:t>COMMITTEE REPORTS</w:t>
      </w:r>
    </w:p>
    <w:p w14:paraId="7AFE5F69" w14:textId="77777777" w:rsidR="000F1A58" w:rsidRPr="000F1A58" w:rsidRDefault="000F1A58" w:rsidP="000F1A58">
      <w:pPr>
        <w:keepNext/>
        <w:widowControl w:val="0"/>
        <w:spacing w:line="240" w:lineRule="auto"/>
        <w:ind w:left="720" w:hanging="720"/>
        <w:outlineLvl w:val="6"/>
        <w:rPr>
          <w:rFonts w:ascii="Arial" w:eastAsia="Times New Roman" w:hAnsi="Arial" w:cs="Arial"/>
          <w:b/>
          <w:sz w:val="20"/>
          <w:szCs w:val="20"/>
        </w:rPr>
      </w:pPr>
      <w:r w:rsidRPr="000F1A58">
        <w:rPr>
          <w:rFonts w:ascii="Arial" w:eastAsia="Times New Roman" w:hAnsi="Arial" w:cs="Arial"/>
          <w:b/>
          <w:snapToGrid w:val="0"/>
          <w:sz w:val="20"/>
          <w:szCs w:val="20"/>
        </w:rPr>
        <w:t>1.</w:t>
      </w:r>
      <w:r w:rsidRPr="000F1A58">
        <w:rPr>
          <w:rFonts w:ascii="Arial" w:eastAsia="Times New Roman" w:hAnsi="Arial" w:cs="Arial"/>
          <w:b/>
          <w:snapToGrid w:val="0"/>
          <w:sz w:val="20"/>
          <w:szCs w:val="20"/>
        </w:rPr>
        <w:tab/>
      </w:r>
      <w:r w:rsidRPr="000F1A58">
        <w:rPr>
          <w:rFonts w:ascii="Arial" w:eastAsia="Times New Roman" w:hAnsi="Arial" w:cs="Arial"/>
          <w:b/>
          <w:bCs/>
          <w:sz w:val="20"/>
          <w:szCs w:val="20"/>
        </w:rPr>
        <w:t xml:space="preserve">The Chairperson of the Finance Portfolio Committee, Hon. J Mpisi, tabled the Committee’s Oversight Report </w:t>
      </w:r>
      <w:r w:rsidRPr="000F1A58">
        <w:rPr>
          <w:rFonts w:ascii="Arial" w:eastAsia="Calibri" w:hAnsi="Arial" w:cs="Arial"/>
          <w:b/>
          <w:sz w:val="20"/>
          <w:szCs w:val="20"/>
        </w:rPr>
        <w:t>on the Third Quarterly Financial Performance Report of the Gauteng Provincial Government (GPG-wide) for the 2021/2022 financial year</w:t>
      </w:r>
      <w:r w:rsidRPr="000F1A58">
        <w:rPr>
          <w:rFonts w:ascii="Arial" w:eastAsia="Times New Roman" w:hAnsi="Arial" w:cs="Arial"/>
          <w:b/>
          <w:sz w:val="20"/>
          <w:szCs w:val="20"/>
        </w:rPr>
        <w:t>, as attached:</w:t>
      </w:r>
    </w:p>
    <w:p w14:paraId="0B9F27E6" w14:textId="77777777" w:rsidR="000F1A58" w:rsidRPr="000F1A58" w:rsidRDefault="000F1A58" w:rsidP="000F1A58">
      <w:pPr>
        <w:spacing w:line="240" w:lineRule="auto"/>
        <w:jc w:val="left"/>
        <w:rPr>
          <w:rFonts w:ascii="Times New Roman" w:eastAsia="Times New Roman" w:hAnsi="Times New Roman" w:cs="Times New Roman"/>
          <w:sz w:val="24"/>
          <w:szCs w:val="24"/>
        </w:rPr>
      </w:pPr>
    </w:p>
    <w:p w14:paraId="17248028" w14:textId="73CA53A1" w:rsidR="00BC7587" w:rsidRDefault="00BC7587">
      <w:pPr>
        <w:rPr>
          <w:rFonts w:ascii="Arial" w:hAnsi="Arial" w:cs="Arial"/>
          <w:b/>
          <w:bCs/>
        </w:rPr>
      </w:pPr>
    </w:p>
    <w:p w14:paraId="2B50C80E" w14:textId="4F08940C" w:rsidR="00ED156E" w:rsidRPr="00F906F7" w:rsidRDefault="00E44635" w:rsidP="00F906F7">
      <w:pPr>
        <w:jc w:val="center"/>
        <w:rPr>
          <w:rFonts w:ascii="Arial" w:hAnsi="Arial" w:cs="Arial"/>
          <w:b/>
          <w:bCs/>
        </w:rPr>
      </w:pPr>
      <w:r>
        <w:rPr>
          <w:rFonts w:ascii="Arial" w:hAnsi="Arial" w:cs="Arial"/>
          <w:b/>
          <w:bCs/>
          <w:noProof/>
          <w:lang w:eastAsia="en-ZA" w:bidi="he-IL"/>
        </w:rPr>
        <w:lastRenderedPageBreak/>
        <w:object w:dxaOrig="1440" w:dyaOrig="1440" w14:anchorId="4C798C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244.7pt;height:175.05pt;z-index:-251658752;mso-wrap-edited:f;mso-position-horizontal:center;mso-position-horizontal-relative:margin;mso-position-vertical:top;mso-position-vertical-relative:margin" wrapcoords="-38 0 -38 21551 21600 21551 21600 0 -38 0">
            <v:imagedata r:id="rId11" o:title=""/>
            <w10:wrap type="square" anchorx="margin" anchory="margin"/>
          </v:shape>
          <o:OLEObject Type="Embed" ProgID="MSPhotoEd.3" ShapeID="_x0000_s1026" DrawAspect="Content" ObjectID="_1709646791" r:id="rId12"/>
        </w:object>
      </w:r>
    </w:p>
    <w:p w14:paraId="551781F9" w14:textId="77777777" w:rsidR="00ED156E" w:rsidRPr="00F906F7" w:rsidRDefault="00ED156E" w:rsidP="00F906F7">
      <w:pPr>
        <w:jc w:val="center"/>
        <w:rPr>
          <w:rFonts w:ascii="Arial" w:hAnsi="Arial" w:cs="Arial"/>
          <w:b/>
          <w:bCs/>
        </w:rPr>
      </w:pPr>
    </w:p>
    <w:p w14:paraId="01E212D7" w14:textId="77777777" w:rsidR="00ED156E" w:rsidRPr="00F906F7" w:rsidRDefault="00ED156E" w:rsidP="00F906F7">
      <w:pPr>
        <w:jc w:val="center"/>
        <w:rPr>
          <w:rFonts w:ascii="Arial" w:hAnsi="Arial" w:cs="Arial"/>
          <w:b/>
          <w:bCs/>
        </w:rPr>
      </w:pPr>
    </w:p>
    <w:p w14:paraId="58F96C5D" w14:textId="77777777" w:rsidR="00ED156E" w:rsidRPr="00F906F7" w:rsidRDefault="00ED156E" w:rsidP="00F906F7">
      <w:pPr>
        <w:jc w:val="center"/>
        <w:rPr>
          <w:rFonts w:ascii="Arial" w:hAnsi="Arial" w:cs="Arial"/>
          <w:b/>
          <w:bCs/>
          <w:sz w:val="44"/>
          <w:szCs w:val="44"/>
        </w:rPr>
      </w:pPr>
    </w:p>
    <w:p w14:paraId="6D349D15" w14:textId="77777777" w:rsidR="000F1A58" w:rsidRDefault="000F1A58" w:rsidP="00F906F7">
      <w:pPr>
        <w:jc w:val="center"/>
        <w:rPr>
          <w:rFonts w:ascii="Arial" w:hAnsi="Arial" w:cs="Arial"/>
          <w:b/>
          <w:bCs/>
        </w:rPr>
      </w:pPr>
    </w:p>
    <w:p w14:paraId="0BA716D3" w14:textId="77777777" w:rsidR="000F1A58" w:rsidRDefault="000F1A58" w:rsidP="00F906F7">
      <w:pPr>
        <w:jc w:val="center"/>
        <w:rPr>
          <w:rFonts w:ascii="Arial" w:hAnsi="Arial" w:cs="Arial"/>
          <w:b/>
          <w:bCs/>
        </w:rPr>
      </w:pPr>
    </w:p>
    <w:p w14:paraId="78BA7FAF" w14:textId="77777777" w:rsidR="000F1A58" w:rsidRDefault="000F1A58" w:rsidP="00F906F7">
      <w:pPr>
        <w:jc w:val="center"/>
        <w:rPr>
          <w:rFonts w:ascii="Arial" w:hAnsi="Arial" w:cs="Arial"/>
          <w:b/>
          <w:bCs/>
        </w:rPr>
      </w:pPr>
    </w:p>
    <w:p w14:paraId="05F17164" w14:textId="77777777" w:rsidR="000F1A58" w:rsidRDefault="000F1A58" w:rsidP="00F906F7">
      <w:pPr>
        <w:jc w:val="center"/>
        <w:rPr>
          <w:rFonts w:ascii="Arial" w:hAnsi="Arial" w:cs="Arial"/>
          <w:b/>
          <w:bCs/>
        </w:rPr>
      </w:pPr>
    </w:p>
    <w:p w14:paraId="4B2D1142" w14:textId="77777777" w:rsidR="000F1A58" w:rsidRDefault="000F1A58" w:rsidP="00F906F7">
      <w:pPr>
        <w:jc w:val="center"/>
        <w:rPr>
          <w:rFonts w:ascii="Arial" w:hAnsi="Arial" w:cs="Arial"/>
          <w:b/>
          <w:bCs/>
        </w:rPr>
      </w:pPr>
    </w:p>
    <w:p w14:paraId="4B5E1D44" w14:textId="77777777" w:rsidR="000F1A58" w:rsidRDefault="000F1A58" w:rsidP="00F906F7">
      <w:pPr>
        <w:jc w:val="center"/>
        <w:rPr>
          <w:rFonts w:ascii="Arial" w:hAnsi="Arial" w:cs="Arial"/>
          <w:b/>
          <w:bCs/>
        </w:rPr>
      </w:pPr>
    </w:p>
    <w:p w14:paraId="2741C494" w14:textId="77777777" w:rsidR="000F1A58" w:rsidRDefault="000F1A58" w:rsidP="00F906F7">
      <w:pPr>
        <w:jc w:val="center"/>
        <w:rPr>
          <w:rFonts w:ascii="Arial" w:hAnsi="Arial" w:cs="Arial"/>
          <w:b/>
          <w:bCs/>
        </w:rPr>
      </w:pPr>
    </w:p>
    <w:p w14:paraId="42FCE07C" w14:textId="77777777" w:rsidR="000F1A58" w:rsidRDefault="000F1A58" w:rsidP="00F906F7">
      <w:pPr>
        <w:jc w:val="center"/>
        <w:rPr>
          <w:rFonts w:ascii="Arial" w:hAnsi="Arial" w:cs="Arial"/>
          <w:b/>
          <w:bCs/>
        </w:rPr>
      </w:pPr>
    </w:p>
    <w:p w14:paraId="0AA8A2D4" w14:textId="77777777" w:rsidR="000F1A58" w:rsidRDefault="000F1A58" w:rsidP="00F906F7">
      <w:pPr>
        <w:jc w:val="center"/>
        <w:rPr>
          <w:rFonts w:ascii="Arial" w:hAnsi="Arial" w:cs="Arial"/>
          <w:b/>
          <w:bCs/>
        </w:rPr>
      </w:pPr>
    </w:p>
    <w:p w14:paraId="11EACBBC" w14:textId="7A3CD447" w:rsidR="00A220C8" w:rsidRPr="00F906F7" w:rsidRDefault="00A220C8" w:rsidP="00F906F7">
      <w:pPr>
        <w:jc w:val="center"/>
        <w:rPr>
          <w:rFonts w:ascii="Arial" w:hAnsi="Arial" w:cs="Arial"/>
          <w:b/>
          <w:bCs/>
        </w:rPr>
      </w:pPr>
      <w:r w:rsidRPr="00F906F7">
        <w:rPr>
          <w:rFonts w:ascii="Arial" w:hAnsi="Arial" w:cs="Arial"/>
          <w:b/>
          <w:bCs/>
        </w:rPr>
        <w:t xml:space="preserve">Finance Portfolio Committee </w:t>
      </w:r>
    </w:p>
    <w:p w14:paraId="7796B852" w14:textId="2F9A878C" w:rsidR="00EF7123" w:rsidRPr="00F906F7" w:rsidRDefault="00096651" w:rsidP="00F906F7">
      <w:pPr>
        <w:jc w:val="center"/>
        <w:rPr>
          <w:rFonts w:ascii="Arial" w:hAnsi="Arial" w:cs="Arial"/>
          <w:b/>
          <w:bCs/>
        </w:rPr>
      </w:pPr>
      <w:r>
        <w:rPr>
          <w:rFonts w:ascii="Arial" w:hAnsi="Arial" w:cs="Arial"/>
          <w:b/>
          <w:bCs/>
        </w:rPr>
        <w:t>Adopted</w:t>
      </w:r>
      <w:r w:rsidR="008447C5" w:rsidRPr="00F906F7">
        <w:rPr>
          <w:rFonts w:ascii="Arial" w:hAnsi="Arial" w:cs="Arial"/>
          <w:b/>
          <w:bCs/>
        </w:rPr>
        <w:t xml:space="preserve"> </w:t>
      </w:r>
      <w:r w:rsidR="00EF7123" w:rsidRPr="00F906F7">
        <w:rPr>
          <w:rFonts w:ascii="Arial" w:hAnsi="Arial" w:cs="Arial"/>
          <w:b/>
          <w:bCs/>
        </w:rPr>
        <w:t xml:space="preserve">Oversight Report on the </w:t>
      </w:r>
      <w:r w:rsidR="007D3BA5">
        <w:rPr>
          <w:rFonts w:ascii="Arial" w:hAnsi="Arial" w:cs="Arial"/>
          <w:b/>
          <w:bCs/>
        </w:rPr>
        <w:t>3</w:t>
      </w:r>
      <w:r w:rsidR="007D3BA5" w:rsidRPr="007D3BA5">
        <w:rPr>
          <w:rFonts w:ascii="Arial" w:hAnsi="Arial" w:cs="Arial"/>
          <w:b/>
          <w:bCs/>
          <w:vertAlign w:val="superscript"/>
        </w:rPr>
        <w:t>rd</w:t>
      </w:r>
      <w:r w:rsidR="007D3BA5">
        <w:rPr>
          <w:rFonts w:ascii="Arial" w:hAnsi="Arial" w:cs="Arial"/>
          <w:b/>
          <w:bCs/>
        </w:rPr>
        <w:t xml:space="preserve"> </w:t>
      </w:r>
      <w:r w:rsidR="00A220C8" w:rsidRPr="00F906F7">
        <w:rPr>
          <w:rFonts w:ascii="Arial" w:hAnsi="Arial" w:cs="Arial"/>
          <w:b/>
          <w:bCs/>
        </w:rPr>
        <w:t>Quarter Financial Performance Report of the Gauteng Provincial Government for the</w:t>
      </w:r>
      <w:r w:rsidR="00EF7123" w:rsidRPr="00F906F7">
        <w:rPr>
          <w:rFonts w:ascii="Arial" w:hAnsi="Arial" w:cs="Arial"/>
          <w:b/>
          <w:bCs/>
        </w:rPr>
        <w:t xml:space="preserve"> </w:t>
      </w:r>
      <w:r w:rsidR="0085523D" w:rsidRPr="00F906F7">
        <w:rPr>
          <w:rFonts w:ascii="Arial" w:hAnsi="Arial" w:cs="Arial"/>
          <w:b/>
          <w:bCs/>
        </w:rPr>
        <w:t>20</w:t>
      </w:r>
      <w:r w:rsidR="00E570B6" w:rsidRPr="00F906F7">
        <w:rPr>
          <w:rFonts w:ascii="Arial" w:hAnsi="Arial" w:cs="Arial"/>
          <w:b/>
          <w:bCs/>
        </w:rPr>
        <w:t>2</w:t>
      </w:r>
      <w:r w:rsidR="0048037F" w:rsidRPr="00F906F7">
        <w:rPr>
          <w:rFonts w:ascii="Arial" w:hAnsi="Arial" w:cs="Arial"/>
          <w:b/>
          <w:bCs/>
        </w:rPr>
        <w:t>1</w:t>
      </w:r>
      <w:r w:rsidR="0085523D" w:rsidRPr="00F906F7">
        <w:rPr>
          <w:rFonts w:ascii="Arial" w:hAnsi="Arial" w:cs="Arial"/>
          <w:b/>
          <w:bCs/>
        </w:rPr>
        <w:t>/</w:t>
      </w:r>
      <w:r w:rsidR="00681C6D" w:rsidRPr="00F906F7">
        <w:rPr>
          <w:rFonts w:ascii="Arial" w:hAnsi="Arial" w:cs="Arial"/>
          <w:b/>
          <w:bCs/>
        </w:rPr>
        <w:t>2</w:t>
      </w:r>
      <w:r w:rsidR="0048037F" w:rsidRPr="00F906F7">
        <w:rPr>
          <w:rFonts w:ascii="Arial" w:hAnsi="Arial" w:cs="Arial"/>
          <w:b/>
          <w:bCs/>
        </w:rPr>
        <w:t>2</w:t>
      </w:r>
      <w:r w:rsidR="00E95CA5" w:rsidRPr="00F906F7">
        <w:rPr>
          <w:rFonts w:ascii="Arial" w:hAnsi="Arial" w:cs="Arial"/>
          <w:b/>
          <w:bCs/>
        </w:rPr>
        <w:t xml:space="preserve"> FY</w:t>
      </w:r>
    </w:p>
    <w:p w14:paraId="6C2A1780" w14:textId="77777777" w:rsidR="00F33237" w:rsidRPr="00F906F7" w:rsidRDefault="00F33237" w:rsidP="00F906F7">
      <w:pPr>
        <w:jc w:val="center"/>
        <w:rPr>
          <w:rFonts w:ascii="Arial" w:hAnsi="Arial" w:cs="Arial"/>
          <w:bCs/>
          <w:i/>
        </w:rPr>
      </w:pPr>
    </w:p>
    <w:tbl>
      <w:tblPr>
        <w:tblStyle w:val="TableGrid"/>
        <w:tblW w:w="0" w:type="auto"/>
        <w:tblLook w:val="04A0" w:firstRow="1" w:lastRow="0" w:firstColumn="1" w:lastColumn="0" w:noHBand="0" w:noVBand="1"/>
      </w:tblPr>
      <w:tblGrid>
        <w:gridCol w:w="2187"/>
        <w:gridCol w:w="2472"/>
        <w:gridCol w:w="2433"/>
        <w:gridCol w:w="96"/>
        <w:gridCol w:w="1828"/>
      </w:tblGrid>
      <w:tr w:rsidR="00F906F7" w:rsidRPr="00F906F7" w14:paraId="6A75C2EF" w14:textId="77777777" w:rsidTr="005116D2">
        <w:trPr>
          <w:tblHeader/>
        </w:trPr>
        <w:tc>
          <w:tcPr>
            <w:tcW w:w="4786" w:type="dxa"/>
            <w:gridSpan w:val="2"/>
            <w:shd w:val="clear" w:color="auto" w:fill="FDE9D9" w:themeFill="accent6" w:themeFillTint="33"/>
          </w:tcPr>
          <w:p w14:paraId="25D47121" w14:textId="77777777" w:rsidR="005116D2" w:rsidRPr="00F906F7" w:rsidRDefault="005116D2" w:rsidP="00F906F7">
            <w:pPr>
              <w:spacing w:line="276" w:lineRule="auto"/>
              <w:jc w:val="center"/>
              <w:rPr>
                <w:rFonts w:ascii="Arial" w:eastAsiaTheme="majorEastAsia" w:hAnsi="Arial" w:cs="Arial"/>
                <w:b/>
                <w:bCs/>
                <w:lang w:val="en-GB"/>
              </w:rPr>
            </w:pPr>
            <w:r w:rsidRPr="00F906F7">
              <w:rPr>
                <w:rFonts w:ascii="Arial" w:hAnsi="Arial" w:cs="Arial"/>
                <w:b/>
                <w:bCs/>
                <w:i/>
                <w:iCs/>
              </w:rPr>
              <w:br w:type="page"/>
            </w:r>
            <w:r w:rsidRPr="00F906F7">
              <w:rPr>
                <w:rFonts w:ascii="Arial" w:eastAsiaTheme="majorEastAsia" w:hAnsi="Arial" w:cs="Arial"/>
                <w:b/>
                <w:bCs/>
                <w:lang w:val="en-GB"/>
              </w:rPr>
              <w:t>Committee Details</w:t>
            </w:r>
          </w:p>
        </w:tc>
        <w:tc>
          <w:tcPr>
            <w:tcW w:w="4456" w:type="dxa"/>
            <w:gridSpan w:val="3"/>
            <w:shd w:val="clear" w:color="auto" w:fill="FDE9D9" w:themeFill="accent6" w:themeFillTint="33"/>
          </w:tcPr>
          <w:p w14:paraId="6204BA8E" w14:textId="77777777" w:rsidR="005116D2" w:rsidRPr="00F906F7" w:rsidRDefault="005116D2" w:rsidP="00F906F7">
            <w:pPr>
              <w:spacing w:line="276" w:lineRule="auto"/>
              <w:jc w:val="center"/>
              <w:rPr>
                <w:rFonts w:ascii="Arial" w:eastAsiaTheme="majorEastAsia" w:hAnsi="Arial" w:cs="Arial"/>
                <w:b/>
                <w:bCs/>
                <w:lang w:val="en-GB"/>
              </w:rPr>
            </w:pPr>
            <w:r w:rsidRPr="00F906F7">
              <w:rPr>
                <w:rFonts w:ascii="Arial" w:eastAsiaTheme="majorEastAsia" w:hAnsi="Arial" w:cs="Arial"/>
                <w:b/>
                <w:bCs/>
                <w:lang w:val="en-GB"/>
              </w:rPr>
              <w:t>Department Details</w:t>
            </w:r>
          </w:p>
        </w:tc>
      </w:tr>
      <w:tr w:rsidR="00F906F7" w:rsidRPr="00F906F7" w14:paraId="07E0166C" w14:textId="77777777" w:rsidTr="005116D2">
        <w:trPr>
          <w:tblHeader/>
        </w:trPr>
        <w:tc>
          <w:tcPr>
            <w:tcW w:w="2235" w:type="dxa"/>
            <w:shd w:val="clear" w:color="auto" w:fill="F2F2F2" w:themeFill="background1" w:themeFillShade="F2"/>
          </w:tcPr>
          <w:p w14:paraId="42C43380" w14:textId="77777777" w:rsidR="005116D2" w:rsidRPr="00F906F7" w:rsidRDefault="005116D2" w:rsidP="00F906F7">
            <w:pPr>
              <w:spacing w:line="276" w:lineRule="auto"/>
              <w:rPr>
                <w:rFonts w:ascii="Arial" w:eastAsiaTheme="majorEastAsia" w:hAnsi="Arial" w:cs="Arial"/>
                <w:b/>
                <w:bCs/>
                <w:lang w:val="en-GB"/>
              </w:rPr>
            </w:pPr>
            <w:r w:rsidRPr="00F906F7">
              <w:rPr>
                <w:rFonts w:ascii="Arial" w:eastAsiaTheme="majorEastAsia" w:hAnsi="Arial" w:cs="Arial"/>
                <w:b/>
                <w:bCs/>
                <w:lang w:val="en-GB"/>
              </w:rPr>
              <w:t>Name of Committee</w:t>
            </w:r>
          </w:p>
        </w:tc>
        <w:tc>
          <w:tcPr>
            <w:tcW w:w="2551" w:type="dxa"/>
            <w:shd w:val="clear" w:color="auto" w:fill="auto"/>
          </w:tcPr>
          <w:p w14:paraId="7BF885D2" w14:textId="77777777" w:rsidR="005116D2" w:rsidRPr="00F906F7" w:rsidRDefault="00D34320" w:rsidP="00F906F7">
            <w:pPr>
              <w:spacing w:line="276" w:lineRule="auto"/>
              <w:rPr>
                <w:rFonts w:ascii="Arial" w:hAnsi="Arial" w:cs="Arial"/>
                <w:b/>
              </w:rPr>
            </w:pPr>
            <w:r w:rsidRPr="00F906F7">
              <w:rPr>
                <w:rFonts w:ascii="Arial" w:hAnsi="Arial" w:cs="Arial"/>
                <w:b/>
              </w:rPr>
              <w:t>Finance Portfolio Committee</w:t>
            </w:r>
          </w:p>
        </w:tc>
        <w:tc>
          <w:tcPr>
            <w:tcW w:w="2503" w:type="dxa"/>
            <w:shd w:val="clear" w:color="auto" w:fill="F2F2F2" w:themeFill="background1" w:themeFillShade="F2"/>
          </w:tcPr>
          <w:p w14:paraId="0832BEB5" w14:textId="77777777" w:rsidR="005116D2" w:rsidRPr="00F906F7" w:rsidRDefault="005116D2" w:rsidP="00F906F7">
            <w:pPr>
              <w:spacing w:line="276" w:lineRule="auto"/>
              <w:rPr>
                <w:rFonts w:ascii="Arial" w:eastAsiaTheme="majorEastAsia" w:hAnsi="Arial" w:cs="Arial"/>
                <w:b/>
                <w:bCs/>
                <w:lang w:val="en-GB"/>
              </w:rPr>
            </w:pPr>
            <w:r w:rsidRPr="00F906F7">
              <w:rPr>
                <w:rFonts w:ascii="Arial" w:eastAsiaTheme="majorEastAsia" w:hAnsi="Arial" w:cs="Arial"/>
                <w:b/>
                <w:bCs/>
                <w:lang w:val="en-GB"/>
              </w:rPr>
              <w:t>Name of Department</w:t>
            </w:r>
          </w:p>
        </w:tc>
        <w:tc>
          <w:tcPr>
            <w:tcW w:w="1953" w:type="dxa"/>
            <w:gridSpan w:val="2"/>
            <w:shd w:val="clear" w:color="auto" w:fill="auto"/>
          </w:tcPr>
          <w:p w14:paraId="1DCACB25" w14:textId="126713D2" w:rsidR="005116D2" w:rsidRPr="00F906F7" w:rsidRDefault="0088721F" w:rsidP="00F906F7">
            <w:pPr>
              <w:spacing w:line="276" w:lineRule="auto"/>
              <w:rPr>
                <w:rFonts w:ascii="Arial" w:eastAsiaTheme="majorEastAsia" w:hAnsi="Arial" w:cs="Arial"/>
                <w:b/>
                <w:bCs/>
                <w:lang w:val="en-GB"/>
              </w:rPr>
            </w:pPr>
            <w:r w:rsidRPr="00F906F7">
              <w:rPr>
                <w:rFonts w:ascii="Arial" w:hAnsi="Arial" w:cs="Arial"/>
                <w:b/>
              </w:rPr>
              <w:t>G</w:t>
            </w:r>
            <w:r w:rsidR="009C633A" w:rsidRPr="00F906F7">
              <w:rPr>
                <w:rFonts w:ascii="Arial" w:hAnsi="Arial" w:cs="Arial"/>
                <w:b/>
              </w:rPr>
              <w:t xml:space="preserve">auteng </w:t>
            </w:r>
            <w:r w:rsidRPr="00F906F7">
              <w:rPr>
                <w:rFonts w:ascii="Arial" w:hAnsi="Arial" w:cs="Arial"/>
                <w:b/>
              </w:rPr>
              <w:t>P</w:t>
            </w:r>
            <w:r w:rsidR="009C633A" w:rsidRPr="00F906F7">
              <w:rPr>
                <w:rFonts w:ascii="Arial" w:hAnsi="Arial" w:cs="Arial"/>
                <w:b/>
              </w:rPr>
              <w:t xml:space="preserve">rovincial </w:t>
            </w:r>
            <w:r w:rsidR="00D505C0">
              <w:rPr>
                <w:rFonts w:ascii="Arial" w:hAnsi="Arial" w:cs="Arial"/>
                <w:b/>
              </w:rPr>
              <w:t>Government</w:t>
            </w:r>
          </w:p>
        </w:tc>
      </w:tr>
      <w:tr w:rsidR="00F906F7" w:rsidRPr="00F906F7" w14:paraId="618C121E" w14:textId="77777777" w:rsidTr="005116D2">
        <w:trPr>
          <w:tblHeader/>
        </w:trPr>
        <w:tc>
          <w:tcPr>
            <w:tcW w:w="2235" w:type="dxa"/>
            <w:shd w:val="clear" w:color="auto" w:fill="F2F2F2" w:themeFill="background1" w:themeFillShade="F2"/>
          </w:tcPr>
          <w:p w14:paraId="3AC8E7C1" w14:textId="77777777" w:rsidR="005116D2" w:rsidRPr="00F906F7" w:rsidRDefault="005116D2" w:rsidP="00F906F7">
            <w:pPr>
              <w:spacing w:line="276" w:lineRule="auto"/>
              <w:rPr>
                <w:rFonts w:ascii="Arial" w:eastAsiaTheme="majorEastAsia" w:hAnsi="Arial" w:cs="Arial"/>
                <w:b/>
                <w:bCs/>
                <w:lang w:val="en-GB"/>
              </w:rPr>
            </w:pPr>
            <w:r w:rsidRPr="00F906F7">
              <w:rPr>
                <w:rFonts w:ascii="Arial" w:eastAsiaTheme="majorEastAsia" w:hAnsi="Arial" w:cs="Arial"/>
                <w:b/>
                <w:bCs/>
                <w:lang w:val="en-GB"/>
              </w:rPr>
              <w:t>Which Financial Year</w:t>
            </w:r>
          </w:p>
        </w:tc>
        <w:tc>
          <w:tcPr>
            <w:tcW w:w="2551" w:type="dxa"/>
            <w:shd w:val="clear" w:color="auto" w:fill="auto"/>
          </w:tcPr>
          <w:p w14:paraId="486FABA2" w14:textId="1B6232B5" w:rsidR="005116D2" w:rsidRPr="00F906F7" w:rsidRDefault="00056072" w:rsidP="00F906F7">
            <w:pPr>
              <w:spacing w:line="276" w:lineRule="auto"/>
              <w:rPr>
                <w:rFonts w:ascii="Arial" w:eastAsiaTheme="majorEastAsia" w:hAnsi="Arial" w:cs="Arial"/>
                <w:b/>
                <w:bCs/>
                <w:lang w:val="en-GB"/>
              </w:rPr>
            </w:pPr>
            <w:r w:rsidRPr="00F906F7">
              <w:rPr>
                <w:rFonts w:ascii="Arial" w:eastAsiaTheme="majorEastAsia" w:hAnsi="Arial" w:cs="Arial"/>
                <w:b/>
                <w:bCs/>
                <w:lang w:val="en-GB"/>
              </w:rPr>
              <w:t>20</w:t>
            </w:r>
            <w:r w:rsidR="00E570B6" w:rsidRPr="00F906F7">
              <w:rPr>
                <w:rFonts w:ascii="Arial" w:eastAsiaTheme="majorEastAsia" w:hAnsi="Arial" w:cs="Arial"/>
                <w:b/>
                <w:bCs/>
                <w:lang w:val="en-GB"/>
              </w:rPr>
              <w:t>2</w:t>
            </w:r>
            <w:r w:rsidR="0048037F" w:rsidRPr="00F906F7">
              <w:rPr>
                <w:rFonts w:ascii="Arial" w:eastAsiaTheme="majorEastAsia" w:hAnsi="Arial" w:cs="Arial"/>
                <w:b/>
                <w:bCs/>
                <w:lang w:val="en-GB"/>
              </w:rPr>
              <w:t>1</w:t>
            </w:r>
            <w:r w:rsidRPr="00F906F7">
              <w:rPr>
                <w:rFonts w:ascii="Arial" w:eastAsiaTheme="majorEastAsia" w:hAnsi="Arial" w:cs="Arial"/>
                <w:b/>
                <w:bCs/>
                <w:lang w:val="en-GB"/>
              </w:rPr>
              <w:t>/</w:t>
            </w:r>
            <w:r w:rsidR="008A5651" w:rsidRPr="00F906F7">
              <w:rPr>
                <w:rFonts w:ascii="Arial" w:eastAsiaTheme="majorEastAsia" w:hAnsi="Arial" w:cs="Arial"/>
                <w:b/>
                <w:bCs/>
                <w:lang w:val="en-GB"/>
              </w:rPr>
              <w:t>2</w:t>
            </w:r>
            <w:r w:rsidR="0048037F" w:rsidRPr="00F906F7">
              <w:rPr>
                <w:rFonts w:ascii="Arial" w:eastAsiaTheme="majorEastAsia" w:hAnsi="Arial" w:cs="Arial"/>
                <w:b/>
                <w:bCs/>
                <w:lang w:val="en-GB"/>
              </w:rPr>
              <w:t>2</w:t>
            </w:r>
          </w:p>
        </w:tc>
        <w:tc>
          <w:tcPr>
            <w:tcW w:w="2503" w:type="dxa"/>
            <w:shd w:val="clear" w:color="auto" w:fill="F2F2F2" w:themeFill="background1" w:themeFillShade="F2"/>
          </w:tcPr>
          <w:p w14:paraId="7F183B7E" w14:textId="77777777" w:rsidR="005116D2" w:rsidRPr="00F906F7" w:rsidRDefault="005116D2" w:rsidP="00F906F7">
            <w:pPr>
              <w:spacing w:line="276" w:lineRule="auto"/>
              <w:rPr>
                <w:rFonts w:ascii="Arial" w:eastAsiaTheme="majorEastAsia" w:hAnsi="Arial" w:cs="Arial"/>
                <w:b/>
                <w:bCs/>
                <w:lang w:val="en-GB"/>
              </w:rPr>
            </w:pPr>
            <w:r w:rsidRPr="00F906F7">
              <w:rPr>
                <w:rFonts w:ascii="Arial" w:eastAsiaTheme="majorEastAsia" w:hAnsi="Arial" w:cs="Arial"/>
                <w:b/>
                <w:bCs/>
                <w:lang w:val="en-GB"/>
              </w:rPr>
              <w:t>Dept. Budget Vote Nr.</w:t>
            </w:r>
          </w:p>
        </w:tc>
        <w:tc>
          <w:tcPr>
            <w:tcW w:w="1953" w:type="dxa"/>
            <w:gridSpan w:val="2"/>
            <w:shd w:val="clear" w:color="auto" w:fill="auto"/>
          </w:tcPr>
          <w:p w14:paraId="5FAF4237" w14:textId="77777777" w:rsidR="005116D2" w:rsidRPr="00F906F7" w:rsidRDefault="0088721F" w:rsidP="00F906F7">
            <w:pPr>
              <w:spacing w:line="276" w:lineRule="auto"/>
              <w:rPr>
                <w:rFonts w:ascii="Arial" w:eastAsiaTheme="majorEastAsia" w:hAnsi="Arial" w:cs="Arial"/>
                <w:b/>
                <w:bCs/>
                <w:lang w:val="en-GB"/>
              </w:rPr>
            </w:pPr>
            <w:r w:rsidRPr="00F906F7">
              <w:rPr>
                <w:rFonts w:ascii="Arial" w:eastAsiaTheme="majorEastAsia" w:hAnsi="Arial" w:cs="Arial"/>
                <w:b/>
                <w:bCs/>
                <w:lang w:val="en-GB"/>
              </w:rPr>
              <w:t>N/A</w:t>
            </w:r>
          </w:p>
        </w:tc>
      </w:tr>
      <w:tr w:rsidR="00F906F7" w:rsidRPr="00F906F7" w14:paraId="1973B80C" w14:textId="77777777" w:rsidTr="005116D2">
        <w:trPr>
          <w:tblHeader/>
        </w:trPr>
        <w:tc>
          <w:tcPr>
            <w:tcW w:w="2235" w:type="dxa"/>
            <w:shd w:val="clear" w:color="auto" w:fill="F2F2F2" w:themeFill="background1" w:themeFillShade="F2"/>
          </w:tcPr>
          <w:p w14:paraId="559FF671" w14:textId="77777777" w:rsidR="005116D2" w:rsidRPr="00F906F7" w:rsidRDefault="005116D2" w:rsidP="00F906F7">
            <w:pPr>
              <w:spacing w:line="276" w:lineRule="auto"/>
              <w:rPr>
                <w:rFonts w:ascii="Arial" w:eastAsiaTheme="majorEastAsia" w:hAnsi="Arial" w:cs="Arial"/>
                <w:b/>
                <w:bCs/>
                <w:lang w:val="en-GB"/>
              </w:rPr>
            </w:pPr>
            <w:r w:rsidRPr="00F906F7">
              <w:rPr>
                <w:rFonts w:ascii="Arial" w:eastAsiaTheme="majorEastAsia" w:hAnsi="Arial" w:cs="Arial"/>
                <w:b/>
                <w:bCs/>
                <w:lang w:val="en-GB"/>
              </w:rPr>
              <w:t>Which Quarter</w:t>
            </w:r>
          </w:p>
        </w:tc>
        <w:tc>
          <w:tcPr>
            <w:tcW w:w="2551" w:type="dxa"/>
            <w:shd w:val="clear" w:color="auto" w:fill="auto"/>
          </w:tcPr>
          <w:p w14:paraId="74BE3C51" w14:textId="7F1390DD" w:rsidR="005116D2" w:rsidRPr="00F906F7" w:rsidRDefault="007D3BA5" w:rsidP="00F906F7">
            <w:pPr>
              <w:spacing w:line="276" w:lineRule="auto"/>
              <w:rPr>
                <w:rFonts w:ascii="Arial" w:eastAsiaTheme="majorEastAsia" w:hAnsi="Arial" w:cs="Arial"/>
                <w:b/>
                <w:bCs/>
                <w:lang w:val="en-GB"/>
              </w:rPr>
            </w:pPr>
            <w:r>
              <w:rPr>
                <w:rFonts w:ascii="Arial" w:eastAsiaTheme="majorEastAsia" w:hAnsi="Arial" w:cs="Arial"/>
                <w:b/>
                <w:bCs/>
                <w:lang w:val="en-GB"/>
              </w:rPr>
              <w:t>3</w:t>
            </w:r>
            <w:r w:rsidRPr="007D3BA5">
              <w:rPr>
                <w:rFonts w:ascii="Arial" w:eastAsiaTheme="majorEastAsia" w:hAnsi="Arial" w:cs="Arial"/>
                <w:b/>
                <w:bCs/>
                <w:vertAlign w:val="superscript"/>
                <w:lang w:val="en-GB"/>
              </w:rPr>
              <w:t>rd</w:t>
            </w:r>
            <w:r>
              <w:rPr>
                <w:rFonts w:ascii="Arial" w:eastAsiaTheme="majorEastAsia" w:hAnsi="Arial" w:cs="Arial"/>
                <w:b/>
                <w:bCs/>
                <w:lang w:val="en-GB"/>
              </w:rPr>
              <w:t xml:space="preserve"> </w:t>
            </w:r>
            <w:r w:rsidR="00E570B6" w:rsidRPr="00F906F7">
              <w:rPr>
                <w:rFonts w:ascii="Arial" w:eastAsiaTheme="majorEastAsia" w:hAnsi="Arial" w:cs="Arial"/>
                <w:b/>
                <w:bCs/>
                <w:lang w:val="en-GB"/>
              </w:rPr>
              <w:t xml:space="preserve"> </w:t>
            </w:r>
            <w:r w:rsidR="002F065D" w:rsidRPr="00F906F7">
              <w:rPr>
                <w:rFonts w:ascii="Arial" w:eastAsiaTheme="majorEastAsia" w:hAnsi="Arial" w:cs="Arial"/>
                <w:b/>
                <w:bCs/>
                <w:vertAlign w:val="superscript"/>
                <w:lang w:val="en-GB"/>
              </w:rPr>
              <w:t xml:space="preserve"> </w:t>
            </w:r>
            <w:r w:rsidR="00CF08A1" w:rsidRPr="00F906F7">
              <w:rPr>
                <w:rFonts w:ascii="Arial" w:eastAsiaTheme="majorEastAsia" w:hAnsi="Arial" w:cs="Arial"/>
                <w:b/>
                <w:bCs/>
                <w:lang w:val="en-GB"/>
              </w:rPr>
              <w:t xml:space="preserve"> </w:t>
            </w:r>
          </w:p>
        </w:tc>
        <w:tc>
          <w:tcPr>
            <w:tcW w:w="2503" w:type="dxa"/>
            <w:shd w:val="clear" w:color="auto" w:fill="F2F2F2" w:themeFill="background1" w:themeFillShade="F2"/>
          </w:tcPr>
          <w:p w14:paraId="411CE583" w14:textId="77777777" w:rsidR="005116D2" w:rsidRPr="00F906F7" w:rsidRDefault="001A7721" w:rsidP="00F906F7">
            <w:pPr>
              <w:spacing w:line="276" w:lineRule="auto"/>
              <w:rPr>
                <w:rFonts w:ascii="Arial" w:eastAsiaTheme="majorEastAsia" w:hAnsi="Arial" w:cs="Arial"/>
                <w:b/>
                <w:bCs/>
                <w:lang w:val="en-GB"/>
              </w:rPr>
            </w:pPr>
            <w:r w:rsidRPr="00F906F7">
              <w:rPr>
                <w:rFonts w:ascii="Arial" w:eastAsiaTheme="majorEastAsia" w:hAnsi="Arial" w:cs="Arial"/>
                <w:b/>
                <w:bCs/>
                <w:lang w:val="en-GB"/>
              </w:rPr>
              <w:t xml:space="preserve">Hon. </w:t>
            </w:r>
            <w:r w:rsidR="005116D2" w:rsidRPr="00F906F7">
              <w:rPr>
                <w:rFonts w:ascii="Arial" w:eastAsiaTheme="majorEastAsia" w:hAnsi="Arial" w:cs="Arial"/>
                <w:b/>
                <w:bCs/>
                <w:lang w:val="en-GB"/>
              </w:rPr>
              <w:t>MEC</w:t>
            </w:r>
          </w:p>
        </w:tc>
        <w:tc>
          <w:tcPr>
            <w:tcW w:w="1953" w:type="dxa"/>
            <w:gridSpan w:val="2"/>
            <w:shd w:val="clear" w:color="auto" w:fill="auto"/>
          </w:tcPr>
          <w:p w14:paraId="0C9DB69F" w14:textId="1B00CF97" w:rsidR="005116D2" w:rsidRPr="00F906F7" w:rsidRDefault="009464DC" w:rsidP="00F906F7">
            <w:pPr>
              <w:spacing w:line="276" w:lineRule="auto"/>
              <w:rPr>
                <w:rFonts w:ascii="Arial" w:eastAsiaTheme="majorEastAsia" w:hAnsi="Arial" w:cs="Arial"/>
                <w:b/>
                <w:bCs/>
                <w:lang w:val="en-GB"/>
              </w:rPr>
            </w:pPr>
            <w:r w:rsidRPr="00F906F7">
              <w:rPr>
                <w:rFonts w:ascii="Arial" w:eastAsiaTheme="majorEastAsia" w:hAnsi="Arial" w:cs="Arial"/>
                <w:b/>
                <w:bCs/>
                <w:lang w:val="en-GB"/>
              </w:rPr>
              <w:t xml:space="preserve">Nomantu </w:t>
            </w:r>
            <w:r w:rsidR="00802BB7" w:rsidRPr="00F906F7">
              <w:rPr>
                <w:rFonts w:ascii="Arial" w:eastAsiaTheme="majorEastAsia" w:hAnsi="Arial" w:cs="Arial"/>
                <w:b/>
                <w:bCs/>
                <w:lang w:val="en-GB"/>
              </w:rPr>
              <w:t xml:space="preserve">Nkomo </w:t>
            </w:r>
            <w:r w:rsidRPr="00F906F7">
              <w:rPr>
                <w:rFonts w:ascii="Arial" w:eastAsiaTheme="majorEastAsia" w:hAnsi="Arial" w:cs="Arial"/>
                <w:b/>
                <w:bCs/>
                <w:lang w:val="en-GB"/>
              </w:rPr>
              <w:t>Ralehoko</w:t>
            </w:r>
          </w:p>
        </w:tc>
      </w:tr>
      <w:tr w:rsidR="00F906F7" w:rsidRPr="00F906F7" w14:paraId="4B2C2553" w14:textId="77777777" w:rsidTr="007C64AD">
        <w:trPr>
          <w:tblHeader/>
        </w:trPr>
        <w:tc>
          <w:tcPr>
            <w:tcW w:w="9242" w:type="dxa"/>
            <w:gridSpan w:val="5"/>
            <w:shd w:val="clear" w:color="auto" w:fill="FDE9D9" w:themeFill="accent6" w:themeFillTint="33"/>
          </w:tcPr>
          <w:p w14:paraId="07686660" w14:textId="77777777" w:rsidR="004B7663" w:rsidRPr="00F906F7" w:rsidRDefault="004B7663" w:rsidP="00F906F7">
            <w:pPr>
              <w:spacing w:line="276" w:lineRule="auto"/>
              <w:jc w:val="center"/>
              <w:rPr>
                <w:rFonts w:ascii="Arial" w:eastAsiaTheme="majorEastAsia" w:hAnsi="Arial" w:cs="Arial"/>
                <w:b/>
                <w:bCs/>
                <w:lang w:val="en-GB"/>
              </w:rPr>
            </w:pPr>
            <w:r w:rsidRPr="00F906F7">
              <w:rPr>
                <w:rFonts w:ascii="Arial" w:eastAsiaTheme="majorEastAsia" w:hAnsi="Arial" w:cs="Arial"/>
                <w:b/>
                <w:bCs/>
                <w:lang w:val="en-GB"/>
              </w:rPr>
              <w:t>Committee Approvals</w:t>
            </w:r>
          </w:p>
        </w:tc>
      </w:tr>
      <w:tr w:rsidR="00F906F7" w:rsidRPr="00F906F7" w14:paraId="78D8CDC2" w14:textId="77777777" w:rsidTr="005B7371">
        <w:trPr>
          <w:tblHeader/>
        </w:trPr>
        <w:tc>
          <w:tcPr>
            <w:tcW w:w="2235" w:type="dxa"/>
            <w:shd w:val="clear" w:color="auto" w:fill="F2F2F2" w:themeFill="background1" w:themeFillShade="F2"/>
          </w:tcPr>
          <w:p w14:paraId="77A0C0AF" w14:textId="77777777" w:rsidR="004B7663" w:rsidRPr="00F906F7" w:rsidRDefault="004B7663" w:rsidP="00F906F7">
            <w:pPr>
              <w:spacing w:line="276" w:lineRule="auto"/>
              <w:rPr>
                <w:rFonts w:ascii="Arial" w:eastAsiaTheme="majorEastAsia" w:hAnsi="Arial" w:cs="Arial"/>
                <w:b/>
                <w:bCs/>
                <w:lang w:val="en-GB"/>
              </w:rPr>
            </w:pPr>
          </w:p>
        </w:tc>
        <w:tc>
          <w:tcPr>
            <w:tcW w:w="2551" w:type="dxa"/>
            <w:shd w:val="clear" w:color="auto" w:fill="F2F2F2" w:themeFill="background1" w:themeFillShade="F2"/>
          </w:tcPr>
          <w:p w14:paraId="6D0CEA1D" w14:textId="77777777" w:rsidR="004B7663" w:rsidRPr="00F906F7" w:rsidRDefault="004B7663" w:rsidP="00F906F7">
            <w:pPr>
              <w:spacing w:line="276" w:lineRule="auto"/>
              <w:rPr>
                <w:rFonts w:ascii="Arial" w:eastAsiaTheme="majorEastAsia" w:hAnsi="Arial" w:cs="Arial"/>
                <w:b/>
                <w:bCs/>
                <w:lang w:val="en-GB"/>
              </w:rPr>
            </w:pPr>
            <w:r w:rsidRPr="00F906F7">
              <w:rPr>
                <w:rFonts w:ascii="Arial" w:eastAsiaTheme="majorEastAsia" w:hAnsi="Arial" w:cs="Arial"/>
                <w:b/>
                <w:bCs/>
                <w:lang w:val="en-GB"/>
              </w:rPr>
              <w:t>Name</w:t>
            </w:r>
          </w:p>
        </w:tc>
        <w:tc>
          <w:tcPr>
            <w:tcW w:w="2602" w:type="dxa"/>
            <w:gridSpan w:val="2"/>
            <w:shd w:val="clear" w:color="auto" w:fill="F2F2F2" w:themeFill="background1" w:themeFillShade="F2"/>
          </w:tcPr>
          <w:p w14:paraId="237E5425" w14:textId="77777777" w:rsidR="004B7663" w:rsidRPr="00F906F7" w:rsidRDefault="004B7663" w:rsidP="00F906F7">
            <w:pPr>
              <w:spacing w:line="276" w:lineRule="auto"/>
              <w:rPr>
                <w:rFonts w:ascii="Arial" w:eastAsiaTheme="majorEastAsia" w:hAnsi="Arial" w:cs="Arial"/>
                <w:b/>
                <w:bCs/>
                <w:lang w:val="en-GB"/>
              </w:rPr>
            </w:pPr>
            <w:r w:rsidRPr="00F906F7">
              <w:rPr>
                <w:rFonts w:ascii="Arial" w:eastAsiaTheme="majorEastAsia" w:hAnsi="Arial" w:cs="Arial"/>
                <w:b/>
                <w:bCs/>
                <w:lang w:val="en-GB"/>
              </w:rPr>
              <w:t>Signed</w:t>
            </w:r>
          </w:p>
        </w:tc>
        <w:tc>
          <w:tcPr>
            <w:tcW w:w="1854" w:type="dxa"/>
            <w:shd w:val="clear" w:color="auto" w:fill="F2F2F2" w:themeFill="background1" w:themeFillShade="F2"/>
          </w:tcPr>
          <w:p w14:paraId="406EE1CA" w14:textId="77777777" w:rsidR="004B7663" w:rsidRPr="00F906F7" w:rsidRDefault="004B7663" w:rsidP="00F906F7">
            <w:pPr>
              <w:spacing w:line="276" w:lineRule="auto"/>
              <w:rPr>
                <w:rFonts w:ascii="Arial" w:eastAsiaTheme="majorEastAsia" w:hAnsi="Arial" w:cs="Arial"/>
                <w:b/>
                <w:bCs/>
                <w:lang w:val="en-GB"/>
              </w:rPr>
            </w:pPr>
            <w:r w:rsidRPr="00F906F7">
              <w:rPr>
                <w:rFonts w:ascii="Arial" w:eastAsiaTheme="majorEastAsia" w:hAnsi="Arial" w:cs="Arial"/>
                <w:b/>
                <w:bCs/>
                <w:lang w:val="en-GB"/>
              </w:rPr>
              <w:t>Date</w:t>
            </w:r>
          </w:p>
        </w:tc>
      </w:tr>
      <w:tr w:rsidR="00F906F7" w:rsidRPr="00F906F7" w14:paraId="15CB9109" w14:textId="77777777" w:rsidTr="005B7371">
        <w:trPr>
          <w:tblHeader/>
        </w:trPr>
        <w:tc>
          <w:tcPr>
            <w:tcW w:w="2235" w:type="dxa"/>
            <w:shd w:val="clear" w:color="auto" w:fill="F2F2F2" w:themeFill="background1" w:themeFillShade="F2"/>
          </w:tcPr>
          <w:p w14:paraId="305A8157" w14:textId="77777777" w:rsidR="004B7663" w:rsidRPr="00F906F7" w:rsidRDefault="004B7663" w:rsidP="00F906F7">
            <w:pPr>
              <w:spacing w:line="276" w:lineRule="auto"/>
              <w:rPr>
                <w:rFonts w:ascii="Arial" w:eastAsiaTheme="majorEastAsia" w:hAnsi="Arial" w:cs="Arial"/>
                <w:b/>
                <w:bCs/>
                <w:lang w:val="en-GB"/>
              </w:rPr>
            </w:pPr>
            <w:r w:rsidRPr="00F906F7">
              <w:rPr>
                <w:rFonts w:ascii="Arial" w:eastAsiaTheme="majorEastAsia" w:hAnsi="Arial" w:cs="Arial"/>
                <w:b/>
                <w:bCs/>
                <w:lang w:val="en-GB"/>
              </w:rPr>
              <w:t>Hon. Chairperson</w:t>
            </w:r>
          </w:p>
        </w:tc>
        <w:tc>
          <w:tcPr>
            <w:tcW w:w="2551" w:type="dxa"/>
            <w:shd w:val="clear" w:color="auto" w:fill="auto"/>
          </w:tcPr>
          <w:p w14:paraId="1B20B5CF" w14:textId="64C8F856" w:rsidR="004B7663" w:rsidRPr="00F906F7" w:rsidRDefault="009464DC" w:rsidP="00F906F7">
            <w:pPr>
              <w:spacing w:line="276" w:lineRule="auto"/>
              <w:rPr>
                <w:rFonts w:ascii="Arial" w:hAnsi="Arial" w:cs="Arial"/>
                <w:b/>
              </w:rPr>
            </w:pPr>
            <w:r w:rsidRPr="00F906F7">
              <w:rPr>
                <w:rFonts w:ascii="Arial" w:hAnsi="Arial" w:cs="Arial"/>
                <w:b/>
              </w:rPr>
              <w:t>Joe Mpisi</w:t>
            </w:r>
          </w:p>
        </w:tc>
        <w:tc>
          <w:tcPr>
            <w:tcW w:w="2602" w:type="dxa"/>
            <w:gridSpan w:val="2"/>
            <w:shd w:val="clear" w:color="auto" w:fill="auto"/>
          </w:tcPr>
          <w:p w14:paraId="50EB7973" w14:textId="77777777" w:rsidR="00F8593E" w:rsidRPr="00F906F7" w:rsidRDefault="00F8593E" w:rsidP="00F906F7">
            <w:pPr>
              <w:spacing w:line="276" w:lineRule="auto"/>
              <w:rPr>
                <w:rFonts w:ascii="Arial" w:hAnsi="Arial" w:cs="Arial"/>
              </w:rPr>
            </w:pPr>
          </w:p>
        </w:tc>
        <w:tc>
          <w:tcPr>
            <w:tcW w:w="1854" w:type="dxa"/>
            <w:shd w:val="clear" w:color="auto" w:fill="auto"/>
          </w:tcPr>
          <w:p w14:paraId="749F13E8" w14:textId="77777777" w:rsidR="004B7663" w:rsidRPr="00F906F7" w:rsidRDefault="004B7663" w:rsidP="00F906F7">
            <w:pPr>
              <w:spacing w:line="276" w:lineRule="auto"/>
              <w:rPr>
                <w:rFonts w:ascii="Arial" w:hAnsi="Arial" w:cs="Arial"/>
              </w:rPr>
            </w:pPr>
          </w:p>
        </w:tc>
      </w:tr>
      <w:tr w:rsidR="00F906F7" w:rsidRPr="00F906F7" w14:paraId="1ECA7993" w14:textId="77777777" w:rsidTr="007C64AD">
        <w:trPr>
          <w:tblHeader/>
        </w:trPr>
        <w:tc>
          <w:tcPr>
            <w:tcW w:w="9242" w:type="dxa"/>
            <w:gridSpan w:val="5"/>
            <w:shd w:val="clear" w:color="auto" w:fill="FDE9D9" w:themeFill="accent6" w:themeFillTint="33"/>
          </w:tcPr>
          <w:p w14:paraId="3D87D385" w14:textId="77777777" w:rsidR="00351DA4" w:rsidRPr="00F906F7" w:rsidRDefault="00351DA4" w:rsidP="00F906F7">
            <w:pPr>
              <w:spacing w:line="276" w:lineRule="auto"/>
              <w:jc w:val="center"/>
              <w:rPr>
                <w:rFonts w:ascii="Arial" w:eastAsiaTheme="majorEastAsia" w:hAnsi="Arial" w:cs="Arial"/>
                <w:b/>
                <w:bCs/>
                <w:lang w:val="en-GB"/>
              </w:rPr>
            </w:pPr>
            <w:r w:rsidRPr="00F906F7">
              <w:rPr>
                <w:rFonts w:ascii="Arial" w:eastAsiaTheme="majorEastAsia" w:hAnsi="Arial" w:cs="Arial"/>
                <w:b/>
                <w:bCs/>
                <w:lang w:val="en-GB"/>
              </w:rPr>
              <w:t>Adoption and Tabling</w:t>
            </w:r>
          </w:p>
        </w:tc>
      </w:tr>
      <w:tr w:rsidR="00F906F7" w:rsidRPr="00F906F7" w14:paraId="5F603390" w14:textId="77777777" w:rsidTr="007C64AD">
        <w:trPr>
          <w:tblHeader/>
        </w:trPr>
        <w:tc>
          <w:tcPr>
            <w:tcW w:w="4786" w:type="dxa"/>
            <w:gridSpan w:val="2"/>
            <w:shd w:val="clear" w:color="auto" w:fill="F2F2F2" w:themeFill="background1" w:themeFillShade="F2"/>
          </w:tcPr>
          <w:p w14:paraId="58A6B13A" w14:textId="77777777" w:rsidR="00351DA4" w:rsidRPr="00F906F7" w:rsidRDefault="00351DA4" w:rsidP="00F906F7">
            <w:pPr>
              <w:spacing w:line="276" w:lineRule="auto"/>
              <w:rPr>
                <w:rFonts w:ascii="Arial" w:hAnsi="Arial" w:cs="Arial"/>
              </w:rPr>
            </w:pPr>
            <w:r w:rsidRPr="00F906F7">
              <w:rPr>
                <w:rFonts w:ascii="Arial" w:eastAsiaTheme="majorEastAsia" w:hAnsi="Arial" w:cs="Arial"/>
                <w:b/>
                <w:bCs/>
                <w:lang w:val="en-GB"/>
              </w:rPr>
              <w:t>Date of Final Adoption</w:t>
            </w:r>
            <w:r w:rsidR="005E0CDA" w:rsidRPr="00F906F7">
              <w:rPr>
                <w:rFonts w:ascii="Arial" w:eastAsiaTheme="majorEastAsia" w:hAnsi="Arial" w:cs="Arial"/>
                <w:b/>
                <w:bCs/>
                <w:lang w:val="en-GB"/>
              </w:rPr>
              <w:t xml:space="preserve"> by Committee </w:t>
            </w:r>
          </w:p>
        </w:tc>
        <w:tc>
          <w:tcPr>
            <w:tcW w:w="4456" w:type="dxa"/>
            <w:gridSpan w:val="3"/>
            <w:shd w:val="clear" w:color="auto" w:fill="F2F2F2" w:themeFill="background1" w:themeFillShade="F2"/>
          </w:tcPr>
          <w:p w14:paraId="0DE9DA16" w14:textId="77777777" w:rsidR="00351DA4" w:rsidRPr="00F906F7" w:rsidRDefault="00351DA4" w:rsidP="00F906F7">
            <w:pPr>
              <w:spacing w:line="276" w:lineRule="auto"/>
              <w:rPr>
                <w:rFonts w:ascii="Arial" w:hAnsi="Arial" w:cs="Arial"/>
              </w:rPr>
            </w:pPr>
            <w:r w:rsidRPr="00F906F7">
              <w:rPr>
                <w:rFonts w:ascii="Arial" w:hAnsi="Arial" w:cs="Arial"/>
                <w:b/>
              </w:rPr>
              <w:t>Scheduled date of House Tabling</w:t>
            </w:r>
          </w:p>
        </w:tc>
      </w:tr>
      <w:tr w:rsidR="00F8510E" w:rsidRPr="00F906F7" w14:paraId="1BF4B8A0" w14:textId="77777777" w:rsidTr="00351DA4">
        <w:trPr>
          <w:tblHeader/>
        </w:trPr>
        <w:tc>
          <w:tcPr>
            <w:tcW w:w="4786" w:type="dxa"/>
            <w:gridSpan w:val="2"/>
            <w:shd w:val="clear" w:color="auto" w:fill="auto"/>
          </w:tcPr>
          <w:p w14:paraId="08A716A6" w14:textId="6BB08A64" w:rsidR="00351DA4" w:rsidRPr="00F906F7" w:rsidRDefault="00096651" w:rsidP="00F906F7">
            <w:pPr>
              <w:spacing w:line="276" w:lineRule="auto"/>
              <w:rPr>
                <w:rFonts w:ascii="Arial" w:eastAsiaTheme="majorEastAsia" w:hAnsi="Arial" w:cs="Arial"/>
                <w:b/>
                <w:bCs/>
                <w:lang w:val="en-GB"/>
              </w:rPr>
            </w:pPr>
            <w:r>
              <w:rPr>
                <w:rFonts w:ascii="Arial" w:eastAsiaTheme="majorEastAsia" w:hAnsi="Arial" w:cs="Arial"/>
                <w:b/>
                <w:bCs/>
                <w:lang w:val="en-GB"/>
              </w:rPr>
              <w:t>18</w:t>
            </w:r>
            <w:r w:rsidR="007D3BA5">
              <w:rPr>
                <w:rFonts w:ascii="Arial" w:eastAsiaTheme="majorEastAsia" w:hAnsi="Arial" w:cs="Arial"/>
                <w:b/>
                <w:bCs/>
                <w:lang w:val="en-GB"/>
              </w:rPr>
              <w:t xml:space="preserve"> March</w:t>
            </w:r>
            <w:r w:rsidR="00A72DA4" w:rsidRPr="00F906F7">
              <w:rPr>
                <w:rFonts w:ascii="Arial" w:eastAsiaTheme="majorEastAsia" w:hAnsi="Arial" w:cs="Arial"/>
                <w:b/>
                <w:bCs/>
                <w:lang w:val="en-GB"/>
              </w:rPr>
              <w:t xml:space="preserve"> 20</w:t>
            </w:r>
            <w:r w:rsidR="008A5651" w:rsidRPr="00F906F7">
              <w:rPr>
                <w:rFonts w:ascii="Arial" w:eastAsiaTheme="majorEastAsia" w:hAnsi="Arial" w:cs="Arial"/>
                <w:b/>
                <w:bCs/>
                <w:lang w:val="en-GB"/>
              </w:rPr>
              <w:t>2</w:t>
            </w:r>
            <w:r w:rsidR="007D3BA5">
              <w:rPr>
                <w:rFonts w:ascii="Arial" w:eastAsiaTheme="majorEastAsia" w:hAnsi="Arial" w:cs="Arial"/>
                <w:b/>
                <w:bCs/>
                <w:lang w:val="en-GB"/>
              </w:rPr>
              <w:t>2</w:t>
            </w:r>
          </w:p>
        </w:tc>
        <w:tc>
          <w:tcPr>
            <w:tcW w:w="4456" w:type="dxa"/>
            <w:gridSpan w:val="3"/>
            <w:shd w:val="clear" w:color="auto" w:fill="auto"/>
          </w:tcPr>
          <w:p w14:paraId="0D1C9109" w14:textId="346B0AD5" w:rsidR="00351DA4" w:rsidRPr="00F906F7" w:rsidRDefault="007D3BA5" w:rsidP="00F906F7">
            <w:pPr>
              <w:spacing w:line="276" w:lineRule="auto"/>
              <w:rPr>
                <w:rFonts w:ascii="Arial" w:hAnsi="Arial" w:cs="Arial"/>
                <w:b/>
              </w:rPr>
            </w:pPr>
            <w:r>
              <w:rPr>
                <w:rFonts w:ascii="Arial" w:eastAsiaTheme="majorEastAsia" w:hAnsi="Arial" w:cs="Arial"/>
                <w:b/>
                <w:bCs/>
                <w:lang w:val="en-GB"/>
              </w:rPr>
              <w:t xml:space="preserve">25 March </w:t>
            </w:r>
            <w:r w:rsidR="00E570B6" w:rsidRPr="00F906F7">
              <w:rPr>
                <w:rFonts w:ascii="Arial" w:eastAsiaTheme="majorEastAsia" w:hAnsi="Arial" w:cs="Arial"/>
                <w:b/>
                <w:bCs/>
                <w:lang w:val="en-GB"/>
              </w:rPr>
              <w:t>202</w:t>
            </w:r>
            <w:r>
              <w:rPr>
                <w:rFonts w:ascii="Arial" w:eastAsiaTheme="majorEastAsia" w:hAnsi="Arial" w:cs="Arial"/>
                <w:b/>
                <w:bCs/>
                <w:lang w:val="en-GB"/>
              </w:rPr>
              <w:t>2</w:t>
            </w:r>
          </w:p>
        </w:tc>
      </w:tr>
    </w:tbl>
    <w:p w14:paraId="165B8800" w14:textId="77777777" w:rsidR="00880E01" w:rsidRPr="00F906F7" w:rsidRDefault="00880E01" w:rsidP="00F906F7">
      <w:pPr>
        <w:rPr>
          <w:rFonts w:ascii="Arial" w:hAnsi="Arial" w:cs="Arial"/>
          <w:b/>
          <w:bCs/>
        </w:rPr>
      </w:pPr>
    </w:p>
    <w:p w14:paraId="507D327A" w14:textId="77777777" w:rsidR="00644F6A" w:rsidRPr="00F906F7" w:rsidRDefault="00880E01" w:rsidP="00F906F7">
      <w:pPr>
        <w:spacing w:after="200"/>
        <w:jc w:val="left"/>
        <w:rPr>
          <w:rFonts w:ascii="Arial" w:hAnsi="Arial" w:cs="Arial"/>
          <w:b/>
          <w:bCs/>
        </w:rPr>
      </w:pPr>
      <w:r w:rsidRPr="00F906F7">
        <w:rPr>
          <w:rFonts w:ascii="Arial" w:hAnsi="Arial" w:cs="Arial"/>
          <w:b/>
          <w:bCs/>
        </w:rPr>
        <w:br w:type="page"/>
      </w:r>
    </w:p>
    <w:p w14:paraId="6E066149" w14:textId="77777777" w:rsidR="00376A8C" w:rsidRPr="00F906F7" w:rsidRDefault="00376A8C" w:rsidP="00F906F7">
      <w:pPr>
        <w:pStyle w:val="Subtitle"/>
        <w:jc w:val="both"/>
        <w:rPr>
          <w:rFonts w:ascii="Arial" w:hAnsi="Arial" w:cs="Arial"/>
          <w:b/>
          <w:i w:val="0"/>
          <w:color w:val="auto"/>
          <w:sz w:val="22"/>
          <w:szCs w:val="22"/>
        </w:rPr>
      </w:pPr>
      <w:bookmarkStart w:id="1" w:name="_Toc395007632"/>
      <w:r w:rsidRPr="00F906F7">
        <w:rPr>
          <w:rFonts w:ascii="Arial" w:hAnsi="Arial" w:cs="Arial"/>
          <w:b/>
          <w:i w:val="0"/>
          <w:color w:val="auto"/>
          <w:sz w:val="22"/>
          <w:szCs w:val="22"/>
        </w:rPr>
        <w:lastRenderedPageBreak/>
        <w:t>Table of Contents</w:t>
      </w:r>
      <w:r w:rsidRPr="00F906F7">
        <w:rPr>
          <w:rFonts w:ascii="Arial" w:hAnsi="Arial" w:cs="Arial"/>
          <w:b/>
          <w:i w:val="0"/>
          <w:color w:val="auto"/>
          <w:sz w:val="22"/>
          <w:szCs w:val="22"/>
        </w:rPr>
        <w:tab/>
      </w:r>
      <w:r w:rsidRPr="00F906F7">
        <w:rPr>
          <w:rFonts w:ascii="Arial" w:hAnsi="Arial" w:cs="Arial"/>
          <w:b/>
          <w:i w:val="0"/>
          <w:color w:val="auto"/>
          <w:sz w:val="22"/>
          <w:szCs w:val="22"/>
        </w:rPr>
        <w:tab/>
      </w:r>
      <w:r w:rsidRPr="00F906F7">
        <w:rPr>
          <w:rFonts w:ascii="Arial" w:hAnsi="Arial" w:cs="Arial"/>
          <w:b/>
          <w:i w:val="0"/>
          <w:color w:val="auto"/>
          <w:sz w:val="22"/>
          <w:szCs w:val="22"/>
        </w:rPr>
        <w:tab/>
      </w:r>
      <w:r w:rsidRPr="00F906F7">
        <w:rPr>
          <w:rFonts w:ascii="Arial" w:hAnsi="Arial" w:cs="Arial"/>
          <w:b/>
          <w:i w:val="0"/>
          <w:color w:val="auto"/>
          <w:sz w:val="22"/>
          <w:szCs w:val="22"/>
        </w:rPr>
        <w:tab/>
      </w:r>
      <w:r w:rsidRPr="00F906F7">
        <w:rPr>
          <w:rFonts w:ascii="Arial" w:hAnsi="Arial" w:cs="Arial"/>
          <w:b/>
          <w:i w:val="0"/>
          <w:color w:val="auto"/>
          <w:sz w:val="22"/>
          <w:szCs w:val="22"/>
        </w:rPr>
        <w:tab/>
      </w:r>
      <w:r w:rsidRPr="00F906F7">
        <w:rPr>
          <w:rFonts w:ascii="Arial" w:hAnsi="Arial" w:cs="Arial"/>
          <w:b/>
          <w:i w:val="0"/>
          <w:color w:val="auto"/>
          <w:sz w:val="22"/>
          <w:szCs w:val="22"/>
        </w:rPr>
        <w:tab/>
      </w:r>
      <w:r w:rsidRPr="00F906F7">
        <w:rPr>
          <w:rFonts w:ascii="Arial" w:hAnsi="Arial" w:cs="Arial"/>
          <w:b/>
          <w:i w:val="0"/>
          <w:color w:val="auto"/>
          <w:sz w:val="22"/>
          <w:szCs w:val="22"/>
        </w:rPr>
        <w:tab/>
      </w:r>
      <w:r w:rsidRPr="00F906F7">
        <w:rPr>
          <w:rFonts w:ascii="Arial" w:hAnsi="Arial" w:cs="Arial"/>
          <w:b/>
          <w:i w:val="0"/>
          <w:color w:val="auto"/>
          <w:sz w:val="22"/>
          <w:szCs w:val="22"/>
        </w:rPr>
        <w:tab/>
        <w:t>Page</w:t>
      </w:r>
    </w:p>
    <w:p w14:paraId="05CF2E1A" w14:textId="77777777" w:rsidR="003245BD" w:rsidRPr="00F906F7" w:rsidRDefault="003245BD" w:rsidP="00F906F7">
      <w:pPr>
        <w:pStyle w:val="ListParagraph"/>
        <w:numPr>
          <w:ilvl w:val="0"/>
          <w:numId w:val="2"/>
        </w:numPr>
        <w:jc w:val="both"/>
        <w:rPr>
          <w:rFonts w:ascii="Arial" w:hAnsi="Arial" w:cs="Arial"/>
        </w:rPr>
      </w:pPr>
      <w:r w:rsidRPr="00F906F7">
        <w:rPr>
          <w:rFonts w:ascii="Arial" w:hAnsi="Arial" w:cs="Arial"/>
        </w:rPr>
        <w:t>Executive Summary</w:t>
      </w:r>
      <w:r w:rsidRPr="00F906F7">
        <w:rPr>
          <w:rFonts w:ascii="Arial" w:hAnsi="Arial" w:cs="Arial"/>
        </w:rPr>
        <w:tab/>
      </w:r>
      <w:r w:rsidRPr="00F906F7">
        <w:rPr>
          <w:rFonts w:ascii="Arial" w:hAnsi="Arial" w:cs="Arial"/>
        </w:rPr>
        <w:tab/>
      </w:r>
      <w:r w:rsidRPr="00F906F7">
        <w:rPr>
          <w:rFonts w:ascii="Arial" w:hAnsi="Arial" w:cs="Arial"/>
        </w:rPr>
        <w:tab/>
      </w:r>
      <w:r w:rsidRPr="00F906F7">
        <w:rPr>
          <w:rFonts w:ascii="Arial" w:hAnsi="Arial" w:cs="Arial"/>
        </w:rPr>
        <w:tab/>
      </w:r>
      <w:r w:rsidRPr="00F906F7">
        <w:rPr>
          <w:rFonts w:ascii="Arial" w:hAnsi="Arial" w:cs="Arial"/>
        </w:rPr>
        <w:tab/>
      </w:r>
      <w:r w:rsidRPr="00F906F7">
        <w:rPr>
          <w:rFonts w:ascii="Arial" w:hAnsi="Arial" w:cs="Arial"/>
        </w:rPr>
        <w:tab/>
      </w:r>
      <w:r w:rsidRPr="00F906F7">
        <w:rPr>
          <w:rFonts w:ascii="Arial" w:hAnsi="Arial" w:cs="Arial"/>
        </w:rPr>
        <w:tab/>
      </w:r>
      <w:r w:rsidRPr="00F906F7">
        <w:rPr>
          <w:rFonts w:ascii="Arial" w:hAnsi="Arial" w:cs="Arial"/>
        </w:rPr>
        <w:tab/>
        <w:t>4</w:t>
      </w:r>
    </w:p>
    <w:p w14:paraId="7828433B" w14:textId="68DCFBDE" w:rsidR="00376A8C" w:rsidRPr="00F906F7" w:rsidRDefault="00376A8C" w:rsidP="00F906F7">
      <w:pPr>
        <w:pStyle w:val="ListParagraph"/>
        <w:numPr>
          <w:ilvl w:val="0"/>
          <w:numId w:val="2"/>
        </w:numPr>
        <w:jc w:val="both"/>
        <w:rPr>
          <w:rFonts w:ascii="Arial" w:hAnsi="Arial" w:cs="Arial"/>
        </w:rPr>
      </w:pPr>
      <w:r w:rsidRPr="00F906F7">
        <w:rPr>
          <w:rFonts w:ascii="Arial" w:hAnsi="Arial" w:cs="Arial"/>
        </w:rPr>
        <w:t>Introduction</w:t>
      </w:r>
      <w:r w:rsidRPr="00F906F7">
        <w:rPr>
          <w:rFonts w:ascii="Arial" w:hAnsi="Arial" w:cs="Arial"/>
        </w:rPr>
        <w:tab/>
      </w:r>
      <w:r w:rsidRPr="00F906F7">
        <w:rPr>
          <w:rFonts w:ascii="Arial" w:hAnsi="Arial" w:cs="Arial"/>
        </w:rPr>
        <w:tab/>
      </w:r>
      <w:r w:rsidRPr="00F906F7">
        <w:rPr>
          <w:rFonts w:ascii="Arial" w:hAnsi="Arial" w:cs="Arial"/>
        </w:rPr>
        <w:tab/>
      </w:r>
      <w:r w:rsidRPr="00F906F7">
        <w:rPr>
          <w:rFonts w:ascii="Arial" w:hAnsi="Arial" w:cs="Arial"/>
        </w:rPr>
        <w:tab/>
      </w:r>
      <w:r w:rsidRPr="00F906F7">
        <w:rPr>
          <w:rFonts w:ascii="Arial" w:hAnsi="Arial" w:cs="Arial"/>
        </w:rPr>
        <w:tab/>
      </w:r>
      <w:r w:rsidRPr="00F906F7">
        <w:rPr>
          <w:rFonts w:ascii="Arial" w:hAnsi="Arial" w:cs="Arial"/>
        </w:rPr>
        <w:tab/>
      </w:r>
      <w:r w:rsidRPr="00F906F7">
        <w:rPr>
          <w:rFonts w:ascii="Arial" w:hAnsi="Arial" w:cs="Arial"/>
        </w:rPr>
        <w:tab/>
      </w:r>
      <w:r w:rsidRPr="00F906F7">
        <w:rPr>
          <w:rFonts w:ascii="Arial" w:hAnsi="Arial" w:cs="Arial"/>
        </w:rPr>
        <w:tab/>
      </w:r>
      <w:r w:rsidRPr="00F906F7">
        <w:rPr>
          <w:rFonts w:ascii="Arial" w:hAnsi="Arial" w:cs="Arial"/>
        </w:rPr>
        <w:tab/>
      </w:r>
      <w:r w:rsidR="002B79A7" w:rsidRPr="00F906F7">
        <w:rPr>
          <w:rFonts w:ascii="Arial" w:hAnsi="Arial" w:cs="Arial"/>
        </w:rPr>
        <w:t>5</w:t>
      </w:r>
    </w:p>
    <w:p w14:paraId="3BA81995" w14:textId="77777777" w:rsidR="00376A8C" w:rsidRPr="00F906F7" w:rsidRDefault="00376A8C" w:rsidP="00F906F7">
      <w:pPr>
        <w:pStyle w:val="ListParagraph"/>
        <w:numPr>
          <w:ilvl w:val="0"/>
          <w:numId w:val="2"/>
        </w:numPr>
        <w:jc w:val="both"/>
        <w:rPr>
          <w:rFonts w:ascii="Arial" w:hAnsi="Arial" w:cs="Arial"/>
        </w:rPr>
      </w:pPr>
      <w:r w:rsidRPr="00F906F7">
        <w:rPr>
          <w:rFonts w:ascii="Arial" w:hAnsi="Arial" w:cs="Arial"/>
        </w:rPr>
        <w:t>Process Followed</w:t>
      </w:r>
      <w:r w:rsidRPr="00F906F7">
        <w:rPr>
          <w:rFonts w:ascii="Arial" w:hAnsi="Arial" w:cs="Arial"/>
        </w:rPr>
        <w:tab/>
      </w:r>
      <w:r w:rsidRPr="00F906F7">
        <w:rPr>
          <w:rFonts w:ascii="Arial" w:hAnsi="Arial" w:cs="Arial"/>
        </w:rPr>
        <w:tab/>
      </w:r>
      <w:r w:rsidRPr="00F906F7">
        <w:rPr>
          <w:rFonts w:ascii="Arial" w:hAnsi="Arial" w:cs="Arial"/>
        </w:rPr>
        <w:tab/>
      </w:r>
      <w:r w:rsidRPr="00F906F7">
        <w:rPr>
          <w:rFonts w:ascii="Arial" w:hAnsi="Arial" w:cs="Arial"/>
        </w:rPr>
        <w:tab/>
      </w:r>
      <w:r w:rsidRPr="00F906F7">
        <w:rPr>
          <w:rFonts w:ascii="Arial" w:hAnsi="Arial" w:cs="Arial"/>
        </w:rPr>
        <w:tab/>
      </w:r>
      <w:r w:rsidRPr="00F906F7">
        <w:rPr>
          <w:rFonts w:ascii="Arial" w:hAnsi="Arial" w:cs="Arial"/>
        </w:rPr>
        <w:tab/>
      </w:r>
      <w:r w:rsidRPr="00F906F7">
        <w:rPr>
          <w:rFonts w:ascii="Arial" w:hAnsi="Arial" w:cs="Arial"/>
        </w:rPr>
        <w:tab/>
      </w:r>
      <w:r w:rsidRPr="00F906F7">
        <w:rPr>
          <w:rFonts w:ascii="Arial" w:hAnsi="Arial" w:cs="Arial"/>
        </w:rPr>
        <w:tab/>
      </w:r>
      <w:r w:rsidR="004B4D2B" w:rsidRPr="00F906F7">
        <w:rPr>
          <w:rFonts w:ascii="Arial" w:hAnsi="Arial" w:cs="Arial"/>
        </w:rPr>
        <w:t>5</w:t>
      </w:r>
    </w:p>
    <w:p w14:paraId="3AEA3961" w14:textId="6F1A4B5B" w:rsidR="00FF3A3D" w:rsidRPr="00F906F7" w:rsidRDefault="0099537F" w:rsidP="00F906F7">
      <w:pPr>
        <w:pStyle w:val="ListParagraph"/>
        <w:numPr>
          <w:ilvl w:val="0"/>
          <w:numId w:val="2"/>
        </w:numPr>
        <w:jc w:val="both"/>
        <w:rPr>
          <w:rFonts w:ascii="Arial" w:hAnsi="Arial" w:cs="Arial"/>
        </w:rPr>
      </w:pPr>
      <w:r w:rsidRPr="00F906F7">
        <w:rPr>
          <w:rFonts w:ascii="Arial" w:hAnsi="Arial" w:cs="Arial"/>
        </w:rPr>
        <w:t>Compliance</w:t>
      </w:r>
      <w:r w:rsidR="00FF3A3D" w:rsidRPr="00F906F7">
        <w:rPr>
          <w:rFonts w:ascii="Arial" w:hAnsi="Arial" w:cs="Arial"/>
        </w:rPr>
        <w:t xml:space="preserve"> and Quality</w:t>
      </w:r>
      <w:r w:rsidR="00FF3A3D" w:rsidRPr="00F906F7">
        <w:rPr>
          <w:rFonts w:ascii="Arial" w:hAnsi="Arial" w:cs="Arial"/>
        </w:rPr>
        <w:tab/>
      </w:r>
      <w:r w:rsidR="00FF3A3D" w:rsidRPr="00F906F7">
        <w:rPr>
          <w:rFonts w:ascii="Arial" w:hAnsi="Arial" w:cs="Arial"/>
        </w:rPr>
        <w:tab/>
      </w:r>
      <w:r w:rsidR="00FF3A3D" w:rsidRPr="00F906F7">
        <w:rPr>
          <w:rFonts w:ascii="Arial" w:hAnsi="Arial" w:cs="Arial"/>
        </w:rPr>
        <w:tab/>
      </w:r>
      <w:r w:rsidR="00FF3A3D" w:rsidRPr="00F906F7">
        <w:rPr>
          <w:rFonts w:ascii="Arial" w:hAnsi="Arial" w:cs="Arial"/>
        </w:rPr>
        <w:tab/>
      </w:r>
      <w:r w:rsidR="00FF3A3D" w:rsidRPr="00F906F7">
        <w:rPr>
          <w:rFonts w:ascii="Arial" w:hAnsi="Arial" w:cs="Arial"/>
        </w:rPr>
        <w:tab/>
      </w:r>
      <w:r w:rsidR="00FF3A3D" w:rsidRPr="00F906F7">
        <w:rPr>
          <w:rFonts w:ascii="Arial" w:hAnsi="Arial" w:cs="Arial"/>
        </w:rPr>
        <w:tab/>
      </w:r>
      <w:r w:rsidR="00FF3A3D" w:rsidRPr="00F906F7">
        <w:rPr>
          <w:rFonts w:ascii="Arial" w:hAnsi="Arial" w:cs="Arial"/>
        </w:rPr>
        <w:tab/>
      </w:r>
      <w:r w:rsidR="00F906F7">
        <w:rPr>
          <w:rFonts w:ascii="Arial" w:hAnsi="Arial" w:cs="Arial"/>
        </w:rPr>
        <w:t>6</w:t>
      </w:r>
    </w:p>
    <w:p w14:paraId="46A80652" w14:textId="2660A748" w:rsidR="00FF3A3D" w:rsidRPr="00F906F7" w:rsidRDefault="00FF3A3D" w:rsidP="00F906F7">
      <w:pPr>
        <w:pStyle w:val="ListParagraph"/>
        <w:numPr>
          <w:ilvl w:val="0"/>
          <w:numId w:val="2"/>
        </w:numPr>
        <w:jc w:val="both"/>
        <w:rPr>
          <w:rFonts w:ascii="Arial" w:hAnsi="Arial" w:cs="Arial"/>
        </w:rPr>
      </w:pPr>
      <w:r w:rsidRPr="00F906F7">
        <w:rPr>
          <w:rFonts w:ascii="Arial" w:hAnsi="Arial" w:cs="Arial"/>
        </w:rPr>
        <w:t>Oversight on Strategic Priorities</w:t>
      </w:r>
      <w:r w:rsidRPr="00F906F7">
        <w:rPr>
          <w:rFonts w:ascii="Arial" w:hAnsi="Arial" w:cs="Arial"/>
        </w:rPr>
        <w:tab/>
      </w:r>
      <w:r w:rsidRPr="00F906F7">
        <w:rPr>
          <w:rFonts w:ascii="Arial" w:hAnsi="Arial" w:cs="Arial"/>
        </w:rPr>
        <w:tab/>
      </w:r>
      <w:r w:rsidRPr="00F906F7">
        <w:rPr>
          <w:rFonts w:ascii="Arial" w:hAnsi="Arial" w:cs="Arial"/>
        </w:rPr>
        <w:tab/>
      </w:r>
      <w:r w:rsidRPr="00F906F7">
        <w:rPr>
          <w:rFonts w:ascii="Arial" w:hAnsi="Arial" w:cs="Arial"/>
        </w:rPr>
        <w:tab/>
      </w:r>
      <w:r w:rsidRPr="00F906F7">
        <w:rPr>
          <w:rFonts w:ascii="Arial" w:hAnsi="Arial" w:cs="Arial"/>
        </w:rPr>
        <w:tab/>
      </w:r>
      <w:r w:rsidRPr="00F906F7">
        <w:rPr>
          <w:rFonts w:ascii="Arial" w:hAnsi="Arial" w:cs="Arial"/>
        </w:rPr>
        <w:tab/>
      </w:r>
      <w:r w:rsidR="002B79A7" w:rsidRPr="00F906F7">
        <w:rPr>
          <w:rFonts w:ascii="Arial" w:hAnsi="Arial" w:cs="Arial"/>
        </w:rPr>
        <w:t>6</w:t>
      </w:r>
    </w:p>
    <w:p w14:paraId="37074797" w14:textId="34E357D5" w:rsidR="00376A8C" w:rsidRPr="00F906F7" w:rsidRDefault="00FF3A3D" w:rsidP="00F906F7">
      <w:pPr>
        <w:pStyle w:val="ListParagraph"/>
        <w:numPr>
          <w:ilvl w:val="0"/>
          <w:numId w:val="2"/>
        </w:numPr>
        <w:jc w:val="both"/>
        <w:rPr>
          <w:rFonts w:ascii="Arial" w:hAnsi="Arial" w:cs="Arial"/>
        </w:rPr>
      </w:pPr>
      <w:r w:rsidRPr="00F906F7">
        <w:rPr>
          <w:rFonts w:ascii="Arial" w:hAnsi="Arial" w:cs="Arial"/>
        </w:rPr>
        <w:t>Oversight on Budget</w:t>
      </w:r>
      <w:r w:rsidR="00376A8C" w:rsidRPr="00F906F7">
        <w:rPr>
          <w:rFonts w:ascii="Arial" w:hAnsi="Arial" w:cs="Arial"/>
        </w:rPr>
        <w:t xml:space="preserve"> Expenditure</w:t>
      </w:r>
      <w:r w:rsidRPr="00F906F7">
        <w:rPr>
          <w:rFonts w:ascii="Arial" w:hAnsi="Arial" w:cs="Arial"/>
        </w:rPr>
        <w:tab/>
      </w:r>
      <w:r w:rsidRPr="00F906F7">
        <w:rPr>
          <w:rFonts w:ascii="Arial" w:hAnsi="Arial" w:cs="Arial"/>
        </w:rPr>
        <w:tab/>
      </w:r>
      <w:r w:rsidR="00376A8C" w:rsidRPr="00F906F7">
        <w:rPr>
          <w:rFonts w:ascii="Arial" w:hAnsi="Arial" w:cs="Arial"/>
        </w:rPr>
        <w:tab/>
      </w:r>
      <w:r w:rsidR="00376A8C" w:rsidRPr="00F906F7">
        <w:rPr>
          <w:rFonts w:ascii="Arial" w:hAnsi="Arial" w:cs="Arial"/>
        </w:rPr>
        <w:tab/>
      </w:r>
      <w:r w:rsidR="00376A8C" w:rsidRPr="00F906F7">
        <w:rPr>
          <w:rFonts w:ascii="Arial" w:hAnsi="Arial" w:cs="Arial"/>
        </w:rPr>
        <w:tab/>
      </w:r>
      <w:r w:rsidR="00376A8C" w:rsidRPr="00F906F7">
        <w:rPr>
          <w:rFonts w:ascii="Arial" w:hAnsi="Arial" w:cs="Arial"/>
        </w:rPr>
        <w:tab/>
      </w:r>
      <w:r w:rsidR="004A2751" w:rsidRPr="00F906F7">
        <w:rPr>
          <w:rFonts w:ascii="Arial" w:hAnsi="Arial" w:cs="Arial"/>
        </w:rPr>
        <w:t>7</w:t>
      </w:r>
    </w:p>
    <w:p w14:paraId="2D52307E" w14:textId="01A3B9F8" w:rsidR="00FF3A3D" w:rsidRPr="00F906F7" w:rsidRDefault="00FF3A3D" w:rsidP="00F906F7">
      <w:pPr>
        <w:pStyle w:val="ListParagraph"/>
        <w:numPr>
          <w:ilvl w:val="0"/>
          <w:numId w:val="2"/>
        </w:numPr>
        <w:jc w:val="both"/>
        <w:rPr>
          <w:rFonts w:ascii="Arial" w:hAnsi="Arial" w:cs="Arial"/>
        </w:rPr>
      </w:pPr>
      <w:r w:rsidRPr="00F906F7">
        <w:rPr>
          <w:rFonts w:ascii="Arial" w:hAnsi="Arial" w:cs="Arial"/>
        </w:rPr>
        <w:t>Oversight on Public Involvement</w:t>
      </w:r>
      <w:r w:rsidRPr="00F906F7">
        <w:rPr>
          <w:rFonts w:ascii="Arial" w:hAnsi="Arial" w:cs="Arial"/>
        </w:rPr>
        <w:tab/>
      </w:r>
      <w:r w:rsidRPr="00F906F7">
        <w:rPr>
          <w:rFonts w:ascii="Arial" w:hAnsi="Arial" w:cs="Arial"/>
        </w:rPr>
        <w:tab/>
      </w:r>
      <w:r w:rsidRPr="00F906F7">
        <w:rPr>
          <w:rFonts w:ascii="Arial" w:hAnsi="Arial" w:cs="Arial"/>
        </w:rPr>
        <w:tab/>
      </w:r>
      <w:r w:rsidRPr="00F906F7">
        <w:rPr>
          <w:rFonts w:ascii="Arial" w:hAnsi="Arial" w:cs="Arial"/>
        </w:rPr>
        <w:tab/>
      </w:r>
      <w:r w:rsidRPr="00F906F7">
        <w:rPr>
          <w:rFonts w:ascii="Arial" w:hAnsi="Arial" w:cs="Arial"/>
        </w:rPr>
        <w:tab/>
      </w:r>
      <w:r w:rsidRPr="00F906F7">
        <w:rPr>
          <w:rFonts w:ascii="Arial" w:hAnsi="Arial" w:cs="Arial"/>
        </w:rPr>
        <w:tab/>
      </w:r>
      <w:r w:rsidR="00854987" w:rsidRPr="00F906F7">
        <w:rPr>
          <w:rFonts w:ascii="Arial" w:hAnsi="Arial" w:cs="Arial"/>
        </w:rPr>
        <w:t>1</w:t>
      </w:r>
      <w:r w:rsidR="00F906F7">
        <w:rPr>
          <w:rFonts w:ascii="Arial" w:hAnsi="Arial" w:cs="Arial"/>
        </w:rPr>
        <w:t>4</w:t>
      </w:r>
    </w:p>
    <w:p w14:paraId="451B13EF" w14:textId="157102B8" w:rsidR="00FD7713" w:rsidRPr="00F906F7" w:rsidRDefault="00FD7713" w:rsidP="00F906F7">
      <w:pPr>
        <w:pStyle w:val="ListParagraph"/>
        <w:numPr>
          <w:ilvl w:val="0"/>
          <w:numId w:val="2"/>
        </w:numPr>
        <w:jc w:val="both"/>
        <w:rPr>
          <w:rFonts w:ascii="Arial" w:hAnsi="Arial" w:cs="Arial"/>
        </w:rPr>
      </w:pPr>
      <w:r w:rsidRPr="00F906F7">
        <w:rPr>
          <w:rFonts w:ascii="Arial" w:hAnsi="Arial" w:cs="Arial"/>
        </w:rPr>
        <w:t>Oversight</w:t>
      </w:r>
      <w:r w:rsidR="00553D38" w:rsidRPr="00F906F7">
        <w:rPr>
          <w:rFonts w:ascii="Arial" w:hAnsi="Arial" w:cs="Arial"/>
        </w:rPr>
        <w:t xml:space="preserve"> on Resolutions Management</w:t>
      </w:r>
      <w:r w:rsidR="00553D38" w:rsidRPr="00F906F7">
        <w:rPr>
          <w:rFonts w:ascii="Arial" w:hAnsi="Arial" w:cs="Arial"/>
        </w:rPr>
        <w:tab/>
      </w:r>
      <w:r w:rsidR="00553D38" w:rsidRPr="00F906F7">
        <w:rPr>
          <w:rFonts w:ascii="Arial" w:hAnsi="Arial" w:cs="Arial"/>
        </w:rPr>
        <w:tab/>
      </w:r>
      <w:r w:rsidR="00553D38" w:rsidRPr="00F906F7">
        <w:rPr>
          <w:rFonts w:ascii="Arial" w:hAnsi="Arial" w:cs="Arial"/>
        </w:rPr>
        <w:tab/>
      </w:r>
      <w:r w:rsidR="00553D38" w:rsidRPr="00F906F7">
        <w:rPr>
          <w:rFonts w:ascii="Arial" w:hAnsi="Arial" w:cs="Arial"/>
        </w:rPr>
        <w:tab/>
      </w:r>
      <w:r w:rsidR="00553D38" w:rsidRPr="00F906F7">
        <w:rPr>
          <w:rFonts w:ascii="Arial" w:hAnsi="Arial" w:cs="Arial"/>
        </w:rPr>
        <w:tab/>
      </w:r>
      <w:r w:rsidR="00854987" w:rsidRPr="00F906F7">
        <w:rPr>
          <w:rFonts w:ascii="Arial" w:hAnsi="Arial" w:cs="Arial"/>
        </w:rPr>
        <w:t>1</w:t>
      </w:r>
      <w:r w:rsidR="00F906F7">
        <w:rPr>
          <w:rFonts w:ascii="Arial" w:hAnsi="Arial" w:cs="Arial"/>
        </w:rPr>
        <w:t>4</w:t>
      </w:r>
    </w:p>
    <w:p w14:paraId="3AD8A093" w14:textId="3953C65B" w:rsidR="00376A8C" w:rsidRPr="00F906F7" w:rsidRDefault="00122B7A" w:rsidP="00F906F7">
      <w:pPr>
        <w:pStyle w:val="ListParagraph"/>
        <w:numPr>
          <w:ilvl w:val="0"/>
          <w:numId w:val="2"/>
        </w:numPr>
        <w:jc w:val="both"/>
        <w:rPr>
          <w:rFonts w:ascii="Arial" w:hAnsi="Arial" w:cs="Arial"/>
        </w:rPr>
      </w:pPr>
      <w:r w:rsidRPr="00F906F7">
        <w:rPr>
          <w:rFonts w:ascii="Arial" w:hAnsi="Arial" w:cs="Arial"/>
        </w:rPr>
        <w:t>Concerns and Recommendations</w:t>
      </w:r>
      <w:r w:rsidRPr="00F906F7">
        <w:rPr>
          <w:rFonts w:ascii="Arial" w:hAnsi="Arial" w:cs="Arial"/>
        </w:rPr>
        <w:tab/>
      </w:r>
      <w:r w:rsidRPr="00F906F7">
        <w:rPr>
          <w:rFonts w:ascii="Arial" w:hAnsi="Arial" w:cs="Arial"/>
        </w:rPr>
        <w:tab/>
      </w:r>
      <w:r w:rsidRPr="00F906F7">
        <w:rPr>
          <w:rFonts w:ascii="Arial" w:hAnsi="Arial" w:cs="Arial"/>
        </w:rPr>
        <w:tab/>
      </w:r>
      <w:r w:rsidRPr="00F906F7">
        <w:rPr>
          <w:rFonts w:ascii="Arial" w:hAnsi="Arial" w:cs="Arial"/>
        </w:rPr>
        <w:tab/>
      </w:r>
      <w:r w:rsidRPr="00F906F7">
        <w:rPr>
          <w:rFonts w:ascii="Arial" w:hAnsi="Arial" w:cs="Arial"/>
        </w:rPr>
        <w:tab/>
      </w:r>
      <w:r w:rsidRPr="00F906F7">
        <w:rPr>
          <w:rFonts w:ascii="Arial" w:hAnsi="Arial" w:cs="Arial"/>
        </w:rPr>
        <w:tab/>
      </w:r>
      <w:r w:rsidR="004B4D2B" w:rsidRPr="00F906F7">
        <w:rPr>
          <w:rFonts w:ascii="Arial" w:hAnsi="Arial" w:cs="Arial"/>
        </w:rPr>
        <w:t>1</w:t>
      </w:r>
      <w:r w:rsidR="00F906F7">
        <w:rPr>
          <w:rFonts w:ascii="Arial" w:hAnsi="Arial" w:cs="Arial"/>
        </w:rPr>
        <w:t>5</w:t>
      </w:r>
    </w:p>
    <w:p w14:paraId="2394FEB2" w14:textId="74E20117" w:rsidR="00376A8C" w:rsidRPr="00F906F7" w:rsidRDefault="00376A8C" w:rsidP="00F906F7">
      <w:pPr>
        <w:pStyle w:val="ListParagraph"/>
        <w:numPr>
          <w:ilvl w:val="0"/>
          <w:numId w:val="2"/>
        </w:numPr>
        <w:jc w:val="both"/>
        <w:rPr>
          <w:rFonts w:ascii="Arial" w:hAnsi="Arial" w:cs="Arial"/>
        </w:rPr>
      </w:pPr>
      <w:r w:rsidRPr="00F906F7">
        <w:rPr>
          <w:rFonts w:ascii="Arial" w:hAnsi="Arial" w:cs="Arial"/>
        </w:rPr>
        <w:t>Acknowledgement</w:t>
      </w:r>
      <w:r w:rsidR="00122B7A" w:rsidRPr="00F906F7">
        <w:rPr>
          <w:rFonts w:ascii="Arial" w:hAnsi="Arial" w:cs="Arial"/>
        </w:rPr>
        <w:t>s</w:t>
      </w:r>
      <w:r w:rsidRPr="00F906F7">
        <w:rPr>
          <w:rFonts w:ascii="Arial" w:hAnsi="Arial" w:cs="Arial"/>
        </w:rPr>
        <w:tab/>
      </w:r>
      <w:r w:rsidRPr="00F906F7">
        <w:rPr>
          <w:rFonts w:ascii="Arial" w:hAnsi="Arial" w:cs="Arial"/>
        </w:rPr>
        <w:tab/>
      </w:r>
      <w:r w:rsidRPr="00F906F7">
        <w:rPr>
          <w:rFonts w:ascii="Arial" w:hAnsi="Arial" w:cs="Arial"/>
        </w:rPr>
        <w:tab/>
      </w:r>
      <w:r w:rsidRPr="00F906F7">
        <w:rPr>
          <w:rFonts w:ascii="Arial" w:hAnsi="Arial" w:cs="Arial"/>
        </w:rPr>
        <w:tab/>
      </w:r>
      <w:r w:rsidRPr="00F906F7">
        <w:rPr>
          <w:rFonts w:ascii="Arial" w:hAnsi="Arial" w:cs="Arial"/>
        </w:rPr>
        <w:tab/>
      </w:r>
      <w:r w:rsidRPr="00F906F7">
        <w:rPr>
          <w:rFonts w:ascii="Arial" w:hAnsi="Arial" w:cs="Arial"/>
        </w:rPr>
        <w:tab/>
      </w:r>
      <w:r w:rsidRPr="00F906F7">
        <w:rPr>
          <w:rFonts w:ascii="Arial" w:hAnsi="Arial" w:cs="Arial"/>
        </w:rPr>
        <w:tab/>
      </w:r>
      <w:r w:rsidRPr="00F906F7">
        <w:rPr>
          <w:rFonts w:ascii="Arial" w:hAnsi="Arial" w:cs="Arial"/>
        </w:rPr>
        <w:tab/>
      </w:r>
      <w:r w:rsidR="004B4D2B" w:rsidRPr="00F906F7">
        <w:rPr>
          <w:rFonts w:ascii="Arial" w:hAnsi="Arial" w:cs="Arial"/>
        </w:rPr>
        <w:t>1</w:t>
      </w:r>
      <w:r w:rsidR="00F906F7">
        <w:rPr>
          <w:rFonts w:ascii="Arial" w:hAnsi="Arial" w:cs="Arial"/>
        </w:rPr>
        <w:t>7</w:t>
      </w:r>
    </w:p>
    <w:p w14:paraId="25FBBD98" w14:textId="3D5793CE" w:rsidR="00376A8C" w:rsidRPr="00F906F7" w:rsidRDefault="00376A8C" w:rsidP="00F906F7">
      <w:pPr>
        <w:pStyle w:val="ListParagraph"/>
        <w:numPr>
          <w:ilvl w:val="0"/>
          <w:numId w:val="2"/>
        </w:numPr>
        <w:jc w:val="both"/>
        <w:rPr>
          <w:rFonts w:ascii="Arial" w:hAnsi="Arial" w:cs="Arial"/>
        </w:rPr>
      </w:pPr>
      <w:r w:rsidRPr="00F906F7">
        <w:rPr>
          <w:rFonts w:ascii="Arial" w:hAnsi="Arial" w:cs="Arial"/>
        </w:rPr>
        <w:t>Adoption</w:t>
      </w:r>
      <w:r w:rsidRPr="00F906F7">
        <w:rPr>
          <w:rFonts w:ascii="Arial" w:hAnsi="Arial" w:cs="Arial"/>
        </w:rPr>
        <w:tab/>
      </w:r>
      <w:r w:rsidRPr="00F906F7">
        <w:rPr>
          <w:rFonts w:ascii="Arial" w:hAnsi="Arial" w:cs="Arial"/>
        </w:rPr>
        <w:tab/>
      </w:r>
      <w:r w:rsidRPr="00F906F7">
        <w:rPr>
          <w:rFonts w:ascii="Arial" w:hAnsi="Arial" w:cs="Arial"/>
        </w:rPr>
        <w:tab/>
      </w:r>
      <w:r w:rsidRPr="00F906F7">
        <w:rPr>
          <w:rFonts w:ascii="Arial" w:hAnsi="Arial" w:cs="Arial"/>
        </w:rPr>
        <w:tab/>
      </w:r>
      <w:r w:rsidRPr="00F906F7">
        <w:rPr>
          <w:rFonts w:ascii="Arial" w:hAnsi="Arial" w:cs="Arial"/>
        </w:rPr>
        <w:tab/>
      </w:r>
      <w:r w:rsidRPr="00F906F7">
        <w:rPr>
          <w:rFonts w:ascii="Arial" w:hAnsi="Arial" w:cs="Arial"/>
        </w:rPr>
        <w:tab/>
      </w:r>
      <w:r w:rsidRPr="00F906F7">
        <w:rPr>
          <w:rFonts w:ascii="Arial" w:hAnsi="Arial" w:cs="Arial"/>
        </w:rPr>
        <w:tab/>
      </w:r>
      <w:r w:rsidRPr="00F906F7">
        <w:rPr>
          <w:rFonts w:ascii="Arial" w:hAnsi="Arial" w:cs="Arial"/>
        </w:rPr>
        <w:tab/>
      </w:r>
      <w:r w:rsidRPr="00F906F7">
        <w:rPr>
          <w:rFonts w:ascii="Arial" w:hAnsi="Arial" w:cs="Arial"/>
        </w:rPr>
        <w:tab/>
      </w:r>
      <w:r w:rsidR="004B4D2B" w:rsidRPr="00F906F7">
        <w:rPr>
          <w:rFonts w:ascii="Arial" w:hAnsi="Arial" w:cs="Arial"/>
        </w:rPr>
        <w:t>1</w:t>
      </w:r>
      <w:r w:rsidR="00F906F7">
        <w:rPr>
          <w:rFonts w:ascii="Arial" w:hAnsi="Arial" w:cs="Arial"/>
        </w:rPr>
        <w:t>7</w:t>
      </w:r>
    </w:p>
    <w:p w14:paraId="45A53C45" w14:textId="77777777" w:rsidR="00376A8C" w:rsidRPr="00F906F7" w:rsidRDefault="00376A8C" w:rsidP="00F906F7">
      <w:pPr>
        <w:rPr>
          <w:rFonts w:ascii="Arial" w:hAnsi="Arial" w:cs="Arial"/>
        </w:rPr>
      </w:pPr>
    </w:p>
    <w:p w14:paraId="6F060AEA" w14:textId="77777777" w:rsidR="00376A8C" w:rsidRPr="00F906F7" w:rsidRDefault="00376A8C" w:rsidP="00F906F7">
      <w:pPr>
        <w:rPr>
          <w:rFonts w:ascii="Arial" w:hAnsi="Arial" w:cs="Arial"/>
        </w:rPr>
      </w:pPr>
    </w:p>
    <w:p w14:paraId="55DDA9C5" w14:textId="77777777" w:rsidR="00376A8C" w:rsidRPr="00F906F7" w:rsidRDefault="00376A8C" w:rsidP="00F906F7">
      <w:pPr>
        <w:rPr>
          <w:rFonts w:ascii="Arial" w:hAnsi="Arial" w:cs="Arial"/>
        </w:rPr>
      </w:pPr>
    </w:p>
    <w:p w14:paraId="33C6C0A9" w14:textId="77777777" w:rsidR="00376A8C" w:rsidRPr="00F906F7" w:rsidRDefault="00376A8C" w:rsidP="00F906F7">
      <w:pPr>
        <w:rPr>
          <w:rFonts w:ascii="Arial" w:hAnsi="Arial" w:cs="Arial"/>
        </w:rPr>
      </w:pPr>
    </w:p>
    <w:p w14:paraId="6AD9E1EB" w14:textId="77777777" w:rsidR="00376A8C" w:rsidRPr="00F906F7" w:rsidRDefault="00376A8C" w:rsidP="00F906F7">
      <w:pPr>
        <w:rPr>
          <w:rFonts w:ascii="Arial" w:hAnsi="Arial" w:cs="Arial"/>
        </w:rPr>
      </w:pPr>
    </w:p>
    <w:p w14:paraId="43BCDBFF" w14:textId="77777777" w:rsidR="00376A8C" w:rsidRPr="00F906F7" w:rsidRDefault="00376A8C" w:rsidP="00F906F7">
      <w:pPr>
        <w:rPr>
          <w:rFonts w:ascii="Arial" w:hAnsi="Arial" w:cs="Arial"/>
        </w:rPr>
      </w:pPr>
    </w:p>
    <w:p w14:paraId="3F50A792" w14:textId="77777777" w:rsidR="00376A8C" w:rsidRPr="00F906F7" w:rsidRDefault="00376A8C" w:rsidP="00F906F7">
      <w:pPr>
        <w:rPr>
          <w:rFonts w:ascii="Arial" w:hAnsi="Arial" w:cs="Arial"/>
        </w:rPr>
      </w:pPr>
    </w:p>
    <w:p w14:paraId="14394F07" w14:textId="77777777" w:rsidR="00376A8C" w:rsidRPr="00F906F7" w:rsidRDefault="00376A8C" w:rsidP="00F906F7">
      <w:pPr>
        <w:rPr>
          <w:rFonts w:ascii="Arial" w:hAnsi="Arial" w:cs="Arial"/>
        </w:rPr>
      </w:pPr>
    </w:p>
    <w:p w14:paraId="759981DA" w14:textId="77777777" w:rsidR="00376A8C" w:rsidRPr="00F906F7" w:rsidRDefault="00376A8C" w:rsidP="00F906F7">
      <w:pPr>
        <w:rPr>
          <w:rFonts w:ascii="Arial" w:hAnsi="Arial" w:cs="Arial"/>
        </w:rPr>
      </w:pPr>
    </w:p>
    <w:p w14:paraId="1D177EE2" w14:textId="77777777" w:rsidR="00376A8C" w:rsidRPr="00F906F7" w:rsidRDefault="00376A8C" w:rsidP="00F906F7">
      <w:pPr>
        <w:rPr>
          <w:rFonts w:ascii="Arial" w:hAnsi="Arial" w:cs="Arial"/>
        </w:rPr>
      </w:pPr>
    </w:p>
    <w:p w14:paraId="296B7327" w14:textId="77777777" w:rsidR="00376A8C" w:rsidRPr="00F906F7" w:rsidRDefault="00376A8C" w:rsidP="00F906F7">
      <w:pPr>
        <w:rPr>
          <w:rFonts w:ascii="Arial" w:hAnsi="Arial" w:cs="Arial"/>
        </w:rPr>
      </w:pPr>
    </w:p>
    <w:p w14:paraId="1A2D6AD9" w14:textId="77777777" w:rsidR="00376A8C" w:rsidRPr="00F906F7" w:rsidRDefault="00376A8C" w:rsidP="00F906F7">
      <w:pPr>
        <w:rPr>
          <w:rFonts w:ascii="Arial" w:hAnsi="Arial" w:cs="Arial"/>
        </w:rPr>
      </w:pPr>
    </w:p>
    <w:p w14:paraId="5B68CBD7" w14:textId="77777777" w:rsidR="00376A8C" w:rsidRPr="00F906F7" w:rsidRDefault="00376A8C" w:rsidP="00F906F7">
      <w:pPr>
        <w:rPr>
          <w:rFonts w:ascii="Arial" w:hAnsi="Arial" w:cs="Arial"/>
        </w:rPr>
      </w:pPr>
    </w:p>
    <w:p w14:paraId="5E60DC1B" w14:textId="77777777" w:rsidR="00376A8C" w:rsidRPr="00F906F7" w:rsidRDefault="00376A8C" w:rsidP="00F906F7">
      <w:pPr>
        <w:rPr>
          <w:rFonts w:ascii="Arial" w:hAnsi="Arial" w:cs="Arial"/>
        </w:rPr>
      </w:pPr>
    </w:p>
    <w:p w14:paraId="44E8F251" w14:textId="77777777" w:rsidR="00376A8C" w:rsidRPr="00F906F7" w:rsidRDefault="00376A8C" w:rsidP="00F906F7">
      <w:pPr>
        <w:rPr>
          <w:rFonts w:ascii="Arial" w:hAnsi="Arial" w:cs="Arial"/>
        </w:rPr>
      </w:pPr>
    </w:p>
    <w:p w14:paraId="37A4E697" w14:textId="77777777" w:rsidR="00376A8C" w:rsidRPr="00F906F7" w:rsidRDefault="00376A8C" w:rsidP="00F906F7">
      <w:pPr>
        <w:rPr>
          <w:rFonts w:ascii="Arial" w:hAnsi="Arial" w:cs="Arial"/>
        </w:rPr>
      </w:pPr>
    </w:p>
    <w:p w14:paraId="4C2F0E8A" w14:textId="77777777" w:rsidR="0048486E" w:rsidRPr="00F906F7" w:rsidRDefault="0048486E" w:rsidP="00F906F7">
      <w:pPr>
        <w:rPr>
          <w:rFonts w:ascii="Arial" w:hAnsi="Arial" w:cs="Arial"/>
        </w:rPr>
      </w:pPr>
    </w:p>
    <w:p w14:paraId="444D9C40" w14:textId="77777777" w:rsidR="004334AD" w:rsidRPr="00F906F7" w:rsidRDefault="004334AD" w:rsidP="00F906F7">
      <w:pPr>
        <w:rPr>
          <w:rFonts w:ascii="Arial" w:hAnsi="Arial" w:cs="Arial"/>
        </w:rPr>
      </w:pPr>
    </w:p>
    <w:p w14:paraId="70700E1A" w14:textId="77777777" w:rsidR="004334AD" w:rsidRPr="00F906F7" w:rsidRDefault="004334AD" w:rsidP="00F906F7">
      <w:pPr>
        <w:rPr>
          <w:rFonts w:ascii="Arial" w:hAnsi="Arial" w:cs="Arial"/>
        </w:rPr>
      </w:pPr>
    </w:p>
    <w:p w14:paraId="15D9E6E5" w14:textId="77777777" w:rsidR="004334AD" w:rsidRPr="00F906F7" w:rsidRDefault="004334AD" w:rsidP="00F906F7">
      <w:pPr>
        <w:rPr>
          <w:rFonts w:ascii="Arial" w:hAnsi="Arial" w:cs="Arial"/>
        </w:rPr>
      </w:pPr>
    </w:p>
    <w:p w14:paraId="637BA4F3" w14:textId="77777777" w:rsidR="006F523F" w:rsidRPr="00F906F7" w:rsidRDefault="006F523F" w:rsidP="00F906F7">
      <w:pPr>
        <w:rPr>
          <w:rFonts w:ascii="Arial" w:hAnsi="Arial" w:cs="Arial"/>
        </w:rPr>
      </w:pPr>
    </w:p>
    <w:p w14:paraId="1973DC3D" w14:textId="77777777" w:rsidR="006F523F" w:rsidRPr="00F906F7" w:rsidRDefault="006F523F" w:rsidP="00F906F7">
      <w:pPr>
        <w:rPr>
          <w:rFonts w:ascii="Arial" w:hAnsi="Arial" w:cs="Arial"/>
        </w:rPr>
      </w:pPr>
    </w:p>
    <w:p w14:paraId="0CD4E176" w14:textId="77777777" w:rsidR="006F523F" w:rsidRPr="00F906F7" w:rsidRDefault="006F523F" w:rsidP="00F906F7">
      <w:pPr>
        <w:rPr>
          <w:rFonts w:ascii="Arial" w:hAnsi="Arial" w:cs="Arial"/>
        </w:rPr>
      </w:pPr>
    </w:p>
    <w:p w14:paraId="5DDA226A" w14:textId="77777777" w:rsidR="004334AD" w:rsidRPr="00F906F7" w:rsidRDefault="004334AD" w:rsidP="00F906F7">
      <w:pPr>
        <w:rPr>
          <w:rFonts w:ascii="Arial" w:hAnsi="Arial" w:cs="Arial"/>
        </w:rPr>
      </w:pPr>
    </w:p>
    <w:p w14:paraId="14671F57" w14:textId="77777777" w:rsidR="004334AD" w:rsidRPr="00F906F7" w:rsidRDefault="004334AD" w:rsidP="00F906F7">
      <w:pPr>
        <w:rPr>
          <w:rFonts w:ascii="Arial" w:hAnsi="Arial" w:cs="Arial"/>
        </w:rPr>
      </w:pPr>
    </w:p>
    <w:p w14:paraId="532A167C" w14:textId="77777777" w:rsidR="0048486E" w:rsidRPr="00F906F7" w:rsidRDefault="0048486E" w:rsidP="00F906F7">
      <w:pPr>
        <w:rPr>
          <w:rFonts w:ascii="Arial" w:hAnsi="Arial" w:cs="Arial"/>
        </w:rPr>
      </w:pPr>
    </w:p>
    <w:p w14:paraId="10AD70A3" w14:textId="77777777" w:rsidR="0048486E" w:rsidRPr="00F906F7" w:rsidRDefault="0048486E" w:rsidP="00F906F7">
      <w:pPr>
        <w:rPr>
          <w:rFonts w:ascii="Arial" w:hAnsi="Arial" w:cs="Arial"/>
        </w:rPr>
      </w:pPr>
    </w:p>
    <w:p w14:paraId="68C6CBAB" w14:textId="71D5240E" w:rsidR="0048486E" w:rsidRDefault="0048486E" w:rsidP="00F906F7">
      <w:pPr>
        <w:rPr>
          <w:rFonts w:ascii="Arial" w:hAnsi="Arial" w:cs="Arial"/>
        </w:rPr>
      </w:pPr>
    </w:p>
    <w:p w14:paraId="18D528DF" w14:textId="448DA92F" w:rsidR="00F906F7" w:rsidRDefault="00F906F7" w:rsidP="00F906F7">
      <w:pPr>
        <w:rPr>
          <w:rFonts w:ascii="Arial" w:hAnsi="Arial" w:cs="Arial"/>
        </w:rPr>
      </w:pPr>
    </w:p>
    <w:p w14:paraId="09A0566E" w14:textId="67207215" w:rsidR="00F906F7" w:rsidRDefault="00F906F7" w:rsidP="00F906F7">
      <w:pPr>
        <w:rPr>
          <w:rFonts w:ascii="Arial" w:hAnsi="Arial" w:cs="Arial"/>
        </w:rPr>
      </w:pPr>
    </w:p>
    <w:p w14:paraId="62C56B57" w14:textId="77777777" w:rsidR="00F906F7" w:rsidRPr="00F906F7" w:rsidRDefault="00F906F7" w:rsidP="00F906F7">
      <w:pPr>
        <w:rPr>
          <w:rFonts w:ascii="Arial" w:hAnsi="Arial" w:cs="Arial"/>
        </w:rPr>
      </w:pPr>
    </w:p>
    <w:p w14:paraId="2D8050A4" w14:textId="77777777" w:rsidR="004334AD" w:rsidRPr="00F906F7" w:rsidRDefault="004334AD" w:rsidP="00F906F7">
      <w:pPr>
        <w:rPr>
          <w:rFonts w:ascii="Arial" w:hAnsi="Arial" w:cs="Arial"/>
        </w:rPr>
      </w:pPr>
    </w:p>
    <w:p w14:paraId="2EA25E2C" w14:textId="77777777" w:rsidR="00376A8C" w:rsidRPr="00F906F7" w:rsidRDefault="00376A8C" w:rsidP="00F906F7">
      <w:pPr>
        <w:rPr>
          <w:rFonts w:ascii="Arial" w:hAnsi="Arial" w:cs="Arial"/>
        </w:rPr>
      </w:pPr>
    </w:p>
    <w:p w14:paraId="26039979" w14:textId="77777777" w:rsidR="00376A8C" w:rsidRPr="00F906F7" w:rsidRDefault="00376A8C" w:rsidP="00F906F7">
      <w:pPr>
        <w:rPr>
          <w:rFonts w:ascii="Arial" w:hAnsi="Arial" w:cs="Arial"/>
          <w:b/>
        </w:rPr>
      </w:pPr>
      <w:r w:rsidRPr="00F906F7">
        <w:rPr>
          <w:rFonts w:ascii="Arial" w:hAnsi="Arial" w:cs="Arial"/>
          <w:b/>
        </w:rPr>
        <w:lastRenderedPageBreak/>
        <w:t>Acronym</w:t>
      </w:r>
      <w:r w:rsidR="0088721F" w:rsidRPr="00F906F7">
        <w:rPr>
          <w:rFonts w:ascii="Arial" w:hAnsi="Arial" w:cs="Arial"/>
          <w:b/>
        </w:rPr>
        <w:t>s</w:t>
      </w:r>
    </w:p>
    <w:p w14:paraId="7323887A" w14:textId="09CF253B" w:rsidR="001F2DB5" w:rsidRPr="00F906F7" w:rsidRDefault="001F2DB5" w:rsidP="00F906F7">
      <w:pPr>
        <w:rPr>
          <w:rFonts w:ascii="Arial" w:hAnsi="Arial" w:cs="Arial"/>
        </w:rPr>
      </w:pPr>
      <w:r w:rsidRPr="00F906F7">
        <w:rPr>
          <w:rFonts w:ascii="Arial" w:hAnsi="Arial" w:cs="Arial"/>
        </w:rPr>
        <w:t xml:space="preserve">CoGTA </w:t>
      </w:r>
      <w:r w:rsidRPr="00F906F7">
        <w:rPr>
          <w:rFonts w:ascii="Arial" w:hAnsi="Arial" w:cs="Arial"/>
        </w:rPr>
        <w:tab/>
        <w:t>Department of Coopera</w:t>
      </w:r>
      <w:r w:rsidR="0037737A" w:rsidRPr="00F906F7">
        <w:rPr>
          <w:rFonts w:ascii="Arial" w:hAnsi="Arial" w:cs="Arial"/>
        </w:rPr>
        <w:t>tive Governance and Traditional</w:t>
      </w:r>
      <w:r w:rsidRPr="00F906F7">
        <w:rPr>
          <w:rFonts w:ascii="Arial" w:hAnsi="Arial" w:cs="Arial"/>
        </w:rPr>
        <w:t xml:space="preserve"> Affairs</w:t>
      </w:r>
    </w:p>
    <w:p w14:paraId="6AD410D0" w14:textId="1C871ECD" w:rsidR="00EC08E5" w:rsidRPr="00F906F7" w:rsidRDefault="00EC08E5" w:rsidP="00F906F7">
      <w:pPr>
        <w:rPr>
          <w:rFonts w:ascii="Arial" w:hAnsi="Arial" w:cs="Arial"/>
        </w:rPr>
      </w:pPr>
      <w:r w:rsidRPr="00F906F7">
        <w:rPr>
          <w:rFonts w:ascii="Arial" w:hAnsi="Arial" w:cs="Arial"/>
        </w:rPr>
        <w:t>COVID</w:t>
      </w:r>
      <w:r w:rsidRPr="00F906F7">
        <w:rPr>
          <w:rFonts w:ascii="Arial" w:hAnsi="Arial" w:cs="Arial"/>
        </w:rPr>
        <w:tab/>
      </w:r>
      <w:r w:rsidRPr="00F906F7">
        <w:rPr>
          <w:rFonts w:ascii="Arial" w:hAnsi="Arial" w:cs="Arial"/>
        </w:rPr>
        <w:tab/>
        <w:t>Coronavirus Disease</w:t>
      </w:r>
    </w:p>
    <w:p w14:paraId="06B56FEC" w14:textId="2E524753" w:rsidR="00EC08E5" w:rsidRPr="00F906F7" w:rsidRDefault="00EC08E5" w:rsidP="00F906F7">
      <w:pPr>
        <w:rPr>
          <w:rFonts w:ascii="Arial" w:hAnsi="Arial" w:cs="Arial"/>
        </w:rPr>
      </w:pPr>
      <w:r w:rsidRPr="00F906F7">
        <w:rPr>
          <w:rFonts w:ascii="Arial" w:hAnsi="Arial" w:cs="Arial"/>
        </w:rPr>
        <w:t>DED</w:t>
      </w:r>
      <w:r w:rsidRPr="00F906F7">
        <w:rPr>
          <w:rFonts w:ascii="Arial" w:hAnsi="Arial" w:cs="Arial"/>
        </w:rPr>
        <w:tab/>
      </w:r>
      <w:r w:rsidRPr="00F906F7">
        <w:rPr>
          <w:rFonts w:ascii="Arial" w:hAnsi="Arial" w:cs="Arial"/>
        </w:rPr>
        <w:tab/>
        <w:t>Department of Economic Development</w:t>
      </w:r>
    </w:p>
    <w:p w14:paraId="7134B88F" w14:textId="4B75B83C" w:rsidR="00040D24" w:rsidRPr="00F906F7" w:rsidRDefault="00040D24" w:rsidP="00F906F7">
      <w:pPr>
        <w:rPr>
          <w:rFonts w:ascii="Arial" w:hAnsi="Arial" w:cs="Arial"/>
        </w:rPr>
      </w:pPr>
      <w:r w:rsidRPr="00F906F7">
        <w:rPr>
          <w:rFonts w:ascii="Arial" w:hAnsi="Arial" w:cs="Arial"/>
        </w:rPr>
        <w:t>DID</w:t>
      </w:r>
      <w:r w:rsidRPr="00F906F7">
        <w:rPr>
          <w:rFonts w:ascii="Arial" w:hAnsi="Arial" w:cs="Arial"/>
        </w:rPr>
        <w:tab/>
      </w:r>
      <w:r w:rsidRPr="00F906F7">
        <w:rPr>
          <w:rFonts w:ascii="Arial" w:hAnsi="Arial" w:cs="Arial"/>
        </w:rPr>
        <w:tab/>
        <w:t xml:space="preserve">Department of Infrastructure </w:t>
      </w:r>
      <w:r w:rsidR="006A347C" w:rsidRPr="00F906F7">
        <w:rPr>
          <w:rFonts w:ascii="Arial" w:hAnsi="Arial" w:cs="Arial"/>
        </w:rPr>
        <w:t>Development</w:t>
      </w:r>
    </w:p>
    <w:p w14:paraId="3537A223" w14:textId="1882A4E3" w:rsidR="00376A8C" w:rsidRPr="00F906F7" w:rsidRDefault="00376A8C" w:rsidP="00F906F7">
      <w:pPr>
        <w:rPr>
          <w:rFonts w:ascii="Arial" w:hAnsi="Arial" w:cs="Arial"/>
        </w:rPr>
      </w:pPr>
      <w:r w:rsidRPr="00F906F7">
        <w:rPr>
          <w:rFonts w:ascii="Arial" w:hAnsi="Arial" w:cs="Arial"/>
        </w:rPr>
        <w:t>FY</w:t>
      </w:r>
      <w:r w:rsidRPr="00F906F7">
        <w:rPr>
          <w:rFonts w:ascii="Arial" w:hAnsi="Arial" w:cs="Arial"/>
        </w:rPr>
        <w:tab/>
      </w:r>
      <w:r w:rsidRPr="00F906F7">
        <w:rPr>
          <w:rFonts w:ascii="Arial" w:hAnsi="Arial" w:cs="Arial"/>
        </w:rPr>
        <w:tab/>
        <w:t>Financial Year</w:t>
      </w:r>
    </w:p>
    <w:p w14:paraId="66FC63EA" w14:textId="031774F1" w:rsidR="008F6EA2" w:rsidRPr="00F906F7" w:rsidRDefault="008F6EA2" w:rsidP="00F906F7">
      <w:pPr>
        <w:rPr>
          <w:rFonts w:ascii="Arial" w:hAnsi="Arial" w:cs="Arial"/>
        </w:rPr>
      </w:pPr>
      <w:r w:rsidRPr="00F906F7">
        <w:rPr>
          <w:rFonts w:ascii="Arial" w:hAnsi="Arial" w:cs="Arial"/>
        </w:rPr>
        <w:t>GDARD</w:t>
      </w:r>
      <w:r w:rsidRPr="00F906F7">
        <w:rPr>
          <w:rFonts w:ascii="Arial" w:hAnsi="Arial" w:cs="Arial"/>
        </w:rPr>
        <w:tab/>
        <w:t>Gauteng Department of Agriculture and Rural Development</w:t>
      </w:r>
    </w:p>
    <w:p w14:paraId="3253EF42" w14:textId="77777777" w:rsidR="00376A8C" w:rsidRPr="00F906F7" w:rsidRDefault="00376A8C" w:rsidP="00F906F7">
      <w:pPr>
        <w:rPr>
          <w:rFonts w:ascii="Arial" w:hAnsi="Arial" w:cs="Arial"/>
        </w:rPr>
      </w:pPr>
      <w:r w:rsidRPr="00F906F7">
        <w:rPr>
          <w:rFonts w:ascii="Arial" w:hAnsi="Arial" w:cs="Arial"/>
        </w:rPr>
        <w:t>GPG</w:t>
      </w:r>
      <w:r w:rsidRPr="00F906F7">
        <w:rPr>
          <w:rFonts w:ascii="Arial" w:hAnsi="Arial" w:cs="Arial"/>
        </w:rPr>
        <w:tab/>
      </w:r>
      <w:r w:rsidRPr="00F906F7">
        <w:rPr>
          <w:rFonts w:ascii="Arial" w:hAnsi="Arial" w:cs="Arial"/>
        </w:rPr>
        <w:tab/>
        <w:t>Gauteng Provincial Government</w:t>
      </w:r>
    </w:p>
    <w:p w14:paraId="590E88F2" w14:textId="77777777" w:rsidR="00CE0470" w:rsidRPr="00F906F7" w:rsidRDefault="00CE0470" w:rsidP="00F906F7">
      <w:pPr>
        <w:rPr>
          <w:rFonts w:ascii="Arial" w:hAnsi="Arial" w:cs="Arial"/>
        </w:rPr>
      </w:pPr>
      <w:r w:rsidRPr="00F906F7">
        <w:rPr>
          <w:rFonts w:ascii="Arial" w:hAnsi="Arial" w:cs="Arial"/>
        </w:rPr>
        <w:t>GPL</w:t>
      </w:r>
      <w:r w:rsidRPr="00F906F7">
        <w:rPr>
          <w:rFonts w:ascii="Arial" w:hAnsi="Arial" w:cs="Arial"/>
        </w:rPr>
        <w:tab/>
      </w:r>
      <w:r w:rsidRPr="00F906F7">
        <w:rPr>
          <w:rFonts w:ascii="Arial" w:hAnsi="Arial" w:cs="Arial"/>
        </w:rPr>
        <w:tab/>
        <w:t>Gauteng Provincial Legislature</w:t>
      </w:r>
    </w:p>
    <w:p w14:paraId="1DA8A12E" w14:textId="77777777" w:rsidR="00376A8C" w:rsidRPr="00F906F7" w:rsidRDefault="009026CE" w:rsidP="00F906F7">
      <w:pPr>
        <w:rPr>
          <w:rFonts w:ascii="Arial" w:hAnsi="Arial" w:cs="Arial"/>
        </w:rPr>
      </w:pPr>
      <w:r w:rsidRPr="00F906F7">
        <w:rPr>
          <w:rFonts w:ascii="Arial" w:hAnsi="Arial" w:cs="Arial"/>
        </w:rPr>
        <w:t>GPT</w:t>
      </w:r>
      <w:r w:rsidRPr="00F906F7">
        <w:rPr>
          <w:rFonts w:ascii="Arial" w:hAnsi="Arial" w:cs="Arial"/>
        </w:rPr>
        <w:tab/>
      </w:r>
      <w:r w:rsidRPr="00F906F7">
        <w:rPr>
          <w:rFonts w:ascii="Arial" w:hAnsi="Arial" w:cs="Arial"/>
        </w:rPr>
        <w:tab/>
        <w:t>Gauteng P</w:t>
      </w:r>
      <w:r w:rsidR="00376A8C" w:rsidRPr="00F906F7">
        <w:rPr>
          <w:rFonts w:ascii="Arial" w:hAnsi="Arial" w:cs="Arial"/>
        </w:rPr>
        <w:t>rovincial Treasury</w:t>
      </w:r>
    </w:p>
    <w:p w14:paraId="693C1F73" w14:textId="77777777" w:rsidR="00CE0470" w:rsidRPr="00F906F7" w:rsidRDefault="00CE0470" w:rsidP="00F906F7">
      <w:pPr>
        <w:rPr>
          <w:rFonts w:ascii="Arial" w:hAnsi="Arial" w:cs="Arial"/>
        </w:rPr>
      </w:pPr>
      <w:r w:rsidRPr="00F906F7">
        <w:rPr>
          <w:rFonts w:ascii="Arial" w:hAnsi="Arial" w:cs="Arial"/>
        </w:rPr>
        <w:t>MEC</w:t>
      </w:r>
      <w:r w:rsidRPr="00F906F7">
        <w:rPr>
          <w:rFonts w:ascii="Arial" w:hAnsi="Arial" w:cs="Arial"/>
        </w:rPr>
        <w:tab/>
      </w:r>
      <w:r w:rsidRPr="00F906F7">
        <w:rPr>
          <w:rFonts w:ascii="Arial" w:hAnsi="Arial" w:cs="Arial"/>
        </w:rPr>
        <w:tab/>
        <w:t>Member of Executive Council</w:t>
      </w:r>
    </w:p>
    <w:p w14:paraId="428F7264" w14:textId="6AA0BFDB" w:rsidR="001B4480" w:rsidRPr="00F906F7" w:rsidRDefault="001B4480" w:rsidP="00F906F7">
      <w:pPr>
        <w:rPr>
          <w:rFonts w:ascii="Arial" w:hAnsi="Arial" w:cs="Arial"/>
          <w:lang w:val="en-US"/>
        </w:rPr>
      </w:pPr>
      <w:r w:rsidRPr="00F906F7">
        <w:rPr>
          <w:rFonts w:ascii="Arial" w:hAnsi="Arial" w:cs="Arial"/>
          <w:lang w:val="en-US"/>
        </w:rPr>
        <w:t>MTSF</w:t>
      </w:r>
      <w:r w:rsidRPr="00F906F7">
        <w:rPr>
          <w:rFonts w:ascii="Arial" w:hAnsi="Arial" w:cs="Arial"/>
          <w:lang w:val="en-US"/>
        </w:rPr>
        <w:tab/>
      </w:r>
      <w:r w:rsidRPr="00F906F7">
        <w:rPr>
          <w:rFonts w:ascii="Arial" w:hAnsi="Arial" w:cs="Arial"/>
          <w:lang w:val="en-US"/>
        </w:rPr>
        <w:tab/>
        <w:t xml:space="preserve">Medium Term Strategic Framework </w:t>
      </w:r>
    </w:p>
    <w:p w14:paraId="33ED18AA" w14:textId="504B5781" w:rsidR="008F6EA2" w:rsidRPr="00F906F7" w:rsidRDefault="008F6EA2" w:rsidP="00F906F7">
      <w:pPr>
        <w:rPr>
          <w:rFonts w:ascii="Arial" w:hAnsi="Arial" w:cs="Arial"/>
          <w:lang w:val="en-US"/>
        </w:rPr>
      </w:pPr>
      <w:r w:rsidRPr="00F906F7">
        <w:rPr>
          <w:rFonts w:ascii="Arial" w:hAnsi="Arial" w:cs="Arial"/>
          <w:lang w:val="en-US"/>
        </w:rPr>
        <w:t>OoP</w:t>
      </w:r>
      <w:r w:rsidRPr="00F906F7">
        <w:rPr>
          <w:rFonts w:ascii="Arial" w:hAnsi="Arial" w:cs="Arial"/>
          <w:lang w:val="en-US"/>
        </w:rPr>
        <w:tab/>
      </w:r>
      <w:r w:rsidRPr="00F906F7">
        <w:rPr>
          <w:rFonts w:ascii="Arial" w:hAnsi="Arial" w:cs="Arial"/>
          <w:lang w:val="en-US"/>
        </w:rPr>
        <w:tab/>
        <w:t>Office of the Premier</w:t>
      </w:r>
    </w:p>
    <w:p w14:paraId="14244A96" w14:textId="77777777" w:rsidR="001B4480" w:rsidRPr="00F906F7" w:rsidRDefault="001B4480" w:rsidP="00F906F7">
      <w:pPr>
        <w:rPr>
          <w:rFonts w:ascii="Arial" w:hAnsi="Arial" w:cs="Arial"/>
        </w:rPr>
      </w:pPr>
      <w:r w:rsidRPr="00F906F7">
        <w:rPr>
          <w:rFonts w:ascii="Arial" w:hAnsi="Arial" w:cs="Arial"/>
        </w:rPr>
        <w:t>PFMA</w:t>
      </w:r>
      <w:r w:rsidRPr="00F906F7">
        <w:rPr>
          <w:rFonts w:ascii="Arial" w:hAnsi="Arial" w:cs="Arial"/>
        </w:rPr>
        <w:tab/>
      </w:r>
      <w:r w:rsidRPr="00F906F7">
        <w:rPr>
          <w:rFonts w:ascii="Arial" w:hAnsi="Arial" w:cs="Arial"/>
        </w:rPr>
        <w:tab/>
        <w:t xml:space="preserve">Public Finance Management Act </w:t>
      </w:r>
    </w:p>
    <w:p w14:paraId="4F4E1151" w14:textId="77777777" w:rsidR="00CE0470" w:rsidRPr="00F906F7" w:rsidRDefault="00CE0470" w:rsidP="00F906F7">
      <w:pPr>
        <w:rPr>
          <w:rFonts w:ascii="Arial" w:hAnsi="Arial" w:cs="Arial"/>
        </w:rPr>
      </w:pPr>
      <w:r w:rsidRPr="00F906F7">
        <w:rPr>
          <w:rFonts w:ascii="Arial" w:hAnsi="Arial" w:cs="Arial"/>
        </w:rPr>
        <w:t>SACR</w:t>
      </w:r>
      <w:r w:rsidRPr="00F906F7">
        <w:rPr>
          <w:rFonts w:ascii="Arial" w:hAnsi="Arial" w:cs="Arial"/>
        </w:rPr>
        <w:tab/>
      </w:r>
      <w:r w:rsidRPr="00F906F7">
        <w:rPr>
          <w:rFonts w:ascii="Arial" w:hAnsi="Arial" w:cs="Arial"/>
        </w:rPr>
        <w:tab/>
        <w:t>Sports, Arts, Culture and Recreation</w:t>
      </w:r>
    </w:p>
    <w:p w14:paraId="00FB2C71" w14:textId="77777777" w:rsidR="00376A8C" w:rsidRPr="00F906F7" w:rsidRDefault="00376A8C" w:rsidP="00F906F7">
      <w:pPr>
        <w:rPr>
          <w:rFonts w:ascii="Arial" w:hAnsi="Arial" w:cs="Arial"/>
        </w:rPr>
      </w:pPr>
      <w:r w:rsidRPr="00F906F7">
        <w:rPr>
          <w:rFonts w:ascii="Arial" w:hAnsi="Arial" w:cs="Arial"/>
        </w:rPr>
        <w:t>SOM</w:t>
      </w:r>
      <w:r w:rsidRPr="00F906F7">
        <w:rPr>
          <w:rFonts w:ascii="Arial" w:hAnsi="Arial" w:cs="Arial"/>
        </w:rPr>
        <w:tab/>
      </w:r>
      <w:r w:rsidRPr="00F906F7">
        <w:rPr>
          <w:rFonts w:ascii="Arial" w:hAnsi="Arial" w:cs="Arial"/>
        </w:rPr>
        <w:tab/>
        <w:t>Sector Oversight Model</w:t>
      </w:r>
    </w:p>
    <w:p w14:paraId="3EE4A0A0" w14:textId="77777777" w:rsidR="00376A8C" w:rsidRPr="00F906F7" w:rsidRDefault="00376A8C" w:rsidP="00F906F7">
      <w:pPr>
        <w:rPr>
          <w:rFonts w:ascii="Arial" w:hAnsi="Arial" w:cs="Arial"/>
        </w:rPr>
      </w:pPr>
      <w:r w:rsidRPr="00F906F7">
        <w:rPr>
          <w:rFonts w:ascii="Arial" w:hAnsi="Arial" w:cs="Arial"/>
        </w:rPr>
        <w:tab/>
      </w:r>
      <w:r w:rsidRPr="00F906F7">
        <w:rPr>
          <w:rFonts w:ascii="Arial" w:hAnsi="Arial" w:cs="Arial"/>
        </w:rPr>
        <w:tab/>
      </w:r>
    </w:p>
    <w:p w14:paraId="63F2EF18" w14:textId="77777777" w:rsidR="00053276" w:rsidRPr="00F906F7" w:rsidRDefault="00053276" w:rsidP="00F906F7">
      <w:pPr>
        <w:rPr>
          <w:rFonts w:ascii="Arial" w:hAnsi="Arial" w:cs="Arial"/>
        </w:rPr>
      </w:pPr>
    </w:p>
    <w:p w14:paraId="79CB5045" w14:textId="77777777" w:rsidR="006D7722" w:rsidRPr="00F906F7" w:rsidRDefault="006D7722" w:rsidP="00F906F7">
      <w:pPr>
        <w:rPr>
          <w:rFonts w:ascii="Arial" w:hAnsi="Arial" w:cs="Arial"/>
        </w:rPr>
      </w:pPr>
    </w:p>
    <w:p w14:paraId="07D35E22" w14:textId="77777777" w:rsidR="006D7722" w:rsidRPr="00F906F7" w:rsidRDefault="006D7722" w:rsidP="00F906F7">
      <w:pPr>
        <w:rPr>
          <w:rFonts w:ascii="Arial" w:hAnsi="Arial" w:cs="Arial"/>
        </w:rPr>
      </w:pPr>
    </w:p>
    <w:p w14:paraId="52CEE397" w14:textId="77777777" w:rsidR="006D7722" w:rsidRPr="00F906F7" w:rsidRDefault="006D7722" w:rsidP="00F906F7">
      <w:pPr>
        <w:rPr>
          <w:rFonts w:ascii="Arial" w:hAnsi="Arial" w:cs="Arial"/>
        </w:rPr>
      </w:pPr>
    </w:p>
    <w:p w14:paraId="65FDFC42" w14:textId="77777777" w:rsidR="006D7722" w:rsidRPr="00F906F7" w:rsidRDefault="006D7722" w:rsidP="00F906F7">
      <w:pPr>
        <w:rPr>
          <w:rFonts w:ascii="Arial" w:hAnsi="Arial" w:cs="Arial"/>
        </w:rPr>
      </w:pPr>
    </w:p>
    <w:p w14:paraId="5BC35919" w14:textId="77777777" w:rsidR="006D7722" w:rsidRPr="00F906F7" w:rsidRDefault="006D7722" w:rsidP="00F906F7">
      <w:pPr>
        <w:rPr>
          <w:rFonts w:ascii="Arial" w:hAnsi="Arial" w:cs="Arial"/>
        </w:rPr>
      </w:pPr>
    </w:p>
    <w:p w14:paraId="703E0E36" w14:textId="77777777" w:rsidR="006D7722" w:rsidRPr="00F906F7" w:rsidRDefault="006D7722" w:rsidP="00F906F7">
      <w:pPr>
        <w:rPr>
          <w:rFonts w:ascii="Arial" w:hAnsi="Arial" w:cs="Arial"/>
        </w:rPr>
      </w:pPr>
    </w:p>
    <w:p w14:paraId="17B430AB" w14:textId="77777777" w:rsidR="006D7722" w:rsidRPr="00F906F7" w:rsidRDefault="006D7722" w:rsidP="00F906F7">
      <w:pPr>
        <w:rPr>
          <w:rFonts w:ascii="Arial" w:hAnsi="Arial" w:cs="Arial"/>
        </w:rPr>
      </w:pPr>
    </w:p>
    <w:p w14:paraId="76BBDE1E" w14:textId="77777777" w:rsidR="006D7722" w:rsidRPr="00F906F7" w:rsidRDefault="006D7722" w:rsidP="00F906F7">
      <w:pPr>
        <w:rPr>
          <w:rFonts w:ascii="Arial" w:hAnsi="Arial" w:cs="Arial"/>
        </w:rPr>
      </w:pPr>
    </w:p>
    <w:p w14:paraId="2045287A" w14:textId="77777777" w:rsidR="006D7722" w:rsidRPr="00F906F7" w:rsidRDefault="006D7722" w:rsidP="00F906F7">
      <w:pPr>
        <w:rPr>
          <w:rFonts w:ascii="Arial" w:hAnsi="Arial" w:cs="Arial"/>
        </w:rPr>
      </w:pPr>
    </w:p>
    <w:p w14:paraId="182E824D" w14:textId="77777777" w:rsidR="006D7722" w:rsidRPr="00F906F7" w:rsidRDefault="006D7722" w:rsidP="00F906F7">
      <w:pPr>
        <w:rPr>
          <w:rFonts w:ascii="Arial" w:hAnsi="Arial" w:cs="Arial"/>
        </w:rPr>
      </w:pPr>
    </w:p>
    <w:p w14:paraId="4B497D5E" w14:textId="77777777" w:rsidR="0048486E" w:rsidRPr="00F906F7" w:rsidRDefault="0048486E" w:rsidP="00F906F7">
      <w:pPr>
        <w:rPr>
          <w:rFonts w:ascii="Arial" w:hAnsi="Arial" w:cs="Arial"/>
        </w:rPr>
      </w:pPr>
    </w:p>
    <w:p w14:paraId="5D5B5E3B" w14:textId="77777777" w:rsidR="0048486E" w:rsidRPr="00F906F7" w:rsidRDefault="0048486E" w:rsidP="00F906F7">
      <w:pPr>
        <w:rPr>
          <w:rFonts w:ascii="Arial" w:hAnsi="Arial" w:cs="Arial"/>
        </w:rPr>
      </w:pPr>
    </w:p>
    <w:p w14:paraId="153AEA88" w14:textId="77777777" w:rsidR="0048486E" w:rsidRPr="00F906F7" w:rsidRDefault="0048486E" w:rsidP="00F906F7">
      <w:pPr>
        <w:rPr>
          <w:rFonts w:ascii="Arial" w:hAnsi="Arial" w:cs="Arial"/>
        </w:rPr>
      </w:pPr>
    </w:p>
    <w:p w14:paraId="104428DE" w14:textId="77777777" w:rsidR="0048486E" w:rsidRPr="00F906F7" w:rsidRDefault="0048486E" w:rsidP="00F906F7">
      <w:pPr>
        <w:rPr>
          <w:rFonts w:ascii="Arial" w:hAnsi="Arial" w:cs="Arial"/>
        </w:rPr>
      </w:pPr>
    </w:p>
    <w:p w14:paraId="21E08EBD" w14:textId="77777777" w:rsidR="0048486E" w:rsidRPr="00F906F7" w:rsidRDefault="0048486E" w:rsidP="00F906F7">
      <w:pPr>
        <w:rPr>
          <w:rFonts w:ascii="Arial" w:hAnsi="Arial" w:cs="Arial"/>
        </w:rPr>
      </w:pPr>
    </w:p>
    <w:p w14:paraId="3ED0A414" w14:textId="77777777" w:rsidR="0048486E" w:rsidRPr="00F906F7" w:rsidRDefault="0048486E" w:rsidP="00F906F7">
      <w:pPr>
        <w:rPr>
          <w:rFonts w:ascii="Arial" w:hAnsi="Arial" w:cs="Arial"/>
        </w:rPr>
      </w:pPr>
    </w:p>
    <w:p w14:paraId="65336EAD" w14:textId="77777777" w:rsidR="0048486E" w:rsidRPr="00F906F7" w:rsidRDefault="0048486E" w:rsidP="00F906F7">
      <w:pPr>
        <w:rPr>
          <w:rFonts w:ascii="Arial" w:hAnsi="Arial" w:cs="Arial"/>
        </w:rPr>
      </w:pPr>
    </w:p>
    <w:p w14:paraId="0129D3C5" w14:textId="77777777" w:rsidR="0048486E" w:rsidRPr="00F906F7" w:rsidRDefault="0048486E" w:rsidP="00F906F7">
      <w:pPr>
        <w:rPr>
          <w:rFonts w:ascii="Arial" w:hAnsi="Arial" w:cs="Arial"/>
        </w:rPr>
      </w:pPr>
    </w:p>
    <w:p w14:paraId="3CADD5C7" w14:textId="77777777" w:rsidR="0048486E" w:rsidRPr="00F906F7" w:rsidRDefault="0048486E" w:rsidP="00F906F7">
      <w:pPr>
        <w:rPr>
          <w:rFonts w:ascii="Arial" w:hAnsi="Arial" w:cs="Arial"/>
        </w:rPr>
      </w:pPr>
    </w:p>
    <w:p w14:paraId="73EF0962" w14:textId="77777777" w:rsidR="004A0AF7" w:rsidRPr="00F906F7" w:rsidRDefault="004A0AF7" w:rsidP="00F906F7">
      <w:pPr>
        <w:rPr>
          <w:rFonts w:ascii="Arial" w:hAnsi="Arial" w:cs="Arial"/>
        </w:rPr>
      </w:pPr>
    </w:p>
    <w:p w14:paraId="3447F4F4" w14:textId="77777777" w:rsidR="004A0AF7" w:rsidRPr="00F906F7" w:rsidRDefault="004A0AF7" w:rsidP="00F906F7">
      <w:pPr>
        <w:rPr>
          <w:rFonts w:ascii="Arial" w:hAnsi="Arial" w:cs="Arial"/>
        </w:rPr>
      </w:pPr>
    </w:p>
    <w:p w14:paraId="478D1453" w14:textId="77777777" w:rsidR="004A0AF7" w:rsidRPr="00F906F7" w:rsidRDefault="004A0AF7" w:rsidP="00F906F7">
      <w:pPr>
        <w:rPr>
          <w:rFonts w:ascii="Arial" w:hAnsi="Arial" w:cs="Arial"/>
        </w:rPr>
      </w:pPr>
    </w:p>
    <w:p w14:paraId="0A518C46" w14:textId="77777777" w:rsidR="001B4480" w:rsidRPr="00F906F7" w:rsidRDefault="001B4480" w:rsidP="00F906F7">
      <w:pPr>
        <w:rPr>
          <w:rFonts w:ascii="Arial" w:hAnsi="Arial" w:cs="Arial"/>
        </w:rPr>
      </w:pPr>
    </w:p>
    <w:p w14:paraId="757EFDEB" w14:textId="77777777" w:rsidR="001B4480" w:rsidRPr="00F906F7" w:rsidRDefault="001B4480" w:rsidP="00F906F7">
      <w:pPr>
        <w:rPr>
          <w:rFonts w:ascii="Arial" w:hAnsi="Arial" w:cs="Arial"/>
        </w:rPr>
      </w:pPr>
    </w:p>
    <w:p w14:paraId="23E00BD2" w14:textId="77777777" w:rsidR="001B4480" w:rsidRPr="00F906F7" w:rsidRDefault="001B4480" w:rsidP="00F906F7">
      <w:pPr>
        <w:rPr>
          <w:rFonts w:ascii="Arial" w:hAnsi="Arial" w:cs="Arial"/>
        </w:rPr>
      </w:pPr>
    </w:p>
    <w:p w14:paraId="65323D0C" w14:textId="77777777" w:rsidR="00CE0470" w:rsidRPr="00F906F7" w:rsidRDefault="00CE0470" w:rsidP="00F906F7">
      <w:pPr>
        <w:rPr>
          <w:rFonts w:ascii="Arial" w:hAnsi="Arial" w:cs="Arial"/>
        </w:rPr>
      </w:pPr>
    </w:p>
    <w:p w14:paraId="535CD352" w14:textId="77777777" w:rsidR="00CE0470" w:rsidRPr="00F906F7" w:rsidRDefault="00CE0470" w:rsidP="00F906F7">
      <w:pPr>
        <w:rPr>
          <w:rFonts w:ascii="Arial" w:hAnsi="Arial" w:cs="Arial"/>
        </w:rPr>
      </w:pPr>
    </w:p>
    <w:p w14:paraId="2B23C216" w14:textId="77777777" w:rsidR="00CE0470" w:rsidRPr="00F906F7" w:rsidRDefault="00CE0470" w:rsidP="00F906F7">
      <w:pPr>
        <w:rPr>
          <w:rFonts w:ascii="Arial" w:hAnsi="Arial" w:cs="Arial"/>
        </w:rPr>
      </w:pPr>
    </w:p>
    <w:p w14:paraId="395C105C" w14:textId="77777777" w:rsidR="00EA0836" w:rsidRPr="00C606D4" w:rsidRDefault="004334AD" w:rsidP="00C606D4">
      <w:pPr>
        <w:pStyle w:val="Heading1"/>
        <w:numPr>
          <w:ilvl w:val="0"/>
          <w:numId w:val="1"/>
        </w:numPr>
        <w:shd w:val="clear" w:color="auto" w:fill="F2F2F2" w:themeFill="background1" w:themeFillShade="F2"/>
        <w:spacing w:before="0"/>
        <w:ind w:hanging="720"/>
        <w:rPr>
          <w:rFonts w:ascii="Arial" w:hAnsi="Arial" w:cs="Arial"/>
          <w:color w:val="auto"/>
          <w:sz w:val="22"/>
          <w:szCs w:val="22"/>
        </w:rPr>
      </w:pPr>
      <w:bookmarkStart w:id="2" w:name="_Toc395007637"/>
      <w:bookmarkEnd w:id="1"/>
      <w:r w:rsidRPr="00C606D4">
        <w:rPr>
          <w:rFonts w:ascii="Arial" w:hAnsi="Arial" w:cs="Arial"/>
          <w:color w:val="auto"/>
          <w:sz w:val="22"/>
          <w:szCs w:val="22"/>
        </w:rPr>
        <w:lastRenderedPageBreak/>
        <w:t>EXECUTIVE SUMMARY</w:t>
      </w:r>
    </w:p>
    <w:p w14:paraId="1BEC7A75" w14:textId="77777777" w:rsidR="00553D38" w:rsidRPr="00C606D4" w:rsidRDefault="00553D38" w:rsidP="00C606D4">
      <w:pPr>
        <w:rPr>
          <w:rFonts w:ascii="Arial" w:hAnsi="Arial" w:cs="Arial"/>
          <w:lang w:val="en"/>
        </w:rPr>
      </w:pPr>
    </w:p>
    <w:p w14:paraId="5A229698" w14:textId="77777777" w:rsidR="00A9520C" w:rsidRPr="00C606D4" w:rsidRDefault="00A9520C" w:rsidP="00C606D4">
      <w:pPr>
        <w:rPr>
          <w:rFonts w:ascii="Arial" w:hAnsi="Arial" w:cs="Arial"/>
          <w:lang w:val="en" w:eastAsia="en-ZA"/>
        </w:rPr>
      </w:pPr>
      <w:r w:rsidRPr="00C606D4">
        <w:rPr>
          <w:rFonts w:ascii="Arial" w:hAnsi="Arial" w:cs="Arial"/>
          <w:lang w:val="en"/>
        </w:rPr>
        <w:t xml:space="preserve">The Gauteng Provincial Government (GPG) quarterly financial performance report as tabled by the Gauteng Provincial Treasury (GPT), affords the Finance Portfolio Committee an opportunity to interrogate the financial position and monitor the financial performance of GPG Departments for the quarter under review. </w:t>
      </w:r>
      <w:r w:rsidRPr="00C606D4">
        <w:rPr>
          <w:rFonts w:ascii="Arial" w:hAnsi="Arial" w:cs="Arial"/>
          <w:lang w:val="en" w:eastAsia="en-ZA"/>
        </w:rPr>
        <w:t xml:space="preserve">Furthermore, the tabling of the GPG quarter financial performance report ensures that the </w:t>
      </w:r>
      <w:r w:rsidR="003C0A0D" w:rsidRPr="00C606D4">
        <w:rPr>
          <w:rFonts w:ascii="Arial" w:hAnsi="Arial" w:cs="Arial"/>
          <w:lang w:val="en" w:eastAsia="en-ZA"/>
        </w:rPr>
        <w:t>GPG departments</w:t>
      </w:r>
      <w:r w:rsidRPr="00C606D4">
        <w:rPr>
          <w:rFonts w:ascii="Arial" w:hAnsi="Arial" w:cs="Arial"/>
          <w:lang w:val="en" w:eastAsia="en-ZA"/>
        </w:rPr>
        <w:t xml:space="preserve"> are accountable to the Gauteng Provincial Legislature (GPL) through the Finance Portfolio Committee.</w:t>
      </w:r>
    </w:p>
    <w:p w14:paraId="7BF838FB" w14:textId="77777777" w:rsidR="00A9520C" w:rsidRPr="00C606D4" w:rsidRDefault="00A9520C" w:rsidP="00C606D4">
      <w:pPr>
        <w:rPr>
          <w:rFonts w:ascii="Arial" w:hAnsi="Arial" w:cs="Arial"/>
          <w:lang w:val="en" w:eastAsia="en-ZA"/>
        </w:rPr>
      </w:pPr>
    </w:p>
    <w:p w14:paraId="0DD97768" w14:textId="2C0A387C" w:rsidR="00B12D68" w:rsidRPr="00C606D4" w:rsidRDefault="001E6681" w:rsidP="00C606D4">
      <w:pPr>
        <w:pStyle w:val="NoSpacing"/>
        <w:spacing w:line="276" w:lineRule="auto"/>
        <w:rPr>
          <w:rFonts w:ascii="Arial" w:hAnsi="Arial" w:cs="Arial"/>
        </w:rPr>
      </w:pPr>
      <w:r w:rsidRPr="00C606D4">
        <w:rPr>
          <w:rFonts w:ascii="Arial" w:hAnsi="Arial" w:cs="Arial"/>
        </w:rPr>
        <w:t>Of the R7 billion increase added to GPG’s budget d</w:t>
      </w:r>
      <w:r w:rsidR="0033412B" w:rsidRPr="00C606D4">
        <w:rPr>
          <w:rFonts w:ascii="Arial" w:hAnsi="Arial" w:cs="Arial"/>
        </w:rPr>
        <w:t xml:space="preserve">uring the </w:t>
      </w:r>
      <w:r w:rsidRPr="00C606D4">
        <w:rPr>
          <w:rFonts w:ascii="Arial" w:hAnsi="Arial" w:cs="Arial"/>
        </w:rPr>
        <w:t>b</w:t>
      </w:r>
      <w:r w:rsidR="0033412B" w:rsidRPr="00C606D4">
        <w:rPr>
          <w:rFonts w:ascii="Arial" w:hAnsi="Arial" w:cs="Arial"/>
        </w:rPr>
        <w:t xml:space="preserve">udget adjustment process, </w:t>
      </w:r>
      <w:r w:rsidRPr="00C606D4">
        <w:rPr>
          <w:rFonts w:ascii="Arial" w:hAnsi="Arial" w:cs="Arial"/>
        </w:rPr>
        <w:t>thereby</w:t>
      </w:r>
      <w:r w:rsidR="0033412B" w:rsidRPr="00C606D4">
        <w:rPr>
          <w:rFonts w:ascii="Arial" w:hAnsi="Arial" w:cs="Arial"/>
        </w:rPr>
        <w:t xml:space="preserve"> increas</w:t>
      </w:r>
      <w:r w:rsidRPr="00C606D4">
        <w:rPr>
          <w:rFonts w:ascii="Arial" w:hAnsi="Arial" w:cs="Arial"/>
        </w:rPr>
        <w:t xml:space="preserve">ing the allocation </w:t>
      </w:r>
      <w:r w:rsidR="0033412B" w:rsidRPr="00C606D4">
        <w:rPr>
          <w:rFonts w:ascii="Arial" w:hAnsi="Arial" w:cs="Arial"/>
        </w:rPr>
        <w:t>from R142.6 billion to R149.6 billion</w:t>
      </w:r>
      <w:r w:rsidRPr="00C606D4">
        <w:rPr>
          <w:rFonts w:ascii="Arial" w:hAnsi="Arial" w:cs="Arial"/>
        </w:rPr>
        <w:t xml:space="preserve">, R4.3 billion was added to the provincial equitable share. To cater for the public sector wage settlement, R3 billion was allocated to compensation of employees. </w:t>
      </w:r>
      <w:r w:rsidR="00B12D68" w:rsidRPr="00C606D4">
        <w:rPr>
          <w:rFonts w:ascii="Arial" w:hAnsi="Arial" w:cs="Arial"/>
        </w:rPr>
        <w:t xml:space="preserve">In addition, </w:t>
      </w:r>
      <w:r w:rsidR="00B12D68" w:rsidRPr="00C606D4">
        <w:rPr>
          <w:rFonts w:ascii="Arial" w:hAnsi="Arial" w:cs="Arial"/>
          <w:lang w:val="en-ZA"/>
        </w:rPr>
        <w:t>to honour obligations from the 2020/21 financial year, R665 million and R1.2 billion was rolled over in conditional grants and provincial equitable share sequentially, as well as R465 million reallocated from the previous financial year.</w:t>
      </w:r>
    </w:p>
    <w:p w14:paraId="5DAFCDCC" w14:textId="77777777" w:rsidR="00B12D68" w:rsidRPr="00C606D4" w:rsidRDefault="00B12D68" w:rsidP="00C606D4">
      <w:pPr>
        <w:pStyle w:val="NoSpacing"/>
        <w:spacing w:line="276" w:lineRule="auto"/>
        <w:rPr>
          <w:rFonts w:ascii="Arial" w:hAnsi="Arial" w:cs="Arial"/>
        </w:rPr>
      </w:pPr>
    </w:p>
    <w:p w14:paraId="5CCAF520" w14:textId="6673CA68" w:rsidR="00A9520C" w:rsidRPr="00C606D4" w:rsidRDefault="009464DC" w:rsidP="00C606D4">
      <w:pPr>
        <w:pStyle w:val="NoSpacing"/>
        <w:spacing w:line="276" w:lineRule="auto"/>
        <w:rPr>
          <w:rFonts w:ascii="Arial" w:hAnsi="Arial" w:cs="Arial"/>
        </w:rPr>
      </w:pPr>
      <w:r w:rsidRPr="00C606D4">
        <w:rPr>
          <w:rFonts w:ascii="Arial" w:hAnsi="Arial" w:cs="Arial"/>
        </w:rPr>
        <w:t xml:space="preserve">As at the end of the </w:t>
      </w:r>
      <w:r w:rsidR="000D077B" w:rsidRPr="00C606D4">
        <w:rPr>
          <w:rFonts w:ascii="Arial" w:hAnsi="Arial" w:cs="Arial"/>
        </w:rPr>
        <w:t>3</w:t>
      </w:r>
      <w:r w:rsidR="000D077B" w:rsidRPr="00C606D4">
        <w:rPr>
          <w:rFonts w:ascii="Arial" w:hAnsi="Arial" w:cs="Arial"/>
          <w:vertAlign w:val="superscript"/>
        </w:rPr>
        <w:t>rd</w:t>
      </w:r>
      <w:r w:rsidR="000D077B" w:rsidRPr="00C606D4">
        <w:rPr>
          <w:rFonts w:ascii="Arial" w:hAnsi="Arial" w:cs="Arial"/>
        </w:rPr>
        <w:t xml:space="preserve"> </w:t>
      </w:r>
      <w:r w:rsidRPr="00C606D4">
        <w:rPr>
          <w:rFonts w:ascii="Arial" w:hAnsi="Arial" w:cs="Arial"/>
        </w:rPr>
        <w:t>quarter, GPG departments requisitioned R</w:t>
      </w:r>
      <w:r w:rsidR="000D077B" w:rsidRPr="00C606D4">
        <w:rPr>
          <w:rFonts w:ascii="Arial" w:hAnsi="Arial" w:cs="Arial"/>
        </w:rPr>
        <w:t>107.2</w:t>
      </w:r>
      <w:r w:rsidRPr="00C606D4">
        <w:rPr>
          <w:rFonts w:ascii="Arial" w:hAnsi="Arial" w:cs="Arial"/>
        </w:rPr>
        <w:t xml:space="preserve"> billion</w:t>
      </w:r>
      <w:r w:rsidR="0034050C" w:rsidRPr="00C606D4">
        <w:rPr>
          <w:rFonts w:ascii="Arial" w:hAnsi="Arial" w:cs="Arial"/>
        </w:rPr>
        <w:t xml:space="preserve"> or </w:t>
      </w:r>
      <w:r w:rsidR="000D077B" w:rsidRPr="00C606D4">
        <w:rPr>
          <w:rFonts w:ascii="Arial" w:hAnsi="Arial" w:cs="Arial"/>
        </w:rPr>
        <w:t>71.7</w:t>
      </w:r>
      <w:r w:rsidR="0034050C" w:rsidRPr="00C606D4">
        <w:rPr>
          <w:rFonts w:ascii="Arial" w:hAnsi="Arial" w:cs="Arial"/>
        </w:rPr>
        <w:t xml:space="preserve">% of the </w:t>
      </w:r>
      <w:r w:rsidR="0033412B" w:rsidRPr="00C606D4">
        <w:rPr>
          <w:rFonts w:ascii="Arial" w:hAnsi="Arial" w:cs="Arial"/>
        </w:rPr>
        <w:t>adjusted</w:t>
      </w:r>
      <w:r w:rsidR="00DE1DCE" w:rsidRPr="00C606D4">
        <w:rPr>
          <w:rFonts w:ascii="Arial" w:hAnsi="Arial" w:cs="Arial"/>
        </w:rPr>
        <w:t xml:space="preserve"> </w:t>
      </w:r>
      <w:r w:rsidR="0034050C" w:rsidRPr="00C606D4">
        <w:rPr>
          <w:rFonts w:ascii="Arial" w:hAnsi="Arial" w:cs="Arial"/>
        </w:rPr>
        <w:t>budget</w:t>
      </w:r>
      <w:r w:rsidRPr="00C606D4">
        <w:rPr>
          <w:rFonts w:ascii="Arial" w:hAnsi="Arial" w:cs="Arial"/>
        </w:rPr>
        <w:t xml:space="preserve">. </w:t>
      </w:r>
      <w:r w:rsidR="00434CBD" w:rsidRPr="00C606D4">
        <w:rPr>
          <w:rFonts w:ascii="Arial" w:hAnsi="Arial" w:cs="Arial"/>
        </w:rPr>
        <w:t xml:space="preserve">Of this amount, R1076.1 billion or 99.9% was departmental cash requisitions, while R49.8 million or 0.1% accounts for provincial direct charges. </w:t>
      </w:r>
      <w:r w:rsidR="00A9520C" w:rsidRPr="00C606D4">
        <w:rPr>
          <w:rFonts w:ascii="Arial" w:hAnsi="Arial" w:cs="Arial"/>
        </w:rPr>
        <w:t xml:space="preserve">Provincial receipts arising from provincial equitable share, conditional </w:t>
      </w:r>
      <w:r w:rsidR="008A5651" w:rsidRPr="00C606D4">
        <w:rPr>
          <w:rFonts w:ascii="Arial" w:hAnsi="Arial" w:cs="Arial"/>
        </w:rPr>
        <w:t>grants,</w:t>
      </w:r>
      <w:r w:rsidR="006860D2" w:rsidRPr="00C606D4">
        <w:rPr>
          <w:rFonts w:ascii="Arial" w:hAnsi="Arial" w:cs="Arial"/>
        </w:rPr>
        <w:t xml:space="preserve"> </w:t>
      </w:r>
      <w:r w:rsidR="00A9520C" w:rsidRPr="00C606D4">
        <w:rPr>
          <w:rFonts w:ascii="Arial" w:hAnsi="Arial" w:cs="Arial"/>
        </w:rPr>
        <w:t>and own revenue amounts t</w:t>
      </w:r>
      <w:r w:rsidR="006A5E69" w:rsidRPr="00C606D4">
        <w:rPr>
          <w:rFonts w:ascii="Arial" w:hAnsi="Arial" w:cs="Arial"/>
        </w:rPr>
        <w:t xml:space="preserve">o </w:t>
      </w:r>
      <w:r w:rsidR="00AA2330" w:rsidRPr="00C606D4">
        <w:rPr>
          <w:rFonts w:ascii="Arial" w:hAnsi="Arial" w:cs="Arial"/>
        </w:rPr>
        <w:t>R</w:t>
      </w:r>
      <w:r w:rsidR="000D077B" w:rsidRPr="00C606D4">
        <w:rPr>
          <w:rFonts w:ascii="Arial" w:hAnsi="Arial" w:cs="Arial"/>
        </w:rPr>
        <w:t xml:space="preserve">85.1 </w:t>
      </w:r>
      <w:r w:rsidR="00A9520C" w:rsidRPr="00C606D4">
        <w:rPr>
          <w:rFonts w:ascii="Arial" w:hAnsi="Arial" w:cs="Arial"/>
        </w:rPr>
        <w:t>b</w:t>
      </w:r>
      <w:r w:rsidR="00DB09C7" w:rsidRPr="00C606D4">
        <w:rPr>
          <w:rFonts w:ascii="Arial" w:hAnsi="Arial" w:cs="Arial"/>
        </w:rPr>
        <w:t>illio</w:t>
      </w:r>
      <w:r w:rsidR="003C0A0D" w:rsidRPr="00C606D4">
        <w:rPr>
          <w:rFonts w:ascii="Arial" w:hAnsi="Arial" w:cs="Arial"/>
        </w:rPr>
        <w:t>n</w:t>
      </w:r>
      <w:r w:rsidR="00A9520C" w:rsidRPr="00C606D4">
        <w:rPr>
          <w:rFonts w:ascii="Arial" w:hAnsi="Arial" w:cs="Arial"/>
        </w:rPr>
        <w:t xml:space="preserve">, </w:t>
      </w:r>
      <w:r w:rsidR="006860D2" w:rsidRPr="00C606D4">
        <w:rPr>
          <w:rFonts w:ascii="Arial" w:hAnsi="Arial" w:cs="Arial"/>
        </w:rPr>
        <w:t>R1</w:t>
      </w:r>
      <w:r w:rsidR="000D077B" w:rsidRPr="00C606D4">
        <w:rPr>
          <w:rFonts w:ascii="Arial" w:hAnsi="Arial" w:cs="Arial"/>
        </w:rPr>
        <w:t>9</w:t>
      </w:r>
      <w:r w:rsidR="0034050C" w:rsidRPr="00C606D4">
        <w:rPr>
          <w:rFonts w:ascii="Arial" w:hAnsi="Arial" w:cs="Arial"/>
        </w:rPr>
        <w:t>.</w:t>
      </w:r>
      <w:r w:rsidR="000D077B" w:rsidRPr="00C606D4">
        <w:rPr>
          <w:rFonts w:ascii="Arial" w:hAnsi="Arial" w:cs="Arial"/>
        </w:rPr>
        <w:t>2</w:t>
      </w:r>
      <w:r w:rsidR="006860D2" w:rsidRPr="00C606D4">
        <w:rPr>
          <w:rFonts w:ascii="Arial" w:hAnsi="Arial" w:cs="Arial"/>
        </w:rPr>
        <w:t xml:space="preserve"> billion</w:t>
      </w:r>
      <w:r w:rsidR="0034050C" w:rsidRPr="00C606D4">
        <w:rPr>
          <w:rFonts w:ascii="Arial" w:hAnsi="Arial" w:cs="Arial"/>
        </w:rPr>
        <w:t xml:space="preserve"> and</w:t>
      </w:r>
      <w:r w:rsidR="006860D2" w:rsidRPr="00C606D4">
        <w:rPr>
          <w:rFonts w:ascii="Arial" w:hAnsi="Arial" w:cs="Arial"/>
        </w:rPr>
        <w:t xml:space="preserve"> </w:t>
      </w:r>
      <w:r w:rsidR="00A9520C" w:rsidRPr="00C606D4">
        <w:rPr>
          <w:rFonts w:ascii="Arial" w:hAnsi="Arial" w:cs="Arial"/>
        </w:rPr>
        <w:t>R</w:t>
      </w:r>
      <w:r w:rsidR="000D077B" w:rsidRPr="00C606D4">
        <w:rPr>
          <w:rFonts w:ascii="Arial" w:hAnsi="Arial" w:cs="Arial"/>
        </w:rPr>
        <w:t>4.7</w:t>
      </w:r>
      <w:r w:rsidR="00DB09C7" w:rsidRPr="00C606D4">
        <w:rPr>
          <w:rFonts w:ascii="Arial" w:hAnsi="Arial" w:cs="Arial"/>
        </w:rPr>
        <w:t xml:space="preserve"> </w:t>
      </w:r>
      <w:r w:rsidR="001019D3" w:rsidRPr="00C606D4">
        <w:rPr>
          <w:rFonts w:ascii="Arial" w:hAnsi="Arial" w:cs="Arial"/>
        </w:rPr>
        <w:t>b</w:t>
      </w:r>
      <w:r w:rsidR="00DB09C7" w:rsidRPr="00C606D4">
        <w:rPr>
          <w:rFonts w:ascii="Arial" w:hAnsi="Arial" w:cs="Arial"/>
        </w:rPr>
        <w:t>illio</w:t>
      </w:r>
      <w:r w:rsidR="001019D3" w:rsidRPr="00C606D4">
        <w:rPr>
          <w:rFonts w:ascii="Arial" w:hAnsi="Arial" w:cs="Arial"/>
        </w:rPr>
        <w:t xml:space="preserve">n </w:t>
      </w:r>
      <w:r w:rsidR="00A9520C" w:rsidRPr="00C606D4">
        <w:rPr>
          <w:rFonts w:ascii="Arial" w:hAnsi="Arial" w:cs="Arial"/>
        </w:rPr>
        <w:t xml:space="preserve">respectively. It is worth noting that revenue collection as per the </w:t>
      </w:r>
      <w:r w:rsidR="00434CBD" w:rsidRPr="00C606D4">
        <w:rPr>
          <w:rFonts w:ascii="Arial" w:hAnsi="Arial" w:cs="Arial"/>
        </w:rPr>
        <w:t>adjusted</w:t>
      </w:r>
      <w:r w:rsidR="00A9520C" w:rsidRPr="00C606D4">
        <w:rPr>
          <w:rFonts w:ascii="Arial" w:hAnsi="Arial" w:cs="Arial"/>
        </w:rPr>
        <w:t xml:space="preserve"> appropriation for the </w:t>
      </w:r>
      <w:r w:rsidR="00E570B6" w:rsidRPr="00C606D4">
        <w:rPr>
          <w:rFonts w:ascii="Arial" w:hAnsi="Arial" w:cs="Arial"/>
        </w:rPr>
        <w:t>202</w:t>
      </w:r>
      <w:r w:rsidR="0034050C" w:rsidRPr="00C606D4">
        <w:rPr>
          <w:rFonts w:ascii="Arial" w:hAnsi="Arial" w:cs="Arial"/>
        </w:rPr>
        <w:t>1</w:t>
      </w:r>
      <w:r w:rsidR="00E570B6" w:rsidRPr="00C606D4">
        <w:rPr>
          <w:rFonts w:ascii="Arial" w:hAnsi="Arial" w:cs="Arial"/>
        </w:rPr>
        <w:t>/2</w:t>
      </w:r>
      <w:r w:rsidR="0034050C" w:rsidRPr="00C606D4">
        <w:rPr>
          <w:rFonts w:ascii="Arial" w:hAnsi="Arial" w:cs="Arial"/>
        </w:rPr>
        <w:t>2</w:t>
      </w:r>
      <w:r w:rsidR="00E570B6" w:rsidRPr="00C606D4">
        <w:rPr>
          <w:rFonts w:ascii="Arial" w:hAnsi="Arial" w:cs="Arial"/>
        </w:rPr>
        <w:t xml:space="preserve"> FY</w:t>
      </w:r>
      <w:r w:rsidR="00A9520C" w:rsidRPr="00C606D4">
        <w:rPr>
          <w:rFonts w:ascii="Arial" w:hAnsi="Arial" w:cs="Arial"/>
        </w:rPr>
        <w:t xml:space="preserve"> </w:t>
      </w:r>
      <w:r w:rsidR="008A5651" w:rsidRPr="00C606D4">
        <w:rPr>
          <w:rFonts w:ascii="Arial" w:hAnsi="Arial" w:cs="Arial"/>
        </w:rPr>
        <w:t>was</w:t>
      </w:r>
      <w:r w:rsidR="00A9520C" w:rsidRPr="00C606D4">
        <w:rPr>
          <w:rFonts w:ascii="Arial" w:hAnsi="Arial" w:cs="Arial"/>
        </w:rPr>
        <w:t xml:space="preserve"> projected at R</w:t>
      </w:r>
      <w:r w:rsidR="0034050C" w:rsidRPr="00C606D4">
        <w:rPr>
          <w:rFonts w:ascii="Arial" w:hAnsi="Arial" w:cs="Arial"/>
        </w:rPr>
        <w:t>6.</w:t>
      </w:r>
      <w:r w:rsidR="006860D2" w:rsidRPr="00C606D4">
        <w:rPr>
          <w:rFonts w:ascii="Arial" w:hAnsi="Arial" w:cs="Arial"/>
        </w:rPr>
        <w:t>9</w:t>
      </w:r>
      <w:r w:rsidR="0034050C" w:rsidRPr="00C606D4">
        <w:rPr>
          <w:rFonts w:ascii="Arial" w:hAnsi="Arial" w:cs="Arial"/>
        </w:rPr>
        <w:t>8</w:t>
      </w:r>
      <w:r w:rsidR="00DB09C7" w:rsidRPr="00C606D4">
        <w:rPr>
          <w:rFonts w:ascii="Arial" w:hAnsi="Arial" w:cs="Arial"/>
        </w:rPr>
        <w:t xml:space="preserve"> </w:t>
      </w:r>
      <w:r w:rsidR="00A9520C" w:rsidRPr="00C606D4">
        <w:rPr>
          <w:rFonts w:ascii="Arial" w:hAnsi="Arial" w:cs="Arial"/>
        </w:rPr>
        <w:t>b</w:t>
      </w:r>
      <w:r w:rsidR="00DB09C7" w:rsidRPr="00C606D4">
        <w:rPr>
          <w:rFonts w:ascii="Arial" w:hAnsi="Arial" w:cs="Arial"/>
        </w:rPr>
        <w:t>illio</w:t>
      </w:r>
      <w:r w:rsidR="00A9520C" w:rsidRPr="00C606D4">
        <w:rPr>
          <w:rFonts w:ascii="Arial" w:hAnsi="Arial" w:cs="Arial"/>
        </w:rPr>
        <w:t xml:space="preserve">n. However, as at the end of the </w:t>
      </w:r>
      <w:r w:rsidR="00434CBD" w:rsidRPr="00C606D4">
        <w:rPr>
          <w:rFonts w:ascii="Arial" w:hAnsi="Arial" w:cs="Arial"/>
        </w:rPr>
        <w:t>3</w:t>
      </w:r>
      <w:r w:rsidR="00434CBD" w:rsidRPr="00C606D4">
        <w:rPr>
          <w:rFonts w:ascii="Arial" w:hAnsi="Arial" w:cs="Arial"/>
          <w:vertAlign w:val="superscript"/>
        </w:rPr>
        <w:t>rd</w:t>
      </w:r>
      <w:r w:rsidR="00434CBD" w:rsidRPr="00C606D4">
        <w:rPr>
          <w:rFonts w:ascii="Arial" w:hAnsi="Arial" w:cs="Arial"/>
        </w:rPr>
        <w:t xml:space="preserve"> </w:t>
      </w:r>
      <w:r w:rsidR="00A9520C" w:rsidRPr="00C606D4">
        <w:rPr>
          <w:rFonts w:ascii="Arial" w:hAnsi="Arial" w:cs="Arial"/>
        </w:rPr>
        <w:t>quarter</w:t>
      </w:r>
      <w:r w:rsidR="00434CBD" w:rsidRPr="00C606D4">
        <w:rPr>
          <w:rFonts w:ascii="Arial" w:hAnsi="Arial" w:cs="Arial"/>
        </w:rPr>
        <w:t>,</w:t>
      </w:r>
      <w:r w:rsidR="00A9520C" w:rsidRPr="00C606D4">
        <w:rPr>
          <w:rFonts w:ascii="Arial" w:hAnsi="Arial" w:cs="Arial"/>
        </w:rPr>
        <w:t xml:space="preserve"> R</w:t>
      </w:r>
      <w:r w:rsidR="00434CBD" w:rsidRPr="00C606D4">
        <w:rPr>
          <w:rFonts w:ascii="Arial" w:hAnsi="Arial" w:cs="Arial"/>
        </w:rPr>
        <w:t>4.7</w:t>
      </w:r>
      <w:r w:rsidR="00DB09C7" w:rsidRPr="00C606D4">
        <w:rPr>
          <w:rFonts w:ascii="Arial" w:hAnsi="Arial" w:cs="Arial"/>
        </w:rPr>
        <w:t xml:space="preserve"> </w:t>
      </w:r>
      <w:r w:rsidR="003C0A0D" w:rsidRPr="00C606D4">
        <w:rPr>
          <w:rFonts w:ascii="Arial" w:hAnsi="Arial" w:cs="Arial"/>
        </w:rPr>
        <w:t>b</w:t>
      </w:r>
      <w:r w:rsidR="00DB09C7" w:rsidRPr="00C606D4">
        <w:rPr>
          <w:rFonts w:ascii="Arial" w:hAnsi="Arial" w:cs="Arial"/>
        </w:rPr>
        <w:t>illio</w:t>
      </w:r>
      <w:r w:rsidR="001019D3" w:rsidRPr="00C606D4">
        <w:rPr>
          <w:rFonts w:ascii="Arial" w:hAnsi="Arial" w:cs="Arial"/>
        </w:rPr>
        <w:t>n</w:t>
      </w:r>
      <w:r w:rsidR="00AA2330" w:rsidRPr="00C606D4">
        <w:rPr>
          <w:rFonts w:ascii="Arial" w:hAnsi="Arial" w:cs="Arial"/>
        </w:rPr>
        <w:t xml:space="preserve"> </w:t>
      </w:r>
      <w:r w:rsidR="006860D2" w:rsidRPr="00C606D4">
        <w:rPr>
          <w:rFonts w:ascii="Arial" w:hAnsi="Arial" w:cs="Arial"/>
        </w:rPr>
        <w:t xml:space="preserve">or </w:t>
      </w:r>
      <w:r w:rsidR="00434CBD" w:rsidRPr="00C606D4">
        <w:rPr>
          <w:rFonts w:ascii="Arial" w:hAnsi="Arial" w:cs="Arial"/>
        </w:rPr>
        <w:t>68.3</w:t>
      </w:r>
      <w:r w:rsidR="009B769E" w:rsidRPr="00C606D4">
        <w:rPr>
          <w:rFonts w:ascii="Arial" w:hAnsi="Arial" w:cs="Arial"/>
        </w:rPr>
        <w:t>%</w:t>
      </w:r>
      <w:r w:rsidR="006860D2" w:rsidRPr="00C606D4">
        <w:rPr>
          <w:rFonts w:ascii="Arial" w:hAnsi="Arial" w:cs="Arial"/>
        </w:rPr>
        <w:t xml:space="preserve"> </w:t>
      </w:r>
      <w:r w:rsidR="00AA2330" w:rsidRPr="00C606D4">
        <w:rPr>
          <w:rFonts w:ascii="Arial" w:hAnsi="Arial" w:cs="Arial"/>
        </w:rPr>
        <w:t>was collected</w:t>
      </w:r>
      <w:r w:rsidR="00434CBD" w:rsidRPr="00C606D4">
        <w:rPr>
          <w:rFonts w:ascii="Arial" w:hAnsi="Arial" w:cs="Arial"/>
        </w:rPr>
        <w:t>.</w:t>
      </w:r>
    </w:p>
    <w:p w14:paraId="712AA87C" w14:textId="77777777" w:rsidR="00474490" w:rsidRPr="00C606D4" w:rsidRDefault="00474490" w:rsidP="00C606D4">
      <w:pPr>
        <w:pStyle w:val="NoSpacing"/>
        <w:spacing w:line="276" w:lineRule="auto"/>
        <w:rPr>
          <w:rFonts w:ascii="Arial" w:hAnsi="Arial" w:cs="Arial"/>
        </w:rPr>
      </w:pPr>
    </w:p>
    <w:p w14:paraId="2389BD9C" w14:textId="1ED31AFF" w:rsidR="00555D25" w:rsidRPr="00C606D4" w:rsidRDefault="00474490" w:rsidP="00C606D4">
      <w:pPr>
        <w:rPr>
          <w:rFonts w:ascii="Arial" w:hAnsi="Arial" w:cs="Arial"/>
        </w:rPr>
      </w:pPr>
      <w:r w:rsidRPr="00C606D4">
        <w:rPr>
          <w:rFonts w:ascii="Arial" w:hAnsi="Arial" w:cs="Arial"/>
        </w:rPr>
        <w:t xml:space="preserve">During the quarter </w:t>
      </w:r>
      <w:r w:rsidR="003759ED" w:rsidRPr="00C606D4">
        <w:rPr>
          <w:rFonts w:ascii="Arial" w:hAnsi="Arial" w:cs="Arial"/>
        </w:rPr>
        <w:t>under review the overall GPG expenditure amounted to R</w:t>
      </w:r>
      <w:r w:rsidR="00731AC1" w:rsidRPr="00C606D4">
        <w:rPr>
          <w:rFonts w:ascii="Arial" w:hAnsi="Arial" w:cs="Arial"/>
        </w:rPr>
        <w:t>107.8</w:t>
      </w:r>
      <w:r w:rsidR="003759ED" w:rsidRPr="00C606D4">
        <w:rPr>
          <w:rFonts w:ascii="Arial" w:hAnsi="Arial" w:cs="Arial"/>
        </w:rPr>
        <w:t xml:space="preserve"> billion or </w:t>
      </w:r>
      <w:r w:rsidR="00731AC1" w:rsidRPr="00C606D4">
        <w:rPr>
          <w:rFonts w:ascii="Arial" w:hAnsi="Arial" w:cs="Arial"/>
        </w:rPr>
        <w:t>72</w:t>
      </w:r>
      <w:r w:rsidR="003759ED" w:rsidRPr="00C606D4">
        <w:rPr>
          <w:rFonts w:ascii="Arial" w:hAnsi="Arial" w:cs="Arial"/>
        </w:rPr>
        <w:t>% of the adjusted appropriation</w:t>
      </w:r>
      <w:r w:rsidR="00731AC1" w:rsidRPr="00C606D4">
        <w:rPr>
          <w:rFonts w:ascii="Arial" w:hAnsi="Arial" w:cs="Arial"/>
        </w:rPr>
        <w:t xml:space="preserve"> of R149.6 billion</w:t>
      </w:r>
      <w:r w:rsidR="003759ED" w:rsidRPr="00C606D4">
        <w:rPr>
          <w:rFonts w:ascii="Arial" w:hAnsi="Arial" w:cs="Arial"/>
        </w:rPr>
        <w:t xml:space="preserve">. </w:t>
      </w:r>
      <w:r w:rsidR="00731AC1" w:rsidRPr="00C606D4">
        <w:rPr>
          <w:rFonts w:ascii="Arial" w:hAnsi="Arial" w:cs="Arial"/>
        </w:rPr>
        <w:t>The performance of m</w:t>
      </w:r>
      <w:r w:rsidR="000F0895" w:rsidRPr="00C606D4">
        <w:rPr>
          <w:rFonts w:ascii="Arial" w:hAnsi="Arial" w:cs="Arial"/>
        </w:rPr>
        <w:t xml:space="preserve">ost departments </w:t>
      </w:r>
      <w:r w:rsidR="00731AC1" w:rsidRPr="00C606D4">
        <w:rPr>
          <w:rFonts w:ascii="Arial" w:hAnsi="Arial" w:cs="Arial"/>
        </w:rPr>
        <w:t xml:space="preserve">fell below the provincial average of 72% and needless to mention the 75% linear expenditure </w:t>
      </w:r>
      <w:r w:rsidR="00CE5BA3" w:rsidRPr="00C606D4">
        <w:rPr>
          <w:rFonts w:ascii="Arial" w:hAnsi="Arial" w:cs="Arial"/>
        </w:rPr>
        <w:t>benchmark.</w:t>
      </w:r>
      <w:r w:rsidR="00AD04B0" w:rsidRPr="00C606D4">
        <w:rPr>
          <w:rFonts w:ascii="Arial" w:hAnsi="Arial" w:cs="Arial"/>
        </w:rPr>
        <w:t xml:space="preserve"> However, it is commendable that expenditure for the Departments of Economic Development (DED) (is at 78%),</w:t>
      </w:r>
      <w:r w:rsidR="00273F06" w:rsidRPr="00C606D4">
        <w:rPr>
          <w:rFonts w:ascii="Arial" w:hAnsi="Arial" w:cs="Arial"/>
        </w:rPr>
        <w:t xml:space="preserve"> Cooperative Governance and Traditional Affairs (CoGTA) (is at 78%), both Health and Infrastructure Development (are at 73%), Education (is at 75%), both Social Development and Community Safety (are at 72%). While the financial performance of the Gauteng </w:t>
      </w:r>
      <w:r w:rsidR="00E94421" w:rsidRPr="00C606D4">
        <w:rPr>
          <w:rFonts w:ascii="Arial" w:hAnsi="Arial" w:cs="Arial"/>
        </w:rPr>
        <w:t>P</w:t>
      </w:r>
      <w:r w:rsidR="00273F06" w:rsidRPr="00C606D4">
        <w:rPr>
          <w:rFonts w:ascii="Arial" w:hAnsi="Arial" w:cs="Arial"/>
        </w:rPr>
        <w:t xml:space="preserve">rovincial </w:t>
      </w:r>
      <w:r w:rsidR="00E94421" w:rsidRPr="00C606D4">
        <w:rPr>
          <w:rFonts w:ascii="Arial" w:hAnsi="Arial" w:cs="Arial"/>
        </w:rPr>
        <w:t>L</w:t>
      </w:r>
      <w:r w:rsidR="00273F06" w:rsidRPr="00C606D4">
        <w:rPr>
          <w:rFonts w:ascii="Arial" w:hAnsi="Arial" w:cs="Arial"/>
        </w:rPr>
        <w:t>egislature, Department of</w:t>
      </w:r>
      <w:r w:rsidR="00F72CCB" w:rsidRPr="00C606D4">
        <w:rPr>
          <w:rFonts w:ascii="Arial" w:hAnsi="Arial" w:cs="Arial"/>
        </w:rPr>
        <w:t xml:space="preserve"> e-Government and </w:t>
      </w:r>
      <w:r w:rsidR="000010D8" w:rsidRPr="00C606D4">
        <w:rPr>
          <w:rFonts w:ascii="Arial" w:hAnsi="Arial" w:cs="Arial"/>
        </w:rPr>
        <w:t>Gauteng</w:t>
      </w:r>
      <w:r w:rsidR="00F72CCB" w:rsidRPr="00C606D4">
        <w:rPr>
          <w:rFonts w:ascii="Arial" w:hAnsi="Arial" w:cs="Arial"/>
        </w:rPr>
        <w:t xml:space="preserve"> </w:t>
      </w:r>
      <w:r w:rsidR="000010D8" w:rsidRPr="00C606D4">
        <w:rPr>
          <w:rFonts w:ascii="Arial" w:hAnsi="Arial" w:cs="Arial"/>
        </w:rPr>
        <w:t>P</w:t>
      </w:r>
      <w:r w:rsidR="00F72CCB" w:rsidRPr="00C606D4">
        <w:rPr>
          <w:rFonts w:ascii="Arial" w:hAnsi="Arial" w:cs="Arial"/>
        </w:rPr>
        <w:t xml:space="preserve">rovincial Treasury was slightly below the 70%. </w:t>
      </w:r>
      <w:r w:rsidR="00CE5BA3" w:rsidRPr="00C606D4">
        <w:rPr>
          <w:rFonts w:ascii="Arial" w:hAnsi="Arial" w:cs="Arial"/>
        </w:rPr>
        <w:t>The under expenditure by the Departments Sports, Arts, Culture and Recreation (SACR) (at 53%), Office of the Premier (at 55%), Human Settlements (57%),</w:t>
      </w:r>
      <w:r w:rsidR="00FF2755" w:rsidRPr="00C606D4">
        <w:rPr>
          <w:rFonts w:ascii="Arial" w:hAnsi="Arial" w:cs="Arial"/>
        </w:rPr>
        <w:t xml:space="preserve"> Agriculture and Rural Development (GDARD) (62%), and Roads and Transport (63%) is worthy of attention. </w:t>
      </w:r>
      <w:r w:rsidR="00555D25" w:rsidRPr="00C606D4">
        <w:rPr>
          <w:rFonts w:ascii="Arial" w:hAnsi="Arial" w:cs="Arial"/>
        </w:rPr>
        <w:t>The projected overspending due to COVID-19 accruals and increased medico-legal claims paid against the state (Health) and appointment of relieve posts for COVID-19 in schools (Education) amounted to R945 million during the quarter under review.</w:t>
      </w:r>
    </w:p>
    <w:p w14:paraId="6E97782B" w14:textId="77777777" w:rsidR="00555D25" w:rsidRPr="00C606D4" w:rsidRDefault="00555D25" w:rsidP="00C606D4">
      <w:pPr>
        <w:rPr>
          <w:rFonts w:ascii="Arial" w:hAnsi="Arial" w:cs="Arial"/>
        </w:rPr>
      </w:pPr>
    </w:p>
    <w:p w14:paraId="54AF65F0" w14:textId="59B02D96" w:rsidR="00C50012" w:rsidRPr="00C606D4" w:rsidRDefault="0024739C" w:rsidP="00C606D4">
      <w:pPr>
        <w:rPr>
          <w:rFonts w:ascii="Arial" w:hAnsi="Arial" w:cs="Arial"/>
        </w:rPr>
      </w:pPr>
      <w:r w:rsidRPr="00C606D4">
        <w:rPr>
          <w:rFonts w:ascii="Arial" w:hAnsi="Arial" w:cs="Arial"/>
        </w:rPr>
        <w:t>Departments advanced a variety of reasons for their unimpressive rate of expenditure</w:t>
      </w:r>
      <w:r w:rsidR="002903C9" w:rsidRPr="00C606D4">
        <w:rPr>
          <w:rFonts w:ascii="Arial" w:hAnsi="Arial" w:cs="Arial"/>
        </w:rPr>
        <w:t xml:space="preserve">, </w:t>
      </w:r>
      <w:r w:rsidR="00F72CCB" w:rsidRPr="00C606D4">
        <w:rPr>
          <w:rFonts w:ascii="Arial" w:hAnsi="Arial" w:cs="Arial"/>
        </w:rPr>
        <w:t>which include among others,</w:t>
      </w:r>
      <w:r w:rsidR="00C50012" w:rsidRPr="00C606D4">
        <w:rPr>
          <w:rFonts w:ascii="Arial" w:hAnsi="Arial" w:cs="Arial"/>
        </w:rPr>
        <w:t xml:space="preserve"> </w:t>
      </w:r>
      <w:r w:rsidR="00F72CCB" w:rsidRPr="00C606D4">
        <w:rPr>
          <w:rFonts w:ascii="Arial" w:hAnsi="Arial" w:cs="Arial"/>
        </w:rPr>
        <w:t xml:space="preserve">non-filling of funded </w:t>
      </w:r>
      <w:r w:rsidR="00C50012" w:rsidRPr="00C606D4">
        <w:rPr>
          <w:rFonts w:ascii="Arial" w:hAnsi="Arial" w:cs="Arial"/>
        </w:rPr>
        <w:t>vacan</w:t>
      </w:r>
      <w:r w:rsidR="00F72CCB" w:rsidRPr="00C606D4">
        <w:rPr>
          <w:rFonts w:ascii="Arial" w:hAnsi="Arial" w:cs="Arial"/>
        </w:rPr>
        <w:t>t posts, challenges relating to protracted supply chain management process</w:t>
      </w:r>
      <w:r w:rsidR="00C50012" w:rsidRPr="00C606D4">
        <w:rPr>
          <w:rFonts w:ascii="Arial" w:hAnsi="Arial" w:cs="Arial"/>
        </w:rPr>
        <w:t>,</w:t>
      </w:r>
      <w:r w:rsidR="00F72CCB" w:rsidRPr="00C606D4">
        <w:rPr>
          <w:rFonts w:ascii="Arial" w:hAnsi="Arial" w:cs="Arial"/>
        </w:rPr>
        <w:t xml:space="preserve"> as well as</w:t>
      </w:r>
      <w:r w:rsidR="00C50012" w:rsidRPr="00C606D4">
        <w:rPr>
          <w:rFonts w:ascii="Arial" w:hAnsi="Arial" w:cs="Arial"/>
        </w:rPr>
        <w:t xml:space="preserve"> slow implementation of infrastructure projects.</w:t>
      </w:r>
      <w:r w:rsidR="00497CB8" w:rsidRPr="00C606D4">
        <w:rPr>
          <w:rFonts w:ascii="Arial" w:hAnsi="Arial" w:cs="Arial"/>
        </w:rPr>
        <w:t xml:space="preserve"> </w:t>
      </w:r>
      <w:r w:rsidR="008E398D" w:rsidRPr="00C606D4">
        <w:rPr>
          <w:rFonts w:ascii="Arial" w:hAnsi="Arial" w:cs="Arial"/>
          <w:bCs/>
        </w:rPr>
        <w:t xml:space="preserve">There is a </w:t>
      </w:r>
      <w:r w:rsidR="00EB6ADC" w:rsidRPr="00C606D4">
        <w:rPr>
          <w:rFonts w:ascii="Arial" w:hAnsi="Arial" w:cs="Arial"/>
          <w:bCs/>
        </w:rPr>
        <w:t xml:space="preserve">relative balance in the number of </w:t>
      </w:r>
      <w:r w:rsidR="008E398D" w:rsidRPr="00C606D4">
        <w:rPr>
          <w:rFonts w:ascii="Arial" w:hAnsi="Arial" w:cs="Arial"/>
          <w:bCs/>
        </w:rPr>
        <w:t xml:space="preserve">departments </w:t>
      </w:r>
      <w:r w:rsidR="00EB6ADC" w:rsidRPr="00C606D4">
        <w:rPr>
          <w:rFonts w:ascii="Arial" w:hAnsi="Arial" w:cs="Arial"/>
          <w:bCs/>
        </w:rPr>
        <w:t xml:space="preserve">that </w:t>
      </w:r>
      <w:r w:rsidR="00C50012" w:rsidRPr="00C606D4">
        <w:rPr>
          <w:rFonts w:ascii="Arial" w:hAnsi="Arial" w:cs="Arial"/>
          <w:bCs/>
        </w:rPr>
        <w:t>will</w:t>
      </w:r>
      <w:r w:rsidR="008E398D" w:rsidRPr="00C606D4">
        <w:rPr>
          <w:rFonts w:ascii="Arial" w:hAnsi="Arial" w:cs="Arial"/>
          <w:bCs/>
        </w:rPr>
        <w:t xml:space="preserve"> break even at the end of the financial</w:t>
      </w:r>
      <w:r w:rsidR="00C50012" w:rsidRPr="00C606D4">
        <w:rPr>
          <w:rFonts w:ascii="Arial" w:hAnsi="Arial" w:cs="Arial"/>
          <w:bCs/>
        </w:rPr>
        <w:t xml:space="preserve">, </w:t>
      </w:r>
      <w:r w:rsidR="00EB6ADC" w:rsidRPr="00C606D4">
        <w:rPr>
          <w:rFonts w:ascii="Arial" w:hAnsi="Arial" w:cs="Arial"/>
          <w:bCs/>
        </w:rPr>
        <w:t>d</w:t>
      </w:r>
      <w:r w:rsidR="00C50012" w:rsidRPr="00C606D4">
        <w:rPr>
          <w:rFonts w:ascii="Arial" w:hAnsi="Arial" w:cs="Arial"/>
        </w:rPr>
        <w:t xml:space="preserve">epartments </w:t>
      </w:r>
      <w:r w:rsidR="00EB6ADC" w:rsidRPr="00C606D4">
        <w:rPr>
          <w:rFonts w:ascii="Arial" w:hAnsi="Arial" w:cs="Arial"/>
        </w:rPr>
        <w:t xml:space="preserve">that shows the likelihood to overspend, and departments that will underspend.  </w:t>
      </w:r>
    </w:p>
    <w:p w14:paraId="0C8E916A" w14:textId="72E469C5" w:rsidR="00474490" w:rsidRPr="00C606D4" w:rsidRDefault="0051794B" w:rsidP="00C606D4">
      <w:pPr>
        <w:rPr>
          <w:rFonts w:ascii="Arial" w:hAnsi="Arial" w:cs="Arial"/>
          <w:bCs/>
        </w:rPr>
      </w:pPr>
      <w:r w:rsidRPr="00C606D4">
        <w:rPr>
          <w:rFonts w:ascii="Arial" w:hAnsi="Arial" w:cs="Arial"/>
        </w:rPr>
        <w:lastRenderedPageBreak/>
        <w:t xml:space="preserve">Of importance, in terms of </w:t>
      </w:r>
      <w:r w:rsidR="009B0136" w:rsidRPr="00C606D4">
        <w:rPr>
          <w:rFonts w:ascii="Arial" w:hAnsi="Arial" w:cs="Arial"/>
        </w:rPr>
        <w:t>economic classification</w:t>
      </w:r>
      <w:r w:rsidRPr="00C606D4">
        <w:rPr>
          <w:rFonts w:ascii="Arial" w:hAnsi="Arial" w:cs="Arial"/>
        </w:rPr>
        <w:t xml:space="preserve"> </w:t>
      </w:r>
      <w:r w:rsidR="0008618C" w:rsidRPr="00C606D4">
        <w:rPr>
          <w:rFonts w:ascii="Arial" w:hAnsi="Arial" w:cs="Arial"/>
        </w:rPr>
        <w:t xml:space="preserve">personnel cost </w:t>
      </w:r>
      <w:r w:rsidR="00802BB7" w:rsidRPr="00C606D4">
        <w:rPr>
          <w:rFonts w:ascii="Arial" w:hAnsi="Arial" w:cs="Arial"/>
        </w:rPr>
        <w:t>accounts</w:t>
      </w:r>
      <w:r w:rsidR="0008618C" w:rsidRPr="00C606D4">
        <w:rPr>
          <w:rFonts w:ascii="Arial" w:hAnsi="Arial" w:cs="Arial"/>
        </w:rPr>
        <w:t xml:space="preserve"> for </w:t>
      </w:r>
      <w:r w:rsidR="00EB6ADC" w:rsidRPr="00C606D4">
        <w:rPr>
          <w:rFonts w:ascii="Arial" w:hAnsi="Arial" w:cs="Arial"/>
        </w:rPr>
        <w:t>7</w:t>
      </w:r>
      <w:r w:rsidR="00625C6F" w:rsidRPr="00C606D4">
        <w:rPr>
          <w:rFonts w:ascii="Arial" w:hAnsi="Arial" w:cs="Arial"/>
        </w:rPr>
        <w:t>4</w:t>
      </w:r>
      <w:r w:rsidR="0008618C" w:rsidRPr="00C606D4">
        <w:rPr>
          <w:rFonts w:ascii="Arial" w:hAnsi="Arial" w:cs="Arial"/>
        </w:rPr>
        <w:t xml:space="preserve">% of </w:t>
      </w:r>
      <w:r w:rsidR="00802BB7" w:rsidRPr="00C606D4">
        <w:rPr>
          <w:rFonts w:ascii="Arial" w:hAnsi="Arial" w:cs="Arial"/>
        </w:rPr>
        <w:t>the</w:t>
      </w:r>
      <w:r w:rsidR="0008618C" w:rsidRPr="00C606D4">
        <w:rPr>
          <w:rFonts w:ascii="Arial" w:hAnsi="Arial" w:cs="Arial"/>
        </w:rPr>
        <w:t xml:space="preserve"> </w:t>
      </w:r>
      <w:r w:rsidR="00EB6ADC" w:rsidRPr="00C606D4">
        <w:rPr>
          <w:rFonts w:ascii="Arial" w:hAnsi="Arial" w:cs="Arial"/>
        </w:rPr>
        <w:t>adjusted</w:t>
      </w:r>
      <w:r w:rsidR="00D923A3" w:rsidRPr="00C606D4">
        <w:rPr>
          <w:rFonts w:ascii="Arial" w:hAnsi="Arial" w:cs="Arial"/>
        </w:rPr>
        <w:t xml:space="preserve"> appropriation for compensation of employees</w:t>
      </w:r>
      <w:r w:rsidR="0008618C" w:rsidRPr="00C606D4">
        <w:rPr>
          <w:rFonts w:ascii="Arial" w:hAnsi="Arial" w:cs="Arial"/>
        </w:rPr>
        <w:t>.</w:t>
      </w:r>
      <w:r w:rsidR="00474490" w:rsidRPr="00C606D4">
        <w:rPr>
          <w:rFonts w:ascii="Arial" w:hAnsi="Arial" w:cs="Arial"/>
        </w:rPr>
        <w:t xml:space="preserve"> </w:t>
      </w:r>
      <w:r w:rsidRPr="00C606D4">
        <w:rPr>
          <w:rFonts w:ascii="Arial" w:hAnsi="Arial" w:cs="Arial"/>
        </w:rPr>
        <w:t xml:space="preserve">Most Departments spent between </w:t>
      </w:r>
      <w:r w:rsidR="00EB6ADC" w:rsidRPr="00C606D4">
        <w:rPr>
          <w:rFonts w:ascii="Arial" w:hAnsi="Arial" w:cs="Arial"/>
        </w:rPr>
        <w:t>70</w:t>
      </w:r>
      <w:r w:rsidRPr="00C606D4">
        <w:rPr>
          <w:rFonts w:ascii="Arial" w:hAnsi="Arial" w:cs="Arial"/>
        </w:rPr>
        <w:t>% and</w:t>
      </w:r>
      <w:r w:rsidR="00D923A3" w:rsidRPr="00C606D4">
        <w:rPr>
          <w:rFonts w:ascii="Arial" w:hAnsi="Arial" w:cs="Arial"/>
        </w:rPr>
        <w:t xml:space="preserve"> </w:t>
      </w:r>
      <w:r w:rsidR="00EB6ADC" w:rsidRPr="00C606D4">
        <w:rPr>
          <w:rFonts w:ascii="Arial" w:hAnsi="Arial" w:cs="Arial"/>
        </w:rPr>
        <w:t>7</w:t>
      </w:r>
      <w:r w:rsidR="00D923A3" w:rsidRPr="00C606D4">
        <w:rPr>
          <w:rFonts w:ascii="Arial" w:hAnsi="Arial" w:cs="Arial"/>
        </w:rPr>
        <w:t>5</w:t>
      </w:r>
      <w:r w:rsidRPr="00C606D4">
        <w:rPr>
          <w:rFonts w:ascii="Arial" w:hAnsi="Arial" w:cs="Arial"/>
        </w:rPr>
        <w:t>%, while sl</w:t>
      </w:r>
      <w:r w:rsidR="00267BDB" w:rsidRPr="00C606D4">
        <w:rPr>
          <w:rFonts w:ascii="Arial" w:hAnsi="Arial" w:cs="Arial"/>
        </w:rPr>
        <w:t>uggish</w:t>
      </w:r>
      <w:r w:rsidRPr="00C606D4">
        <w:rPr>
          <w:rFonts w:ascii="Arial" w:hAnsi="Arial" w:cs="Arial"/>
        </w:rPr>
        <w:t xml:space="preserve"> spending was recorded under </w:t>
      </w:r>
      <w:r w:rsidR="00267BDB" w:rsidRPr="00C606D4">
        <w:rPr>
          <w:rFonts w:ascii="Arial" w:hAnsi="Arial" w:cs="Arial"/>
        </w:rPr>
        <w:t xml:space="preserve">SACR, </w:t>
      </w:r>
      <w:r w:rsidR="00625C6F" w:rsidRPr="00C606D4">
        <w:rPr>
          <w:rFonts w:ascii="Arial" w:hAnsi="Arial" w:cs="Arial"/>
        </w:rPr>
        <w:t xml:space="preserve">GPT, </w:t>
      </w:r>
      <w:r w:rsidR="00267BDB" w:rsidRPr="00C606D4">
        <w:rPr>
          <w:rFonts w:ascii="Arial" w:hAnsi="Arial" w:cs="Arial"/>
        </w:rPr>
        <w:t xml:space="preserve">and </w:t>
      </w:r>
      <w:r w:rsidRPr="00C606D4">
        <w:rPr>
          <w:rFonts w:ascii="Arial" w:hAnsi="Arial" w:cs="Arial"/>
        </w:rPr>
        <w:t xml:space="preserve">Department of </w:t>
      </w:r>
      <w:r w:rsidR="00EB6ADC" w:rsidRPr="00C606D4">
        <w:rPr>
          <w:rFonts w:ascii="Arial" w:hAnsi="Arial" w:cs="Arial"/>
        </w:rPr>
        <w:t>e-Government</w:t>
      </w:r>
      <w:r w:rsidR="00625C6F" w:rsidRPr="00C606D4">
        <w:rPr>
          <w:rFonts w:ascii="Arial" w:hAnsi="Arial" w:cs="Arial"/>
        </w:rPr>
        <w:t>,</w:t>
      </w:r>
      <w:r w:rsidRPr="00C606D4">
        <w:rPr>
          <w:rFonts w:ascii="Arial" w:hAnsi="Arial" w:cs="Arial"/>
        </w:rPr>
        <w:t xml:space="preserve"> which </w:t>
      </w:r>
      <w:r w:rsidR="00EB6ADC" w:rsidRPr="00C606D4">
        <w:rPr>
          <w:rFonts w:ascii="Arial" w:hAnsi="Arial" w:cs="Arial"/>
        </w:rPr>
        <w:t xml:space="preserve">recorded expenditure of </w:t>
      </w:r>
      <w:r w:rsidR="00267BDB" w:rsidRPr="00C606D4">
        <w:rPr>
          <w:rFonts w:ascii="Arial" w:hAnsi="Arial" w:cs="Arial"/>
        </w:rPr>
        <w:t>6</w:t>
      </w:r>
      <w:r w:rsidR="00625C6F" w:rsidRPr="00C606D4">
        <w:rPr>
          <w:rFonts w:ascii="Arial" w:hAnsi="Arial" w:cs="Arial"/>
        </w:rPr>
        <w:t xml:space="preserve">7%, </w:t>
      </w:r>
      <w:r w:rsidR="00267BDB" w:rsidRPr="00C606D4">
        <w:rPr>
          <w:rFonts w:ascii="Arial" w:hAnsi="Arial" w:cs="Arial"/>
        </w:rPr>
        <w:t>69</w:t>
      </w:r>
      <w:r w:rsidRPr="00C606D4">
        <w:rPr>
          <w:rFonts w:ascii="Arial" w:hAnsi="Arial" w:cs="Arial"/>
        </w:rPr>
        <w:t>%</w:t>
      </w:r>
      <w:r w:rsidR="00625C6F" w:rsidRPr="00C606D4">
        <w:rPr>
          <w:rFonts w:ascii="Arial" w:hAnsi="Arial" w:cs="Arial"/>
        </w:rPr>
        <w:t xml:space="preserve"> and </w:t>
      </w:r>
      <w:r w:rsidR="00267BDB" w:rsidRPr="00C606D4">
        <w:rPr>
          <w:rFonts w:ascii="Arial" w:hAnsi="Arial" w:cs="Arial"/>
        </w:rPr>
        <w:t>6</w:t>
      </w:r>
      <w:r w:rsidR="00625C6F" w:rsidRPr="00C606D4">
        <w:rPr>
          <w:rFonts w:ascii="Arial" w:hAnsi="Arial" w:cs="Arial"/>
        </w:rPr>
        <w:t xml:space="preserve">9% </w:t>
      </w:r>
      <w:r w:rsidR="00267BDB" w:rsidRPr="00C606D4">
        <w:rPr>
          <w:rFonts w:ascii="Arial" w:hAnsi="Arial" w:cs="Arial"/>
        </w:rPr>
        <w:t>individually</w:t>
      </w:r>
      <w:r w:rsidR="00625C6F" w:rsidRPr="00C606D4">
        <w:rPr>
          <w:rFonts w:ascii="Arial" w:hAnsi="Arial" w:cs="Arial"/>
        </w:rPr>
        <w:t>.</w:t>
      </w:r>
      <w:r w:rsidR="008E398D" w:rsidRPr="00C606D4">
        <w:rPr>
          <w:rFonts w:ascii="Arial" w:hAnsi="Arial" w:cs="Arial"/>
        </w:rPr>
        <w:t xml:space="preserve"> </w:t>
      </w:r>
      <w:r w:rsidR="00267BDB" w:rsidRPr="00C606D4">
        <w:rPr>
          <w:rFonts w:ascii="Arial" w:hAnsi="Arial" w:cs="Arial"/>
        </w:rPr>
        <w:t xml:space="preserve">Contrasted with </w:t>
      </w:r>
      <w:r w:rsidR="008E398D" w:rsidRPr="00C606D4">
        <w:rPr>
          <w:rFonts w:ascii="Arial" w:hAnsi="Arial" w:cs="Arial"/>
        </w:rPr>
        <w:t xml:space="preserve">total expenditure for the goods and </w:t>
      </w:r>
      <w:r w:rsidR="00655A60" w:rsidRPr="00C606D4">
        <w:rPr>
          <w:rFonts w:ascii="Arial" w:hAnsi="Arial" w:cs="Arial"/>
        </w:rPr>
        <w:t xml:space="preserve">services </w:t>
      </w:r>
      <w:r w:rsidR="00267BDB" w:rsidRPr="00C606D4">
        <w:rPr>
          <w:rFonts w:ascii="Arial" w:hAnsi="Arial" w:cs="Arial"/>
        </w:rPr>
        <w:t xml:space="preserve">which </w:t>
      </w:r>
      <w:r w:rsidR="00655A60" w:rsidRPr="00C606D4">
        <w:rPr>
          <w:rFonts w:ascii="Arial" w:hAnsi="Arial" w:cs="Arial"/>
        </w:rPr>
        <w:t>amounts</w:t>
      </w:r>
      <w:r w:rsidR="008E398D" w:rsidRPr="00C606D4">
        <w:rPr>
          <w:rFonts w:ascii="Arial" w:hAnsi="Arial" w:cs="Arial"/>
        </w:rPr>
        <w:t xml:space="preserve"> to R</w:t>
      </w:r>
      <w:r w:rsidR="00267BDB" w:rsidRPr="00C606D4">
        <w:rPr>
          <w:rFonts w:ascii="Arial" w:hAnsi="Arial" w:cs="Arial"/>
        </w:rPr>
        <w:t>23.5</w:t>
      </w:r>
      <w:r w:rsidR="008E398D" w:rsidRPr="00C606D4">
        <w:rPr>
          <w:rFonts w:ascii="Arial" w:hAnsi="Arial" w:cs="Arial"/>
        </w:rPr>
        <w:t xml:space="preserve"> billion or </w:t>
      </w:r>
      <w:r w:rsidR="00267BDB" w:rsidRPr="00C606D4">
        <w:rPr>
          <w:rFonts w:ascii="Arial" w:hAnsi="Arial" w:cs="Arial"/>
        </w:rPr>
        <w:t>70.8</w:t>
      </w:r>
      <w:r w:rsidR="008E398D" w:rsidRPr="00C606D4">
        <w:rPr>
          <w:rFonts w:ascii="Arial" w:hAnsi="Arial" w:cs="Arial"/>
        </w:rPr>
        <w:t xml:space="preserve">% of the </w:t>
      </w:r>
      <w:r w:rsidR="00267BDB" w:rsidRPr="00C606D4">
        <w:rPr>
          <w:rFonts w:ascii="Arial" w:hAnsi="Arial" w:cs="Arial"/>
        </w:rPr>
        <w:t>adjusted</w:t>
      </w:r>
      <w:r w:rsidR="007B27AE" w:rsidRPr="00C606D4">
        <w:rPr>
          <w:rFonts w:ascii="Arial" w:hAnsi="Arial" w:cs="Arial"/>
        </w:rPr>
        <w:t xml:space="preserve"> appropriation</w:t>
      </w:r>
      <w:r w:rsidR="008E398D" w:rsidRPr="00C606D4">
        <w:rPr>
          <w:rFonts w:ascii="Arial" w:hAnsi="Arial" w:cs="Arial"/>
        </w:rPr>
        <w:t>.</w:t>
      </w:r>
      <w:r w:rsidRPr="00C606D4">
        <w:rPr>
          <w:rFonts w:ascii="Arial" w:hAnsi="Arial" w:cs="Arial"/>
        </w:rPr>
        <w:t xml:space="preserve"> </w:t>
      </w:r>
      <w:r w:rsidR="007B27AE" w:rsidRPr="00C606D4">
        <w:rPr>
          <w:rFonts w:ascii="Arial" w:hAnsi="Arial" w:cs="Arial"/>
        </w:rPr>
        <w:t xml:space="preserve">There is a projected </w:t>
      </w:r>
      <w:r w:rsidR="00267BDB" w:rsidRPr="00C606D4">
        <w:rPr>
          <w:rFonts w:ascii="Arial" w:hAnsi="Arial" w:cs="Arial"/>
        </w:rPr>
        <w:t>over</w:t>
      </w:r>
      <w:r w:rsidR="007879E6" w:rsidRPr="00C606D4">
        <w:rPr>
          <w:rFonts w:ascii="Arial" w:hAnsi="Arial" w:cs="Arial"/>
        </w:rPr>
        <w:t xml:space="preserve"> expenditure of </w:t>
      </w:r>
      <w:r w:rsidR="007B27AE" w:rsidRPr="00C606D4">
        <w:rPr>
          <w:rFonts w:ascii="Arial" w:hAnsi="Arial" w:cs="Arial"/>
        </w:rPr>
        <w:t>R</w:t>
      </w:r>
      <w:r w:rsidR="00267BDB" w:rsidRPr="00C606D4">
        <w:rPr>
          <w:rFonts w:ascii="Arial" w:hAnsi="Arial" w:cs="Arial"/>
        </w:rPr>
        <w:t>261.7 million</w:t>
      </w:r>
      <w:r w:rsidR="007879E6" w:rsidRPr="00C606D4">
        <w:rPr>
          <w:rFonts w:ascii="Arial" w:hAnsi="Arial" w:cs="Arial"/>
        </w:rPr>
        <w:t xml:space="preserve">, mainly from the Departments of Health and </w:t>
      </w:r>
      <w:r w:rsidR="00267BDB" w:rsidRPr="00C606D4">
        <w:rPr>
          <w:rFonts w:ascii="Arial" w:hAnsi="Arial" w:cs="Arial"/>
        </w:rPr>
        <w:t>Education</w:t>
      </w:r>
      <w:r w:rsidR="007879E6" w:rsidRPr="00C606D4">
        <w:rPr>
          <w:rFonts w:ascii="Arial" w:hAnsi="Arial" w:cs="Arial"/>
        </w:rPr>
        <w:t>.</w:t>
      </w:r>
      <w:r w:rsidR="007B27AE" w:rsidRPr="00C606D4">
        <w:rPr>
          <w:rFonts w:ascii="Arial" w:hAnsi="Arial" w:cs="Arial"/>
        </w:rPr>
        <w:t xml:space="preserve"> </w:t>
      </w:r>
      <w:r w:rsidR="00896F88" w:rsidRPr="00C606D4">
        <w:rPr>
          <w:rFonts w:ascii="Arial" w:hAnsi="Arial" w:cs="Arial"/>
        </w:rPr>
        <w:t>The spending pressures currently experienced by m</w:t>
      </w:r>
      <w:r w:rsidR="00655A60" w:rsidRPr="00C606D4">
        <w:rPr>
          <w:rFonts w:ascii="Arial" w:hAnsi="Arial" w:cs="Arial"/>
        </w:rPr>
        <w:t>edical supplies</w:t>
      </w:r>
      <w:r w:rsidR="00896F88" w:rsidRPr="00C606D4">
        <w:rPr>
          <w:rFonts w:ascii="Arial" w:hAnsi="Arial" w:cs="Arial"/>
        </w:rPr>
        <w:t>, computer services and property payments</w:t>
      </w:r>
      <w:r w:rsidR="007879E6" w:rsidRPr="00C606D4">
        <w:rPr>
          <w:rFonts w:ascii="Arial" w:hAnsi="Arial" w:cs="Arial"/>
        </w:rPr>
        <w:t xml:space="preserve"> </w:t>
      </w:r>
      <w:r w:rsidR="00096651" w:rsidRPr="00C606D4">
        <w:rPr>
          <w:rFonts w:ascii="Arial" w:hAnsi="Arial" w:cs="Arial"/>
        </w:rPr>
        <w:t>show</w:t>
      </w:r>
      <w:r w:rsidR="00896F88" w:rsidRPr="00C606D4">
        <w:rPr>
          <w:rFonts w:ascii="Arial" w:hAnsi="Arial" w:cs="Arial"/>
        </w:rPr>
        <w:t xml:space="preserve"> </w:t>
      </w:r>
      <w:r w:rsidR="00846459" w:rsidRPr="00C606D4">
        <w:rPr>
          <w:rFonts w:ascii="Arial" w:hAnsi="Arial" w:cs="Arial"/>
        </w:rPr>
        <w:t>an</w:t>
      </w:r>
      <w:r w:rsidR="00896F88" w:rsidRPr="00C606D4">
        <w:rPr>
          <w:rFonts w:ascii="Arial" w:hAnsi="Arial" w:cs="Arial"/>
        </w:rPr>
        <w:t xml:space="preserve"> inclination of the line items</w:t>
      </w:r>
      <w:r w:rsidR="00655A60" w:rsidRPr="00C606D4">
        <w:rPr>
          <w:rFonts w:ascii="Arial" w:hAnsi="Arial" w:cs="Arial"/>
        </w:rPr>
        <w:t xml:space="preserve"> </w:t>
      </w:r>
      <w:r w:rsidR="003D78AC" w:rsidRPr="00C606D4">
        <w:rPr>
          <w:rFonts w:ascii="Arial" w:hAnsi="Arial" w:cs="Arial"/>
        </w:rPr>
        <w:t xml:space="preserve">to </w:t>
      </w:r>
      <w:r w:rsidR="00655A60" w:rsidRPr="00C606D4">
        <w:rPr>
          <w:rFonts w:ascii="Arial" w:hAnsi="Arial" w:cs="Arial"/>
        </w:rPr>
        <w:t>overspend</w:t>
      </w:r>
      <w:r w:rsidR="00846459" w:rsidRPr="00C606D4">
        <w:rPr>
          <w:rFonts w:ascii="Arial" w:hAnsi="Arial" w:cs="Arial"/>
        </w:rPr>
        <w:t xml:space="preserve"> at the end of the financial year</w:t>
      </w:r>
      <w:r w:rsidR="00655A60" w:rsidRPr="00C606D4">
        <w:rPr>
          <w:rFonts w:ascii="Arial" w:hAnsi="Arial" w:cs="Arial"/>
        </w:rPr>
        <w:t>.</w:t>
      </w:r>
    </w:p>
    <w:p w14:paraId="65356DB4" w14:textId="77777777" w:rsidR="0033412B" w:rsidRPr="00C606D4" w:rsidRDefault="0033412B" w:rsidP="00C606D4">
      <w:pPr>
        <w:pStyle w:val="NoSpacing"/>
        <w:spacing w:line="276" w:lineRule="auto"/>
        <w:rPr>
          <w:rFonts w:ascii="Arial" w:hAnsi="Arial" w:cs="Arial"/>
        </w:rPr>
      </w:pPr>
    </w:p>
    <w:p w14:paraId="7F33C944" w14:textId="6055150F" w:rsidR="00474490" w:rsidRPr="00C606D4" w:rsidRDefault="0033412B" w:rsidP="00C606D4">
      <w:pPr>
        <w:pStyle w:val="NoSpacing"/>
        <w:spacing w:line="276" w:lineRule="auto"/>
        <w:rPr>
          <w:rFonts w:ascii="Arial" w:hAnsi="Arial" w:cs="Arial"/>
        </w:rPr>
      </w:pPr>
      <w:r w:rsidRPr="00C606D4">
        <w:rPr>
          <w:rFonts w:ascii="Arial" w:hAnsi="Arial" w:cs="Arial"/>
        </w:rPr>
        <w:t xml:space="preserve">The performance review of GPG </w:t>
      </w:r>
      <w:r w:rsidR="00EA7CDF" w:rsidRPr="00C606D4">
        <w:rPr>
          <w:rFonts w:ascii="Arial" w:hAnsi="Arial" w:cs="Arial"/>
        </w:rPr>
        <w:t>i</w:t>
      </w:r>
      <w:r w:rsidRPr="00C606D4">
        <w:rPr>
          <w:rFonts w:ascii="Arial" w:hAnsi="Arial" w:cs="Arial"/>
        </w:rPr>
        <w:t>nfrastructure programme, suggested that the main appropriation be adjusted downwards</w:t>
      </w:r>
      <w:r w:rsidR="00846459" w:rsidRPr="00C606D4">
        <w:rPr>
          <w:rFonts w:ascii="Arial" w:hAnsi="Arial" w:cs="Arial"/>
        </w:rPr>
        <w:t xml:space="preserve"> from R11.37 billion </w:t>
      </w:r>
      <w:r w:rsidRPr="00C606D4">
        <w:rPr>
          <w:rFonts w:ascii="Arial" w:hAnsi="Arial" w:cs="Arial"/>
        </w:rPr>
        <w:t xml:space="preserve">to </w:t>
      </w:r>
      <w:r w:rsidR="00802BB7" w:rsidRPr="00C606D4">
        <w:rPr>
          <w:rFonts w:ascii="Arial" w:hAnsi="Arial" w:cs="Arial"/>
        </w:rPr>
        <w:t>R</w:t>
      </w:r>
      <w:r w:rsidR="00474490" w:rsidRPr="00C606D4">
        <w:rPr>
          <w:rFonts w:ascii="Arial" w:hAnsi="Arial" w:cs="Arial"/>
        </w:rPr>
        <w:t>1</w:t>
      </w:r>
      <w:r w:rsidR="00CE5E39" w:rsidRPr="00C606D4">
        <w:rPr>
          <w:rFonts w:ascii="Arial" w:hAnsi="Arial" w:cs="Arial"/>
        </w:rPr>
        <w:t>1.</w:t>
      </w:r>
      <w:r w:rsidRPr="00C606D4">
        <w:rPr>
          <w:rFonts w:ascii="Arial" w:hAnsi="Arial" w:cs="Arial"/>
        </w:rPr>
        <w:t>1</w:t>
      </w:r>
      <w:r w:rsidR="00846459" w:rsidRPr="00C606D4">
        <w:rPr>
          <w:rFonts w:ascii="Arial" w:hAnsi="Arial" w:cs="Arial"/>
        </w:rPr>
        <w:t>4</w:t>
      </w:r>
      <w:r w:rsidR="003C133B" w:rsidRPr="00C606D4">
        <w:rPr>
          <w:rFonts w:ascii="Arial" w:hAnsi="Arial" w:cs="Arial"/>
        </w:rPr>
        <w:t xml:space="preserve"> </w:t>
      </w:r>
      <w:r w:rsidR="00474490" w:rsidRPr="00C606D4">
        <w:rPr>
          <w:rFonts w:ascii="Arial" w:hAnsi="Arial" w:cs="Arial"/>
        </w:rPr>
        <w:t>billio</w:t>
      </w:r>
      <w:r w:rsidR="00B93D8F" w:rsidRPr="00C606D4">
        <w:rPr>
          <w:rFonts w:ascii="Arial" w:hAnsi="Arial" w:cs="Arial"/>
        </w:rPr>
        <w:t>n</w:t>
      </w:r>
      <w:r w:rsidR="00474490" w:rsidRPr="00C606D4">
        <w:rPr>
          <w:rFonts w:ascii="Arial" w:hAnsi="Arial" w:cs="Arial"/>
        </w:rPr>
        <w:t xml:space="preserve">, </w:t>
      </w:r>
      <w:r w:rsidRPr="00C606D4">
        <w:rPr>
          <w:rFonts w:ascii="Arial" w:hAnsi="Arial" w:cs="Arial"/>
        </w:rPr>
        <w:t xml:space="preserve">and </w:t>
      </w:r>
      <w:r w:rsidR="00474490" w:rsidRPr="00C606D4">
        <w:rPr>
          <w:rFonts w:ascii="Arial" w:hAnsi="Arial" w:cs="Arial"/>
        </w:rPr>
        <w:t>expenditure of R</w:t>
      </w:r>
      <w:r w:rsidR="00846459" w:rsidRPr="00C606D4">
        <w:rPr>
          <w:rFonts w:ascii="Arial" w:hAnsi="Arial" w:cs="Arial"/>
        </w:rPr>
        <w:t>6</w:t>
      </w:r>
      <w:r w:rsidR="00CE5E39" w:rsidRPr="00C606D4">
        <w:rPr>
          <w:rFonts w:ascii="Arial" w:hAnsi="Arial" w:cs="Arial"/>
        </w:rPr>
        <w:t>.7</w:t>
      </w:r>
      <w:r w:rsidR="00474490" w:rsidRPr="00C606D4">
        <w:rPr>
          <w:rFonts w:ascii="Arial" w:hAnsi="Arial" w:cs="Arial"/>
        </w:rPr>
        <w:t xml:space="preserve"> billion or </w:t>
      </w:r>
      <w:r w:rsidR="00846459" w:rsidRPr="00C606D4">
        <w:rPr>
          <w:rFonts w:ascii="Arial" w:hAnsi="Arial" w:cs="Arial"/>
        </w:rPr>
        <w:t>60</w:t>
      </w:r>
      <w:r w:rsidR="00474490" w:rsidRPr="00C606D4">
        <w:rPr>
          <w:rFonts w:ascii="Arial" w:hAnsi="Arial" w:cs="Arial"/>
        </w:rPr>
        <w:t xml:space="preserve">% was realized at the end of the </w:t>
      </w:r>
      <w:r w:rsidR="00846459" w:rsidRPr="00C606D4">
        <w:rPr>
          <w:rFonts w:ascii="Arial" w:hAnsi="Arial" w:cs="Arial"/>
        </w:rPr>
        <w:t>3</w:t>
      </w:r>
      <w:r w:rsidR="00846459" w:rsidRPr="00C606D4">
        <w:rPr>
          <w:rFonts w:ascii="Arial" w:hAnsi="Arial" w:cs="Arial"/>
          <w:vertAlign w:val="superscript"/>
        </w:rPr>
        <w:t>rd</w:t>
      </w:r>
      <w:r w:rsidR="00846459" w:rsidRPr="00C606D4">
        <w:rPr>
          <w:rFonts w:ascii="Arial" w:hAnsi="Arial" w:cs="Arial"/>
        </w:rPr>
        <w:t xml:space="preserve"> </w:t>
      </w:r>
      <w:r w:rsidR="00474490" w:rsidRPr="00C606D4">
        <w:rPr>
          <w:rFonts w:ascii="Arial" w:hAnsi="Arial" w:cs="Arial"/>
        </w:rPr>
        <w:t xml:space="preserve">quarter. </w:t>
      </w:r>
      <w:r w:rsidR="00E8116C" w:rsidRPr="00C606D4">
        <w:rPr>
          <w:rFonts w:ascii="Arial" w:hAnsi="Arial" w:cs="Arial"/>
        </w:rPr>
        <w:t>Some</w:t>
      </w:r>
      <w:r w:rsidR="002C4CA1" w:rsidRPr="00C606D4">
        <w:rPr>
          <w:rFonts w:ascii="Arial" w:hAnsi="Arial" w:cs="Arial"/>
        </w:rPr>
        <w:t xml:space="preserve"> </w:t>
      </w:r>
      <w:r w:rsidR="00474490" w:rsidRPr="00C606D4">
        <w:rPr>
          <w:rFonts w:ascii="Arial" w:hAnsi="Arial" w:cs="Arial"/>
        </w:rPr>
        <w:t xml:space="preserve">departments performed </w:t>
      </w:r>
      <w:r w:rsidR="002C4CA1" w:rsidRPr="00C606D4">
        <w:rPr>
          <w:rFonts w:ascii="Arial" w:hAnsi="Arial" w:cs="Arial"/>
        </w:rPr>
        <w:t xml:space="preserve">equal and greater than </w:t>
      </w:r>
      <w:r w:rsidR="00846459" w:rsidRPr="00C606D4">
        <w:rPr>
          <w:rFonts w:ascii="Arial" w:hAnsi="Arial" w:cs="Arial"/>
        </w:rPr>
        <w:t>6</w:t>
      </w:r>
      <w:r w:rsidR="00474490" w:rsidRPr="00C606D4">
        <w:rPr>
          <w:rFonts w:ascii="Arial" w:hAnsi="Arial" w:cs="Arial"/>
        </w:rPr>
        <w:t xml:space="preserve">0%, </w:t>
      </w:r>
      <w:r w:rsidR="00802BB7" w:rsidRPr="00C606D4">
        <w:rPr>
          <w:rFonts w:ascii="Arial" w:hAnsi="Arial" w:cs="Arial"/>
        </w:rPr>
        <w:t>apart from</w:t>
      </w:r>
      <w:r w:rsidR="00474490" w:rsidRPr="00C606D4">
        <w:rPr>
          <w:rFonts w:ascii="Arial" w:hAnsi="Arial" w:cs="Arial"/>
        </w:rPr>
        <w:t xml:space="preserve"> </w:t>
      </w:r>
      <w:r w:rsidR="00E8116C" w:rsidRPr="00C606D4">
        <w:rPr>
          <w:rFonts w:ascii="Arial" w:hAnsi="Arial" w:cs="Arial"/>
        </w:rPr>
        <w:t xml:space="preserve">SACR (24%), </w:t>
      </w:r>
      <w:r w:rsidR="003C133B" w:rsidRPr="00C606D4">
        <w:rPr>
          <w:rFonts w:ascii="Arial" w:hAnsi="Arial" w:cs="Arial"/>
        </w:rPr>
        <w:t>D</w:t>
      </w:r>
      <w:r w:rsidR="00CE5E39" w:rsidRPr="00C606D4">
        <w:rPr>
          <w:rFonts w:ascii="Arial" w:hAnsi="Arial" w:cs="Arial"/>
        </w:rPr>
        <w:t>ID</w:t>
      </w:r>
      <w:r w:rsidR="002C4CA1" w:rsidRPr="00C606D4">
        <w:rPr>
          <w:rFonts w:ascii="Arial" w:hAnsi="Arial" w:cs="Arial"/>
        </w:rPr>
        <w:t xml:space="preserve"> (</w:t>
      </w:r>
      <w:r w:rsidR="00E8116C" w:rsidRPr="00C606D4">
        <w:rPr>
          <w:rFonts w:ascii="Arial" w:hAnsi="Arial" w:cs="Arial"/>
        </w:rPr>
        <w:t>52</w:t>
      </w:r>
      <w:r w:rsidR="002C4CA1" w:rsidRPr="00C606D4">
        <w:rPr>
          <w:rFonts w:ascii="Arial" w:hAnsi="Arial" w:cs="Arial"/>
        </w:rPr>
        <w:t>%)</w:t>
      </w:r>
      <w:r w:rsidR="00CE5E39" w:rsidRPr="00C606D4">
        <w:rPr>
          <w:rFonts w:ascii="Arial" w:hAnsi="Arial" w:cs="Arial"/>
        </w:rPr>
        <w:t>,</w:t>
      </w:r>
      <w:r w:rsidR="002C4CA1" w:rsidRPr="00C606D4">
        <w:rPr>
          <w:rFonts w:ascii="Arial" w:hAnsi="Arial" w:cs="Arial"/>
        </w:rPr>
        <w:t xml:space="preserve"> </w:t>
      </w:r>
      <w:r w:rsidR="003C133B" w:rsidRPr="00C606D4">
        <w:rPr>
          <w:rFonts w:ascii="Arial" w:hAnsi="Arial" w:cs="Arial"/>
        </w:rPr>
        <w:t>GDARD</w:t>
      </w:r>
      <w:r w:rsidR="002C4CA1" w:rsidRPr="00C606D4">
        <w:rPr>
          <w:rFonts w:ascii="Arial" w:hAnsi="Arial" w:cs="Arial"/>
        </w:rPr>
        <w:t xml:space="preserve"> (2</w:t>
      </w:r>
      <w:r w:rsidR="008F52A5" w:rsidRPr="00C606D4">
        <w:rPr>
          <w:rFonts w:ascii="Arial" w:hAnsi="Arial" w:cs="Arial"/>
        </w:rPr>
        <w:t>5</w:t>
      </w:r>
      <w:r w:rsidR="002C4CA1" w:rsidRPr="00C606D4">
        <w:rPr>
          <w:rFonts w:ascii="Arial" w:hAnsi="Arial" w:cs="Arial"/>
        </w:rPr>
        <w:t>%)</w:t>
      </w:r>
      <w:r w:rsidR="00E8116C" w:rsidRPr="00C606D4">
        <w:rPr>
          <w:rFonts w:ascii="Arial" w:hAnsi="Arial" w:cs="Arial"/>
        </w:rPr>
        <w:t>, Human Settlements</w:t>
      </w:r>
      <w:r w:rsidR="002C4CA1" w:rsidRPr="00C606D4">
        <w:rPr>
          <w:rFonts w:ascii="Arial" w:hAnsi="Arial" w:cs="Arial"/>
        </w:rPr>
        <w:t xml:space="preserve"> (</w:t>
      </w:r>
      <w:r w:rsidR="00E8116C" w:rsidRPr="00C606D4">
        <w:rPr>
          <w:rFonts w:ascii="Arial" w:hAnsi="Arial" w:cs="Arial"/>
        </w:rPr>
        <w:t>56</w:t>
      </w:r>
      <w:r w:rsidR="008F52A5" w:rsidRPr="00C606D4">
        <w:rPr>
          <w:rFonts w:ascii="Arial" w:hAnsi="Arial" w:cs="Arial"/>
        </w:rPr>
        <w:t>%</w:t>
      </w:r>
      <w:r w:rsidR="002C4CA1" w:rsidRPr="00C606D4">
        <w:rPr>
          <w:rFonts w:ascii="Arial" w:hAnsi="Arial" w:cs="Arial"/>
        </w:rPr>
        <w:t>)</w:t>
      </w:r>
      <w:r w:rsidR="00E8116C" w:rsidRPr="00C606D4">
        <w:rPr>
          <w:rFonts w:ascii="Arial" w:hAnsi="Arial" w:cs="Arial"/>
        </w:rPr>
        <w:t>, and Health (59%).</w:t>
      </w:r>
    </w:p>
    <w:p w14:paraId="00BD37B5" w14:textId="77777777" w:rsidR="00A9520C" w:rsidRPr="00C606D4" w:rsidRDefault="00A9520C" w:rsidP="00C606D4">
      <w:pPr>
        <w:pStyle w:val="NoSpacing"/>
        <w:spacing w:line="276" w:lineRule="auto"/>
        <w:rPr>
          <w:rFonts w:ascii="Arial" w:hAnsi="Arial" w:cs="Arial"/>
        </w:rPr>
      </w:pPr>
    </w:p>
    <w:p w14:paraId="760ED3EC" w14:textId="1F7128E7" w:rsidR="00A9520C" w:rsidRPr="00C606D4" w:rsidRDefault="00C55DAF" w:rsidP="00C606D4">
      <w:pPr>
        <w:pStyle w:val="NoSpacing"/>
        <w:spacing w:line="276" w:lineRule="auto"/>
        <w:rPr>
          <w:rFonts w:ascii="Arial" w:hAnsi="Arial" w:cs="Arial"/>
        </w:rPr>
      </w:pPr>
      <w:r w:rsidRPr="00C606D4">
        <w:rPr>
          <w:rFonts w:ascii="Arial" w:hAnsi="Arial" w:cs="Arial"/>
        </w:rPr>
        <w:t>Regarding</w:t>
      </w:r>
      <w:r w:rsidR="00A9520C" w:rsidRPr="00C606D4">
        <w:rPr>
          <w:rFonts w:ascii="Arial" w:hAnsi="Arial" w:cs="Arial"/>
        </w:rPr>
        <w:t xml:space="preserve"> conditional grants, the overall performance </w:t>
      </w:r>
      <w:r w:rsidRPr="00C606D4">
        <w:rPr>
          <w:rFonts w:ascii="Arial" w:hAnsi="Arial" w:cs="Arial"/>
        </w:rPr>
        <w:t>for most departments a</w:t>
      </w:r>
      <w:r w:rsidR="00A9520C" w:rsidRPr="00C606D4">
        <w:rPr>
          <w:rFonts w:ascii="Arial" w:hAnsi="Arial" w:cs="Arial"/>
        </w:rPr>
        <w:t xml:space="preserve">t the end of the </w:t>
      </w:r>
      <w:r w:rsidR="00212C31" w:rsidRPr="00C606D4">
        <w:rPr>
          <w:rFonts w:ascii="Arial" w:hAnsi="Arial" w:cs="Arial"/>
        </w:rPr>
        <w:t>3</w:t>
      </w:r>
      <w:r w:rsidR="00212C31" w:rsidRPr="00C606D4">
        <w:rPr>
          <w:rFonts w:ascii="Arial" w:hAnsi="Arial" w:cs="Arial"/>
          <w:vertAlign w:val="superscript"/>
        </w:rPr>
        <w:t>rd</w:t>
      </w:r>
      <w:r w:rsidR="00212C31" w:rsidRPr="00C606D4">
        <w:rPr>
          <w:rFonts w:ascii="Arial" w:hAnsi="Arial" w:cs="Arial"/>
        </w:rPr>
        <w:t xml:space="preserve"> </w:t>
      </w:r>
      <w:r w:rsidR="00A9520C" w:rsidRPr="00C606D4">
        <w:rPr>
          <w:rFonts w:ascii="Arial" w:hAnsi="Arial" w:cs="Arial"/>
        </w:rPr>
        <w:t xml:space="preserve">quarter </w:t>
      </w:r>
      <w:r w:rsidRPr="00C606D4">
        <w:rPr>
          <w:rFonts w:ascii="Arial" w:hAnsi="Arial" w:cs="Arial"/>
        </w:rPr>
        <w:t xml:space="preserve">was equal and greater than </w:t>
      </w:r>
      <w:r w:rsidR="00212C31" w:rsidRPr="00C606D4">
        <w:rPr>
          <w:rFonts w:ascii="Arial" w:hAnsi="Arial" w:cs="Arial"/>
        </w:rPr>
        <w:t>5</w:t>
      </w:r>
      <w:r w:rsidR="00F976EE" w:rsidRPr="00C606D4">
        <w:rPr>
          <w:rFonts w:ascii="Arial" w:hAnsi="Arial" w:cs="Arial"/>
        </w:rPr>
        <w:t>9</w:t>
      </w:r>
      <w:r w:rsidRPr="00C606D4">
        <w:rPr>
          <w:rFonts w:ascii="Arial" w:hAnsi="Arial" w:cs="Arial"/>
        </w:rPr>
        <w:t xml:space="preserve">%. Apart from the Departments of </w:t>
      </w:r>
      <w:r w:rsidR="00F976EE" w:rsidRPr="00C606D4">
        <w:rPr>
          <w:rFonts w:ascii="Arial" w:hAnsi="Arial" w:cs="Arial"/>
        </w:rPr>
        <w:t xml:space="preserve">Agriculture and Rural Development, </w:t>
      </w:r>
      <w:r w:rsidR="008D157E" w:rsidRPr="00C606D4">
        <w:rPr>
          <w:rFonts w:ascii="Arial" w:hAnsi="Arial" w:cs="Arial"/>
        </w:rPr>
        <w:t xml:space="preserve">Social Development; </w:t>
      </w:r>
      <w:r w:rsidR="00F976EE" w:rsidRPr="00C606D4">
        <w:rPr>
          <w:rFonts w:ascii="Arial" w:hAnsi="Arial" w:cs="Arial"/>
        </w:rPr>
        <w:t>Human Settlements</w:t>
      </w:r>
      <w:r w:rsidR="008D157E" w:rsidRPr="00C606D4">
        <w:rPr>
          <w:rFonts w:ascii="Arial" w:hAnsi="Arial" w:cs="Arial"/>
        </w:rPr>
        <w:t>; and Roads and Transport</w:t>
      </w:r>
      <w:r w:rsidR="00655A60" w:rsidRPr="00C606D4">
        <w:rPr>
          <w:rFonts w:ascii="Arial" w:hAnsi="Arial" w:cs="Arial"/>
        </w:rPr>
        <w:t xml:space="preserve"> which recorded expenditure of </w:t>
      </w:r>
      <w:r w:rsidR="008D157E" w:rsidRPr="00C606D4">
        <w:rPr>
          <w:rFonts w:ascii="Arial" w:hAnsi="Arial" w:cs="Arial"/>
        </w:rPr>
        <w:t>29</w:t>
      </w:r>
      <w:r w:rsidR="00655A60" w:rsidRPr="00C606D4">
        <w:rPr>
          <w:rFonts w:ascii="Arial" w:hAnsi="Arial" w:cs="Arial"/>
        </w:rPr>
        <w:t xml:space="preserve">%, </w:t>
      </w:r>
      <w:r w:rsidR="008D157E" w:rsidRPr="00C606D4">
        <w:rPr>
          <w:rFonts w:ascii="Arial" w:hAnsi="Arial" w:cs="Arial"/>
        </w:rPr>
        <w:t>5</w:t>
      </w:r>
      <w:r w:rsidR="00F976EE" w:rsidRPr="00C606D4">
        <w:rPr>
          <w:rFonts w:ascii="Arial" w:hAnsi="Arial" w:cs="Arial"/>
        </w:rPr>
        <w:t>5</w:t>
      </w:r>
      <w:r w:rsidR="00655A60" w:rsidRPr="00C606D4">
        <w:rPr>
          <w:rFonts w:ascii="Arial" w:hAnsi="Arial" w:cs="Arial"/>
        </w:rPr>
        <w:t>%</w:t>
      </w:r>
      <w:r w:rsidR="008D157E" w:rsidRPr="00C606D4">
        <w:rPr>
          <w:rFonts w:ascii="Arial" w:hAnsi="Arial" w:cs="Arial"/>
        </w:rPr>
        <w:t>,56%, and 57</w:t>
      </w:r>
      <w:r w:rsidR="00655A60" w:rsidRPr="00C606D4">
        <w:rPr>
          <w:rFonts w:ascii="Arial" w:hAnsi="Arial" w:cs="Arial"/>
        </w:rPr>
        <w:t>%</w:t>
      </w:r>
      <w:r w:rsidR="008D157E" w:rsidRPr="00C606D4">
        <w:rPr>
          <w:rFonts w:ascii="Arial" w:hAnsi="Arial" w:cs="Arial"/>
        </w:rPr>
        <w:t xml:space="preserve">, </w:t>
      </w:r>
      <w:r w:rsidR="00655A60" w:rsidRPr="00C606D4">
        <w:rPr>
          <w:rFonts w:ascii="Arial" w:hAnsi="Arial" w:cs="Arial"/>
        </w:rPr>
        <w:t xml:space="preserve">respectively. </w:t>
      </w:r>
      <w:r w:rsidRPr="00C606D4">
        <w:rPr>
          <w:rFonts w:ascii="Arial" w:hAnsi="Arial" w:cs="Arial"/>
        </w:rPr>
        <w:t xml:space="preserve">GPG spent </w:t>
      </w:r>
      <w:r w:rsidR="00A9520C" w:rsidRPr="00C606D4">
        <w:rPr>
          <w:rFonts w:ascii="Arial" w:hAnsi="Arial" w:cs="Arial"/>
        </w:rPr>
        <w:t>R</w:t>
      </w:r>
      <w:r w:rsidR="00F976EE" w:rsidRPr="00C606D4">
        <w:rPr>
          <w:rFonts w:ascii="Arial" w:hAnsi="Arial" w:cs="Arial"/>
        </w:rPr>
        <w:t>1</w:t>
      </w:r>
      <w:r w:rsidR="008D157E" w:rsidRPr="00C606D4">
        <w:rPr>
          <w:rFonts w:ascii="Arial" w:hAnsi="Arial" w:cs="Arial"/>
        </w:rPr>
        <w:t>6</w:t>
      </w:r>
      <w:r w:rsidR="00F976EE" w:rsidRPr="00C606D4">
        <w:rPr>
          <w:rFonts w:ascii="Arial" w:hAnsi="Arial" w:cs="Arial"/>
        </w:rPr>
        <w:t>.</w:t>
      </w:r>
      <w:r w:rsidR="008D157E" w:rsidRPr="00C606D4">
        <w:rPr>
          <w:rFonts w:ascii="Arial" w:hAnsi="Arial" w:cs="Arial"/>
        </w:rPr>
        <w:t>2</w:t>
      </w:r>
      <w:r w:rsidR="00DB09C7" w:rsidRPr="00C606D4">
        <w:rPr>
          <w:rFonts w:ascii="Arial" w:hAnsi="Arial" w:cs="Arial"/>
        </w:rPr>
        <w:t xml:space="preserve"> </w:t>
      </w:r>
      <w:r w:rsidR="00A9520C" w:rsidRPr="00C606D4">
        <w:rPr>
          <w:rFonts w:ascii="Arial" w:hAnsi="Arial" w:cs="Arial"/>
        </w:rPr>
        <w:t>b</w:t>
      </w:r>
      <w:r w:rsidR="00DB09C7" w:rsidRPr="00C606D4">
        <w:rPr>
          <w:rFonts w:ascii="Arial" w:hAnsi="Arial" w:cs="Arial"/>
        </w:rPr>
        <w:t>illio</w:t>
      </w:r>
      <w:r w:rsidR="006A5E69" w:rsidRPr="00C606D4">
        <w:rPr>
          <w:rFonts w:ascii="Arial" w:hAnsi="Arial" w:cs="Arial"/>
        </w:rPr>
        <w:t xml:space="preserve">n or </w:t>
      </w:r>
      <w:r w:rsidR="008D157E" w:rsidRPr="00C606D4">
        <w:rPr>
          <w:rFonts w:ascii="Arial" w:hAnsi="Arial" w:cs="Arial"/>
        </w:rPr>
        <w:t>63</w:t>
      </w:r>
      <w:r w:rsidR="00F976EE" w:rsidRPr="00C606D4">
        <w:rPr>
          <w:rFonts w:ascii="Arial" w:hAnsi="Arial" w:cs="Arial"/>
        </w:rPr>
        <w:t>%</w:t>
      </w:r>
      <w:r w:rsidR="006A5E69" w:rsidRPr="00C606D4">
        <w:rPr>
          <w:rFonts w:ascii="Arial" w:hAnsi="Arial" w:cs="Arial"/>
        </w:rPr>
        <w:t xml:space="preserve"> of the </w:t>
      </w:r>
      <w:r w:rsidR="008D157E" w:rsidRPr="00C606D4">
        <w:rPr>
          <w:rFonts w:ascii="Arial" w:hAnsi="Arial" w:cs="Arial"/>
        </w:rPr>
        <w:t>adjusted</w:t>
      </w:r>
      <w:r w:rsidR="00F976EE" w:rsidRPr="00C606D4">
        <w:rPr>
          <w:rFonts w:ascii="Arial" w:hAnsi="Arial" w:cs="Arial"/>
        </w:rPr>
        <w:t xml:space="preserve"> appropriation</w:t>
      </w:r>
      <w:r w:rsidR="00A9520C" w:rsidRPr="00C606D4">
        <w:rPr>
          <w:rFonts w:ascii="Arial" w:hAnsi="Arial" w:cs="Arial"/>
        </w:rPr>
        <w:t xml:space="preserve"> of R</w:t>
      </w:r>
      <w:r w:rsidR="006A5E69" w:rsidRPr="00C606D4">
        <w:rPr>
          <w:rFonts w:ascii="Arial" w:hAnsi="Arial" w:cs="Arial"/>
        </w:rPr>
        <w:t>2</w:t>
      </w:r>
      <w:r w:rsidR="008D157E" w:rsidRPr="00C606D4">
        <w:rPr>
          <w:rFonts w:ascii="Arial" w:hAnsi="Arial" w:cs="Arial"/>
        </w:rPr>
        <w:t>5.7</w:t>
      </w:r>
      <w:r w:rsidR="00DB09C7" w:rsidRPr="00C606D4">
        <w:rPr>
          <w:rFonts w:ascii="Arial" w:hAnsi="Arial" w:cs="Arial"/>
        </w:rPr>
        <w:t xml:space="preserve"> </w:t>
      </w:r>
      <w:r w:rsidR="003C0A0D" w:rsidRPr="00C606D4">
        <w:rPr>
          <w:rFonts w:ascii="Arial" w:hAnsi="Arial" w:cs="Arial"/>
        </w:rPr>
        <w:t>b</w:t>
      </w:r>
      <w:r w:rsidR="00DB09C7" w:rsidRPr="00C606D4">
        <w:rPr>
          <w:rFonts w:ascii="Arial" w:hAnsi="Arial" w:cs="Arial"/>
        </w:rPr>
        <w:t>illio</w:t>
      </w:r>
      <w:r w:rsidR="001019D3" w:rsidRPr="00C606D4">
        <w:rPr>
          <w:rFonts w:ascii="Arial" w:hAnsi="Arial" w:cs="Arial"/>
        </w:rPr>
        <w:t>n</w:t>
      </w:r>
      <w:r w:rsidR="00AE4A5E" w:rsidRPr="00C606D4">
        <w:rPr>
          <w:rFonts w:ascii="Arial" w:hAnsi="Arial" w:cs="Arial"/>
        </w:rPr>
        <w:t xml:space="preserve"> for conditional grants</w:t>
      </w:r>
      <w:r w:rsidR="00A9520C" w:rsidRPr="00C606D4">
        <w:rPr>
          <w:rFonts w:ascii="Arial" w:hAnsi="Arial" w:cs="Arial"/>
        </w:rPr>
        <w:t xml:space="preserve">. </w:t>
      </w:r>
    </w:p>
    <w:p w14:paraId="31E4F547" w14:textId="77777777" w:rsidR="00A9520C" w:rsidRPr="00C606D4" w:rsidRDefault="00A9520C" w:rsidP="00C606D4">
      <w:pPr>
        <w:pStyle w:val="NoSpacing"/>
        <w:spacing w:line="276" w:lineRule="auto"/>
        <w:rPr>
          <w:rFonts w:ascii="Arial" w:hAnsi="Arial" w:cs="Arial"/>
        </w:rPr>
      </w:pPr>
    </w:p>
    <w:p w14:paraId="37A2836E" w14:textId="04583D6F" w:rsidR="00A9520C" w:rsidRPr="00C606D4" w:rsidRDefault="00A9520C" w:rsidP="00C606D4">
      <w:pPr>
        <w:pStyle w:val="NoSpacing"/>
        <w:spacing w:line="276" w:lineRule="auto"/>
        <w:rPr>
          <w:rFonts w:ascii="Arial" w:hAnsi="Arial" w:cs="Arial"/>
        </w:rPr>
      </w:pPr>
      <w:r w:rsidRPr="00C606D4">
        <w:rPr>
          <w:rFonts w:ascii="Arial" w:hAnsi="Arial" w:cs="Arial"/>
        </w:rPr>
        <w:t xml:space="preserve">Despite </w:t>
      </w:r>
      <w:r w:rsidR="00DD002C" w:rsidRPr="00C606D4">
        <w:rPr>
          <w:rFonts w:ascii="Arial" w:hAnsi="Arial" w:cs="Arial"/>
        </w:rPr>
        <w:t>GPG Departments’</w:t>
      </w:r>
      <w:r w:rsidRPr="00C606D4">
        <w:rPr>
          <w:rFonts w:ascii="Arial" w:hAnsi="Arial" w:cs="Arial"/>
        </w:rPr>
        <w:t xml:space="preserve"> </w:t>
      </w:r>
      <w:r w:rsidR="00E8116C" w:rsidRPr="00C606D4">
        <w:rPr>
          <w:rFonts w:ascii="Arial" w:hAnsi="Arial" w:cs="Arial"/>
        </w:rPr>
        <w:t>improved</w:t>
      </w:r>
      <w:r w:rsidR="00DD002C" w:rsidRPr="00C606D4">
        <w:rPr>
          <w:rFonts w:ascii="Arial" w:hAnsi="Arial" w:cs="Arial"/>
        </w:rPr>
        <w:t xml:space="preserve"> financial performance</w:t>
      </w:r>
      <w:r w:rsidR="00E8116C" w:rsidRPr="00C606D4">
        <w:rPr>
          <w:rFonts w:ascii="Arial" w:hAnsi="Arial" w:cs="Arial"/>
        </w:rPr>
        <w:t xml:space="preserve"> relative to the previous quarter</w:t>
      </w:r>
      <w:r w:rsidR="00DD002C" w:rsidRPr="00C606D4">
        <w:rPr>
          <w:rFonts w:ascii="Arial" w:hAnsi="Arial" w:cs="Arial"/>
        </w:rPr>
        <w:t xml:space="preserve">, with the </w:t>
      </w:r>
      <w:r w:rsidR="00CE5E39" w:rsidRPr="00C606D4">
        <w:rPr>
          <w:rFonts w:ascii="Arial" w:hAnsi="Arial" w:cs="Arial"/>
        </w:rPr>
        <w:t xml:space="preserve">further </w:t>
      </w:r>
      <w:r w:rsidR="00DD002C" w:rsidRPr="00C606D4">
        <w:rPr>
          <w:rFonts w:ascii="Arial" w:hAnsi="Arial" w:cs="Arial"/>
        </w:rPr>
        <w:t xml:space="preserve">easing of the lockdown restrictions brought about by COVID-19 pandemic, the </w:t>
      </w:r>
      <w:r w:rsidRPr="00C606D4">
        <w:rPr>
          <w:rFonts w:ascii="Arial" w:hAnsi="Arial" w:cs="Arial"/>
        </w:rPr>
        <w:t>overall expenditure of GPG departments</w:t>
      </w:r>
      <w:r w:rsidR="00DD002C" w:rsidRPr="00C606D4">
        <w:rPr>
          <w:rFonts w:ascii="Arial" w:hAnsi="Arial" w:cs="Arial"/>
        </w:rPr>
        <w:t xml:space="preserve"> will</w:t>
      </w:r>
      <w:r w:rsidR="00EA7CDF" w:rsidRPr="00C606D4">
        <w:rPr>
          <w:rFonts w:ascii="Arial" w:hAnsi="Arial" w:cs="Arial"/>
        </w:rPr>
        <w:t xml:space="preserve"> be most</w:t>
      </w:r>
      <w:r w:rsidR="00DD002C" w:rsidRPr="00C606D4">
        <w:rPr>
          <w:rFonts w:ascii="Arial" w:hAnsi="Arial" w:cs="Arial"/>
        </w:rPr>
        <w:t xml:space="preserve"> improve</w:t>
      </w:r>
      <w:r w:rsidR="00EA7CDF" w:rsidRPr="00C606D4">
        <w:rPr>
          <w:rFonts w:ascii="Arial" w:hAnsi="Arial" w:cs="Arial"/>
        </w:rPr>
        <w:t>d</w:t>
      </w:r>
      <w:r w:rsidR="00DD002C" w:rsidRPr="00C606D4">
        <w:rPr>
          <w:rFonts w:ascii="Arial" w:hAnsi="Arial" w:cs="Arial"/>
        </w:rPr>
        <w:t>.</w:t>
      </w:r>
    </w:p>
    <w:p w14:paraId="7098D63E" w14:textId="77777777" w:rsidR="002F4611" w:rsidRPr="00C606D4" w:rsidRDefault="002F4611" w:rsidP="00C606D4">
      <w:pPr>
        <w:pStyle w:val="NoSpacing"/>
        <w:spacing w:line="276" w:lineRule="auto"/>
        <w:rPr>
          <w:rFonts w:ascii="Arial" w:hAnsi="Arial" w:cs="Arial"/>
        </w:rPr>
      </w:pPr>
    </w:p>
    <w:p w14:paraId="32600D13" w14:textId="77777777" w:rsidR="005E44FA" w:rsidRPr="00C606D4" w:rsidRDefault="009A46D6" w:rsidP="00C606D4">
      <w:pPr>
        <w:pStyle w:val="Heading1"/>
        <w:numPr>
          <w:ilvl w:val="0"/>
          <w:numId w:val="1"/>
        </w:numPr>
        <w:shd w:val="clear" w:color="auto" w:fill="F2F2F2" w:themeFill="background1" w:themeFillShade="F2"/>
        <w:spacing w:before="0"/>
        <w:ind w:hanging="720"/>
        <w:rPr>
          <w:rFonts w:ascii="Arial" w:hAnsi="Arial" w:cs="Arial"/>
          <w:color w:val="auto"/>
          <w:sz w:val="22"/>
          <w:szCs w:val="22"/>
        </w:rPr>
      </w:pPr>
      <w:r w:rsidRPr="00C606D4">
        <w:rPr>
          <w:rFonts w:ascii="Arial" w:hAnsi="Arial" w:cs="Arial"/>
          <w:color w:val="auto"/>
          <w:sz w:val="22"/>
          <w:szCs w:val="22"/>
        </w:rPr>
        <w:t>INTRODUCTION</w:t>
      </w:r>
      <w:bookmarkEnd w:id="2"/>
    </w:p>
    <w:p w14:paraId="29E251D1" w14:textId="77777777" w:rsidR="00553D38" w:rsidRPr="00C606D4" w:rsidRDefault="00553D38" w:rsidP="00C606D4">
      <w:pPr>
        <w:rPr>
          <w:rFonts w:ascii="Arial" w:hAnsi="Arial" w:cs="Arial"/>
        </w:rPr>
      </w:pPr>
    </w:p>
    <w:p w14:paraId="6A699671" w14:textId="3FCE813D" w:rsidR="0045387A" w:rsidRPr="00C606D4" w:rsidRDefault="009026CE" w:rsidP="00C606D4">
      <w:pPr>
        <w:rPr>
          <w:rFonts w:ascii="Arial" w:hAnsi="Arial" w:cs="Arial"/>
        </w:rPr>
      </w:pPr>
      <w:r w:rsidRPr="00C606D4">
        <w:rPr>
          <w:rFonts w:ascii="Arial" w:hAnsi="Arial" w:cs="Arial"/>
        </w:rPr>
        <w:t xml:space="preserve">The </w:t>
      </w:r>
      <w:r w:rsidR="0045387A" w:rsidRPr="00C606D4">
        <w:rPr>
          <w:rFonts w:ascii="Arial" w:hAnsi="Arial" w:cs="Arial"/>
        </w:rPr>
        <w:t>GPL, in its role to exercise oversight over departments, continuously monitor</w:t>
      </w:r>
      <w:r w:rsidR="001D7A20" w:rsidRPr="00C606D4">
        <w:rPr>
          <w:rFonts w:ascii="Arial" w:hAnsi="Arial" w:cs="Arial"/>
        </w:rPr>
        <w:t>s</w:t>
      </w:r>
      <w:r w:rsidR="0045387A" w:rsidRPr="00C606D4">
        <w:rPr>
          <w:rFonts w:ascii="Arial" w:hAnsi="Arial" w:cs="Arial"/>
        </w:rPr>
        <w:t xml:space="preserve"> </w:t>
      </w:r>
      <w:r w:rsidR="009E5EEF" w:rsidRPr="00C606D4">
        <w:rPr>
          <w:rFonts w:ascii="Arial" w:hAnsi="Arial" w:cs="Arial"/>
        </w:rPr>
        <w:t xml:space="preserve">financial </w:t>
      </w:r>
      <w:r w:rsidR="0045387A" w:rsidRPr="00C606D4">
        <w:rPr>
          <w:rFonts w:ascii="Arial" w:hAnsi="Arial" w:cs="Arial"/>
        </w:rPr>
        <w:t>performance through quarterly report assessment.</w:t>
      </w:r>
      <w:r w:rsidR="009E5EEF" w:rsidRPr="00C606D4">
        <w:rPr>
          <w:rFonts w:ascii="Arial" w:hAnsi="Arial" w:cs="Arial"/>
        </w:rPr>
        <w:t xml:space="preserve"> This is done to </w:t>
      </w:r>
      <w:r w:rsidR="0045387A" w:rsidRPr="00C606D4">
        <w:rPr>
          <w:rFonts w:ascii="Arial" w:hAnsi="Arial" w:cs="Arial"/>
        </w:rPr>
        <w:t xml:space="preserve">assess departmental </w:t>
      </w:r>
      <w:r w:rsidR="00575FCC" w:rsidRPr="00C606D4">
        <w:rPr>
          <w:rFonts w:ascii="Arial" w:hAnsi="Arial" w:cs="Arial"/>
        </w:rPr>
        <w:t xml:space="preserve">financial </w:t>
      </w:r>
      <w:r w:rsidR="0045387A" w:rsidRPr="00C606D4">
        <w:rPr>
          <w:rFonts w:ascii="Arial" w:hAnsi="Arial" w:cs="Arial"/>
        </w:rPr>
        <w:t xml:space="preserve">performance against </w:t>
      </w:r>
      <w:r w:rsidR="00A7221C" w:rsidRPr="00C606D4">
        <w:rPr>
          <w:rFonts w:ascii="Arial" w:hAnsi="Arial" w:cs="Arial"/>
        </w:rPr>
        <w:t xml:space="preserve">set </w:t>
      </w:r>
      <w:r w:rsidR="0045387A" w:rsidRPr="00C606D4">
        <w:rPr>
          <w:rFonts w:ascii="Arial" w:hAnsi="Arial" w:cs="Arial"/>
        </w:rPr>
        <w:t xml:space="preserve">objectives. </w:t>
      </w:r>
    </w:p>
    <w:p w14:paraId="6FBD4CE2" w14:textId="77777777" w:rsidR="00F90F49" w:rsidRPr="00C606D4" w:rsidRDefault="00F90F49" w:rsidP="00C606D4">
      <w:pPr>
        <w:rPr>
          <w:rFonts w:ascii="Arial" w:hAnsi="Arial" w:cs="Arial"/>
        </w:rPr>
      </w:pPr>
    </w:p>
    <w:p w14:paraId="4C3B6027" w14:textId="008E1A32" w:rsidR="0045387A" w:rsidRPr="00C606D4" w:rsidRDefault="0045387A" w:rsidP="00C606D4">
      <w:pPr>
        <w:rPr>
          <w:rFonts w:ascii="Arial" w:hAnsi="Arial" w:cs="Arial"/>
        </w:rPr>
      </w:pPr>
      <w:r w:rsidRPr="00C606D4">
        <w:rPr>
          <w:rFonts w:ascii="Arial" w:hAnsi="Arial" w:cs="Arial"/>
        </w:rPr>
        <w:t xml:space="preserve">Furthermore, the </w:t>
      </w:r>
      <w:r w:rsidR="00F90F49" w:rsidRPr="00C606D4">
        <w:rPr>
          <w:rFonts w:ascii="Arial" w:hAnsi="Arial" w:cs="Arial"/>
        </w:rPr>
        <w:t xml:space="preserve">Constitution of the Republic of South Africa enjoins the </w:t>
      </w:r>
      <w:r w:rsidRPr="00C606D4">
        <w:rPr>
          <w:rFonts w:ascii="Arial" w:hAnsi="Arial" w:cs="Arial"/>
        </w:rPr>
        <w:t xml:space="preserve">Provincial Legislatures </w:t>
      </w:r>
      <w:r w:rsidR="00F90F49" w:rsidRPr="00C606D4">
        <w:rPr>
          <w:rFonts w:ascii="Arial" w:hAnsi="Arial" w:cs="Arial"/>
        </w:rPr>
        <w:t>through</w:t>
      </w:r>
      <w:r w:rsidRPr="00C606D4">
        <w:rPr>
          <w:rFonts w:ascii="Arial" w:hAnsi="Arial" w:cs="Arial"/>
        </w:rPr>
        <w:t xml:space="preserve"> "Powers of </w:t>
      </w:r>
      <w:r w:rsidR="00A7221C" w:rsidRPr="00C606D4">
        <w:rPr>
          <w:rFonts w:ascii="Arial" w:hAnsi="Arial" w:cs="Arial"/>
        </w:rPr>
        <w:t>P</w:t>
      </w:r>
      <w:r w:rsidRPr="00C606D4">
        <w:rPr>
          <w:rFonts w:ascii="Arial" w:hAnsi="Arial" w:cs="Arial"/>
        </w:rPr>
        <w:t xml:space="preserve">rovincial </w:t>
      </w:r>
      <w:r w:rsidR="00A7221C" w:rsidRPr="00C606D4">
        <w:rPr>
          <w:rFonts w:ascii="Arial" w:hAnsi="Arial" w:cs="Arial"/>
        </w:rPr>
        <w:t>L</w:t>
      </w:r>
      <w:r w:rsidRPr="00C606D4">
        <w:rPr>
          <w:rFonts w:ascii="Arial" w:hAnsi="Arial" w:cs="Arial"/>
        </w:rPr>
        <w:t>egislature", Chapter 6 section 114(2</w:t>
      </w:r>
      <w:r w:rsidR="0099537F" w:rsidRPr="00C606D4">
        <w:rPr>
          <w:rFonts w:ascii="Arial" w:hAnsi="Arial" w:cs="Arial"/>
        </w:rPr>
        <w:t>) to</w:t>
      </w:r>
      <w:r w:rsidR="00F90F49" w:rsidRPr="00C606D4">
        <w:rPr>
          <w:rFonts w:ascii="Arial" w:hAnsi="Arial" w:cs="Arial"/>
        </w:rPr>
        <w:t xml:space="preserve"> provide mechanisms-</w:t>
      </w:r>
      <w:r w:rsidRPr="00C606D4">
        <w:rPr>
          <w:rFonts w:ascii="Arial" w:hAnsi="Arial" w:cs="Arial"/>
        </w:rPr>
        <w:t xml:space="preserve">  </w:t>
      </w:r>
    </w:p>
    <w:p w14:paraId="1CE4A14B" w14:textId="77777777" w:rsidR="0045387A" w:rsidRPr="00C606D4" w:rsidRDefault="0045387A" w:rsidP="00C606D4">
      <w:pPr>
        <w:rPr>
          <w:rFonts w:ascii="Arial" w:hAnsi="Arial" w:cs="Arial"/>
          <w:i/>
        </w:rPr>
      </w:pPr>
    </w:p>
    <w:p w14:paraId="0A0C8E05" w14:textId="5494ABE9" w:rsidR="0045387A" w:rsidRPr="00C606D4" w:rsidRDefault="0045387A" w:rsidP="00C606D4">
      <w:pPr>
        <w:pStyle w:val="ListParagraph"/>
        <w:numPr>
          <w:ilvl w:val="0"/>
          <w:numId w:val="5"/>
        </w:numPr>
        <w:jc w:val="both"/>
        <w:rPr>
          <w:rFonts w:ascii="Arial" w:hAnsi="Arial" w:cs="Arial"/>
          <w:i/>
        </w:rPr>
      </w:pPr>
      <w:r w:rsidRPr="00C606D4">
        <w:rPr>
          <w:rFonts w:ascii="Arial" w:hAnsi="Arial" w:cs="Arial"/>
          <w:i/>
        </w:rPr>
        <w:t xml:space="preserve">to ensure that all provincial executive organs of state in the province are accountable to </w:t>
      </w:r>
      <w:r w:rsidR="00240874" w:rsidRPr="00C606D4">
        <w:rPr>
          <w:rFonts w:ascii="Arial" w:hAnsi="Arial" w:cs="Arial"/>
          <w:i/>
        </w:rPr>
        <w:t>it; and</w:t>
      </w:r>
    </w:p>
    <w:p w14:paraId="1EB10C24" w14:textId="77777777" w:rsidR="0045387A" w:rsidRPr="00C606D4" w:rsidRDefault="0045387A" w:rsidP="00C606D4">
      <w:pPr>
        <w:pStyle w:val="ListParagraph"/>
        <w:numPr>
          <w:ilvl w:val="0"/>
          <w:numId w:val="5"/>
        </w:numPr>
        <w:jc w:val="both"/>
        <w:rPr>
          <w:rFonts w:ascii="Arial" w:hAnsi="Arial" w:cs="Arial"/>
          <w:i/>
        </w:rPr>
      </w:pPr>
      <w:r w:rsidRPr="00C606D4">
        <w:rPr>
          <w:rFonts w:ascii="Arial" w:hAnsi="Arial" w:cs="Arial"/>
          <w:i/>
        </w:rPr>
        <w:t>to maintain oversight of -</w:t>
      </w:r>
    </w:p>
    <w:p w14:paraId="092B8F02" w14:textId="77777777" w:rsidR="0045387A" w:rsidRPr="00C606D4" w:rsidRDefault="0045387A" w:rsidP="00C606D4">
      <w:pPr>
        <w:pStyle w:val="ListParagraph"/>
        <w:numPr>
          <w:ilvl w:val="0"/>
          <w:numId w:val="6"/>
        </w:numPr>
        <w:jc w:val="both"/>
        <w:rPr>
          <w:rFonts w:ascii="Arial" w:hAnsi="Arial" w:cs="Arial"/>
          <w:i/>
        </w:rPr>
      </w:pPr>
      <w:r w:rsidRPr="00C606D4">
        <w:rPr>
          <w:rFonts w:ascii="Arial" w:hAnsi="Arial" w:cs="Arial"/>
          <w:i/>
        </w:rPr>
        <w:t xml:space="preserve">the exercise of provincial executive authority in the province, including the implementation of legislation; and </w:t>
      </w:r>
    </w:p>
    <w:p w14:paraId="6719EF9B" w14:textId="77777777" w:rsidR="0045387A" w:rsidRPr="00C606D4" w:rsidRDefault="0045387A" w:rsidP="00C606D4">
      <w:pPr>
        <w:pStyle w:val="ListParagraph"/>
        <w:numPr>
          <w:ilvl w:val="0"/>
          <w:numId w:val="6"/>
        </w:numPr>
        <w:spacing w:after="0"/>
        <w:jc w:val="both"/>
        <w:rPr>
          <w:rFonts w:ascii="Arial" w:hAnsi="Arial" w:cs="Arial"/>
          <w:i/>
        </w:rPr>
      </w:pPr>
      <w:r w:rsidRPr="00C606D4">
        <w:rPr>
          <w:rFonts w:ascii="Arial" w:hAnsi="Arial" w:cs="Arial"/>
          <w:i/>
        </w:rPr>
        <w:t>any provincial organ of state.</w:t>
      </w:r>
    </w:p>
    <w:p w14:paraId="6909E9C5" w14:textId="77777777" w:rsidR="0045387A" w:rsidRPr="00C606D4" w:rsidRDefault="0045387A" w:rsidP="00C606D4">
      <w:pPr>
        <w:rPr>
          <w:rFonts w:ascii="Arial" w:hAnsi="Arial" w:cs="Arial"/>
        </w:rPr>
      </w:pPr>
    </w:p>
    <w:p w14:paraId="3C5A09F3" w14:textId="692AA971" w:rsidR="0045387A" w:rsidRPr="00C606D4" w:rsidRDefault="0045387A" w:rsidP="00C606D4">
      <w:pPr>
        <w:rPr>
          <w:rFonts w:ascii="Arial" w:hAnsi="Arial" w:cs="Arial"/>
        </w:rPr>
      </w:pPr>
      <w:r w:rsidRPr="00C606D4">
        <w:rPr>
          <w:rFonts w:ascii="Arial" w:hAnsi="Arial" w:cs="Arial"/>
        </w:rPr>
        <w:t xml:space="preserve">It is against this backdrop that the </w:t>
      </w:r>
      <w:r w:rsidR="009026CE" w:rsidRPr="00C606D4">
        <w:rPr>
          <w:rFonts w:ascii="Arial" w:hAnsi="Arial" w:cs="Arial"/>
        </w:rPr>
        <w:t xml:space="preserve">financial </w:t>
      </w:r>
      <w:r w:rsidRPr="00C606D4">
        <w:rPr>
          <w:rFonts w:ascii="Arial" w:hAnsi="Arial" w:cs="Arial"/>
        </w:rPr>
        <w:t xml:space="preserve">performance of GPG departments in the </w:t>
      </w:r>
      <w:r w:rsidR="00A7221C" w:rsidRPr="00C606D4">
        <w:rPr>
          <w:rFonts w:ascii="Arial" w:hAnsi="Arial" w:cs="Arial"/>
        </w:rPr>
        <w:t>fourth</w:t>
      </w:r>
      <w:r w:rsidRPr="00C606D4">
        <w:rPr>
          <w:rFonts w:ascii="Arial" w:hAnsi="Arial" w:cs="Arial"/>
        </w:rPr>
        <w:t xml:space="preserve"> quarter </w:t>
      </w:r>
      <w:r w:rsidR="00575FCC" w:rsidRPr="00C606D4">
        <w:rPr>
          <w:rFonts w:ascii="Arial" w:hAnsi="Arial" w:cs="Arial"/>
        </w:rPr>
        <w:t>is</w:t>
      </w:r>
      <w:r w:rsidRPr="00C606D4">
        <w:rPr>
          <w:rFonts w:ascii="Arial" w:hAnsi="Arial" w:cs="Arial"/>
        </w:rPr>
        <w:t xml:space="preserve"> being assessed through this oversight report. This report therefore provides an overview of the </w:t>
      </w:r>
      <w:r w:rsidR="009026CE" w:rsidRPr="00C606D4">
        <w:rPr>
          <w:rFonts w:ascii="Arial" w:hAnsi="Arial" w:cs="Arial"/>
        </w:rPr>
        <w:t xml:space="preserve">financial </w:t>
      </w:r>
      <w:r w:rsidRPr="00C606D4">
        <w:rPr>
          <w:rFonts w:ascii="Arial" w:hAnsi="Arial" w:cs="Arial"/>
        </w:rPr>
        <w:t xml:space="preserve">performance of all GPG departments in the </w:t>
      </w:r>
      <w:r w:rsidR="00E3337F" w:rsidRPr="00C606D4">
        <w:rPr>
          <w:rFonts w:ascii="Arial" w:hAnsi="Arial" w:cs="Arial"/>
        </w:rPr>
        <w:t xml:space="preserve">second </w:t>
      </w:r>
      <w:r w:rsidRPr="00C606D4">
        <w:rPr>
          <w:rFonts w:ascii="Arial" w:hAnsi="Arial" w:cs="Arial"/>
        </w:rPr>
        <w:t xml:space="preserve">quarter of the </w:t>
      </w:r>
      <w:r w:rsidRPr="00C606D4">
        <w:rPr>
          <w:rFonts w:ascii="Arial" w:hAnsi="Arial" w:cs="Arial"/>
        </w:rPr>
        <w:lastRenderedPageBreak/>
        <w:t>20</w:t>
      </w:r>
      <w:r w:rsidR="00E3337F" w:rsidRPr="00C606D4">
        <w:rPr>
          <w:rFonts w:ascii="Arial" w:hAnsi="Arial" w:cs="Arial"/>
        </w:rPr>
        <w:t>20</w:t>
      </w:r>
      <w:r w:rsidRPr="00C606D4">
        <w:rPr>
          <w:rFonts w:ascii="Arial" w:hAnsi="Arial" w:cs="Arial"/>
        </w:rPr>
        <w:t>/</w:t>
      </w:r>
      <w:r w:rsidR="00400C84" w:rsidRPr="00C606D4">
        <w:rPr>
          <w:rFonts w:ascii="Arial" w:hAnsi="Arial" w:cs="Arial"/>
        </w:rPr>
        <w:t>2</w:t>
      </w:r>
      <w:r w:rsidR="00E3337F" w:rsidRPr="00C606D4">
        <w:rPr>
          <w:rFonts w:ascii="Arial" w:hAnsi="Arial" w:cs="Arial"/>
        </w:rPr>
        <w:t>1</w:t>
      </w:r>
      <w:r w:rsidR="00575FCC" w:rsidRPr="00C606D4">
        <w:rPr>
          <w:rFonts w:ascii="Arial" w:hAnsi="Arial" w:cs="Arial"/>
        </w:rPr>
        <w:t xml:space="preserve">FY and </w:t>
      </w:r>
      <w:r w:rsidRPr="00C606D4">
        <w:rPr>
          <w:rFonts w:ascii="Arial" w:hAnsi="Arial" w:cs="Arial"/>
        </w:rPr>
        <w:t>seeks to measure progress in the implementation of projects by GPG departments and efficiency in the utilisation of department</w:t>
      </w:r>
      <w:r w:rsidR="009026CE" w:rsidRPr="00C606D4">
        <w:rPr>
          <w:rFonts w:ascii="Arial" w:hAnsi="Arial" w:cs="Arial"/>
        </w:rPr>
        <w:t xml:space="preserve">s </w:t>
      </w:r>
      <w:r w:rsidRPr="00C606D4">
        <w:rPr>
          <w:rFonts w:ascii="Arial" w:hAnsi="Arial" w:cs="Arial"/>
        </w:rPr>
        <w:t xml:space="preserve">allocated budgets. </w:t>
      </w:r>
    </w:p>
    <w:p w14:paraId="653C91E2" w14:textId="77777777" w:rsidR="00053276" w:rsidRPr="00C606D4" w:rsidRDefault="00053276" w:rsidP="00C606D4">
      <w:pPr>
        <w:pStyle w:val="ListParagraph"/>
        <w:spacing w:after="0"/>
        <w:jc w:val="both"/>
        <w:rPr>
          <w:rFonts w:ascii="Arial" w:eastAsia="Arial Unicode MS" w:hAnsi="Arial" w:cs="Arial"/>
        </w:rPr>
      </w:pPr>
    </w:p>
    <w:p w14:paraId="5FB56670" w14:textId="77777777" w:rsidR="004B7663" w:rsidRPr="00C606D4" w:rsidRDefault="004B7663" w:rsidP="00C606D4">
      <w:pPr>
        <w:pStyle w:val="Heading1"/>
        <w:numPr>
          <w:ilvl w:val="0"/>
          <w:numId w:val="1"/>
        </w:numPr>
        <w:shd w:val="clear" w:color="auto" w:fill="F2F2F2" w:themeFill="background1" w:themeFillShade="F2"/>
        <w:spacing w:before="0"/>
        <w:ind w:hanging="720"/>
        <w:rPr>
          <w:rFonts w:ascii="Arial" w:hAnsi="Arial" w:cs="Arial"/>
          <w:color w:val="auto"/>
          <w:sz w:val="22"/>
          <w:szCs w:val="22"/>
        </w:rPr>
      </w:pPr>
      <w:bookmarkStart w:id="3" w:name="_Toc395007638"/>
      <w:r w:rsidRPr="00C606D4">
        <w:rPr>
          <w:rFonts w:ascii="Arial" w:hAnsi="Arial" w:cs="Arial"/>
          <w:color w:val="auto"/>
          <w:sz w:val="22"/>
          <w:szCs w:val="22"/>
        </w:rPr>
        <w:t>PROCESS FOLLOWED</w:t>
      </w:r>
      <w:bookmarkEnd w:id="3"/>
    </w:p>
    <w:p w14:paraId="4D27C0A3" w14:textId="77777777" w:rsidR="00553D38" w:rsidRPr="00C606D4" w:rsidRDefault="00553D38" w:rsidP="00C606D4">
      <w:pPr>
        <w:rPr>
          <w:rFonts w:ascii="Arial" w:hAnsi="Arial" w:cs="Arial"/>
        </w:rPr>
      </w:pPr>
    </w:p>
    <w:p w14:paraId="091600EA" w14:textId="30BD8914" w:rsidR="00A72DA4" w:rsidRPr="00C606D4" w:rsidRDefault="00A72DA4" w:rsidP="00C606D4">
      <w:pPr>
        <w:rPr>
          <w:rFonts w:ascii="Arial" w:hAnsi="Arial" w:cs="Arial"/>
          <w:bCs/>
        </w:rPr>
      </w:pPr>
      <w:r w:rsidRPr="00C606D4">
        <w:rPr>
          <w:rFonts w:ascii="Arial" w:hAnsi="Arial" w:cs="Arial"/>
        </w:rPr>
        <w:t xml:space="preserve">The Speaker formally referred the </w:t>
      </w:r>
      <w:r w:rsidR="00EA7CDF" w:rsidRPr="00C606D4">
        <w:rPr>
          <w:rFonts w:ascii="Arial" w:hAnsi="Arial" w:cs="Arial"/>
        </w:rPr>
        <w:t>3</w:t>
      </w:r>
      <w:r w:rsidR="00EA7CDF" w:rsidRPr="00C606D4">
        <w:rPr>
          <w:rFonts w:ascii="Arial" w:hAnsi="Arial" w:cs="Arial"/>
          <w:vertAlign w:val="superscript"/>
        </w:rPr>
        <w:t>rd</w:t>
      </w:r>
      <w:r w:rsidR="00EA7CDF" w:rsidRPr="00C606D4">
        <w:rPr>
          <w:rFonts w:ascii="Arial" w:hAnsi="Arial" w:cs="Arial"/>
        </w:rPr>
        <w:t xml:space="preserve"> </w:t>
      </w:r>
      <w:r w:rsidRPr="00C606D4">
        <w:rPr>
          <w:rFonts w:ascii="Arial" w:hAnsi="Arial" w:cs="Arial"/>
        </w:rPr>
        <w:t xml:space="preserve">Quarter Financial Performance Report of the Gauteng Provincial Government for the </w:t>
      </w:r>
      <w:r w:rsidR="00E570B6" w:rsidRPr="00C606D4">
        <w:rPr>
          <w:rFonts w:ascii="Arial" w:hAnsi="Arial" w:cs="Arial"/>
        </w:rPr>
        <w:t>202</w:t>
      </w:r>
      <w:r w:rsidR="008F52A5" w:rsidRPr="00C606D4">
        <w:rPr>
          <w:rFonts w:ascii="Arial" w:hAnsi="Arial" w:cs="Arial"/>
        </w:rPr>
        <w:t>1</w:t>
      </w:r>
      <w:r w:rsidR="00E570B6" w:rsidRPr="00C606D4">
        <w:rPr>
          <w:rFonts w:ascii="Arial" w:hAnsi="Arial" w:cs="Arial"/>
        </w:rPr>
        <w:t>/2</w:t>
      </w:r>
      <w:r w:rsidR="008F52A5" w:rsidRPr="00C606D4">
        <w:rPr>
          <w:rFonts w:ascii="Arial" w:hAnsi="Arial" w:cs="Arial"/>
        </w:rPr>
        <w:t>2</w:t>
      </w:r>
      <w:r w:rsidR="00E570B6" w:rsidRPr="00C606D4">
        <w:rPr>
          <w:rFonts w:ascii="Arial" w:hAnsi="Arial" w:cs="Arial"/>
        </w:rPr>
        <w:t xml:space="preserve"> FY</w:t>
      </w:r>
      <w:r w:rsidRPr="00C606D4">
        <w:rPr>
          <w:rFonts w:ascii="Arial" w:hAnsi="Arial" w:cs="Arial"/>
        </w:rPr>
        <w:t xml:space="preserve"> year to the Portfolio Committee for consideration and reporting. </w:t>
      </w:r>
      <w:r w:rsidRPr="00C606D4">
        <w:rPr>
          <w:rFonts w:ascii="Arial" w:hAnsi="Arial" w:cs="Arial"/>
          <w:bCs/>
        </w:rPr>
        <w:t xml:space="preserve">On </w:t>
      </w:r>
      <w:r w:rsidR="00FF6BE6" w:rsidRPr="00C606D4">
        <w:rPr>
          <w:rFonts w:ascii="Arial" w:hAnsi="Arial" w:cs="Arial"/>
          <w:bCs/>
        </w:rPr>
        <w:t>1</w:t>
      </w:r>
      <w:r w:rsidR="00EA7CDF" w:rsidRPr="00C606D4">
        <w:rPr>
          <w:rFonts w:ascii="Arial" w:hAnsi="Arial" w:cs="Arial"/>
          <w:bCs/>
        </w:rPr>
        <w:t>5 February</w:t>
      </w:r>
      <w:r w:rsidR="00691DE4" w:rsidRPr="00C606D4">
        <w:rPr>
          <w:rFonts w:ascii="Arial" w:hAnsi="Arial" w:cs="Arial"/>
          <w:bCs/>
        </w:rPr>
        <w:t xml:space="preserve"> 20</w:t>
      </w:r>
      <w:r w:rsidR="00400C84" w:rsidRPr="00C606D4">
        <w:rPr>
          <w:rFonts w:ascii="Arial" w:hAnsi="Arial" w:cs="Arial"/>
          <w:bCs/>
        </w:rPr>
        <w:t>2</w:t>
      </w:r>
      <w:r w:rsidR="00945A06" w:rsidRPr="00C606D4">
        <w:rPr>
          <w:rFonts w:ascii="Arial" w:hAnsi="Arial" w:cs="Arial"/>
          <w:bCs/>
        </w:rPr>
        <w:t>2</w:t>
      </w:r>
      <w:r w:rsidRPr="00C606D4">
        <w:rPr>
          <w:rFonts w:ascii="Arial" w:hAnsi="Arial" w:cs="Arial"/>
          <w:bCs/>
        </w:rPr>
        <w:t xml:space="preserve">, the GPT, led by MEC </w:t>
      </w:r>
      <w:r w:rsidR="00A7221C" w:rsidRPr="00C606D4">
        <w:rPr>
          <w:rFonts w:ascii="Arial" w:hAnsi="Arial" w:cs="Arial"/>
          <w:bCs/>
        </w:rPr>
        <w:t>N</w:t>
      </w:r>
      <w:r w:rsidRPr="00C606D4">
        <w:rPr>
          <w:rFonts w:ascii="Arial" w:hAnsi="Arial" w:cs="Arial"/>
          <w:bCs/>
        </w:rPr>
        <w:t xml:space="preserve">. </w:t>
      </w:r>
      <w:r w:rsidR="00240874" w:rsidRPr="00C606D4">
        <w:rPr>
          <w:rFonts w:ascii="Arial" w:hAnsi="Arial" w:cs="Arial"/>
          <w:bCs/>
        </w:rPr>
        <w:t xml:space="preserve">Nkomo </w:t>
      </w:r>
      <w:r w:rsidR="00A7221C" w:rsidRPr="00C606D4">
        <w:rPr>
          <w:rFonts w:ascii="Arial" w:hAnsi="Arial" w:cs="Arial"/>
          <w:bCs/>
        </w:rPr>
        <w:t>Ralehoko</w:t>
      </w:r>
      <w:r w:rsidRPr="00C606D4">
        <w:rPr>
          <w:rFonts w:ascii="Arial" w:hAnsi="Arial" w:cs="Arial"/>
          <w:bCs/>
        </w:rPr>
        <w:t xml:space="preserve">, presented the </w:t>
      </w:r>
      <w:r w:rsidR="00EA7CDF" w:rsidRPr="00C606D4">
        <w:rPr>
          <w:rFonts w:ascii="Arial" w:hAnsi="Arial" w:cs="Arial"/>
          <w:bCs/>
        </w:rPr>
        <w:t>3</w:t>
      </w:r>
      <w:r w:rsidR="00EA7CDF" w:rsidRPr="00C606D4">
        <w:rPr>
          <w:rFonts w:ascii="Arial" w:hAnsi="Arial" w:cs="Arial"/>
          <w:bCs/>
          <w:vertAlign w:val="superscript"/>
        </w:rPr>
        <w:t>rd</w:t>
      </w:r>
      <w:r w:rsidR="00EA7CDF" w:rsidRPr="00C606D4">
        <w:rPr>
          <w:rFonts w:ascii="Arial" w:hAnsi="Arial" w:cs="Arial"/>
          <w:bCs/>
        </w:rPr>
        <w:t xml:space="preserve"> </w:t>
      </w:r>
      <w:r w:rsidRPr="00C606D4">
        <w:rPr>
          <w:rFonts w:ascii="Arial" w:hAnsi="Arial" w:cs="Arial"/>
          <w:bCs/>
        </w:rPr>
        <w:t xml:space="preserve">Quarter </w:t>
      </w:r>
      <w:r w:rsidR="00EA7CDF" w:rsidRPr="00C606D4">
        <w:rPr>
          <w:rFonts w:ascii="Arial" w:hAnsi="Arial" w:cs="Arial"/>
          <w:bCs/>
        </w:rPr>
        <w:t xml:space="preserve">GPG State of </w:t>
      </w:r>
      <w:r w:rsidR="007B7B09" w:rsidRPr="00C606D4">
        <w:rPr>
          <w:rFonts w:ascii="Arial" w:hAnsi="Arial" w:cs="Arial"/>
        </w:rPr>
        <w:t>Financ</w:t>
      </w:r>
      <w:r w:rsidR="00EA7CDF" w:rsidRPr="00C606D4">
        <w:rPr>
          <w:rFonts w:ascii="Arial" w:hAnsi="Arial" w:cs="Arial"/>
        </w:rPr>
        <w:t>es Perfo</w:t>
      </w:r>
      <w:r w:rsidR="007B7B09" w:rsidRPr="00C606D4">
        <w:rPr>
          <w:rFonts w:ascii="Arial" w:hAnsi="Arial" w:cs="Arial"/>
        </w:rPr>
        <w:t xml:space="preserve">rmance </w:t>
      </w:r>
      <w:r w:rsidRPr="00C606D4">
        <w:rPr>
          <w:rFonts w:ascii="Arial" w:hAnsi="Arial" w:cs="Arial"/>
          <w:bCs/>
        </w:rPr>
        <w:t>Report to the Portfolio Committee.</w:t>
      </w:r>
      <w:r w:rsidR="00261E18" w:rsidRPr="00C606D4">
        <w:rPr>
          <w:rFonts w:ascii="Arial" w:hAnsi="Arial" w:cs="Arial"/>
          <w:bCs/>
        </w:rPr>
        <w:t xml:space="preserve"> </w:t>
      </w:r>
    </w:p>
    <w:p w14:paraId="2C2DC05D" w14:textId="77777777" w:rsidR="009C651E" w:rsidRPr="00C606D4" w:rsidRDefault="009C651E" w:rsidP="00C606D4">
      <w:pPr>
        <w:rPr>
          <w:rFonts w:ascii="Arial" w:hAnsi="Arial" w:cs="Arial"/>
          <w:bCs/>
        </w:rPr>
      </w:pPr>
    </w:p>
    <w:p w14:paraId="0161B706" w14:textId="72329A53" w:rsidR="00525027" w:rsidRPr="00C606D4" w:rsidRDefault="004B6B2C" w:rsidP="00C606D4">
      <w:pPr>
        <w:rPr>
          <w:rFonts w:ascii="Arial" w:hAnsi="Arial" w:cs="Arial"/>
        </w:rPr>
      </w:pPr>
      <w:r w:rsidRPr="00C606D4">
        <w:rPr>
          <w:rFonts w:ascii="Arial" w:hAnsi="Arial" w:cs="Arial"/>
        </w:rPr>
        <w:t xml:space="preserve">On </w:t>
      </w:r>
      <w:r w:rsidR="00945A06" w:rsidRPr="00C606D4">
        <w:rPr>
          <w:rFonts w:ascii="Arial" w:hAnsi="Arial" w:cs="Arial"/>
        </w:rPr>
        <w:t>Friday</w:t>
      </w:r>
      <w:r w:rsidRPr="00C606D4">
        <w:rPr>
          <w:rFonts w:ascii="Arial" w:hAnsi="Arial" w:cs="Arial"/>
        </w:rPr>
        <w:t xml:space="preserve">, </w:t>
      </w:r>
      <w:r w:rsidR="00945A06" w:rsidRPr="00C606D4">
        <w:rPr>
          <w:rFonts w:ascii="Arial" w:hAnsi="Arial" w:cs="Arial"/>
        </w:rPr>
        <w:t>18</w:t>
      </w:r>
      <w:r w:rsidR="00EA7CDF" w:rsidRPr="00C606D4">
        <w:rPr>
          <w:rFonts w:ascii="Arial" w:hAnsi="Arial" w:cs="Arial"/>
        </w:rPr>
        <w:t xml:space="preserve"> March</w:t>
      </w:r>
      <w:r w:rsidR="00A7221C" w:rsidRPr="00C606D4">
        <w:rPr>
          <w:rFonts w:ascii="Arial" w:hAnsi="Arial" w:cs="Arial"/>
        </w:rPr>
        <w:t xml:space="preserve"> </w:t>
      </w:r>
      <w:r w:rsidR="00A72DA4" w:rsidRPr="00C606D4">
        <w:rPr>
          <w:rFonts w:ascii="Arial" w:hAnsi="Arial" w:cs="Arial"/>
        </w:rPr>
        <w:t>20</w:t>
      </w:r>
      <w:r w:rsidR="00400C84" w:rsidRPr="00C606D4">
        <w:rPr>
          <w:rFonts w:ascii="Arial" w:hAnsi="Arial" w:cs="Arial"/>
        </w:rPr>
        <w:t>2</w:t>
      </w:r>
      <w:r w:rsidR="00EA7CDF" w:rsidRPr="00C606D4">
        <w:rPr>
          <w:rFonts w:ascii="Arial" w:hAnsi="Arial" w:cs="Arial"/>
        </w:rPr>
        <w:t>2</w:t>
      </w:r>
      <w:r w:rsidR="00A72DA4" w:rsidRPr="00C606D4">
        <w:rPr>
          <w:rFonts w:ascii="Arial" w:hAnsi="Arial" w:cs="Arial"/>
        </w:rPr>
        <w:t xml:space="preserve">, the Portfolio Committee deliberated and adopted oversight report on the </w:t>
      </w:r>
      <w:r w:rsidR="00EA7CDF" w:rsidRPr="00C606D4">
        <w:rPr>
          <w:rFonts w:ascii="Arial" w:hAnsi="Arial" w:cs="Arial"/>
        </w:rPr>
        <w:t>3</w:t>
      </w:r>
      <w:r w:rsidR="00EA7CDF" w:rsidRPr="00C606D4">
        <w:rPr>
          <w:rFonts w:ascii="Arial" w:hAnsi="Arial" w:cs="Arial"/>
          <w:vertAlign w:val="superscript"/>
        </w:rPr>
        <w:t>rd</w:t>
      </w:r>
      <w:r w:rsidR="00EA7CDF" w:rsidRPr="00C606D4">
        <w:rPr>
          <w:rFonts w:ascii="Arial" w:hAnsi="Arial" w:cs="Arial"/>
        </w:rPr>
        <w:t xml:space="preserve"> </w:t>
      </w:r>
      <w:r w:rsidR="00A72DA4" w:rsidRPr="00C606D4">
        <w:rPr>
          <w:rFonts w:ascii="Arial" w:hAnsi="Arial" w:cs="Arial"/>
        </w:rPr>
        <w:t xml:space="preserve">quarter financial performance of the </w:t>
      </w:r>
      <w:r w:rsidR="00EA7CDF" w:rsidRPr="00C606D4">
        <w:rPr>
          <w:rFonts w:ascii="Arial" w:hAnsi="Arial" w:cs="Arial"/>
        </w:rPr>
        <w:t>GPG</w:t>
      </w:r>
      <w:r w:rsidR="00A72DA4" w:rsidRPr="00C606D4">
        <w:rPr>
          <w:rFonts w:ascii="Arial" w:hAnsi="Arial" w:cs="Arial"/>
        </w:rPr>
        <w:t xml:space="preserve"> departments. </w:t>
      </w:r>
      <w:r w:rsidR="00525027" w:rsidRPr="00C606D4">
        <w:rPr>
          <w:rFonts w:ascii="Arial" w:hAnsi="Arial" w:cs="Arial"/>
        </w:rPr>
        <w:t>Subsequently, the report was submitted to the Proceedings Unit for tabling and consideration by the House.</w:t>
      </w:r>
    </w:p>
    <w:p w14:paraId="1CB71662" w14:textId="77777777" w:rsidR="00053276" w:rsidRPr="00C606D4" w:rsidRDefault="00053276" w:rsidP="00C606D4">
      <w:pPr>
        <w:rPr>
          <w:rFonts w:ascii="Arial" w:hAnsi="Arial" w:cs="Arial"/>
          <w:bCs/>
        </w:rPr>
      </w:pPr>
    </w:p>
    <w:p w14:paraId="36E25FBB" w14:textId="77777777" w:rsidR="004B7663" w:rsidRPr="00C606D4" w:rsidRDefault="004B7663" w:rsidP="00C606D4">
      <w:pPr>
        <w:pStyle w:val="Heading1"/>
        <w:numPr>
          <w:ilvl w:val="0"/>
          <w:numId w:val="1"/>
        </w:numPr>
        <w:shd w:val="clear" w:color="auto" w:fill="F2F2F2" w:themeFill="background1" w:themeFillShade="F2"/>
        <w:spacing w:before="0"/>
        <w:ind w:left="567" w:hanging="567"/>
        <w:rPr>
          <w:rFonts w:ascii="Arial" w:hAnsi="Arial" w:cs="Arial"/>
          <w:color w:val="auto"/>
          <w:sz w:val="22"/>
          <w:szCs w:val="22"/>
        </w:rPr>
      </w:pPr>
      <w:bookmarkStart w:id="4" w:name="_Toc395007639"/>
      <w:r w:rsidRPr="00C606D4">
        <w:rPr>
          <w:rFonts w:ascii="Arial" w:hAnsi="Arial" w:cs="Arial"/>
          <w:color w:val="auto"/>
          <w:sz w:val="22"/>
          <w:szCs w:val="22"/>
        </w:rPr>
        <w:t>COMPLIANCE AND QUALITY</w:t>
      </w:r>
      <w:bookmarkEnd w:id="4"/>
    </w:p>
    <w:p w14:paraId="257F5BC5" w14:textId="77777777" w:rsidR="00553D38" w:rsidRPr="00C606D4" w:rsidRDefault="00553D38" w:rsidP="00C606D4">
      <w:pPr>
        <w:rPr>
          <w:rFonts w:ascii="Arial" w:hAnsi="Arial" w:cs="Arial"/>
        </w:rPr>
      </w:pPr>
      <w:bookmarkStart w:id="5" w:name="_Toc395007640"/>
    </w:p>
    <w:p w14:paraId="21F053A8" w14:textId="6E20E01D" w:rsidR="00A72DA4" w:rsidRPr="00C606D4" w:rsidRDefault="00A72DA4" w:rsidP="00C606D4">
      <w:pPr>
        <w:rPr>
          <w:rFonts w:ascii="Arial" w:hAnsi="Arial" w:cs="Arial"/>
        </w:rPr>
      </w:pPr>
      <w:r w:rsidRPr="00C606D4">
        <w:rPr>
          <w:rFonts w:ascii="Arial" w:hAnsi="Arial" w:cs="Arial"/>
        </w:rPr>
        <w:t xml:space="preserve">As prescribed in the GPL Standing Rules, the Gauteng Provincial Treasury timeously submitted the </w:t>
      </w:r>
      <w:r w:rsidR="00EA7CDF" w:rsidRPr="00C606D4">
        <w:rPr>
          <w:rFonts w:ascii="Arial" w:hAnsi="Arial" w:cs="Arial"/>
        </w:rPr>
        <w:t>3</w:t>
      </w:r>
      <w:r w:rsidR="00EA7CDF" w:rsidRPr="00C606D4">
        <w:rPr>
          <w:rFonts w:ascii="Arial" w:hAnsi="Arial" w:cs="Arial"/>
          <w:vertAlign w:val="superscript"/>
        </w:rPr>
        <w:t>rd</w:t>
      </w:r>
      <w:r w:rsidR="00EA7CDF" w:rsidRPr="00C606D4">
        <w:rPr>
          <w:rFonts w:ascii="Arial" w:hAnsi="Arial" w:cs="Arial"/>
        </w:rPr>
        <w:t xml:space="preserve"> </w:t>
      </w:r>
      <w:r w:rsidRPr="00C606D4">
        <w:rPr>
          <w:rFonts w:ascii="Arial" w:hAnsi="Arial" w:cs="Arial"/>
        </w:rPr>
        <w:t xml:space="preserve">Quarter </w:t>
      </w:r>
      <w:r w:rsidR="0039335F" w:rsidRPr="00C606D4">
        <w:rPr>
          <w:rFonts w:ascii="Arial" w:hAnsi="Arial" w:cs="Arial"/>
        </w:rPr>
        <w:t xml:space="preserve">GPG State of </w:t>
      </w:r>
      <w:r w:rsidRPr="00C606D4">
        <w:rPr>
          <w:rFonts w:ascii="Arial" w:hAnsi="Arial" w:cs="Arial"/>
        </w:rPr>
        <w:t>Financ</w:t>
      </w:r>
      <w:r w:rsidR="0039335F" w:rsidRPr="00C606D4">
        <w:rPr>
          <w:rFonts w:ascii="Arial" w:hAnsi="Arial" w:cs="Arial"/>
        </w:rPr>
        <w:t>es</w:t>
      </w:r>
      <w:r w:rsidRPr="00C606D4">
        <w:rPr>
          <w:rFonts w:ascii="Arial" w:hAnsi="Arial" w:cs="Arial"/>
        </w:rPr>
        <w:t xml:space="preserve"> Performance Report for the </w:t>
      </w:r>
      <w:r w:rsidR="00E570B6" w:rsidRPr="00C606D4">
        <w:rPr>
          <w:rFonts w:ascii="Arial" w:hAnsi="Arial" w:cs="Arial"/>
        </w:rPr>
        <w:t>202</w:t>
      </w:r>
      <w:r w:rsidR="008F52A5" w:rsidRPr="00C606D4">
        <w:rPr>
          <w:rFonts w:ascii="Arial" w:hAnsi="Arial" w:cs="Arial"/>
        </w:rPr>
        <w:t>1</w:t>
      </w:r>
      <w:r w:rsidR="00E570B6" w:rsidRPr="00C606D4">
        <w:rPr>
          <w:rFonts w:ascii="Arial" w:hAnsi="Arial" w:cs="Arial"/>
        </w:rPr>
        <w:t>/2</w:t>
      </w:r>
      <w:r w:rsidR="008F52A5" w:rsidRPr="00C606D4">
        <w:rPr>
          <w:rFonts w:ascii="Arial" w:hAnsi="Arial" w:cs="Arial"/>
        </w:rPr>
        <w:t>2</w:t>
      </w:r>
      <w:r w:rsidR="00E570B6" w:rsidRPr="00C606D4">
        <w:rPr>
          <w:rFonts w:ascii="Arial" w:hAnsi="Arial" w:cs="Arial"/>
        </w:rPr>
        <w:t xml:space="preserve"> FY</w:t>
      </w:r>
      <w:r w:rsidRPr="00C606D4">
        <w:rPr>
          <w:rFonts w:ascii="Arial" w:hAnsi="Arial" w:cs="Arial"/>
        </w:rPr>
        <w:t xml:space="preserve">, </w:t>
      </w:r>
      <w:r w:rsidR="007B7B09" w:rsidRPr="00C606D4">
        <w:rPr>
          <w:rFonts w:ascii="Arial" w:hAnsi="Arial" w:cs="Arial"/>
        </w:rPr>
        <w:t xml:space="preserve">that is, </w:t>
      </w:r>
      <w:r w:rsidRPr="00C606D4">
        <w:rPr>
          <w:rFonts w:ascii="Arial" w:hAnsi="Arial" w:cs="Arial"/>
        </w:rPr>
        <w:t xml:space="preserve">30 days after the quarter had ended. </w:t>
      </w:r>
    </w:p>
    <w:p w14:paraId="16F2FA3E" w14:textId="77777777" w:rsidR="002B79A7" w:rsidRPr="00C606D4" w:rsidRDefault="002B79A7" w:rsidP="00C606D4">
      <w:pPr>
        <w:rPr>
          <w:rFonts w:ascii="Arial" w:hAnsi="Arial" w:cs="Arial"/>
          <w:b/>
        </w:rPr>
      </w:pPr>
    </w:p>
    <w:p w14:paraId="1C845991" w14:textId="77777777" w:rsidR="00F42EF2" w:rsidRPr="00C606D4" w:rsidRDefault="001D680E" w:rsidP="00C606D4">
      <w:pPr>
        <w:pStyle w:val="Heading1"/>
        <w:numPr>
          <w:ilvl w:val="0"/>
          <w:numId w:val="1"/>
        </w:numPr>
        <w:shd w:val="clear" w:color="auto" w:fill="F2F2F2" w:themeFill="background1" w:themeFillShade="F2"/>
        <w:spacing w:before="0"/>
        <w:ind w:left="567" w:hanging="567"/>
        <w:rPr>
          <w:rFonts w:ascii="Arial" w:hAnsi="Arial" w:cs="Arial"/>
          <w:color w:val="auto"/>
          <w:sz w:val="22"/>
          <w:szCs w:val="22"/>
        </w:rPr>
      </w:pPr>
      <w:r w:rsidRPr="00C606D4">
        <w:rPr>
          <w:rFonts w:ascii="Arial" w:hAnsi="Arial" w:cs="Arial"/>
          <w:color w:val="auto"/>
          <w:sz w:val="22"/>
          <w:szCs w:val="22"/>
        </w:rPr>
        <w:t xml:space="preserve">OVERSIGHT ON </w:t>
      </w:r>
      <w:r w:rsidR="004B7663" w:rsidRPr="00C606D4">
        <w:rPr>
          <w:rFonts w:ascii="Arial" w:hAnsi="Arial" w:cs="Arial"/>
          <w:color w:val="auto"/>
          <w:sz w:val="22"/>
          <w:szCs w:val="22"/>
        </w:rPr>
        <w:t xml:space="preserve">STRATEGIC </w:t>
      </w:r>
      <w:r w:rsidR="00396E0C" w:rsidRPr="00C606D4">
        <w:rPr>
          <w:rFonts w:ascii="Arial" w:hAnsi="Arial" w:cs="Arial"/>
          <w:color w:val="auto"/>
          <w:sz w:val="22"/>
          <w:szCs w:val="22"/>
        </w:rPr>
        <w:t>PRIORITIES</w:t>
      </w:r>
      <w:bookmarkEnd w:id="5"/>
    </w:p>
    <w:p w14:paraId="1C6CCB3F" w14:textId="77777777" w:rsidR="00553D38" w:rsidRPr="00C606D4" w:rsidRDefault="00553D38" w:rsidP="00C606D4">
      <w:pPr>
        <w:rPr>
          <w:rFonts w:ascii="Arial" w:hAnsi="Arial" w:cs="Arial"/>
        </w:rPr>
      </w:pPr>
    </w:p>
    <w:p w14:paraId="14BDF2E0" w14:textId="77777777" w:rsidR="00A72DA4" w:rsidRPr="00C606D4" w:rsidRDefault="00A72DA4" w:rsidP="00C606D4">
      <w:pPr>
        <w:pStyle w:val="Heading2"/>
        <w:numPr>
          <w:ilvl w:val="1"/>
          <w:numId w:val="4"/>
        </w:numPr>
        <w:spacing w:before="0"/>
        <w:ind w:left="567" w:hanging="567"/>
        <w:rPr>
          <w:rFonts w:ascii="Arial" w:hAnsi="Arial" w:cs="Arial"/>
          <w:i/>
          <w:color w:val="auto"/>
          <w:sz w:val="22"/>
          <w:szCs w:val="22"/>
        </w:rPr>
      </w:pPr>
      <w:bookmarkStart w:id="6" w:name="_Toc435724433"/>
      <w:r w:rsidRPr="00C606D4">
        <w:rPr>
          <w:rFonts w:ascii="Arial" w:hAnsi="Arial" w:cs="Arial"/>
          <w:i/>
          <w:color w:val="auto"/>
          <w:sz w:val="22"/>
          <w:szCs w:val="22"/>
        </w:rPr>
        <w:t>Priorities</w:t>
      </w:r>
      <w:bookmarkEnd w:id="6"/>
    </w:p>
    <w:p w14:paraId="561B3DAF" w14:textId="77777777" w:rsidR="00A72DA4" w:rsidRPr="00C606D4" w:rsidRDefault="00A72DA4" w:rsidP="00C606D4">
      <w:pPr>
        <w:rPr>
          <w:rFonts w:ascii="Arial" w:hAnsi="Arial" w:cs="Arial"/>
        </w:rPr>
      </w:pPr>
    </w:p>
    <w:p w14:paraId="16CFF47E" w14:textId="77777777" w:rsidR="00FF6BE6" w:rsidRPr="00C606D4" w:rsidRDefault="00FF6BE6" w:rsidP="00C606D4">
      <w:pPr>
        <w:autoSpaceDE w:val="0"/>
        <w:autoSpaceDN w:val="0"/>
        <w:adjustRightInd w:val="0"/>
        <w:rPr>
          <w:rFonts w:ascii="Arial" w:hAnsi="Arial" w:cs="Arial"/>
        </w:rPr>
      </w:pPr>
      <w:r w:rsidRPr="00C606D4">
        <w:rPr>
          <w:rFonts w:ascii="Arial" w:hAnsi="Arial" w:cs="Arial"/>
        </w:rPr>
        <w:t>In response to the global and domestic challenges that confront the province, the government has committed to a plan of Growing Gauteng Together 2030, henceforth referred to as GGT 2030. The plan reflects a collective vision for the Gauteng City Region (GCR) in a decade’s time, and beyond, it also highlights priority actions and measures of success. Therefore the 2020 Medium Term Expenditure Framework (MTEF) budget outlines the extent to which the GGT 2030 has been resourced, with a view to grow the ideals and the vision contained in the GGT 2030.</w:t>
      </w:r>
    </w:p>
    <w:p w14:paraId="42E35041" w14:textId="77777777" w:rsidR="00FF6BE6" w:rsidRPr="00C606D4" w:rsidRDefault="00FF6BE6" w:rsidP="00C606D4">
      <w:pPr>
        <w:autoSpaceDE w:val="0"/>
        <w:autoSpaceDN w:val="0"/>
        <w:adjustRightInd w:val="0"/>
        <w:rPr>
          <w:rFonts w:ascii="Arial" w:hAnsi="Arial" w:cs="Arial"/>
        </w:rPr>
      </w:pPr>
    </w:p>
    <w:p w14:paraId="258A9639" w14:textId="1462A7E3" w:rsidR="00FF6BE6" w:rsidRPr="00C606D4" w:rsidRDefault="00FF6BE6" w:rsidP="00C606D4">
      <w:pPr>
        <w:autoSpaceDE w:val="0"/>
        <w:autoSpaceDN w:val="0"/>
        <w:adjustRightInd w:val="0"/>
        <w:rPr>
          <w:rFonts w:ascii="Arial" w:hAnsi="Arial" w:cs="Arial"/>
        </w:rPr>
      </w:pPr>
      <w:r w:rsidRPr="00C606D4">
        <w:rPr>
          <w:rFonts w:ascii="Arial" w:hAnsi="Arial" w:cs="Arial"/>
        </w:rPr>
        <w:t xml:space="preserve">The GGT 2030 does not constitute a departure from the foregoing policy priorities, its plan of action, sets out the vision for the Gauteng of 2030, guided by the principles and priorities contained in the Freedom Charter, the National Development Plan, the Manifesto, and work carried out to date as part of Gauteng’s Transformation, Modernization and Reindustrialization (TMR) programme. It is also guided by the following overarching policy, strategies, </w:t>
      </w:r>
      <w:r w:rsidR="008C576F" w:rsidRPr="00C606D4">
        <w:rPr>
          <w:rFonts w:ascii="Arial" w:hAnsi="Arial" w:cs="Arial"/>
        </w:rPr>
        <w:t>commitments,</w:t>
      </w:r>
      <w:r w:rsidRPr="00C606D4">
        <w:rPr>
          <w:rFonts w:ascii="Arial" w:hAnsi="Arial" w:cs="Arial"/>
        </w:rPr>
        <w:t xml:space="preserve"> and policy directives. The Sustainable Development Goals, the New Urban Agenda (NUA), the Paris climate agreement (COP 21), and the African Union’s Agenda 2063 at international level. At a provincial level, the strategy is undergirded by Gauteng Spatial Development Framework (GSDF) 2030 and Gauteng City Region Integrated Infrastructure Master Plan (GIIMP). The Medium-Term Strategic Framework (MTSF), the Integrated Urban Development Framework (IUDF) and the National Spatial Development Framework (NSDF) at a national level. While at a local level the strategy is supported by Municipal Growth and Development Strategies, Integrated Development Plans (IDPs), and Spatial Development Frameworks (SDFs)</w:t>
      </w:r>
    </w:p>
    <w:p w14:paraId="4D9B8819" w14:textId="77777777" w:rsidR="00FF6BE6" w:rsidRPr="00C606D4" w:rsidRDefault="00FF6BE6" w:rsidP="00C606D4">
      <w:pPr>
        <w:autoSpaceDE w:val="0"/>
        <w:autoSpaceDN w:val="0"/>
        <w:adjustRightInd w:val="0"/>
        <w:rPr>
          <w:rFonts w:ascii="Arial" w:hAnsi="Arial" w:cs="Arial"/>
        </w:rPr>
      </w:pPr>
      <w:r w:rsidRPr="00C606D4">
        <w:rPr>
          <w:rFonts w:ascii="Arial" w:hAnsi="Arial" w:cs="Arial"/>
        </w:rPr>
        <w:lastRenderedPageBreak/>
        <w:t>The GGT 2030 reflects how the GCR intends to address the fundamental challenges facing the residents of Gauteng. That is, unemployment, poverty and hunger, crime and substance abuse, climate change, unsustainable growth and economic crises, migration, flight and displacement, health, inequality, social exclusion, lack of decent work and social protection, political instability, insecurity and violent conflicts. In an endeavour to solve these social maladies, GGT 2030 is predicated on the following priorities. That is, Economy, Jobs and Infrastructure; Education, Skills and Healthcare; Sustainable Human Settlements, New Cities and the Land Release; Safety, Social Cohesion and Food Security; Sustainable Future for All, Building a Capable, Ethical and Developmental State; Building a Better Africa and Better World; and Sustainable Development for Future Generations. Each of these priorities have its key projects and programmes to create a seamlessly integrated, socially cohesive, sustainable and economically inclusive Gauteng City Region (GCR).</w:t>
      </w:r>
    </w:p>
    <w:p w14:paraId="62C1123A" w14:textId="77777777" w:rsidR="00FF6BE6" w:rsidRPr="00C606D4" w:rsidRDefault="00FF6BE6" w:rsidP="00C606D4">
      <w:pPr>
        <w:autoSpaceDE w:val="0"/>
        <w:autoSpaceDN w:val="0"/>
        <w:adjustRightInd w:val="0"/>
        <w:rPr>
          <w:rFonts w:ascii="Arial" w:hAnsi="Arial" w:cs="Arial"/>
        </w:rPr>
      </w:pPr>
    </w:p>
    <w:p w14:paraId="23E53189" w14:textId="3F3D14F3" w:rsidR="00FF6BE6" w:rsidRPr="00C606D4" w:rsidRDefault="00FF6BE6" w:rsidP="00C606D4">
      <w:pPr>
        <w:tabs>
          <w:tab w:val="num" w:pos="720"/>
        </w:tabs>
        <w:rPr>
          <w:rFonts w:ascii="Arial" w:hAnsi="Arial" w:cs="Arial"/>
        </w:rPr>
      </w:pPr>
      <w:r w:rsidRPr="00C606D4">
        <w:rPr>
          <w:rFonts w:ascii="Arial" w:hAnsi="Arial" w:cs="Arial"/>
        </w:rPr>
        <w:t>GPT contributes directly to the Medium-Term Strategic Framework’s priority 1 and 6, Economic Transformation and Job Creation; and a Capable Ethical and Developmental State. Provincially, GPT aligns with all 6 policy priorities of GGT 2030. However, GPT’s priorities are, Increased compliance with legislated prescripts; Enhanced sound finances in the province; Sustainable local government finances; Reduced youth unemployment; and Alternative sources of funding. The Portfolio Committee would utilize oversight mechanisms and tools at its disposal to monitor the performance of GPT with regards to the policy priorities it aligns with.</w:t>
      </w:r>
    </w:p>
    <w:p w14:paraId="255972EA" w14:textId="77777777" w:rsidR="008F52A5" w:rsidRPr="00C606D4" w:rsidRDefault="008F52A5" w:rsidP="00C606D4">
      <w:pPr>
        <w:tabs>
          <w:tab w:val="num" w:pos="720"/>
        </w:tabs>
        <w:rPr>
          <w:rFonts w:ascii="Arial" w:hAnsi="Arial" w:cs="Arial"/>
        </w:rPr>
      </w:pPr>
    </w:p>
    <w:p w14:paraId="3A0DF853" w14:textId="77777777" w:rsidR="00401EF6" w:rsidRPr="00C606D4" w:rsidRDefault="001C6939" w:rsidP="00C606D4">
      <w:pPr>
        <w:pStyle w:val="ListParagraph"/>
        <w:numPr>
          <w:ilvl w:val="0"/>
          <w:numId w:val="1"/>
        </w:numPr>
        <w:shd w:val="clear" w:color="auto" w:fill="F2F2F2" w:themeFill="background1" w:themeFillShade="F2"/>
        <w:spacing w:after="0"/>
        <w:ind w:hanging="720"/>
        <w:jc w:val="both"/>
        <w:rPr>
          <w:rFonts w:ascii="Arial" w:hAnsi="Arial" w:cs="Arial"/>
          <w:b/>
          <w:bCs/>
        </w:rPr>
      </w:pPr>
      <w:r w:rsidRPr="00C606D4">
        <w:rPr>
          <w:rFonts w:ascii="Arial" w:hAnsi="Arial" w:cs="Arial"/>
          <w:b/>
          <w:bCs/>
        </w:rPr>
        <w:t>OVERSIGHT ON BUDGET EXPENDITURE</w:t>
      </w:r>
    </w:p>
    <w:p w14:paraId="44FC59E6" w14:textId="77777777" w:rsidR="00553D38" w:rsidRPr="00C606D4" w:rsidRDefault="00553D38" w:rsidP="00C606D4">
      <w:pPr>
        <w:rPr>
          <w:rFonts w:ascii="Arial" w:hAnsi="Arial" w:cs="Arial"/>
          <w:b/>
        </w:rPr>
      </w:pPr>
    </w:p>
    <w:p w14:paraId="2011ACEA" w14:textId="77777777" w:rsidR="00491A88" w:rsidRPr="00C606D4" w:rsidRDefault="0088721F" w:rsidP="00C606D4">
      <w:pPr>
        <w:rPr>
          <w:rFonts w:ascii="Arial" w:hAnsi="Arial" w:cs="Arial"/>
          <w:b/>
        </w:rPr>
      </w:pPr>
      <w:r w:rsidRPr="00C606D4">
        <w:rPr>
          <w:rFonts w:ascii="Arial" w:hAnsi="Arial" w:cs="Arial"/>
          <w:b/>
        </w:rPr>
        <w:t xml:space="preserve">6.1 </w:t>
      </w:r>
      <w:r w:rsidR="009424AF" w:rsidRPr="00C606D4">
        <w:rPr>
          <w:rFonts w:ascii="Arial" w:hAnsi="Arial" w:cs="Arial"/>
          <w:b/>
        </w:rPr>
        <w:t>Cash Management</w:t>
      </w:r>
    </w:p>
    <w:p w14:paraId="6123571C" w14:textId="77777777" w:rsidR="003F6290" w:rsidRPr="00C606D4" w:rsidRDefault="003F6290" w:rsidP="00C606D4">
      <w:pPr>
        <w:rPr>
          <w:rFonts w:ascii="Arial" w:hAnsi="Arial" w:cs="Arial"/>
          <w:b/>
        </w:rPr>
      </w:pPr>
    </w:p>
    <w:p w14:paraId="23D1BFAA" w14:textId="0F82320B" w:rsidR="00AF4298" w:rsidRPr="00C606D4" w:rsidRDefault="004B6B2C" w:rsidP="00C606D4">
      <w:pPr>
        <w:rPr>
          <w:rFonts w:ascii="Arial" w:hAnsi="Arial" w:cs="Arial"/>
          <w:b/>
          <w:bCs/>
        </w:rPr>
      </w:pPr>
      <w:r w:rsidRPr="00C606D4">
        <w:rPr>
          <w:rFonts w:ascii="Arial" w:hAnsi="Arial" w:cs="Arial"/>
        </w:rPr>
        <w:t xml:space="preserve">As at the end of the </w:t>
      </w:r>
      <w:r w:rsidR="0039335F" w:rsidRPr="00C606D4">
        <w:rPr>
          <w:rFonts w:ascii="Arial" w:hAnsi="Arial" w:cs="Arial"/>
        </w:rPr>
        <w:t>3</w:t>
      </w:r>
      <w:r w:rsidR="0039335F" w:rsidRPr="00C606D4">
        <w:rPr>
          <w:rFonts w:ascii="Arial" w:hAnsi="Arial" w:cs="Arial"/>
          <w:vertAlign w:val="superscript"/>
        </w:rPr>
        <w:t>rd</w:t>
      </w:r>
      <w:r w:rsidR="0039335F" w:rsidRPr="00C606D4">
        <w:rPr>
          <w:rFonts w:ascii="Arial" w:hAnsi="Arial" w:cs="Arial"/>
        </w:rPr>
        <w:t xml:space="preserve"> </w:t>
      </w:r>
      <w:r w:rsidR="006F523F" w:rsidRPr="00C606D4">
        <w:rPr>
          <w:rFonts w:ascii="Arial" w:hAnsi="Arial" w:cs="Arial"/>
        </w:rPr>
        <w:t>quarter,</w:t>
      </w:r>
      <w:r w:rsidRPr="00C606D4">
        <w:rPr>
          <w:rFonts w:ascii="Arial" w:hAnsi="Arial" w:cs="Arial"/>
        </w:rPr>
        <w:t xml:space="preserve"> </w:t>
      </w:r>
      <w:r w:rsidR="00B962EB" w:rsidRPr="00C606D4">
        <w:rPr>
          <w:rFonts w:ascii="Arial" w:hAnsi="Arial" w:cs="Arial"/>
        </w:rPr>
        <w:t xml:space="preserve">the province received </w:t>
      </w:r>
      <w:r w:rsidRPr="00C606D4">
        <w:rPr>
          <w:rFonts w:ascii="Arial" w:hAnsi="Arial" w:cs="Arial"/>
        </w:rPr>
        <w:t>an amount of R</w:t>
      </w:r>
      <w:r w:rsidR="0039335F" w:rsidRPr="00C606D4">
        <w:rPr>
          <w:rFonts w:ascii="Arial" w:hAnsi="Arial" w:cs="Arial"/>
        </w:rPr>
        <w:t>110.3</w:t>
      </w:r>
      <w:r w:rsidRPr="00C606D4">
        <w:rPr>
          <w:rFonts w:ascii="Arial" w:hAnsi="Arial" w:cs="Arial"/>
        </w:rPr>
        <w:t xml:space="preserve"> billion or </w:t>
      </w:r>
      <w:r w:rsidR="0039335F" w:rsidRPr="00C606D4">
        <w:rPr>
          <w:rFonts w:ascii="Arial" w:hAnsi="Arial" w:cs="Arial"/>
        </w:rPr>
        <w:t>73</w:t>
      </w:r>
      <w:r w:rsidR="00867093" w:rsidRPr="00C606D4">
        <w:rPr>
          <w:rFonts w:ascii="Arial" w:hAnsi="Arial" w:cs="Arial"/>
        </w:rPr>
        <w:t>.</w:t>
      </w:r>
      <w:r w:rsidR="0039335F" w:rsidRPr="00C606D4">
        <w:rPr>
          <w:rFonts w:ascii="Arial" w:hAnsi="Arial" w:cs="Arial"/>
        </w:rPr>
        <w:t>7</w:t>
      </w:r>
      <w:r w:rsidRPr="00C606D4">
        <w:rPr>
          <w:rFonts w:ascii="Arial" w:hAnsi="Arial" w:cs="Arial"/>
        </w:rPr>
        <w:t>% of budget</w:t>
      </w:r>
      <w:r w:rsidR="006F0076" w:rsidRPr="00C606D4">
        <w:rPr>
          <w:rFonts w:ascii="Arial" w:hAnsi="Arial" w:cs="Arial"/>
        </w:rPr>
        <w:t>ed provincial receipts</w:t>
      </w:r>
      <w:r w:rsidRPr="00C606D4">
        <w:rPr>
          <w:rFonts w:ascii="Arial" w:hAnsi="Arial" w:cs="Arial"/>
        </w:rPr>
        <w:t xml:space="preserve">. The amount </w:t>
      </w:r>
      <w:r w:rsidR="006F0076" w:rsidRPr="00C606D4">
        <w:rPr>
          <w:rFonts w:ascii="Arial" w:hAnsi="Arial" w:cs="Arial"/>
        </w:rPr>
        <w:t>comprised</w:t>
      </w:r>
      <w:r w:rsidRPr="00C606D4">
        <w:rPr>
          <w:rFonts w:ascii="Arial" w:hAnsi="Arial" w:cs="Arial"/>
        </w:rPr>
        <w:t xml:space="preserve"> of R</w:t>
      </w:r>
      <w:r w:rsidR="0039335F" w:rsidRPr="00C606D4">
        <w:rPr>
          <w:rFonts w:ascii="Arial" w:hAnsi="Arial" w:cs="Arial"/>
        </w:rPr>
        <w:t>85.1</w:t>
      </w:r>
      <w:r w:rsidRPr="00C606D4">
        <w:rPr>
          <w:rFonts w:ascii="Arial" w:hAnsi="Arial" w:cs="Arial"/>
        </w:rPr>
        <w:t xml:space="preserve"> billion in equitable share, R</w:t>
      </w:r>
      <w:r w:rsidR="00AB0CAF" w:rsidRPr="00C606D4">
        <w:rPr>
          <w:rFonts w:ascii="Arial" w:hAnsi="Arial" w:cs="Arial"/>
        </w:rPr>
        <w:t>1</w:t>
      </w:r>
      <w:r w:rsidR="0039335F" w:rsidRPr="00C606D4">
        <w:rPr>
          <w:rFonts w:ascii="Arial" w:hAnsi="Arial" w:cs="Arial"/>
        </w:rPr>
        <w:t>9.</w:t>
      </w:r>
      <w:r w:rsidR="00867093" w:rsidRPr="00C606D4">
        <w:rPr>
          <w:rFonts w:ascii="Arial" w:hAnsi="Arial" w:cs="Arial"/>
        </w:rPr>
        <w:t>2</w:t>
      </w:r>
      <w:r w:rsidRPr="00C606D4">
        <w:rPr>
          <w:rFonts w:ascii="Arial" w:hAnsi="Arial" w:cs="Arial"/>
        </w:rPr>
        <w:t xml:space="preserve"> billion in conditional grants</w:t>
      </w:r>
      <w:r w:rsidR="00AB0CAF" w:rsidRPr="00C606D4">
        <w:rPr>
          <w:rFonts w:ascii="Arial" w:hAnsi="Arial" w:cs="Arial"/>
        </w:rPr>
        <w:t>, R</w:t>
      </w:r>
      <w:r w:rsidR="0039335F" w:rsidRPr="00C606D4">
        <w:rPr>
          <w:rFonts w:ascii="Arial" w:hAnsi="Arial" w:cs="Arial"/>
        </w:rPr>
        <w:t>1.3</w:t>
      </w:r>
      <w:r w:rsidR="00AB0CAF" w:rsidRPr="00C606D4">
        <w:rPr>
          <w:rFonts w:ascii="Arial" w:hAnsi="Arial" w:cs="Arial"/>
        </w:rPr>
        <w:t xml:space="preserve"> billion in provincial funds</w:t>
      </w:r>
      <w:r w:rsidRPr="00C606D4">
        <w:rPr>
          <w:rFonts w:ascii="Arial" w:hAnsi="Arial" w:cs="Arial"/>
        </w:rPr>
        <w:t xml:space="preserve"> and R</w:t>
      </w:r>
      <w:r w:rsidR="0039335F" w:rsidRPr="00C606D4">
        <w:rPr>
          <w:rFonts w:ascii="Arial" w:hAnsi="Arial" w:cs="Arial"/>
        </w:rPr>
        <w:t>4.7</w:t>
      </w:r>
      <w:r w:rsidRPr="00C606D4">
        <w:rPr>
          <w:rFonts w:ascii="Arial" w:hAnsi="Arial" w:cs="Arial"/>
        </w:rPr>
        <w:t xml:space="preserve"> billion in own revenue. </w:t>
      </w:r>
      <w:r w:rsidR="00EE6B64" w:rsidRPr="00C606D4">
        <w:rPr>
          <w:rFonts w:ascii="Arial" w:hAnsi="Arial" w:cs="Arial"/>
        </w:rPr>
        <w:t>T</w:t>
      </w:r>
      <w:r w:rsidR="00B962EB" w:rsidRPr="00C606D4">
        <w:rPr>
          <w:rFonts w:ascii="Arial" w:hAnsi="Arial" w:cs="Arial"/>
        </w:rPr>
        <w:t>o fund various programmes of the Departments</w:t>
      </w:r>
      <w:r w:rsidR="00762A0E" w:rsidRPr="00C606D4">
        <w:rPr>
          <w:rFonts w:ascii="Arial" w:hAnsi="Arial" w:cs="Arial"/>
        </w:rPr>
        <w:t>, an amount of R</w:t>
      </w:r>
      <w:r w:rsidR="0039335F" w:rsidRPr="00C606D4">
        <w:rPr>
          <w:rFonts w:ascii="Arial" w:hAnsi="Arial" w:cs="Arial"/>
        </w:rPr>
        <w:t>107.2</w:t>
      </w:r>
      <w:r w:rsidR="00383F75" w:rsidRPr="00C606D4">
        <w:rPr>
          <w:rFonts w:ascii="Arial" w:hAnsi="Arial" w:cs="Arial"/>
        </w:rPr>
        <w:t xml:space="preserve"> </w:t>
      </w:r>
      <w:r w:rsidR="00762A0E" w:rsidRPr="00C606D4">
        <w:rPr>
          <w:rFonts w:ascii="Arial" w:hAnsi="Arial" w:cs="Arial"/>
        </w:rPr>
        <w:t xml:space="preserve">billion or </w:t>
      </w:r>
      <w:r w:rsidR="0039335F" w:rsidRPr="00C606D4">
        <w:rPr>
          <w:rFonts w:ascii="Arial" w:hAnsi="Arial" w:cs="Arial"/>
        </w:rPr>
        <w:t>71.7</w:t>
      </w:r>
      <w:r w:rsidR="00762A0E" w:rsidRPr="00C606D4">
        <w:rPr>
          <w:rFonts w:ascii="Arial" w:hAnsi="Arial" w:cs="Arial"/>
        </w:rPr>
        <w:t xml:space="preserve">% was requisitioned from the </w:t>
      </w:r>
      <w:r w:rsidR="0039335F" w:rsidRPr="00C606D4">
        <w:rPr>
          <w:rFonts w:ascii="Arial" w:hAnsi="Arial" w:cs="Arial"/>
        </w:rPr>
        <w:t>adjusted</w:t>
      </w:r>
      <w:r w:rsidR="00383F75" w:rsidRPr="00C606D4">
        <w:rPr>
          <w:rFonts w:ascii="Arial" w:hAnsi="Arial" w:cs="Arial"/>
        </w:rPr>
        <w:t xml:space="preserve"> </w:t>
      </w:r>
      <w:r w:rsidR="00762A0E" w:rsidRPr="00C606D4">
        <w:rPr>
          <w:rFonts w:ascii="Arial" w:hAnsi="Arial" w:cs="Arial"/>
        </w:rPr>
        <w:t>appropriat</w:t>
      </w:r>
      <w:r w:rsidR="00383F75" w:rsidRPr="00C606D4">
        <w:rPr>
          <w:rFonts w:ascii="Arial" w:hAnsi="Arial" w:cs="Arial"/>
        </w:rPr>
        <w:t>ion</w:t>
      </w:r>
      <w:r w:rsidR="00762A0E" w:rsidRPr="00C606D4">
        <w:rPr>
          <w:rFonts w:ascii="Arial" w:hAnsi="Arial" w:cs="Arial"/>
        </w:rPr>
        <w:t xml:space="preserve">. </w:t>
      </w:r>
      <w:r w:rsidR="00AB0CAF" w:rsidRPr="00C606D4">
        <w:rPr>
          <w:rFonts w:ascii="Arial" w:hAnsi="Arial" w:cs="Arial"/>
        </w:rPr>
        <w:t>Of this amount, departmental cash requisitions accounted for 99.9</w:t>
      </w:r>
      <w:r w:rsidR="0039335F" w:rsidRPr="00C606D4">
        <w:rPr>
          <w:rFonts w:ascii="Arial" w:hAnsi="Arial" w:cs="Arial"/>
        </w:rPr>
        <w:t>9</w:t>
      </w:r>
      <w:r w:rsidR="00AB0CAF" w:rsidRPr="00C606D4">
        <w:rPr>
          <w:rFonts w:ascii="Arial" w:hAnsi="Arial" w:cs="Arial"/>
        </w:rPr>
        <w:t>% of total cash outflow and d</w:t>
      </w:r>
      <w:r w:rsidR="00383F75" w:rsidRPr="00C606D4">
        <w:rPr>
          <w:rFonts w:ascii="Arial" w:hAnsi="Arial" w:cs="Arial"/>
        </w:rPr>
        <w:t>irect charges</w:t>
      </w:r>
      <w:r w:rsidR="00CB58E9" w:rsidRPr="00C606D4">
        <w:rPr>
          <w:rFonts w:ascii="Arial" w:hAnsi="Arial" w:cs="Arial"/>
        </w:rPr>
        <w:t xml:space="preserve"> amounting to R</w:t>
      </w:r>
      <w:r w:rsidR="0039335F" w:rsidRPr="00C606D4">
        <w:rPr>
          <w:rFonts w:ascii="Arial" w:hAnsi="Arial" w:cs="Arial"/>
        </w:rPr>
        <w:t>49.8</w:t>
      </w:r>
      <w:r w:rsidR="00CB58E9" w:rsidRPr="00C606D4">
        <w:rPr>
          <w:rFonts w:ascii="Arial" w:hAnsi="Arial" w:cs="Arial"/>
        </w:rPr>
        <w:t xml:space="preserve"> million</w:t>
      </w:r>
      <w:r w:rsidR="00AB0CAF" w:rsidRPr="00C606D4">
        <w:rPr>
          <w:rFonts w:ascii="Arial" w:hAnsi="Arial" w:cs="Arial"/>
        </w:rPr>
        <w:t xml:space="preserve">. </w:t>
      </w:r>
      <w:r w:rsidR="00AB0CAF" w:rsidRPr="00C606D4">
        <w:rPr>
          <w:rFonts w:ascii="Arial" w:hAnsi="Arial" w:cs="Arial"/>
          <w:b/>
        </w:rPr>
        <w:t xml:space="preserve">The Portfolio Committee noted that direct charges </w:t>
      </w:r>
      <w:r w:rsidR="00383F75" w:rsidRPr="00C606D4">
        <w:rPr>
          <w:rFonts w:ascii="Arial" w:hAnsi="Arial" w:cs="Arial"/>
          <w:b/>
          <w:bCs/>
        </w:rPr>
        <w:t>were paid against the Provincial Revenue Fund</w:t>
      </w:r>
      <w:r w:rsidR="00D84BB6" w:rsidRPr="00C606D4">
        <w:rPr>
          <w:rFonts w:ascii="Arial" w:hAnsi="Arial" w:cs="Arial"/>
          <w:b/>
          <w:bCs/>
        </w:rPr>
        <w:t xml:space="preserve"> (PRF)</w:t>
      </w:r>
      <w:r w:rsidR="00383F75" w:rsidRPr="00C606D4">
        <w:rPr>
          <w:rFonts w:ascii="Arial" w:hAnsi="Arial" w:cs="Arial"/>
          <w:b/>
          <w:bCs/>
        </w:rPr>
        <w:t xml:space="preserve"> </w:t>
      </w:r>
      <w:r w:rsidR="00762A0E" w:rsidRPr="00C606D4">
        <w:rPr>
          <w:rFonts w:ascii="Arial" w:hAnsi="Arial" w:cs="Arial"/>
          <w:b/>
          <w:bCs/>
        </w:rPr>
        <w:t>for political office bearers</w:t>
      </w:r>
      <w:r w:rsidR="00EE6B64" w:rsidRPr="00C606D4">
        <w:rPr>
          <w:rFonts w:ascii="Arial" w:hAnsi="Arial" w:cs="Arial"/>
          <w:b/>
          <w:bCs/>
        </w:rPr>
        <w:t>.</w:t>
      </w:r>
    </w:p>
    <w:p w14:paraId="5C9B9FD2" w14:textId="594F2DEE" w:rsidR="00B96DF6" w:rsidRPr="00C606D4" w:rsidRDefault="00B96DF6" w:rsidP="00C606D4">
      <w:pPr>
        <w:rPr>
          <w:rFonts w:ascii="Arial" w:hAnsi="Arial" w:cs="Arial"/>
          <w:b/>
          <w:bCs/>
        </w:rPr>
      </w:pPr>
    </w:p>
    <w:p w14:paraId="5C4BE95E" w14:textId="77777777" w:rsidR="002B6512" w:rsidRPr="00C606D4" w:rsidRDefault="0088721F" w:rsidP="00C606D4">
      <w:pPr>
        <w:pStyle w:val="ListParagraph"/>
        <w:spacing w:after="0"/>
        <w:ind w:left="0"/>
        <w:jc w:val="both"/>
        <w:rPr>
          <w:rFonts w:ascii="Arial" w:hAnsi="Arial" w:cs="Arial"/>
          <w:b/>
        </w:rPr>
      </w:pPr>
      <w:r w:rsidRPr="00C606D4">
        <w:rPr>
          <w:rFonts w:ascii="Arial" w:hAnsi="Arial" w:cs="Arial"/>
          <w:b/>
        </w:rPr>
        <w:t>6.2</w:t>
      </w:r>
      <w:r w:rsidR="001C6939" w:rsidRPr="00C606D4">
        <w:rPr>
          <w:rFonts w:ascii="Arial" w:hAnsi="Arial" w:cs="Arial"/>
          <w:b/>
        </w:rPr>
        <w:t xml:space="preserve"> </w:t>
      </w:r>
      <w:r w:rsidR="00EA0836" w:rsidRPr="00C606D4">
        <w:rPr>
          <w:rFonts w:ascii="Arial" w:hAnsi="Arial" w:cs="Arial"/>
          <w:b/>
        </w:rPr>
        <w:t xml:space="preserve">Revenue Collection </w:t>
      </w:r>
    </w:p>
    <w:p w14:paraId="6744A58B" w14:textId="77777777" w:rsidR="004761D4" w:rsidRPr="00C606D4" w:rsidRDefault="004761D4" w:rsidP="00C606D4">
      <w:pPr>
        <w:pStyle w:val="ListParagraph"/>
        <w:spacing w:after="0"/>
        <w:ind w:left="0"/>
        <w:jc w:val="both"/>
        <w:rPr>
          <w:rFonts w:ascii="Arial" w:hAnsi="Arial" w:cs="Arial"/>
        </w:rPr>
      </w:pPr>
    </w:p>
    <w:p w14:paraId="3D6EE18D" w14:textId="2FE94F7C" w:rsidR="00781C5F" w:rsidRPr="00C606D4" w:rsidRDefault="00EA0836" w:rsidP="00C606D4">
      <w:pPr>
        <w:rPr>
          <w:rFonts w:ascii="Arial" w:hAnsi="Arial" w:cs="Arial"/>
        </w:rPr>
      </w:pPr>
      <w:r w:rsidRPr="00C606D4">
        <w:rPr>
          <w:rFonts w:ascii="Arial" w:hAnsi="Arial" w:cs="Arial"/>
        </w:rPr>
        <w:t xml:space="preserve">Revenue collected in the </w:t>
      </w:r>
      <w:r w:rsidR="0039335F" w:rsidRPr="00C606D4">
        <w:rPr>
          <w:rFonts w:ascii="Arial" w:hAnsi="Arial" w:cs="Arial"/>
        </w:rPr>
        <w:t>3</w:t>
      </w:r>
      <w:r w:rsidR="0039335F" w:rsidRPr="00C606D4">
        <w:rPr>
          <w:rFonts w:ascii="Arial" w:hAnsi="Arial" w:cs="Arial"/>
          <w:vertAlign w:val="superscript"/>
        </w:rPr>
        <w:t>rd</w:t>
      </w:r>
      <w:r w:rsidR="0039335F" w:rsidRPr="00C606D4">
        <w:rPr>
          <w:rFonts w:ascii="Arial" w:hAnsi="Arial" w:cs="Arial"/>
        </w:rPr>
        <w:t xml:space="preserve"> </w:t>
      </w:r>
      <w:r w:rsidRPr="00C606D4">
        <w:rPr>
          <w:rFonts w:ascii="Arial" w:hAnsi="Arial" w:cs="Arial"/>
        </w:rPr>
        <w:t xml:space="preserve">quarter </w:t>
      </w:r>
      <w:r w:rsidR="004761D4" w:rsidRPr="00C606D4">
        <w:rPr>
          <w:rFonts w:ascii="Arial" w:hAnsi="Arial" w:cs="Arial"/>
        </w:rPr>
        <w:t>amounts to R</w:t>
      </w:r>
      <w:r w:rsidR="0039335F" w:rsidRPr="00C606D4">
        <w:rPr>
          <w:rFonts w:ascii="Arial" w:hAnsi="Arial" w:cs="Arial"/>
        </w:rPr>
        <w:t>4.7</w:t>
      </w:r>
      <w:r w:rsidR="00DB09C7" w:rsidRPr="00C606D4">
        <w:rPr>
          <w:rFonts w:ascii="Arial" w:hAnsi="Arial" w:cs="Arial"/>
        </w:rPr>
        <w:t xml:space="preserve"> </w:t>
      </w:r>
      <w:r w:rsidR="00CC4B90" w:rsidRPr="00C606D4">
        <w:rPr>
          <w:rFonts w:ascii="Arial" w:hAnsi="Arial" w:cs="Arial"/>
        </w:rPr>
        <w:t>b</w:t>
      </w:r>
      <w:r w:rsidR="00DB09C7" w:rsidRPr="00C606D4">
        <w:rPr>
          <w:rFonts w:ascii="Arial" w:hAnsi="Arial" w:cs="Arial"/>
        </w:rPr>
        <w:t>illio</w:t>
      </w:r>
      <w:r w:rsidR="009E5EEF" w:rsidRPr="00C606D4">
        <w:rPr>
          <w:rFonts w:ascii="Arial" w:hAnsi="Arial" w:cs="Arial"/>
        </w:rPr>
        <w:t>n</w:t>
      </w:r>
      <w:r w:rsidR="00DA57ED" w:rsidRPr="00C606D4">
        <w:rPr>
          <w:rFonts w:ascii="Arial" w:hAnsi="Arial" w:cs="Arial"/>
        </w:rPr>
        <w:t xml:space="preserve"> </w:t>
      </w:r>
      <w:r w:rsidR="0039335F" w:rsidRPr="00C606D4">
        <w:rPr>
          <w:rFonts w:ascii="Arial" w:hAnsi="Arial" w:cs="Arial"/>
        </w:rPr>
        <w:t xml:space="preserve">against </w:t>
      </w:r>
      <w:r w:rsidR="00DA57ED" w:rsidRPr="00C606D4">
        <w:rPr>
          <w:rFonts w:ascii="Arial" w:hAnsi="Arial" w:cs="Arial"/>
        </w:rPr>
        <w:t xml:space="preserve">the </w:t>
      </w:r>
      <w:r w:rsidR="004D00DA" w:rsidRPr="00C606D4">
        <w:rPr>
          <w:rFonts w:ascii="Arial" w:hAnsi="Arial" w:cs="Arial"/>
        </w:rPr>
        <w:t xml:space="preserve">adjusted </w:t>
      </w:r>
      <w:r w:rsidR="00DA57ED" w:rsidRPr="00C606D4">
        <w:rPr>
          <w:rFonts w:ascii="Arial" w:hAnsi="Arial" w:cs="Arial"/>
        </w:rPr>
        <w:t>appropriation</w:t>
      </w:r>
      <w:r w:rsidR="00E3337F" w:rsidRPr="00C606D4">
        <w:rPr>
          <w:rFonts w:ascii="Arial" w:hAnsi="Arial" w:cs="Arial"/>
        </w:rPr>
        <w:t xml:space="preserve"> of R</w:t>
      </w:r>
      <w:r w:rsidR="00C71BC7" w:rsidRPr="00C606D4">
        <w:rPr>
          <w:rFonts w:ascii="Arial" w:hAnsi="Arial" w:cs="Arial"/>
        </w:rPr>
        <w:t>6</w:t>
      </w:r>
      <w:r w:rsidR="00E3337F" w:rsidRPr="00C606D4">
        <w:rPr>
          <w:rFonts w:ascii="Arial" w:hAnsi="Arial" w:cs="Arial"/>
        </w:rPr>
        <w:t>.9</w:t>
      </w:r>
      <w:r w:rsidR="00C71BC7" w:rsidRPr="00C606D4">
        <w:rPr>
          <w:rFonts w:ascii="Arial" w:hAnsi="Arial" w:cs="Arial"/>
        </w:rPr>
        <w:t>8</w:t>
      </w:r>
      <w:r w:rsidR="00E3337F" w:rsidRPr="00C606D4">
        <w:rPr>
          <w:rFonts w:ascii="Arial" w:hAnsi="Arial" w:cs="Arial"/>
        </w:rPr>
        <w:t xml:space="preserve"> billion</w:t>
      </w:r>
      <w:r w:rsidR="00DA57ED" w:rsidRPr="00C606D4">
        <w:rPr>
          <w:rFonts w:ascii="Arial" w:hAnsi="Arial" w:cs="Arial"/>
        </w:rPr>
        <w:t xml:space="preserve">. </w:t>
      </w:r>
      <w:r w:rsidR="00DA57ED" w:rsidRPr="00C606D4">
        <w:rPr>
          <w:rFonts w:ascii="Arial" w:hAnsi="Arial" w:cs="Arial"/>
          <w:b/>
        </w:rPr>
        <w:t xml:space="preserve">The Portfolio Committee </w:t>
      </w:r>
      <w:r w:rsidR="00A17E3B" w:rsidRPr="00C606D4">
        <w:rPr>
          <w:rFonts w:ascii="Arial" w:hAnsi="Arial" w:cs="Arial"/>
          <w:b/>
        </w:rPr>
        <w:t xml:space="preserve">noted that the overall collection stood at </w:t>
      </w:r>
      <w:r w:rsidR="004D00DA" w:rsidRPr="00C606D4">
        <w:rPr>
          <w:rFonts w:ascii="Arial" w:hAnsi="Arial" w:cs="Arial"/>
          <w:b/>
        </w:rPr>
        <w:t>68.3</w:t>
      </w:r>
      <w:r w:rsidR="00A17E3B" w:rsidRPr="00C606D4">
        <w:rPr>
          <w:rFonts w:ascii="Arial" w:hAnsi="Arial" w:cs="Arial"/>
          <w:b/>
        </w:rPr>
        <w:t>%, which represents an under-collection of R</w:t>
      </w:r>
      <w:r w:rsidR="00C71BC7" w:rsidRPr="00C606D4">
        <w:rPr>
          <w:rFonts w:ascii="Arial" w:hAnsi="Arial" w:cs="Arial"/>
          <w:b/>
        </w:rPr>
        <w:t>619</w:t>
      </w:r>
      <w:r w:rsidR="00A17E3B" w:rsidRPr="00C606D4">
        <w:rPr>
          <w:rFonts w:ascii="Arial" w:hAnsi="Arial" w:cs="Arial"/>
          <w:b/>
        </w:rPr>
        <w:t xml:space="preserve"> million or </w:t>
      </w:r>
      <w:r w:rsidR="004D00DA" w:rsidRPr="00C606D4">
        <w:rPr>
          <w:rFonts w:ascii="Arial" w:hAnsi="Arial" w:cs="Arial"/>
          <w:b/>
        </w:rPr>
        <w:t>6.7</w:t>
      </w:r>
      <w:r w:rsidR="00A17E3B" w:rsidRPr="00C606D4">
        <w:rPr>
          <w:rFonts w:ascii="Arial" w:hAnsi="Arial" w:cs="Arial"/>
          <w:b/>
        </w:rPr>
        <w:t>%.</w:t>
      </w:r>
      <w:r w:rsidR="00DA57ED" w:rsidRPr="00C606D4">
        <w:rPr>
          <w:rFonts w:ascii="Arial" w:hAnsi="Arial" w:cs="Arial"/>
          <w:b/>
        </w:rPr>
        <w:t xml:space="preserve"> </w:t>
      </w:r>
      <w:r w:rsidR="004107CB" w:rsidRPr="00C606D4">
        <w:rPr>
          <w:rFonts w:ascii="Arial" w:hAnsi="Arial" w:cs="Arial"/>
        </w:rPr>
        <w:t xml:space="preserve">The province </w:t>
      </w:r>
      <w:r w:rsidR="00DA57ED" w:rsidRPr="00C606D4">
        <w:rPr>
          <w:rFonts w:ascii="Arial" w:hAnsi="Arial" w:cs="Arial"/>
        </w:rPr>
        <w:t xml:space="preserve">main contributors to </w:t>
      </w:r>
      <w:r w:rsidR="004107CB" w:rsidRPr="00C606D4">
        <w:rPr>
          <w:rFonts w:ascii="Arial" w:hAnsi="Arial" w:cs="Arial"/>
        </w:rPr>
        <w:t>revenue generati</w:t>
      </w:r>
      <w:r w:rsidR="00DA57ED" w:rsidRPr="00C606D4">
        <w:rPr>
          <w:rFonts w:ascii="Arial" w:hAnsi="Arial" w:cs="Arial"/>
        </w:rPr>
        <w:t xml:space="preserve">on are </w:t>
      </w:r>
      <w:r w:rsidR="004107CB" w:rsidRPr="00C606D4">
        <w:rPr>
          <w:rFonts w:ascii="Arial" w:hAnsi="Arial" w:cs="Arial"/>
        </w:rPr>
        <w:t>D</w:t>
      </w:r>
      <w:r w:rsidR="00036789" w:rsidRPr="00C606D4">
        <w:rPr>
          <w:rFonts w:ascii="Arial" w:hAnsi="Arial" w:cs="Arial"/>
        </w:rPr>
        <w:t>RT</w:t>
      </w:r>
      <w:r w:rsidR="004107CB" w:rsidRPr="00C606D4">
        <w:rPr>
          <w:rFonts w:ascii="Arial" w:hAnsi="Arial" w:cs="Arial"/>
        </w:rPr>
        <w:t xml:space="preserve"> from vehicle license fees</w:t>
      </w:r>
      <w:r w:rsidR="002854B6" w:rsidRPr="00C606D4">
        <w:rPr>
          <w:rFonts w:ascii="Arial" w:hAnsi="Arial" w:cs="Arial"/>
        </w:rPr>
        <w:t xml:space="preserve">, </w:t>
      </w:r>
      <w:r w:rsidR="00036789" w:rsidRPr="00C606D4">
        <w:rPr>
          <w:rFonts w:ascii="Arial" w:hAnsi="Arial" w:cs="Arial"/>
        </w:rPr>
        <w:t>DED</w:t>
      </w:r>
      <w:r w:rsidR="004107CB" w:rsidRPr="00C606D4">
        <w:rPr>
          <w:rFonts w:ascii="Arial" w:hAnsi="Arial" w:cs="Arial"/>
        </w:rPr>
        <w:t xml:space="preserve"> from casino taxes</w:t>
      </w:r>
      <w:r w:rsidR="004535A7" w:rsidRPr="00C606D4">
        <w:rPr>
          <w:rFonts w:ascii="Arial" w:hAnsi="Arial" w:cs="Arial"/>
        </w:rPr>
        <w:t xml:space="preserve"> and liquor licenses</w:t>
      </w:r>
      <w:r w:rsidR="002854B6" w:rsidRPr="00C606D4">
        <w:rPr>
          <w:rFonts w:ascii="Arial" w:hAnsi="Arial" w:cs="Arial"/>
        </w:rPr>
        <w:t xml:space="preserve"> and GPT from interest earned cash balances, staff parking fees and recovery of debts from previous financial years.</w:t>
      </w:r>
      <w:r w:rsidR="00923050" w:rsidRPr="00C606D4">
        <w:rPr>
          <w:rFonts w:ascii="Arial" w:hAnsi="Arial" w:cs="Arial"/>
        </w:rPr>
        <w:t xml:space="preserve"> </w:t>
      </w:r>
      <w:r w:rsidR="00080091" w:rsidRPr="00C606D4">
        <w:rPr>
          <w:rFonts w:ascii="Arial" w:hAnsi="Arial" w:cs="Arial"/>
          <w:b/>
          <w:bCs/>
        </w:rPr>
        <w:t xml:space="preserve">The Portfolio Committee noted </w:t>
      </w:r>
      <w:r w:rsidR="00EB2E90" w:rsidRPr="00C606D4">
        <w:rPr>
          <w:rFonts w:ascii="Arial" w:hAnsi="Arial" w:cs="Arial"/>
          <w:b/>
          <w:bCs/>
        </w:rPr>
        <w:t xml:space="preserve">that revenue </w:t>
      </w:r>
      <w:r w:rsidR="00781C5F" w:rsidRPr="00C606D4">
        <w:rPr>
          <w:rFonts w:ascii="Arial" w:hAnsi="Arial" w:cs="Arial"/>
          <w:b/>
          <w:bCs/>
        </w:rPr>
        <w:t>under collection</w:t>
      </w:r>
      <w:r w:rsidR="00EB2E90" w:rsidRPr="00C606D4">
        <w:rPr>
          <w:rFonts w:ascii="Arial" w:hAnsi="Arial" w:cs="Arial"/>
          <w:b/>
          <w:bCs/>
        </w:rPr>
        <w:t xml:space="preserve"> is due to the ailing economy, which is still reeling from the impact of Covid-19 and its attendant </w:t>
      </w:r>
      <w:r w:rsidR="00781C5F" w:rsidRPr="00C606D4">
        <w:rPr>
          <w:rFonts w:ascii="Arial" w:hAnsi="Arial" w:cs="Arial"/>
          <w:b/>
          <w:bCs/>
        </w:rPr>
        <w:t>lockdowns</w:t>
      </w:r>
      <w:r w:rsidR="00036789" w:rsidRPr="00C606D4">
        <w:rPr>
          <w:rFonts w:ascii="Arial" w:hAnsi="Arial" w:cs="Arial"/>
          <w:b/>
          <w:bCs/>
        </w:rPr>
        <w:t>.</w:t>
      </w:r>
      <w:r w:rsidR="00036789" w:rsidRPr="00C606D4">
        <w:rPr>
          <w:rFonts w:ascii="Arial" w:hAnsi="Arial" w:cs="Arial"/>
        </w:rPr>
        <w:t xml:space="preserve"> </w:t>
      </w:r>
      <w:r w:rsidR="00080091" w:rsidRPr="00C606D4">
        <w:rPr>
          <w:rFonts w:ascii="Arial" w:hAnsi="Arial" w:cs="Arial"/>
        </w:rPr>
        <w:t xml:space="preserve">During the period under review, DRT collected </w:t>
      </w:r>
      <w:r w:rsidR="00781C5F" w:rsidRPr="00C606D4">
        <w:rPr>
          <w:rFonts w:ascii="Arial" w:hAnsi="Arial" w:cs="Arial"/>
        </w:rPr>
        <w:t>69.7</w:t>
      </w:r>
      <w:r w:rsidR="001C4365" w:rsidRPr="00C606D4">
        <w:rPr>
          <w:rFonts w:ascii="Arial" w:hAnsi="Arial" w:cs="Arial"/>
        </w:rPr>
        <w:t>%</w:t>
      </w:r>
      <w:r w:rsidR="00781C5F" w:rsidRPr="00C606D4">
        <w:rPr>
          <w:rFonts w:ascii="Arial" w:hAnsi="Arial" w:cs="Arial"/>
        </w:rPr>
        <w:t xml:space="preserve"> of the appropriated target for the period under review. The rationale for the </w:t>
      </w:r>
      <w:r w:rsidR="00781C5F" w:rsidRPr="00C606D4">
        <w:rPr>
          <w:rFonts w:ascii="Arial" w:hAnsi="Arial" w:cs="Arial"/>
        </w:rPr>
        <w:lastRenderedPageBreak/>
        <w:t xml:space="preserve">revenue trend </w:t>
      </w:r>
      <w:r w:rsidR="00505D2D" w:rsidRPr="00C606D4">
        <w:rPr>
          <w:rFonts w:ascii="Arial" w:hAnsi="Arial" w:cs="Arial"/>
        </w:rPr>
        <w:t>is due to the City of Johannesburg and Ekurhuleni Metropolitan contributing 22.7</w:t>
      </w:r>
      <w:r w:rsidR="00781C5F" w:rsidRPr="00C606D4">
        <w:rPr>
          <w:rFonts w:ascii="Arial" w:hAnsi="Arial" w:cs="Arial"/>
        </w:rPr>
        <w:t xml:space="preserve">% and 20.4% </w:t>
      </w:r>
      <w:r w:rsidR="00505D2D" w:rsidRPr="00C606D4">
        <w:rPr>
          <w:rFonts w:ascii="Arial" w:hAnsi="Arial" w:cs="Arial"/>
        </w:rPr>
        <w:t>individually, in motor vehicle license fees</w:t>
      </w:r>
      <w:r w:rsidR="00781C5F" w:rsidRPr="00C606D4">
        <w:rPr>
          <w:rFonts w:ascii="Arial" w:hAnsi="Arial" w:cs="Arial"/>
        </w:rPr>
        <w:t xml:space="preserve">. </w:t>
      </w:r>
      <w:r w:rsidR="00505D2D" w:rsidRPr="00C606D4">
        <w:rPr>
          <w:rFonts w:ascii="Arial" w:hAnsi="Arial" w:cs="Arial"/>
        </w:rPr>
        <w:t xml:space="preserve">That City of Tshwane has surrendered R50 million to the collecting agency, with the net outstanding balance of R48 million to be surrendered in January 2022. Sedibeng District has </w:t>
      </w:r>
      <w:r w:rsidR="002574CF" w:rsidRPr="00C606D4">
        <w:rPr>
          <w:rFonts w:ascii="Arial" w:hAnsi="Arial" w:cs="Arial"/>
        </w:rPr>
        <w:t>surrendered outstanding amounts in motor vehicle license fees in December, while the October motor vehicle license fees for Rand West are outstanding. Furthermore, the South African Post Office surrendered the motor vehicle license fees, thus contributing 32.4%.</w:t>
      </w:r>
    </w:p>
    <w:p w14:paraId="77C6DBA3" w14:textId="77777777" w:rsidR="00781C5F" w:rsidRPr="00C606D4" w:rsidRDefault="00781C5F" w:rsidP="00C606D4">
      <w:pPr>
        <w:rPr>
          <w:rFonts w:ascii="Arial" w:hAnsi="Arial" w:cs="Arial"/>
        </w:rPr>
      </w:pPr>
    </w:p>
    <w:p w14:paraId="14BAF562" w14:textId="151E38F9" w:rsidR="000B3D76" w:rsidRPr="00C606D4" w:rsidRDefault="002574CF" w:rsidP="00C606D4">
      <w:pPr>
        <w:rPr>
          <w:rFonts w:ascii="Arial" w:hAnsi="Arial" w:cs="Arial"/>
        </w:rPr>
      </w:pPr>
      <w:r w:rsidRPr="00C606D4">
        <w:rPr>
          <w:rFonts w:ascii="Arial" w:hAnsi="Arial" w:cs="Arial"/>
        </w:rPr>
        <w:t>The DED collected 54.9</w:t>
      </w:r>
      <w:r w:rsidR="001C4365" w:rsidRPr="00C606D4">
        <w:rPr>
          <w:rFonts w:ascii="Arial" w:hAnsi="Arial" w:cs="Arial"/>
        </w:rPr>
        <w:t xml:space="preserve">% </w:t>
      </w:r>
      <w:r w:rsidRPr="00C606D4">
        <w:rPr>
          <w:rFonts w:ascii="Arial" w:hAnsi="Arial" w:cs="Arial"/>
        </w:rPr>
        <w:t xml:space="preserve">against the appropriated revenue collection target. </w:t>
      </w:r>
      <w:r w:rsidR="00002531" w:rsidRPr="00C606D4">
        <w:rPr>
          <w:rFonts w:ascii="Arial" w:hAnsi="Arial" w:cs="Arial"/>
          <w:b/>
          <w:bCs/>
        </w:rPr>
        <w:t xml:space="preserve">The Portfolio Committee noted with appreciation that the DED in collaboration with GPT </w:t>
      </w:r>
      <w:r w:rsidRPr="00C606D4">
        <w:rPr>
          <w:rFonts w:ascii="Arial" w:hAnsi="Arial" w:cs="Arial"/>
          <w:b/>
          <w:bCs/>
          <w:lang w:val="en-US"/>
        </w:rPr>
        <w:t xml:space="preserve">committed to implement measures to maximize gaming revenue during the finalization of </w:t>
      </w:r>
      <w:r w:rsidR="00002531" w:rsidRPr="00C606D4">
        <w:rPr>
          <w:rFonts w:ascii="Arial" w:hAnsi="Arial" w:cs="Arial"/>
          <w:b/>
          <w:bCs/>
          <w:lang w:val="en-US"/>
        </w:rPr>
        <w:t>a</w:t>
      </w:r>
      <w:r w:rsidRPr="00C606D4">
        <w:rPr>
          <w:rFonts w:ascii="Arial" w:hAnsi="Arial" w:cs="Arial"/>
          <w:b/>
          <w:bCs/>
          <w:lang w:val="en-US"/>
        </w:rPr>
        <w:t xml:space="preserve">djustment </w:t>
      </w:r>
      <w:r w:rsidR="00002531" w:rsidRPr="00C606D4">
        <w:rPr>
          <w:rFonts w:ascii="Arial" w:hAnsi="Arial" w:cs="Arial"/>
          <w:b/>
          <w:bCs/>
          <w:lang w:val="en-US"/>
        </w:rPr>
        <w:t>b</w:t>
      </w:r>
      <w:r w:rsidRPr="00C606D4">
        <w:rPr>
          <w:rFonts w:ascii="Arial" w:hAnsi="Arial" w:cs="Arial"/>
          <w:b/>
          <w:bCs/>
          <w:lang w:val="en-US"/>
        </w:rPr>
        <w:t>udget process as a mitigation measure to upscale collection</w:t>
      </w:r>
      <w:r w:rsidR="00002531" w:rsidRPr="00C606D4">
        <w:rPr>
          <w:rFonts w:ascii="Arial" w:hAnsi="Arial" w:cs="Arial"/>
          <w:b/>
          <w:bCs/>
          <w:lang w:val="en-US"/>
        </w:rPr>
        <w:t xml:space="preserve">. </w:t>
      </w:r>
      <w:r w:rsidR="00002531" w:rsidRPr="00C606D4">
        <w:rPr>
          <w:rFonts w:ascii="Arial" w:hAnsi="Arial" w:cs="Arial"/>
        </w:rPr>
        <w:t xml:space="preserve">Although the Department of Community Safety is still under-collecting, the collection rate has however improved slightly compared to the previous quarters. </w:t>
      </w:r>
      <w:r w:rsidR="008D48D2" w:rsidRPr="00C606D4">
        <w:rPr>
          <w:rFonts w:ascii="Arial" w:hAnsi="Arial" w:cs="Arial"/>
        </w:rPr>
        <w:t>Th</w:t>
      </w:r>
      <w:r w:rsidR="000B3D76" w:rsidRPr="00C606D4">
        <w:rPr>
          <w:rFonts w:ascii="Arial" w:hAnsi="Arial" w:cs="Arial"/>
        </w:rPr>
        <w:t xml:space="preserve">e Department of Health and </w:t>
      </w:r>
      <w:r w:rsidR="00923050" w:rsidRPr="00C606D4">
        <w:rPr>
          <w:rFonts w:ascii="Arial" w:hAnsi="Arial" w:cs="Arial"/>
        </w:rPr>
        <w:t>GPT</w:t>
      </w:r>
      <w:r w:rsidR="000B3D76" w:rsidRPr="00C606D4">
        <w:rPr>
          <w:rFonts w:ascii="Arial" w:hAnsi="Arial" w:cs="Arial"/>
        </w:rPr>
        <w:t xml:space="preserve"> collected </w:t>
      </w:r>
      <w:r w:rsidR="00002531" w:rsidRPr="00C606D4">
        <w:rPr>
          <w:rFonts w:ascii="Arial" w:hAnsi="Arial" w:cs="Arial"/>
        </w:rPr>
        <w:t>68</w:t>
      </w:r>
      <w:r w:rsidR="000B3D76" w:rsidRPr="00C606D4">
        <w:rPr>
          <w:rFonts w:ascii="Arial" w:hAnsi="Arial" w:cs="Arial"/>
        </w:rPr>
        <w:t xml:space="preserve">.8% and </w:t>
      </w:r>
      <w:r w:rsidR="00002531" w:rsidRPr="00C606D4">
        <w:rPr>
          <w:rFonts w:ascii="Arial" w:hAnsi="Arial" w:cs="Arial"/>
        </w:rPr>
        <w:t>81</w:t>
      </w:r>
      <w:r w:rsidR="000B3D76" w:rsidRPr="00C606D4">
        <w:rPr>
          <w:rFonts w:ascii="Arial" w:hAnsi="Arial" w:cs="Arial"/>
        </w:rPr>
        <w:t xml:space="preserve">% </w:t>
      </w:r>
      <w:r w:rsidR="00923050" w:rsidRPr="00C606D4">
        <w:rPr>
          <w:rFonts w:ascii="Arial" w:hAnsi="Arial" w:cs="Arial"/>
        </w:rPr>
        <w:t xml:space="preserve">correspondingly </w:t>
      </w:r>
      <w:r w:rsidR="000B3D76" w:rsidRPr="00C606D4">
        <w:rPr>
          <w:rFonts w:ascii="Arial" w:hAnsi="Arial" w:cs="Arial"/>
        </w:rPr>
        <w:t xml:space="preserve">against their </w:t>
      </w:r>
      <w:r w:rsidR="00923050" w:rsidRPr="00C606D4">
        <w:rPr>
          <w:rFonts w:ascii="Arial" w:hAnsi="Arial" w:cs="Arial"/>
        </w:rPr>
        <w:t xml:space="preserve">revenue </w:t>
      </w:r>
      <w:r w:rsidR="000B3D76" w:rsidRPr="00C606D4">
        <w:rPr>
          <w:rFonts w:ascii="Arial" w:hAnsi="Arial" w:cs="Arial"/>
        </w:rPr>
        <w:t>targets.</w:t>
      </w:r>
      <w:r w:rsidR="008D48D2" w:rsidRPr="00C606D4">
        <w:rPr>
          <w:rFonts w:ascii="Arial" w:hAnsi="Arial" w:cs="Arial"/>
        </w:rPr>
        <w:t xml:space="preserve"> While other departments collected </w:t>
      </w:r>
      <w:r w:rsidR="008D48D2" w:rsidRPr="00C606D4">
        <w:rPr>
          <w:rFonts w:ascii="Arial" w:hAnsi="Arial" w:cs="Arial"/>
          <w:lang w:val="en-US"/>
        </w:rPr>
        <w:t>81.4%</w:t>
      </w:r>
      <w:r w:rsidR="008D48D2" w:rsidRPr="00C606D4">
        <w:rPr>
          <w:rFonts w:ascii="Arial" w:hAnsi="Arial" w:cs="Arial"/>
          <w:i/>
          <w:iCs/>
          <w:lang w:val="en-US"/>
        </w:rPr>
        <w:t xml:space="preserve"> </w:t>
      </w:r>
      <w:r w:rsidR="008D48D2" w:rsidRPr="00C606D4">
        <w:rPr>
          <w:rFonts w:ascii="Arial" w:hAnsi="Arial" w:cs="Arial"/>
          <w:lang w:val="en-US"/>
        </w:rPr>
        <w:t>against their combined target.</w:t>
      </w:r>
      <w:r w:rsidR="000B3D76" w:rsidRPr="00C606D4">
        <w:rPr>
          <w:rFonts w:ascii="Arial" w:hAnsi="Arial" w:cs="Arial"/>
        </w:rPr>
        <w:t xml:space="preserve"> </w:t>
      </w:r>
      <w:r w:rsidR="009F001C" w:rsidRPr="00C606D4">
        <w:rPr>
          <w:rFonts w:ascii="Arial" w:hAnsi="Arial" w:cs="Arial"/>
          <w:b/>
        </w:rPr>
        <w:t xml:space="preserve">The Portfolio Committee </w:t>
      </w:r>
      <w:r w:rsidR="008D48D2" w:rsidRPr="00C606D4">
        <w:rPr>
          <w:rFonts w:ascii="Arial" w:hAnsi="Arial" w:cs="Arial"/>
          <w:b/>
        </w:rPr>
        <w:t xml:space="preserve">commended the Departments of Education, Social Development, Human Settlements and SACR </w:t>
      </w:r>
      <w:r w:rsidR="00917B2B" w:rsidRPr="00C606D4">
        <w:rPr>
          <w:rFonts w:ascii="Arial" w:hAnsi="Arial" w:cs="Arial"/>
          <w:b/>
        </w:rPr>
        <w:t>f</w:t>
      </w:r>
      <w:r w:rsidR="008D48D2" w:rsidRPr="00C606D4">
        <w:rPr>
          <w:rFonts w:ascii="Arial" w:hAnsi="Arial" w:cs="Arial"/>
          <w:b/>
        </w:rPr>
        <w:t>or achieving their individual revenue collections targets.</w:t>
      </w:r>
    </w:p>
    <w:p w14:paraId="07EF29E5" w14:textId="77777777" w:rsidR="009F001C" w:rsidRPr="00C606D4" w:rsidRDefault="009F001C" w:rsidP="00C606D4">
      <w:pPr>
        <w:pStyle w:val="ListParagraph"/>
        <w:spacing w:after="0"/>
        <w:ind w:left="0"/>
        <w:jc w:val="both"/>
        <w:rPr>
          <w:rFonts w:ascii="Arial" w:hAnsi="Arial" w:cs="Arial"/>
        </w:rPr>
      </w:pPr>
    </w:p>
    <w:p w14:paraId="7052095A" w14:textId="77777777" w:rsidR="00CE0FFB" w:rsidRPr="00C606D4" w:rsidRDefault="00CE0FFB" w:rsidP="00C606D4">
      <w:pPr>
        <w:pStyle w:val="ListParagraph"/>
        <w:numPr>
          <w:ilvl w:val="1"/>
          <w:numId w:val="3"/>
        </w:numPr>
        <w:spacing w:after="0"/>
        <w:ind w:left="450" w:hanging="450"/>
        <w:jc w:val="both"/>
        <w:rPr>
          <w:rFonts w:ascii="Arial" w:hAnsi="Arial" w:cs="Arial"/>
          <w:b/>
        </w:rPr>
      </w:pPr>
      <w:r w:rsidRPr="00C606D4">
        <w:rPr>
          <w:rFonts w:ascii="Arial" w:hAnsi="Arial" w:cs="Arial"/>
          <w:b/>
        </w:rPr>
        <w:t>Overall Expenditure for GPG Departments</w:t>
      </w:r>
    </w:p>
    <w:p w14:paraId="163DA8CD" w14:textId="77777777" w:rsidR="004761D4" w:rsidRPr="00C606D4" w:rsidRDefault="004761D4" w:rsidP="00C606D4">
      <w:pPr>
        <w:rPr>
          <w:rFonts w:ascii="Arial" w:hAnsi="Arial" w:cs="Arial"/>
        </w:rPr>
      </w:pPr>
    </w:p>
    <w:p w14:paraId="60C449BA" w14:textId="440A76B4" w:rsidR="00C04204" w:rsidRPr="00C606D4" w:rsidRDefault="00CE0FFB" w:rsidP="00C606D4">
      <w:pPr>
        <w:rPr>
          <w:rFonts w:ascii="Arial" w:hAnsi="Arial" w:cs="Arial"/>
          <w:b/>
          <w:bCs/>
        </w:rPr>
      </w:pPr>
      <w:r w:rsidRPr="00C606D4">
        <w:rPr>
          <w:rFonts w:ascii="Arial" w:hAnsi="Arial" w:cs="Arial"/>
        </w:rPr>
        <w:t>T</w:t>
      </w:r>
      <w:r w:rsidR="00172AC5" w:rsidRPr="00C606D4">
        <w:rPr>
          <w:rFonts w:ascii="Arial" w:hAnsi="Arial" w:cs="Arial"/>
        </w:rPr>
        <w:t>he t</w:t>
      </w:r>
      <w:r w:rsidRPr="00C606D4">
        <w:rPr>
          <w:rFonts w:ascii="Arial" w:hAnsi="Arial" w:cs="Arial"/>
        </w:rPr>
        <w:t xml:space="preserve">otal </w:t>
      </w:r>
      <w:r w:rsidR="004761D4" w:rsidRPr="00C606D4">
        <w:rPr>
          <w:rFonts w:ascii="Arial" w:hAnsi="Arial" w:cs="Arial"/>
        </w:rPr>
        <w:t>e</w:t>
      </w:r>
      <w:r w:rsidR="00D40D89" w:rsidRPr="00C606D4">
        <w:rPr>
          <w:rFonts w:ascii="Arial" w:hAnsi="Arial" w:cs="Arial"/>
        </w:rPr>
        <w:t xml:space="preserve">xpenditure for the </w:t>
      </w:r>
      <w:r w:rsidR="008D48D2" w:rsidRPr="00C606D4">
        <w:rPr>
          <w:rFonts w:ascii="Arial" w:hAnsi="Arial" w:cs="Arial"/>
        </w:rPr>
        <w:t>3</w:t>
      </w:r>
      <w:r w:rsidR="008D48D2" w:rsidRPr="00C606D4">
        <w:rPr>
          <w:rFonts w:ascii="Arial" w:hAnsi="Arial" w:cs="Arial"/>
          <w:vertAlign w:val="superscript"/>
        </w:rPr>
        <w:t>rd</w:t>
      </w:r>
      <w:r w:rsidR="008D48D2" w:rsidRPr="00C606D4">
        <w:rPr>
          <w:rFonts w:ascii="Arial" w:hAnsi="Arial" w:cs="Arial"/>
        </w:rPr>
        <w:t xml:space="preserve"> </w:t>
      </w:r>
      <w:r w:rsidR="00D40D89" w:rsidRPr="00C606D4">
        <w:rPr>
          <w:rFonts w:ascii="Arial" w:hAnsi="Arial" w:cs="Arial"/>
        </w:rPr>
        <w:t>quarter amounts to R</w:t>
      </w:r>
      <w:r w:rsidR="00BD5690" w:rsidRPr="00C606D4">
        <w:rPr>
          <w:rFonts w:ascii="Arial" w:hAnsi="Arial" w:cs="Arial"/>
        </w:rPr>
        <w:t>107</w:t>
      </w:r>
      <w:r w:rsidR="002E4ADA" w:rsidRPr="00C606D4">
        <w:rPr>
          <w:rFonts w:ascii="Arial" w:hAnsi="Arial" w:cs="Arial"/>
        </w:rPr>
        <w:t xml:space="preserve"> </w:t>
      </w:r>
      <w:r w:rsidR="00B12D68" w:rsidRPr="00C606D4">
        <w:rPr>
          <w:rFonts w:ascii="Arial" w:hAnsi="Arial" w:cs="Arial"/>
        </w:rPr>
        <w:t>.8 billion</w:t>
      </w:r>
      <w:r w:rsidR="00C8716A" w:rsidRPr="00C606D4">
        <w:rPr>
          <w:rFonts w:ascii="Arial" w:hAnsi="Arial" w:cs="Arial"/>
        </w:rPr>
        <w:t xml:space="preserve"> </w:t>
      </w:r>
      <w:r w:rsidR="00D40D89" w:rsidRPr="00C606D4">
        <w:rPr>
          <w:rFonts w:ascii="Arial" w:hAnsi="Arial" w:cs="Arial"/>
        </w:rPr>
        <w:t xml:space="preserve">which </w:t>
      </w:r>
      <w:r w:rsidR="007E59F4" w:rsidRPr="00C606D4">
        <w:rPr>
          <w:rFonts w:ascii="Arial" w:hAnsi="Arial" w:cs="Arial"/>
        </w:rPr>
        <w:t xml:space="preserve">represent </w:t>
      </w:r>
      <w:r w:rsidR="00BD5690" w:rsidRPr="00C606D4">
        <w:rPr>
          <w:rFonts w:ascii="Arial" w:hAnsi="Arial" w:cs="Arial"/>
        </w:rPr>
        <w:t>72</w:t>
      </w:r>
      <w:r w:rsidR="006B1697" w:rsidRPr="00C606D4">
        <w:rPr>
          <w:rFonts w:ascii="Arial" w:hAnsi="Arial" w:cs="Arial"/>
        </w:rPr>
        <w:t>%</w:t>
      </w:r>
      <w:r w:rsidR="00C8716A" w:rsidRPr="00C606D4">
        <w:rPr>
          <w:rFonts w:ascii="Arial" w:hAnsi="Arial" w:cs="Arial"/>
        </w:rPr>
        <w:t xml:space="preserve"> </w:t>
      </w:r>
      <w:r w:rsidR="00D40D89" w:rsidRPr="00C606D4">
        <w:rPr>
          <w:rFonts w:ascii="Arial" w:hAnsi="Arial" w:cs="Arial"/>
        </w:rPr>
        <w:t xml:space="preserve">of the </w:t>
      </w:r>
      <w:r w:rsidR="00BD5690" w:rsidRPr="00C606D4">
        <w:rPr>
          <w:rFonts w:ascii="Arial" w:hAnsi="Arial" w:cs="Arial"/>
        </w:rPr>
        <w:t>adjusted</w:t>
      </w:r>
      <w:r w:rsidR="00172AC5" w:rsidRPr="00C606D4">
        <w:rPr>
          <w:rFonts w:ascii="Arial" w:hAnsi="Arial" w:cs="Arial"/>
        </w:rPr>
        <w:t xml:space="preserve"> appropriation</w:t>
      </w:r>
      <w:r w:rsidR="007C4C97" w:rsidRPr="00C606D4">
        <w:rPr>
          <w:rFonts w:ascii="Arial" w:hAnsi="Arial" w:cs="Arial"/>
        </w:rPr>
        <w:t xml:space="preserve">. </w:t>
      </w:r>
      <w:r w:rsidR="00576891" w:rsidRPr="00C606D4">
        <w:rPr>
          <w:rFonts w:ascii="Arial" w:hAnsi="Arial" w:cs="Arial"/>
        </w:rPr>
        <w:t xml:space="preserve">Even though </w:t>
      </w:r>
      <w:r w:rsidR="00BD5690" w:rsidRPr="00C606D4">
        <w:rPr>
          <w:rFonts w:ascii="Arial" w:hAnsi="Arial" w:cs="Arial"/>
        </w:rPr>
        <w:t>most departments</w:t>
      </w:r>
      <w:r w:rsidR="00576891" w:rsidRPr="00C606D4">
        <w:rPr>
          <w:rFonts w:ascii="Arial" w:hAnsi="Arial" w:cs="Arial"/>
        </w:rPr>
        <w:t>’</w:t>
      </w:r>
      <w:r w:rsidR="00BD5690" w:rsidRPr="00C606D4">
        <w:rPr>
          <w:rFonts w:ascii="Arial" w:hAnsi="Arial" w:cs="Arial"/>
        </w:rPr>
        <w:t xml:space="preserve"> </w:t>
      </w:r>
      <w:r w:rsidR="00576891" w:rsidRPr="00C606D4">
        <w:rPr>
          <w:rFonts w:ascii="Arial" w:hAnsi="Arial" w:cs="Arial"/>
        </w:rPr>
        <w:t>spending is well below the provincial average of 72% nor the linear benchmark of 75%, t</w:t>
      </w:r>
      <w:r w:rsidR="009F3075" w:rsidRPr="00C606D4">
        <w:rPr>
          <w:rFonts w:ascii="Arial" w:hAnsi="Arial" w:cs="Arial"/>
        </w:rPr>
        <w:t xml:space="preserve">he </w:t>
      </w:r>
      <w:r w:rsidR="006B1697" w:rsidRPr="00C606D4">
        <w:rPr>
          <w:rFonts w:ascii="Arial" w:hAnsi="Arial" w:cs="Arial"/>
        </w:rPr>
        <w:t>expenditure for m</w:t>
      </w:r>
      <w:r w:rsidR="007E6995" w:rsidRPr="00C606D4">
        <w:rPr>
          <w:rFonts w:ascii="Arial" w:hAnsi="Arial" w:cs="Arial"/>
        </w:rPr>
        <w:t xml:space="preserve">ost </w:t>
      </w:r>
      <w:r w:rsidR="009F3075" w:rsidRPr="00C606D4">
        <w:rPr>
          <w:rFonts w:ascii="Arial" w:hAnsi="Arial" w:cs="Arial"/>
        </w:rPr>
        <w:t>d</w:t>
      </w:r>
      <w:r w:rsidR="007E6995" w:rsidRPr="00C606D4">
        <w:rPr>
          <w:rFonts w:ascii="Arial" w:hAnsi="Arial" w:cs="Arial"/>
        </w:rPr>
        <w:t xml:space="preserve">epartments </w:t>
      </w:r>
      <w:r w:rsidR="00BD5690" w:rsidRPr="00C606D4">
        <w:rPr>
          <w:rFonts w:ascii="Arial" w:hAnsi="Arial" w:cs="Arial"/>
        </w:rPr>
        <w:t xml:space="preserve">is </w:t>
      </w:r>
      <w:r w:rsidR="009F3075" w:rsidRPr="00C606D4">
        <w:rPr>
          <w:rFonts w:ascii="Arial" w:hAnsi="Arial" w:cs="Arial"/>
        </w:rPr>
        <w:t xml:space="preserve">equal and greater than </w:t>
      </w:r>
      <w:r w:rsidR="00BD5690" w:rsidRPr="00C606D4">
        <w:rPr>
          <w:rFonts w:ascii="Arial" w:hAnsi="Arial" w:cs="Arial"/>
        </w:rPr>
        <w:t>60</w:t>
      </w:r>
      <w:r w:rsidR="006B1697" w:rsidRPr="00C606D4">
        <w:rPr>
          <w:rFonts w:ascii="Arial" w:hAnsi="Arial" w:cs="Arial"/>
        </w:rPr>
        <w:t>%</w:t>
      </w:r>
      <w:r w:rsidR="00C04204" w:rsidRPr="00C606D4">
        <w:rPr>
          <w:rFonts w:ascii="Arial" w:hAnsi="Arial" w:cs="Arial"/>
        </w:rPr>
        <w:t xml:space="preserve"> </w:t>
      </w:r>
      <w:r w:rsidR="009F3075" w:rsidRPr="00C606D4">
        <w:rPr>
          <w:rFonts w:ascii="Arial" w:hAnsi="Arial" w:cs="Arial"/>
        </w:rPr>
        <w:t xml:space="preserve">of their </w:t>
      </w:r>
      <w:r w:rsidR="00BD5690" w:rsidRPr="00C606D4">
        <w:rPr>
          <w:rFonts w:ascii="Arial" w:hAnsi="Arial" w:cs="Arial"/>
        </w:rPr>
        <w:t>adjusted</w:t>
      </w:r>
      <w:r w:rsidR="009F3075" w:rsidRPr="00C606D4">
        <w:rPr>
          <w:rFonts w:ascii="Arial" w:hAnsi="Arial" w:cs="Arial"/>
        </w:rPr>
        <w:t xml:space="preserve"> appropriation</w:t>
      </w:r>
      <w:r w:rsidR="00576891" w:rsidRPr="00C606D4">
        <w:rPr>
          <w:rFonts w:ascii="Arial" w:hAnsi="Arial" w:cs="Arial"/>
        </w:rPr>
        <w:t>. The significant outliers deviating from the mean is SACR</w:t>
      </w:r>
      <w:r w:rsidR="00BD5690" w:rsidRPr="00C606D4">
        <w:rPr>
          <w:rFonts w:ascii="Arial" w:hAnsi="Arial" w:cs="Arial"/>
        </w:rPr>
        <w:t xml:space="preserve"> (53%), </w:t>
      </w:r>
      <w:r w:rsidR="00576891" w:rsidRPr="00C606D4">
        <w:rPr>
          <w:rFonts w:ascii="Arial" w:hAnsi="Arial" w:cs="Arial"/>
        </w:rPr>
        <w:t xml:space="preserve">the </w:t>
      </w:r>
      <w:proofErr w:type="spellStart"/>
      <w:r w:rsidR="00576891" w:rsidRPr="00C606D4">
        <w:rPr>
          <w:rFonts w:ascii="Arial" w:hAnsi="Arial" w:cs="Arial"/>
        </w:rPr>
        <w:t>OoP</w:t>
      </w:r>
      <w:proofErr w:type="spellEnd"/>
      <w:r w:rsidR="00576891" w:rsidRPr="00C606D4">
        <w:rPr>
          <w:rFonts w:ascii="Arial" w:hAnsi="Arial" w:cs="Arial"/>
        </w:rPr>
        <w:t xml:space="preserve"> (at 55%), </w:t>
      </w:r>
      <w:r w:rsidR="00BD5690" w:rsidRPr="00C606D4">
        <w:rPr>
          <w:rFonts w:ascii="Arial" w:hAnsi="Arial" w:cs="Arial"/>
        </w:rPr>
        <w:t xml:space="preserve">and </w:t>
      </w:r>
      <w:r w:rsidR="009F3075" w:rsidRPr="00C606D4">
        <w:rPr>
          <w:rFonts w:ascii="Arial" w:hAnsi="Arial" w:cs="Arial"/>
        </w:rPr>
        <w:t>Human Settlements (</w:t>
      </w:r>
      <w:r w:rsidR="00576891" w:rsidRPr="00C606D4">
        <w:rPr>
          <w:rFonts w:ascii="Arial" w:hAnsi="Arial" w:cs="Arial"/>
        </w:rPr>
        <w:t xml:space="preserve">at </w:t>
      </w:r>
      <w:r w:rsidR="00BD5690" w:rsidRPr="00C606D4">
        <w:rPr>
          <w:rFonts w:ascii="Arial" w:hAnsi="Arial" w:cs="Arial"/>
        </w:rPr>
        <w:t>57</w:t>
      </w:r>
      <w:r w:rsidR="009F3075" w:rsidRPr="00C606D4">
        <w:rPr>
          <w:rFonts w:ascii="Arial" w:hAnsi="Arial" w:cs="Arial"/>
        </w:rPr>
        <w:t xml:space="preserve">%). </w:t>
      </w:r>
      <w:r w:rsidR="008C576F" w:rsidRPr="00C606D4">
        <w:rPr>
          <w:rFonts w:ascii="Arial" w:eastAsia="Arial Unicode MS" w:hAnsi="Arial" w:cs="Arial"/>
          <w:b/>
          <w:bCs/>
        </w:rPr>
        <w:t>The Portfolio Committee noted that some Departments were able to reach and surpass the 75% expenditure threshold required for the 3</w:t>
      </w:r>
      <w:r w:rsidR="008C576F" w:rsidRPr="00C606D4">
        <w:rPr>
          <w:rFonts w:ascii="Arial" w:eastAsia="Arial Unicode MS" w:hAnsi="Arial" w:cs="Arial"/>
          <w:b/>
          <w:bCs/>
          <w:vertAlign w:val="superscript"/>
        </w:rPr>
        <w:t>rd</w:t>
      </w:r>
      <w:r w:rsidR="008C576F" w:rsidRPr="00C606D4">
        <w:rPr>
          <w:rFonts w:ascii="Arial" w:eastAsia="Arial Unicode MS" w:hAnsi="Arial" w:cs="Arial"/>
          <w:b/>
          <w:bCs/>
        </w:rPr>
        <w:t xml:space="preserve"> quarter, namely, Departments of Education (at 75%), and both DED and CoGTA (at 78%) correspondingly.</w:t>
      </w:r>
    </w:p>
    <w:p w14:paraId="638D63B5" w14:textId="77777777" w:rsidR="00C04204" w:rsidRPr="00C606D4" w:rsidRDefault="00C04204" w:rsidP="00C606D4">
      <w:pPr>
        <w:rPr>
          <w:rFonts w:ascii="Arial" w:hAnsi="Arial" w:cs="Arial"/>
        </w:rPr>
      </w:pPr>
    </w:p>
    <w:p w14:paraId="4443C665" w14:textId="74DA45C2" w:rsidR="00C269F6" w:rsidRPr="00C606D4" w:rsidRDefault="00060ECB" w:rsidP="00C606D4">
      <w:pPr>
        <w:tabs>
          <w:tab w:val="num" w:pos="720"/>
        </w:tabs>
        <w:rPr>
          <w:rFonts w:ascii="Arial" w:eastAsia="Arial Unicode MS" w:hAnsi="Arial" w:cs="Arial"/>
          <w:b/>
          <w:bCs/>
        </w:rPr>
      </w:pPr>
      <w:r w:rsidRPr="00C606D4">
        <w:rPr>
          <w:rFonts w:ascii="Arial" w:eastAsia="Arial Unicode MS" w:hAnsi="Arial" w:cs="Arial"/>
        </w:rPr>
        <w:t xml:space="preserve">To make provision </w:t>
      </w:r>
      <w:r w:rsidRPr="00C606D4">
        <w:rPr>
          <w:rFonts w:ascii="Arial" w:hAnsi="Arial" w:cs="Arial"/>
        </w:rPr>
        <w:t xml:space="preserve">for the 2021/22 public sector wage agreement and statutory posts in Health, as well as Presidential Youth Employment Initiative, the compensation of </w:t>
      </w:r>
      <w:r w:rsidR="00530140" w:rsidRPr="00C606D4">
        <w:rPr>
          <w:rFonts w:ascii="Arial" w:hAnsi="Arial" w:cs="Arial"/>
        </w:rPr>
        <w:t>employees’</w:t>
      </w:r>
      <w:r w:rsidRPr="00C606D4">
        <w:rPr>
          <w:rFonts w:ascii="Arial" w:hAnsi="Arial" w:cs="Arial"/>
        </w:rPr>
        <w:t xml:space="preserve"> budget was adjusted upward by R3.7 million to R84.4 billion. </w:t>
      </w:r>
      <w:r w:rsidRPr="00C606D4">
        <w:rPr>
          <w:rFonts w:ascii="Arial" w:eastAsia="Arial Unicode MS" w:hAnsi="Arial" w:cs="Arial"/>
          <w:b/>
          <w:bCs/>
        </w:rPr>
        <w:t xml:space="preserve">The Portfolio Committee welcomed the adjustment of </w:t>
      </w:r>
      <w:r w:rsidRPr="00C606D4">
        <w:rPr>
          <w:rFonts w:ascii="Arial" w:hAnsi="Arial" w:cs="Arial"/>
          <w:b/>
          <w:bCs/>
        </w:rPr>
        <w:t xml:space="preserve">the compensation of </w:t>
      </w:r>
      <w:r w:rsidR="009C62F9" w:rsidRPr="00C606D4">
        <w:rPr>
          <w:rFonts w:ascii="Arial" w:hAnsi="Arial" w:cs="Arial"/>
          <w:b/>
          <w:bCs/>
        </w:rPr>
        <w:t>employees’</w:t>
      </w:r>
      <w:r w:rsidRPr="00C606D4">
        <w:rPr>
          <w:rFonts w:ascii="Arial" w:hAnsi="Arial" w:cs="Arial"/>
          <w:b/>
          <w:bCs/>
        </w:rPr>
        <w:t xml:space="preserve"> allocation, </w:t>
      </w:r>
      <w:r w:rsidRPr="00C606D4">
        <w:rPr>
          <w:rFonts w:ascii="Arial" w:eastAsia="Arial Unicode MS" w:hAnsi="Arial" w:cs="Arial"/>
          <w:b/>
          <w:bCs/>
        </w:rPr>
        <w:t>as it cleared overspending</w:t>
      </w:r>
      <w:r w:rsidRPr="00C606D4">
        <w:rPr>
          <w:rFonts w:ascii="Arial" w:hAnsi="Arial" w:cs="Arial"/>
          <w:b/>
          <w:bCs/>
        </w:rPr>
        <w:t xml:space="preserve"> projected by most GPG departments in the previous quarter following the implementation of the wage agreement.</w:t>
      </w:r>
      <w:r w:rsidR="009C62F9" w:rsidRPr="00C606D4">
        <w:rPr>
          <w:rFonts w:ascii="Arial" w:hAnsi="Arial" w:cs="Arial"/>
          <w:b/>
          <w:bCs/>
        </w:rPr>
        <w:t xml:space="preserve"> </w:t>
      </w:r>
      <w:r w:rsidR="00CB1E76" w:rsidRPr="00C606D4">
        <w:rPr>
          <w:rFonts w:ascii="Arial" w:eastAsia="Arial Unicode MS" w:hAnsi="Arial" w:cs="Arial"/>
        </w:rPr>
        <w:t xml:space="preserve">As at the end of the </w:t>
      </w:r>
      <w:r w:rsidR="008C576F" w:rsidRPr="00C606D4">
        <w:rPr>
          <w:rFonts w:ascii="Arial" w:hAnsi="Arial" w:cs="Arial"/>
        </w:rPr>
        <w:t>3</w:t>
      </w:r>
      <w:r w:rsidR="008C576F" w:rsidRPr="00C606D4">
        <w:rPr>
          <w:rFonts w:ascii="Arial" w:hAnsi="Arial" w:cs="Arial"/>
          <w:vertAlign w:val="superscript"/>
        </w:rPr>
        <w:t>rd</w:t>
      </w:r>
      <w:r w:rsidR="006B2A85" w:rsidRPr="00C606D4">
        <w:rPr>
          <w:rFonts w:ascii="Arial" w:eastAsia="Arial Unicode MS" w:hAnsi="Arial" w:cs="Arial"/>
        </w:rPr>
        <w:t xml:space="preserve"> </w:t>
      </w:r>
      <w:r w:rsidR="00CB1E76" w:rsidRPr="00C606D4">
        <w:rPr>
          <w:rFonts w:ascii="Arial" w:eastAsia="Arial Unicode MS" w:hAnsi="Arial" w:cs="Arial"/>
        </w:rPr>
        <w:t xml:space="preserve">quarter, expenditure for </w:t>
      </w:r>
      <w:r w:rsidR="002A3578" w:rsidRPr="00C606D4">
        <w:rPr>
          <w:rFonts w:ascii="Arial" w:eastAsia="Arial Unicode MS" w:hAnsi="Arial" w:cs="Arial"/>
        </w:rPr>
        <w:t>c</w:t>
      </w:r>
      <w:r w:rsidR="00CB1E76" w:rsidRPr="00C606D4">
        <w:rPr>
          <w:rFonts w:ascii="Arial" w:eastAsia="Arial Unicode MS" w:hAnsi="Arial" w:cs="Arial"/>
        </w:rPr>
        <w:t xml:space="preserve">ompensation of </w:t>
      </w:r>
      <w:r w:rsidR="002A3578" w:rsidRPr="00C606D4">
        <w:rPr>
          <w:rFonts w:ascii="Arial" w:eastAsia="Arial Unicode MS" w:hAnsi="Arial" w:cs="Arial"/>
        </w:rPr>
        <w:t>e</w:t>
      </w:r>
      <w:r w:rsidR="00CB1E76" w:rsidRPr="00C606D4">
        <w:rPr>
          <w:rFonts w:ascii="Arial" w:eastAsia="Arial Unicode MS" w:hAnsi="Arial" w:cs="Arial"/>
        </w:rPr>
        <w:t>mployees</w:t>
      </w:r>
      <w:r w:rsidR="002A3578" w:rsidRPr="00C606D4">
        <w:rPr>
          <w:rFonts w:ascii="Arial" w:eastAsia="Arial Unicode MS" w:hAnsi="Arial" w:cs="Arial"/>
        </w:rPr>
        <w:t xml:space="preserve"> stood at </w:t>
      </w:r>
      <w:r w:rsidR="00CB1E76" w:rsidRPr="00C606D4">
        <w:rPr>
          <w:rFonts w:ascii="Arial" w:eastAsia="Arial Unicode MS" w:hAnsi="Arial" w:cs="Arial"/>
        </w:rPr>
        <w:t>R</w:t>
      </w:r>
      <w:r w:rsidRPr="00C606D4">
        <w:rPr>
          <w:rFonts w:ascii="Arial" w:eastAsia="Arial Unicode MS" w:hAnsi="Arial" w:cs="Arial"/>
        </w:rPr>
        <w:t>62.6</w:t>
      </w:r>
      <w:r w:rsidR="006B2A85" w:rsidRPr="00C606D4">
        <w:rPr>
          <w:rFonts w:ascii="Arial" w:eastAsia="Arial Unicode MS" w:hAnsi="Arial" w:cs="Arial"/>
        </w:rPr>
        <w:t xml:space="preserve"> </w:t>
      </w:r>
      <w:r w:rsidR="00CB1E76" w:rsidRPr="00C606D4">
        <w:rPr>
          <w:rFonts w:ascii="Arial" w:eastAsia="Arial Unicode MS" w:hAnsi="Arial" w:cs="Arial"/>
        </w:rPr>
        <w:t>b</w:t>
      </w:r>
      <w:r w:rsidR="00E73C45" w:rsidRPr="00C606D4">
        <w:rPr>
          <w:rFonts w:ascii="Arial" w:eastAsia="Arial Unicode MS" w:hAnsi="Arial" w:cs="Arial"/>
        </w:rPr>
        <w:t>illion</w:t>
      </w:r>
      <w:r w:rsidR="00CB1E76" w:rsidRPr="00C606D4">
        <w:rPr>
          <w:rFonts w:ascii="Arial" w:eastAsia="Arial Unicode MS" w:hAnsi="Arial" w:cs="Arial"/>
        </w:rPr>
        <w:t xml:space="preserve">, or </w:t>
      </w:r>
      <w:r w:rsidRPr="00C606D4">
        <w:rPr>
          <w:rFonts w:ascii="Arial" w:eastAsia="Arial Unicode MS" w:hAnsi="Arial" w:cs="Arial"/>
        </w:rPr>
        <w:t>74</w:t>
      </w:r>
      <w:r w:rsidR="00CB1E76" w:rsidRPr="00C606D4">
        <w:rPr>
          <w:rFonts w:ascii="Arial" w:eastAsia="Arial Unicode MS" w:hAnsi="Arial" w:cs="Arial"/>
        </w:rPr>
        <w:t xml:space="preserve">% of the </w:t>
      </w:r>
      <w:r w:rsidRPr="00C606D4">
        <w:rPr>
          <w:rFonts w:ascii="Arial" w:eastAsia="Arial Unicode MS" w:hAnsi="Arial" w:cs="Arial"/>
        </w:rPr>
        <w:t>adjusted</w:t>
      </w:r>
      <w:r w:rsidR="00CB1E76" w:rsidRPr="00C606D4">
        <w:rPr>
          <w:rFonts w:ascii="Arial" w:eastAsia="Arial Unicode MS" w:hAnsi="Arial" w:cs="Arial"/>
        </w:rPr>
        <w:t xml:space="preserve"> budget</w:t>
      </w:r>
      <w:r w:rsidR="00E73C45" w:rsidRPr="00C606D4">
        <w:rPr>
          <w:rFonts w:ascii="Arial" w:eastAsia="Arial Unicode MS" w:hAnsi="Arial" w:cs="Arial"/>
        </w:rPr>
        <w:t xml:space="preserve">. </w:t>
      </w:r>
      <w:r w:rsidR="009C62F9" w:rsidRPr="00C606D4">
        <w:rPr>
          <w:rFonts w:ascii="Arial" w:eastAsia="Arial Unicode MS" w:hAnsi="Arial" w:cs="Arial"/>
        </w:rPr>
        <w:t>Most Department recorded expenditure between 69% and 75%. Notwithstanding efforts to offset overspending on compensation of employees, the</w:t>
      </w:r>
      <w:r w:rsidR="00633D20" w:rsidRPr="00C606D4">
        <w:rPr>
          <w:rFonts w:ascii="Arial" w:eastAsia="Arial Unicode MS" w:hAnsi="Arial" w:cs="Arial"/>
        </w:rPr>
        <w:t xml:space="preserve"> line item is set to overspend by R1.028 billion attributed to the D</w:t>
      </w:r>
      <w:r w:rsidR="009C62F9" w:rsidRPr="00C606D4">
        <w:rPr>
          <w:rFonts w:ascii="Arial" w:eastAsia="Arial Unicode MS" w:hAnsi="Arial" w:cs="Arial"/>
        </w:rPr>
        <w:t>epart</w:t>
      </w:r>
      <w:r w:rsidR="00633D20" w:rsidRPr="00C606D4">
        <w:rPr>
          <w:rFonts w:ascii="Arial" w:eastAsia="Arial Unicode MS" w:hAnsi="Arial" w:cs="Arial"/>
        </w:rPr>
        <w:t>ments of Health (at R776 million), Education (at R291 million) and Infrastructure Development (at 10 million).</w:t>
      </w:r>
      <w:r w:rsidR="008813D1" w:rsidRPr="00C606D4">
        <w:rPr>
          <w:rFonts w:ascii="Arial" w:eastAsia="Arial Unicode MS" w:hAnsi="Arial" w:cs="Arial"/>
        </w:rPr>
        <w:t xml:space="preserve"> </w:t>
      </w:r>
    </w:p>
    <w:p w14:paraId="1768ABFB" w14:textId="77777777" w:rsidR="008E15E5" w:rsidRPr="00C606D4" w:rsidRDefault="008E15E5" w:rsidP="00C606D4">
      <w:pPr>
        <w:tabs>
          <w:tab w:val="num" w:pos="720"/>
        </w:tabs>
        <w:rPr>
          <w:rFonts w:ascii="Arial" w:eastAsia="Arial Unicode MS" w:hAnsi="Arial" w:cs="Arial"/>
        </w:rPr>
      </w:pPr>
    </w:p>
    <w:p w14:paraId="1262F1CE" w14:textId="035A89AA" w:rsidR="0030272E" w:rsidRPr="00C606D4" w:rsidRDefault="00633D20" w:rsidP="00C606D4">
      <w:pPr>
        <w:rPr>
          <w:rFonts w:ascii="Arial" w:eastAsia="Arial Unicode MS" w:hAnsi="Arial" w:cs="Arial"/>
        </w:rPr>
      </w:pPr>
      <w:r w:rsidRPr="00C606D4">
        <w:rPr>
          <w:rFonts w:ascii="Arial" w:hAnsi="Arial" w:cs="Arial"/>
        </w:rPr>
        <w:t xml:space="preserve">Following the reallocation of R387 million to Education for PPE, the reduction by R213 </w:t>
      </w:r>
      <w:proofErr w:type="spellStart"/>
      <w:r w:rsidRPr="00C606D4">
        <w:rPr>
          <w:rFonts w:ascii="Arial" w:hAnsi="Arial" w:cs="Arial"/>
        </w:rPr>
        <w:t>million</w:t>
      </w:r>
      <w:proofErr w:type="spellEnd"/>
      <w:r w:rsidRPr="00C606D4">
        <w:rPr>
          <w:rFonts w:ascii="Arial" w:hAnsi="Arial" w:cs="Arial"/>
        </w:rPr>
        <w:t xml:space="preserve"> of Roads and Transport funding</w:t>
      </w:r>
      <w:r w:rsidR="00124909" w:rsidRPr="00C606D4">
        <w:rPr>
          <w:rFonts w:ascii="Arial" w:hAnsi="Arial" w:cs="Arial"/>
        </w:rPr>
        <w:t xml:space="preserve"> due</w:t>
      </w:r>
      <w:r w:rsidRPr="00C606D4">
        <w:rPr>
          <w:rFonts w:ascii="Arial" w:hAnsi="Arial" w:cs="Arial"/>
        </w:rPr>
        <w:t xml:space="preserve"> surrenders arising from inability to conclude planning and procurement for infrastructure projects</w:t>
      </w:r>
      <w:r w:rsidR="00124909" w:rsidRPr="00C606D4">
        <w:rPr>
          <w:rFonts w:ascii="Arial" w:hAnsi="Arial" w:cs="Arial"/>
        </w:rPr>
        <w:t xml:space="preserve"> and additional </w:t>
      </w:r>
      <w:r w:rsidRPr="00C606D4">
        <w:rPr>
          <w:rFonts w:ascii="Arial" w:hAnsi="Arial" w:cs="Arial"/>
        </w:rPr>
        <w:t>R589 million rolled over from the 2020/21 financial year</w:t>
      </w:r>
      <w:r w:rsidR="00124909" w:rsidRPr="00C606D4">
        <w:rPr>
          <w:rFonts w:ascii="Arial" w:eastAsia="Arial Unicode MS" w:hAnsi="Arial" w:cs="Arial"/>
        </w:rPr>
        <w:t xml:space="preserve">, </w:t>
      </w:r>
      <w:r w:rsidR="00124909" w:rsidRPr="00C606D4">
        <w:rPr>
          <w:rFonts w:ascii="Arial" w:hAnsi="Arial" w:cs="Arial"/>
        </w:rPr>
        <w:t xml:space="preserve">goods and services </w:t>
      </w:r>
      <w:r w:rsidR="0030272E" w:rsidRPr="00C606D4">
        <w:rPr>
          <w:rFonts w:ascii="Arial" w:hAnsi="Arial" w:cs="Arial"/>
        </w:rPr>
        <w:t>receives</w:t>
      </w:r>
      <w:r w:rsidR="00124909" w:rsidRPr="00C606D4">
        <w:rPr>
          <w:rFonts w:ascii="Arial" w:hAnsi="Arial" w:cs="Arial"/>
        </w:rPr>
        <w:t xml:space="preserve"> a net increase of R307 million. Of the </w:t>
      </w:r>
      <w:r w:rsidR="00124909" w:rsidRPr="00C606D4">
        <w:rPr>
          <w:rFonts w:ascii="Arial" w:hAnsi="Arial" w:cs="Arial"/>
        </w:rPr>
        <w:lastRenderedPageBreak/>
        <w:t>adjusted budget of R1.127 billion</w:t>
      </w:r>
      <w:r w:rsidR="00461928" w:rsidRPr="00C606D4">
        <w:rPr>
          <w:rFonts w:ascii="Arial" w:eastAsia="Arial Unicode MS" w:hAnsi="Arial" w:cs="Arial"/>
        </w:rPr>
        <w:t xml:space="preserve">, GPG Departments </w:t>
      </w:r>
      <w:r w:rsidR="00640E30" w:rsidRPr="00C606D4">
        <w:rPr>
          <w:rFonts w:ascii="Arial" w:eastAsia="Arial Unicode MS" w:hAnsi="Arial" w:cs="Arial"/>
        </w:rPr>
        <w:t>spent R</w:t>
      </w:r>
      <w:r w:rsidR="00124909" w:rsidRPr="00C606D4">
        <w:rPr>
          <w:rFonts w:ascii="Arial" w:eastAsia="Arial Unicode MS" w:hAnsi="Arial" w:cs="Arial"/>
        </w:rPr>
        <w:t>23.5 b</w:t>
      </w:r>
      <w:r w:rsidR="00640E30" w:rsidRPr="00C606D4">
        <w:rPr>
          <w:rFonts w:ascii="Arial" w:eastAsia="Arial Unicode MS" w:hAnsi="Arial" w:cs="Arial"/>
        </w:rPr>
        <w:t xml:space="preserve">illion </w:t>
      </w:r>
      <w:r w:rsidR="00566CC8" w:rsidRPr="00C606D4">
        <w:rPr>
          <w:rFonts w:ascii="Arial" w:eastAsia="Arial Unicode MS" w:hAnsi="Arial" w:cs="Arial"/>
        </w:rPr>
        <w:t xml:space="preserve">or </w:t>
      </w:r>
      <w:r w:rsidR="00124909" w:rsidRPr="00C606D4">
        <w:rPr>
          <w:rFonts w:ascii="Arial" w:eastAsia="Arial Unicode MS" w:hAnsi="Arial" w:cs="Arial"/>
        </w:rPr>
        <w:t>71</w:t>
      </w:r>
      <w:r w:rsidR="00566CC8" w:rsidRPr="00C606D4">
        <w:rPr>
          <w:rFonts w:ascii="Arial" w:eastAsia="Arial Unicode MS" w:hAnsi="Arial" w:cs="Arial"/>
        </w:rPr>
        <w:t xml:space="preserve">% </w:t>
      </w:r>
      <w:r w:rsidR="00640E30" w:rsidRPr="00C606D4">
        <w:rPr>
          <w:rFonts w:ascii="Arial" w:eastAsia="Arial Unicode MS" w:hAnsi="Arial" w:cs="Arial"/>
        </w:rPr>
        <w:t xml:space="preserve">of the </w:t>
      </w:r>
      <w:r w:rsidR="00124909" w:rsidRPr="00C606D4">
        <w:rPr>
          <w:rFonts w:ascii="Arial" w:eastAsia="Arial Unicode MS" w:hAnsi="Arial" w:cs="Arial"/>
        </w:rPr>
        <w:t>adjusted</w:t>
      </w:r>
      <w:r w:rsidR="003D5BE7" w:rsidRPr="00C606D4">
        <w:rPr>
          <w:rFonts w:ascii="Arial" w:eastAsia="Arial Unicode MS" w:hAnsi="Arial" w:cs="Arial"/>
        </w:rPr>
        <w:t xml:space="preserve"> allocation</w:t>
      </w:r>
      <w:r w:rsidR="009B556E" w:rsidRPr="00C606D4">
        <w:rPr>
          <w:rFonts w:ascii="Arial" w:eastAsia="Arial Unicode MS" w:hAnsi="Arial" w:cs="Arial"/>
        </w:rPr>
        <w:t xml:space="preserve">, and it was expected that the Departments of Health and Education will overspend by </w:t>
      </w:r>
      <w:r w:rsidR="003D5BE7" w:rsidRPr="00C606D4">
        <w:rPr>
          <w:rFonts w:ascii="Arial" w:eastAsia="Arial Unicode MS" w:hAnsi="Arial" w:cs="Arial"/>
        </w:rPr>
        <w:t>R</w:t>
      </w:r>
      <w:r w:rsidR="009B556E" w:rsidRPr="00C606D4">
        <w:rPr>
          <w:rFonts w:ascii="Arial" w:eastAsia="Arial Unicode MS" w:hAnsi="Arial" w:cs="Arial"/>
        </w:rPr>
        <w:t>261.7 combined</w:t>
      </w:r>
      <w:r w:rsidR="00566CC8" w:rsidRPr="00C606D4">
        <w:rPr>
          <w:rFonts w:ascii="Arial" w:eastAsia="Arial Unicode MS" w:hAnsi="Arial" w:cs="Arial"/>
        </w:rPr>
        <w:t xml:space="preserve">. </w:t>
      </w:r>
      <w:r w:rsidR="0030272E" w:rsidRPr="00C606D4">
        <w:rPr>
          <w:rFonts w:ascii="Arial" w:eastAsia="Arial Unicode MS" w:hAnsi="Arial" w:cs="Arial"/>
          <w:b/>
          <w:bCs/>
        </w:rPr>
        <w:t xml:space="preserve">The Portfolio Committee urged GPT to advise GPG Departments to spend within their expenditure envelope noting the projected over expenditure. </w:t>
      </w:r>
      <w:r w:rsidR="00566CC8" w:rsidRPr="00C606D4">
        <w:rPr>
          <w:rFonts w:ascii="Arial" w:eastAsia="Arial Unicode MS" w:hAnsi="Arial" w:cs="Arial"/>
        </w:rPr>
        <w:t>It is projected that items like property payments</w:t>
      </w:r>
      <w:r w:rsidR="00097B20" w:rsidRPr="00C606D4">
        <w:rPr>
          <w:rFonts w:ascii="Arial" w:eastAsia="Arial Unicode MS" w:hAnsi="Arial" w:cs="Arial"/>
        </w:rPr>
        <w:t xml:space="preserve"> (</w:t>
      </w:r>
      <w:r w:rsidR="009B556E" w:rsidRPr="00C606D4">
        <w:rPr>
          <w:rFonts w:ascii="Arial" w:eastAsia="Arial Unicode MS" w:hAnsi="Arial" w:cs="Arial"/>
        </w:rPr>
        <w:t>currently at 75.3</w:t>
      </w:r>
      <w:r w:rsidR="00097B20" w:rsidRPr="00C606D4">
        <w:rPr>
          <w:rFonts w:ascii="Arial" w:eastAsia="Arial Unicode MS" w:hAnsi="Arial" w:cs="Arial"/>
        </w:rPr>
        <w:t>%)</w:t>
      </w:r>
      <w:r w:rsidR="00566CC8" w:rsidRPr="00C606D4">
        <w:rPr>
          <w:rFonts w:ascii="Arial" w:eastAsia="Arial Unicode MS" w:hAnsi="Arial" w:cs="Arial"/>
        </w:rPr>
        <w:t xml:space="preserve">, </w:t>
      </w:r>
      <w:r w:rsidR="009B556E" w:rsidRPr="00C606D4">
        <w:rPr>
          <w:rFonts w:ascii="Arial" w:eastAsia="Arial Unicode MS" w:hAnsi="Arial" w:cs="Arial"/>
        </w:rPr>
        <w:t>medical supplies</w:t>
      </w:r>
      <w:r w:rsidR="00097B20" w:rsidRPr="00C606D4">
        <w:rPr>
          <w:rFonts w:ascii="Arial" w:eastAsia="Arial Unicode MS" w:hAnsi="Arial" w:cs="Arial"/>
        </w:rPr>
        <w:t xml:space="preserve"> (</w:t>
      </w:r>
      <w:r w:rsidR="009B556E" w:rsidRPr="00C606D4">
        <w:rPr>
          <w:rFonts w:ascii="Arial" w:eastAsia="Arial Unicode MS" w:hAnsi="Arial" w:cs="Arial"/>
        </w:rPr>
        <w:t>currently at 9</w:t>
      </w:r>
      <w:r w:rsidR="00097B20" w:rsidRPr="00C606D4">
        <w:rPr>
          <w:rFonts w:ascii="Arial" w:eastAsia="Arial Unicode MS" w:hAnsi="Arial" w:cs="Arial"/>
        </w:rPr>
        <w:t>4</w:t>
      </w:r>
      <w:r w:rsidR="009B556E" w:rsidRPr="00C606D4">
        <w:rPr>
          <w:rFonts w:ascii="Arial" w:eastAsia="Arial Unicode MS" w:hAnsi="Arial" w:cs="Arial"/>
        </w:rPr>
        <w:t>.1</w:t>
      </w:r>
      <w:r w:rsidR="00097B20" w:rsidRPr="00C606D4">
        <w:rPr>
          <w:rFonts w:ascii="Arial" w:eastAsia="Arial Unicode MS" w:hAnsi="Arial" w:cs="Arial"/>
        </w:rPr>
        <w:t>%)</w:t>
      </w:r>
      <w:r w:rsidR="00566CC8" w:rsidRPr="00C606D4">
        <w:rPr>
          <w:rFonts w:ascii="Arial" w:eastAsia="Arial Unicode MS" w:hAnsi="Arial" w:cs="Arial"/>
        </w:rPr>
        <w:t xml:space="preserve">, </w:t>
      </w:r>
      <w:r w:rsidR="009B556E" w:rsidRPr="00C606D4">
        <w:rPr>
          <w:rFonts w:ascii="Arial" w:eastAsia="Arial Unicode MS" w:hAnsi="Arial" w:cs="Arial"/>
        </w:rPr>
        <w:t xml:space="preserve">and operating leases (currently at 88.1%) </w:t>
      </w:r>
      <w:r w:rsidR="00566CC8" w:rsidRPr="00C606D4">
        <w:rPr>
          <w:rFonts w:ascii="Arial" w:eastAsia="Arial Unicode MS" w:hAnsi="Arial" w:cs="Arial"/>
        </w:rPr>
        <w:t xml:space="preserve">are likely to </w:t>
      </w:r>
      <w:r w:rsidR="0030272E" w:rsidRPr="00C606D4">
        <w:rPr>
          <w:rFonts w:ascii="Arial" w:eastAsia="Arial Unicode MS" w:hAnsi="Arial" w:cs="Arial"/>
        </w:rPr>
        <w:t>over</w:t>
      </w:r>
      <w:r w:rsidR="00566CC8" w:rsidRPr="00C606D4">
        <w:rPr>
          <w:rFonts w:ascii="Arial" w:eastAsia="Arial Unicode MS" w:hAnsi="Arial" w:cs="Arial"/>
        </w:rPr>
        <w:t xml:space="preserve">spend at the end of the financial year. </w:t>
      </w:r>
    </w:p>
    <w:p w14:paraId="505FD253" w14:textId="77777777" w:rsidR="001360D3" w:rsidRPr="00C606D4" w:rsidRDefault="001360D3" w:rsidP="00C606D4">
      <w:pPr>
        <w:rPr>
          <w:rFonts w:ascii="Arial" w:eastAsia="Arial Unicode MS" w:hAnsi="Arial" w:cs="Arial"/>
        </w:rPr>
      </w:pPr>
    </w:p>
    <w:p w14:paraId="4B53C608" w14:textId="77777777" w:rsidR="00EA0836" w:rsidRPr="00C606D4" w:rsidRDefault="001C6939" w:rsidP="00C606D4">
      <w:pPr>
        <w:pStyle w:val="Heading2"/>
        <w:numPr>
          <w:ilvl w:val="2"/>
          <w:numId w:val="3"/>
        </w:numPr>
        <w:spacing w:before="0"/>
        <w:ind w:left="540" w:hanging="540"/>
        <w:rPr>
          <w:rFonts w:ascii="Arial" w:hAnsi="Arial" w:cs="Arial"/>
          <w:i/>
          <w:color w:val="auto"/>
          <w:sz w:val="22"/>
          <w:szCs w:val="22"/>
        </w:rPr>
      </w:pPr>
      <w:bookmarkStart w:id="7" w:name="_Toc395007646"/>
      <w:r w:rsidRPr="00C606D4">
        <w:rPr>
          <w:rFonts w:ascii="Arial" w:hAnsi="Arial" w:cs="Arial"/>
          <w:i/>
          <w:color w:val="auto"/>
          <w:sz w:val="22"/>
          <w:szCs w:val="22"/>
        </w:rPr>
        <w:t>EXPENDITURE PER VOTE</w:t>
      </w:r>
      <w:bookmarkEnd w:id="7"/>
    </w:p>
    <w:p w14:paraId="67E10FDF" w14:textId="77777777" w:rsidR="00EA0836" w:rsidRPr="00C606D4" w:rsidRDefault="00EA0836" w:rsidP="00C606D4">
      <w:pPr>
        <w:ind w:left="426"/>
        <w:rPr>
          <w:rFonts w:ascii="Arial" w:hAnsi="Arial" w:cs="Arial"/>
          <w:bCs/>
          <w:i/>
        </w:rPr>
      </w:pPr>
    </w:p>
    <w:p w14:paraId="402ADE97" w14:textId="7D64B84B" w:rsidR="00EA0836" w:rsidRPr="00C606D4" w:rsidRDefault="00EA0836" w:rsidP="00C606D4">
      <w:pPr>
        <w:rPr>
          <w:rFonts w:ascii="Arial" w:hAnsi="Arial" w:cs="Arial"/>
        </w:rPr>
      </w:pPr>
      <w:r w:rsidRPr="00C606D4">
        <w:rPr>
          <w:rFonts w:ascii="Arial" w:hAnsi="Arial" w:cs="Arial"/>
          <w:b/>
          <w:u w:val="single"/>
        </w:rPr>
        <w:t>Vote 1:</w:t>
      </w:r>
      <w:r w:rsidR="00697768" w:rsidRPr="00C606D4">
        <w:rPr>
          <w:rFonts w:ascii="Arial" w:hAnsi="Arial" w:cs="Arial"/>
          <w:b/>
        </w:rPr>
        <w:t xml:space="preserve"> </w:t>
      </w:r>
      <w:r w:rsidR="00EC34E8" w:rsidRPr="00C606D4">
        <w:rPr>
          <w:rFonts w:ascii="Arial" w:hAnsi="Arial" w:cs="Arial"/>
        </w:rPr>
        <w:t xml:space="preserve">Office of the </w:t>
      </w:r>
      <w:r w:rsidR="00240874" w:rsidRPr="00C606D4">
        <w:rPr>
          <w:rFonts w:ascii="Arial" w:hAnsi="Arial" w:cs="Arial"/>
        </w:rPr>
        <w:t>Premier spend</w:t>
      </w:r>
      <w:r w:rsidR="002B2C6D" w:rsidRPr="00C606D4">
        <w:rPr>
          <w:rFonts w:ascii="Arial" w:hAnsi="Arial" w:cs="Arial"/>
        </w:rPr>
        <w:t xml:space="preserve"> </w:t>
      </w:r>
      <w:r w:rsidR="00A33F9A" w:rsidRPr="00C606D4">
        <w:rPr>
          <w:rFonts w:ascii="Arial" w:hAnsi="Arial" w:cs="Arial"/>
        </w:rPr>
        <w:t>5</w:t>
      </w:r>
      <w:r w:rsidR="00604475" w:rsidRPr="00C606D4">
        <w:rPr>
          <w:rFonts w:ascii="Arial" w:hAnsi="Arial" w:cs="Arial"/>
        </w:rPr>
        <w:t>5</w:t>
      </w:r>
      <w:r w:rsidR="002B2C6D" w:rsidRPr="00C606D4">
        <w:rPr>
          <w:rFonts w:ascii="Arial" w:hAnsi="Arial" w:cs="Arial"/>
        </w:rPr>
        <w:t xml:space="preserve">% of the </w:t>
      </w:r>
      <w:r w:rsidR="00604475" w:rsidRPr="00C606D4">
        <w:rPr>
          <w:rFonts w:ascii="Arial" w:hAnsi="Arial" w:cs="Arial"/>
        </w:rPr>
        <w:t xml:space="preserve">adjusted </w:t>
      </w:r>
      <w:r w:rsidR="002B2C6D" w:rsidRPr="00C606D4">
        <w:rPr>
          <w:rFonts w:ascii="Arial" w:hAnsi="Arial" w:cs="Arial"/>
        </w:rPr>
        <w:t xml:space="preserve">budget </w:t>
      </w:r>
      <w:r w:rsidR="00C16EAC" w:rsidRPr="00C606D4">
        <w:rPr>
          <w:rFonts w:ascii="Arial" w:hAnsi="Arial" w:cs="Arial"/>
        </w:rPr>
        <w:t>o</w:t>
      </w:r>
      <w:r w:rsidR="002B2C6D" w:rsidRPr="00C606D4">
        <w:rPr>
          <w:rFonts w:ascii="Arial" w:hAnsi="Arial" w:cs="Arial"/>
        </w:rPr>
        <w:t>f</w:t>
      </w:r>
      <w:r w:rsidR="00EC34E8" w:rsidRPr="00C606D4">
        <w:rPr>
          <w:rFonts w:ascii="Arial" w:hAnsi="Arial" w:cs="Arial"/>
        </w:rPr>
        <w:t xml:space="preserve"> </w:t>
      </w:r>
      <w:r w:rsidRPr="00C606D4">
        <w:rPr>
          <w:rFonts w:ascii="Arial" w:hAnsi="Arial" w:cs="Arial"/>
        </w:rPr>
        <w:t>R</w:t>
      </w:r>
      <w:r w:rsidR="00604475" w:rsidRPr="00C606D4">
        <w:rPr>
          <w:rFonts w:ascii="Arial" w:hAnsi="Arial" w:cs="Arial"/>
        </w:rPr>
        <w:t>86</w:t>
      </w:r>
      <w:r w:rsidR="00A33F9A" w:rsidRPr="00C606D4">
        <w:rPr>
          <w:rFonts w:ascii="Arial" w:hAnsi="Arial" w:cs="Arial"/>
        </w:rPr>
        <w:t>7</w:t>
      </w:r>
      <w:r w:rsidR="007E7B95" w:rsidRPr="00C606D4">
        <w:rPr>
          <w:rFonts w:ascii="Arial" w:hAnsi="Arial" w:cs="Arial"/>
        </w:rPr>
        <w:t xml:space="preserve"> </w:t>
      </w:r>
      <w:r w:rsidR="00C16EAC" w:rsidRPr="00C606D4">
        <w:rPr>
          <w:rFonts w:ascii="Arial" w:hAnsi="Arial" w:cs="Arial"/>
        </w:rPr>
        <w:t xml:space="preserve">million, as at the end of the </w:t>
      </w:r>
      <w:r w:rsidR="00604475" w:rsidRPr="00C606D4">
        <w:rPr>
          <w:rFonts w:ascii="Arial" w:hAnsi="Arial" w:cs="Arial"/>
        </w:rPr>
        <w:t>3</w:t>
      </w:r>
      <w:r w:rsidR="00604475" w:rsidRPr="00C606D4">
        <w:rPr>
          <w:rFonts w:ascii="Arial" w:hAnsi="Arial" w:cs="Arial"/>
          <w:vertAlign w:val="superscript"/>
        </w:rPr>
        <w:t>rd</w:t>
      </w:r>
      <w:r w:rsidR="00604475" w:rsidRPr="00C606D4">
        <w:rPr>
          <w:rFonts w:ascii="Arial" w:hAnsi="Arial" w:cs="Arial"/>
        </w:rPr>
        <w:t xml:space="preserve"> </w:t>
      </w:r>
      <w:r w:rsidR="00C16EAC" w:rsidRPr="00C606D4">
        <w:rPr>
          <w:rFonts w:ascii="Arial" w:hAnsi="Arial" w:cs="Arial"/>
        </w:rPr>
        <w:t>quarter</w:t>
      </w:r>
      <w:r w:rsidR="00EC34E8" w:rsidRPr="00C606D4">
        <w:rPr>
          <w:rFonts w:ascii="Arial" w:hAnsi="Arial" w:cs="Arial"/>
        </w:rPr>
        <w:t>.</w:t>
      </w:r>
      <w:r w:rsidR="00453C8A" w:rsidRPr="00C606D4">
        <w:rPr>
          <w:rFonts w:ascii="Arial" w:hAnsi="Arial" w:cs="Arial"/>
        </w:rPr>
        <w:t xml:space="preserve"> </w:t>
      </w:r>
    </w:p>
    <w:p w14:paraId="1BFF1FF1" w14:textId="25791C6C" w:rsidR="00604475" w:rsidRPr="00C606D4" w:rsidRDefault="00604475" w:rsidP="00C606D4">
      <w:pPr>
        <w:rPr>
          <w:rFonts w:ascii="Arial" w:hAnsi="Arial" w:cs="Arial"/>
        </w:rPr>
      </w:pPr>
    </w:p>
    <w:p w14:paraId="40890CC8" w14:textId="687C8C8B" w:rsidR="00604475" w:rsidRPr="00C606D4" w:rsidRDefault="00604475" w:rsidP="00C606D4">
      <w:pPr>
        <w:tabs>
          <w:tab w:val="num" w:pos="720"/>
        </w:tabs>
        <w:rPr>
          <w:rFonts w:ascii="Arial" w:hAnsi="Arial" w:cs="Arial"/>
          <w:b/>
          <w:bCs/>
        </w:rPr>
      </w:pPr>
      <w:r w:rsidRPr="00C606D4">
        <w:rPr>
          <w:rFonts w:ascii="Arial" w:hAnsi="Arial" w:cs="Arial"/>
        </w:rPr>
        <w:t xml:space="preserve">The Portfolio Committee noted that expenditure </w:t>
      </w:r>
      <w:r w:rsidR="00EB3045" w:rsidRPr="00C606D4">
        <w:rPr>
          <w:rFonts w:ascii="Arial" w:hAnsi="Arial" w:cs="Arial"/>
        </w:rPr>
        <w:t>in case of</w:t>
      </w:r>
      <w:r w:rsidRPr="00C606D4">
        <w:rPr>
          <w:rFonts w:ascii="Arial" w:hAnsi="Arial" w:cs="Arial"/>
        </w:rPr>
        <w:t xml:space="preserve"> th</w:t>
      </w:r>
      <w:r w:rsidR="00EB3045" w:rsidRPr="00C606D4">
        <w:rPr>
          <w:rFonts w:ascii="Arial" w:hAnsi="Arial" w:cs="Arial"/>
        </w:rPr>
        <w:t xml:space="preserve">e Life </w:t>
      </w:r>
      <w:proofErr w:type="spellStart"/>
      <w:r w:rsidR="00EB3045" w:rsidRPr="00C606D4">
        <w:rPr>
          <w:rFonts w:ascii="Arial" w:hAnsi="Arial" w:cs="Arial"/>
        </w:rPr>
        <w:t>Esidimeni</w:t>
      </w:r>
      <w:proofErr w:type="spellEnd"/>
      <w:r w:rsidR="00EB3045" w:rsidRPr="00C606D4">
        <w:rPr>
          <w:rFonts w:ascii="Arial" w:hAnsi="Arial" w:cs="Arial"/>
        </w:rPr>
        <w:t xml:space="preserve"> Claims stood at </w:t>
      </w:r>
      <w:r w:rsidRPr="00C606D4">
        <w:rPr>
          <w:rFonts w:ascii="Arial" w:hAnsi="Arial" w:cs="Arial"/>
        </w:rPr>
        <w:t>R18.9</w:t>
      </w:r>
      <w:r w:rsidR="00EB3045" w:rsidRPr="00C606D4">
        <w:rPr>
          <w:rFonts w:ascii="Arial" w:hAnsi="Arial" w:cs="Arial"/>
        </w:rPr>
        <w:t xml:space="preserve"> million or 1</w:t>
      </w:r>
      <w:r w:rsidRPr="00C606D4">
        <w:rPr>
          <w:rFonts w:ascii="Arial" w:hAnsi="Arial" w:cs="Arial"/>
        </w:rPr>
        <w:t xml:space="preserve">3% against the </w:t>
      </w:r>
      <w:r w:rsidR="00EB3045" w:rsidRPr="00C606D4">
        <w:rPr>
          <w:rFonts w:ascii="Arial" w:hAnsi="Arial" w:cs="Arial"/>
        </w:rPr>
        <w:t xml:space="preserve">allocated </w:t>
      </w:r>
      <w:r w:rsidRPr="00C606D4">
        <w:rPr>
          <w:rFonts w:ascii="Arial" w:hAnsi="Arial" w:cs="Arial"/>
        </w:rPr>
        <w:t>R147.8</w:t>
      </w:r>
      <w:r w:rsidR="00EB3045" w:rsidRPr="00C606D4">
        <w:rPr>
          <w:rFonts w:ascii="Arial" w:hAnsi="Arial" w:cs="Arial"/>
        </w:rPr>
        <w:t xml:space="preserve"> </w:t>
      </w:r>
      <w:r w:rsidRPr="00C606D4">
        <w:rPr>
          <w:rFonts w:ascii="Arial" w:hAnsi="Arial" w:cs="Arial"/>
        </w:rPr>
        <w:t>m</w:t>
      </w:r>
      <w:r w:rsidR="00EB3045" w:rsidRPr="00C606D4">
        <w:rPr>
          <w:rFonts w:ascii="Arial" w:hAnsi="Arial" w:cs="Arial"/>
        </w:rPr>
        <w:t xml:space="preserve">illion, </w:t>
      </w:r>
      <w:r w:rsidRPr="00C606D4">
        <w:rPr>
          <w:rFonts w:ascii="Arial" w:hAnsi="Arial" w:cs="Arial"/>
        </w:rPr>
        <w:t xml:space="preserve">however, it is expected that expenditure will increase significantly during the </w:t>
      </w:r>
      <w:r w:rsidR="00EB3045" w:rsidRPr="00C606D4">
        <w:rPr>
          <w:rFonts w:ascii="Arial" w:hAnsi="Arial" w:cs="Arial"/>
        </w:rPr>
        <w:t>4</w:t>
      </w:r>
      <w:r w:rsidR="00EB3045" w:rsidRPr="00C606D4">
        <w:rPr>
          <w:rFonts w:ascii="Arial" w:hAnsi="Arial" w:cs="Arial"/>
          <w:vertAlign w:val="superscript"/>
        </w:rPr>
        <w:t>th</w:t>
      </w:r>
      <w:r w:rsidR="00EB3045" w:rsidRPr="00C606D4">
        <w:rPr>
          <w:rFonts w:ascii="Arial" w:hAnsi="Arial" w:cs="Arial"/>
        </w:rPr>
        <w:t xml:space="preserve"> </w:t>
      </w:r>
      <w:r w:rsidRPr="00C606D4">
        <w:rPr>
          <w:rFonts w:ascii="Arial" w:hAnsi="Arial" w:cs="Arial"/>
        </w:rPr>
        <w:t>quarter when bulk payments are processed to the appointed curators/administrators</w:t>
      </w:r>
      <w:r w:rsidR="00EB3045" w:rsidRPr="00C606D4">
        <w:rPr>
          <w:rFonts w:ascii="Arial" w:hAnsi="Arial" w:cs="Arial"/>
        </w:rPr>
        <w:t xml:space="preserve">. The recorded under expenditure was ascribed to the prolonged </w:t>
      </w:r>
      <w:r w:rsidRPr="00C606D4">
        <w:rPr>
          <w:rFonts w:ascii="Arial" w:hAnsi="Arial" w:cs="Arial"/>
        </w:rPr>
        <w:t xml:space="preserve">process of finalising transfers to the appointed curators/administrators of the Life </w:t>
      </w:r>
      <w:proofErr w:type="spellStart"/>
      <w:r w:rsidRPr="00C606D4">
        <w:rPr>
          <w:rFonts w:ascii="Arial" w:hAnsi="Arial" w:cs="Arial"/>
        </w:rPr>
        <w:t>Esidimeni</w:t>
      </w:r>
      <w:proofErr w:type="spellEnd"/>
      <w:r w:rsidRPr="00C606D4">
        <w:rPr>
          <w:rFonts w:ascii="Arial" w:hAnsi="Arial" w:cs="Arial"/>
        </w:rPr>
        <w:t xml:space="preserve"> claims</w:t>
      </w:r>
      <w:r w:rsidR="00EB3045" w:rsidRPr="00C606D4">
        <w:rPr>
          <w:rFonts w:ascii="Arial" w:hAnsi="Arial" w:cs="Arial"/>
        </w:rPr>
        <w:t xml:space="preserve">. </w:t>
      </w:r>
      <w:r w:rsidRPr="00C606D4">
        <w:rPr>
          <w:rFonts w:ascii="Arial" w:hAnsi="Arial" w:cs="Arial"/>
          <w:b/>
          <w:bCs/>
        </w:rPr>
        <w:t xml:space="preserve">The </w:t>
      </w:r>
      <w:r w:rsidR="002E25C7" w:rsidRPr="00C606D4">
        <w:rPr>
          <w:rFonts w:ascii="Arial" w:hAnsi="Arial" w:cs="Arial"/>
          <w:b/>
          <w:bCs/>
        </w:rPr>
        <w:t xml:space="preserve">Portfolio Committee is concerned that the </w:t>
      </w:r>
      <w:proofErr w:type="spellStart"/>
      <w:r w:rsidR="002E25C7" w:rsidRPr="00C606D4">
        <w:rPr>
          <w:rFonts w:ascii="Arial" w:hAnsi="Arial" w:cs="Arial"/>
          <w:b/>
          <w:bCs/>
        </w:rPr>
        <w:t>OoP</w:t>
      </w:r>
      <w:proofErr w:type="spellEnd"/>
      <w:r w:rsidR="002E25C7" w:rsidRPr="00C606D4">
        <w:rPr>
          <w:rFonts w:ascii="Arial" w:hAnsi="Arial" w:cs="Arial"/>
          <w:b/>
          <w:bCs/>
        </w:rPr>
        <w:t xml:space="preserve"> continue to underspend due to the sluggish process about the payment of Life </w:t>
      </w:r>
      <w:proofErr w:type="spellStart"/>
      <w:r w:rsidR="002E25C7" w:rsidRPr="00C606D4">
        <w:rPr>
          <w:rFonts w:ascii="Arial" w:hAnsi="Arial" w:cs="Arial"/>
          <w:b/>
          <w:bCs/>
        </w:rPr>
        <w:t>Esidimeni</w:t>
      </w:r>
      <w:proofErr w:type="spellEnd"/>
      <w:r w:rsidR="002E25C7" w:rsidRPr="00C606D4">
        <w:rPr>
          <w:rFonts w:ascii="Arial" w:hAnsi="Arial" w:cs="Arial"/>
          <w:b/>
          <w:bCs/>
        </w:rPr>
        <w:t xml:space="preserve"> Claims which emanate from the 2018 arbitration.</w:t>
      </w:r>
    </w:p>
    <w:p w14:paraId="47AA1501" w14:textId="77777777" w:rsidR="00EA0836" w:rsidRPr="00C606D4" w:rsidRDefault="00EA0836" w:rsidP="00C606D4">
      <w:pPr>
        <w:rPr>
          <w:rFonts w:ascii="Arial" w:hAnsi="Arial" w:cs="Arial"/>
        </w:rPr>
      </w:pPr>
    </w:p>
    <w:p w14:paraId="62F4B282" w14:textId="2CDE0208" w:rsidR="009B25D1" w:rsidRPr="00C606D4" w:rsidRDefault="00EA0836" w:rsidP="00C606D4">
      <w:pPr>
        <w:rPr>
          <w:rFonts w:ascii="Arial" w:hAnsi="Arial" w:cs="Arial"/>
        </w:rPr>
      </w:pPr>
      <w:r w:rsidRPr="00C606D4">
        <w:rPr>
          <w:rFonts w:ascii="Arial" w:hAnsi="Arial" w:cs="Arial"/>
          <w:b/>
          <w:u w:val="single"/>
        </w:rPr>
        <w:t>Vote 2</w:t>
      </w:r>
      <w:r w:rsidRPr="00C606D4">
        <w:rPr>
          <w:rFonts w:ascii="Arial" w:hAnsi="Arial" w:cs="Arial"/>
          <w:b/>
        </w:rPr>
        <w:t xml:space="preserve">: </w:t>
      </w:r>
      <w:r w:rsidR="00662274" w:rsidRPr="00C606D4">
        <w:rPr>
          <w:rFonts w:ascii="Arial" w:hAnsi="Arial" w:cs="Arial"/>
        </w:rPr>
        <w:t xml:space="preserve">Of the </w:t>
      </w:r>
      <w:r w:rsidR="002E25C7" w:rsidRPr="00C606D4">
        <w:rPr>
          <w:rFonts w:ascii="Arial" w:hAnsi="Arial" w:cs="Arial"/>
        </w:rPr>
        <w:t>adjusted</w:t>
      </w:r>
      <w:r w:rsidR="00662274" w:rsidRPr="00C606D4">
        <w:rPr>
          <w:rFonts w:ascii="Arial" w:hAnsi="Arial" w:cs="Arial"/>
        </w:rPr>
        <w:t xml:space="preserve"> </w:t>
      </w:r>
      <w:r w:rsidR="00C16EAC" w:rsidRPr="00C606D4">
        <w:rPr>
          <w:rFonts w:ascii="Arial" w:hAnsi="Arial" w:cs="Arial"/>
        </w:rPr>
        <w:t xml:space="preserve">allocation </w:t>
      </w:r>
      <w:r w:rsidR="00662274" w:rsidRPr="00C606D4">
        <w:rPr>
          <w:rFonts w:ascii="Arial" w:hAnsi="Arial" w:cs="Arial"/>
        </w:rPr>
        <w:t>of</w:t>
      </w:r>
      <w:r w:rsidR="00C16EAC" w:rsidRPr="00C606D4">
        <w:rPr>
          <w:rFonts w:ascii="Arial" w:hAnsi="Arial" w:cs="Arial"/>
        </w:rPr>
        <w:t xml:space="preserve"> </w:t>
      </w:r>
      <w:r w:rsidRPr="00C606D4">
        <w:rPr>
          <w:rFonts w:ascii="Arial" w:hAnsi="Arial" w:cs="Arial"/>
        </w:rPr>
        <w:t>R</w:t>
      </w:r>
      <w:r w:rsidR="00F31263" w:rsidRPr="00C606D4">
        <w:rPr>
          <w:rFonts w:ascii="Arial" w:hAnsi="Arial" w:cs="Arial"/>
        </w:rPr>
        <w:t>79</w:t>
      </w:r>
      <w:r w:rsidR="002E25C7" w:rsidRPr="00C606D4">
        <w:rPr>
          <w:rFonts w:ascii="Arial" w:hAnsi="Arial" w:cs="Arial"/>
        </w:rPr>
        <w:t>6</w:t>
      </w:r>
      <w:r w:rsidR="00F31263" w:rsidRPr="00C606D4">
        <w:rPr>
          <w:rFonts w:ascii="Arial" w:hAnsi="Arial" w:cs="Arial"/>
        </w:rPr>
        <w:t xml:space="preserve"> </w:t>
      </w:r>
      <w:r w:rsidR="00571DD9" w:rsidRPr="00C606D4">
        <w:rPr>
          <w:rFonts w:ascii="Arial" w:hAnsi="Arial" w:cs="Arial"/>
        </w:rPr>
        <w:t>m</w:t>
      </w:r>
      <w:r w:rsidR="00DB09C7" w:rsidRPr="00C606D4">
        <w:rPr>
          <w:rFonts w:ascii="Arial" w:hAnsi="Arial" w:cs="Arial"/>
        </w:rPr>
        <w:t>illion</w:t>
      </w:r>
      <w:r w:rsidR="00571DD9" w:rsidRPr="00C606D4">
        <w:rPr>
          <w:rFonts w:ascii="Arial" w:hAnsi="Arial" w:cs="Arial"/>
        </w:rPr>
        <w:t xml:space="preserve"> </w:t>
      </w:r>
      <w:r w:rsidR="00662274" w:rsidRPr="00C606D4">
        <w:rPr>
          <w:rFonts w:ascii="Arial" w:hAnsi="Arial" w:cs="Arial"/>
        </w:rPr>
        <w:t>for the Gauteng Provincial Legislature,</w:t>
      </w:r>
      <w:r w:rsidR="009B25D1" w:rsidRPr="00C606D4">
        <w:rPr>
          <w:rFonts w:ascii="Arial" w:hAnsi="Arial" w:cs="Arial"/>
        </w:rPr>
        <w:t xml:space="preserve"> </w:t>
      </w:r>
      <w:r w:rsidR="002E25C7" w:rsidRPr="00C606D4">
        <w:rPr>
          <w:rFonts w:ascii="Arial" w:hAnsi="Arial" w:cs="Arial"/>
        </w:rPr>
        <w:t>67</w:t>
      </w:r>
      <w:r w:rsidR="00C16EAC" w:rsidRPr="00C606D4">
        <w:rPr>
          <w:rFonts w:ascii="Arial" w:hAnsi="Arial" w:cs="Arial"/>
        </w:rPr>
        <w:t xml:space="preserve">% was </w:t>
      </w:r>
      <w:r w:rsidR="009B25D1" w:rsidRPr="00C606D4">
        <w:rPr>
          <w:rFonts w:ascii="Arial" w:hAnsi="Arial" w:cs="Arial"/>
        </w:rPr>
        <w:t>spent</w:t>
      </w:r>
      <w:r w:rsidR="00C16EAC" w:rsidRPr="00C606D4">
        <w:rPr>
          <w:rFonts w:ascii="Arial" w:hAnsi="Arial" w:cs="Arial"/>
        </w:rPr>
        <w:t>.</w:t>
      </w:r>
      <w:r w:rsidR="007C1DCB" w:rsidRPr="00C606D4">
        <w:rPr>
          <w:rFonts w:ascii="Arial" w:hAnsi="Arial" w:cs="Arial"/>
        </w:rPr>
        <w:t xml:space="preserve"> </w:t>
      </w:r>
    </w:p>
    <w:p w14:paraId="5C00BFDA" w14:textId="23CCEAF5" w:rsidR="002E25C7" w:rsidRPr="00C606D4" w:rsidRDefault="002E25C7" w:rsidP="00C606D4">
      <w:pPr>
        <w:rPr>
          <w:rFonts w:ascii="Arial" w:hAnsi="Arial" w:cs="Arial"/>
        </w:rPr>
      </w:pPr>
    </w:p>
    <w:p w14:paraId="075E8DE7" w14:textId="431E7E65" w:rsidR="002E25C7" w:rsidRPr="00C606D4" w:rsidRDefault="00604475" w:rsidP="00C606D4">
      <w:pPr>
        <w:rPr>
          <w:rFonts w:ascii="Arial" w:hAnsi="Arial" w:cs="Arial"/>
        </w:rPr>
      </w:pPr>
      <w:r w:rsidRPr="00C606D4">
        <w:rPr>
          <w:rFonts w:ascii="Arial" w:hAnsi="Arial" w:cs="Arial"/>
          <w:b/>
          <w:bCs/>
        </w:rPr>
        <w:t xml:space="preserve">The </w:t>
      </w:r>
      <w:r w:rsidR="002E25C7" w:rsidRPr="00C606D4">
        <w:rPr>
          <w:rFonts w:ascii="Arial" w:hAnsi="Arial" w:cs="Arial"/>
          <w:b/>
          <w:bCs/>
        </w:rPr>
        <w:t xml:space="preserve">Portfolio Committee </w:t>
      </w:r>
      <w:r w:rsidR="00D80946" w:rsidRPr="00C606D4">
        <w:rPr>
          <w:rFonts w:ascii="Arial" w:hAnsi="Arial" w:cs="Arial"/>
          <w:b/>
          <w:bCs/>
        </w:rPr>
        <w:t xml:space="preserve">urges </w:t>
      </w:r>
      <w:r w:rsidR="00555D3B" w:rsidRPr="00C606D4">
        <w:rPr>
          <w:rFonts w:ascii="Arial" w:hAnsi="Arial" w:cs="Arial"/>
          <w:b/>
          <w:bCs/>
        </w:rPr>
        <w:t xml:space="preserve">GPL </w:t>
      </w:r>
      <w:r w:rsidR="00D80946" w:rsidRPr="00C606D4">
        <w:rPr>
          <w:rFonts w:ascii="Arial" w:hAnsi="Arial" w:cs="Arial"/>
          <w:b/>
          <w:bCs/>
        </w:rPr>
        <w:t>to</w:t>
      </w:r>
      <w:r w:rsidR="00555D3B" w:rsidRPr="00C606D4">
        <w:rPr>
          <w:rFonts w:ascii="Arial" w:hAnsi="Arial" w:cs="Arial"/>
          <w:b/>
          <w:bCs/>
        </w:rPr>
        <w:t xml:space="preserve"> provide explanation for </w:t>
      </w:r>
      <w:r w:rsidR="00D80946" w:rsidRPr="00C606D4">
        <w:rPr>
          <w:rFonts w:ascii="Arial" w:hAnsi="Arial" w:cs="Arial"/>
          <w:b/>
          <w:bCs/>
        </w:rPr>
        <w:t xml:space="preserve">any deviation equal and greater than 2% and </w:t>
      </w:r>
      <w:r w:rsidR="00402BE4" w:rsidRPr="00C606D4">
        <w:rPr>
          <w:rFonts w:ascii="Arial" w:hAnsi="Arial" w:cs="Arial"/>
          <w:b/>
          <w:bCs/>
        </w:rPr>
        <w:t xml:space="preserve">mitigating measures </w:t>
      </w:r>
      <w:r w:rsidR="00555D3B" w:rsidRPr="00C606D4">
        <w:rPr>
          <w:rFonts w:ascii="Arial" w:hAnsi="Arial" w:cs="Arial"/>
          <w:b/>
          <w:bCs/>
        </w:rPr>
        <w:t>to remed</w:t>
      </w:r>
      <w:r w:rsidR="00945A06" w:rsidRPr="00C606D4">
        <w:rPr>
          <w:rFonts w:ascii="Arial" w:hAnsi="Arial" w:cs="Arial"/>
          <w:b/>
          <w:bCs/>
        </w:rPr>
        <w:t>y</w:t>
      </w:r>
      <w:r w:rsidR="00555D3B" w:rsidRPr="00C606D4">
        <w:rPr>
          <w:rFonts w:ascii="Arial" w:hAnsi="Arial" w:cs="Arial"/>
          <w:b/>
          <w:bCs/>
        </w:rPr>
        <w:t xml:space="preserve"> </w:t>
      </w:r>
      <w:r w:rsidR="00D80946" w:rsidRPr="00C606D4">
        <w:rPr>
          <w:rFonts w:ascii="Arial" w:hAnsi="Arial" w:cs="Arial"/>
          <w:b/>
          <w:bCs/>
        </w:rPr>
        <w:t>such in future</w:t>
      </w:r>
      <w:r w:rsidR="00555D3B" w:rsidRPr="00C606D4">
        <w:rPr>
          <w:rFonts w:ascii="Arial" w:hAnsi="Arial" w:cs="Arial"/>
          <w:b/>
          <w:bCs/>
        </w:rPr>
        <w:t>.</w:t>
      </w:r>
      <w:r w:rsidR="00402BE4" w:rsidRPr="00C606D4">
        <w:rPr>
          <w:rFonts w:ascii="Arial" w:hAnsi="Arial" w:cs="Arial"/>
          <w:b/>
          <w:bCs/>
        </w:rPr>
        <w:t xml:space="preserve"> </w:t>
      </w:r>
    </w:p>
    <w:p w14:paraId="60711BB0" w14:textId="77777777" w:rsidR="00174EA4" w:rsidRPr="00C606D4" w:rsidRDefault="00174EA4" w:rsidP="00C606D4">
      <w:pPr>
        <w:rPr>
          <w:rFonts w:ascii="Arial" w:hAnsi="Arial" w:cs="Arial"/>
        </w:rPr>
      </w:pPr>
    </w:p>
    <w:p w14:paraId="7E4B46C2" w14:textId="49B202AC" w:rsidR="0022479F" w:rsidRPr="00C606D4" w:rsidRDefault="00E15D7B" w:rsidP="00C606D4">
      <w:pPr>
        <w:rPr>
          <w:rFonts w:ascii="Arial" w:hAnsi="Arial" w:cs="Arial"/>
        </w:rPr>
      </w:pPr>
      <w:r w:rsidRPr="00C606D4">
        <w:rPr>
          <w:rFonts w:ascii="Arial" w:hAnsi="Arial" w:cs="Arial"/>
          <w:b/>
          <w:u w:val="single"/>
        </w:rPr>
        <w:t>Vote 3:</w:t>
      </w:r>
      <w:r w:rsidRPr="00C606D4">
        <w:rPr>
          <w:rFonts w:ascii="Arial" w:hAnsi="Arial" w:cs="Arial"/>
        </w:rPr>
        <w:t xml:space="preserve"> </w:t>
      </w:r>
      <w:r w:rsidR="00C16EAC" w:rsidRPr="00C606D4">
        <w:rPr>
          <w:rFonts w:ascii="Arial" w:hAnsi="Arial" w:cs="Arial"/>
        </w:rPr>
        <w:t xml:space="preserve">The </w:t>
      </w:r>
      <w:r w:rsidR="00EA0836" w:rsidRPr="00C606D4">
        <w:rPr>
          <w:rFonts w:ascii="Arial" w:hAnsi="Arial" w:cs="Arial"/>
        </w:rPr>
        <w:t xml:space="preserve">Department of Economic Development spent </w:t>
      </w:r>
      <w:r w:rsidR="00B15D99" w:rsidRPr="00C606D4">
        <w:rPr>
          <w:rFonts w:ascii="Arial" w:hAnsi="Arial" w:cs="Arial"/>
        </w:rPr>
        <w:t>78</w:t>
      </w:r>
      <w:r w:rsidR="00EA0836" w:rsidRPr="00C606D4">
        <w:rPr>
          <w:rFonts w:ascii="Arial" w:hAnsi="Arial" w:cs="Arial"/>
        </w:rPr>
        <w:t xml:space="preserve">% of </w:t>
      </w:r>
      <w:r w:rsidR="00C16EAC" w:rsidRPr="00C606D4">
        <w:rPr>
          <w:rFonts w:ascii="Arial" w:hAnsi="Arial" w:cs="Arial"/>
        </w:rPr>
        <w:t xml:space="preserve">its </w:t>
      </w:r>
      <w:r w:rsidR="00B15D99" w:rsidRPr="00C606D4">
        <w:rPr>
          <w:rFonts w:ascii="Arial" w:hAnsi="Arial" w:cs="Arial"/>
        </w:rPr>
        <w:t>upwardly adjusted</w:t>
      </w:r>
      <w:r w:rsidR="00C16EAC" w:rsidRPr="00C606D4">
        <w:rPr>
          <w:rFonts w:ascii="Arial" w:hAnsi="Arial" w:cs="Arial"/>
        </w:rPr>
        <w:t xml:space="preserve"> budget</w:t>
      </w:r>
      <w:r w:rsidR="00EA0836" w:rsidRPr="00C606D4">
        <w:rPr>
          <w:rFonts w:ascii="Arial" w:hAnsi="Arial" w:cs="Arial"/>
        </w:rPr>
        <w:t xml:space="preserve"> allocation</w:t>
      </w:r>
      <w:r w:rsidR="00EF0673" w:rsidRPr="00C606D4">
        <w:rPr>
          <w:rFonts w:ascii="Arial" w:hAnsi="Arial" w:cs="Arial"/>
        </w:rPr>
        <w:t xml:space="preserve"> of R1.</w:t>
      </w:r>
      <w:r w:rsidR="00B15D99" w:rsidRPr="00C606D4">
        <w:rPr>
          <w:rFonts w:ascii="Arial" w:hAnsi="Arial" w:cs="Arial"/>
        </w:rPr>
        <w:t>783</w:t>
      </w:r>
      <w:r w:rsidR="00EF0673" w:rsidRPr="00C606D4">
        <w:rPr>
          <w:rFonts w:ascii="Arial" w:hAnsi="Arial" w:cs="Arial"/>
        </w:rPr>
        <w:t xml:space="preserve"> billion</w:t>
      </w:r>
      <w:r w:rsidR="00EA0836" w:rsidRPr="00C606D4">
        <w:rPr>
          <w:rFonts w:ascii="Arial" w:hAnsi="Arial" w:cs="Arial"/>
        </w:rPr>
        <w:t>.</w:t>
      </w:r>
      <w:r w:rsidR="00CE1D82" w:rsidRPr="00C606D4">
        <w:rPr>
          <w:rFonts w:ascii="Arial" w:hAnsi="Arial" w:cs="Arial"/>
        </w:rPr>
        <w:t xml:space="preserve"> </w:t>
      </w:r>
    </w:p>
    <w:p w14:paraId="4D1D5FA5" w14:textId="12B0C942" w:rsidR="00945A06" w:rsidRPr="00C606D4" w:rsidRDefault="00945A06" w:rsidP="00C606D4">
      <w:pPr>
        <w:rPr>
          <w:rFonts w:ascii="Arial" w:hAnsi="Arial" w:cs="Arial"/>
        </w:rPr>
      </w:pPr>
    </w:p>
    <w:p w14:paraId="2325B46E" w14:textId="13FF33C6" w:rsidR="00533D04" w:rsidRPr="00C606D4" w:rsidRDefault="00533D04" w:rsidP="00C606D4">
      <w:pPr>
        <w:rPr>
          <w:rFonts w:ascii="Arial" w:hAnsi="Arial" w:cs="Arial"/>
        </w:rPr>
      </w:pPr>
      <w:r w:rsidRPr="00C606D4">
        <w:rPr>
          <w:rFonts w:ascii="Arial" w:hAnsi="Arial" w:cs="Arial"/>
        </w:rPr>
        <w:t>The expenditure for the department is slightly above the 75% benchmark, however it is not cause for concern, as it anticipates breaking even at the end of the financial year.</w:t>
      </w:r>
    </w:p>
    <w:p w14:paraId="26041D48" w14:textId="4FA6208C" w:rsidR="00945A06" w:rsidRPr="00C606D4" w:rsidRDefault="00945A06" w:rsidP="00C606D4">
      <w:pPr>
        <w:rPr>
          <w:rFonts w:ascii="Arial" w:hAnsi="Arial" w:cs="Arial"/>
        </w:rPr>
      </w:pPr>
    </w:p>
    <w:p w14:paraId="4AA5E62E" w14:textId="790D8671" w:rsidR="00AB17BA" w:rsidRPr="00AB17BA" w:rsidRDefault="00AB17BA" w:rsidP="00C606D4">
      <w:pPr>
        <w:rPr>
          <w:rFonts w:ascii="Arial" w:hAnsi="Arial" w:cs="Arial"/>
          <w:b/>
          <w:bCs/>
        </w:rPr>
      </w:pPr>
      <w:r w:rsidRPr="00AB17BA">
        <w:rPr>
          <w:rFonts w:ascii="Arial" w:hAnsi="Arial" w:cs="Arial"/>
          <w:lang w:val="en-US"/>
        </w:rPr>
        <w:t xml:space="preserve">The department </w:t>
      </w:r>
      <w:r w:rsidRPr="00C606D4">
        <w:rPr>
          <w:rFonts w:ascii="Arial" w:hAnsi="Arial" w:cs="Arial"/>
          <w:lang w:val="en-US"/>
        </w:rPr>
        <w:t xml:space="preserve">collected 54.9% against the appropriated target of R1.6 billion. </w:t>
      </w:r>
      <w:r w:rsidRPr="00C606D4">
        <w:rPr>
          <w:rFonts w:ascii="Arial" w:hAnsi="Arial" w:cs="Arial"/>
          <w:b/>
          <w:bCs/>
          <w:lang w:val="en-US"/>
        </w:rPr>
        <w:t xml:space="preserve">The Portfolio Committee welcomes the </w:t>
      </w:r>
      <w:r w:rsidRPr="00AB17BA">
        <w:rPr>
          <w:rFonts w:ascii="Arial" w:hAnsi="Arial" w:cs="Arial"/>
          <w:b/>
          <w:bCs/>
          <w:lang w:val="en-US"/>
        </w:rPr>
        <w:t>collaborat</w:t>
      </w:r>
      <w:r w:rsidRPr="00C606D4">
        <w:rPr>
          <w:rFonts w:ascii="Arial" w:hAnsi="Arial" w:cs="Arial"/>
          <w:b/>
          <w:bCs/>
          <w:lang w:val="en-US"/>
        </w:rPr>
        <w:t xml:space="preserve">ion between the Department and </w:t>
      </w:r>
      <w:r w:rsidRPr="00AB17BA">
        <w:rPr>
          <w:rFonts w:ascii="Arial" w:hAnsi="Arial" w:cs="Arial"/>
          <w:b/>
          <w:bCs/>
          <w:lang w:val="en-US"/>
        </w:rPr>
        <w:t>Treasury</w:t>
      </w:r>
      <w:r w:rsidR="00895937" w:rsidRPr="00C606D4">
        <w:rPr>
          <w:rFonts w:ascii="Arial" w:hAnsi="Arial" w:cs="Arial"/>
          <w:b/>
          <w:bCs/>
          <w:lang w:val="en-US"/>
        </w:rPr>
        <w:t xml:space="preserve"> </w:t>
      </w:r>
      <w:r w:rsidRPr="00AB17BA">
        <w:rPr>
          <w:rFonts w:ascii="Arial" w:hAnsi="Arial" w:cs="Arial"/>
          <w:b/>
          <w:bCs/>
          <w:lang w:val="en-US"/>
        </w:rPr>
        <w:t>to maximize gaming revenue during the finalization of Adjustment Budget process as a mitigation measure to upscale collection</w:t>
      </w:r>
      <w:r w:rsidR="00895937" w:rsidRPr="00C606D4">
        <w:rPr>
          <w:rFonts w:ascii="Arial" w:hAnsi="Arial" w:cs="Arial"/>
          <w:b/>
          <w:bCs/>
          <w:lang w:val="en-US"/>
        </w:rPr>
        <w:t>.</w:t>
      </w:r>
    </w:p>
    <w:p w14:paraId="333B8795" w14:textId="16EB88A7" w:rsidR="00533D04" w:rsidRPr="00C606D4" w:rsidRDefault="00533D04" w:rsidP="00C606D4">
      <w:pPr>
        <w:rPr>
          <w:rFonts w:ascii="Arial" w:hAnsi="Arial" w:cs="Arial"/>
        </w:rPr>
      </w:pPr>
    </w:p>
    <w:p w14:paraId="64E61BD9" w14:textId="5EFA2A8A" w:rsidR="00895937" w:rsidRPr="00C606D4" w:rsidRDefault="00895937" w:rsidP="00C606D4">
      <w:pPr>
        <w:rPr>
          <w:rFonts w:ascii="Arial" w:hAnsi="Arial" w:cs="Arial"/>
        </w:rPr>
      </w:pPr>
      <w:r w:rsidRPr="00C606D4">
        <w:rPr>
          <w:rFonts w:ascii="Arial" w:hAnsi="Arial" w:cs="Arial"/>
        </w:rPr>
        <w:t xml:space="preserve">The department </w:t>
      </w:r>
      <w:r w:rsidR="00491AE4" w:rsidRPr="00C606D4">
        <w:rPr>
          <w:rFonts w:ascii="Arial" w:hAnsi="Arial" w:cs="Arial"/>
        </w:rPr>
        <w:t>reported that 100% of its suppliers were paid within 30-days, thereby complying with the legal requirements</w:t>
      </w:r>
    </w:p>
    <w:p w14:paraId="0D9FDB8D" w14:textId="77777777" w:rsidR="00491AE4" w:rsidRPr="00C606D4" w:rsidRDefault="00491AE4" w:rsidP="00C606D4">
      <w:pPr>
        <w:rPr>
          <w:rFonts w:ascii="Arial" w:hAnsi="Arial" w:cs="Arial"/>
          <w:b/>
          <w:u w:val="single"/>
        </w:rPr>
      </w:pPr>
    </w:p>
    <w:p w14:paraId="296432B7" w14:textId="3E3EE339" w:rsidR="005E3EC8" w:rsidRPr="00C606D4" w:rsidRDefault="00EA0836" w:rsidP="00C606D4">
      <w:pPr>
        <w:rPr>
          <w:rFonts w:ascii="Arial" w:hAnsi="Arial" w:cs="Arial"/>
        </w:rPr>
      </w:pPr>
      <w:r w:rsidRPr="00C606D4">
        <w:rPr>
          <w:rFonts w:ascii="Arial" w:hAnsi="Arial" w:cs="Arial"/>
          <w:b/>
          <w:u w:val="single"/>
        </w:rPr>
        <w:t>Vote 4:</w:t>
      </w:r>
      <w:r w:rsidRPr="00C606D4">
        <w:rPr>
          <w:rFonts w:ascii="Arial" w:hAnsi="Arial" w:cs="Arial"/>
        </w:rPr>
        <w:t xml:space="preserve"> </w:t>
      </w:r>
      <w:r w:rsidR="00E03610" w:rsidRPr="00C606D4">
        <w:rPr>
          <w:rFonts w:ascii="Arial" w:hAnsi="Arial" w:cs="Arial"/>
        </w:rPr>
        <w:t xml:space="preserve">As at the end of the </w:t>
      </w:r>
      <w:r w:rsidR="00B15D99" w:rsidRPr="00C606D4">
        <w:rPr>
          <w:rFonts w:ascii="Arial" w:hAnsi="Arial" w:cs="Arial"/>
        </w:rPr>
        <w:t>3</w:t>
      </w:r>
      <w:r w:rsidR="00B15D99" w:rsidRPr="00C606D4">
        <w:rPr>
          <w:rFonts w:ascii="Arial" w:hAnsi="Arial" w:cs="Arial"/>
          <w:vertAlign w:val="superscript"/>
        </w:rPr>
        <w:t>rd</w:t>
      </w:r>
      <w:r w:rsidR="00B15D99" w:rsidRPr="00C606D4">
        <w:rPr>
          <w:rFonts w:ascii="Arial" w:hAnsi="Arial" w:cs="Arial"/>
        </w:rPr>
        <w:t xml:space="preserve"> </w:t>
      </w:r>
      <w:r w:rsidR="00E03610" w:rsidRPr="00C606D4">
        <w:rPr>
          <w:rFonts w:ascii="Arial" w:hAnsi="Arial" w:cs="Arial"/>
        </w:rPr>
        <w:t xml:space="preserve">quarter, </w:t>
      </w:r>
      <w:r w:rsidRPr="00C606D4">
        <w:rPr>
          <w:rFonts w:ascii="Arial" w:hAnsi="Arial" w:cs="Arial"/>
        </w:rPr>
        <w:t xml:space="preserve">Department of Health </w:t>
      </w:r>
      <w:r w:rsidR="009C651E" w:rsidRPr="00C606D4">
        <w:rPr>
          <w:rFonts w:ascii="Arial" w:hAnsi="Arial" w:cs="Arial"/>
        </w:rPr>
        <w:t>spent</w:t>
      </w:r>
      <w:r w:rsidR="00E03610" w:rsidRPr="00C606D4">
        <w:rPr>
          <w:rFonts w:ascii="Arial" w:hAnsi="Arial" w:cs="Arial"/>
        </w:rPr>
        <w:t xml:space="preserve"> </w:t>
      </w:r>
      <w:r w:rsidR="00B15D99" w:rsidRPr="00C606D4">
        <w:rPr>
          <w:rFonts w:ascii="Arial" w:hAnsi="Arial" w:cs="Arial"/>
        </w:rPr>
        <w:t>73</w:t>
      </w:r>
      <w:r w:rsidR="00E03610" w:rsidRPr="00C606D4">
        <w:rPr>
          <w:rFonts w:ascii="Arial" w:hAnsi="Arial" w:cs="Arial"/>
        </w:rPr>
        <w:t xml:space="preserve">% of </w:t>
      </w:r>
      <w:r w:rsidR="00F31263" w:rsidRPr="00C606D4">
        <w:rPr>
          <w:rFonts w:ascii="Arial" w:hAnsi="Arial" w:cs="Arial"/>
        </w:rPr>
        <w:t xml:space="preserve">its </w:t>
      </w:r>
      <w:r w:rsidR="00B15D99" w:rsidRPr="00C606D4">
        <w:rPr>
          <w:rFonts w:ascii="Arial" w:hAnsi="Arial" w:cs="Arial"/>
        </w:rPr>
        <w:t>adjusted</w:t>
      </w:r>
      <w:r w:rsidR="00F31263" w:rsidRPr="00C606D4">
        <w:rPr>
          <w:rFonts w:ascii="Arial" w:hAnsi="Arial" w:cs="Arial"/>
        </w:rPr>
        <w:t xml:space="preserve"> </w:t>
      </w:r>
      <w:r w:rsidRPr="00C606D4">
        <w:rPr>
          <w:rFonts w:ascii="Arial" w:hAnsi="Arial" w:cs="Arial"/>
        </w:rPr>
        <w:t>allocat</w:t>
      </w:r>
      <w:r w:rsidR="00E03610" w:rsidRPr="00C606D4">
        <w:rPr>
          <w:rFonts w:ascii="Arial" w:hAnsi="Arial" w:cs="Arial"/>
        </w:rPr>
        <w:t xml:space="preserve">ion </w:t>
      </w:r>
      <w:r w:rsidRPr="00C606D4">
        <w:rPr>
          <w:rFonts w:ascii="Arial" w:hAnsi="Arial" w:cs="Arial"/>
        </w:rPr>
        <w:t>of R</w:t>
      </w:r>
      <w:r w:rsidR="00B15D99" w:rsidRPr="00C606D4">
        <w:rPr>
          <w:rFonts w:ascii="Arial" w:hAnsi="Arial" w:cs="Arial"/>
        </w:rPr>
        <w:t>60</w:t>
      </w:r>
      <w:r w:rsidR="00F31263" w:rsidRPr="00C606D4">
        <w:rPr>
          <w:rFonts w:ascii="Arial" w:hAnsi="Arial" w:cs="Arial"/>
        </w:rPr>
        <w:t xml:space="preserve"> bi</w:t>
      </w:r>
      <w:r w:rsidR="00E03610" w:rsidRPr="00C606D4">
        <w:rPr>
          <w:rFonts w:ascii="Arial" w:hAnsi="Arial" w:cs="Arial"/>
        </w:rPr>
        <w:t>llion</w:t>
      </w:r>
      <w:r w:rsidRPr="00C606D4">
        <w:rPr>
          <w:rFonts w:ascii="Arial" w:hAnsi="Arial" w:cs="Arial"/>
        </w:rPr>
        <w:t>.</w:t>
      </w:r>
      <w:r w:rsidR="00F434C1" w:rsidRPr="00C606D4">
        <w:rPr>
          <w:rFonts w:ascii="Arial" w:hAnsi="Arial" w:cs="Arial"/>
        </w:rPr>
        <w:t xml:space="preserve"> </w:t>
      </w:r>
    </w:p>
    <w:p w14:paraId="362D3412" w14:textId="7F336596" w:rsidR="005E3EC8" w:rsidRPr="00C606D4" w:rsidRDefault="005E3EC8" w:rsidP="00C606D4">
      <w:pPr>
        <w:rPr>
          <w:rFonts w:ascii="Arial" w:hAnsi="Arial" w:cs="Arial"/>
        </w:rPr>
      </w:pPr>
    </w:p>
    <w:p w14:paraId="01420405" w14:textId="058A3C97" w:rsidR="00730E47" w:rsidRPr="00C606D4" w:rsidRDefault="00D0679E" w:rsidP="00C606D4">
      <w:pPr>
        <w:rPr>
          <w:rFonts w:ascii="Arial" w:hAnsi="Arial" w:cs="Arial"/>
          <w:b/>
          <w:bCs/>
        </w:rPr>
      </w:pPr>
      <w:r w:rsidRPr="00C606D4">
        <w:rPr>
          <w:rFonts w:ascii="Arial" w:hAnsi="Arial" w:cs="Arial"/>
        </w:rPr>
        <w:lastRenderedPageBreak/>
        <w:t xml:space="preserve">Although inconsequential, the department’s expenditure is slightly below the straight-line benchmark of 75%. During the engagement with the department, it emerged that it was experiencing financial constraints to the extent that it was unable to absorb contract staff members </w:t>
      </w:r>
      <w:r w:rsidR="00730E47" w:rsidRPr="00C606D4">
        <w:rPr>
          <w:rFonts w:ascii="Arial" w:hAnsi="Arial" w:cs="Arial"/>
        </w:rPr>
        <w:t xml:space="preserve">who </w:t>
      </w:r>
      <w:r w:rsidR="006234A2" w:rsidRPr="00C606D4">
        <w:rPr>
          <w:rFonts w:ascii="Arial" w:hAnsi="Arial" w:cs="Arial"/>
        </w:rPr>
        <w:t>dealt with the</w:t>
      </w:r>
      <w:r w:rsidR="00730E47" w:rsidRPr="00C606D4">
        <w:rPr>
          <w:rFonts w:ascii="Arial" w:hAnsi="Arial" w:cs="Arial"/>
        </w:rPr>
        <w:t xml:space="preserve"> Covid-19 pandemic.</w:t>
      </w:r>
      <w:r w:rsidRPr="00C606D4">
        <w:rPr>
          <w:rFonts w:ascii="Arial" w:hAnsi="Arial" w:cs="Arial"/>
        </w:rPr>
        <w:t xml:space="preserve"> </w:t>
      </w:r>
      <w:r w:rsidR="00730E47" w:rsidRPr="00C606D4">
        <w:rPr>
          <w:rFonts w:ascii="Arial" w:hAnsi="Arial" w:cs="Arial"/>
          <w:b/>
          <w:bCs/>
        </w:rPr>
        <w:t xml:space="preserve">The Portfolio Committee is concerned about the </w:t>
      </w:r>
      <w:r w:rsidR="009478B2" w:rsidRPr="00C606D4">
        <w:rPr>
          <w:rFonts w:ascii="Arial" w:hAnsi="Arial" w:cs="Arial"/>
          <w:b/>
          <w:bCs/>
        </w:rPr>
        <w:t>D</w:t>
      </w:r>
      <w:r w:rsidR="00730E47" w:rsidRPr="00C606D4">
        <w:rPr>
          <w:rFonts w:ascii="Arial" w:hAnsi="Arial" w:cs="Arial"/>
          <w:b/>
          <w:bCs/>
        </w:rPr>
        <w:t>epartment</w:t>
      </w:r>
      <w:r w:rsidR="009478B2" w:rsidRPr="00C606D4">
        <w:rPr>
          <w:rFonts w:ascii="Arial" w:hAnsi="Arial" w:cs="Arial"/>
          <w:b/>
          <w:bCs/>
        </w:rPr>
        <w:t xml:space="preserve"> of Health</w:t>
      </w:r>
      <w:r w:rsidR="00730E47" w:rsidRPr="00C606D4">
        <w:rPr>
          <w:rFonts w:ascii="Arial" w:hAnsi="Arial" w:cs="Arial"/>
          <w:b/>
          <w:bCs/>
        </w:rPr>
        <w:t xml:space="preserve">’s </w:t>
      </w:r>
      <w:r w:rsidR="009478B2" w:rsidRPr="00C606D4">
        <w:rPr>
          <w:rFonts w:ascii="Arial" w:hAnsi="Arial" w:cs="Arial"/>
          <w:b/>
          <w:bCs/>
        </w:rPr>
        <w:t xml:space="preserve">financial viability and sustainability to continue as a going concern </w:t>
      </w:r>
      <w:r w:rsidR="00730E47" w:rsidRPr="00C606D4">
        <w:rPr>
          <w:rFonts w:ascii="Arial" w:hAnsi="Arial" w:cs="Arial"/>
          <w:b/>
          <w:bCs/>
        </w:rPr>
        <w:t>to continue.</w:t>
      </w:r>
    </w:p>
    <w:p w14:paraId="24DE6E06" w14:textId="77777777" w:rsidR="00730E47" w:rsidRPr="00C606D4" w:rsidRDefault="00730E47" w:rsidP="00C606D4">
      <w:pPr>
        <w:rPr>
          <w:rFonts w:ascii="Arial" w:hAnsi="Arial" w:cs="Arial"/>
        </w:rPr>
      </w:pPr>
    </w:p>
    <w:p w14:paraId="206C55BC" w14:textId="2DC8F9EB" w:rsidR="001F6448" w:rsidRPr="00C606D4" w:rsidRDefault="008F13E9" w:rsidP="00C606D4">
      <w:pPr>
        <w:tabs>
          <w:tab w:val="num" w:pos="720"/>
        </w:tabs>
        <w:rPr>
          <w:rFonts w:ascii="Arial" w:hAnsi="Arial" w:cs="Arial"/>
        </w:rPr>
      </w:pPr>
      <w:r w:rsidRPr="00C606D4">
        <w:rPr>
          <w:rFonts w:ascii="Arial" w:hAnsi="Arial" w:cs="Arial"/>
        </w:rPr>
        <w:t>The department reported that it</w:t>
      </w:r>
      <w:r w:rsidR="001F6448" w:rsidRPr="00C606D4">
        <w:rPr>
          <w:rFonts w:ascii="Arial" w:hAnsi="Arial" w:cs="Arial"/>
        </w:rPr>
        <w:t xml:space="preserve"> projects to </w:t>
      </w:r>
      <w:r w:rsidR="001F6448" w:rsidRPr="001F6448">
        <w:rPr>
          <w:rFonts w:ascii="Arial" w:hAnsi="Arial" w:cs="Arial"/>
        </w:rPr>
        <w:t>overspend</w:t>
      </w:r>
      <w:r w:rsidR="001F6448" w:rsidRPr="00C606D4">
        <w:rPr>
          <w:rFonts w:ascii="Arial" w:hAnsi="Arial" w:cs="Arial"/>
        </w:rPr>
        <w:t xml:space="preserve"> due to the</w:t>
      </w:r>
      <w:r w:rsidR="001F6448" w:rsidRPr="001F6448">
        <w:rPr>
          <w:rFonts w:ascii="Arial" w:hAnsi="Arial" w:cs="Arial"/>
        </w:rPr>
        <w:t xml:space="preserve"> </w:t>
      </w:r>
      <w:r w:rsidR="001F6448" w:rsidRPr="00C606D4">
        <w:rPr>
          <w:rFonts w:ascii="Arial" w:hAnsi="Arial" w:cs="Arial"/>
        </w:rPr>
        <w:t xml:space="preserve">compensation of employees </w:t>
      </w:r>
      <w:r w:rsidR="001F6448" w:rsidRPr="001F6448">
        <w:rPr>
          <w:rFonts w:ascii="Arial" w:hAnsi="Arial" w:cs="Arial"/>
        </w:rPr>
        <w:t>under the Comprehensive HIV/Aids grant where payments of the Community Health Workers are above the stipend rate as per the business plan thus causing a strain on equitable share funds</w:t>
      </w:r>
      <w:r w:rsidR="001F6448" w:rsidRPr="00C606D4">
        <w:rPr>
          <w:rFonts w:ascii="Arial" w:hAnsi="Arial" w:cs="Arial"/>
        </w:rPr>
        <w:t xml:space="preserve">. </w:t>
      </w:r>
      <w:r w:rsidR="001F6448" w:rsidRPr="00C606D4">
        <w:rPr>
          <w:rFonts w:ascii="Arial" w:hAnsi="Arial" w:cs="Arial"/>
          <w:b/>
          <w:bCs/>
        </w:rPr>
        <w:t xml:space="preserve">However, the Portfolio Committee noted that the </w:t>
      </w:r>
      <w:r w:rsidR="001F6448" w:rsidRPr="001F6448">
        <w:rPr>
          <w:rFonts w:ascii="Arial" w:hAnsi="Arial" w:cs="Arial"/>
          <w:b/>
          <w:bCs/>
        </w:rPr>
        <w:t>department is engaging with National Department of Health to get additional funding to cover the CHW’s salaries shortfall</w:t>
      </w:r>
      <w:r w:rsidR="001F6448" w:rsidRPr="00C606D4">
        <w:rPr>
          <w:rFonts w:ascii="Arial" w:hAnsi="Arial" w:cs="Arial"/>
          <w:b/>
          <w:bCs/>
        </w:rPr>
        <w:t>.</w:t>
      </w:r>
      <w:r w:rsidR="001F6448" w:rsidRPr="00C606D4">
        <w:rPr>
          <w:rFonts w:ascii="Arial" w:hAnsi="Arial" w:cs="Arial"/>
        </w:rPr>
        <w:t xml:space="preserve"> </w:t>
      </w:r>
    </w:p>
    <w:p w14:paraId="7B848FBA" w14:textId="77777777" w:rsidR="001F6448" w:rsidRPr="00C606D4" w:rsidRDefault="001F6448" w:rsidP="00C606D4">
      <w:pPr>
        <w:rPr>
          <w:rFonts w:ascii="Arial" w:hAnsi="Arial" w:cs="Arial"/>
        </w:rPr>
      </w:pPr>
    </w:p>
    <w:p w14:paraId="684A87F9" w14:textId="7255CBC9" w:rsidR="008F13E9" w:rsidRPr="00C606D4" w:rsidRDefault="00AD0E3D" w:rsidP="00C606D4">
      <w:pPr>
        <w:rPr>
          <w:rFonts w:ascii="Arial" w:hAnsi="Arial" w:cs="Arial"/>
        </w:rPr>
      </w:pPr>
      <w:r w:rsidRPr="00C606D4">
        <w:rPr>
          <w:rFonts w:ascii="Arial" w:hAnsi="Arial" w:cs="Arial"/>
        </w:rPr>
        <w:t xml:space="preserve">As at the end of the quarter, </w:t>
      </w:r>
      <w:r w:rsidR="00F14E17" w:rsidRPr="00C606D4">
        <w:rPr>
          <w:rFonts w:ascii="Arial" w:hAnsi="Arial" w:cs="Arial"/>
        </w:rPr>
        <w:t xml:space="preserve">the department indicated that it paid </w:t>
      </w:r>
      <w:r w:rsidRPr="00C606D4">
        <w:rPr>
          <w:rFonts w:ascii="Arial" w:hAnsi="Arial" w:cs="Arial"/>
        </w:rPr>
        <w:t>an appalling 22% of invoices within 30-days payment period</w:t>
      </w:r>
      <w:r w:rsidR="00D96D23" w:rsidRPr="00C606D4">
        <w:rPr>
          <w:rFonts w:ascii="Arial" w:hAnsi="Arial" w:cs="Arial"/>
        </w:rPr>
        <w:t xml:space="preserve">, thereby not complying with the PFMA prescript. </w:t>
      </w:r>
      <w:r w:rsidR="00D96D23" w:rsidRPr="00C606D4">
        <w:rPr>
          <w:rFonts w:ascii="Arial" w:hAnsi="Arial" w:cs="Arial"/>
          <w:b/>
          <w:bCs/>
        </w:rPr>
        <w:t>The Portfolio Committee is concerned about the ever-worsening track record of the department in paying service providers within 30-days as provided for in law.</w:t>
      </w:r>
      <w:r w:rsidR="00D96D23" w:rsidRPr="00C606D4">
        <w:rPr>
          <w:rFonts w:ascii="Arial" w:hAnsi="Arial" w:cs="Arial"/>
        </w:rPr>
        <w:t xml:space="preserve"> Associated with this, the Department reported that it </w:t>
      </w:r>
      <w:r w:rsidR="008F13E9" w:rsidRPr="00C606D4">
        <w:rPr>
          <w:rFonts w:ascii="Arial" w:hAnsi="Arial" w:cs="Arial"/>
        </w:rPr>
        <w:t>accumulated accruals totalling R</w:t>
      </w:r>
      <w:r w:rsidR="00F14E17" w:rsidRPr="00C606D4">
        <w:rPr>
          <w:rFonts w:ascii="Arial" w:hAnsi="Arial" w:cs="Arial"/>
        </w:rPr>
        <w:t>5.9 b</w:t>
      </w:r>
      <w:r w:rsidR="008F13E9" w:rsidRPr="00C606D4">
        <w:rPr>
          <w:rFonts w:ascii="Arial" w:hAnsi="Arial" w:cs="Arial"/>
        </w:rPr>
        <w:t xml:space="preserve">illion, </w:t>
      </w:r>
      <w:r w:rsidR="00F14E17" w:rsidRPr="00C606D4">
        <w:rPr>
          <w:rFonts w:ascii="Arial" w:hAnsi="Arial" w:cs="Arial"/>
        </w:rPr>
        <w:t>R1.9 billion within 30 days, R1.3 billion more than 30 days, and R2.6 billion more than 60 days.</w:t>
      </w:r>
    </w:p>
    <w:p w14:paraId="1373EB7A" w14:textId="77777777" w:rsidR="008F13E9" w:rsidRPr="00C606D4" w:rsidRDefault="008F13E9" w:rsidP="00C606D4">
      <w:pPr>
        <w:rPr>
          <w:rFonts w:ascii="Arial" w:hAnsi="Arial" w:cs="Arial"/>
        </w:rPr>
      </w:pPr>
    </w:p>
    <w:p w14:paraId="26939DAE" w14:textId="3DDA3868" w:rsidR="00E65377" w:rsidRPr="00C606D4" w:rsidRDefault="003730CA" w:rsidP="00C606D4">
      <w:pPr>
        <w:rPr>
          <w:rFonts w:ascii="Arial" w:hAnsi="Arial" w:cs="Arial"/>
          <w:lang w:val="en-US"/>
        </w:rPr>
      </w:pPr>
      <w:r w:rsidRPr="00C606D4">
        <w:rPr>
          <w:rFonts w:ascii="Arial" w:hAnsi="Arial" w:cs="Arial"/>
          <w:b/>
          <w:bCs/>
          <w:lang w:val="en-US"/>
        </w:rPr>
        <w:t xml:space="preserve">Considering the current </w:t>
      </w:r>
      <w:r w:rsidR="00F14E17" w:rsidRPr="00C606D4">
        <w:rPr>
          <w:rFonts w:ascii="Arial" w:hAnsi="Arial" w:cs="Arial"/>
          <w:b/>
          <w:bCs/>
          <w:lang w:val="en-US"/>
        </w:rPr>
        <w:t xml:space="preserve">financial </w:t>
      </w:r>
      <w:proofErr w:type="gramStart"/>
      <w:r w:rsidR="00F14E17" w:rsidRPr="00C606D4">
        <w:rPr>
          <w:rFonts w:ascii="Arial" w:hAnsi="Arial" w:cs="Arial"/>
          <w:b/>
          <w:bCs/>
          <w:lang w:val="en-US"/>
        </w:rPr>
        <w:t>state of affairs of</w:t>
      </w:r>
      <w:proofErr w:type="gramEnd"/>
      <w:r w:rsidR="00F14E17" w:rsidRPr="00C606D4">
        <w:rPr>
          <w:rFonts w:ascii="Arial" w:hAnsi="Arial" w:cs="Arial"/>
          <w:b/>
          <w:bCs/>
          <w:lang w:val="en-US"/>
        </w:rPr>
        <w:t xml:space="preserve"> the </w:t>
      </w:r>
      <w:r w:rsidR="004325C6" w:rsidRPr="00C606D4">
        <w:rPr>
          <w:rFonts w:ascii="Arial" w:hAnsi="Arial" w:cs="Arial"/>
          <w:b/>
          <w:bCs/>
        </w:rPr>
        <w:t>D</w:t>
      </w:r>
      <w:r w:rsidR="00522505" w:rsidRPr="00C606D4">
        <w:rPr>
          <w:rFonts w:ascii="Arial" w:hAnsi="Arial" w:cs="Arial"/>
          <w:b/>
          <w:bCs/>
        </w:rPr>
        <w:t>epartment</w:t>
      </w:r>
      <w:r w:rsidR="004325C6" w:rsidRPr="00C606D4">
        <w:rPr>
          <w:rFonts w:ascii="Arial" w:hAnsi="Arial" w:cs="Arial"/>
          <w:b/>
          <w:bCs/>
        </w:rPr>
        <w:t xml:space="preserve"> of Health</w:t>
      </w:r>
      <w:r w:rsidR="00B67D3B" w:rsidRPr="00C606D4">
        <w:rPr>
          <w:rFonts w:ascii="Arial" w:hAnsi="Arial" w:cs="Arial"/>
          <w:b/>
          <w:bCs/>
        </w:rPr>
        <w:t>, the Portfolio Committee undertook to intervene to try and remedy the situation.</w:t>
      </w:r>
    </w:p>
    <w:p w14:paraId="39D8A168" w14:textId="77777777" w:rsidR="00AF4298" w:rsidRPr="00C606D4" w:rsidRDefault="00AF4298" w:rsidP="00C606D4">
      <w:pPr>
        <w:rPr>
          <w:rFonts w:ascii="Arial" w:hAnsi="Arial" w:cs="Arial"/>
        </w:rPr>
      </w:pPr>
    </w:p>
    <w:p w14:paraId="4E35A4DF" w14:textId="755BBC67" w:rsidR="00833713" w:rsidRPr="00C606D4" w:rsidRDefault="00EA0836" w:rsidP="00C606D4">
      <w:pPr>
        <w:rPr>
          <w:rFonts w:ascii="Arial" w:hAnsi="Arial" w:cs="Arial"/>
        </w:rPr>
      </w:pPr>
      <w:r w:rsidRPr="00C606D4">
        <w:rPr>
          <w:rFonts w:ascii="Arial" w:hAnsi="Arial" w:cs="Arial"/>
          <w:b/>
          <w:u w:val="single"/>
        </w:rPr>
        <w:t>Vote 5:</w:t>
      </w:r>
      <w:r w:rsidR="00D42A3F" w:rsidRPr="00C606D4">
        <w:rPr>
          <w:rFonts w:ascii="Arial" w:hAnsi="Arial" w:cs="Arial"/>
        </w:rPr>
        <w:t xml:space="preserve"> </w:t>
      </w:r>
      <w:r w:rsidR="002B2C6D" w:rsidRPr="00C606D4">
        <w:rPr>
          <w:rFonts w:ascii="Arial" w:hAnsi="Arial" w:cs="Arial"/>
        </w:rPr>
        <w:t>T</w:t>
      </w:r>
      <w:r w:rsidRPr="00C606D4">
        <w:rPr>
          <w:rFonts w:ascii="Arial" w:hAnsi="Arial" w:cs="Arial"/>
        </w:rPr>
        <w:t xml:space="preserve">he Department of Education </w:t>
      </w:r>
      <w:r w:rsidR="00D42A3F" w:rsidRPr="00C606D4">
        <w:rPr>
          <w:rFonts w:ascii="Arial" w:hAnsi="Arial" w:cs="Arial"/>
        </w:rPr>
        <w:t xml:space="preserve">spent </w:t>
      </w:r>
      <w:r w:rsidR="00B15D99" w:rsidRPr="00C606D4">
        <w:rPr>
          <w:rFonts w:ascii="Arial" w:hAnsi="Arial" w:cs="Arial"/>
        </w:rPr>
        <w:t>75</w:t>
      </w:r>
      <w:r w:rsidR="00D42A3F" w:rsidRPr="00C606D4">
        <w:rPr>
          <w:rFonts w:ascii="Arial" w:hAnsi="Arial" w:cs="Arial"/>
        </w:rPr>
        <w:t>% of the</w:t>
      </w:r>
      <w:r w:rsidR="002931DF" w:rsidRPr="00C606D4">
        <w:rPr>
          <w:rFonts w:ascii="Arial" w:hAnsi="Arial" w:cs="Arial"/>
        </w:rPr>
        <w:t xml:space="preserve"> </w:t>
      </w:r>
      <w:r w:rsidR="00B15D99" w:rsidRPr="00C606D4">
        <w:rPr>
          <w:rFonts w:ascii="Arial" w:hAnsi="Arial" w:cs="Arial"/>
        </w:rPr>
        <w:t>adjusted</w:t>
      </w:r>
      <w:r w:rsidR="00E03610" w:rsidRPr="00C606D4">
        <w:rPr>
          <w:rFonts w:ascii="Arial" w:hAnsi="Arial" w:cs="Arial"/>
        </w:rPr>
        <w:t xml:space="preserve"> budget of R</w:t>
      </w:r>
      <w:r w:rsidR="00353793" w:rsidRPr="00C606D4">
        <w:rPr>
          <w:rFonts w:ascii="Arial" w:hAnsi="Arial" w:cs="Arial"/>
        </w:rPr>
        <w:t>5</w:t>
      </w:r>
      <w:r w:rsidR="00B15D99" w:rsidRPr="00C606D4">
        <w:rPr>
          <w:rFonts w:ascii="Arial" w:hAnsi="Arial" w:cs="Arial"/>
        </w:rPr>
        <w:t>6. 678</w:t>
      </w:r>
      <w:r w:rsidR="00E03610" w:rsidRPr="00C606D4">
        <w:rPr>
          <w:rFonts w:ascii="Arial" w:hAnsi="Arial" w:cs="Arial"/>
        </w:rPr>
        <w:t xml:space="preserve"> billion.</w:t>
      </w:r>
      <w:r w:rsidRPr="00C606D4">
        <w:rPr>
          <w:rFonts w:ascii="Arial" w:hAnsi="Arial" w:cs="Arial"/>
        </w:rPr>
        <w:t xml:space="preserve"> </w:t>
      </w:r>
    </w:p>
    <w:p w14:paraId="37CA45EC" w14:textId="77777777" w:rsidR="00833713" w:rsidRPr="00C606D4" w:rsidRDefault="00833713" w:rsidP="00C606D4">
      <w:pPr>
        <w:rPr>
          <w:rFonts w:ascii="Arial" w:hAnsi="Arial" w:cs="Arial"/>
        </w:rPr>
      </w:pPr>
    </w:p>
    <w:p w14:paraId="609C3FE9" w14:textId="795B0D7E" w:rsidR="00963BD5" w:rsidRPr="00C606D4" w:rsidRDefault="00CF21F4" w:rsidP="00C606D4">
      <w:pPr>
        <w:rPr>
          <w:rFonts w:ascii="Arial" w:hAnsi="Arial" w:cs="Arial"/>
        </w:rPr>
      </w:pPr>
      <w:r w:rsidRPr="00C606D4">
        <w:rPr>
          <w:rFonts w:ascii="Arial" w:hAnsi="Arial" w:cs="Arial"/>
        </w:rPr>
        <w:t xml:space="preserve">The </w:t>
      </w:r>
      <w:r w:rsidR="00833713" w:rsidRPr="00C606D4">
        <w:rPr>
          <w:rFonts w:ascii="Arial" w:hAnsi="Arial" w:cs="Arial"/>
        </w:rPr>
        <w:t xml:space="preserve">expenditure </w:t>
      </w:r>
      <w:r w:rsidR="00963BD5" w:rsidRPr="00C606D4">
        <w:rPr>
          <w:rFonts w:ascii="Arial" w:hAnsi="Arial" w:cs="Arial"/>
        </w:rPr>
        <w:t xml:space="preserve">for the Department is at an </w:t>
      </w:r>
      <w:r w:rsidR="00833713" w:rsidRPr="00C606D4">
        <w:rPr>
          <w:rFonts w:ascii="Arial" w:hAnsi="Arial" w:cs="Arial"/>
        </w:rPr>
        <w:t xml:space="preserve">ideal </w:t>
      </w:r>
      <w:r w:rsidR="00963BD5" w:rsidRPr="00C606D4">
        <w:rPr>
          <w:rFonts w:ascii="Arial" w:hAnsi="Arial" w:cs="Arial"/>
        </w:rPr>
        <w:t>7</w:t>
      </w:r>
      <w:r w:rsidR="00833713" w:rsidRPr="00C606D4">
        <w:rPr>
          <w:rFonts w:ascii="Arial" w:hAnsi="Arial" w:cs="Arial"/>
        </w:rPr>
        <w:t xml:space="preserve">5% as per the </w:t>
      </w:r>
      <w:r w:rsidR="00780C60" w:rsidRPr="00C606D4">
        <w:rPr>
          <w:rFonts w:ascii="Arial" w:hAnsi="Arial" w:cs="Arial"/>
        </w:rPr>
        <w:t>straight-line</w:t>
      </w:r>
      <w:r w:rsidR="00833713" w:rsidRPr="00C606D4">
        <w:rPr>
          <w:rFonts w:ascii="Arial" w:hAnsi="Arial" w:cs="Arial"/>
        </w:rPr>
        <w:t xml:space="preserve"> budgeting. The Portfolio Committee noted that under expenditure </w:t>
      </w:r>
      <w:r w:rsidR="00963BD5" w:rsidRPr="00C606D4">
        <w:rPr>
          <w:rFonts w:ascii="Arial" w:hAnsi="Arial" w:cs="Arial"/>
        </w:rPr>
        <w:t xml:space="preserve">under public special school </w:t>
      </w:r>
      <w:r w:rsidR="00963BD5" w:rsidRPr="00C606D4">
        <w:rPr>
          <w:rFonts w:ascii="Arial" w:hAnsi="Arial" w:cs="Arial"/>
          <w:lang w:val="en-US"/>
        </w:rPr>
        <w:t>relates to reprioritization of personnel funding to address school based COVID-19 related posts at mainly Public Ordinary Schools. Furthermore, the Department indicated that Covid-19 personnel expenditure in relation to this programme also needs to be reallocated in consultation with Treasury from the administration to this programme.</w:t>
      </w:r>
    </w:p>
    <w:p w14:paraId="49C1E635" w14:textId="77777777" w:rsidR="00963BD5" w:rsidRPr="00C606D4" w:rsidRDefault="00963BD5" w:rsidP="00C606D4">
      <w:pPr>
        <w:rPr>
          <w:rFonts w:ascii="Arial" w:hAnsi="Arial" w:cs="Arial"/>
        </w:rPr>
      </w:pPr>
    </w:p>
    <w:p w14:paraId="45F09D02" w14:textId="14334378" w:rsidR="0031158F" w:rsidRPr="00C606D4" w:rsidRDefault="0031158F" w:rsidP="00C606D4">
      <w:pPr>
        <w:rPr>
          <w:rFonts w:ascii="Arial" w:hAnsi="Arial" w:cs="Arial"/>
          <w:b/>
          <w:bCs/>
        </w:rPr>
      </w:pPr>
      <w:r w:rsidRPr="00C606D4">
        <w:rPr>
          <w:rFonts w:ascii="Arial" w:hAnsi="Arial" w:cs="Arial"/>
        </w:rPr>
        <w:t>The department reported that it accumulated accruals totalling R</w:t>
      </w:r>
      <w:r w:rsidR="00920386" w:rsidRPr="00C606D4">
        <w:rPr>
          <w:rFonts w:ascii="Arial" w:hAnsi="Arial" w:cs="Arial"/>
        </w:rPr>
        <w:t>44.1</w:t>
      </w:r>
      <w:r w:rsidRPr="00C606D4">
        <w:rPr>
          <w:rFonts w:ascii="Arial" w:hAnsi="Arial" w:cs="Arial"/>
        </w:rPr>
        <w:t xml:space="preserve"> million, </w:t>
      </w:r>
      <w:r w:rsidR="00920386" w:rsidRPr="00C606D4">
        <w:rPr>
          <w:rFonts w:ascii="Arial" w:hAnsi="Arial" w:cs="Arial"/>
        </w:rPr>
        <w:t>all</w:t>
      </w:r>
      <w:r w:rsidRPr="00C606D4">
        <w:rPr>
          <w:rFonts w:ascii="Arial" w:hAnsi="Arial" w:cs="Arial"/>
        </w:rPr>
        <w:t xml:space="preserve"> older than 30 days.</w:t>
      </w:r>
      <w:r w:rsidR="00920386" w:rsidRPr="00C606D4">
        <w:rPr>
          <w:rFonts w:ascii="Arial" w:hAnsi="Arial" w:cs="Arial"/>
        </w:rPr>
        <w:t xml:space="preserve"> The Portfolio Committee noted the department’s accruals as follows: that accruals to the value of R3.2 million </w:t>
      </w:r>
      <w:r w:rsidR="00920386" w:rsidRPr="00920386">
        <w:rPr>
          <w:rFonts w:ascii="Arial" w:hAnsi="Arial" w:cs="Arial"/>
          <w:lang w:val="en-GB"/>
        </w:rPr>
        <w:t>relates to decontamination done at school level where proper procurement policies were not adhered to</w:t>
      </w:r>
      <w:r w:rsidR="00920386" w:rsidRPr="00C606D4">
        <w:rPr>
          <w:rFonts w:ascii="Arial" w:hAnsi="Arial" w:cs="Arial"/>
          <w:lang w:val="en-GB"/>
        </w:rPr>
        <w:t xml:space="preserve">; 9 invoices amounting to R4,4 million </w:t>
      </w:r>
      <w:r w:rsidR="00393A83" w:rsidRPr="00C606D4">
        <w:rPr>
          <w:rFonts w:ascii="Arial" w:hAnsi="Arial" w:cs="Arial"/>
          <w:lang w:val="en-GB"/>
        </w:rPr>
        <w:t xml:space="preserve">were unsettled </w:t>
      </w:r>
      <w:r w:rsidR="00920386" w:rsidRPr="00C606D4">
        <w:rPr>
          <w:rFonts w:ascii="Arial" w:hAnsi="Arial" w:cs="Arial"/>
          <w:lang w:val="en-GB"/>
        </w:rPr>
        <w:t>because the supplier is non- tax compliant</w:t>
      </w:r>
      <w:r w:rsidR="00393A83" w:rsidRPr="00C606D4">
        <w:rPr>
          <w:rFonts w:ascii="Arial" w:hAnsi="Arial" w:cs="Arial"/>
          <w:lang w:val="en-GB"/>
        </w:rPr>
        <w:t xml:space="preserve">; and that 16 Scholar transport service providers to the value of R5,5 million will be paid as soon as contract management problems have been resolved. </w:t>
      </w:r>
      <w:r w:rsidRPr="00C606D4">
        <w:rPr>
          <w:rFonts w:ascii="Arial" w:hAnsi="Arial" w:cs="Arial"/>
          <w:b/>
          <w:bCs/>
        </w:rPr>
        <w:t xml:space="preserve">The Portfolio Committee noted </w:t>
      </w:r>
      <w:r w:rsidR="00393A83" w:rsidRPr="00C606D4">
        <w:rPr>
          <w:rFonts w:ascii="Arial" w:hAnsi="Arial" w:cs="Arial"/>
          <w:b/>
          <w:bCs/>
        </w:rPr>
        <w:t>with appreciation that t</w:t>
      </w:r>
      <w:r w:rsidRPr="00C606D4">
        <w:rPr>
          <w:rFonts w:ascii="Arial" w:hAnsi="Arial" w:cs="Arial"/>
          <w:b/>
          <w:bCs/>
        </w:rPr>
        <w:t xml:space="preserve">he department </w:t>
      </w:r>
      <w:r w:rsidR="00393A83" w:rsidRPr="00C606D4">
        <w:rPr>
          <w:rFonts w:ascii="Arial" w:hAnsi="Arial" w:cs="Arial"/>
          <w:b/>
          <w:bCs/>
          <w:lang w:val="en-GB"/>
        </w:rPr>
        <w:t xml:space="preserve">is working with and </w:t>
      </w:r>
      <w:r w:rsidR="00180A4C" w:rsidRPr="00C606D4">
        <w:rPr>
          <w:rFonts w:ascii="Arial" w:hAnsi="Arial" w:cs="Arial"/>
          <w:b/>
          <w:bCs/>
          <w:lang w:val="en-GB"/>
        </w:rPr>
        <w:t>supporting suppliers</w:t>
      </w:r>
      <w:r w:rsidR="00393A83" w:rsidRPr="00C606D4">
        <w:rPr>
          <w:rFonts w:ascii="Arial" w:hAnsi="Arial" w:cs="Arial"/>
          <w:b/>
          <w:bCs/>
          <w:lang w:val="en-GB"/>
        </w:rPr>
        <w:t xml:space="preserve"> to upload invoices for the remainder of the outstanding accruals which should be paid</w:t>
      </w:r>
      <w:r w:rsidRPr="00C606D4">
        <w:rPr>
          <w:rFonts w:ascii="Arial" w:hAnsi="Arial" w:cs="Arial"/>
          <w:b/>
          <w:bCs/>
        </w:rPr>
        <w:t>.</w:t>
      </w:r>
    </w:p>
    <w:p w14:paraId="3D778ABF" w14:textId="670746A0" w:rsidR="0031158F" w:rsidRPr="00C606D4" w:rsidRDefault="0031158F" w:rsidP="00C606D4">
      <w:pPr>
        <w:rPr>
          <w:rFonts w:ascii="Arial" w:hAnsi="Arial" w:cs="Arial"/>
        </w:rPr>
      </w:pPr>
    </w:p>
    <w:p w14:paraId="750183CA" w14:textId="28D79A9F" w:rsidR="00324FF6" w:rsidRPr="00C606D4" w:rsidRDefault="00EA0836" w:rsidP="00C606D4">
      <w:pPr>
        <w:rPr>
          <w:rFonts w:ascii="Arial" w:hAnsi="Arial" w:cs="Arial"/>
        </w:rPr>
      </w:pPr>
      <w:r w:rsidRPr="00C606D4">
        <w:rPr>
          <w:rFonts w:ascii="Arial" w:hAnsi="Arial" w:cs="Arial"/>
          <w:b/>
          <w:u w:val="single"/>
        </w:rPr>
        <w:t>Vote 6:</w:t>
      </w:r>
      <w:r w:rsidRPr="00C606D4">
        <w:rPr>
          <w:rFonts w:ascii="Arial" w:hAnsi="Arial" w:cs="Arial"/>
        </w:rPr>
        <w:t xml:space="preserve"> The Department of Social Development</w:t>
      </w:r>
      <w:r w:rsidR="002931DF" w:rsidRPr="00C606D4">
        <w:rPr>
          <w:rFonts w:ascii="Arial" w:hAnsi="Arial" w:cs="Arial"/>
        </w:rPr>
        <w:t xml:space="preserve"> spent </w:t>
      </w:r>
      <w:r w:rsidR="00B15D99" w:rsidRPr="00C606D4">
        <w:rPr>
          <w:rFonts w:ascii="Arial" w:hAnsi="Arial" w:cs="Arial"/>
        </w:rPr>
        <w:t>72</w:t>
      </w:r>
      <w:r w:rsidR="002931DF" w:rsidRPr="00C606D4">
        <w:rPr>
          <w:rFonts w:ascii="Arial" w:hAnsi="Arial" w:cs="Arial"/>
        </w:rPr>
        <w:t xml:space="preserve">% of </w:t>
      </w:r>
      <w:r w:rsidR="006F523F" w:rsidRPr="00C606D4">
        <w:rPr>
          <w:rFonts w:ascii="Arial" w:hAnsi="Arial" w:cs="Arial"/>
        </w:rPr>
        <w:t xml:space="preserve">the </w:t>
      </w:r>
      <w:r w:rsidR="00B15D99" w:rsidRPr="00C606D4">
        <w:rPr>
          <w:rFonts w:ascii="Arial" w:hAnsi="Arial" w:cs="Arial"/>
        </w:rPr>
        <w:t xml:space="preserve">adjusted </w:t>
      </w:r>
      <w:r w:rsidR="002931DF" w:rsidRPr="00C606D4">
        <w:rPr>
          <w:rFonts w:ascii="Arial" w:hAnsi="Arial" w:cs="Arial"/>
        </w:rPr>
        <w:t xml:space="preserve">budget </w:t>
      </w:r>
      <w:r w:rsidR="009C651E" w:rsidRPr="00C606D4">
        <w:rPr>
          <w:rFonts w:ascii="Arial" w:hAnsi="Arial" w:cs="Arial"/>
        </w:rPr>
        <w:t xml:space="preserve">allocation </w:t>
      </w:r>
      <w:r w:rsidR="002931DF" w:rsidRPr="00C606D4">
        <w:rPr>
          <w:rFonts w:ascii="Arial" w:hAnsi="Arial" w:cs="Arial"/>
        </w:rPr>
        <w:t>of R</w:t>
      </w:r>
      <w:r w:rsidR="00B15D99" w:rsidRPr="00C606D4">
        <w:rPr>
          <w:rFonts w:ascii="Arial" w:hAnsi="Arial" w:cs="Arial"/>
        </w:rPr>
        <w:t>6.1</w:t>
      </w:r>
      <w:r w:rsidR="002931DF" w:rsidRPr="00C606D4">
        <w:rPr>
          <w:rFonts w:ascii="Arial" w:hAnsi="Arial" w:cs="Arial"/>
        </w:rPr>
        <w:t xml:space="preserve"> billion</w:t>
      </w:r>
      <w:r w:rsidRPr="00C606D4">
        <w:rPr>
          <w:rFonts w:ascii="Arial" w:hAnsi="Arial" w:cs="Arial"/>
        </w:rPr>
        <w:t xml:space="preserve">. </w:t>
      </w:r>
    </w:p>
    <w:p w14:paraId="725386A6" w14:textId="096173B0" w:rsidR="004A3E8B" w:rsidRPr="00C606D4" w:rsidRDefault="004A3E8B" w:rsidP="00C606D4">
      <w:pPr>
        <w:rPr>
          <w:rFonts w:ascii="Arial" w:hAnsi="Arial" w:cs="Arial"/>
        </w:rPr>
      </w:pPr>
    </w:p>
    <w:p w14:paraId="7A9FD145" w14:textId="5325D9AB" w:rsidR="004A3E8B" w:rsidRPr="00C606D4" w:rsidRDefault="004A3E8B" w:rsidP="00C606D4">
      <w:pPr>
        <w:rPr>
          <w:rFonts w:ascii="Arial" w:eastAsia="Arial Unicode MS" w:hAnsi="Arial" w:cs="Arial"/>
          <w:b/>
          <w:bCs/>
        </w:rPr>
      </w:pPr>
      <w:r w:rsidRPr="00C606D4">
        <w:rPr>
          <w:rFonts w:ascii="Arial" w:hAnsi="Arial" w:cs="Arial"/>
        </w:rPr>
        <w:lastRenderedPageBreak/>
        <w:t>The department underspent below the straight-line benchmark of 75% by 3 percentage points. Under expenditure was ascribed to programme on children and families underspending by 7% due to delays experienced in the procurement of school uniform and training of Child and Youth Care Workers budget not spent by end of the third quarter as anticipated.</w:t>
      </w:r>
      <w:r w:rsidR="008C12F4" w:rsidRPr="00C606D4">
        <w:rPr>
          <w:rFonts w:ascii="Arial" w:hAnsi="Arial" w:cs="Arial"/>
        </w:rPr>
        <w:t xml:space="preserve"> Notwithstanding the department’s undertaking to embark on an exercise to identify areas of potential underspending reprioritise to areas of spending pressures to minimise under expenditure at the end of the financial year.</w:t>
      </w:r>
      <w:r w:rsidRPr="00C606D4">
        <w:rPr>
          <w:rFonts w:ascii="Arial" w:hAnsi="Arial" w:cs="Arial"/>
        </w:rPr>
        <w:t xml:space="preserve"> </w:t>
      </w:r>
      <w:r w:rsidRPr="00C606D4">
        <w:rPr>
          <w:rFonts w:ascii="Arial" w:hAnsi="Arial" w:cs="Arial"/>
          <w:b/>
          <w:bCs/>
        </w:rPr>
        <w:t>The Portfolio Committee is concerned that the Department’s expenditure is impacted upon by slow supply chain management processes, which is symbolic of poor planning.</w:t>
      </w:r>
    </w:p>
    <w:p w14:paraId="47FD0C93" w14:textId="6E1C4A3D" w:rsidR="00EA0836" w:rsidRPr="00C606D4" w:rsidRDefault="00EA0836" w:rsidP="00C606D4">
      <w:pPr>
        <w:rPr>
          <w:rFonts w:ascii="Arial" w:hAnsi="Arial" w:cs="Arial"/>
        </w:rPr>
      </w:pPr>
    </w:p>
    <w:p w14:paraId="4E58ED30" w14:textId="23448178" w:rsidR="008C12F4" w:rsidRPr="00C606D4" w:rsidRDefault="008C12F4" w:rsidP="00C606D4">
      <w:pPr>
        <w:rPr>
          <w:rFonts w:ascii="Arial" w:hAnsi="Arial" w:cs="Arial"/>
          <w:b/>
          <w:bCs/>
        </w:rPr>
      </w:pPr>
      <w:r w:rsidRPr="00C606D4">
        <w:rPr>
          <w:rFonts w:ascii="Arial" w:hAnsi="Arial" w:cs="Arial"/>
        </w:rPr>
        <w:t>As at the end of the quarter, the department recorded 87% compliance with 30</w:t>
      </w:r>
      <w:r w:rsidR="005011CE" w:rsidRPr="00C606D4">
        <w:rPr>
          <w:rFonts w:ascii="Arial" w:hAnsi="Arial" w:cs="Arial"/>
        </w:rPr>
        <w:t>-</w:t>
      </w:r>
      <w:r w:rsidRPr="00C606D4">
        <w:rPr>
          <w:rFonts w:ascii="Arial" w:hAnsi="Arial" w:cs="Arial"/>
        </w:rPr>
        <w:t>day payment to suppliers, contrary to 95%</w:t>
      </w:r>
      <w:r w:rsidR="005011CE" w:rsidRPr="00C606D4">
        <w:rPr>
          <w:rFonts w:ascii="Arial" w:hAnsi="Arial" w:cs="Arial"/>
        </w:rPr>
        <w:t xml:space="preserve"> the same period last year. The regression in compliance to 30-day payment to suppliers was ascribed to delays in the confirmation of goods received by end-users resulting from online submission; blocked vendor profiles due to expired tax clearance certificate and system error on non profit institutions which required manual reversal and posting. </w:t>
      </w:r>
      <w:r w:rsidR="005011CE" w:rsidRPr="00C606D4">
        <w:rPr>
          <w:rFonts w:ascii="Arial" w:hAnsi="Arial" w:cs="Arial"/>
          <w:b/>
          <w:bCs/>
        </w:rPr>
        <w:t xml:space="preserve">The Portfolio Committee </w:t>
      </w:r>
      <w:r w:rsidR="0011462E" w:rsidRPr="00C606D4">
        <w:rPr>
          <w:rFonts w:ascii="Arial" w:hAnsi="Arial" w:cs="Arial"/>
          <w:b/>
          <w:bCs/>
        </w:rPr>
        <w:t>noted the slight regression in compliance with 30-day payment to suppliers and urges the department to remedy the non-compliance.</w:t>
      </w:r>
    </w:p>
    <w:p w14:paraId="2EBB38BC" w14:textId="77777777" w:rsidR="005011CE" w:rsidRPr="00C606D4" w:rsidRDefault="005011CE" w:rsidP="00C606D4">
      <w:pPr>
        <w:rPr>
          <w:rFonts w:ascii="Arial" w:hAnsi="Arial" w:cs="Arial"/>
        </w:rPr>
      </w:pPr>
    </w:p>
    <w:p w14:paraId="72898479" w14:textId="6B3CE1DA" w:rsidR="00EA0836" w:rsidRPr="00C606D4" w:rsidRDefault="00EA0836" w:rsidP="00C606D4">
      <w:pPr>
        <w:rPr>
          <w:rFonts w:ascii="Arial" w:hAnsi="Arial" w:cs="Arial"/>
        </w:rPr>
      </w:pPr>
      <w:r w:rsidRPr="00C606D4">
        <w:rPr>
          <w:rFonts w:ascii="Arial" w:hAnsi="Arial" w:cs="Arial"/>
          <w:b/>
          <w:u w:val="single"/>
        </w:rPr>
        <w:t>Vote 7:</w:t>
      </w:r>
      <w:r w:rsidRPr="00C606D4">
        <w:rPr>
          <w:rFonts w:ascii="Arial" w:hAnsi="Arial" w:cs="Arial"/>
        </w:rPr>
        <w:t xml:space="preserve"> </w:t>
      </w:r>
      <w:r w:rsidR="00F90E1B" w:rsidRPr="00C606D4">
        <w:rPr>
          <w:rFonts w:ascii="Arial" w:hAnsi="Arial" w:cs="Arial"/>
        </w:rPr>
        <w:t>CoGTA</w:t>
      </w:r>
      <w:r w:rsidR="00555D3B" w:rsidRPr="00C606D4">
        <w:rPr>
          <w:rFonts w:ascii="Arial" w:hAnsi="Arial" w:cs="Arial"/>
        </w:rPr>
        <w:t xml:space="preserve">’s budget is adjusted from R582 million to R592 million </w:t>
      </w:r>
      <w:r w:rsidR="00286907" w:rsidRPr="00C606D4">
        <w:rPr>
          <w:rFonts w:ascii="Arial" w:hAnsi="Arial" w:cs="Arial"/>
        </w:rPr>
        <w:t xml:space="preserve">and </w:t>
      </w:r>
      <w:r w:rsidR="00555D3B" w:rsidRPr="00C606D4">
        <w:rPr>
          <w:rFonts w:ascii="Arial" w:hAnsi="Arial" w:cs="Arial"/>
        </w:rPr>
        <w:t>78</w:t>
      </w:r>
      <w:r w:rsidR="00286907" w:rsidRPr="00C606D4">
        <w:rPr>
          <w:rFonts w:ascii="Arial" w:hAnsi="Arial" w:cs="Arial"/>
        </w:rPr>
        <w:t xml:space="preserve">% was </w:t>
      </w:r>
      <w:r w:rsidR="00EE516B" w:rsidRPr="00C606D4">
        <w:rPr>
          <w:rFonts w:ascii="Arial" w:hAnsi="Arial" w:cs="Arial"/>
        </w:rPr>
        <w:t>expended</w:t>
      </w:r>
      <w:r w:rsidR="006A6ECA" w:rsidRPr="00C606D4">
        <w:rPr>
          <w:rFonts w:ascii="Arial" w:hAnsi="Arial" w:cs="Arial"/>
        </w:rPr>
        <w:t>.</w:t>
      </w:r>
      <w:r w:rsidR="00CE1500" w:rsidRPr="00C606D4">
        <w:rPr>
          <w:rFonts w:ascii="Arial" w:hAnsi="Arial" w:cs="Arial"/>
        </w:rPr>
        <w:t xml:space="preserve"> </w:t>
      </w:r>
    </w:p>
    <w:p w14:paraId="19B1640E" w14:textId="45582A4D" w:rsidR="00555D3B" w:rsidRPr="00C606D4" w:rsidRDefault="00555D3B" w:rsidP="00C606D4">
      <w:pPr>
        <w:rPr>
          <w:rFonts w:ascii="Arial" w:hAnsi="Arial" w:cs="Arial"/>
        </w:rPr>
      </w:pPr>
    </w:p>
    <w:p w14:paraId="008B8B66" w14:textId="584B9776" w:rsidR="00555D3B" w:rsidRPr="00C606D4" w:rsidRDefault="00555D3B" w:rsidP="00C606D4">
      <w:pPr>
        <w:tabs>
          <w:tab w:val="num" w:pos="720"/>
        </w:tabs>
        <w:rPr>
          <w:rFonts w:ascii="Arial" w:hAnsi="Arial" w:cs="Arial"/>
          <w:b/>
          <w:bCs/>
        </w:rPr>
      </w:pPr>
      <w:r w:rsidRPr="00C606D4">
        <w:rPr>
          <w:rFonts w:ascii="Arial" w:hAnsi="Arial" w:cs="Arial"/>
        </w:rPr>
        <w:t xml:space="preserve">The Department projects to overspend by R3.2 million due to the payment of probity auditors, airtime data and fleet services for employees working remotely due to COVID-19 restrictions and other contractual obligations. </w:t>
      </w:r>
      <w:r w:rsidRPr="00C606D4">
        <w:rPr>
          <w:rFonts w:ascii="Arial" w:hAnsi="Arial" w:cs="Arial"/>
          <w:b/>
          <w:bCs/>
        </w:rPr>
        <w:t>The Portfolio Co</w:t>
      </w:r>
      <w:r w:rsidR="00DC4711" w:rsidRPr="00C606D4">
        <w:rPr>
          <w:rFonts w:ascii="Arial" w:hAnsi="Arial" w:cs="Arial"/>
          <w:b/>
          <w:bCs/>
        </w:rPr>
        <w:t xml:space="preserve">mmittee noted that </w:t>
      </w:r>
      <w:r w:rsidRPr="00C606D4">
        <w:rPr>
          <w:rFonts w:ascii="Arial" w:hAnsi="Arial" w:cs="Arial"/>
          <w:b/>
          <w:bCs/>
        </w:rPr>
        <w:t xml:space="preserve">the department will shift funds during the year-end adjustment period to </w:t>
      </w:r>
      <w:r w:rsidR="00DC4711" w:rsidRPr="00C606D4">
        <w:rPr>
          <w:rFonts w:ascii="Arial" w:hAnsi="Arial" w:cs="Arial"/>
          <w:b/>
          <w:bCs/>
        </w:rPr>
        <w:t>offset</w:t>
      </w:r>
      <w:r w:rsidRPr="00C606D4">
        <w:rPr>
          <w:rFonts w:ascii="Arial" w:hAnsi="Arial" w:cs="Arial"/>
          <w:b/>
          <w:bCs/>
        </w:rPr>
        <w:t xml:space="preserve"> overspending</w:t>
      </w:r>
      <w:r w:rsidR="00DC4711" w:rsidRPr="00C606D4">
        <w:rPr>
          <w:rFonts w:ascii="Arial" w:hAnsi="Arial" w:cs="Arial"/>
          <w:b/>
          <w:bCs/>
        </w:rPr>
        <w:t>.</w:t>
      </w:r>
    </w:p>
    <w:p w14:paraId="20AC0EE5" w14:textId="77777777" w:rsidR="006130F4" w:rsidRPr="00C606D4" w:rsidRDefault="006130F4" w:rsidP="00C606D4">
      <w:pPr>
        <w:rPr>
          <w:rFonts w:ascii="Arial" w:hAnsi="Arial" w:cs="Arial"/>
        </w:rPr>
      </w:pPr>
    </w:p>
    <w:p w14:paraId="7A2168C0" w14:textId="69D35F50" w:rsidR="00A42852" w:rsidRPr="00C606D4" w:rsidRDefault="00EA0836" w:rsidP="00C606D4">
      <w:pPr>
        <w:rPr>
          <w:rFonts w:ascii="Arial" w:hAnsi="Arial" w:cs="Arial"/>
        </w:rPr>
      </w:pPr>
      <w:r w:rsidRPr="00C606D4">
        <w:rPr>
          <w:rFonts w:ascii="Arial" w:hAnsi="Arial" w:cs="Arial"/>
          <w:b/>
          <w:u w:val="single"/>
        </w:rPr>
        <w:t>Vote 8</w:t>
      </w:r>
      <w:r w:rsidR="005F0E4C" w:rsidRPr="00C606D4">
        <w:rPr>
          <w:rFonts w:ascii="Arial" w:hAnsi="Arial" w:cs="Arial"/>
          <w:b/>
          <w:u w:val="single"/>
        </w:rPr>
        <w:t>:</w:t>
      </w:r>
      <w:r w:rsidRPr="00C606D4">
        <w:rPr>
          <w:rFonts w:ascii="Arial" w:hAnsi="Arial" w:cs="Arial"/>
        </w:rPr>
        <w:t xml:space="preserve"> </w:t>
      </w:r>
      <w:r w:rsidR="005F0E4C" w:rsidRPr="00C606D4">
        <w:rPr>
          <w:rFonts w:ascii="Arial" w:hAnsi="Arial" w:cs="Arial"/>
        </w:rPr>
        <w:t xml:space="preserve">Out of </w:t>
      </w:r>
      <w:r w:rsidR="002931DF" w:rsidRPr="00C606D4">
        <w:rPr>
          <w:rFonts w:ascii="Arial" w:hAnsi="Arial" w:cs="Arial"/>
        </w:rPr>
        <w:t xml:space="preserve">the </w:t>
      </w:r>
      <w:r w:rsidR="009E75BF" w:rsidRPr="00C606D4">
        <w:rPr>
          <w:rFonts w:ascii="Arial" w:hAnsi="Arial" w:cs="Arial"/>
        </w:rPr>
        <w:t xml:space="preserve">adjusted </w:t>
      </w:r>
      <w:r w:rsidR="002931DF" w:rsidRPr="00C606D4">
        <w:rPr>
          <w:rFonts w:ascii="Arial" w:hAnsi="Arial" w:cs="Arial"/>
        </w:rPr>
        <w:t>budget totalling R</w:t>
      </w:r>
      <w:r w:rsidR="002A5D4F" w:rsidRPr="00C606D4">
        <w:rPr>
          <w:rFonts w:ascii="Arial" w:hAnsi="Arial" w:cs="Arial"/>
        </w:rPr>
        <w:t>5.</w:t>
      </w:r>
      <w:r w:rsidR="005C55A9" w:rsidRPr="00C606D4">
        <w:rPr>
          <w:rFonts w:ascii="Arial" w:hAnsi="Arial" w:cs="Arial"/>
        </w:rPr>
        <w:t>9</w:t>
      </w:r>
      <w:r w:rsidR="009E75BF" w:rsidRPr="00C606D4">
        <w:rPr>
          <w:rFonts w:ascii="Arial" w:hAnsi="Arial" w:cs="Arial"/>
        </w:rPr>
        <w:t>86</w:t>
      </w:r>
      <w:r w:rsidR="002931DF" w:rsidRPr="00C606D4">
        <w:rPr>
          <w:rFonts w:ascii="Arial" w:hAnsi="Arial" w:cs="Arial"/>
        </w:rPr>
        <w:t xml:space="preserve"> billion, Department of </w:t>
      </w:r>
      <w:r w:rsidR="009C633A" w:rsidRPr="00C606D4">
        <w:rPr>
          <w:rFonts w:ascii="Arial" w:hAnsi="Arial" w:cs="Arial"/>
        </w:rPr>
        <w:t>Human Settlements</w:t>
      </w:r>
      <w:r w:rsidR="002931DF" w:rsidRPr="00C606D4">
        <w:rPr>
          <w:rFonts w:ascii="Arial" w:hAnsi="Arial" w:cs="Arial"/>
        </w:rPr>
        <w:t xml:space="preserve"> managed to spend </w:t>
      </w:r>
      <w:r w:rsidR="00B15D99" w:rsidRPr="00C606D4">
        <w:rPr>
          <w:rFonts w:ascii="Arial" w:hAnsi="Arial" w:cs="Arial"/>
        </w:rPr>
        <w:t>57</w:t>
      </w:r>
      <w:r w:rsidR="002931DF" w:rsidRPr="00C606D4">
        <w:rPr>
          <w:rFonts w:ascii="Arial" w:hAnsi="Arial" w:cs="Arial"/>
        </w:rPr>
        <w:t>%</w:t>
      </w:r>
      <w:r w:rsidR="005C55A9" w:rsidRPr="00C606D4">
        <w:rPr>
          <w:rFonts w:ascii="Arial" w:hAnsi="Arial" w:cs="Arial"/>
        </w:rPr>
        <w:t>.</w:t>
      </w:r>
      <w:r w:rsidR="00821C3D" w:rsidRPr="00C606D4">
        <w:rPr>
          <w:rFonts w:ascii="Arial" w:hAnsi="Arial" w:cs="Arial"/>
        </w:rPr>
        <w:t xml:space="preserve"> </w:t>
      </w:r>
    </w:p>
    <w:p w14:paraId="5379118F" w14:textId="77777777" w:rsidR="00A42852" w:rsidRPr="00C606D4" w:rsidRDefault="00A42852" w:rsidP="00C606D4">
      <w:pPr>
        <w:rPr>
          <w:rFonts w:ascii="Arial" w:hAnsi="Arial" w:cs="Arial"/>
        </w:rPr>
      </w:pPr>
    </w:p>
    <w:p w14:paraId="55A2B2A0" w14:textId="0DB6C408" w:rsidR="00A42852" w:rsidRPr="00C606D4" w:rsidRDefault="00B25A2F" w:rsidP="00C606D4">
      <w:pPr>
        <w:tabs>
          <w:tab w:val="num" w:pos="720"/>
        </w:tabs>
        <w:rPr>
          <w:rFonts w:ascii="Arial" w:hAnsi="Arial" w:cs="Arial"/>
        </w:rPr>
      </w:pPr>
      <w:r w:rsidRPr="00C606D4">
        <w:rPr>
          <w:rFonts w:ascii="Arial" w:hAnsi="Arial" w:cs="Arial"/>
        </w:rPr>
        <w:t xml:space="preserve">The </w:t>
      </w:r>
      <w:r w:rsidR="00A42852" w:rsidRPr="00C606D4">
        <w:rPr>
          <w:rFonts w:ascii="Arial" w:hAnsi="Arial" w:cs="Arial"/>
        </w:rPr>
        <w:t xml:space="preserve">Department acknowledged that its expenditure was slow, due to among others, </w:t>
      </w:r>
      <w:r w:rsidR="00643FEA" w:rsidRPr="00643FEA">
        <w:rPr>
          <w:rFonts w:ascii="Arial" w:hAnsi="Arial" w:cs="Arial"/>
        </w:rPr>
        <w:t xml:space="preserve">late appointment of service providers and subsequent delays in implementation of </w:t>
      </w:r>
      <w:r w:rsidR="00DD1F8D" w:rsidRPr="00C606D4">
        <w:rPr>
          <w:rFonts w:ascii="Arial" w:hAnsi="Arial" w:cs="Arial"/>
        </w:rPr>
        <w:t>projects; and</w:t>
      </w:r>
      <w:r w:rsidR="00643FEA" w:rsidRPr="00C606D4">
        <w:rPr>
          <w:rFonts w:ascii="Arial" w:hAnsi="Arial" w:cs="Arial"/>
        </w:rPr>
        <w:t xml:space="preserve"> </w:t>
      </w:r>
      <w:r w:rsidR="00643FEA" w:rsidRPr="00643FEA">
        <w:rPr>
          <w:rFonts w:ascii="Arial" w:hAnsi="Arial" w:cs="Arial"/>
        </w:rPr>
        <w:t>delays in the proclamation of township as well as formali</w:t>
      </w:r>
      <w:r w:rsidR="00730E47" w:rsidRPr="00C606D4">
        <w:rPr>
          <w:rFonts w:ascii="Arial" w:hAnsi="Arial" w:cs="Arial"/>
        </w:rPr>
        <w:t>z</w:t>
      </w:r>
      <w:r w:rsidR="00643FEA" w:rsidRPr="00643FEA">
        <w:rPr>
          <w:rFonts w:ascii="Arial" w:hAnsi="Arial" w:cs="Arial"/>
        </w:rPr>
        <w:t>ation thereof had a negative impact on the Title Deeds Restoration Grant</w:t>
      </w:r>
      <w:r w:rsidR="00643FEA" w:rsidRPr="00C606D4">
        <w:rPr>
          <w:rFonts w:ascii="Arial" w:hAnsi="Arial" w:cs="Arial"/>
        </w:rPr>
        <w:t>. Although the department indicated that it</w:t>
      </w:r>
      <w:r w:rsidR="00643FEA" w:rsidRPr="00643FEA">
        <w:rPr>
          <w:rFonts w:ascii="Arial" w:hAnsi="Arial" w:cs="Arial"/>
        </w:rPr>
        <w:t xml:space="preserve"> finali</w:t>
      </w:r>
      <w:r w:rsidR="00643FEA" w:rsidRPr="00C606D4">
        <w:rPr>
          <w:rFonts w:ascii="Arial" w:hAnsi="Arial" w:cs="Arial"/>
        </w:rPr>
        <w:t>z</w:t>
      </w:r>
      <w:r w:rsidR="00643FEA" w:rsidRPr="00643FEA">
        <w:rPr>
          <w:rFonts w:ascii="Arial" w:hAnsi="Arial" w:cs="Arial"/>
        </w:rPr>
        <w:t xml:space="preserve">ed the appointment of </w:t>
      </w:r>
      <w:r w:rsidR="003311EC" w:rsidRPr="00C606D4">
        <w:rPr>
          <w:rFonts w:ascii="Arial" w:hAnsi="Arial" w:cs="Arial"/>
        </w:rPr>
        <w:t>contractors,</w:t>
      </w:r>
      <w:r w:rsidR="00643FEA" w:rsidRPr="00643FEA">
        <w:rPr>
          <w:rFonts w:ascii="Arial" w:hAnsi="Arial" w:cs="Arial"/>
        </w:rPr>
        <w:t xml:space="preserve"> and a recovery plan has been formulated and expenditure is expected to improve henceforth</w:t>
      </w:r>
      <w:r w:rsidR="003311EC" w:rsidRPr="00C606D4">
        <w:rPr>
          <w:rFonts w:ascii="Arial" w:hAnsi="Arial" w:cs="Arial"/>
        </w:rPr>
        <w:t xml:space="preserve">. </w:t>
      </w:r>
      <w:r w:rsidR="00A42852" w:rsidRPr="00C606D4">
        <w:rPr>
          <w:rFonts w:ascii="Arial" w:hAnsi="Arial" w:cs="Arial"/>
          <w:b/>
          <w:bCs/>
        </w:rPr>
        <w:t xml:space="preserve">The Portfolio Committee </w:t>
      </w:r>
      <w:r w:rsidR="003311EC" w:rsidRPr="00C606D4">
        <w:rPr>
          <w:rFonts w:ascii="Arial" w:hAnsi="Arial" w:cs="Arial"/>
          <w:b/>
          <w:bCs/>
        </w:rPr>
        <w:t>is concerned about the d</w:t>
      </w:r>
      <w:r w:rsidR="00A42852" w:rsidRPr="00C606D4">
        <w:rPr>
          <w:rFonts w:ascii="Arial" w:hAnsi="Arial" w:cs="Arial"/>
          <w:b/>
          <w:bCs/>
        </w:rPr>
        <w:t>epartment</w:t>
      </w:r>
      <w:r w:rsidR="003311EC" w:rsidRPr="00C606D4">
        <w:rPr>
          <w:rFonts w:ascii="Arial" w:hAnsi="Arial" w:cs="Arial"/>
          <w:b/>
          <w:bCs/>
        </w:rPr>
        <w:t>’s</w:t>
      </w:r>
      <w:r w:rsidR="00AC1DAF" w:rsidRPr="00C606D4">
        <w:rPr>
          <w:rFonts w:ascii="Arial" w:hAnsi="Arial" w:cs="Arial"/>
          <w:b/>
          <w:bCs/>
        </w:rPr>
        <w:t xml:space="preserve"> poor financial performance </w:t>
      </w:r>
      <w:r w:rsidR="003311EC" w:rsidRPr="00C606D4">
        <w:rPr>
          <w:rFonts w:ascii="Arial" w:hAnsi="Arial" w:cs="Arial"/>
          <w:b/>
          <w:bCs/>
        </w:rPr>
        <w:t>despite the undertaking to improve it in the previous quarter</w:t>
      </w:r>
      <w:r w:rsidR="00AC1DAF" w:rsidRPr="00C606D4">
        <w:rPr>
          <w:rFonts w:ascii="Arial" w:hAnsi="Arial" w:cs="Arial"/>
          <w:b/>
          <w:bCs/>
        </w:rPr>
        <w:t>.</w:t>
      </w:r>
    </w:p>
    <w:p w14:paraId="1A1A1B3A" w14:textId="77777777" w:rsidR="00A42852" w:rsidRPr="00C606D4" w:rsidRDefault="00A42852" w:rsidP="00C606D4">
      <w:pPr>
        <w:rPr>
          <w:rFonts w:ascii="Arial" w:hAnsi="Arial" w:cs="Arial"/>
        </w:rPr>
      </w:pPr>
    </w:p>
    <w:p w14:paraId="21E08FCB" w14:textId="43D63812" w:rsidR="008813E3" w:rsidRPr="00C606D4" w:rsidRDefault="008813E3" w:rsidP="00C606D4">
      <w:pPr>
        <w:rPr>
          <w:rFonts w:ascii="Arial" w:hAnsi="Arial" w:cs="Arial"/>
          <w:b/>
          <w:bCs/>
        </w:rPr>
      </w:pPr>
      <w:r w:rsidRPr="00C606D4">
        <w:rPr>
          <w:rFonts w:ascii="Arial" w:hAnsi="Arial" w:cs="Arial"/>
          <w:b/>
          <w:bCs/>
        </w:rPr>
        <w:t xml:space="preserve">The Portfolio Committee noted </w:t>
      </w:r>
      <w:r w:rsidR="003311EC" w:rsidRPr="00C606D4">
        <w:rPr>
          <w:rFonts w:ascii="Arial" w:hAnsi="Arial" w:cs="Arial"/>
          <w:b/>
          <w:bCs/>
        </w:rPr>
        <w:t xml:space="preserve">with appreciation that </w:t>
      </w:r>
      <w:r w:rsidRPr="00C606D4">
        <w:rPr>
          <w:rFonts w:ascii="Arial" w:hAnsi="Arial" w:cs="Arial"/>
          <w:b/>
          <w:bCs/>
        </w:rPr>
        <w:t xml:space="preserve">department </w:t>
      </w:r>
      <w:r w:rsidR="003311EC" w:rsidRPr="00C606D4">
        <w:rPr>
          <w:rFonts w:ascii="Arial" w:hAnsi="Arial" w:cs="Arial"/>
          <w:b/>
          <w:bCs/>
        </w:rPr>
        <w:t xml:space="preserve">achieved 100% compliance with </w:t>
      </w:r>
      <w:r w:rsidR="00DD1F8D" w:rsidRPr="00C606D4">
        <w:rPr>
          <w:rFonts w:ascii="Arial" w:hAnsi="Arial" w:cs="Arial"/>
          <w:b/>
          <w:bCs/>
        </w:rPr>
        <w:t>30-day payment to suppliers</w:t>
      </w:r>
      <w:r w:rsidRPr="00C606D4">
        <w:rPr>
          <w:rFonts w:ascii="Arial" w:hAnsi="Arial" w:cs="Arial"/>
          <w:b/>
          <w:bCs/>
        </w:rPr>
        <w:t xml:space="preserve"> at the end of the quarter.</w:t>
      </w:r>
      <w:r w:rsidRPr="00C606D4">
        <w:rPr>
          <w:rFonts w:ascii="Arial" w:hAnsi="Arial" w:cs="Arial"/>
        </w:rPr>
        <w:t xml:space="preserve"> </w:t>
      </w:r>
    </w:p>
    <w:p w14:paraId="778FC018" w14:textId="77777777" w:rsidR="008813E3" w:rsidRPr="00C606D4" w:rsidRDefault="008813E3" w:rsidP="00C606D4">
      <w:pPr>
        <w:rPr>
          <w:rFonts w:ascii="Arial" w:hAnsi="Arial" w:cs="Arial"/>
        </w:rPr>
      </w:pPr>
    </w:p>
    <w:p w14:paraId="09EF9739" w14:textId="1C0DC459" w:rsidR="00852F03" w:rsidRPr="00C606D4" w:rsidRDefault="005F0E4C" w:rsidP="00C606D4">
      <w:pPr>
        <w:rPr>
          <w:rFonts w:ascii="Arial" w:hAnsi="Arial" w:cs="Arial"/>
        </w:rPr>
      </w:pPr>
      <w:r w:rsidRPr="00C606D4">
        <w:rPr>
          <w:rFonts w:ascii="Arial" w:hAnsi="Arial" w:cs="Arial"/>
          <w:b/>
          <w:u w:val="single"/>
        </w:rPr>
        <w:t>Vote 9:</w:t>
      </w:r>
      <w:r w:rsidRPr="00C606D4">
        <w:rPr>
          <w:rFonts w:ascii="Arial" w:hAnsi="Arial" w:cs="Arial"/>
        </w:rPr>
        <w:t xml:space="preserve"> </w:t>
      </w:r>
      <w:r w:rsidR="00647FC7" w:rsidRPr="00C606D4">
        <w:rPr>
          <w:rFonts w:ascii="Arial" w:hAnsi="Arial" w:cs="Arial"/>
        </w:rPr>
        <w:t xml:space="preserve">The </w:t>
      </w:r>
      <w:r w:rsidR="009E75BF" w:rsidRPr="00C606D4">
        <w:rPr>
          <w:rFonts w:ascii="Arial" w:hAnsi="Arial" w:cs="Arial"/>
        </w:rPr>
        <w:t>main</w:t>
      </w:r>
      <w:r w:rsidR="00B10399" w:rsidRPr="00C606D4">
        <w:rPr>
          <w:rFonts w:ascii="Arial" w:hAnsi="Arial" w:cs="Arial"/>
        </w:rPr>
        <w:t xml:space="preserve"> </w:t>
      </w:r>
      <w:r w:rsidR="00045D12" w:rsidRPr="00C606D4">
        <w:rPr>
          <w:rFonts w:ascii="Arial" w:hAnsi="Arial" w:cs="Arial"/>
        </w:rPr>
        <w:t xml:space="preserve">budget </w:t>
      </w:r>
      <w:r w:rsidR="009E75BF" w:rsidRPr="00C606D4">
        <w:rPr>
          <w:rFonts w:ascii="Arial" w:hAnsi="Arial" w:cs="Arial"/>
        </w:rPr>
        <w:t xml:space="preserve">of R8.680 billion </w:t>
      </w:r>
      <w:r w:rsidR="00045D12" w:rsidRPr="00C606D4">
        <w:rPr>
          <w:rFonts w:ascii="Arial" w:hAnsi="Arial" w:cs="Arial"/>
        </w:rPr>
        <w:t>for D</w:t>
      </w:r>
      <w:r w:rsidR="005C55A9" w:rsidRPr="00C606D4">
        <w:rPr>
          <w:rFonts w:ascii="Arial" w:hAnsi="Arial" w:cs="Arial"/>
        </w:rPr>
        <w:t>RT</w:t>
      </w:r>
      <w:r w:rsidR="00045D12" w:rsidRPr="00C606D4">
        <w:rPr>
          <w:rFonts w:ascii="Arial" w:hAnsi="Arial" w:cs="Arial"/>
        </w:rPr>
        <w:t xml:space="preserve"> </w:t>
      </w:r>
      <w:r w:rsidR="009E75BF" w:rsidRPr="00C606D4">
        <w:rPr>
          <w:rFonts w:ascii="Arial" w:hAnsi="Arial" w:cs="Arial"/>
        </w:rPr>
        <w:t xml:space="preserve">is reduced </w:t>
      </w:r>
      <w:r w:rsidR="00757246" w:rsidRPr="00C606D4">
        <w:rPr>
          <w:rFonts w:ascii="Arial" w:hAnsi="Arial" w:cs="Arial"/>
        </w:rPr>
        <w:t>to R</w:t>
      </w:r>
      <w:r w:rsidR="000D783C" w:rsidRPr="00C606D4">
        <w:rPr>
          <w:rFonts w:ascii="Arial" w:hAnsi="Arial" w:cs="Arial"/>
        </w:rPr>
        <w:t>8</w:t>
      </w:r>
      <w:r w:rsidR="00073118" w:rsidRPr="00C606D4">
        <w:rPr>
          <w:rFonts w:ascii="Arial" w:hAnsi="Arial" w:cs="Arial"/>
        </w:rPr>
        <w:t>.</w:t>
      </w:r>
      <w:r w:rsidR="009E75BF" w:rsidRPr="00C606D4">
        <w:rPr>
          <w:rFonts w:ascii="Arial" w:hAnsi="Arial" w:cs="Arial"/>
        </w:rPr>
        <w:t>567</w:t>
      </w:r>
      <w:r w:rsidR="00757246" w:rsidRPr="00C606D4">
        <w:rPr>
          <w:rFonts w:ascii="Arial" w:hAnsi="Arial" w:cs="Arial"/>
        </w:rPr>
        <w:t xml:space="preserve"> billion </w:t>
      </w:r>
      <w:r w:rsidR="00286907" w:rsidRPr="00C606D4">
        <w:rPr>
          <w:rFonts w:ascii="Arial" w:hAnsi="Arial" w:cs="Arial"/>
        </w:rPr>
        <w:t xml:space="preserve">and </w:t>
      </w:r>
      <w:r w:rsidR="009E75BF" w:rsidRPr="00C606D4">
        <w:rPr>
          <w:rFonts w:ascii="Arial" w:hAnsi="Arial" w:cs="Arial"/>
        </w:rPr>
        <w:t>63</w:t>
      </w:r>
      <w:r w:rsidR="009C651E" w:rsidRPr="00C606D4">
        <w:rPr>
          <w:rFonts w:ascii="Arial" w:hAnsi="Arial" w:cs="Arial"/>
        </w:rPr>
        <w:t>%</w:t>
      </w:r>
      <w:r w:rsidR="00286907" w:rsidRPr="00C606D4">
        <w:rPr>
          <w:rFonts w:ascii="Arial" w:hAnsi="Arial" w:cs="Arial"/>
        </w:rPr>
        <w:t xml:space="preserve"> was </w:t>
      </w:r>
      <w:r w:rsidR="00802DD4" w:rsidRPr="00C606D4">
        <w:rPr>
          <w:rFonts w:ascii="Arial" w:hAnsi="Arial" w:cs="Arial"/>
        </w:rPr>
        <w:t>spent</w:t>
      </w:r>
      <w:r w:rsidR="009F4B61" w:rsidRPr="00C606D4">
        <w:rPr>
          <w:rFonts w:ascii="Arial" w:hAnsi="Arial" w:cs="Arial"/>
        </w:rPr>
        <w:t xml:space="preserve">. </w:t>
      </w:r>
    </w:p>
    <w:p w14:paraId="6F44EC84" w14:textId="77777777" w:rsidR="00852F03" w:rsidRPr="00C606D4" w:rsidRDefault="00852F03" w:rsidP="00C606D4">
      <w:pPr>
        <w:rPr>
          <w:rFonts w:ascii="Arial" w:hAnsi="Arial" w:cs="Arial"/>
        </w:rPr>
      </w:pPr>
    </w:p>
    <w:p w14:paraId="37472284" w14:textId="28D6CEB8" w:rsidR="00FB4E8E" w:rsidRPr="00C606D4" w:rsidRDefault="00073118" w:rsidP="00C606D4">
      <w:pPr>
        <w:tabs>
          <w:tab w:val="num" w:pos="1440"/>
        </w:tabs>
        <w:rPr>
          <w:rFonts w:ascii="Arial" w:hAnsi="Arial" w:cs="Arial"/>
          <w:b/>
          <w:bCs/>
          <w:lang w:val="en-US"/>
        </w:rPr>
      </w:pPr>
      <w:r w:rsidRPr="00C606D4">
        <w:rPr>
          <w:rFonts w:ascii="Arial" w:hAnsi="Arial" w:cs="Arial"/>
        </w:rPr>
        <w:t xml:space="preserve">Under expenditure was associated with </w:t>
      </w:r>
      <w:r w:rsidR="003C04B7" w:rsidRPr="00C606D4">
        <w:rPr>
          <w:rFonts w:ascii="Arial" w:hAnsi="Arial" w:cs="Arial"/>
          <w:lang w:val="en-US"/>
        </w:rPr>
        <w:t>slow progress on infrastructure projects in execution, primarily due to challenges such as stoppages by communities; encroachments; non-</w:t>
      </w:r>
      <w:r w:rsidR="003C04B7" w:rsidRPr="00C606D4">
        <w:rPr>
          <w:rFonts w:ascii="Arial" w:hAnsi="Arial" w:cs="Arial"/>
          <w:lang w:val="en-US"/>
        </w:rPr>
        <w:lastRenderedPageBreak/>
        <w:t>operative routes continue to contribute to underspending; disputes and inadequate project management processes contribute to the underspending; and the maintenance contract which was not renewed impacted on the spending against the P</w:t>
      </w:r>
      <w:r w:rsidR="00B71F85" w:rsidRPr="00C606D4">
        <w:rPr>
          <w:rFonts w:ascii="Arial" w:hAnsi="Arial" w:cs="Arial"/>
          <w:lang w:val="en-US"/>
        </w:rPr>
        <w:t xml:space="preserve">rovincial </w:t>
      </w:r>
      <w:r w:rsidR="003C04B7" w:rsidRPr="00C606D4">
        <w:rPr>
          <w:rFonts w:ascii="Arial" w:hAnsi="Arial" w:cs="Arial"/>
          <w:lang w:val="en-US"/>
        </w:rPr>
        <w:t>R</w:t>
      </w:r>
      <w:r w:rsidR="00B71F85" w:rsidRPr="00C606D4">
        <w:rPr>
          <w:rFonts w:ascii="Arial" w:hAnsi="Arial" w:cs="Arial"/>
          <w:lang w:val="en-US"/>
        </w:rPr>
        <w:t xml:space="preserve">oad </w:t>
      </w:r>
      <w:r w:rsidR="003C04B7" w:rsidRPr="00C606D4">
        <w:rPr>
          <w:rFonts w:ascii="Arial" w:hAnsi="Arial" w:cs="Arial"/>
          <w:lang w:val="en-US"/>
        </w:rPr>
        <w:t>M</w:t>
      </w:r>
      <w:r w:rsidR="00B71F85" w:rsidRPr="00C606D4">
        <w:rPr>
          <w:rFonts w:ascii="Arial" w:hAnsi="Arial" w:cs="Arial"/>
          <w:lang w:val="en-US"/>
        </w:rPr>
        <w:t xml:space="preserve">aintenance </w:t>
      </w:r>
      <w:r w:rsidR="003C04B7" w:rsidRPr="00C606D4">
        <w:rPr>
          <w:rFonts w:ascii="Arial" w:hAnsi="Arial" w:cs="Arial"/>
          <w:lang w:val="en-US"/>
        </w:rPr>
        <w:t xml:space="preserve">Grant. </w:t>
      </w:r>
      <w:r w:rsidR="008C12DA" w:rsidRPr="00C606D4">
        <w:rPr>
          <w:rFonts w:ascii="Arial" w:hAnsi="Arial" w:cs="Arial"/>
          <w:b/>
          <w:bCs/>
          <w:lang w:val="en-GB"/>
        </w:rPr>
        <w:t xml:space="preserve">The Portfolio Committee </w:t>
      </w:r>
      <w:r w:rsidR="003C04B7" w:rsidRPr="00C606D4">
        <w:rPr>
          <w:rFonts w:ascii="Arial" w:hAnsi="Arial" w:cs="Arial"/>
          <w:b/>
          <w:bCs/>
          <w:lang w:val="en-GB"/>
        </w:rPr>
        <w:t xml:space="preserve">is concerned about the under expenditure in the department, which is attributed to </w:t>
      </w:r>
      <w:r w:rsidR="003C04B7" w:rsidRPr="00C606D4">
        <w:rPr>
          <w:rFonts w:ascii="Arial" w:hAnsi="Arial" w:cs="Arial"/>
          <w:b/>
          <w:bCs/>
          <w:lang w:val="en-US"/>
        </w:rPr>
        <w:t>inadequate project management processes</w:t>
      </w:r>
      <w:r w:rsidR="003C04B7" w:rsidRPr="00C606D4">
        <w:rPr>
          <w:rFonts w:ascii="Arial" w:hAnsi="Arial" w:cs="Arial"/>
          <w:b/>
          <w:bCs/>
          <w:lang w:val="en-GB"/>
        </w:rPr>
        <w:t>.</w:t>
      </w:r>
      <w:r w:rsidR="008C12DA" w:rsidRPr="00C606D4">
        <w:rPr>
          <w:rFonts w:ascii="Arial" w:hAnsi="Arial" w:cs="Arial"/>
          <w:b/>
          <w:bCs/>
          <w:lang w:val="en-GB"/>
        </w:rPr>
        <w:t xml:space="preserve"> </w:t>
      </w:r>
    </w:p>
    <w:p w14:paraId="53665F98" w14:textId="196E3D76" w:rsidR="00852F03" w:rsidRPr="00C606D4" w:rsidRDefault="00852F03" w:rsidP="00C606D4">
      <w:pPr>
        <w:rPr>
          <w:rFonts w:ascii="Arial" w:hAnsi="Arial" w:cs="Arial"/>
          <w:b/>
          <w:bCs/>
          <w:lang w:val="en-GB"/>
        </w:rPr>
      </w:pPr>
    </w:p>
    <w:p w14:paraId="283E2D44" w14:textId="14609AC6" w:rsidR="00AF255C" w:rsidRPr="00C606D4" w:rsidRDefault="00852F03" w:rsidP="00C606D4">
      <w:pPr>
        <w:rPr>
          <w:rFonts w:ascii="Arial" w:hAnsi="Arial" w:cs="Arial"/>
          <w:bCs/>
        </w:rPr>
      </w:pPr>
      <w:r w:rsidRPr="00C606D4">
        <w:rPr>
          <w:rFonts w:ascii="Arial" w:hAnsi="Arial" w:cs="Arial"/>
          <w:b/>
        </w:rPr>
        <w:t xml:space="preserve">The </w:t>
      </w:r>
      <w:r w:rsidR="00AF255C" w:rsidRPr="00C606D4">
        <w:rPr>
          <w:rFonts w:ascii="Arial" w:hAnsi="Arial" w:cs="Arial"/>
          <w:b/>
        </w:rPr>
        <w:t>Portfolio Committee commended the Department for continuing to pay 99% of its service providers within 30-days.</w:t>
      </w:r>
      <w:r w:rsidR="00AF255C" w:rsidRPr="00C606D4">
        <w:rPr>
          <w:rFonts w:ascii="Arial" w:hAnsi="Arial" w:cs="Arial"/>
          <w:bCs/>
        </w:rPr>
        <w:t xml:space="preserve">  The department indicated that it aims to 100% by introducing compulsory e-invoicing with effect from 01 April 2022; and disallowing the commencement of work without purchase order.</w:t>
      </w:r>
    </w:p>
    <w:p w14:paraId="6D3274C4" w14:textId="77777777" w:rsidR="00AF255C" w:rsidRPr="00C606D4" w:rsidRDefault="00AF255C" w:rsidP="00C606D4">
      <w:pPr>
        <w:rPr>
          <w:rFonts w:ascii="Arial" w:hAnsi="Arial" w:cs="Arial"/>
          <w:bCs/>
        </w:rPr>
      </w:pPr>
    </w:p>
    <w:p w14:paraId="03BFFAE2" w14:textId="57989E81" w:rsidR="000E733B" w:rsidRPr="00C606D4" w:rsidRDefault="00EA0836" w:rsidP="00C606D4">
      <w:pPr>
        <w:rPr>
          <w:rFonts w:ascii="Arial" w:hAnsi="Arial" w:cs="Arial"/>
        </w:rPr>
      </w:pPr>
      <w:r w:rsidRPr="00C606D4">
        <w:rPr>
          <w:rFonts w:ascii="Arial" w:hAnsi="Arial" w:cs="Arial"/>
          <w:b/>
          <w:u w:val="single"/>
        </w:rPr>
        <w:t xml:space="preserve">Vote </w:t>
      </w:r>
      <w:r w:rsidR="005F0E4C" w:rsidRPr="00C606D4">
        <w:rPr>
          <w:rFonts w:ascii="Arial" w:hAnsi="Arial" w:cs="Arial"/>
          <w:b/>
          <w:u w:val="single"/>
        </w:rPr>
        <w:t>10</w:t>
      </w:r>
      <w:r w:rsidRPr="00C606D4">
        <w:rPr>
          <w:rFonts w:ascii="Arial" w:hAnsi="Arial" w:cs="Arial"/>
          <w:b/>
          <w:u w:val="single"/>
        </w:rPr>
        <w:t>:</w:t>
      </w:r>
      <w:r w:rsidRPr="00C606D4">
        <w:rPr>
          <w:rFonts w:ascii="Arial" w:hAnsi="Arial" w:cs="Arial"/>
        </w:rPr>
        <w:t xml:space="preserve"> </w:t>
      </w:r>
      <w:r w:rsidR="00B668FF" w:rsidRPr="00C606D4">
        <w:rPr>
          <w:rFonts w:ascii="Arial" w:hAnsi="Arial" w:cs="Arial"/>
        </w:rPr>
        <w:t>T</w:t>
      </w:r>
      <w:r w:rsidR="000C5FF8" w:rsidRPr="00C606D4">
        <w:rPr>
          <w:rFonts w:ascii="Arial" w:hAnsi="Arial" w:cs="Arial"/>
        </w:rPr>
        <w:t>he D</w:t>
      </w:r>
      <w:r w:rsidR="005C55A9" w:rsidRPr="00C606D4">
        <w:rPr>
          <w:rFonts w:ascii="Arial" w:hAnsi="Arial" w:cs="Arial"/>
        </w:rPr>
        <w:t>CS appropriated a total</w:t>
      </w:r>
      <w:r w:rsidR="00286907" w:rsidRPr="00C606D4">
        <w:rPr>
          <w:rFonts w:ascii="Arial" w:hAnsi="Arial" w:cs="Arial"/>
        </w:rPr>
        <w:t xml:space="preserve"> budget </w:t>
      </w:r>
      <w:r w:rsidR="005C55A9" w:rsidRPr="00C606D4">
        <w:rPr>
          <w:rFonts w:ascii="Arial" w:hAnsi="Arial" w:cs="Arial"/>
        </w:rPr>
        <w:t>of</w:t>
      </w:r>
      <w:r w:rsidR="00742858" w:rsidRPr="00C606D4">
        <w:rPr>
          <w:rFonts w:ascii="Arial" w:hAnsi="Arial" w:cs="Arial"/>
        </w:rPr>
        <w:t xml:space="preserve"> </w:t>
      </w:r>
      <w:r w:rsidR="00286907" w:rsidRPr="00C606D4">
        <w:rPr>
          <w:rFonts w:ascii="Arial" w:hAnsi="Arial" w:cs="Arial"/>
        </w:rPr>
        <w:t>R</w:t>
      </w:r>
      <w:r w:rsidR="00742858" w:rsidRPr="00C606D4">
        <w:rPr>
          <w:rFonts w:ascii="Arial" w:hAnsi="Arial" w:cs="Arial"/>
        </w:rPr>
        <w:t>9</w:t>
      </w:r>
      <w:r w:rsidR="005C55A9" w:rsidRPr="00C606D4">
        <w:rPr>
          <w:rFonts w:ascii="Arial" w:hAnsi="Arial" w:cs="Arial"/>
        </w:rPr>
        <w:t>62</w:t>
      </w:r>
      <w:r w:rsidR="00DB00BC" w:rsidRPr="00C606D4">
        <w:rPr>
          <w:rFonts w:ascii="Arial" w:hAnsi="Arial" w:cs="Arial"/>
        </w:rPr>
        <w:t xml:space="preserve">, which </w:t>
      </w:r>
      <w:r w:rsidR="009E75BF" w:rsidRPr="00C606D4">
        <w:rPr>
          <w:rFonts w:ascii="Arial" w:hAnsi="Arial" w:cs="Arial"/>
        </w:rPr>
        <w:t xml:space="preserve">is adjusted upward to R981 million </w:t>
      </w:r>
      <w:r w:rsidR="0007632A" w:rsidRPr="00C606D4">
        <w:rPr>
          <w:rFonts w:ascii="Arial" w:hAnsi="Arial" w:cs="Arial"/>
        </w:rPr>
        <w:t xml:space="preserve">and </w:t>
      </w:r>
      <w:r w:rsidR="005C55A9" w:rsidRPr="00C606D4">
        <w:rPr>
          <w:rFonts w:ascii="Arial" w:hAnsi="Arial" w:cs="Arial"/>
        </w:rPr>
        <w:t>7</w:t>
      </w:r>
      <w:r w:rsidR="009E75BF" w:rsidRPr="00C606D4">
        <w:rPr>
          <w:rFonts w:ascii="Arial" w:hAnsi="Arial" w:cs="Arial"/>
        </w:rPr>
        <w:t>2</w:t>
      </w:r>
      <w:r w:rsidR="0007632A" w:rsidRPr="00C606D4">
        <w:rPr>
          <w:rFonts w:ascii="Arial" w:hAnsi="Arial" w:cs="Arial"/>
        </w:rPr>
        <w:t xml:space="preserve">% was </w:t>
      </w:r>
      <w:r w:rsidR="005C55A9" w:rsidRPr="00C606D4">
        <w:rPr>
          <w:rFonts w:ascii="Arial" w:hAnsi="Arial" w:cs="Arial"/>
        </w:rPr>
        <w:t>expended.</w:t>
      </w:r>
      <w:r w:rsidR="00742858" w:rsidRPr="00C606D4">
        <w:rPr>
          <w:rFonts w:ascii="Arial" w:hAnsi="Arial" w:cs="Arial"/>
        </w:rPr>
        <w:t xml:space="preserve"> </w:t>
      </w:r>
    </w:p>
    <w:p w14:paraId="17A1B949" w14:textId="77777777" w:rsidR="000E733B" w:rsidRPr="00C606D4" w:rsidRDefault="000E733B" w:rsidP="00C606D4">
      <w:pPr>
        <w:rPr>
          <w:rFonts w:ascii="Arial" w:hAnsi="Arial" w:cs="Arial"/>
        </w:rPr>
      </w:pPr>
    </w:p>
    <w:p w14:paraId="50B34E22" w14:textId="7BD7BAF8" w:rsidR="00B44327" w:rsidRPr="00B44327" w:rsidRDefault="006414AF" w:rsidP="00C606D4">
      <w:pPr>
        <w:tabs>
          <w:tab w:val="num" w:pos="720"/>
        </w:tabs>
        <w:rPr>
          <w:rFonts w:ascii="Arial" w:hAnsi="Arial" w:cs="Arial"/>
        </w:rPr>
      </w:pPr>
      <w:r w:rsidRPr="00C606D4">
        <w:rPr>
          <w:rFonts w:ascii="Arial" w:hAnsi="Arial" w:cs="Arial"/>
          <w:b/>
          <w:bCs/>
        </w:rPr>
        <w:t xml:space="preserve">The </w:t>
      </w:r>
      <w:r w:rsidR="00B44327" w:rsidRPr="00C606D4">
        <w:rPr>
          <w:rFonts w:ascii="Arial" w:hAnsi="Arial" w:cs="Arial"/>
          <w:b/>
          <w:bCs/>
        </w:rPr>
        <w:t xml:space="preserve">Portfolio Committee noted that the department projects to overspend due to </w:t>
      </w:r>
      <w:r w:rsidR="00B44327" w:rsidRPr="00B44327">
        <w:rPr>
          <w:rFonts w:ascii="Arial" w:hAnsi="Arial" w:cs="Arial"/>
          <w:b/>
          <w:bCs/>
        </w:rPr>
        <w:t>the increased number of traffic officers appointed which has resulted in high g-fleet expenditure</w:t>
      </w:r>
      <w:r w:rsidR="00B44327" w:rsidRPr="00C606D4">
        <w:rPr>
          <w:rFonts w:ascii="Arial" w:hAnsi="Arial" w:cs="Arial"/>
          <w:b/>
          <w:bCs/>
        </w:rPr>
        <w:t>.</w:t>
      </w:r>
      <w:r w:rsidR="00B44327" w:rsidRPr="00C606D4">
        <w:rPr>
          <w:rFonts w:ascii="Arial" w:hAnsi="Arial" w:cs="Arial"/>
        </w:rPr>
        <w:t xml:space="preserve"> Of importance, w</w:t>
      </w:r>
      <w:r w:rsidR="00B44327" w:rsidRPr="00B44327">
        <w:rPr>
          <w:rFonts w:ascii="Arial" w:hAnsi="Arial" w:cs="Arial"/>
        </w:rPr>
        <w:t>hile the department redirected funds during the adjustments budget, this is not sufficient, and further reprioritisation will have to take place</w:t>
      </w:r>
      <w:r w:rsidR="00B44327" w:rsidRPr="00C606D4">
        <w:rPr>
          <w:rFonts w:ascii="Arial" w:hAnsi="Arial" w:cs="Arial"/>
        </w:rPr>
        <w:t>.</w:t>
      </w:r>
    </w:p>
    <w:p w14:paraId="379AE7B1" w14:textId="77777777" w:rsidR="001A13AC" w:rsidRPr="00C606D4" w:rsidRDefault="001A13AC" w:rsidP="00C606D4">
      <w:pPr>
        <w:rPr>
          <w:rFonts w:ascii="Arial" w:hAnsi="Arial" w:cs="Arial"/>
        </w:rPr>
      </w:pPr>
    </w:p>
    <w:p w14:paraId="1452E9C7" w14:textId="4539F623" w:rsidR="00534EA8" w:rsidRPr="00C606D4" w:rsidRDefault="000E733B" w:rsidP="00C606D4">
      <w:pPr>
        <w:rPr>
          <w:rFonts w:ascii="Arial" w:hAnsi="Arial" w:cs="Arial"/>
        </w:rPr>
      </w:pPr>
      <w:r w:rsidRPr="00C606D4">
        <w:rPr>
          <w:rFonts w:ascii="Arial" w:hAnsi="Arial" w:cs="Arial"/>
        </w:rPr>
        <w:t xml:space="preserve">As at the end of the quarter, department </w:t>
      </w:r>
      <w:r w:rsidR="00B44327" w:rsidRPr="00C606D4">
        <w:rPr>
          <w:rFonts w:ascii="Arial" w:hAnsi="Arial" w:cs="Arial"/>
        </w:rPr>
        <w:t>paid 93% of its suppliers within 30-days, compared to 99% same period last year.</w:t>
      </w:r>
    </w:p>
    <w:p w14:paraId="4BDF3914" w14:textId="77777777" w:rsidR="00534EA8" w:rsidRPr="00C606D4" w:rsidRDefault="00534EA8" w:rsidP="00C606D4">
      <w:pPr>
        <w:rPr>
          <w:rFonts w:ascii="Arial" w:hAnsi="Arial" w:cs="Arial"/>
        </w:rPr>
      </w:pPr>
    </w:p>
    <w:p w14:paraId="45C0693F" w14:textId="77777777" w:rsidR="0063719D" w:rsidRPr="00C606D4" w:rsidRDefault="00EA0836" w:rsidP="00C606D4">
      <w:pPr>
        <w:rPr>
          <w:rFonts w:ascii="Arial" w:hAnsi="Arial" w:cs="Arial"/>
        </w:rPr>
      </w:pPr>
      <w:r w:rsidRPr="00C606D4">
        <w:rPr>
          <w:rFonts w:ascii="Arial" w:hAnsi="Arial" w:cs="Arial"/>
          <w:b/>
          <w:u w:val="single"/>
        </w:rPr>
        <w:t>Vote 1</w:t>
      </w:r>
      <w:r w:rsidR="005F0E4C" w:rsidRPr="00C606D4">
        <w:rPr>
          <w:rFonts w:ascii="Arial" w:hAnsi="Arial" w:cs="Arial"/>
          <w:b/>
          <w:u w:val="single"/>
        </w:rPr>
        <w:t>1</w:t>
      </w:r>
      <w:r w:rsidR="00DD2D77" w:rsidRPr="00C606D4">
        <w:rPr>
          <w:rFonts w:ascii="Arial" w:hAnsi="Arial" w:cs="Arial"/>
          <w:b/>
          <w:u w:val="single"/>
        </w:rPr>
        <w:t>:</w:t>
      </w:r>
      <w:r w:rsidR="00DD2D77" w:rsidRPr="00C606D4">
        <w:rPr>
          <w:rFonts w:ascii="Arial" w:hAnsi="Arial" w:cs="Arial"/>
          <w:b/>
        </w:rPr>
        <w:t xml:space="preserve"> </w:t>
      </w:r>
      <w:r w:rsidR="00180C84" w:rsidRPr="00C606D4">
        <w:rPr>
          <w:rFonts w:ascii="Arial" w:hAnsi="Arial" w:cs="Arial"/>
          <w:bCs/>
        </w:rPr>
        <w:t xml:space="preserve">The Department of </w:t>
      </w:r>
      <w:r w:rsidR="00FE395D" w:rsidRPr="00C606D4">
        <w:rPr>
          <w:rFonts w:ascii="Arial" w:hAnsi="Arial" w:cs="Arial"/>
          <w:bCs/>
        </w:rPr>
        <w:t>A</w:t>
      </w:r>
      <w:r w:rsidR="00180C84" w:rsidRPr="00C606D4">
        <w:rPr>
          <w:rFonts w:ascii="Arial" w:hAnsi="Arial" w:cs="Arial"/>
          <w:bCs/>
        </w:rPr>
        <w:t xml:space="preserve">griculture and </w:t>
      </w:r>
      <w:r w:rsidR="00FE395D" w:rsidRPr="00C606D4">
        <w:rPr>
          <w:rFonts w:ascii="Arial" w:hAnsi="Arial" w:cs="Arial"/>
          <w:bCs/>
        </w:rPr>
        <w:t>R</w:t>
      </w:r>
      <w:r w:rsidR="00180C84" w:rsidRPr="00C606D4">
        <w:rPr>
          <w:rFonts w:ascii="Arial" w:hAnsi="Arial" w:cs="Arial"/>
          <w:bCs/>
        </w:rPr>
        <w:t xml:space="preserve">ural </w:t>
      </w:r>
      <w:r w:rsidR="00FE395D" w:rsidRPr="00C606D4">
        <w:rPr>
          <w:rFonts w:ascii="Arial" w:hAnsi="Arial" w:cs="Arial"/>
          <w:bCs/>
        </w:rPr>
        <w:t>D</w:t>
      </w:r>
      <w:r w:rsidR="00180C84" w:rsidRPr="00C606D4">
        <w:rPr>
          <w:rFonts w:ascii="Arial" w:hAnsi="Arial" w:cs="Arial"/>
          <w:bCs/>
        </w:rPr>
        <w:t>evelopment</w:t>
      </w:r>
      <w:r w:rsidR="00D42A3F" w:rsidRPr="00C606D4">
        <w:rPr>
          <w:rFonts w:ascii="Arial" w:hAnsi="Arial" w:cs="Arial"/>
        </w:rPr>
        <w:t xml:space="preserve"> spent </w:t>
      </w:r>
      <w:r w:rsidR="009E75BF" w:rsidRPr="00C606D4">
        <w:rPr>
          <w:rFonts w:ascii="Arial" w:hAnsi="Arial" w:cs="Arial"/>
        </w:rPr>
        <w:t>62</w:t>
      </w:r>
      <w:r w:rsidR="00D42A3F" w:rsidRPr="00C606D4">
        <w:rPr>
          <w:rFonts w:ascii="Arial" w:hAnsi="Arial" w:cs="Arial"/>
        </w:rPr>
        <w:t xml:space="preserve">% of the </w:t>
      </w:r>
      <w:r w:rsidR="009E75BF" w:rsidRPr="00C606D4">
        <w:rPr>
          <w:rFonts w:ascii="Arial" w:hAnsi="Arial" w:cs="Arial"/>
        </w:rPr>
        <w:t xml:space="preserve">adjusted </w:t>
      </w:r>
      <w:r w:rsidR="00D42A3F" w:rsidRPr="00C606D4">
        <w:rPr>
          <w:rFonts w:ascii="Arial" w:hAnsi="Arial" w:cs="Arial"/>
        </w:rPr>
        <w:t>allocation of</w:t>
      </w:r>
      <w:r w:rsidR="002931DF" w:rsidRPr="00C606D4">
        <w:rPr>
          <w:rFonts w:ascii="Arial" w:hAnsi="Arial" w:cs="Arial"/>
        </w:rPr>
        <w:t xml:space="preserve"> </w:t>
      </w:r>
      <w:r w:rsidR="0020156A" w:rsidRPr="00C606D4">
        <w:rPr>
          <w:rFonts w:ascii="Arial" w:hAnsi="Arial" w:cs="Arial"/>
        </w:rPr>
        <w:t>R</w:t>
      </w:r>
      <w:r w:rsidR="00FE395D" w:rsidRPr="00C606D4">
        <w:rPr>
          <w:rFonts w:ascii="Arial" w:hAnsi="Arial" w:cs="Arial"/>
        </w:rPr>
        <w:t>1</w:t>
      </w:r>
      <w:r w:rsidR="009E75BF" w:rsidRPr="00C606D4">
        <w:rPr>
          <w:rFonts w:ascii="Arial" w:hAnsi="Arial" w:cs="Arial"/>
        </w:rPr>
        <w:t>.</w:t>
      </w:r>
      <w:r w:rsidR="00FE395D" w:rsidRPr="00C606D4">
        <w:rPr>
          <w:rFonts w:ascii="Arial" w:hAnsi="Arial" w:cs="Arial"/>
        </w:rPr>
        <w:t>0</w:t>
      </w:r>
      <w:r w:rsidR="009E75BF" w:rsidRPr="00C606D4">
        <w:rPr>
          <w:rFonts w:ascii="Arial" w:hAnsi="Arial" w:cs="Arial"/>
        </w:rPr>
        <w:t>44</w:t>
      </w:r>
      <w:r w:rsidR="00FE395D" w:rsidRPr="00C606D4">
        <w:rPr>
          <w:rFonts w:ascii="Arial" w:hAnsi="Arial" w:cs="Arial"/>
        </w:rPr>
        <w:t xml:space="preserve"> b</w:t>
      </w:r>
      <w:r w:rsidR="00DB09C7" w:rsidRPr="00C606D4">
        <w:rPr>
          <w:rFonts w:ascii="Arial" w:hAnsi="Arial" w:cs="Arial"/>
        </w:rPr>
        <w:t>illion</w:t>
      </w:r>
      <w:r w:rsidR="00EA2892" w:rsidRPr="00C606D4">
        <w:rPr>
          <w:rFonts w:ascii="Arial" w:hAnsi="Arial" w:cs="Arial"/>
        </w:rPr>
        <w:t>.</w:t>
      </w:r>
      <w:r w:rsidR="00165977" w:rsidRPr="00C606D4">
        <w:rPr>
          <w:rFonts w:ascii="Arial" w:hAnsi="Arial" w:cs="Arial"/>
        </w:rPr>
        <w:t xml:space="preserve"> </w:t>
      </w:r>
    </w:p>
    <w:p w14:paraId="6C7885D9" w14:textId="77777777" w:rsidR="0063719D" w:rsidRPr="00C606D4" w:rsidRDefault="0063719D" w:rsidP="00C606D4">
      <w:pPr>
        <w:rPr>
          <w:rFonts w:ascii="Arial" w:hAnsi="Arial" w:cs="Arial"/>
        </w:rPr>
      </w:pPr>
    </w:p>
    <w:p w14:paraId="5DBC6C1A" w14:textId="15DEDD0C" w:rsidR="00180C84" w:rsidRPr="00C606D4" w:rsidRDefault="00180C84" w:rsidP="00C606D4">
      <w:pPr>
        <w:rPr>
          <w:rFonts w:ascii="Arial" w:hAnsi="Arial" w:cs="Arial"/>
        </w:rPr>
      </w:pPr>
      <w:r w:rsidRPr="00C606D4">
        <w:rPr>
          <w:rFonts w:ascii="Arial" w:hAnsi="Arial" w:cs="Arial"/>
          <w:lang w:val="en-US"/>
        </w:rPr>
        <w:t xml:space="preserve">The Department </w:t>
      </w:r>
      <w:r w:rsidR="0063719D" w:rsidRPr="00C606D4">
        <w:rPr>
          <w:rFonts w:ascii="Arial" w:hAnsi="Arial" w:cs="Arial"/>
          <w:lang w:val="en-US"/>
        </w:rPr>
        <w:t xml:space="preserve">attributed </w:t>
      </w:r>
      <w:r w:rsidR="008E3DD1" w:rsidRPr="00C606D4">
        <w:rPr>
          <w:rFonts w:ascii="Arial" w:hAnsi="Arial" w:cs="Arial"/>
          <w:lang w:val="en-US"/>
        </w:rPr>
        <w:t xml:space="preserve">under expenditure </w:t>
      </w:r>
      <w:r w:rsidR="0063719D" w:rsidRPr="00C606D4">
        <w:rPr>
          <w:rFonts w:ascii="Arial" w:hAnsi="Arial" w:cs="Arial"/>
          <w:lang w:val="en-US"/>
        </w:rPr>
        <w:t xml:space="preserve">to delayed procurement processes, due to </w:t>
      </w:r>
      <w:r w:rsidR="008E3DD1" w:rsidRPr="00C606D4">
        <w:rPr>
          <w:rFonts w:ascii="Arial" w:hAnsi="Arial" w:cs="Arial"/>
          <w:lang w:val="en-US"/>
        </w:rPr>
        <w:t xml:space="preserve">late approval of </w:t>
      </w:r>
      <w:r w:rsidR="0063719D" w:rsidRPr="00C606D4">
        <w:rPr>
          <w:rFonts w:ascii="Arial" w:hAnsi="Arial" w:cs="Arial"/>
          <w:lang w:val="en-US"/>
        </w:rPr>
        <w:t>conditional grant</w:t>
      </w:r>
      <w:r w:rsidR="008E3DD1" w:rsidRPr="00C606D4">
        <w:rPr>
          <w:rFonts w:ascii="Arial" w:hAnsi="Arial" w:cs="Arial"/>
          <w:lang w:val="en-US"/>
        </w:rPr>
        <w:t>s</w:t>
      </w:r>
      <w:r w:rsidR="0063719D" w:rsidRPr="00C606D4">
        <w:rPr>
          <w:rFonts w:ascii="Arial" w:hAnsi="Arial" w:cs="Arial"/>
          <w:lang w:val="en-US"/>
        </w:rPr>
        <w:t xml:space="preserve"> business plan as well as </w:t>
      </w:r>
      <w:r w:rsidR="008E3DD1" w:rsidRPr="00C606D4">
        <w:rPr>
          <w:rFonts w:ascii="Arial" w:hAnsi="Arial" w:cs="Arial"/>
          <w:lang w:val="en-US"/>
        </w:rPr>
        <w:t xml:space="preserve">the delayed </w:t>
      </w:r>
      <w:r w:rsidR="0063719D" w:rsidRPr="00C606D4">
        <w:rPr>
          <w:rFonts w:ascii="Arial" w:hAnsi="Arial" w:cs="Arial"/>
          <w:lang w:val="en-US"/>
        </w:rPr>
        <w:t xml:space="preserve">appointment of a panel of </w:t>
      </w:r>
      <w:r w:rsidR="008E3DD1" w:rsidRPr="00C606D4">
        <w:rPr>
          <w:rFonts w:ascii="Arial" w:hAnsi="Arial" w:cs="Arial"/>
          <w:lang w:val="en-US"/>
        </w:rPr>
        <w:t>p</w:t>
      </w:r>
      <w:r w:rsidR="0063719D" w:rsidRPr="00C606D4">
        <w:rPr>
          <w:rFonts w:ascii="Arial" w:hAnsi="Arial" w:cs="Arial"/>
          <w:lang w:val="en-US"/>
        </w:rPr>
        <w:t xml:space="preserve">robity </w:t>
      </w:r>
      <w:r w:rsidR="008E3DD1" w:rsidRPr="00C606D4">
        <w:rPr>
          <w:rFonts w:ascii="Arial" w:hAnsi="Arial" w:cs="Arial"/>
          <w:lang w:val="en-US"/>
        </w:rPr>
        <w:t>a</w:t>
      </w:r>
      <w:r w:rsidR="0063719D" w:rsidRPr="00C606D4">
        <w:rPr>
          <w:rFonts w:ascii="Arial" w:hAnsi="Arial" w:cs="Arial"/>
          <w:lang w:val="en-US"/>
        </w:rPr>
        <w:t>uditors by Provincial Treasury</w:t>
      </w:r>
      <w:r w:rsidRPr="00C606D4">
        <w:rPr>
          <w:rFonts w:ascii="Arial" w:hAnsi="Arial" w:cs="Arial"/>
          <w:lang w:val="en-US"/>
        </w:rPr>
        <w:t xml:space="preserve">. </w:t>
      </w:r>
      <w:r w:rsidR="008E3DD1" w:rsidRPr="00C606D4">
        <w:rPr>
          <w:rFonts w:ascii="Arial" w:hAnsi="Arial" w:cs="Arial"/>
          <w:b/>
          <w:bCs/>
          <w:lang w:val="en-US"/>
        </w:rPr>
        <w:t xml:space="preserve">The Portfolio Committee is concerned about the delayed appointment of probity auditors, which led to the department underspending. </w:t>
      </w:r>
      <w:r w:rsidR="008E3DD1" w:rsidRPr="00C606D4">
        <w:rPr>
          <w:rFonts w:ascii="Arial" w:hAnsi="Arial" w:cs="Arial"/>
          <w:lang w:val="en-US"/>
        </w:rPr>
        <w:t xml:space="preserve">To mitigate under performance, the </w:t>
      </w:r>
      <w:r w:rsidR="00C272E5" w:rsidRPr="00C606D4">
        <w:rPr>
          <w:rFonts w:ascii="Arial" w:hAnsi="Arial" w:cs="Arial"/>
          <w:lang w:val="en-US"/>
        </w:rPr>
        <w:t xml:space="preserve">department reported that it is </w:t>
      </w:r>
      <w:r w:rsidR="003F0F31" w:rsidRPr="00C606D4">
        <w:rPr>
          <w:rFonts w:ascii="Arial" w:hAnsi="Arial" w:cs="Arial"/>
          <w:lang w:val="en-US"/>
        </w:rPr>
        <w:t>currently busy</w:t>
      </w:r>
      <w:r w:rsidR="00C272E5" w:rsidRPr="00C606D4">
        <w:rPr>
          <w:rFonts w:ascii="Arial" w:hAnsi="Arial" w:cs="Arial"/>
          <w:lang w:val="en-US"/>
        </w:rPr>
        <w:t xml:space="preserve"> with the re-structuring of SCM directorate and review of structure to include all SCM functions to respond to the increase</w:t>
      </w:r>
      <w:r w:rsidR="003F0F31" w:rsidRPr="00C606D4">
        <w:rPr>
          <w:rFonts w:ascii="Arial" w:hAnsi="Arial" w:cs="Arial"/>
          <w:lang w:val="en-US"/>
        </w:rPr>
        <w:t>d</w:t>
      </w:r>
      <w:r w:rsidR="00C272E5" w:rsidRPr="00C606D4">
        <w:rPr>
          <w:rFonts w:ascii="Arial" w:hAnsi="Arial" w:cs="Arial"/>
          <w:lang w:val="en-US"/>
        </w:rPr>
        <w:t xml:space="preserve"> demand</w:t>
      </w:r>
      <w:r w:rsidR="003F0F31" w:rsidRPr="00C606D4">
        <w:rPr>
          <w:rFonts w:ascii="Arial" w:hAnsi="Arial" w:cs="Arial"/>
          <w:lang w:val="en-US"/>
        </w:rPr>
        <w:t>s</w:t>
      </w:r>
      <w:r w:rsidR="00C272E5" w:rsidRPr="00C606D4">
        <w:rPr>
          <w:rFonts w:ascii="Arial" w:hAnsi="Arial" w:cs="Arial"/>
          <w:lang w:val="en-US"/>
        </w:rPr>
        <w:t>.</w:t>
      </w:r>
      <w:r w:rsidR="00517BEB" w:rsidRPr="00C606D4">
        <w:rPr>
          <w:rFonts w:ascii="Arial" w:hAnsi="Arial" w:cs="Arial"/>
          <w:lang w:val="en-US"/>
        </w:rPr>
        <w:t xml:space="preserve"> Furthermore, the department indicated its intentions to explore the possibility of tenders being implemented through transversal contracts.</w:t>
      </w:r>
    </w:p>
    <w:p w14:paraId="5CA37F9F" w14:textId="3134F813" w:rsidR="006E7D5B" w:rsidRPr="00C606D4" w:rsidRDefault="006E7D5B" w:rsidP="00C606D4">
      <w:pPr>
        <w:rPr>
          <w:rFonts w:ascii="Arial" w:hAnsi="Arial" w:cs="Arial"/>
        </w:rPr>
      </w:pPr>
    </w:p>
    <w:p w14:paraId="581DB190" w14:textId="544B0531" w:rsidR="0074330E" w:rsidRPr="00C606D4" w:rsidRDefault="0074330E" w:rsidP="00C606D4">
      <w:pPr>
        <w:rPr>
          <w:rFonts w:ascii="Arial" w:hAnsi="Arial" w:cs="Arial"/>
        </w:rPr>
      </w:pPr>
      <w:r w:rsidRPr="00C606D4">
        <w:rPr>
          <w:rFonts w:ascii="Arial" w:hAnsi="Arial" w:cs="Arial"/>
          <w:lang w:val="en-US"/>
        </w:rPr>
        <w:t>The Portfolio Committee applauded the department</w:t>
      </w:r>
      <w:r w:rsidR="00FF2657" w:rsidRPr="00C606D4">
        <w:rPr>
          <w:rFonts w:ascii="Arial" w:hAnsi="Arial" w:cs="Arial"/>
          <w:lang w:val="en-US"/>
        </w:rPr>
        <w:t xml:space="preserve"> for continuing to pay 100% of its suppliers within 30 days, thereby ensuring the continued survival of SMMEs. </w:t>
      </w:r>
    </w:p>
    <w:p w14:paraId="62FFED59" w14:textId="77777777" w:rsidR="008E3DD1" w:rsidRPr="00C606D4" w:rsidRDefault="008E3DD1" w:rsidP="00C606D4">
      <w:pPr>
        <w:rPr>
          <w:rFonts w:ascii="Arial" w:hAnsi="Arial" w:cs="Arial"/>
        </w:rPr>
      </w:pPr>
    </w:p>
    <w:p w14:paraId="3D8F72A1" w14:textId="75DE6452" w:rsidR="00563E95" w:rsidRPr="00C606D4" w:rsidRDefault="00EA0836" w:rsidP="00C606D4">
      <w:pPr>
        <w:rPr>
          <w:rFonts w:ascii="Arial" w:hAnsi="Arial" w:cs="Arial"/>
        </w:rPr>
      </w:pPr>
      <w:r w:rsidRPr="00C606D4">
        <w:rPr>
          <w:rFonts w:ascii="Arial" w:hAnsi="Arial" w:cs="Arial"/>
          <w:b/>
          <w:u w:val="single"/>
        </w:rPr>
        <w:t>Vote 1</w:t>
      </w:r>
      <w:r w:rsidR="005F0E4C" w:rsidRPr="00C606D4">
        <w:rPr>
          <w:rFonts w:ascii="Arial" w:hAnsi="Arial" w:cs="Arial"/>
          <w:b/>
          <w:u w:val="single"/>
        </w:rPr>
        <w:t>2</w:t>
      </w:r>
      <w:r w:rsidRPr="00C606D4">
        <w:rPr>
          <w:rFonts w:ascii="Arial" w:hAnsi="Arial" w:cs="Arial"/>
          <w:b/>
          <w:u w:val="single"/>
        </w:rPr>
        <w:t xml:space="preserve">: </w:t>
      </w:r>
      <w:r w:rsidRPr="00C606D4">
        <w:rPr>
          <w:rFonts w:ascii="Arial" w:hAnsi="Arial" w:cs="Arial"/>
        </w:rPr>
        <w:t>The</w:t>
      </w:r>
      <w:r w:rsidR="009E75BF" w:rsidRPr="00C606D4">
        <w:rPr>
          <w:rFonts w:ascii="Arial" w:hAnsi="Arial" w:cs="Arial"/>
        </w:rPr>
        <w:t xml:space="preserve"> main appropriation </w:t>
      </w:r>
      <w:r w:rsidR="00DE5729" w:rsidRPr="00C606D4">
        <w:rPr>
          <w:rFonts w:ascii="Arial" w:hAnsi="Arial" w:cs="Arial"/>
        </w:rPr>
        <w:t>of</w:t>
      </w:r>
      <w:r w:rsidRPr="00C606D4">
        <w:rPr>
          <w:rFonts w:ascii="Arial" w:hAnsi="Arial" w:cs="Arial"/>
        </w:rPr>
        <w:t xml:space="preserve"> </w:t>
      </w:r>
      <w:r w:rsidR="00FE395D" w:rsidRPr="00C606D4">
        <w:rPr>
          <w:rFonts w:ascii="Arial" w:hAnsi="Arial" w:cs="Arial"/>
        </w:rPr>
        <w:t>SACR</w:t>
      </w:r>
      <w:r w:rsidRPr="00C606D4">
        <w:rPr>
          <w:rFonts w:ascii="Arial" w:hAnsi="Arial" w:cs="Arial"/>
        </w:rPr>
        <w:t xml:space="preserve"> </w:t>
      </w:r>
      <w:r w:rsidR="009E75BF" w:rsidRPr="00C606D4">
        <w:rPr>
          <w:rFonts w:ascii="Arial" w:hAnsi="Arial" w:cs="Arial"/>
        </w:rPr>
        <w:t xml:space="preserve">is revised downwards from </w:t>
      </w:r>
      <w:r w:rsidRPr="00C606D4">
        <w:rPr>
          <w:rFonts w:ascii="Arial" w:hAnsi="Arial" w:cs="Arial"/>
        </w:rPr>
        <w:t>R</w:t>
      </w:r>
      <w:r w:rsidR="00FE395D" w:rsidRPr="00C606D4">
        <w:rPr>
          <w:rFonts w:ascii="Arial" w:hAnsi="Arial" w:cs="Arial"/>
        </w:rPr>
        <w:t>1. 066 b</w:t>
      </w:r>
      <w:r w:rsidR="00DE5729" w:rsidRPr="00C606D4">
        <w:rPr>
          <w:rFonts w:ascii="Arial" w:hAnsi="Arial" w:cs="Arial"/>
        </w:rPr>
        <w:t xml:space="preserve">illion </w:t>
      </w:r>
      <w:r w:rsidR="009E75BF" w:rsidRPr="00C606D4">
        <w:rPr>
          <w:rFonts w:ascii="Arial" w:hAnsi="Arial" w:cs="Arial"/>
        </w:rPr>
        <w:t>to R1.026</w:t>
      </w:r>
      <w:r w:rsidR="006234A2" w:rsidRPr="00C606D4">
        <w:rPr>
          <w:rFonts w:ascii="Arial" w:hAnsi="Arial" w:cs="Arial"/>
        </w:rPr>
        <w:t xml:space="preserve"> billion</w:t>
      </w:r>
      <w:r w:rsidR="009E75BF" w:rsidRPr="00C606D4">
        <w:rPr>
          <w:rFonts w:ascii="Arial" w:hAnsi="Arial" w:cs="Arial"/>
        </w:rPr>
        <w:t xml:space="preserve"> </w:t>
      </w:r>
      <w:r w:rsidR="00514544" w:rsidRPr="00C606D4">
        <w:rPr>
          <w:rFonts w:ascii="Arial" w:hAnsi="Arial" w:cs="Arial"/>
        </w:rPr>
        <w:t xml:space="preserve">and </w:t>
      </w:r>
      <w:r w:rsidR="00563E95" w:rsidRPr="00C606D4">
        <w:rPr>
          <w:rFonts w:ascii="Arial" w:hAnsi="Arial" w:cs="Arial"/>
        </w:rPr>
        <w:t>53</w:t>
      </w:r>
      <w:r w:rsidR="00DE5729" w:rsidRPr="00C606D4">
        <w:rPr>
          <w:rFonts w:ascii="Arial" w:hAnsi="Arial" w:cs="Arial"/>
        </w:rPr>
        <w:t xml:space="preserve">% of the </w:t>
      </w:r>
      <w:r w:rsidR="00563E95" w:rsidRPr="00C606D4">
        <w:rPr>
          <w:rFonts w:ascii="Arial" w:hAnsi="Arial" w:cs="Arial"/>
        </w:rPr>
        <w:t xml:space="preserve">adjusted </w:t>
      </w:r>
      <w:r w:rsidR="00DE5729" w:rsidRPr="00C606D4">
        <w:rPr>
          <w:rFonts w:ascii="Arial" w:hAnsi="Arial" w:cs="Arial"/>
        </w:rPr>
        <w:t>allocation was spent</w:t>
      </w:r>
      <w:r w:rsidR="00514544" w:rsidRPr="00C606D4">
        <w:rPr>
          <w:rFonts w:ascii="Arial" w:hAnsi="Arial" w:cs="Arial"/>
        </w:rPr>
        <w:t xml:space="preserve">. </w:t>
      </w:r>
      <w:r w:rsidR="00563E95" w:rsidRPr="00C606D4">
        <w:rPr>
          <w:rFonts w:ascii="Arial" w:hAnsi="Arial" w:cs="Arial"/>
        </w:rPr>
        <w:t>Marking the lowest expenditure for the quarter under review.</w:t>
      </w:r>
    </w:p>
    <w:p w14:paraId="77EBAC6C" w14:textId="77777777" w:rsidR="00563E95" w:rsidRPr="00C606D4" w:rsidRDefault="00563E95" w:rsidP="00C606D4">
      <w:pPr>
        <w:rPr>
          <w:rFonts w:ascii="Arial" w:hAnsi="Arial" w:cs="Arial"/>
        </w:rPr>
      </w:pPr>
    </w:p>
    <w:p w14:paraId="591F486A" w14:textId="2FEE2642" w:rsidR="000865EF" w:rsidRPr="000865EF" w:rsidRDefault="00E04CD4" w:rsidP="00C606D4">
      <w:pPr>
        <w:tabs>
          <w:tab w:val="num" w:pos="720"/>
        </w:tabs>
        <w:rPr>
          <w:rFonts w:ascii="Arial" w:hAnsi="Arial" w:cs="Arial"/>
          <w:b/>
          <w:bCs/>
        </w:rPr>
      </w:pPr>
      <w:r w:rsidRPr="00C606D4">
        <w:rPr>
          <w:rFonts w:ascii="Arial" w:hAnsi="Arial" w:cs="Arial"/>
        </w:rPr>
        <w:t>T</w:t>
      </w:r>
      <w:r w:rsidR="00CE1D82" w:rsidRPr="00C606D4">
        <w:rPr>
          <w:rFonts w:ascii="Arial" w:hAnsi="Arial" w:cs="Arial"/>
        </w:rPr>
        <w:t xml:space="preserve">he </w:t>
      </w:r>
      <w:r w:rsidR="00323F05" w:rsidRPr="00C606D4">
        <w:rPr>
          <w:rFonts w:ascii="Arial" w:hAnsi="Arial" w:cs="Arial"/>
        </w:rPr>
        <w:t xml:space="preserve">Department </w:t>
      </w:r>
      <w:r w:rsidRPr="00C606D4">
        <w:rPr>
          <w:rFonts w:ascii="Arial" w:hAnsi="Arial" w:cs="Arial"/>
        </w:rPr>
        <w:t xml:space="preserve">realized </w:t>
      </w:r>
      <w:r w:rsidR="006234A2" w:rsidRPr="00C606D4">
        <w:rPr>
          <w:rFonts w:ascii="Arial" w:hAnsi="Arial" w:cs="Arial"/>
        </w:rPr>
        <w:t>slow</w:t>
      </w:r>
      <w:r w:rsidR="000865EF" w:rsidRPr="000865EF">
        <w:rPr>
          <w:rFonts w:ascii="Arial" w:hAnsi="Arial" w:cs="Arial"/>
        </w:rPr>
        <w:t xml:space="preserve"> expenditure due to the vacant posts, supply chain challenges, and stoppage of contact sports in schools</w:t>
      </w:r>
      <w:r w:rsidR="000865EF" w:rsidRPr="00C606D4">
        <w:rPr>
          <w:rFonts w:ascii="Arial" w:hAnsi="Arial" w:cs="Arial"/>
        </w:rPr>
        <w:t xml:space="preserve">. </w:t>
      </w:r>
      <w:r w:rsidR="000865EF" w:rsidRPr="00C606D4">
        <w:rPr>
          <w:rFonts w:ascii="Arial" w:hAnsi="Arial" w:cs="Arial"/>
          <w:b/>
          <w:bCs/>
        </w:rPr>
        <w:t xml:space="preserve">The Portfolio Committee </w:t>
      </w:r>
      <w:r w:rsidR="00443A55" w:rsidRPr="00C606D4">
        <w:rPr>
          <w:rFonts w:ascii="Arial" w:hAnsi="Arial" w:cs="Arial"/>
          <w:b/>
          <w:bCs/>
        </w:rPr>
        <w:t xml:space="preserve">is concerned about stability in the Department in view of funded vacant posts, even at SMS level, and the impact thereof on service delivery. </w:t>
      </w:r>
      <w:r w:rsidR="0074330E" w:rsidRPr="00C606D4">
        <w:rPr>
          <w:rFonts w:ascii="Arial" w:hAnsi="Arial" w:cs="Arial"/>
          <w:b/>
          <w:bCs/>
        </w:rPr>
        <w:t>The Portfolio Committee urged</w:t>
      </w:r>
      <w:r w:rsidR="000865EF" w:rsidRPr="00C606D4">
        <w:rPr>
          <w:rFonts w:ascii="Arial" w:hAnsi="Arial" w:cs="Arial"/>
          <w:b/>
          <w:bCs/>
        </w:rPr>
        <w:t xml:space="preserve"> </w:t>
      </w:r>
      <w:r w:rsidR="000865EF" w:rsidRPr="000865EF">
        <w:rPr>
          <w:rFonts w:ascii="Arial" w:hAnsi="Arial" w:cs="Arial"/>
          <w:b/>
          <w:bCs/>
        </w:rPr>
        <w:t xml:space="preserve">GPT to continue </w:t>
      </w:r>
      <w:r w:rsidR="000865EF" w:rsidRPr="000865EF">
        <w:rPr>
          <w:rFonts w:ascii="Arial" w:hAnsi="Arial" w:cs="Arial"/>
          <w:b/>
          <w:bCs/>
        </w:rPr>
        <w:lastRenderedPageBreak/>
        <w:t xml:space="preserve">engagements with </w:t>
      </w:r>
      <w:r w:rsidR="000865EF" w:rsidRPr="00C606D4">
        <w:rPr>
          <w:rFonts w:ascii="Arial" w:hAnsi="Arial" w:cs="Arial"/>
          <w:b/>
          <w:bCs/>
        </w:rPr>
        <w:t xml:space="preserve">the </w:t>
      </w:r>
      <w:r w:rsidR="000865EF" w:rsidRPr="000865EF">
        <w:rPr>
          <w:rFonts w:ascii="Arial" w:hAnsi="Arial" w:cs="Arial"/>
          <w:b/>
          <w:bCs/>
        </w:rPr>
        <w:t>dep</w:t>
      </w:r>
      <w:r w:rsidR="000865EF" w:rsidRPr="00C606D4">
        <w:rPr>
          <w:rFonts w:ascii="Arial" w:hAnsi="Arial" w:cs="Arial"/>
          <w:b/>
          <w:bCs/>
        </w:rPr>
        <w:t>ar</w:t>
      </w:r>
      <w:r w:rsidR="000865EF" w:rsidRPr="000865EF">
        <w:rPr>
          <w:rFonts w:ascii="Arial" w:hAnsi="Arial" w:cs="Arial"/>
          <w:b/>
          <w:bCs/>
        </w:rPr>
        <w:t>t</w:t>
      </w:r>
      <w:r w:rsidR="000865EF" w:rsidRPr="00C606D4">
        <w:rPr>
          <w:rFonts w:ascii="Arial" w:hAnsi="Arial" w:cs="Arial"/>
          <w:b/>
          <w:bCs/>
        </w:rPr>
        <w:t>ment</w:t>
      </w:r>
      <w:r w:rsidR="000865EF" w:rsidRPr="000865EF">
        <w:rPr>
          <w:rFonts w:ascii="Arial" w:hAnsi="Arial" w:cs="Arial"/>
          <w:b/>
          <w:bCs/>
        </w:rPr>
        <w:t xml:space="preserve"> on remedial measures in the remainder of the year</w:t>
      </w:r>
      <w:r w:rsidR="0074330E" w:rsidRPr="00C606D4">
        <w:rPr>
          <w:rFonts w:ascii="Arial" w:hAnsi="Arial" w:cs="Arial"/>
          <w:b/>
          <w:bCs/>
        </w:rPr>
        <w:t xml:space="preserve"> to remedy persistent under expenditure</w:t>
      </w:r>
      <w:r w:rsidR="000865EF" w:rsidRPr="00C606D4">
        <w:rPr>
          <w:rFonts w:ascii="Arial" w:hAnsi="Arial" w:cs="Arial"/>
          <w:b/>
          <w:bCs/>
        </w:rPr>
        <w:t>.</w:t>
      </w:r>
    </w:p>
    <w:p w14:paraId="1F0628A6" w14:textId="77777777" w:rsidR="000865EF" w:rsidRPr="00C606D4" w:rsidRDefault="000865EF" w:rsidP="00C606D4">
      <w:pPr>
        <w:rPr>
          <w:rFonts w:ascii="Arial" w:hAnsi="Arial" w:cs="Arial"/>
          <w:lang w:val="en-US"/>
        </w:rPr>
      </w:pPr>
    </w:p>
    <w:p w14:paraId="25429889" w14:textId="50609219" w:rsidR="00E04CD4" w:rsidRPr="00C606D4" w:rsidRDefault="00E04CD4" w:rsidP="00C606D4">
      <w:pPr>
        <w:rPr>
          <w:rFonts w:ascii="Arial" w:hAnsi="Arial" w:cs="Arial"/>
          <w:lang w:val="en-US"/>
        </w:rPr>
      </w:pPr>
      <w:r w:rsidRPr="00C606D4">
        <w:rPr>
          <w:rFonts w:ascii="Arial" w:hAnsi="Arial" w:cs="Arial"/>
          <w:b/>
          <w:bCs/>
          <w:lang w:val="en-US"/>
        </w:rPr>
        <w:t>The Portfolio Committee noted with appreciation that the department paid 100%</w:t>
      </w:r>
      <w:r w:rsidR="001D172D" w:rsidRPr="00C606D4">
        <w:rPr>
          <w:rFonts w:ascii="Arial" w:hAnsi="Arial" w:cs="Arial"/>
          <w:b/>
          <w:bCs/>
          <w:lang w:val="en-US"/>
        </w:rPr>
        <w:t xml:space="preserve"> </w:t>
      </w:r>
      <w:r w:rsidR="00DF31E9" w:rsidRPr="00C606D4">
        <w:rPr>
          <w:rFonts w:ascii="Arial" w:hAnsi="Arial" w:cs="Arial"/>
          <w:b/>
          <w:bCs/>
          <w:lang w:val="en-US"/>
        </w:rPr>
        <w:t xml:space="preserve">of its suppliers within 30 days in line with the </w:t>
      </w:r>
      <w:r w:rsidR="00DF31E9" w:rsidRPr="00C606D4">
        <w:rPr>
          <w:rFonts w:ascii="Arial" w:hAnsi="Arial" w:cs="Arial"/>
          <w:b/>
          <w:bCs/>
          <w:shd w:val="clear" w:color="auto" w:fill="FFFFFF"/>
        </w:rPr>
        <w:t>National Treasury Regulation 8.2.3</w:t>
      </w:r>
      <w:r w:rsidR="00DF31E9" w:rsidRPr="00C606D4">
        <w:rPr>
          <w:rFonts w:ascii="Arial" w:hAnsi="Arial" w:cs="Arial"/>
          <w:b/>
          <w:bCs/>
          <w:lang w:val="en-US"/>
        </w:rPr>
        <w:t>.</w:t>
      </w:r>
      <w:r w:rsidR="00DF31E9" w:rsidRPr="00C606D4">
        <w:rPr>
          <w:rFonts w:ascii="Arial" w:hAnsi="Arial" w:cs="Arial"/>
          <w:lang w:val="en-US"/>
        </w:rPr>
        <w:t xml:space="preserve"> </w:t>
      </w:r>
    </w:p>
    <w:p w14:paraId="14B1B727" w14:textId="77777777" w:rsidR="00E04CD4" w:rsidRPr="00C606D4" w:rsidRDefault="00E04CD4" w:rsidP="00C606D4">
      <w:pPr>
        <w:rPr>
          <w:rFonts w:ascii="Arial" w:hAnsi="Arial" w:cs="Arial"/>
          <w:lang w:val="en-GB"/>
        </w:rPr>
      </w:pPr>
    </w:p>
    <w:p w14:paraId="709378DE" w14:textId="06F0B06D" w:rsidR="00A63F6B" w:rsidRPr="00C606D4" w:rsidRDefault="00CE1D82" w:rsidP="00C606D4">
      <w:pPr>
        <w:rPr>
          <w:rFonts w:ascii="Arial" w:hAnsi="Arial" w:cs="Arial"/>
        </w:rPr>
      </w:pPr>
      <w:r w:rsidRPr="00C606D4">
        <w:rPr>
          <w:rFonts w:ascii="Arial" w:hAnsi="Arial" w:cs="Arial"/>
          <w:lang w:val="en-GB"/>
        </w:rPr>
        <w:t xml:space="preserve"> </w:t>
      </w:r>
      <w:r w:rsidR="00EA0836" w:rsidRPr="00C606D4">
        <w:rPr>
          <w:rFonts w:ascii="Arial" w:hAnsi="Arial" w:cs="Arial"/>
          <w:b/>
          <w:u w:val="single"/>
        </w:rPr>
        <w:t>Vote 1</w:t>
      </w:r>
      <w:r w:rsidR="005F0E4C" w:rsidRPr="00C606D4">
        <w:rPr>
          <w:rFonts w:ascii="Arial" w:hAnsi="Arial" w:cs="Arial"/>
          <w:b/>
          <w:u w:val="single"/>
        </w:rPr>
        <w:t>3</w:t>
      </w:r>
      <w:r w:rsidR="00EA0836" w:rsidRPr="00C606D4">
        <w:rPr>
          <w:rFonts w:ascii="Arial" w:hAnsi="Arial" w:cs="Arial"/>
          <w:b/>
          <w:u w:val="single"/>
        </w:rPr>
        <w:t>:</w:t>
      </w:r>
      <w:r w:rsidR="00EA0836" w:rsidRPr="00C606D4">
        <w:rPr>
          <w:rFonts w:ascii="Arial" w:hAnsi="Arial" w:cs="Arial"/>
        </w:rPr>
        <w:t xml:space="preserve"> </w:t>
      </w:r>
      <w:r w:rsidR="00EA0EDD" w:rsidRPr="00C606D4">
        <w:rPr>
          <w:rFonts w:ascii="Arial" w:hAnsi="Arial" w:cs="Arial"/>
        </w:rPr>
        <w:t xml:space="preserve"> 67% of t</w:t>
      </w:r>
      <w:r w:rsidR="00EA0836" w:rsidRPr="00C606D4">
        <w:rPr>
          <w:rFonts w:ascii="Arial" w:hAnsi="Arial" w:cs="Arial"/>
        </w:rPr>
        <w:t xml:space="preserve">he </w:t>
      </w:r>
      <w:r w:rsidR="00EA0EDD" w:rsidRPr="00C606D4">
        <w:rPr>
          <w:rFonts w:ascii="Arial" w:hAnsi="Arial" w:cs="Arial"/>
        </w:rPr>
        <w:t xml:space="preserve">upwardly adjusted budget allocation of </w:t>
      </w:r>
      <w:r w:rsidR="00DC4711" w:rsidRPr="00C606D4">
        <w:rPr>
          <w:rFonts w:ascii="Arial" w:hAnsi="Arial" w:cs="Arial"/>
        </w:rPr>
        <w:t xml:space="preserve">R1. 539 billion </w:t>
      </w:r>
      <w:r w:rsidR="00EA0EDD" w:rsidRPr="00C606D4">
        <w:rPr>
          <w:rFonts w:ascii="Arial" w:hAnsi="Arial" w:cs="Arial"/>
        </w:rPr>
        <w:t>from R1.405 billion was expended</w:t>
      </w:r>
      <w:r w:rsidR="00DC4711" w:rsidRPr="00C606D4">
        <w:rPr>
          <w:rFonts w:ascii="Arial" w:hAnsi="Arial" w:cs="Arial"/>
        </w:rPr>
        <w:t>.</w:t>
      </w:r>
    </w:p>
    <w:p w14:paraId="4440FB5D" w14:textId="0BF7F16F" w:rsidR="00DC4711" w:rsidRPr="00C606D4" w:rsidRDefault="00DC4711" w:rsidP="00C606D4">
      <w:pPr>
        <w:rPr>
          <w:rFonts w:ascii="Arial" w:hAnsi="Arial" w:cs="Arial"/>
        </w:rPr>
      </w:pPr>
    </w:p>
    <w:p w14:paraId="41F5F036" w14:textId="5A65D9D2" w:rsidR="00DC4711" w:rsidRPr="00C606D4" w:rsidRDefault="00EA0EDD" w:rsidP="00C606D4">
      <w:pPr>
        <w:rPr>
          <w:rFonts w:ascii="Arial" w:hAnsi="Arial" w:cs="Arial"/>
          <w:b/>
          <w:bCs/>
        </w:rPr>
      </w:pPr>
      <w:r w:rsidRPr="00C606D4">
        <w:rPr>
          <w:rFonts w:ascii="Arial" w:hAnsi="Arial" w:cs="Arial"/>
        </w:rPr>
        <w:t>Under expenditure was attributed to among others, vacant posts, delays in the S</w:t>
      </w:r>
      <w:r w:rsidR="00D30417" w:rsidRPr="00C606D4">
        <w:rPr>
          <w:rFonts w:ascii="Arial" w:hAnsi="Arial" w:cs="Arial"/>
        </w:rPr>
        <w:t xml:space="preserve">upply </w:t>
      </w:r>
      <w:r w:rsidRPr="00C606D4">
        <w:rPr>
          <w:rFonts w:ascii="Arial" w:hAnsi="Arial" w:cs="Arial"/>
        </w:rPr>
        <w:t>C</w:t>
      </w:r>
      <w:r w:rsidR="00D30417" w:rsidRPr="00C606D4">
        <w:rPr>
          <w:rFonts w:ascii="Arial" w:hAnsi="Arial" w:cs="Arial"/>
        </w:rPr>
        <w:t xml:space="preserve">hain </w:t>
      </w:r>
      <w:r w:rsidRPr="00C606D4">
        <w:rPr>
          <w:rFonts w:ascii="Arial" w:hAnsi="Arial" w:cs="Arial"/>
        </w:rPr>
        <w:t>M</w:t>
      </w:r>
      <w:r w:rsidR="00D30417" w:rsidRPr="00C606D4">
        <w:rPr>
          <w:rFonts w:ascii="Arial" w:hAnsi="Arial" w:cs="Arial"/>
        </w:rPr>
        <w:t>anagement (SCM)</w:t>
      </w:r>
      <w:r w:rsidRPr="00C606D4">
        <w:rPr>
          <w:rFonts w:ascii="Arial" w:hAnsi="Arial" w:cs="Arial"/>
        </w:rPr>
        <w:t xml:space="preserve"> processes</w:t>
      </w:r>
      <w:r w:rsidR="00D30417" w:rsidRPr="00C606D4">
        <w:rPr>
          <w:rFonts w:ascii="Arial" w:hAnsi="Arial" w:cs="Arial"/>
        </w:rPr>
        <w:t xml:space="preserve"> and</w:t>
      </w:r>
      <w:r w:rsidRPr="00C606D4">
        <w:rPr>
          <w:rFonts w:ascii="Arial" w:hAnsi="Arial" w:cs="Arial"/>
        </w:rPr>
        <w:t xml:space="preserve"> reduced utilization of municipal services</w:t>
      </w:r>
      <w:r w:rsidR="00D30417" w:rsidRPr="00C606D4">
        <w:rPr>
          <w:rFonts w:ascii="Arial" w:hAnsi="Arial" w:cs="Arial"/>
        </w:rPr>
        <w:t xml:space="preserve">. </w:t>
      </w:r>
      <w:r w:rsidR="00D30417" w:rsidRPr="00C606D4">
        <w:rPr>
          <w:rFonts w:ascii="Arial" w:hAnsi="Arial" w:cs="Arial"/>
          <w:b/>
          <w:bCs/>
        </w:rPr>
        <w:t xml:space="preserve">The Portfolio Committee is concerned that under expenditure was mainly due to delays in SCM processes and ponders whether this could not have been circumvented if the Department’s demand management plans were </w:t>
      </w:r>
      <w:proofErr w:type="spellStart"/>
      <w:r w:rsidR="00D30417" w:rsidRPr="00C606D4">
        <w:rPr>
          <w:rFonts w:ascii="Arial" w:hAnsi="Arial" w:cs="Arial"/>
          <w:b/>
          <w:bCs/>
        </w:rPr>
        <w:t>foolproof</w:t>
      </w:r>
      <w:proofErr w:type="spellEnd"/>
      <w:r w:rsidR="00D30417" w:rsidRPr="00C606D4">
        <w:rPr>
          <w:rFonts w:ascii="Arial" w:hAnsi="Arial" w:cs="Arial"/>
          <w:b/>
          <w:bCs/>
        </w:rPr>
        <w:t xml:space="preserve">.   </w:t>
      </w:r>
    </w:p>
    <w:p w14:paraId="7032A2FC" w14:textId="0810A4FE" w:rsidR="005F0E4C" w:rsidRPr="00C606D4" w:rsidRDefault="005F0E4C" w:rsidP="00C606D4">
      <w:pPr>
        <w:rPr>
          <w:rFonts w:ascii="Arial" w:hAnsi="Arial" w:cs="Arial"/>
          <w:b/>
        </w:rPr>
      </w:pPr>
    </w:p>
    <w:p w14:paraId="7DB1B813" w14:textId="49CA36C8" w:rsidR="00320F41" w:rsidRPr="00C606D4" w:rsidRDefault="00EA0836" w:rsidP="00C606D4">
      <w:pPr>
        <w:rPr>
          <w:rFonts w:ascii="Arial" w:hAnsi="Arial" w:cs="Arial"/>
        </w:rPr>
      </w:pPr>
      <w:r w:rsidRPr="00C606D4">
        <w:rPr>
          <w:rFonts w:ascii="Arial" w:hAnsi="Arial" w:cs="Arial"/>
          <w:b/>
          <w:u w:val="single"/>
        </w:rPr>
        <w:t>Vote 1</w:t>
      </w:r>
      <w:r w:rsidR="005F0E4C" w:rsidRPr="00C606D4">
        <w:rPr>
          <w:rFonts w:ascii="Arial" w:hAnsi="Arial" w:cs="Arial"/>
          <w:b/>
          <w:u w:val="single"/>
        </w:rPr>
        <w:t>4</w:t>
      </w:r>
      <w:r w:rsidRPr="00C606D4">
        <w:rPr>
          <w:rFonts w:ascii="Arial" w:hAnsi="Arial" w:cs="Arial"/>
          <w:b/>
          <w:u w:val="single"/>
        </w:rPr>
        <w:t>:</w:t>
      </w:r>
      <w:r w:rsidRPr="00C606D4">
        <w:rPr>
          <w:rFonts w:ascii="Arial" w:hAnsi="Arial" w:cs="Arial"/>
        </w:rPr>
        <w:t xml:space="preserve"> </w:t>
      </w:r>
      <w:r w:rsidR="00DE5729" w:rsidRPr="00C606D4">
        <w:rPr>
          <w:rFonts w:ascii="Arial" w:hAnsi="Arial" w:cs="Arial"/>
        </w:rPr>
        <w:t xml:space="preserve">Of the </w:t>
      </w:r>
      <w:r w:rsidR="00661366" w:rsidRPr="00C606D4">
        <w:rPr>
          <w:rFonts w:ascii="Arial" w:hAnsi="Arial" w:cs="Arial"/>
        </w:rPr>
        <w:t>downwardly adjusted</w:t>
      </w:r>
      <w:r w:rsidR="00685537" w:rsidRPr="00C606D4">
        <w:rPr>
          <w:rFonts w:ascii="Arial" w:hAnsi="Arial" w:cs="Arial"/>
        </w:rPr>
        <w:t xml:space="preserve"> budget </w:t>
      </w:r>
      <w:r w:rsidR="00DE5729" w:rsidRPr="00C606D4">
        <w:rPr>
          <w:rFonts w:ascii="Arial" w:hAnsi="Arial" w:cs="Arial"/>
        </w:rPr>
        <w:t>of R</w:t>
      </w:r>
      <w:r w:rsidR="00661366" w:rsidRPr="00C606D4">
        <w:rPr>
          <w:rFonts w:ascii="Arial" w:hAnsi="Arial" w:cs="Arial"/>
        </w:rPr>
        <w:t>676</w:t>
      </w:r>
      <w:r w:rsidR="00D42A3F" w:rsidRPr="00C606D4">
        <w:rPr>
          <w:rFonts w:ascii="Arial" w:hAnsi="Arial" w:cs="Arial"/>
        </w:rPr>
        <w:t xml:space="preserve"> </w:t>
      </w:r>
      <w:r w:rsidR="00DE5729" w:rsidRPr="00C606D4">
        <w:rPr>
          <w:rFonts w:ascii="Arial" w:hAnsi="Arial" w:cs="Arial"/>
        </w:rPr>
        <w:t>million</w:t>
      </w:r>
      <w:r w:rsidR="00FE395D" w:rsidRPr="00C606D4">
        <w:rPr>
          <w:rFonts w:ascii="Arial" w:hAnsi="Arial" w:cs="Arial"/>
        </w:rPr>
        <w:t xml:space="preserve"> for GPT</w:t>
      </w:r>
      <w:r w:rsidR="00DE5729" w:rsidRPr="00C606D4">
        <w:rPr>
          <w:rFonts w:ascii="Arial" w:hAnsi="Arial" w:cs="Arial"/>
        </w:rPr>
        <w:t xml:space="preserve">, </w:t>
      </w:r>
      <w:r w:rsidR="00661366" w:rsidRPr="00C606D4">
        <w:rPr>
          <w:rFonts w:ascii="Arial" w:hAnsi="Arial" w:cs="Arial"/>
        </w:rPr>
        <w:t>68</w:t>
      </w:r>
      <w:r w:rsidR="00DE5729" w:rsidRPr="00C606D4">
        <w:rPr>
          <w:rFonts w:ascii="Arial" w:hAnsi="Arial" w:cs="Arial"/>
        </w:rPr>
        <w:t>% was spent.</w:t>
      </w:r>
      <w:r w:rsidR="00320F41" w:rsidRPr="00C606D4">
        <w:rPr>
          <w:rFonts w:ascii="Arial" w:hAnsi="Arial" w:cs="Arial"/>
        </w:rPr>
        <w:t xml:space="preserve"> </w:t>
      </w:r>
    </w:p>
    <w:p w14:paraId="20585CD4" w14:textId="78EE0335" w:rsidR="00661366" w:rsidRPr="00C606D4" w:rsidRDefault="00661366" w:rsidP="00C606D4">
      <w:pPr>
        <w:rPr>
          <w:rFonts w:ascii="Arial" w:hAnsi="Arial" w:cs="Arial"/>
        </w:rPr>
      </w:pPr>
    </w:p>
    <w:p w14:paraId="0A20FCED" w14:textId="5490BE63" w:rsidR="00661366" w:rsidRPr="00C606D4" w:rsidRDefault="00661366" w:rsidP="00C606D4">
      <w:pPr>
        <w:rPr>
          <w:rFonts w:ascii="Arial" w:hAnsi="Arial" w:cs="Arial"/>
        </w:rPr>
      </w:pPr>
      <w:r w:rsidRPr="00C606D4">
        <w:rPr>
          <w:rFonts w:ascii="Arial" w:hAnsi="Arial" w:cs="Arial"/>
        </w:rPr>
        <w:t xml:space="preserve">The overall expenditure was 20% under budget due to vacant posts on the new approved structure not yet filled, the scaling down of operational costs due to covid-19 and projects that are still to realize expenditure. </w:t>
      </w:r>
      <w:r w:rsidRPr="00C606D4">
        <w:rPr>
          <w:rFonts w:ascii="Arial" w:hAnsi="Arial" w:cs="Arial"/>
          <w:b/>
          <w:bCs/>
          <w:lang w:val="en-US"/>
        </w:rPr>
        <w:t xml:space="preserve">The Portfolio Committee </w:t>
      </w:r>
      <w:r w:rsidR="00102684" w:rsidRPr="00C606D4">
        <w:rPr>
          <w:rFonts w:ascii="Arial" w:hAnsi="Arial" w:cs="Arial"/>
          <w:b/>
          <w:bCs/>
          <w:lang w:val="en-US"/>
        </w:rPr>
        <w:t xml:space="preserve">is concerned that the department is yet to fill to fill vacant post in the organizational structure that was approved two years ago. </w:t>
      </w:r>
      <w:r w:rsidR="00102684" w:rsidRPr="00C606D4">
        <w:rPr>
          <w:rFonts w:ascii="Arial" w:hAnsi="Arial" w:cs="Arial"/>
          <w:lang w:val="en-US"/>
        </w:rPr>
        <w:t xml:space="preserve">The department </w:t>
      </w:r>
      <w:r w:rsidRPr="00C606D4">
        <w:rPr>
          <w:rFonts w:ascii="Arial" w:hAnsi="Arial" w:cs="Arial"/>
          <w:lang w:val="en-US"/>
        </w:rPr>
        <w:t>forecast</w:t>
      </w:r>
      <w:r w:rsidR="00102684" w:rsidRPr="00C606D4">
        <w:rPr>
          <w:rFonts w:ascii="Arial" w:hAnsi="Arial" w:cs="Arial"/>
          <w:lang w:val="en-US"/>
        </w:rPr>
        <w:t>s</w:t>
      </w:r>
      <w:r w:rsidRPr="00C606D4">
        <w:rPr>
          <w:rFonts w:ascii="Arial" w:hAnsi="Arial" w:cs="Arial"/>
          <w:lang w:val="en-US"/>
        </w:rPr>
        <w:t xml:space="preserve"> to break even at the end of the financial year.</w:t>
      </w:r>
    </w:p>
    <w:p w14:paraId="5A0091F7" w14:textId="77777777" w:rsidR="00EA0836" w:rsidRPr="00C606D4" w:rsidRDefault="00EA0836" w:rsidP="00C606D4">
      <w:pPr>
        <w:rPr>
          <w:rFonts w:ascii="Arial" w:hAnsi="Arial" w:cs="Arial"/>
        </w:rPr>
      </w:pPr>
    </w:p>
    <w:p w14:paraId="5A82A8B4" w14:textId="4A35A077" w:rsidR="00213976" w:rsidRPr="00C606D4" w:rsidRDefault="00EA0836" w:rsidP="00C606D4">
      <w:pPr>
        <w:rPr>
          <w:rFonts w:ascii="Arial" w:hAnsi="Arial" w:cs="Arial"/>
          <w:b/>
        </w:rPr>
      </w:pPr>
      <w:r w:rsidRPr="00C606D4">
        <w:rPr>
          <w:rFonts w:ascii="Arial" w:hAnsi="Arial" w:cs="Arial"/>
          <w:b/>
          <w:u w:val="single"/>
        </w:rPr>
        <w:t>Vote 1</w:t>
      </w:r>
      <w:r w:rsidR="005F0E4C" w:rsidRPr="00C606D4">
        <w:rPr>
          <w:rFonts w:ascii="Arial" w:hAnsi="Arial" w:cs="Arial"/>
          <w:b/>
          <w:u w:val="single"/>
        </w:rPr>
        <w:t>5</w:t>
      </w:r>
      <w:r w:rsidRPr="00C606D4">
        <w:rPr>
          <w:rFonts w:ascii="Arial" w:hAnsi="Arial" w:cs="Arial"/>
          <w:b/>
          <w:u w:val="single"/>
        </w:rPr>
        <w:t>:</w:t>
      </w:r>
      <w:r w:rsidRPr="00C606D4">
        <w:rPr>
          <w:rFonts w:ascii="Arial" w:hAnsi="Arial" w:cs="Arial"/>
        </w:rPr>
        <w:t xml:space="preserve"> </w:t>
      </w:r>
      <w:r w:rsidR="00E9556E" w:rsidRPr="00C606D4">
        <w:rPr>
          <w:rFonts w:ascii="Arial" w:hAnsi="Arial" w:cs="Arial"/>
        </w:rPr>
        <w:t>The main appropriation of R3.261 billion for DID was revised</w:t>
      </w:r>
      <w:r w:rsidR="00D42A3F" w:rsidRPr="00C606D4">
        <w:rPr>
          <w:rFonts w:ascii="Arial" w:hAnsi="Arial" w:cs="Arial"/>
        </w:rPr>
        <w:t xml:space="preserve"> </w:t>
      </w:r>
      <w:r w:rsidR="00E9556E" w:rsidRPr="00C606D4">
        <w:rPr>
          <w:rFonts w:ascii="Arial" w:hAnsi="Arial" w:cs="Arial"/>
        </w:rPr>
        <w:t>downward to</w:t>
      </w:r>
      <w:r w:rsidR="00D42A3F" w:rsidRPr="00C606D4">
        <w:rPr>
          <w:rFonts w:ascii="Arial" w:hAnsi="Arial" w:cs="Arial"/>
        </w:rPr>
        <w:t xml:space="preserve"> </w:t>
      </w:r>
      <w:r w:rsidR="00E9556E" w:rsidRPr="00C606D4">
        <w:rPr>
          <w:rFonts w:ascii="Arial" w:hAnsi="Arial" w:cs="Arial"/>
        </w:rPr>
        <w:t>R3.249 billion and 73</w:t>
      </w:r>
      <w:r w:rsidR="0020156A" w:rsidRPr="00C606D4">
        <w:rPr>
          <w:rFonts w:ascii="Arial" w:hAnsi="Arial" w:cs="Arial"/>
        </w:rPr>
        <w:t xml:space="preserve">% was </w:t>
      </w:r>
      <w:r w:rsidR="00CE1D82" w:rsidRPr="00C606D4">
        <w:rPr>
          <w:rFonts w:ascii="Arial" w:hAnsi="Arial" w:cs="Arial"/>
        </w:rPr>
        <w:t>spent</w:t>
      </w:r>
      <w:r w:rsidRPr="00C606D4">
        <w:rPr>
          <w:rFonts w:ascii="Arial" w:hAnsi="Arial" w:cs="Arial"/>
        </w:rPr>
        <w:t>.</w:t>
      </w:r>
      <w:r w:rsidR="00EF64E3" w:rsidRPr="00C606D4">
        <w:rPr>
          <w:rFonts w:ascii="Arial" w:hAnsi="Arial" w:cs="Arial"/>
          <w:b/>
        </w:rPr>
        <w:t xml:space="preserve"> </w:t>
      </w:r>
    </w:p>
    <w:p w14:paraId="78E9D27F" w14:textId="77777777" w:rsidR="00E9556E" w:rsidRPr="00C606D4" w:rsidRDefault="00E9556E" w:rsidP="00C606D4">
      <w:pPr>
        <w:rPr>
          <w:rFonts w:ascii="Arial" w:hAnsi="Arial" w:cs="Arial"/>
        </w:rPr>
      </w:pPr>
    </w:p>
    <w:p w14:paraId="333FB417" w14:textId="1B158DC6" w:rsidR="004E2CE5" w:rsidRPr="00C606D4" w:rsidRDefault="008D11FA" w:rsidP="00C606D4">
      <w:pPr>
        <w:rPr>
          <w:rFonts w:ascii="Arial" w:hAnsi="Arial" w:cs="Arial"/>
          <w:b/>
          <w:bCs/>
          <w:lang w:val="en-ZW"/>
        </w:rPr>
      </w:pPr>
      <w:r w:rsidRPr="00C606D4">
        <w:rPr>
          <w:rFonts w:ascii="Arial" w:hAnsi="Arial" w:cs="Arial"/>
        </w:rPr>
        <w:t>The Department attributed under expenditure to</w:t>
      </w:r>
      <w:r w:rsidR="00E9556E" w:rsidRPr="00C606D4">
        <w:rPr>
          <w:rFonts w:ascii="Arial" w:hAnsi="Arial" w:cs="Arial"/>
        </w:rPr>
        <w:t xml:space="preserve"> late </w:t>
      </w:r>
      <w:r w:rsidR="00E9556E" w:rsidRPr="00C606D4">
        <w:rPr>
          <w:rFonts w:ascii="Arial" w:hAnsi="Arial" w:cs="Arial"/>
          <w:lang w:val="en-ZW"/>
        </w:rPr>
        <w:t>procurement of laptop and Desktop under machinery and equipment, capital expenditure</w:t>
      </w:r>
      <w:r w:rsidR="00E8517D" w:rsidRPr="00C606D4">
        <w:rPr>
          <w:rFonts w:ascii="Arial" w:hAnsi="Arial" w:cs="Arial"/>
          <w:lang w:val="en-ZW"/>
        </w:rPr>
        <w:t xml:space="preserve"> impacted </w:t>
      </w:r>
      <w:r w:rsidR="004E2CE5" w:rsidRPr="00C606D4">
        <w:rPr>
          <w:rFonts w:ascii="Arial" w:hAnsi="Arial" w:cs="Arial"/>
          <w:lang w:val="en-ZW"/>
        </w:rPr>
        <w:t xml:space="preserve">by </w:t>
      </w:r>
      <w:r w:rsidR="00E8517D" w:rsidRPr="00C606D4">
        <w:rPr>
          <w:rFonts w:ascii="Arial" w:hAnsi="Arial" w:cs="Arial"/>
          <w:lang w:val="en-ZW"/>
        </w:rPr>
        <w:t xml:space="preserve">contractor performance and site access limitations, and the late implementation of the Expanded Public Works Programme training. </w:t>
      </w:r>
      <w:r w:rsidR="00E8517D" w:rsidRPr="00C606D4">
        <w:rPr>
          <w:rFonts w:ascii="Arial" w:hAnsi="Arial" w:cs="Arial"/>
          <w:b/>
          <w:bCs/>
          <w:lang w:val="en-ZW"/>
        </w:rPr>
        <w:t xml:space="preserve">The Portfolio Committee </w:t>
      </w:r>
      <w:r w:rsidR="004E2CE5" w:rsidRPr="00C606D4">
        <w:rPr>
          <w:rFonts w:ascii="Arial" w:hAnsi="Arial" w:cs="Arial"/>
          <w:b/>
          <w:bCs/>
          <w:lang w:val="en-ZW"/>
        </w:rPr>
        <w:t xml:space="preserve">urges the </w:t>
      </w:r>
      <w:r w:rsidR="00E8517D" w:rsidRPr="00C606D4">
        <w:rPr>
          <w:rFonts w:ascii="Arial" w:hAnsi="Arial" w:cs="Arial"/>
          <w:b/>
          <w:bCs/>
          <w:lang w:val="en-ZW"/>
        </w:rPr>
        <w:t>Department</w:t>
      </w:r>
      <w:r w:rsidR="004E2CE5" w:rsidRPr="00C606D4">
        <w:rPr>
          <w:rFonts w:ascii="Arial" w:hAnsi="Arial" w:cs="Arial"/>
          <w:b/>
          <w:bCs/>
          <w:lang w:val="en-ZW"/>
        </w:rPr>
        <w:t xml:space="preserve"> to forge resilient social compacts with communities within which projects are implemented to prevent challenges regarding project disruptions. However, the Portfolio Committee is concerned about the department’s failure to spend funds earmarked for </w:t>
      </w:r>
      <w:r w:rsidR="004E2CE5" w:rsidRPr="00C606D4">
        <w:rPr>
          <w:rFonts w:ascii="Arial" w:hAnsi="Arial" w:cs="Arial"/>
          <w:b/>
          <w:bCs/>
          <w:shd w:val="clear" w:color="auto" w:fill="FFFFFF"/>
        </w:rPr>
        <w:t xml:space="preserve">alleviating poverty through the provision of training and short- to medium- term labour-intensive work opportunities to poor, unskilled and unemployed </w:t>
      </w:r>
      <w:r w:rsidR="00816A34" w:rsidRPr="00C606D4">
        <w:rPr>
          <w:rFonts w:ascii="Arial" w:hAnsi="Arial" w:cs="Arial"/>
          <w:b/>
          <w:bCs/>
          <w:shd w:val="clear" w:color="auto" w:fill="FFFFFF"/>
        </w:rPr>
        <w:t>communities.</w:t>
      </w:r>
    </w:p>
    <w:p w14:paraId="6B97E6B0" w14:textId="77777777" w:rsidR="004E2CE5" w:rsidRPr="00C606D4" w:rsidRDefault="004E2CE5" w:rsidP="00C606D4">
      <w:pPr>
        <w:rPr>
          <w:rFonts w:ascii="Arial" w:hAnsi="Arial" w:cs="Arial"/>
          <w:lang w:val="en-ZW"/>
        </w:rPr>
      </w:pPr>
    </w:p>
    <w:p w14:paraId="35B93722" w14:textId="0368118D" w:rsidR="008D11FA" w:rsidRPr="00C606D4" w:rsidRDefault="00361FA5" w:rsidP="00C606D4">
      <w:pPr>
        <w:rPr>
          <w:rFonts w:ascii="Arial" w:hAnsi="Arial" w:cs="Arial"/>
          <w:lang w:val="en-US"/>
        </w:rPr>
      </w:pPr>
      <w:r w:rsidRPr="00C606D4">
        <w:rPr>
          <w:rFonts w:ascii="Arial" w:hAnsi="Arial" w:cs="Arial"/>
          <w:lang w:val="en-US"/>
        </w:rPr>
        <w:t xml:space="preserve">The </w:t>
      </w:r>
      <w:r w:rsidR="00C85F38" w:rsidRPr="00C606D4">
        <w:rPr>
          <w:rFonts w:ascii="Arial" w:hAnsi="Arial" w:cs="Arial"/>
          <w:lang w:val="en-US"/>
        </w:rPr>
        <w:t xml:space="preserve">department reported that it is at 87% </w:t>
      </w:r>
      <w:proofErr w:type="gramStart"/>
      <w:r w:rsidR="00C85F38" w:rsidRPr="00C606D4">
        <w:rPr>
          <w:rFonts w:ascii="Arial" w:hAnsi="Arial" w:cs="Arial"/>
          <w:lang w:val="en-US"/>
        </w:rPr>
        <w:t>with regard to</w:t>
      </w:r>
      <w:proofErr w:type="gramEnd"/>
      <w:r w:rsidR="00C85F38" w:rsidRPr="00C606D4">
        <w:rPr>
          <w:rFonts w:ascii="Arial" w:hAnsi="Arial" w:cs="Arial"/>
          <w:lang w:val="en-US"/>
        </w:rPr>
        <w:t xml:space="preserve"> compliance with </w:t>
      </w:r>
      <w:r w:rsidR="00FF3C0F" w:rsidRPr="00C606D4">
        <w:rPr>
          <w:rFonts w:ascii="Arial" w:hAnsi="Arial" w:cs="Arial"/>
          <w:lang w:val="en-US"/>
        </w:rPr>
        <w:t>30-day payment and its accruals stood at R69 million at the end of the quarter</w:t>
      </w:r>
      <w:r w:rsidRPr="00C606D4">
        <w:rPr>
          <w:rFonts w:ascii="Arial" w:hAnsi="Arial" w:cs="Arial"/>
          <w:lang w:val="en-US"/>
        </w:rPr>
        <w:t>.</w:t>
      </w:r>
      <w:r w:rsidR="008D11FA" w:rsidRPr="00C606D4">
        <w:rPr>
          <w:rFonts w:ascii="Arial" w:hAnsi="Arial" w:cs="Arial"/>
          <w:lang w:val="en-US"/>
        </w:rPr>
        <w:t xml:space="preserve"> </w:t>
      </w:r>
    </w:p>
    <w:p w14:paraId="4A75F4F6" w14:textId="77777777" w:rsidR="00AA6279" w:rsidRPr="00C606D4" w:rsidRDefault="00AA6279" w:rsidP="00C606D4">
      <w:pPr>
        <w:rPr>
          <w:rFonts w:ascii="Arial" w:hAnsi="Arial" w:cs="Arial"/>
        </w:rPr>
      </w:pPr>
    </w:p>
    <w:p w14:paraId="56E957DE" w14:textId="77777777" w:rsidR="00CE0FFB" w:rsidRPr="00C606D4" w:rsidRDefault="00CE0FFB" w:rsidP="00C606D4">
      <w:pPr>
        <w:pStyle w:val="ListParagraph"/>
        <w:numPr>
          <w:ilvl w:val="1"/>
          <w:numId w:val="3"/>
        </w:numPr>
        <w:tabs>
          <w:tab w:val="left" w:pos="540"/>
        </w:tabs>
        <w:spacing w:after="0"/>
        <w:ind w:left="450" w:hanging="450"/>
        <w:jc w:val="both"/>
        <w:rPr>
          <w:rFonts w:ascii="Arial" w:hAnsi="Arial" w:cs="Arial"/>
          <w:b/>
        </w:rPr>
      </w:pPr>
      <w:r w:rsidRPr="00C606D4">
        <w:rPr>
          <w:rFonts w:ascii="Arial" w:hAnsi="Arial" w:cs="Arial"/>
          <w:b/>
        </w:rPr>
        <w:t>Infrastructure Expenditure</w:t>
      </w:r>
    </w:p>
    <w:p w14:paraId="50DCB37E" w14:textId="77777777" w:rsidR="00080645" w:rsidRPr="00C606D4" w:rsidRDefault="00080645" w:rsidP="00C606D4">
      <w:pPr>
        <w:rPr>
          <w:rFonts w:ascii="Arial" w:hAnsi="Arial" w:cs="Arial"/>
        </w:rPr>
      </w:pPr>
    </w:p>
    <w:p w14:paraId="1142B45F" w14:textId="688B0CD1" w:rsidR="00072225" w:rsidRPr="00C606D4" w:rsidRDefault="00B77246" w:rsidP="00C606D4">
      <w:pPr>
        <w:rPr>
          <w:rFonts w:ascii="Arial" w:hAnsi="Arial" w:cs="Arial"/>
          <w:bCs/>
        </w:rPr>
      </w:pPr>
      <w:r w:rsidRPr="00C606D4">
        <w:rPr>
          <w:rFonts w:ascii="Arial" w:hAnsi="Arial" w:cs="Arial"/>
        </w:rPr>
        <w:t>The Budget for infrastructure programme was adjusted</w:t>
      </w:r>
      <w:r w:rsidR="004D73CE" w:rsidRPr="00C606D4">
        <w:rPr>
          <w:rFonts w:ascii="Arial" w:hAnsi="Arial" w:cs="Arial"/>
        </w:rPr>
        <w:t xml:space="preserve"> </w:t>
      </w:r>
      <w:r w:rsidRPr="00C606D4">
        <w:rPr>
          <w:rFonts w:ascii="Arial" w:hAnsi="Arial" w:cs="Arial"/>
        </w:rPr>
        <w:t xml:space="preserve">from R11.3 billion to R11.1 billion. </w:t>
      </w:r>
      <w:r w:rsidR="00673E4A" w:rsidRPr="00C606D4">
        <w:rPr>
          <w:rFonts w:ascii="Arial" w:hAnsi="Arial" w:cs="Arial"/>
        </w:rPr>
        <w:t>O</w:t>
      </w:r>
      <w:r w:rsidR="00443F5E" w:rsidRPr="00C606D4">
        <w:rPr>
          <w:rFonts w:ascii="Arial" w:hAnsi="Arial" w:cs="Arial"/>
        </w:rPr>
        <w:t>f</w:t>
      </w:r>
      <w:r w:rsidR="00673E4A" w:rsidRPr="00C606D4">
        <w:rPr>
          <w:rFonts w:ascii="Arial" w:hAnsi="Arial" w:cs="Arial"/>
        </w:rPr>
        <w:t xml:space="preserve"> the adjusted allocation, GPG departments managed to spend</w:t>
      </w:r>
      <w:r w:rsidR="00F75F38" w:rsidRPr="00C606D4">
        <w:rPr>
          <w:rFonts w:ascii="Arial" w:hAnsi="Arial" w:cs="Arial"/>
        </w:rPr>
        <w:t xml:space="preserve"> R</w:t>
      </w:r>
      <w:r w:rsidR="00673E4A" w:rsidRPr="00C606D4">
        <w:rPr>
          <w:rFonts w:ascii="Arial" w:hAnsi="Arial" w:cs="Arial"/>
        </w:rPr>
        <w:t>6</w:t>
      </w:r>
      <w:r w:rsidR="002D25D1" w:rsidRPr="00C606D4">
        <w:rPr>
          <w:rFonts w:ascii="Arial" w:hAnsi="Arial" w:cs="Arial"/>
        </w:rPr>
        <w:t>.7</w:t>
      </w:r>
      <w:r w:rsidR="00F75F38" w:rsidRPr="00C606D4">
        <w:rPr>
          <w:rFonts w:ascii="Arial" w:hAnsi="Arial" w:cs="Arial"/>
        </w:rPr>
        <w:t xml:space="preserve"> billion</w:t>
      </w:r>
      <w:r w:rsidR="004D73CE" w:rsidRPr="00C606D4">
        <w:rPr>
          <w:rFonts w:ascii="Arial" w:hAnsi="Arial" w:cs="Arial"/>
        </w:rPr>
        <w:t xml:space="preserve"> </w:t>
      </w:r>
      <w:r w:rsidR="00673E4A" w:rsidRPr="00C606D4">
        <w:rPr>
          <w:rFonts w:ascii="Arial" w:hAnsi="Arial" w:cs="Arial"/>
        </w:rPr>
        <w:t xml:space="preserve">or 60% </w:t>
      </w:r>
      <w:r w:rsidR="00443F5E" w:rsidRPr="00C606D4">
        <w:rPr>
          <w:rFonts w:ascii="Arial" w:hAnsi="Arial" w:cs="Arial"/>
        </w:rPr>
        <w:t>at the end of the</w:t>
      </w:r>
      <w:r w:rsidR="004D73CE" w:rsidRPr="00C606D4">
        <w:rPr>
          <w:rFonts w:ascii="Arial" w:hAnsi="Arial" w:cs="Arial"/>
        </w:rPr>
        <w:t xml:space="preserve"> </w:t>
      </w:r>
      <w:r w:rsidR="00673E4A" w:rsidRPr="00C606D4">
        <w:rPr>
          <w:rFonts w:ascii="Arial" w:hAnsi="Arial" w:cs="Arial"/>
        </w:rPr>
        <w:t>3</w:t>
      </w:r>
      <w:r w:rsidR="00673E4A" w:rsidRPr="00C606D4">
        <w:rPr>
          <w:rFonts w:ascii="Arial" w:hAnsi="Arial" w:cs="Arial"/>
          <w:vertAlign w:val="superscript"/>
        </w:rPr>
        <w:t>rd</w:t>
      </w:r>
      <w:r w:rsidR="00673E4A" w:rsidRPr="00C606D4">
        <w:rPr>
          <w:rFonts w:ascii="Arial" w:hAnsi="Arial" w:cs="Arial"/>
        </w:rPr>
        <w:t xml:space="preserve"> q</w:t>
      </w:r>
      <w:r w:rsidR="00F75F38" w:rsidRPr="00C606D4">
        <w:rPr>
          <w:rFonts w:ascii="Arial" w:hAnsi="Arial" w:cs="Arial"/>
        </w:rPr>
        <w:t>uarter</w:t>
      </w:r>
      <w:r w:rsidR="004D73CE" w:rsidRPr="00C606D4">
        <w:rPr>
          <w:rFonts w:ascii="Arial" w:hAnsi="Arial" w:cs="Arial"/>
        </w:rPr>
        <w:t>.</w:t>
      </w:r>
      <w:r w:rsidR="00C272AA" w:rsidRPr="00C606D4">
        <w:rPr>
          <w:rFonts w:ascii="Arial" w:hAnsi="Arial" w:cs="Arial"/>
        </w:rPr>
        <w:t xml:space="preserve"> </w:t>
      </w:r>
      <w:r w:rsidR="00072225" w:rsidRPr="00C606D4">
        <w:rPr>
          <w:rFonts w:ascii="Arial" w:hAnsi="Arial" w:cs="Arial"/>
          <w:bCs/>
        </w:rPr>
        <w:t>GPT indicated that t</w:t>
      </w:r>
      <w:r w:rsidR="00072225" w:rsidRPr="00C606D4">
        <w:rPr>
          <w:rFonts w:ascii="Arial" w:hAnsi="Arial" w:cs="Arial"/>
          <w:bCs/>
          <w:lang w:val="en-GB"/>
        </w:rPr>
        <w:t xml:space="preserve">he Performance review conducted on the infrastructure programme suggests that the budgets for Departments of Transport, Agriculture and Rural Development, and Infrastructure Development should be adjusted downwards whilst the </w:t>
      </w:r>
      <w:r w:rsidR="00072225" w:rsidRPr="00C606D4">
        <w:rPr>
          <w:rFonts w:ascii="Arial" w:hAnsi="Arial" w:cs="Arial"/>
          <w:bCs/>
          <w:lang w:val="en-GB"/>
        </w:rPr>
        <w:lastRenderedPageBreak/>
        <w:t xml:space="preserve">outcome of the assessment for Social Development, Health and SACR suggested an upwards adjustment. </w:t>
      </w:r>
      <w:r w:rsidR="00072225" w:rsidRPr="00C606D4">
        <w:rPr>
          <w:rFonts w:ascii="Arial" w:hAnsi="Arial" w:cs="Arial"/>
        </w:rPr>
        <w:t xml:space="preserve">Expenditure was mainly driven by Departments of Human Settlements (at R2.9 bn or 56%), Health (at R1.4 bn or 59%), Education (at R1.1 bn or 69%), and Roads and Transport (at R1.007 bn or 68%). </w:t>
      </w:r>
      <w:r w:rsidR="00072225" w:rsidRPr="00C606D4">
        <w:rPr>
          <w:rFonts w:ascii="Arial" w:hAnsi="Arial" w:cs="Arial"/>
          <w:b/>
          <w:bCs/>
          <w:lang w:val="en-US"/>
        </w:rPr>
        <w:t xml:space="preserve">The Portfolio Committee noted that the </w:t>
      </w:r>
      <w:r w:rsidR="00072225" w:rsidRPr="00C606D4">
        <w:rPr>
          <w:rFonts w:ascii="Arial" w:hAnsi="Arial" w:cs="Arial"/>
          <w:b/>
          <w:bCs/>
          <w:lang w:val="en-GB"/>
        </w:rPr>
        <w:t>infrastructure portfolio has now been expanded with the introduction of 3 projects from DED.</w:t>
      </w:r>
    </w:p>
    <w:p w14:paraId="0D960D1E" w14:textId="77777777" w:rsidR="00072225" w:rsidRPr="00C606D4" w:rsidRDefault="00072225" w:rsidP="00C606D4">
      <w:pPr>
        <w:rPr>
          <w:rFonts w:ascii="Arial" w:hAnsi="Arial" w:cs="Arial"/>
          <w:b/>
        </w:rPr>
      </w:pPr>
    </w:p>
    <w:p w14:paraId="24205DEF" w14:textId="413E84DE" w:rsidR="0063212E" w:rsidRPr="00C606D4" w:rsidRDefault="0063212E" w:rsidP="00C606D4">
      <w:pPr>
        <w:rPr>
          <w:rFonts w:ascii="Arial" w:hAnsi="Arial" w:cs="Arial"/>
          <w:lang w:val="en-US"/>
        </w:rPr>
      </w:pPr>
      <w:r w:rsidRPr="00C606D4">
        <w:rPr>
          <w:rFonts w:ascii="Arial" w:hAnsi="Arial" w:cs="Arial"/>
          <w:lang w:val="en-US"/>
        </w:rPr>
        <w:t>Of the upwardly adjusted budget of the Department of Health infrastructure programme from R2.1 billion to R2.3 billion, R1.4 billion</w:t>
      </w:r>
      <w:r w:rsidR="00D82728" w:rsidRPr="00C606D4">
        <w:rPr>
          <w:rFonts w:ascii="Arial" w:hAnsi="Arial" w:cs="Arial"/>
          <w:lang w:val="en-US"/>
        </w:rPr>
        <w:t xml:space="preserve"> or 59%</w:t>
      </w:r>
      <w:r w:rsidRPr="00C606D4">
        <w:rPr>
          <w:rFonts w:ascii="Arial" w:hAnsi="Arial" w:cs="Arial"/>
          <w:lang w:val="en-US"/>
        </w:rPr>
        <w:t xml:space="preserve"> is expended. Under expenditure is attributed to delayed SCM processes resulting from the delays in GPT appointing probity auditors.</w:t>
      </w:r>
      <w:r w:rsidR="00D82728" w:rsidRPr="00C606D4">
        <w:rPr>
          <w:rFonts w:ascii="Arial" w:hAnsi="Arial" w:cs="Arial"/>
          <w:lang w:val="en-US"/>
        </w:rPr>
        <w:t xml:space="preserve"> The Departments </w:t>
      </w:r>
      <w:r w:rsidR="00D82728" w:rsidRPr="00C606D4">
        <w:rPr>
          <w:rFonts w:ascii="Arial" w:hAnsi="Arial" w:cs="Arial"/>
          <w:lang w:val="en-GB"/>
        </w:rPr>
        <w:t>present the higher risk of not achieving the desired 98% expenditure by the end of the financial year.</w:t>
      </w:r>
      <w:r w:rsidRPr="00C606D4">
        <w:rPr>
          <w:rFonts w:ascii="Arial" w:hAnsi="Arial" w:cs="Arial"/>
          <w:lang w:val="en-US"/>
        </w:rPr>
        <w:t xml:space="preserve"> </w:t>
      </w:r>
      <w:r w:rsidRPr="00C606D4">
        <w:rPr>
          <w:rFonts w:ascii="Arial" w:hAnsi="Arial" w:cs="Arial"/>
          <w:b/>
          <w:bCs/>
          <w:lang w:val="en-US"/>
        </w:rPr>
        <w:t xml:space="preserve">The Portfolio Committee is concerned about the delay in GPT appointing </w:t>
      </w:r>
      <w:r w:rsidR="00D82728" w:rsidRPr="00C606D4">
        <w:rPr>
          <w:rFonts w:ascii="Arial" w:hAnsi="Arial" w:cs="Arial"/>
          <w:b/>
          <w:bCs/>
          <w:lang w:val="en-US"/>
        </w:rPr>
        <w:t>probity auditors for the Department Health, resulting in the impairment of the capacity of the Department to procure</w:t>
      </w:r>
      <w:r w:rsidRPr="00C606D4">
        <w:rPr>
          <w:rFonts w:ascii="Arial" w:hAnsi="Arial" w:cs="Arial"/>
          <w:b/>
          <w:bCs/>
          <w:lang w:val="en-US"/>
        </w:rPr>
        <w:t xml:space="preserve"> </w:t>
      </w:r>
      <w:r w:rsidR="00D82728" w:rsidRPr="00C606D4">
        <w:rPr>
          <w:rFonts w:ascii="Arial" w:hAnsi="Arial" w:cs="Arial"/>
          <w:b/>
          <w:bCs/>
          <w:lang w:val="en-US"/>
        </w:rPr>
        <w:t>and consequently impacting on the rate of expenditure.</w:t>
      </w:r>
    </w:p>
    <w:p w14:paraId="56ACBA43" w14:textId="77777777" w:rsidR="0063212E" w:rsidRPr="00C606D4" w:rsidRDefault="0063212E" w:rsidP="00C606D4">
      <w:pPr>
        <w:rPr>
          <w:rFonts w:ascii="Arial" w:hAnsi="Arial" w:cs="Arial"/>
          <w:lang w:val="en-US"/>
        </w:rPr>
      </w:pPr>
    </w:p>
    <w:p w14:paraId="5D48C88C" w14:textId="1D76E6F0" w:rsidR="00095B90" w:rsidRPr="00095B90" w:rsidRDefault="00080BB1" w:rsidP="00C606D4">
      <w:pPr>
        <w:tabs>
          <w:tab w:val="num" w:pos="1440"/>
        </w:tabs>
        <w:rPr>
          <w:rFonts w:ascii="Arial" w:hAnsi="Arial" w:cs="Arial"/>
          <w:lang w:val="en-US"/>
        </w:rPr>
      </w:pPr>
      <w:r w:rsidRPr="00C606D4">
        <w:rPr>
          <w:rFonts w:ascii="Arial" w:hAnsi="Arial" w:cs="Arial"/>
          <w:lang w:val="en-US"/>
        </w:rPr>
        <w:t>T</w:t>
      </w:r>
      <w:r w:rsidR="007277E9" w:rsidRPr="00C606D4">
        <w:rPr>
          <w:rFonts w:ascii="Arial" w:hAnsi="Arial" w:cs="Arial"/>
          <w:lang w:val="en-US"/>
        </w:rPr>
        <w:t xml:space="preserve">he </w:t>
      </w:r>
      <w:r w:rsidRPr="00C606D4">
        <w:rPr>
          <w:rFonts w:ascii="Arial" w:hAnsi="Arial" w:cs="Arial"/>
          <w:lang w:val="en-US"/>
        </w:rPr>
        <w:t xml:space="preserve">main appropriation of Department of Education for infrastructure is unadjusted at R1.6 billion and expenditure to date is 69%.  </w:t>
      </w:r>
      <w:r w:rsidR="00095B90" w:rsidRPr="00C606D4">
        <w:rPr>
          <w:rFonts w:ascii="Arial" w:hAnsi="Arial" w:cs="Arial"/>
          <w:lang w:val="en-US"/>
        </w:rPr>
        <w:t xml:space="preserve">Although under spending, it is envisaged that the Department will be </w:t>
      </w:r>
      <w:r w:rsidR="00095B90" w:rsidRPr="00095B90">
        <w:rPr>
          <w:rFonts w:ascii="Arial" w:hAnsi="Arial" w:cs="Arial"/>
          <w:lang w:val="en-GB"/>
        </w:rPr>
        <w:t>able to spend the remaining R501 million given the unplanned maintenance work at various schools and the provision of additional classrooms to various schools</w:t>
      </w:r>
      <w:r w:rsidR="00095B90" w:rsidRPr="00C606D4">
        <w:rPr>
          <w:rFonts w:ascii="Arial" w:hAnsi="Arial" w:cs="Arial"/>
          <w:lang w:val="en-GB"/>
        </w:rPr>
        <w:t>.</w:t>
      </w:r>
      <w:r w:rsidR="005A672C" w:rsidRPr="00C606D4">
        <w:rPr>
          <w:rFonts w:ascii="Arial" w:hAnsi="Arial" w:cs="Arial"/>
          <w:lang w:val="en-GB"/>
        </w:rPr>
        <w:t xml:space="preserve"> The Portfolio Committee noted with appreciation that Department of Social Development managed to spend 75% of its infrastructure budget.</w:t>
      </w:r>
    </w:p>
    <w:p w14:paraId="19DF48B7" w14:textId="25F5426A" w:rsidR="007277E9" w:rsidRPr="00C606D4" w:rsidRDefault="007277E9" w:rsidP="00C606D4">
      <w:pPr>
        <w:rPr>
          <w:rFonts w:ascii="Arial" w:hAnsi="Arial" w:cs="Arial"/>
          <w:b/>
        </w:rPr>
      </w:pPr>
    </w:p>
    <w:p w14:paraId="4342517B" w14:textId="77777777" w:rsidR="000E3EBD" w:rsidRPr="00C606D4" w:rsidRDefault="008E07B7" w:rsidP="00C606D4">
      <w:pPr>
        <w:rPr>
          <w:rFonts w:ascii="Arial" w:hAnsi="Arial" w:cs="Arial"/>
        </w:rPr>
      </w:pPr>
      <w:r w:rsidRPr="00C606D4">
        <w:rPr>
          <w:rFonts w:ascii="Arial" w:hAnsi="Arial" w:cs="Arial"/>
          <w:lang w:val="en-GB"/>
        </w:rPr>
        <w:t xml:space="preserve">The infrastructure budget for the Department of </w:t>
      </w:r>
      <w:r w:rsidR="00DA2F5F" w:rsidRPr="00C606D4">
        <w:rPr>
          <w:rFonts w:ascii="Arial" w:hAnsi="Arial" w:cs="Arial"/>
          <w:lang w:val="en-GB"/>
        </w:rPr>
        <w:t>Human Settlements</w:t>
      </w:r>
      <w:r w:rsidRPr="00C606D4">
        <w:rPr>
          <w:rFonts w:ascii="Arial" w:hAnsi="Arial" w:cs="Arial"/>
          <w:lang w:val="en-GB"/>
        </w:rPr>
        <w:t xml:space="preserve"> </w:t>
      </w:r>
      <w:r w:rsidR="000E3EBD" w:rsidRPr="00C606D4">
        <w:rPr>
          <w:rFonts w:ascii="Arial" w:hAnsi="Arial" w:cs="Arial"/>
          <w:lang w:val="en-GB"/>
        </w:rPr>
        <w:t xml:space="preserve">is adjusted upwards from R5.131 billion </w:t>
      </w:r>
      <w:r w:rsidRPr="00C606D4">
        <w:rPr>
          <w:rFonts w:ascii="Arial" w:hAnsi="Arial" w:cs="Arial"/>
          <w:lang w:val="en-GB"/>
        </w:rPr>
        <w:t>to R5.1</w:t>
      </w:r>
      <w:r w:rsidR="000E3EBD" w:rsidRPr="00C606D4">
        <w:rPr>
          <w:rFonts w:ascii="Arial" w:hAnsi="Arial" w:cs="Arial"/>
          <w:lang w:val="en-GB"/>
        </w:rPr>
        <w:t>93</w:t>
      </w:r>
      <w:r w:rsidRPr="00C606D4">
        <w:rPr>
          <w:rFonts w:ascii="Arial" w:hAnsi="Arial" w:cs="Arial"/>
        </w:rPr>
        <w:t xml:space="preserve"> billion. Of this amount, the Department expended R</w:t>
      </w:r>
      <w:r w:rsidR="000E3EBD" w:rsidRPr="00C606D4">
        <w:rPr>
          <w:rFonts w:ascii="Arial" w:hAnsi="Arial" w:cs="Arial"/>
        </w:rPr>
        <w:t>2.9</w:t>
      </w:r>
      <w:r w:rsidRPr="00C606D4">
        <w:rPr>
          <w:rFonts w:ascii="Arial" w:hAnsi="Arial" w:cs="Arial"/>
        </w:rPr>
        <w:t xml:space="preserve"> billion or </w:t>
      </w:r>
      <w:r w:rsidR="000E3EBD" w:rsidRPr="00C606D4">
        <w:rPr>
          <w:rFonts w:ascii="Arial" w:hAnsi="Arial" w:cs="Arial"/>
        </w:rPr>
        <w:t>56%</w:t>
      </w:r>
      <w:r w:rsidR="00AE7700" w:rsidRPr="00C606D4">
        <w:rPr>
          <w:rFonts w:ascii="Arial" w:hAnsi="Arial" w:cs="Arial"/>
        </w:rPr>
        <w:t>.</w:t>
      </w:r>
    </w:p>
    <w:p w14:paraId="51A53899" w14:textId="74273403" w:rsidR="000E3EBD" w:rsidRPr="00C606D4" w:rsidRDefault="000E3EBD" w:rsidP="00C606D4">
      <w:pPr>
        <w:tabs>
          <w:tab w:val="num" w:pos="720"/>
        </w:tabs>
        <w:rPr>
          <w:rFonts w:ascii="Arial" w:hAnsi="Arial" w:cs="Arial"/>
        </w:rPr>
      </w:pPr>
      <w:r w:rsidRPr="00C606D4">
        <w:rPr>
          <w:rFonts w:ascii="Arial" w:hAnsi="Arial" w:cs="Arial"/>
        </w:rPr>
        <w:t>The Department ascribed under performance to the a</w:t>
      </w:r>
      <w:proofErr w:type="spellStart"/>
      <w:r w:rsidRPr="00C606D4">
        <w:rPr>
          <w:rFonts w:ascii="Arial" w:hAnsi="Arial" w:cs="Arial"/>
          <w:lang w:val="en-US"/>
        </w:rPr>
        <w:t>ppointment</w:t>
      </w:r>
      <w:proofErr w:type="spellEnd"/>
      <w:r w:rsidRPr="00C606D4">
        <w:rPr>
          <w:rFonts w:ascii="Arial" w:hAnsi="Arial" w:cs="Arial"/>
          <w:lang w:val="en-US"/>
        </w:rPr>
        <w:t xml:space="preserve"> of professional service providers panels</w:t>
      </w:r>
      <w:r w:rsidR="0007325F" w:rsidRPr="00C606D4">
        <w:rPr>
          <w:rFonts w:ascii="Arial" w:hAnsi="Arial" w:cs="Arial"/>
          <w:lang w:val="en-US"/>
        </w:rPr>
        <w:t xml:space="preserve"> which</w:t>
      </w:r>
      <w:r w:rsidRPr="00C606D4">
        <w:rPr>
          <w:rFonts w:ascii="Arial" w:hAnsi="Arial" w:cs="Arial"/>
          <w:lang w:val="en-US"/>
        </w:rPr>
        <w:t xml:space="preserve"> took longer than anticipated and delayed the commencement of construction</w:t>
      </w:r>
      <w:r w:rsidR="0007325F" w:rsidRPr="00C606D4">
        <w:rPr>
          <w:rFonts w:ascii="Arial" w:hAnsi="Arial" w:cs="Arial"/>
          <w:lang w:val="en-US"/>
        </w:rPr>
        <w:t>; g</w:t>
      </w:r>
      <w:r w:rsidRPr="00C606D4">
        <w:rPr>
          <w:rFonts w:ascii="Arial" w:hAnsi="Arial" w:cs="Arial"/>
          <w:lang w:val="en-US"/>
        </w:rPr>
        <w:t>o slow by contractors awaiting revised subsidy quantum implementation dating back to 2018</w:t>
      </w:r>
      <w:r w:rsidR="0007325F" w:rsidRPr="00C606D4">
        <w:rPr>
          <w:rFonts w:ascii="Arial" w:hAnsi="Arial" w:cs="Arial"/>
          <w:lang w:val="en-US"/>
        </w:rPr>
        <w:t xml:space="preserve">; and the Department only delivering 4 376 housing units, contrary to the set target of 8 697. </w:t>
      </w:r>
      <w:r w:rsidR="0007325F" w:rsidRPr="00C606D4">
        <w:rPr>
          <w:rFonts w:ascii="Arial" w:hAnsi="Arial" w:cs="Arial"/>
          <w:b/>
          <w:bCs/>
          <w:lang w:val="en-GB"/>
        </w:rPr>
        <w:t>The Portfolio Committee is noted that the Department also cited challenges with GPT not willing to effect payments close to the end of the financial year, which is the busiest period for department. The Portfolio Committee is however concerned whether the departments have demand management plans</w:t>
      </w:r>
      <w:r w:rsidR="00F050B2" w:rsidRPr="00C606D4">
        <w:rPr>
          <w:rFonts w:ascii="Arial" w:hAnsi="Arial" w:cs="Arial"/>
          <w:b/>
          <w:bCs/>
          <w:lang w:val="en-GB"/>
        </w:rPr>
        <w:t xml:space="preserve"> in place</w:t>
      </w:r>
      <w:r w:rsidR="0007325F" w:rsidRPr="00C606D4">
        <w:rPr>
          <w:rFonts w:ascii="Arial" w:hAnsi="Arial" w:cs="Arial"/>
          <w:b/>
          <w:bCs/>
          <w:lang w:val="en-GB"/>
        </w:rPr>
        <w:t xml:space="preserve"> </w:t>
      </w:r>
      <w:proofErr w:type="gramStart"/>
      <w:r w:rsidR="0007325F" w:rsidRPr="00C606D4">
        <w:rPr>
          <w:rFonts w:ascii="Arial" w:hAnsi="Arial" w:cs="Arial"/>
          <w:b/>
          <w:bCs/>
          <w:lang w:val="en-GB"/>
        </w:rPr>
        <w:t>in light of</w:t>
      </w:r>
      <w:proofErr w:type="gramEnd"/>
      <w:r w:rsidR="0007325F" w:rsidRPr="00C606D4">
        <w:rPr>
          <w:rFonts w:ascii="Arial" w:hAnsi="Arial" w:cs="Arial"/>
          <w:b/>
          <w:bCs/>
          <w:lang w:val="en-GB"/>
        </w:rPr>
        <w:t xml:space="preserve"> the protracted process of appointing professional service providers resulting in delays in the commencement of constructions.</w:t>
      </w:r>
    </w:p>
    <w:p w14:paraId="0A42B18D" w14:textId="77777777" w:rsidR="000E3EBD" w:rsidRPr="00C606D4" w:rsidRDefault="000E3EBD" w:rsidP="00C606D4">
      <w:pPr>
        <w:rPr>
          <w:rFonts w:ascii="Arial" w:hAnsi="Arial" w:cs="Arial"/>
        </w:rPr>
      </w:pPr>
    </w:p>
    <w:p w14:paraId="438DF471" w14:textId="6CFE602B" w:rsidR="00A9073F" w:rsidRPr="00C606D4" w:rsidRDefault="003D2ACF" w:rsidP="00C606D4">
      <w:pPr>
        <w:rPr>
          <w:rFonts w:ascii="Arial" w:hAnsi="Arial" w:cs="Arial"/>
          <w:b/>
          <w:bCs/>
        </w:rPr>
      </w:pPr>
      <w:r w:rsidRPr="00C606D4">
        <w:rPr>
          <w:rFonts w:ascii="Arial" w:hAnsi="Arial" w:cs="Arial"/>
        </w:rPr>
        <w:t xml:space="preserve">Of the </w:t>
      </w:r>
      <w:r w:rsidR="00A71E16" w:rsidRPr="00C606D4">
        <w:rPr>
          <w:rFonts w:ascii="Arial" w:hAnsi="Arial" w:cs="Arial"/>
        </w:rPr>
        <w:t xml:space="preserve">adjusted R1.470 billion </w:t>
      </w:r>
      <w:r w:rsidRPr="00C606D4">
        <w:rPr>
          <w:rFonts w:ascii="Arial" w:hAnsi="Arial" w:cs="Arial"/>
        </w:rPr>
        <w:t xml:space="preserve">infrastructure budget allocated to the Department of Roads and Transport, </w:t>
      </w:r>
      <w:r w:rsidR="00A71E16" w:rsidRPr="00C606D4">
        <w:rPr>
          <w:rFonts w:ascii="Arial" w:hAnsi="Arial" w:cs="Arial"/>
        </w:rPr>
        <w:t>68</w:t>
      </w:r>
      <w:r w:rsidRPr="00C606D4">
        <w:rPr>
          <w:rFonts w:ascii="Arial" w:hAnsi="Arial" w:cs="Arial"/>
        </w:rPr>
        <w:t xml:space="preserve">% is spent. </w:t>
      </w:r>
      <w:r w:rsidRPr="00C606D4">
        <w:rPr>
          <w:rFonts w:ascii="Arial" w:hAnsi="Arial" w:cs="Arial"/>
          <w:lang w:val="en-GB"/>
        </w:rPr>
        <w:t xml:space="preserve">The poor performance of the Department is mainly because of delays in the appointment of contractors for key construction projects. </w:t>
      </w:r>
      <w:r w:rsidR="00C01D2B" w:rsidRPr="00C606D4">
        <w:rPr>
          <w:rFonts w:ascii="Arial" w:hAnsi="Arial" w:cs="Arial"/>
          <w:lang w:val="en-GB"/>
        </w:rPr>
        <w:t xml:space="preserve">The department indicated that it </w:t>
      </w:r>
      <w:proofErr w:type="spellStart"/>
      <w:r w:rsidR="00C01D2B" w:rsidRPr="00C606D4">
        <w:rPr>
          <w:rFonts w:ascii="Arial" w:hAnsi="Arial" w:cs="Arial"/>
          <w:lang w:val="en-GB"/>
        </w:rPr>
        <w:t>i</w:t>
      </w:r>
      <w:r w:rsidR="00C01D2B" w:rsidRPr="00C606D4">
        <w:rPr>
          <w:rFonts w:ascii="Arial" w:hAnsi="Arial" w:cs="Arial"/>
          <w:shd w:val="clear" w:color="auto" w:fill="FFFFFF"/>
        </w:rPr>
        <w:t>ntroduced</w:t>
      </w:r>
      <w:proofErr w:type="spellEnd"/>
      <w:r w:rsidR="00C01D2B" w:rsidRPr="00C606D4">
        <w:rPr>
          <w:rFonts w:ascii="Arial" w:hAnsi="Arial" w:cs="Arial"/>
          <w:shd w:val="clear" w:color="auto" w:fill="FFFFFF"/>
        </w:rPr>
        <w:t xml:space="preserve"> the Transport Infrastructure House to strengthen efficiencies and accountability. It </w:t>
      </w:r>
      <w:r w:rsidR="009E6697" w:rsidRPr="00C606D4">
        <w:rPr>
          <w:rFonts w:ascii="Arial" w:hAnsi="Arial" w:cs="Arial"/>
          <w:shd w:val="clear" w:color="auto" w:fill="FFFFFF"/>
        </w:rPr>
        <w:t>was reported that such will a</w:t>
      </w:r>
      <w:r w:rsidR="00C01D2B" w:rsidRPr="00C606D4">
        <w:rPr>
          <w:rFonts w:ascii="Arial" w:hAnsi="Arial" w:cs="Arial"/>
          <w:shd w:val="clear" w:color="auto" w:fill="FFFFFF"/>
        </w:rPr>
        <w:t>ssist</w:t>
      </w:r>
      <w:r w:rsidR="009E6697" w:rsidRPr="00C606D4">
        <w:rPr>
          <w:rFonts w:ascii="Arial" w:hAnsi="Arial" w:cs="Arial"/>
          <w:shd w:val="clear" w:color="auto" w:fill="FFFFFF"/>
        </w:rPr>
        <w:t xml:space="preserve"> the department </w:t>
      </w:r>
      <w:r w:rsidR="00C01D2B" w:rsidRPr="00C606D4">
        <w:rPr>
          <w:rFonts w:ascii="Arial" w:hAnsi="Arial" w:cs="Arial"/>
          <w:shd w:val="clear" w:color="auto" w:fill="FFFFFF"/>
        </w:rPr>
        <w:t xml:space="preserve">to address challenges such as time, </w:t>
      </w:r>
      <w:r w:rsidR="008813D1" w:rsidRPr="00C606D4">
        <w:rPr>
          <w:rFonts w:ascii="Arial" w:hAnsi="Arial" w:cs="Arial"/>
          <w:shd w:val="clear" w:color="auto" w:fill="FFFFFF"/>
        </w:rPr>
        <w:t>quality,</w:t>
      </w:r>
      <w:r w:rsidR="00C01D2B" w:rsidRPr="00C606D4">
        <w:rPr>
          <w:rFonts w:ascii="Arial" w:hAnsi="Arial" w:cs="Arial"/>
          <w:shd w:val="clear" w:color="auto" w:fill="FFFFFF"/>
        </w:rPr>
        <w:t xml:space="preserve"> and cost-effective delivery </w:t>
      </w:r>
      <w:r w:rsidR="009E6697" w:rsidRPr="00C606D4">
        <w:rPr>
          <w:rFonts w:ascii="Arial" w:hAnsi="Arial" w:cs="Arial"/>
          <w:shd w:val="clear" w:color="auto" w:fill="FFFFFF"/>
        </w:rPr>
        <w:t xml:space="preserve">of </w:t>
      </w:r>
      <w:r w:rsidR="00C01D2B" w:rsidRPr="00C606D4">
        <w:rPr>
          <w:rFonts w:ascii="Arial" w:hAnsi="Arial" w:cs="Arial"/>
          <w:shd w:val="clear" w:color="auto" w:fill="FFFFFF"/>
        </w:rPr>
        <w:t>roads infrastructure project</w:t>
      </w:r>
      <w:r w:rsidR="009E6697" w:rsidRPr="00C606D4">
        <w:rPr>
          <w:rFonts w:ascii="Arial" w:hAnsi="Arial" w:cs="Arial"/>
          <w:shd w:val="clear" w:color="auto" w:fill="FFFFFF"/>
        </w:rPr>
        <w:t>s</w:t>
      </w:r>
      <w:r w:rsidR="00C01D2B" w:rsidRPr="00C606D4">
        <w:rPr>
          <w:rFonts w:ascii="Arial" w:hAnsi="Arial" w:cs="Arial"/>
          <w:shd w:val="clear" w:color="auto" w:fill="FFFFFF"/>
        </w:rPr>
        <w:t xml:space="preserve">. </w:t>
      </w:r>
      <w:r w:rsidR="00A71E16" w:rsidRPr="00C606D4">
        <w:rPr>
          <w:rFonts w:ascii="Arial" w:hAnsi="Arial" w:cs="Arial"/>
          <w:b/>
          <w:bCs/>
          <w:shd w:val="clear" w:color="auto" w:fill="FFFFFF"/>
        </w:rPr>
        <w:t xml:space="preserve">The </w:t>
      </w:r>
      <w:r w:rsidR="009E6697" w:rsidRPr="00C606D4">
        <w:rPr>
          <w:rFonts w:ascii="Arial" w:hAnsi="Arial" w:cs="Arial"/>
          <w:b/>
          <w:bCs/>
          <w:shd w:val="clear" w:color="auto" w:fill="FFFFFF"/>
        </w:rPr>
        <w:t xml:space="preserve">Portfolio Committee </w:t>
      </w:r>
      <w:r w:rsidR="00A71E16" w:rsidRPr="00C606D4">
        <w:rPr>
          <w:rFonts w:ascii="Arial" w:hAnsi="Arial" w:cs="Arial"/>
          <w:b/>
          <w:bCs/>
          <w:shd w:val="clear" w:color="auto" w:fill="FFFFFF"/>
        </w:rPr>
        <w:t>noted with appreciation that since the introduction of Transport Infrastructure House, tenders to the value of R6.562 billion had been awarded.</w:t>
      </w:r>
    </w:p>
    <w:p w14:paraId="528EB483" w14:textId="77777777" w:rsidR="00A9073F" w:rsidRPr="00C606D4" w:rsidRDefault="00A9073F" w:rsidP="00C606D4">
      <w:pPr>
        <w:rPr>
          <w:rFonts w:ascii="Arial" w:hAnsi="Arial" w:cs="Arial"/>
        </w:rPr>
      </w:pPr>
    </w:p>
    <w:p w14:paraId="0D66062F" w14:textId="634B5BB0" w:rsidR="00A47F61" w:rsidRPr="00C606D4" w:rsidRDefault="00E72751" w:rsidP="00C606D4">
      <w:pPr>
        <w:rPr>
          <w:rFonts w:ascii="Arial" w:hAnsi="Arial" w:cs="Arial"/>
        </w:rPr>
      </w:pPr>
      <w:r w:rsidRPr="00C606D4">
        <w:rPr>
          <w:rFonts w:ascii="Arial" w:hAnsi="Arial" w:cs="Arial"/>
        </w:rPr>
        <w:t xml:space="preserve">The </w:t>
      </w:r>
      <w:r w:rsidR="004818C1" w:rsidRPr="00C606D4">
        <w:rPr>
          <w:rFonts w:ascii="Arial" w:hAnsi="Arial" w:cs="Arial"/>
        </w:rPr>
        <w:t xml:space="preserve">main allocation for the </w:t>
      </w:r>
      <w:r w:rsidRPr="00C606D4">
        <w:rPr>
          <w:rFonts w:ascii="Arial" w:hAnsi="Arial" w:cs="Arial"/>
        </w:rPr>
        <w:t>Department of Agriculture and Rural Development is</w:t>
      </w:r>
      <w:r w:rsidR="004818C1" w:rsidRPr="00C606D4">
        <w:rPr>
          <w:rFonts w:ascii="Arial" w:hAnsi="Arial" w:cs="Arial"/>
        </w:rPr>
        <w:t xml:space="preserve"> revised downwards from </w:t>
      </w:r>
      <w:r w:rsidRPr="00C606D4">
        <w:rPr>
          <w:rFonts w:ascii="Arial" w:hAnsi="Arial" w:cs="Arial"/>
        </w:rPr>
        <w:t>R48 million to</w:t>
      </w:r>
      <w:r w:rsidR="004818C1" w:rsidRPr="00C606D4">
        <w:rPr>
          <w:rFonts w:ascii="Arial" w:hAnsi="Arial" w:cs="Arial"/>
        </w:rPr>
        <w:t xml:space="preserve"> R36.8 million</w:t>
      </w:r>
      <w:r w:rsidRPr="00C606D4">
        <w:rPr>
          <w:rFonts w:ascii="Arial" w:hAnsi="Arial" w:cs="Arial"/>
        </w:rPr>
        <w:t>. As at the end of the</w:t>
      </w:r>
      <w:r w:rsidR="004818C1" w:rsidRPr="00C606D4">
        <w:rPr>
          <w:rFonts w:ascii="Arial" w:hAnsi="Arial" w:cs="Arial"/>
        </w:rPr>
        <w:t xml:space="preserve"> 3</w:t>
      </w:r>
      <w:r w:rsidR="004818C1" w:rsidRPr="00C606D4">
        <w:rPr>
          <w:rFonts w:ascii="Arial" w:hAnsi="Arial" w:cs="Arial"/>
          <w:vertAlign w:val="superscript"/>
        </w:rPr>
        <w:t>rd</w:t>
      </w:r>
      <w:r w:rsidR="004818C1" w:rsidRPr="00C606D4">
        <w:rPr>
          <w:rFonts w:ascii="Arial" w:hAnsi="Arial" w:cs="Arial"/>
        </w:rPr>
        <w:t xml:space="preserve"> </w:t>
      </w:r>
      <w:r w:rsidRPr="00C606D4">
        <w:rPr>
          <w:rFonts w:ascii="Arial" w:hAnsi="Arial" w:cs="Arial"/>
        </w:rPr>
        <w:t xml:space="preserve">quarter, the Department </w:t>
      </w:r>
      <w:r w:rsidRPr="00C606D4">
        <w:rPr>
          <w:rFonts w:ascii="Arial" w:hAnsi="Arial" w:cs="Arial"/>
          <w:lang w:val="en-GB"/>
        </w:rPr>
        <w:lastRenderedPageBreak/>
        <w:t xml:space="preserve">recorded an expenditure of </w:t>
      </w:r>
      <w:r w:rsidR="004818C1" w:rsidRPr="00C606D4">
        <w:rPr>
          <w:rFonts w:ascii="Arial" w:hAnsi="Arial" w:cs="Arial"/>
          <w:lang w:val="en-GB"/>
        </w:rPr>
        <w:t>63</w:t>
      </w:r>
      <w:r w:rsidRPr="00C606D4">
        <w:rPr>
          <w:rFonts w:ascii="Arial" w:hAnsi="Arial" w:cs="Arial"/>
          <w:lang w:val="en-GB"/>
        </w:rPr>
        <w:t xml:space="preserve">%. </w:t>
      </w:r>
      <w:r w:rsidR="00A47F61" w:rsidRPr="00C606D4">
        <w:rPr>
          <w:rFonts w:ascii="Arial" w:hAnsi="Arial" w:cs="Arial"/>
          <w:b/>
          <w:bCs/>
          <w:lang w:val="en-GB"/>
        </w:rPr>
        <w:t xml:space="preserve">The </w:t>
      </w:r>
      <w:r w:rsidR="008E22AC" w:rsidRPr="00C606D4">
        <w:rPr>
          <w:rFonts w:ascii="Arial" w:hAnsi="Arial" w:cs="Arial"/>
          <w:b/>
          <w:bCs/>
          <w:lang w:val="en-GB"/>
        </w:rPr>
        <w:t>Portfolio Committee noted that the</w:t>
      </w:r>
      <w:r w:rsidR="004818C1" w:rsidRPr="00C606D4">
        <w:rPr>
          <w:rFonts w:ascii="Arial" w:hAnsi="Arial" w:cs="Arial"/>
          <w:b/>
          <w:bCs/>
          <w:lang w:val="en-GB"/>
        </w:rPr>
        <w:t xml:space="preserve"> Department has made significant progress towards spending budget allocated for infrastructure projects</w:t>
      </w:r>
      <w:r w:rsidR="008E22AC" w:rsidRPr="00C606D4">
        <w:rPr>
          <w:rFonts w:ascii="Arial" w:hAnsi="Arial" w:cs="Arial"/>
          <w:b/>
          <w:bCs/>
          <w:lang w:val="en-GB"/>
        </w:rPr>
        <w:t xml:space="preserve">. </w:t>
      </w:r>
    </w:p>
    <w:p w14:paraId="53407AB6" w14:textId="1E07F7A4" w:rsidR="00E72751" w:rsidRPr="00C606D4" w:rsidRDefault="00E72751" w:rsidP="00C606D4">
      <w:pPr>
        <w:rPr>
          <w:rFonts w:ascii="Arial" w:hAnsi="Arial" w:cs="Arial"/>
        </w:rPr>
      </w:pPr>
    </w:p>
    <w:p w14:paraId="732EC051" w14:textId="2877212B" w:rsidR="00C35646" w:rsidRPr="00C606D4" w:rsidRDefault="002078E5" w:rsidP="00C606D4">
      <w:pPr>
        <w:tabs>
          <w:tab w:val="num" w:pos="720"/>
        </w:tabs>
        <w:rPr>
          <w:rFonts w:ascii="Arial" w:hAnsi="Arial" w:cs="Arial"/>
          <w:b/>
          <w:bCs/>
        </w:rPr>
      </w:pPr>
      <w:r w:rsidRPr="00C606D4">
        <w:rPr>
          <w:rFonts w:ascii="Arial" w:hAnsi="Arial" w:cs="Arial"/>
        </w:rPr>
        <w:t xml:space="preserve">The infrastructure programme </w:t>
      </w:r>
      <w:r w:rsidR="00C56CF2" w:rsidRPr="00C606D4">
        <w:rPr>
          <w:rFonts w:ascii="Arial" w:hAnsi="Arial" w:cs="Arial"/>
        </w:rPr>
        <w:t>of</w:t>
      </w:r>
      <w:r w:rsidRPr="00C606D4">
        <w:rPr>
          <w:rFonts w:ascii="Arial" w:hAnsi="Arial" w:cs="Arial"/>
        </w:rPr>
        <w:t xml:space="preserve"> </w:t>
      </w:r>
      <w:r w:rsidR="00C35646" w:rsidRPr="00C606D4">
        <w:rPr>
          <w:rFonts w:ascii="Arial" w:hAnsi="Arial" w:cs="Arial"/>
        </w:rPr>
        <w:t>SACR</w:t>
      </w:r>
      <w:r w:rsidRPr="00C606D4">
        <w:rPr>
          <w:rFonts w:ascii="Arial" w:hAnsi="Arial" w:cs="Arial"/>
        </w:rPr>
        <w:t xml:space="preserve"> spent </w:t>
      </w:r>
      <w:r w:rsidRPr="00C606D4">
        <w:rPr>
          <w:rFonts w:ascii="Arial" w:hAnsi="Arial" w:cs="Arial"/>
          <w:lang w:val="en-GB"/>
        </w:rPr>
        <w:t>R</w:t>
      </w:r>
      <w:r w:rsidR="00C35646" w:rsidRPr="00C606D4">
        <w:rPr>
          <w:rFonts w:ascii="Arial" w:hAnsi="Arial" w:cs="Arial"/>
          <w:lang w:val="en-GB"/>
        </w:rPr>
        <w:t>8.</w:t>
      </w:r>
      <w:r w:rsidRPr="00C606D4">
        <w:rPr>
          <w:rFonts w:ascii="Arial" w:hAnsi="Arial" w:cs="Arial"/>
          <w:lang w:val="en-GB"/>
        </w:rPr>
        <w:t>6</w:t>
      </w:r>
      <w:r w:rsidR="00C35646" w:rsidRPr="00C606D4">
        <w:rPr>
          <w:rFonts w:ascii="Arial" w:hAnsi="Arial" w:cs="Arial"/>
          <w:lang w:val="en-GB"/>
        </w:rPr>
        <w:t xml:space="preserve"> million</w:t>
      </w:r>
      <w:r w:rsidRPr="00C606D4">
        <w:rPr>
          <w:rFonts w:ascii="Arial" w:hAnsi="Arial" w:cs="Arial"/>
          <w:lang w:val="en-GB"/>
        </w:rPr>
        <w:t xml:space="preserve"> or </w:t>
      </w:r>
      <w:r w:rsidR="00D82728" w:rsidRPr="00C606D4">
        <w:rPr>
          <w:rFonts w:ascii="Arial" w:hAnsi="Arial" w:cs="Arial"/>
          <w:lang w:val="en-GB"/>
        </w:rPr>
        <w:t>24</w:t>
      </w:r>
      <w:r w:rsidRPr="00C606D4">
        <w:rPr>
          <w:rFonts w:ascii="Arial" w:hAnsi="Arial" w:cs="Arial"/>
          <w:lang w:val="en-GB"/>
        </w:rPr>
        <w:t xml:space="preserve">% </w:t>
      </w:r>
      <w:r w:rsidR="00FC0B36" w:rsidRPr="00C606D4">
        <w:rPr>
          <w:rFonts w:ascii="Arial" w:hAnsi="Arial" w:cs="Arial"/>
          <w:lang w:val="en-GB"/>
        </w:rPr>
        <w:t xml:space="preserve">of the </w:t>
      </w:r>
      <w:r w:rsidR="00C35646" w:rsidRPr="00C606D4">
        <w:rPr>
          <w:rFonts w:ascii="Arial" w:hAnsi="Arial" w:cs="Arial"/>
          <w:lang w:val="en-GB"/>
        </w:rPr>
        <w:t>adjusted</w:t>
      </w:r>
      <w:r w:rsidR="00FC0B36" w:rsidRPr="00C606D4">
        <w:rPr>
          <w:rFonts w:ascii="Arial" w:hAnsi="Arial" w:cs="Arial"/>
          <w:lang w:val="en-GB"/>
        </w:rPr>
        <w:t xml:space="preserve"> budget of R</w:t>
      </w:r>
      <w:r w:rsidR="00C35646" w:rsidRPr="00C606D4">
        <w:rPr>
          <w:rFonts w:ascii="Arial" w:hAnsi="Arial" w:cs="Arial"/>
          <w:lang w:val="en-GB"/>
        </w:rPr>
        <w:t xml:space="preserve">36.1 </w:t>
      </w:r>
      <w:r w:rsidR="00FC0B36" w:rsidRPr="00C606D4">
        <w:rPr>
          <w:rFonts w:ascii="Arial" w:hAnsi="Arial" w:cs="Arial"/>
          <w:lang w:val="en-GB"/>
        </w:rPr>
        <w:t xml:space="preserve">million. The </w:t>
      </w:r>
      <w:r w:rsidR="00C35646" w:rsidRPr="00C606D4">
        <w:rPr>
          <w:rFonts w:ascii="Arial" w:hAnsi="Arial" w:cs="Arial"/>
          <w:lang w:val="en-GB"/>
        </w:rPr>
        <w:t>sluggish</w:t>
      </w:r>
      <w:r w:rsidR="00FC0B36" w:rsidRPr="00C606D4">
        <w:rPr>
          <w:rFonts w:ascii="Arial" w:hAnsi="Arial" w:cs="Arial"/>
          <w:lang w:val="en-GB"/>
        </w:rPr>
        <w:t xml:space="preserve"> expenditure is </w:t>
      </w:r>
      <w:r w:rsidR="008643E8" w:rsidRPr="00C606D4">
        <w:rPr>
          <w:rFonts w:ascii="Arial" w:hAnsi="Arial" w:cs="Arial"/>
          <w:lang w:val="en-US"/>
        </w:rPr>
        <w:t xml:space="preserve">due to </w:t>
      </w:r>
      <w:r w:rsidR="00C35646" w:rsidRPr="00C606D4">
        <w:rPr>
          <w:rFonts w:ascii="Arial" w:hAnsi="Arial" w:cs="Arial"/>
          <w:lang w:val="en-US"/>
        </w:rPr>
        <w:t xml:space="preserve">is mainly because of the additional funding allocated during the budget adjustment for the demolition of HM </w:t>
      </w:r>
      <w:proofErr w:type="spellStart"/>
      <w:r w:rsidR="00C35646" w:rsidRPr="00C606D4">
        <w:rPr>
          <w:rFonts w:ascii="Arial" w:hAnsi="Arial" w:cs="Arial"/>
          <w:lang w:val="en-US"/>
        </w:rPr>
        <w:t>Pitje</w:t>
      </w:r>
      <w:proofErr w:type="spellEnd"/>
      <w:r w:rsidR="00C35646" w:rsidRPr="00C606D4">
        <w:rPr>
          <w:rFonts w:ascii="Arial" w:hAnsi="Arial" w:cs="Arial"/>
          <w:lang w:val="en-US"/>
        </w:rPr>
        <w:t xml:space="preserve"> stadium. </w:t>
      </w:r>
      <w:r w:rsidR="00C35646" w:rsidRPr="00C606D4">
        <w:rPr>
          <w:rFonts w:ascii="Arial" w:hAnsi="Arial" w:cs="Arial"/>
          <w:b/>
          <w:bCs/>
          <w:lang w:val="en-GB"/>
        </w:rPr>
        <w:t>The Portfolio Committee noted that</w:t>
      </w:r>
      <w:r w:rsidR="00C35646" w:rsidRPr="00C606D4">
        <w:rPr>
          <w:rFonts w:ascii="Arial" w:hAnsi="Arial" w:cs="Arial"/>
          <w:b/>
          <w:bCs/>
          <w:lang w:val="en-US"/>
        </w:rPr>
        <w:t xml:space="preserve"> the contract for the demolition of the stadium was awarded in November with and planned for completion in February 2022. </w:t>
      </w:r>
      <w:r w:rsidR="00C35646" w:rsidRPr="00C606D4">
        <w:rPr>
          <w:rFonts w:ascii="Arial" w:hAnsi="Arial" w:cs="Arial"/>
          <w:b/>
          <w:bCs/>
          <w:lang w:val="en-GB"/>
        </w:rPr>
        <w:t xml:space="preserve">The Portfolio Committee further noted that the </w:t>
      </w:r>
      <w:r w:rsidR="00C35646" w:rsidRPr="00C606D4">
        <w:rPr>
          <w:rFonts w:ascii="Arial" w:hAnsi="Arial" w:cs="Arial"/>
          <w:b/>
          <w:bCs/>
          <w:lang w:val="en-US"/>
        </w:rPr>
        <w:t>contract amount for the demolition is R26.8m and if the demolition is completed as planned, the infrastructure programme will be able to spend the remaining budget.</w:t>
      </w:r>
    </w:p>
    <w:p w14:paraId="51120AB5" w14:textId="77777777" w:rsidR="00C35646" w:rsidRPr="00C606D4" w:rsidRDefault="00C35646" w:rsidP="00C606D4">
      <w:pPr>
        <w:rPr>
          <w:rFonts w:ascii="Arial" w:hAnsi="Arial" w:cs="Arial"/>
          <w:lang w:val="en-US"/>
        </w:rPr>
      </w:pPr>
    </w:p>
    <w:p w14:paraId="1EE06563" w14:textId="77777777" w:rsidR="008D683C" w:rsidRPr="00C606D4" w:rsidRDefault="008D683C" w:rsidP="00C606D4">
      <w:pPr>
        <w:rPr>
          <w:rFonts w:ascii="Arial" w:hAnsi="Arial" w:cs="Arial"/>
          <w:lang w:val="en-GB"/>
        </w:rPr>
      </w:pPr>
      <w:r w:rsidRPr="00C606D4">
        <w:rPr>
          <w:rFonts w:ascii="Arial" w:hAnsi="Arial" w:cs="Arial"/>
          <w:lang w:val="en-GB"/>
        </w:rPr>
        <w:t>The infrastructure allocation for DID was revised downwards from R190 million to R131 million. As at the end of the quarter, DID managed to spend 52% of the allocated infrastructure funds</w:t>
      </w:r>
      <w:r w:rsidR="00D17126" w:rsidRPr="00C606D4">
        <w:rPr>
          <w:rFonts w:ascii="Arial" w:hAnsi="Arial" w:cs="Arial"/>
          <w:lang w:val="en-GB"/>
        </w:rPr>
        <w:t xml:space="preserve">. </w:t>
      </w:r>
    </w:p>
    <w:p w14:paraId="17B94D5D" w14:textId="194FDB09" w:rsidR="008D683C" w:rsidRPr="00C606D4" w:rsidRDefault="008D683C" w:rsidP="00C606D4">
      <w:pPr>
        <w:rPr>
          <w:rFonts w:ascii="Arial" w:hAnsi="Arial" w:cs="Arial"/>
          <w:lang w:val="en-US"/>
        </w:rPr>
      </w:pPr>
      <w:r w:rsidRPr="00C606D4">
        <w:rPr>
          <w:rFonts w:ascii="Arial" w:hAnsi="Arial" w:cs="Arial"/>
          <w:lang w:val="en-US"/>
        </w:rPr>
        <w:t xml:space="preserve">The expenditure is impacted mainly by insufficient financial resource, lack of </w:t>
      </w:r>
      <w:r w:rsidR="00D11372" w:rsidRPr="00C606D4">
        <w:rPr>
          <w:rFonts w:ascii="Arial" w:hAnsi="Arial" w:cs="Arial"/>
          <w:lang w:val="en-US"/>
        </w:rPr>
        <w:t>suitable performance</w:t>
      </w:r>
      <w:r w:rsidRPr="00C606D4">
        <w:rPr>
          <w:rFonts w:ascii="Arial" w:hAnsi="Arial" w:cs="Arial"/>
          <w:lang w:val="en-US"/>
        </w:rPr>
        <w:t xml:space="preserve"> by contractors, non-payment of sub-contractors, challenges relate to decanting and access limitations to the floors</w:t>
      </w:r>
      <w:r w:rsidR="00D11372" w:rsidRPr="00C606D4">
        <w:rPr>
          <w:rFonts w:ascii="Arial" w:hAnsi="Arial" w:cs="Arial"/>
          <w:lang w:val="en-US"/>
        </w:rPr>
        <w:t xml:space="preserve">. </w:t>
      </w:r>
      <w:r w:rsidR="00D11372" w:rsidRPr="00C606D4">
        <w:rPr>
          <w:rFonts w:ascii="Arial" w:hAnsi="Arial" w:cs="Arial"/>
          <w:b/>
          <w:bCs/>
          <w:lang w:val="en-GB"/>
        </w:rPr>
        <w:t xml:space="preserve">The Portfolio Committee is concerned about non-performance by contractors in view of the criticality </w:t>
      </w:r>
      <w:r w:rsidR="000E593B" w:rsidRPr="00C606D4">
        <w:rPr>
          <w:rFonts w:ascii="Arial" w:hAnsi="Arial" w:cs="Arial"/>
          <w:b/>
          <w:bCs/>
          <w:lang w:val="en-GB"/>
        </w:rPr>
        <w:t>of contract</w:t>
      </w:r>
      <w:r w:rsidR="00D11372" w:rsidRPr="00C606D4">
        <w:rPr>
          <w:rFonts w:ascii="Arial" w:hAnsi="Arial" w:cs="Arial"/>
          <w:b/>
          <w:bCs/>
          <w:lang w:val="en-GB"/>
        </w:rPr>
        <w:t xml:space="preserve"> management </w:t>
      </w:r>
      <w:r w:rsidR="000E593B" w:rsidRPr="00C606D4">
        <w:rPr>
          <w:rFonts w:ascii="Arial" w:hAnsi="Arial" w:cs="Arial"/>
          <w:b/>
          <w:bCs/>
          <w:lang w:val="en-GB"/>
        </w:rPr>
        <w:t>within DID to</w:t>
      </w:r>
      <w:r w:rsidR="00D11372" w:rsidRPr="00C606D4">
        <w:rPr>
          <w:rFonts w:ascii="Arial" w:hAnsi="Arial" w:cs="Arial"/>
          <w:b/>
          <w:bCs/>
          <w:lang w:val="en-GB"/>
        </w:rPr>
        <w:t xml:space="preserve"> </w:t>
      </w:r>
      <w:r w:rsidR="000E593B" w:rsidRPr="00C606D4">
        <w:rPr>
          <w:rFonts w:ascii="Arial" w:hAnsi="Arial" w:cs="Arial"/>
          <w:b/>
          <w:bCs/>
          <w:lang w:val="en-GB"/>
        </w:rPr>
        <w:t>monitor the performance of contract</w:t>
      </w:r>
      <w:r w:rsidR="00C35646" w:rsidRPr="00C606D4">
        <w:rPr>
          <w:rFonts w:ascii="Arial" w:hAnsi="Arial" w:cs="Arial"/>
          <w:b/>
          <w:bCs/>
          <w:lang w:val="en-GB"/>
        </w:rPr>
        <w:t>s</w:t>
      </w:r>
      <w:r w:rsidR="000E593B" w:rsidRPr="00C606D4">
        <w:rPr>
          <w:rFonts w:ascii="Arial" w:hAnsi="Arial" w:cs="Arial"/>
          <w:b/>
          <w:bCs/>
          <w:lang w:val="en-GB"/>
        </w:rPr>
        <w:t xml:space="preserve"> to ensure that operational and financial efficiencies are realizable.</w:t>
      </w:r>
      <w:r w:rsidR="00D11372" w:rsidRPr="00C606D4">
        <w:rPr>
          <w:rFonts w:ascii="Arial" w:hAnsi="Arial" w:cs="Arial"/>
          <w:b/>
          <w:bCs/>
          <w:lang w:val="en-GB"/>
        </w:rPr>
        <w:t xml:space="preserve"> </w:t>
      </w:r>
      <w:r w:rsidR="00C35646" w:rsidRPr="00C606D4">
        <w:rPr>
          <w:rFonts w:ascii="Arial" w:hAnsi="Arial" w:cs="Arial"/>
          <w:lang w:val="en-GB"/>
        </w:rPr>
        <w:t>DID indicted that it was implementing project specific interventions to increase productivity and it projects to spend 80% of the adjusted budget by the end of the financial year.</w:t>
      </w:r>
    </w:p>
    <w:p w14:paraId="4AFE947C" w14:textId="77777777" w:rsidR="008D683C" w:rsidRPr="00C606D4" w:rsidRDefault="008D683C" w:rsidP="00C606D4">
      <w:pPr>
        <w:rPr>
          <w:rFonts w:ascii="Arial" w:hAnsi="Arial" w:cs="Arial"/>
          <w:lang w:val="en-US"/>
        </w:rPr>
      </w:pPr>
    </w:p>
    <w:p w14:paraId="119472D3" w14:textId="77777777" w:rsidR="00CE0FFB" w:rsidRPr="00C606D4" w:rsidRDefault="00EA0836" w:rsidP="00C606D4">
      <w:pPr>
        <w:pStyle w:val="ListParagraph"/>
        <w:numPr>
          <w:ilvl w:val="1"/>
          <w:numId w:val="3"/>
        </w:numPr>
        <w:spacing w:after="0"/>
        <w:ind w:left="450" w:hanging="450"/>
        <w:jc w:val="both"/>
        <w:rPr>
          <w:rFonts w:ascii="Arial" w:hAnsi="Arial" w:cs="Arial"/>
          <w:b/>
        </w:rPr>
      </w:pPr>
      <w:r w:rsidRPr="00C606D4">
        <w:rPr>
          <w:rFonts w:ascii="Arial" w:hAnsi="Arial" w:cs="Arial"/>
          <w:b/>
        </w:rPr>
        <w:t>Conditio</w:t>
      </w:r>
      <w:r w:rsidR="00CE0FFB" w:rsidRPr="00C606D4">
        <w:rPr>
          <w:rFonts w:ascii="Arial" w:hAnsi="Arial" w:cs="Arial"/>
          <w:b/>
        </w:rPr>
        <w:t>nal Grant Expenditure</w:t>
      </w:r>
    </w:p>
    <w:p w14:paraId="0705BB3C" w14:textId="77777777" w:rsidR="00DA6534" w:rsidRPr="00C606D4" w:rsidRDefault="00DA6534" w:rsidP="00C606D4">
      <w:pPr>
        <w:pStyle w:val="NoSpacing"/>
        <w:spacing w:line="276" w:lineRule="auto"/>
        <w:rPr>
          <w:rFonts w:ascii="Arial" w:hAnsi="Arial" w:cs="Arial"/>
        </w:rPr>
      </w:pPr>
    </w:p>
    <w:p w14:paraId="77035B6E" w14:textId="70D46ED3" w:rsidR="005B7195" w:rsidRPr="00C606D4" w:rsidRDefault="003F643A" w:rsidP="00C606D4">
      <w:pPr>
        <w:tabs>
          <w:tab w:val="num" w:pos="720"/>
        </w:tabs>
        <w:rPr>
          <w:rFonts w:ascii="Arial" w:hAnsi="Arial" w:cs="Arial"/>
        </w:rPr>
      </w:pPr>
      <w:r w:rsidRPr="00C606D4">
        <w:rPr>
          <w:rFonts w:ascii="Arial" w:hAnsi="Arial" w:cs="Arial"/>
        </w:rPr>
        <w:t xml:space="preserve">Conditional grants were revised upward by R801 million from R24.9 billion to R25.7 billion. At the end of the quarter </w:t>
      </w:r>
      <w:r w:rsidR="002248CE" w:rsidRPr="00C606D4">
        <w:rPr>
          <w:rFonts w:ascii="Arial" w:hAnsi="Arial" w:cs="Arial"/>
        </w:rPr>
        <w:t xml:space="preserve">expenditure </w:t>
      </w:r>
      <w:r w:rsidRPr="00C606D4">
        <w:rPr>
          <w:rFonts w:ascii="Arial" w:hAnsi="Arial" w:cs="Arial"/>
        </w:rPr>
        <w:t>stood at</w:t>
      </w:r>
      <w:r w:rsidR="00A5785C" w:rsidRPr="00C606D4">
        <w:rPr>
          <w:rFonts w:ascii="Arial" w:hAnsi="Arial" w:cs="Arial"/>
        </w:rPr>
        <w:t xml:space="preserve"> </w:t>
      </w:r>
      <w:r w:rsidR="006F523F" w:rsidRPr="00C606D4">
        <w:rPr>
          <w:rFonts w:ascii="Arial" w:hAnsi="Arial" w:cs="Arial"/>
        </w:rPr>
        <w:t>R</w:t>
      </w:r>
      <w:r w:rsidR="005B7195" w:rsidRPr="00C606D4">
        <w:rPr>
          <w:rFonts w:ascii="Arial" w:hAnsi="Arial" w:cs="Arial"/>
        </w:rPr>
        <w:t>1</w:t>
      </w:r>
      <w:r w:rsidRPr="00C606D4">
        <w:rPr>
          <w:rFonts w:ascii="Arial" w:hAnsi="Arial" w:cs="Arial"/>
        </w:rPr>
        <w:t>6</w:t>
      </w:r>
      <w:r w:rsidR="005B7195" w:rsidRPr="00C606D4">
        <w:rPr>
          <w:rFonts w:ascii="Arial" w:hAnsi="Arial" w:cs="Arial"/>
        </w:rPr>
        <w:t>.</w:t>
      </w:r>
      <w:r w:rsidRPr="00C606D4">
        <w:rPr>
          <w:rFonts w:ascii="Arial" w:hAnsi="Arial" w:cs="Arial"/>
        </w:rPr>
        <w:t>2</w:t>
      </w:r>
      <w:r w:rsidR="00522CCE" w:rsidRPr="00C606D4">
        <w:rPr>
          <w:rFonts w:ascii="Arial" w:hAnsi="Arial" w:cs="Arial"/>
        </w:rPr>
        <w:t xml:space="preserve"> </w:t>
      </w:r>
      <w:r w:rsidR="006F523F" w:rsidRPr="00C606D4">
        <w:rPr>
          <w:rFonts w:ascii="Arial" w:hAnsi="Arial" w:cs="Arial"/>
        </w:rPr>
        <w:t>b</w:t>
      </w:r>
      <w:r w:rsidR="00522CCE" w:rsidRPr="00C606D4">
        <w:rPr>
          <w:rFonts w:ascii="Arial" w:hAnsi="Arial" w:cs="Arial"/>
        </w:rPr>
        <w:t>illio</w:t>
      </w:r>
      <w:r w:rsidR="006F523F" w:rsidRPr="00C606D4">
        <w:rPr>
          <w:rFonts w:ascii="Arial" w:hAnsi="Arial" w:cs="Arial"/>
        </w:rPr>
        <w:t>n, which</w:t>
      </w:r>
      <w:r w:rsidR="002248CE" w:rsidRPr="00C606D4">
        <w:rPr>
          <w:rFonts w:ascii="Arial" w:hAnsi="Arial" w:cs="Arial"/>
        </w:rPr>
        <w:t xml:space="preserve"> </w:t>
      </w:r>
      <w:r w:rsidR="00A5785C" w:rsidRPr="00C606D4">
        <w:rPr>
          <w:rFonts w:ascii="Arial" w:hAnsi="Arial" w:cs="Arial"/>
        </w:rPr>
        <w:t>represents</w:t>
      </w:r>
      <w:r w:rsidR="002248CE" w:rsidRPr="00C606D4">
        <w:rPr>
          <w:rFonts w:ascii="Arial" w:hAnsi="Arial" w:cs="Arial"/>
        </w:rPr>
        <w:t xml:space="preserve"> </w:t>
      </w:r>
      <w:r w:rsidRPr="00C606D4">
        <w:rPr>
          <w:rFonts w:ascii="Arial" w:hAnsi="Arial" w:cs="Arial"/>
        </w:rPr>
        <w:t>63</w:t>
      </w:r>
      <w:r w:rsidR="002248CE" w:rsidRPr="00C606D4">
        <w:rPr>
          <w:rFonts w:ascii="Arial" w:hAnsi="Arial" w:cs="Arial"/>
        </w:rPr>
        <w:t xml:space="preserve">% of the </w:t>
      </w:r>
      <w:r w:rsidRPr="00C606D4">
        <w:rPr>
          <w:rFonts w:ascii="Arial" w:hAnsi="Arial" w:cs="Arial"/>
        </w:rPr>
        <w:t>adjusted</w:t>
      </w:r>
      <w:r w:rsidR="002248CE" w:rsidRPr="00C606D4">
        <w:rPr>
          <w:rFonts w:ascii="Arial" w:hAnsi="Arial" w:cs="Arial"/>
        </w:rPr>
        <w:t xml:space="preserve"> allocation. </w:t>
      </w:r>
      <w:r w:rsidR="00A5785C" w:rsidRPr="00C606D4">
        <w:rPr>
          <w:rFonts w:ascii="Arial" w:hAnsi="Arial" w:cs="Arial"/>
        </w:rPr>
        <w:t xml:space="preserve">Most departments recorded an expenditure equal </w:t>
      </w:r>
      <w:r w:rsidR="00A43ECD" w:rsidRPr="00C606D4">
        <w:rPr>
          <w:rFonts w:ascii="Arial" w:hAnsi="Arial" w:cs="Arial"/>
        </w:rPr>
        <w:t xml:space="preserve">and </w:t>
      </w:r>
      <w:r w:rsidRPr="00C606D4">
        <w:rPr>
          <w:rFonts w:ascii="Arial" w:hAnsi="Arial" w:cs="Arial"/>
        </w:rPr>
        <w:t>less</w:t>
      </w:r>
      <w:r w:rsidR="00A43ECD" w:rsidRPr="00C606D4">
        <w:rPr>
          <w:rFonts w:ascii="Arial" w:hAnsi="Arial" w:cs="Arial"/>
        </w:rPr>
        <w:t xml:space="preserve">er </w:t>
      </w:r>
      <w:r w:rsidR="00A5785C" w:rsidRPr="00C606D4">
        <w:rPr>
          <w:rFonts w:ascii="Arial" w:hAnsi="Arial" w:cs="Arial"/>
        </w:rPr>
        <w:t>t</w:t>
      </w:r>
      <w:r w:rsidR="00A43ECD" w:rsidRPr="00C606D4">
        <w:rPr>
          <w:rFonts w:ascii="Arial" w:hAnsi="Arial" w:cs="Arial"/>
        </w:rPr>
        <w:t>han</w:t>
      </w:r>
      <w:r w:rsidR="00A5785C" w:rsidRPr="00C606D4">
        <w:rPr>
          <w:rFonts w:ascii="Arial" w:hAnsi="Arial" w:cs="Arial"/>
        </w:rPr>
        <w:t xml:space="preserve"> </w:t>
      </w:r>
      <w:r w:rsidRPr="00C606D4">
        <w:rPr>
          <w:rFonts w:ascii="Arial" w:hAnsi="Arial" w:cs="Arial"/>
        </w:rPr>
        <w:t>6</w:t>
      </w:r>
      <w:r w:rsidR="005B7195" w:rsidRPr="00C606D4">
        <w:rPr>
          <w:rFonts w:ascii="Arial" w:hAnsi="Arial" w:cs="Arial"/>
        </w:rPr>
        <w:t>0</w:t>
      </w:r>
      <w:r w:rsidR="00A5785C" w:rsidRPr="00C606D4">
        <w:rPr>
          <w:rFonts w:ascii="Arial" w:hAnsi="Arial" w:cs="Arial"/>
        </w:rPr>
        <w:t xml:space="preserve">% </w:t>
      </w:r>
      <w:r w:rsidR="00240874" w:rsidRPr="00C606D4">
        <w:rPr>
          <w:rFonts w:ascii="Arial" w:hAnsi="Arial" w:cs="Arial"/>
        </w:rPr>
        <w:t>apart from</w:t>
      </w:r>
      <w:r w:rsidR="00A5785C" w:rsidRPr="00C606D4">
        <w:rPr>
          <w:rFonts w:ascii="Arial" w:hAnsi="Arial" w:cs="Arial"/>
        </w:rPr>
        <w:t xml:space="preserve"> the Department</w:t>
      </w:r>
      <w:r w:rsidR="007A74AD" w:rsidRPr="00C606D4">
        <w:rPr>
          <w:rFonts w:ascii="Arial" w:hAnsi="Arial" w:cs="Arial"/>
        </w:rPr>
        <w:t>s of</w:t>
      </w:r>
      <w:r w:rsidR="005B7195" w:rsidRPr="00C606D4">
        <w:rPr>
          <w:rFonts w:ascii="Arial" w:hAnsi="Arial" w:cs="Arial"/>
        </w:rPr>
        <w:t xml:space="preserve"> </w:t>
      </w:r>
      <w:r w:rsidR="00842C2D" w:rsidRPr="00C606D4">
        <w:rPr>
          <w:rFonts w:ascii="Arial" w:hAnsi="Arial" w:cs="Arial"/>
        </w:rPr>
        <w:t>CoGTA (at 100%), Education (at 72%), Health, (at 66%), and DID (at 6</w:t>
      </w:r>
      <w:r w:rsidR="0051274B" w:rsidRPr="00C606D4">
        <w:rPr>
          <w:rFonts w:ascii="Arial" w:hAnsi="Arial" w:cs="Arial"/>
        </w:rPr>
        <w:t>9</w:t>
      </w:r>
      <w:r w:rsidR="00842C2D" w:rsidRPr="00C606D4">
        <w:rPr>
          <w:rFonts w:ascii="Arial" w:hAnsi="Arial" w:cs="Arial"/>
        </w:rPr>
        <w:t xml:space="preserve">%). </w:t>
      </w:r>
      <w:r w:rsidR="003C0686" w:rsidRPr="00C606D4">
        <w:rPr>
          <w:rFonts w:ascii="Arial" w:hAnsi="Arial" w:cs="Arial"/>
          <w:b/>
          <w:bCs/>
        </w:rPr>
        <w:t>The Portfolio Committee noted with appreciation that conditional grants expenditure was driven mainly by the Department of Education, which currently stands at 70%.</w:t>
      </w:r>
      <w:r w:rsidR="003C0686" w:rsidRPr="00C606D4">
        <w:rPr>
          <w:rFonts w:ascii="Arial" w:hAnsi="Arial" w:cs="Arial"/>
        </w:rPr>
        <w:t xml:space="preserve"> Similarly, expenditure for CoGTA also improved significantly from 25% in the 2</w:t>
      </w:r>
      <w:r w:rsidR="003C0686" w:rsidRPr="00C606D4">
        <w:rPr>
          <w:rFonts w:ascii="Arial" w:hAnsi="Arial" w:cs="Arial"/>
          <w:vertAlign w:val="superscript"/>
        </w:rPr>
        <w:t>nd</w:t>
      </w:r>
      <w:r w:rsidR="003C0686" w:rsidRPr="00C606D4">
        <w:rPr>
          <w:rFonts w:ascii="Arial" w:hAnsi="Arial" w:cs="Arial"/>
        </w:rPr>
        <w:t xml:space="preserve"> quarter to 100% in the current quarter. </w:t>
      </w:r>
      <w:r w:rsidR="00842C2D" w:rsidRPr="00C606D4">
        <w:rPr>
          <w:rFonts w:ascii="Arial" w:hAnsi="Arial" w:cs="Arial"/>
        </w:rPr>
        <w:t xml:space="preserve">Underperforming Departments includes </w:t>
      </w:r>
      <w:r w:rsidR="005B7195" w:rsidRPr="00C606D4">
        <w:rPr>
          <w:rFonts w:ascii="Arial" w:hAnsi="Arial" w:cs="Arial"/>
        </w:rPr>
        <w:t xml:space="preserve">Agriculture and Rural Development (at </w:t>
      </w:r>
      <w:r w:rsidR="00842C2D" w:rsidRPr="00C606D4">
        <w:rPr>
          <w:rFonts w:ascii="Arial" w:hAnsi="Arial" w:cs="Arial"/>
        </w:rPr>
        <w:t>29</w:t>
      </w:r>
      <w:r w:rsidR="005B7195" w:rsidRPr="00C606D4">
        <w:rPr>
          <w:rFonts w:ascii="Arial" w:hAnsi="Arial" w:cs="Arial"/>
        </w:rPr>
        <w:t xml:space="preserve">%), </w:t>
      </w:r>
      <w:r w:rsidR="00842C2D" w:rsidRPr="00C606D4">
        <w:rPr>
          <w:rFonts w:ascii="Arial" w:hAnsi="Arial" w:cs="Arial"/>
        </w:rPr>
        <w:t xml:space="preserve">Social Development (at 55%), </w:t>
      </w:r>
      <w:r w:rsidR="005B7195" w:rsidRPr="00C606D4">
        <w:rPr>
          <w:rFonts w:ascii="Arial" w:hAnsi="Arial" w:cs="Arial"/>
        </w:rPr>
        <w:t>Human Settlements (at 5</w:t>
      </w:r>
      <w:r w:rsidR="00842C2D" w:rsidRPr="00C606D4">
        <w:rPr>
          <w:rFonts w:ascii="Arial" w:hAnsi="Arial" w:cs="Arial"/>
        </w:rPr>
        <w:t>6</w:t>
      </w:r>
      <w:r w:rsidR="005B7195" w:rsidRPr="00C606D4">
        <w:rPr>
          <w:rFonts w:ascii="Arial" w:hAnsi="Arial" w:cs="Arial"/>
        </w:rPr>
        <w:t>%)</w:t>
      </w:r>
      <w:r w:rsidR="00842C2D" w:rsidRPr="00C606D4">
        <w:rPr>
          <w:rFonts w:ascii="Arial" w:hAnsi="Arial" w:cs="Arial"/>
        </w:rPr>
        <w:t>, Roads and Transport (at 57%</w:t>
      </w:r>
      <w:r w:rsidR="00AD32FA" w:rsidRPr="00C606D4">
        <w:rPr>
          <w:rFonts w:ascii="Arial" w:hAnsi="Arial" w:cs="Arial"/>
        </w:rPr>
        <w:t>), and</w:t>
      </w:r>
      <w:r w:rsidR="007A74AD" w:rsidRPr="00C606D4">
        <w:rPr>
          <w:rFonts w:ascii="Arial" w:hAnsi="Arial" w:cs="Arial"/>
        </w:rPr>
        <w:t xml:space="preserve"> </w:t>
      </w:r>
      <w:r w:rsidR="00842C2D" w:rsidRPr="00C606D4">
        <w:rPr>
          <w:rFonts w:ascii="Arial" w:hAnsi="Arial" w:cs="Arial"/>
        </w:rPr>
        <w:t>SACR</w:t>
      </w:r>
      <w:r w:rsidR="005B7195" w:rsidRPr="00C606D4">
        <w:rPr>
          <w:rFonts w:ascii="Arial" w:hAnsi="Arial" w:cs="Arial"/>
        </w:rPr>
        <w:t xml:space="preserve"> (at </w:t>
      </w:r>
      <w:r w:rsidR="00842C2D" w:rsidRPr="00C606D4">
        <w:rPr>
          <w:rFonts w:ascii="Arial" w:hAnsi="Arial" w:cs="Arial"/>
        </w:rPr>
        <w:t>5</w:t>
      </w:r>
      <w:r w:rsidR="005B7195" w:rsidRPr="00C606D4">
        <w:rPr>
          <w:rFonts w:ascii="Arial" w:hAnsi="Arial" w:cs="Arial"/>
        </w:rPr>
        <w:t>9%)</w:t>
      </w:r>
      <w:r w:rsidR="008C5AF6" w:rsidRPr="00C606D4">
        <w:rPr>
          <w:rFonts w:ascii="Arial" w:hAnsi="Arial" w:cs="Arial"/>
        </w:rPr>
        <w:t>.</w:t>
      </w:r>
    </w:p>
    <w:p w14:paraId="0585BEE3" w14:textId="77777777" w:rsidR="003C0686" w:rsidRPr="00C606D4" w:rsidRDefault="003C0686" w:rsidP="00C606D4">
      <w:pPr>
        <w:tabs>
          <w:tab w:val="num" w:pos="720"/>
        </w:tabs>
        <w:rPr>
          <w:rFonts w:ascii="Arial" w:hAnsi="Arial" w:cs="Arial"/>
        </w:rPr>
      </w:pPr>
    </w:p>
    <w:p w14:paraId="609F286E" w14:textId="5D029F20" w:rsidR="00A57F6F" w:rsidRPr="00C606D4" w:rsidRDefault="009A458A" w:rsidP="00C606D4">
      <w:pPr>
        <w:tabs>
          <w:tab w:val="num" w:pos="720"/>
        </w:tabs>
        <w:rPr>
          <w:rFonts w:ascii="Arial" w:hAnsi="Arial" w:cs="Arial"/>
        </w:rPr>
      </w:pPr>
      <w:r w:rsidRPr="00C606D4">
        <w:rPr>
          <w:rFonts w:ascii="Arial" w:hAnsi="Arial" w:cs="Arial"/>
        </w:rPr>
        <w:t xml:space="preserve">Of all Departments receiving conditional grants, GDARD is the </w:t>
      </w:r>
      <w:r w:rsidR="003C0686" w:rsidRPr="00C606D4">
        <w:rPr>
          <w:rFonts w:ascii="Arial" w:hAnsi="Arial" w:cs="Arial"/>
        </w:rPr>
        <w:t xml:space="preserve">worst </w:t>
      </w:r>
      <w:r w:rsidR="001F55CE" w:rsidRPr="00C606D4">
        <w:rPr>
          <w:rFonts w:ascii="Arial" w:hAnsi="Arial" w:cs="Arial"/>
        </w:rPr>
        <w:t>perform</w:t>
      </w:r>
      <w:r w:rsidR="003C0686" w:rsidRPr="00C606D4">
        <w:rPr>
          <w:rFonts w:ascii="Arial" w:hAnsi="Arial" w:cs="Arial"/>
        </w:rPr>
        <w:t>ing department</w:t>
      </w:r>
      <w:r w:rsidR="00A57F6F" w:rsidRPr="00C606D4">
        <w:rPr>
          <w:rFonts w:ascii="Arial" w:hAnsi="Arial" w:cs="Arial"/>
        </w:rPr>
        <w:t>, which spent 29% of the slightly increased budget of R145 million</w:t>
      </w:r>
      <w:r w:rsidR="001F55CE" w:rsidRPr="00C606D4">
        <w:rPr>
          <w:rFonts w:ascii="Arial" w:hAnsi="Arial" w:cs="Arial"/>
        </w:rPr>
        <w:t xml:space="preserve">. </w:t>
      </w:r>
      <w:r w:rsidR="00A57F6F" w:rsidRPr="00C606D4">
        <w:rPr>
          <w:rFonts w:ascii="Arial" w:hAnsi="Arial" w:cs="Arial"/>
        </w:rPr>
        <w:t xml:space="preserve">It was reported </w:t>
      </w:r>
      <w:r w:rsidR="004779C8" w:rsidRPr="00C606D4">
        <w:rPr>
          <w:rFonts w:ascii="Arial" w:hAnsi="Arial" w:cs="Arial"/>
        </w:rPr>
        <w:t>that Comprehensive</w:t>
      </w:r>
      <w:r w:rsidR="00A57F6F" w:rsidRPr="00C606D4">
        <w:rPr>
          <w:rFonts w:ascii="Arial" w:hAnsi="Arial" w:cs="Arial"/>
        </w:rPr>
        <w:t xml:space="preserve"> Agriculture Support Programme spent 34%, </w:t>
      </w:r>
      <w:proofErr w:type="spellStart"/>
      <w:r w:rsidR="00C075A6" w:rsidRPr="00C606D4">
        <w:rPr>
          <w:rFonts w:ascii="Arial" w:hAnsi="Arial" w:cs="Arial"/>
        </w:rPr>
        <w:t>Illima</w:t>
      </w:r>
      <w:proofErr w:type="spellEnd"/>
      <w:r w:rsidR="00C075A6" w:rsidRPr="00C606D4">
        <w:rPr>
          <w:rFonts w:ascii="Arial" w:hAnsi="Arial" w:cs="Arial"/>
        </w:rPr>
        <w:t>/</w:t>
      </w:r>
      <w:proofErr w:type="spellStart"/>
      <w:r w:rsidR="00A57F6F" w:rsidRPr="00C606D4">
        <w:rPr>
          <w:rFonts w:ascii="Arial" w:hAnsi="Arial" w:cs="Arial"/>
        </w:rPr>
        <w:t>Letsema</w:t>
      </w:r>
      <w:proofErr w:type="spellEnd"/>
      <w:r w:rsidR="00A57F6F" w:rsidRPr="00C606D4">
        <w:rPr>
          <w:rFonts w:ascii="Arial" w:hAnsi="Arial" w:cs="Arial"/>
        </w:rPr>
        <w:t xml:space="preserve"> Projects Grant 15%, and Expanded Public Works Programme 70%. The slow spending is attributed to delays in the department’s supply chain processes as well as delays in the finalization of grant business plans between GDARD and national transferring office. </w:t>
      </w:r>
      <w:r w:rsidR="00A57F6F" w:rsidRPr="00C606D4">
        <w:rPr>
          <w:rFonts w:ascii="Arial" w:hAnsi="Arial" w:cs="Arial"/>
          <w:b/>
          <w:bCs/>
        </w:rPr>
        <w:t xml:space="preserve">The Portfolio Committee is concerned </w:t>
      </w:r>
      <w:r w:rsidR="00FA7AC7" w:rsidRPr="00C606D4">
        <w:rPr>
          <w:rFonts w:ascii="Arial" w:hAnsi="Arial" w:cs="Arial"/>
          <w:b/>
          <w:bCs/>
        </w:rPr>
        <w:t xml:space="preserve">about </w:t>
      </w:r>
      <w:r w:rsidR="00AD32FA" w:rsidRPr="00C606D4">
        <w:rPr>
          <w:rFonts w:ascii="Arial" w:hAnsi="Arial" w:cs="Arial"/>
          <w:b/>
          <w:bCs/>
        </w:rPr>
        <w:t xml:space="preserve">the impact </w:t>
      </w:r>
      <w:r w:rsidR="00A57F6F" w:rsidRPr="00C606D4">
        <w:rPr>
          <w:rFonts w:ascii="Arial" w:hAnsi="Arial" w:cs="Arial"/>
          <w:b/>
          <w:bCs/>
        </w:rPr>
        <w:t>Department</w:t>
      </w:r>
      <w:r w:rsidR="00AD32FA" w:rsidRPr="00C606D4">
        <w:rPr>
          <w:rFonts w:ascii="Arial" w:hAnsi="Arial" w:cs="Arial"/>
          <w:b/>
          <w:bCs/>
        </w:rPr>
        <w:t xml:space="preserve">’s failure to conclude conditional grants business plans on time will have on service delivery and the extent to which it is not a sign of poor planning. </w:t>
      </w:r>
    </w:p>
    <w:p w14:paraId="6957B2A8" w14:textId="21C68133" w:rsidR="00372099" w:rsidRPr="00C606D4" w:rsidRDefault="007C735B" w:rsidP="00C606D4">
      <w:pPr>
        <w:tabs>
          <w:tab w:val="num" w:pos="720"/>
        </w:tabs>
        <w:rPr>
          <w:rFonts w:ascii="Arial" w:hAnsi="Arial" w:cs="Arial"/>
          <w:b/>
          <w:bCs/>
        </w:rPr>
      </w:pPr>
      <w:r w:rsidRPr="00C606D4">
        <w:rPr>
          <w:rFonts w:ascii="Arial" w:hAnsi="Arial" w:cs="Arial"/>
        </w:rPr>
        <w:lastRenderedPageBreak/>
        <w:t xml:space="preserve">As at the end of the quarter, performance of Department of Social Development conditional grants stood at 55%. The financial performance of the Early Childhood Development (ECD) Maintenance stood at 25%, ECD Subsidy Expansion at 69% ECD Presidential Stimulus Relief Fund at 32% and the EPWP Incentive Grant at 82%. </w:t>
      </w:r>
      <w:r w:rsidR="00372099" w:rsidRPr="00C606D4">
        <w:rPr>
          <w:rFonts w:ascii="Arial" w:hAnsi="Arial" w:cs="Arial"/>
        </w:rPr>
        <w:t xml:space="preserve">Regarding the ECD Maintenance Grant, the department reported that renovations of 36 ECD centres were completed, and invoices will be paid in January 2022. </w:t>
      </w:r>
      <w:r w:rsidR="00372099" w:rsidRPr="00C606D4">
        <w:rPr>
          <w:rFonts w:ascii="Arial" w:hAnsi="Arial" w:cs="Arial"/>
          <w:b/>
          <w:bCs/>
        </w:rPr>
        <w:t xml:space="preserve">The Portfolio Committee noted the undertaking and will follow up progress considering that the department regressing on compliance to government’s 30-day payment to service providers. </w:t>
      </w:r>
      <w:r w:rsidR="00CE2AFE" w:rsidRPr="00C606D4">
        <w:rPr>
          <w:rFonts w:ascii="Arial" w:hAnsi="Arial" w:cs="Arial"/>
          <w:b/>
          <w:bCs/>
        </w:rPr>
        <w:t xml:space="preserve">Nonetheless, the Portfolio Committee is concerned about the level of expenditure on the </w:t>
      </w:r>
      <w:r w:rsidR="00CE2AFE" w:rsidRPr="00C606D4">
        <w:rPr>
          <w:rFonts w:ascii="Arial" w:hAnsi="Arial" w:cs="Arial"/>
          <w:b/>
          <w:bCs/>
          <w:lang w:val="en-US"/>
        </w:rPr>
        <w:t xml:space="preserve">ECD Presidential Stimulus Relief Fund, which is meant for </w:t>
      </w:r>
      <w:r w:rsidR="00372099" w:rsidRPr="00C606D4">
        <w:rPr>
          <w:rFonts w:ascii="Arial" w:hAnsi="Arial" w:cs="Arial"/>
          <w:b/>
          <w:bCs/>
          <w:shd w:val="clear" w:color="auto" w:fill="FFFFFF"/>
        </w:rPr>
        <w:t xml:space="preserve">services </w:t>
      </w:r>
      <w:r w:rsidR="00CE2AFE" w:rsidRPr="00C606D4">
        <w:rPr>
          <w:rFonts w:ascii="Arial" w:hAnsi="Arial" w:cs="Arial"/>
          <w:b/>
          <w:bCs/>
          <w:shd w:val="clear" w:color="auto" w:fill="FFFFFF"/>
        </w:rPr>
        <w:t xml:space="preserve">to </w:t>
      </w:r>
      <w:r w:rsidR="00372099" w:rsidRPr="00C606D4">
        <w:rPr>
          <w:rFonts w:ascii="Arial" w:hAnsi="Arial" w:cs="Arial"/>
          <w:b/>
          <w:bCs/>
          <w:shd w:val="clear" w:color="auto" w:fill="FFFFFF"/>
        </w:rPr>
        <w:t>recover from the loss of income brought on by COVID-19</w:t>
      </w:r>
      <w:r w:rsidR="00CE2AFE" w:rsidRPr="00C606D4">
        <w:rPr>
          <w:rFonts w:ascii="Arial" w:hAnsi="Arial" w:cs="Arial"/>
          <w:b/>
          <w:bCs/>
          <w:shd w:val="clear" w:color="auto" w:fill="FFFFFF"/>
        </w:rPr>
        <w:t>.</w:t>
      </w:r>
    </w:p>
    <w:p w14:paraId="082ED3FD" w14:textId="77777777" w:rsidR="00372099" w:rsidRPr="00C606D4" w:rsidRDefault="00372099" w:rsidP="00C606D4">
      <w:pPr>
        <w:tabs>
          <w:tab w:val="num" w:pos="720"/>
        </w:tabs>
        <w:rPr>
          <w:rFonts w:ascii="Arial" w:hAnsi="Arial" w:cs="Arial"/>
        </w:rPr>
      </w:pPr>
    </w:p>
    <w:p w14:paraId="0B549346" w14:textId="3D3AC8ED" w:rsidR="002E00A2" w:rsidRPr="00C606D4" w:rsidRDefault="0017704C" w:rsidP="00C606D4">
      <w:pPr>
        <w:tabs>
          <w:tab w:val="num" w:pos="720"/>
        </w:tabs>
        <w:rPr>
          <w:rFonts w:ascii="Arial" w:hAnsi="Arial" w:cs="Arial"/>
          <w:b/>
          <w:bCs/>
        </w:rPr>
      </w:pPr>
      <w:r w:rsidRPr="00C606D4">
        <w:rPr>
          <w:rFonts w:ascii="Arial" w:hAnsi="Arial" w:cs="Arial"/>
        </w:rPr>
        <w:t xml:space="preserve">The Department of Human Settlements accounted </w:t>
      </w:r>
      <w:r w:rsidR="007D16E1" w:rsidRPr="00C606D4">
        <w:rPr>
          <w:rFonts w:ascii="Arial" w:hAnsi="Arial" w:cs="Arial"/>
        </w:rPr>
        <w:t xml:space="preserve">for the financial performance of the </w:t>
      </w:r>
      <w:r w:rsidRPr="00C606D4">
        <w:rPr>
          <w:rFonts w:ascii="Arial" w:hAnsi="Arial" w:cs="Arial"/>
        </w:rPr>
        <w:t>three conditional grants</w:t>
      </w:r>
      <w:r w:rsidR="007D16E1" w:rsidRPr="00C606D4">
        <w:rPr>
          <w:rFonts w:ascii="Arial" w:hAnsi="Arial" w:cs="Arial"/>
        </w:rPr>
        <w:t xml:space="preserve"> it receives as follows:</w:t>
      </w:r>
      <w:r w:rsidRPr="00C606D4">
        <w:rPr>
          <w:rFonts w:ascii="Arial" w:hAnsi="Arial" w:cs="Arial"/>
        </w:rPr>
        <w:t xml:space="preserve"> Informal Settlements Upgrading Partnership Grant </w:t>
      </w:r>
      <w:r w:rsidR="007D16E1" w:rsidRPr="00C606D4">
        <w:rPr>
          <w:rFonts w:ascii="Arial" w:hAnsi="Arial" w:cs="Arial"/>
        </w:rPr>
        <w:t xml:space="preserve">(29%), Human Settlements </w:t>
      </w:r>
      <w:r w:rsidR="002E00A2" w:rsidRPr="00C606D4">
        <w:rPr>
          <w:rFonts w:ascii="Arial" w:hAnsi="Arial" w:cs="Arial"/>
        </w:rPr>
        <w:t>D</w:t>
      </w:r>
      <w:r w:rsidR="007D16E1" w:rsidRPr="00C606D4">
        <w:rPr>
          <w:rFonts w:ascii="Arial" w:hAnsi="Arial" w:cs="Arial"/>
        </w:rPr>
        <w:t xml:space="preserve">evelopment Grant (64%), and the EPWP (37%). The purpose of the Informal Settlements Upgrading Partnership Grant is to provide funding to facilitate a programmatic and inclusive approach to upgrading informal settlements. </w:t>
      </w:r>
      <w:r w:rsidR="007D16E1" w:rsidRPr="00C606D4">
        <w:rPr>
          <w:rFonts w:ascii="Arial" w:hAnsi="Arial" w:cs="Arial"/>
          <w:b/>
          <w:bCs/>
        </w:rPr>
        <w:t xml:space="preserve">The Portfolio Committee noted with concern </w:t>
      </w:r>
      <w:r w:rsidR="002E00A2" w:rsidRPr="00C606D4">
        <w:rPr>
          <w:rFonts w:ascii="Arial" w:hAnsi="Arial" w:cs="Arial"/>
          <w:b/>
          <w:bCs/>
        </w:rPr>
        <w:t xml:space="preserve">that </w:t>
      </w:r>
      <w:r w:rsidR="007D16E1" w:rsidRPr="00C606D4">
        <w:rPr>
          <w:rFonts w:ascii="Arial" w:hAnsi="Arial" w:cs="Arial"/>
          <w:b/>
          <w:bCs/>
        </w:rPr>
        <w:t>the Department run the risk of surrendering this grant to the National Treasury</w:t>
      </w:r>
      <w:r w:rsidR="002E00A2" w:rsidRPr="00C606D4">
        <w:rPr>
          <w:rFonts w:ascii="Arial" w:hAnsi="Arial" w:cs="Arial"/>
          <w:b/>
          <w:bCs/>
        </w:rPr>
        <w:t xml:space="preserve"> if unspent,</w:t>
      </w:r>
      <w:r w:rsidR="007D16E1" w:rsidRPr="00C606D4">
        <w:rPr>
          <w:rFonts w:ascii="Arial" w:hAnsi="Arial" w:cs="Arial"/>
          <w:b/>
          <w:bCs/>
        </w:rPr>
        <w:t xml:space="preserve"> in view of the sprawling informal settlements in the province.</w:t>
      </w:r>
      <w:r w:rsidR="002E00A2" w:rsidRPr="00C606D4">
        <w:rPr>
          <w:rFonts w:ascii="Arial" w:hAnsi="Arial" w:cs="Arial"/>
        </w:rPr>
        <w:t xml:space="preserve"> Palpable progress was registered in the financial performance of the Human Settlements Development Grant, which is </w:t>
      </w:r>
      <w:r w:rsidR="004779C8" w:rsidRPr="00C606D4">
        <w:rPr>
          <w:rFonts w:ascii="Arial" w:hAnsi="Arial" w:cs="Arial"/>
        </w:rPr>
        <w:t>accustomed</w:t>
      </w:r>
      <w:r w:rsidR="002E00A2" w:rsidRPr="00C606D4">
        <w:rPr>
          <w:rFonts w:ascii="Arial" w:hAnsi="Arial" w:cs="Arial"/>
        </w:rPr>
        <w:t xml:space="preserve"> to surrendering funds to the National Treasury, however,</w:t>
      </w:r>
      <w:r w:rsidR="004779C8" w:rsidRPr="00C606D4">
        <w:rPr>
          <w:rFonts w:ascii="Arial" w:hAnsi="Arial" w:cs="Arial"/>
        </w:rPr>
        <w:t xml:space="preserve"> more work still needs to be done.</w:t>
      </w:r>
      <w:r w:rsidR="002E00A2" w:rsidRPr="00C606D4">
        <w:rPr>
          <w:rFonts w:ascii="Arial" w:hAnsi="Arial" w:cs="Arial"/>
        </w:rPr>
        <w:t xml:space="preserve"> </w:t>
      </w:r>
      <w:r w:rsidR="00AF6DC1" w:rsidRPr="00C606D4">
        <w:rPr>
          <w:rFonts w:ascii="Arial" w:hAnsi="Arial" w:cs="Arial"/>
          <w:b/>
          <w:bCs/>
        </w:rPr>
        <w:t xml:space="preserve">The </w:t>
      </w:r>
      <w:r w:rsidR="00372099" w:rsidRPr="00C606D4">
        <w:rPr>
          <w:rFonts w:ascii="Arial" w:hAnsi="Arial" w:cs="Arial"/>
          <w:b/>
          <w:bCs/>
        </w:rPr>
        <w:t>P</w:t>
      </w:r>
      <w:r w:rsidR="00AF6DC1" w:rsidRPr="00C606D4">
        <w:rPr>
          <w:rFonts w:ascii="Arial" w:hAnsi="Arial" w:cs="Arial"/>
          <w:b/>
          <w:bCs/>
        </w:rPr>
        <w:t xml:space="preserve">ortfolio Committee </w:t>
      </w:r>
      <w:r w:rsidR="002E00A2" w:rsidRPr="00C606D4">
        <w:rPr>
          <w:rFonts w:ascii="Arial" w:hAnsi="Arial" w:cs="Arial"/>
          <w:b/>
          <w:bCs/>
        </w:rPr>
        <w:t xml:space="preserve">also urged the Department to improve the EPWP Grant expenditure, as it </w:t>
      </w:r>
      <w:r w:rsidR="004779C8" w:rsidRPr="00C606D4">
        <w:rPr>
          <w:rFonts w:ascii="Arial" w:hAnsi="Arial" w:cs="Arial"/>
          <w:b/>
          <w:bCs/>
        </w:rPr>
        <w:t xml:space="preserve">is </w:t>
      </w:r>
      <w:r w:rsidR="002E00A2" w:rsidRPr="00C606D4">
        <w:rPr>
          <w:rFonts w:ascii="Arial" w:hAnsi="Arial" w:cs="Arial"/>
          <w:b/>
          <w:bCs/>
        </w:rPr>
        <w:t>a broader government strategy to reduce poverty through the alleviation and reduction of unemployment.</w:t>
      </w:r>
    </w:p>
    <w:p w14:paraId="6922D480" w14:textId="77777777" w:rsidR="002E00A2" w:rsidRPr="00C606D4" w:rsidRDefault="002E00A2" w:rsidP="00C606D4">
      <w:pPr>
        <w:tabs>
          <w:tab w:val="num" w:pos="720"/>
        </w:tabs>
        <w:rPr>
          <w:rFonts w:ascii="Arial" w:hAnsi="Arial" w:cs="Arial"/>
          <w:b/>
          <w:bCs/>
        </w:rPr>
      </w:pPr>
    </w:p>
    <w:p w14:paraId="3A6F74C2" w14:textId="59490C6A" w:rsidR="00390333" w:rsidRPr="00C606D4" w:rsidRDefault="00EC19E2" w:rsidP="00C606D4">
      <w:pPr>
        <w:tabs>
          <w:tab w:val="num" w:pos="720"/>
        </w:tabs>
        <w:rPr>
          <w:rFonts w:ascii="Arial" w:hAnsi="Arial" w:cs="Arial"/>
          <w:shd w:val="clear" w:color="auto" w:fill="FFFFFF"/>
          <w:lang w:val="en-US"/>
        </w:rPr>
      </w:pPr>
      <w:r w:rsidRPr="00C606D4">
        <w:rPr>
          <w:rFonts w:ascii="Arial" w:hAnsi="Arial" w:cs="Arial"/>
        </w:rPr>
        <w:t xml:space="preserve">The </w:t>
      </w:r>
      <w:r w:rsidR="0051274B" w:rsidRPr="00C606D4">
        <w:rPr>
          <w:rFonts w:ascii="Arial" w:hAnsi="Arial" w:cs="Arial"/>
        </w:rPr>
        <w:t>conditional grant</w:t>
      </w:r>
      <w:r w:rsidR="00A52601" w:rsidRPr="00C606D4">
        <w:rPr>
          <w:rFonts w:ascii="Arial" w:hAnsi="Arial" w:cs="Arial"/>
        </w:rPr>
        <w:t>s</w:t>
      </w:r>
      <w:r w:rsidR="0051274B" w:rsidRPr="00C606D4">
        <w:rPr>
          <w:rFonts w:ascii="Arial" w:hAnsi="Arial" w:cs="Arial"/>
        </w:rPr>
        <w:t xml:space="preserve"> allocation for the Department of Transport was revised upwards during the </w:t>
      </w:r>
      <w:r w:rsidR="00A52601" w:rsidRPr="00C606D4">
        <w:rPr>
          <w:rFonts w:ascii="Arial" w:hAnsi="Arial" w:cs="Arial"/>
        </w:rPr>
        <w:t>adjustment process from</w:t>
      </w:r>
      <w:r w:rsidR="0051274B" w:rsidRPr="00C606D4">
        <w:rPr>
          <w:rFonts w:ascii="Arial" w:hAnsi="Arial" w:cs="Arial"/>
        </w:rPr>
        <w:t xml:space="preserve"> R3.5 billion to R3.6 billion</w:t>
      </w:r>
      <w:r w:rsidR="00A52601" w:rsidRPr="00C606D4">
        <w:rPr>
          <w:rFonts w:ascii="Arial" w:hAnsi="Arial" w:cs="Arial"/>
        </w:rPr>
        <w:t xml:space="preserve">. The departments </w:t>
      </w:r>
      <w:r w:rsidR="00AA6F92" w:rsidRPr="00C606D4">
        <w:rPr>
          <w:rFonts w:ascii="Arial" w:hAnsi="Arial" w:cs="Arial"/>
        </w:rPr>
        <w:t>receive</w:t>
      </w:r>
      <w:r w:rsidR="00A52601" w:rsidRPr="00C606D4">
        <w:rPr>
          <w:rFonts w:ascii="Arial" w:hAnsi="Arial" w:cs="Arial"/>
        </w:rPr>
        <w:t xml:space="preserve"> monies for two conditional grants, that is, </w:t>
      </w:r>
      <w:r w:rsidR="00AA6F92" w:rsidRPr="00C606D4">
        <w:rPr>
          <w:rFonts w:ascii="Arial" w:hAnsi="Arial" w:cs="Arial"/>
        </w:rPr>
        <w:t xml:space="preserve">the </w:t>
      </w:r>
      <w:r w:rsidR="00AA6F92" w:rsidRPr="00C606D4">
        <w:rPr>
          <w:rFonts w:ascii="Arial" w:hAnsi="Arial" w:cs="Arial"/>
          <w:shd w:val="clear" w:color="auto" w:fill="FFFFFF"/>
        </w:rPr>
        <w:t>Provincial Road Maintenance </w:t>
      </w:r>
      <w:r w:rsidR="00AA6F92" w:rsidRPr="00C606D4">
        <w:rPr>
          <w:rStyle w:val="Emphasis"/>
          <w:rFonts w:ascii="Arial" w:hAnsi="Arial" w:cs="Arial"/>
          <w:i w:val="0"/>
          <w:iCs w:val="0"/>
          <w:shd w:val="clear" w:color="auto" w:fill="FFFFFF"/>
        </w:rPr>
        <w:t>Grant, the Public Transport Operations Grant and EPWP Incentive Grant. The aggregate expenditure for these grants at the end of the quarter was 57%</w:t>
      </w:r>
      <w:r w:rsidR="00A52601" w:rsidRPr="00C606D4">
        <w:rPr>
          <w:rFonts w:ascii="Arial" w:hAnsi="Arial" w:cs="Arial"/>
        </w:rPr>
        <w:t xml:space="preserve">. </w:t>
      </w:r>
      <w:r w:rsidR="00AA6F92" w:rsidRPr="00C606D4">
        <w:rPr>
          <w:rFonts w:ascii="Arial" w:hAnsi="Arial" w:cs="Arial"/>
        </w:rPr>
        <w:t xml:space="preserve">The reasons advance for under expenditure associated with the </w:t>
      </w:r>
      <w:r w:rsidR="00AA6F92" w:rsidRPr="00C606D4">
        <w:rPr>
          <w:rFonts w:ascii="Arial" w:hAnsi="Arial" w:cs="Arial"/>
          <w:shd w:val="clear" w:color="auto" w:fill="FFFFFF"/>
        </w:rPr>
        <w:t>Provincial Road Maintenance </w:t>
      </w:r>
      <w:r w:rsidR="00AA6F92" w:rsidRPr="00C606D4">
        <w:rPr>
          <w:rStyle w:val="Emphasis"/>
          <w:rFonts w:ascii="Arial" w:hAnsi="Arial" w:cs="Arial"/>
          <w:i w:val="0"/>
          <w:iCs w:val="0"/>
          <w:shd w:val="clear" w:color="auto" w:fill="FFFFFF"/>
        </w:rPr>
        <w:t xml:space="preserve">Grant, is </w:t>
      </w:r>
      <w:r w:rsidR="00AA6F92" w:rsidRPr="00C606D4">
        <w:rPr>
          <w:rFonts w:ascii="Arial" w:hAnsi="Arial" w:cs="Arial"/>
          <w:shd w:val="clear" w:color="auto" w:fill="FFFFFF"/>
          <w:lang w:val="en-US"/>
        </w:rPr>
        <w:t xml:space="preserve">challenges such as stoppages by communities; encroachments; disputes and inadequate project management processes contribute to the underspending. </w:t>
      </w:r>
      <w:r w:rsidR="00390333" w:rsidRPr="00C606D4">
        <w:rPr>
          <w:rFonts w:ascii="Arial" w:hAnsi="Arial" w:cs="Arial"/>
          <w:b/>
          <w:bCs/>
        </w:rPr>
        <w:t xml:space="preserve">The Portfolio Committee commended the Department for being forthright about its inadequacy regarding project management and urged it to develop such skills to ensure seamless project implementation. </w:t>
      </w:r>
      <w:r w:rsidR="00AA6F92" w:rsidRPr="00C606D4">
        <w:rPr>
          <w:rFonts w:ascii="Arial" w:hAnsi="Arial" w:cs="Arial"/>
          <w:shd w:val="clear" w:color="auto" w:fill="FFFFFF"/>
          <w:lang w:val="en-US"/>
        </w:rPr>
        <w:t xml:space="preserve">Furthermore, the maintenance contract which was not renewed in August 2021 </w:t>
      </w:r>
      <w:r w:rsidR="0068190A" w:rsidRPr="00C606D4">
        <w:rPr>
          <w:rFonts w:ascii="Arial" w:hAnsi="Arial" w:cs="Arial"/>
          <w:shd w:val="clear" w:color="auto" w:fill="FFFFFF"/>
          <w:lang w:val="en-US"/>
        </w:rPr>
        <w:t xml:space="preserve">was cited as one of the impediments towards requisite </w:t>
      </w:r>
      <w:r w:rsidR="00AA6F92" w:rsidRPr="00C606D4">
        <w:rPr>
          <w:rFonts w:ascii="Arial" w:hAnsi="Arial" w:cs="Arial"/>
          <w:shd w:val="clear" w:color="auto" w:fill="FFFFFF"/>
          <w:lang w:val="en-US"/>
        </w:rPr>
        <w:t xml:space="preserve">spending </w:t>
      </w:r>
      <w:r w:rsidR="0068190A" w:rsidRPr="00C606D4">
        <w:rPr>
          <w:rFonts w:ascii="Arial" w:hAnsi="Arial" w:cs="Arial"/>
          <w:shd w:val="clear" w:color="auto" w:fill="FFFFFF"/>
          <w:lang w:val="en-US"/>
        </w:rPr>
        <w:t xml:space="preserve">levels. </w:t>
      </w:r>
    </w:p>
    <w:p w14:paraId="68A7236A" w14:textId="77777777" w:rsidR="00390333" w:rsidRPr="00C606D4" w:rsidRDefault="00390333" w:rsidP="00C606D4">
      <w:pPr>
        <w:tabs>
          <w:tab w:val="num" w:pos="720"/>
        </w:tabs>
        <w:rPr>
          <w:rFonts w:ascii="Arial" w:hAnsi="Arial" w:cs="Arial"/>
          <w:shd w:val="clear" w:color="auto" w:fill="FFFFFF"/>
          <w:lang w:val="en-US"/>
        </w:rPr>
      </w:pPr>
    </w:p>
    <w:p w14:paraId="6A817AFE" w14:textId="11930FC1" w:rsidR="00390333" w:rsidRPr="00C606D4" w:rsidRDefault="000E41EE" w:rsidP="00C606D4">
      <w:pPr>
        <w:tabs>
          <w:tab w:val="num" w:pos="720"/>
        </w:tabs>
        <w:rPr>
          <w:rFonts w:ascii="Arial" w:hAnsi="Arial" w:cs="Arial"/>
          <w:b/>
          <w:bCs/>
        </w:rPr>
      </w:pPr>
      <w:r w:rsidRPr="00C606D4">
        <w:rPr>
          <w:rStyle w:val="Emphasis"/>
          <w:rFonts w:ascii="Arial" w:hAnsi="Arial" w:cs="Arial"/>
          <w:i w:val="0"/>
          <w:iCs w:val="0"/>
          <w:shd w:val="clear" w:color="auto" w:fill="FFFFFF"/>
        </w:rPr>
        <w:t xml:space="preserve">The Public Transport Operations Grant received </w:t>
      </w:r>
      <w:r w:rsidRPr="00C606D4">
        <w:rPr>
          <w:rFonts w:ascii="Arial" w:hAnsi="Arial" w:cs="Arial"/>
          <w:shd w:val="clear" w:color="auto" w:fill="FFFFFF"/>
          <w:lang w:val="en-US"/>
        </w:rPr>
        <w:t>R94,5 million rollover due to the March 2021 subsidies which were paid in April 2021. U</w:t>
      </w:r>
      <w:r w:rsidR="0068190A" w:rsidRPr="00C606D4">
        <w:rPr>
          <w:rFonts w:ascii="Arial" w:hAnsi="Arial" w:cs="Arial"/>
          <w:shd w:val="clear" w:color="auto" w:fill="FFFFFF"/>
          <w:lang w:val="en-US"/>
        </w:rPr>
        <w:t xml:space="preserve">nder performance of </w:t>
      </w:r>
      <w:r w:rsidR="00AA6F92" w:rsidRPr="00C606D4">
        <w:rPr>
          <w:rStyle w:val="Emphasis"/>
          <w:rFonts w:ascii="Arial" w:hAnsi="Arial" w:cs="Arial"/>
          <w:i w:val="0"/>
          <w:iCs w:val="0"/>
          <w:shd w:val="clear" w:color="auto" w:fill="FFFFFF"/>
        </w:rPr>
        <w:t>th</w:t>
      </w:r>
      <w:r w:rsidRPr="00C606D4">
        <w:rPr>
          <w:rStyle w:val="Emphasis"/>
          <w:rFonts w:ascii="Arial" w:hAnsi="Arial" w:cs="Arial"/>
          <w:i w:val="0"/>
          <w:iCs w:val="0"/>
          <w:shd w:val="clear" w:color="auto" w:fill="FFFFFF"/>
        </w:rPr>
        <w:t xml:space="preserve">is </w:t>
      </w:r>
      <w:r w:rsidR="00AA6F92" w:rsidRPr="00C606D4">
        <w:rPr>
          <w:rStyle w:val="Emphasis"/>
          <w:rFonts w:ascii="Arial" w:hAnsi="Arial" w:cs="Arial"/>
          <w:i w:val="0"/>
          <w:iCs w:val="0"/>
          <w:shd w:val="clear" w:color="auto" w:fill="FFFFFF"/>
        </w:rPr>
        <w:t xml:space="preserve">Grant </w:t>
      </w:r>
      <w:r w:rsidR="0068190A" w:rsidRPr="00C606D4">
        <w:rPr>
          <w:rStyle w:val="Emphasis"/>
          <w:rFonts w:ascii="Arial" w:hAnsi="Arial" w:cs="Arial"/>
          <w:i w:val="0"/>
          <w:iCs w:val="0"/>
          <w:shd w:val="clear" w:color="auto" w:fill="FFFFFF"/>
        </w:rPr>
        <w:t>was d</w:t>
      </w:r>
      <w:r w:rsidR="0068190A" w:rsidRPr="00C606D4">
        <w:rPr>
          <w:rFonts w:ascii="Arial" w:hAnsi="Arial" w:cs="Arial"/>
        </w:rPr>
        <w:t>ue to less kilometres travelled as some operators have not been running.</w:t>
      </w:r>
      <w:r w:rsidR="00AA6F92" w:rsidRPr="00C606D4">
        <w:rPr>
          <w:rStyle w:val="Emphasis"/>
          <w:rFonts w:ascii="Arial" w:hAnsi="Arial" w:cs="Arial"/>
          <w:i w:val="0"/>
          <w:iCs w:val="0"/>
          <w:shd w:val="clear" w:color="auto" w:fill="FFFFFF"/>
        </w:rPr>
        <w:t xml:space="preserve"> </w:t>
      </w:r>
      <w:r w:rsidR="00B41EB5" w:rsidRPr="00C606D4">
        <w:rPr>
          <w:rFonts w:ascii="Arial" w:hAnsi="Arial" w:cs="Arial"/>
          <w:b/>
          <w:bCs/>
        </w:rPr>
        <w:t xml:space="preserve">The Portfolio Committee noted with appreciation that the bus subsidy tender was in the evaluation phase despite the legal wrangling regarding the legality of the province </w:t>
      </w:r>
      <w:r w:rsidR="00390333" w:rsidRPr="00C606D4">
        <w:rPr>
          <w:rFonts w:ascii="Arial" w:hAnsi="Arial" w:cs="Arial"/>
          <w:b/>
          <w:bCs/>
        </w:rPr>
        <w:t xml:space="preserve">department </w:t>
      </w:r>
      <w:r w:rsidR="00B41EB5" w:rsidRPr="00C606D4">
        <w:rPr>
          <w:rFonts w:ascii="Arial" w:hAnsi="Arial" w:cs="Arial"/>
          <w:b/>
          <w:bCs/>
        </w:rPr>
        <w:t>issuing the tender, as opposed to</w:t>
      </w:r>
      <w:r w:rsidR="00390333" w:rsidRPr="00C606D4">
        <w:rPr>
          <w:rFonts w:ascii="Arial" w:hAnsi="Arial" w:cs="Arial"/>
          <w:b/>
          <w:bCs/>
        </w:rPr>
        <w:t>,</w:t>
      </w:r>
      <w:r w:rsidR="00B41EB5" w:rsidRPr="00C606D4">
        <w:rPr>
          <w:rFonts w:ascii="Arial" w:hAnsi="Arial" w:cs="Arial"/>
          <w:b/>
          <w:bCs/>
        </w:rPr>
        <w:t xml:space="preserve"> the </w:t>
      </w:r>
      <w:r w:rsidR="00390333" w:rsidRPr="00C606D4">
        <w:rPr>
          <w:rFonts w:ascii="Arial" w:hAnsi="Arial" w:cs="Arial"/>
          <w:b/>
          <w:bCs/>
        </w:rPr>
        <w:t xml:space="preserve">National Department. </w:t>
      </w:r>
      <w:r w:rsidR="00175123" w:rsidRPr="00C606D4">
        <w:rPr>
          <w:rFonts w:ascii="Arial" w:hAnsi="Arial" w:cs="Arial"/>
          <w:b/>
          <w:bCs/>
        </w:rPr>
        <w:t xml:space="preserve">The Portfolio </w:t>
      </w:r>
      <w:r w:rsidR="008D241D" w:rsidRPr="00C606D4">
        <w:rPr>
          <w:rFonts w:ascii="Arial" w:hAnsi="Arial" w:cs="Arial"/>
          <w:b/>
          <w:bCs/>
        </w:rPr>
        <w:t xml:space="preserve">Committee </w:t>
      </w:r>
      <w:r w:rsidR="00390333" w:rsidRPr="00C606D4">
        <w:rPr>
          <w:rFonts w:ascii="Arial" w:hAnsi="Arial" w:cs="Arial"/>
          <w:b/>
          <w:bCs/>
        </w:rPr>
        <w:t xml:space="preserve">also welcomed </w:t>
      </w:r>
      <w:r w:rsidR="008D241D" w:rsidRPr="00C606D4">
        <w:rPr>
          <w:rFonts w:ascii="Arial" w:hAnsi="Arial" w:cs="Arial"/>
          <w:b/>
          <w:bCs/>
        </w:rPr>
        <w:t>the Department</w:t>
      </w:r>
      <w:r w:rsidR="00390333" w:rsidRPr="00C606D4">
        <w:rPr>
          <w:rFonts w:ascii="Arial" w:hAnsi="Arial" w:cs="Arial"/>
          <w:b/>
          <w:bCs/>
        </w:rPr>
        <w:t xml:space="preserve">’s commitment to ensure </w:t>
      </w:r>
      <w:r w:rsidR="008D241D" w:rsidRPr="00C606D4">
        <w:rPr>
          <w:rFonts w:ascii="Arial" w:hAnsi="Arial" w:cs="Arial"/>
          <w:b/>
          <w:bCs/>
        </w:rPr>
        <w:t>th</w:t>
      </w:r>
      <w:r w:rsidR="00390333" w:rsidRPr="00C606D4">
        <w:rPr>
          <w:rFonts w:ascii="Arial" w:hAnsi="Arial" w:cs="Arial"/>
          <w:b/>
          <w:bCs/>
        </w:rPr>
        <w:t>at the awarding of the tender will take into cognisance</w:t>
      </w:r>
      <w:r w:rsidR="008D241D" w:rsidRPr="00C606D4">
        <w:rPr>
          <w:rFonts w:ascii="Arial" w:hAnsi="Arial" w:cs="Arial"/>
          <w:b/>
          <w:bCs/>
        </w:rPr>
        <w:t xml:space="preserve"> 30% subcontracting to </w:t>
      </w:r>
      <w:r w:rsidR="00390333" w:rsidRPr="00C606D4">
        <w:rPr>
          <w:rFonts w:ascii="Arial" w:hAnsi="Arial" w:cs="Arial"/>
          <w:b/>
          <w:bCs/>
        </w:rPr>
        <w:t xml:space="preserve">previously disadvantaged individuals. </w:t>
      </w:r>
      <w:r w:rsidRPr="00C606D4">
        <w:rPr>
          <w:rFonts w:ascii="Arial" w:hAnsi="Arial" w:cs="Arial"/>
          <w:b/>
          <w:bCs/>
        </w:rPr>
        <w:t xml:space="preserve">However, the </w:t>
      </w:r>
      <w:r w:rsidRPr="00C606D4">
        <w:rPr>
          <w:rFonts w:ascii="Arial" w:hAnsi="Arial" w:cs="Arial"/>
          <w:b/>
          <w:bCs/>
        </w:rPr>
        <w:lastRenderedPageBreak/>
        <w:t xml:space="preserve">Portfolio Committee is concerned </w:t>
      </w:r>
      <w:r w:rsidR="002C1E6A" w:rsidRPr="00C606D4">
        <w:rPr>
          <w:rFonts w:ascii="Arial" w:hAnsi="Arial" w:cs="Arial"/>
          <w:b/>
          <w:bCs/>
        </w:rPr>
        <w:t xml:space="preserve">about </w:t>
      </w:r>
      <w:r w:rsidRPr="00C606D4">
        <w:rPr>
          <w:rFonts w:ascii="Arial" w:hAnsi="Arial" w:cs="Arial"/>
          <w:b/>
          <w:bCs/>
        </w:rPr>
        <w:t xml:space="preserve">what justified the approval of </w:t>
      </w:r>
      <w:r w:rsidRPr="00C606D4">
        <w:rPr>
          <w:rFonts w:ascii="Arial" w:hAnsi="Arial" w:cs="Arial"/>
          <w:b/>
          <w:bCs/>
          <w:shd w:val="clear" w:color="auto" w:fill="FFFFFF"/>
          <w:lang w:val="en-US"/>
        </w:rPr>
        <w:t>R94,5 million rollover</w:t>
      </w:r>
      <w:r w:rsidRPr="00C606D4">
        <w:rPr>
          <w:rFonts w:ascii="Arial" w:hAnsi="Arial" w:cs="Arial"/>
          <w:shd w:val="clear" w:color="auto" w:fill="FFFFFF"/>
          <w:lang w:val="en-US"/>
        </w:rPr>
        <w:t xml:space="preserve"> </w:t>
      </w:r>
      <w:r w:rsidRPr="00C606D4">
        <w:rPr>
          <w:rFonts w:ascii="Arial" w:hAnsi="Arial" w:cs="Arial"/>
          <w:b/>
          <w:bCs/>
        </w:rPr>
        <w:t xml:space="preserve">of funds for the </w:t>
      </w:r>
      <w:r w:rsidRPr="00C606D4">
        <w:rPr>
          <w:rStyle w:val="Emphasis"/>
          <w:rFonts w:ascii="Arial" w:hAnsi="Arial" w:cs="Arial"/>
          <w:b/>
          <w:bCs/>
          <w:i w:val="0"/>
          <w:iCs w:val="0"/>
          <w:shd w:val="clear" w:color="auto" w:fill="FFFFFF"/>
        </w:rPr>
        <w:t>Public Transport Operations</w:t>
      </w:r>
      <w:r w:rsidRPr="00C606D4">
        <w:rPr>
          <w:rStyle w:val="Emphasis"/>
          <w:rFonts w:ascii="Arial" w:hAnsi="Arial" w:cs="Arial"/>
          <w:i w:val="0"/>
          <w:iCs w:val="0"/>
          <w:shd w:val="clear" w:color="auto" w:fill="FFFFFF"/>
        </w:rPr>
        <w:t xml:space="preserve"> </w:t>
      </w:r>
      <w:r w:rsidRPr="00C606D4">
        <w:rPr>
          <w:rFonts w:ascii="Arial" w:hAnsi="Arial" w:cs="Arial"/>
          <w:b/>
          <w:bCs/>
        </w:rPr>
        <w:t xml:space="preserve">Grant considering its underperformance. </w:t>
      </w:r>
    </w:p>
    <w:p w14:paraId="4B0F134A" w14:textId="77777777" w:rsidR="00390333" w:rsidRPr="00C606D4" w:rsidRDefault="00390333" w:rsidP="00C606D4">
      <w:pPr>
        <w:tabs>
          <w:tab w:val="num" w:pos="720"/>
        </w:tabs>
        <w:rPr>
          <w:rFonts w:ascii="Arial" w:hAnsi="Arial" w:cs="Arial"/>
          <w:b/>
          <w:bCs/>
        </w:rPr>
      </w:pPr>
    </w:p>
    <w:p w14:paraId="4CB58325" w14:textId="64C925FE" w:rsidR="000E41EE" w:rsidRPr="00C606D4" w:rsidRDefault="00EC19E2" w:rsidP="00C606D4">
      <w:pPr>
        <w:rPr>
          <w:rFonts w:ascii="Arial" w:hAnsi="Arial" w:cs="Arial"/>
          <w:lang w:val="en-US"/>
        </w:rPr>
      </w:pPr>
      <w:r w:rsidRPr="00C606D4">
        <w:rPr>
          <w:rFonts w:ascii="Arial" w:hAnsi="Arial" w:cs="Arial"/>
          <w:lang w:val="en-US"/>
        </w:rPr>
        <w:t>Finally</w:t>
      </w:r>
      <w:r w:rsidR="00856AD1" w:rsidRPr="00C606D4">
        <w:rPr>
          <w:rFonts w:ascii="Arial" w:hAnsi="Arial" w:cs="Arial"/>
          <w:lang w:val="en-US"/>
        </w:rPr>
        <w:t xml:space="preserve">, </w:t>
      </w:r>
      <w:r w:rsidR="000E41EE" w:rsidRPr="00C606D4">
        <w:rPr>
          <w:rFonts w:ascii="Arial" w:hAnsi="Arial" w:cs="Arial"/>
          <w:lang w:val="en-US"/>
        </w:rPr>
        <w:t xml:space="preserve">SACR recorded 61.6% expenditure against the conditional </w:t>
      </w:r>
      <w:r w:rsidR="00B77246" w:rsidRPr="00C606D4">
        <w:rPr>
          <w:rFonts w:ascii="Arial" w:hAnsi="Arial" w:cs="Arial"/>
          <w:lang w:val="en-US"/>
        </w:rPr>
        <w:t>grants’</w:t>
      </w:r>
      <w:r w:rsidR="000E41EE" w:rsidRPr="00C606D4">
        <w:rPr>
          <w:rFonts w:ascii="Arial" w:hAnsi="Arial" w:cs="Arial"/>
          <w:lang w:val="en-US"/>
        </w:rPr>
        <w:t xml:space="preserve"> allocation. </w:t>
      </w:r>
      <w:r w:rsidR="00B77246" w:rsidRPr="00C606D4">
        <w:rPr>
          <w:rFonts w:ascii="Arial" w:hAnsi="Arial" w:cs="Arial"/>
          <w:b/>
          <w:bCs/>
          <w:lang w:val="en-US"/>
        </w:rPr>
        <w:t xml:space="preserve">The Portfolio Committee noted with appreciation that the Department’s expenditure has improved remarkably compared to the previous quarter and that such momentum needs to be maintained. </w:t>
      </w:r>
    </w:p>
    <w:p w14:paraId="22F11F7F" w14:textId="77777777" w:rsidR="000E41EE" w:rsidRPr="00C606D4" w:rsidRDefault="000E41EE" w:rsidP="00C606D4">
      <w:pPr>
        <w:rPr>
          <w:rFonts w:ascii="Arial" w:hAnsi="Arial" w:cs="Arial"/>
          <w:lang w:val="en-US"/>
        </w:rPr>
      </w:pPr>
    </w:p>
    <w:p w14:paraId="67E2EDD0" w14:textId="77777777" w:rsidR="004B7663" w:rsidRPr="00C606D4" w:rsidRDefault="004B7663" w:rsidP="00C606D4">
      <w:pPr>
        <w:pStyle w:val="Heading1"/>
        <w:numPr>
          <w:ilvl w:val="0"/>
          <w:numId w:val="1"/>
        </w:numPr>
        <w:shd w:val="clear" w:color="auto" w:fill="F2F2F2" w:themeFill="background1" w:themeFillShade="F2"/>
        <w:spacing w:before="0"/>
        <w:ind w:left="567" w:hanging="567"/>
        <w:rPr>
          <w:rFonts w:ascii="Arial" w:hAnsi="Arial" w:cs="Arial"/>
          <w:color w:val="auto"/>
          <w:sz w:val="22"/>
          <w:szCs w:val="22"/>
        </w:rPr>
      </w:pPr>
      <w:bookmarkStart w:id="8" w:name="_Toc395007649"/>
      <w:r w:rsidRPr="00C606D4">
        <w:rPr>
          <w:rFonts w:ascii="Arial" w:hAnsi="Arial" w:cs="Arial"/>
          <w:color w:val="auto"/>
          <w:sz w:val="22"/>
          <w:szCs w:val="22"/>
        </w:rPr>
        <w:t>OVERSIGHT</w:t>
      </w:r>
      <w:r w:rsidR="00C35BDB" w:rsidRPr="00C606D4">
        <w:rPr>
          <w:rFonts w:ascii="Arial" w:hAnsi="Arial" w:cs="Arial"/>
          <w:color w:val="auto"/>
          <w:sz w:val="22"/>
          <w:szCs w:val="22"/>
        </w:rPr>
        <w:t xml:space="preserve"> ON PUBLIC INVOLVEMENT</w:t>
      </w:r>
      <w:bookmarkEnd w:id="8"/>
    </w:p>
    <w:p w14:paraId="07CA2B4B" w14:textId="77777777" w:rsidR="00553D38" w:rsidRPr="00C606D4" w:rsidRDefault="00553D38" w:rsidP="00C606D4">
      <w:pPr>
        <w:rPr>
          <w:rFonts w:ascii="Arial" w:hAnsi="Arial" w:cs="Arial"/>
        </w:rPr>
      </w:pPr>
    </w:p>
    <w:p w14:paraId="71EB90D8" w14:textId="0C643ED7" w:rsidR="00131806" w:rsidRPr="00C606D4" w:rsidRDefault="006D2624" w:rsidP="00C606D4">
      <w:pPr>
        <w:rPr>
          <w:rFonts w:ascii="Arial" w:hAnsi="Arial" w:cs="Arial"/>
        </w:rPr>
      </w:pPr>
      <w:r w:rsidRPr="00C606D4">
        <w:rPr>
          <w:rFonts w:ascii="Arial" w:hAnsi="Arial" w:cs="Arial"/>
        </w:rPr>
        <w:t xml:space="preserve">Due to National Disaster </w:t>
      </w:r>
      <w:r w:rsidR="00F91852" w:rsidRPr="00C606D4">
        <w:rPr>
          <w:rFonts w:ascii="Arial" w:hAnsi="Arial" w:cs="Arial"/>
        </w:rPr>
        <w:t>Regulations regarding social distancing</w:t>
      </w:r>
      <w:r w:rsidR="00131806" w:rsidRPr="00C606D4">
        <w:rPr>
          <w:rFonts w:ascii="Arial" w:hAnsi="Arial" w:cs="Arial"/>
          <w:i/>
        </w:rPr>
        <w:t xml:space="preserve">, </w:t>
      </w:r>
      <w:r w:rsidR="00131806" w:rsidRPr="00C606D4">
        <w:rPr>
          <w:rFonts w:ascii="Arial" w:hAnsi="Arial" w:cs="Arial"/>
        </w:rPr>
        <w:t>the Portfolio Committee</w:t>
      </w:r>
      <w:r w:rsidR="00FB7A29" w:rsidRPr="00C606D4">
        <w:rPr>
          <w:rFonts w:ascii="Arial" w:hAnsi="Arial" w:cs="Arial"/>
        </w:rPr>
        <w:t xml:space="preserve"> </w:t>
      </w:r>
      <w:r w:rsidR="00DD2E3A" w:rsidRPr="00C606D4">
        <w:rPr>
          <w:rFonts w:ascii="Arial" w:hAnsi="Arial" w:cs="Arial"/>
        </w:rPr>
        <w:t>was unable</w:t>
      </w:r>
      <w:r w:rsidR="00FB7A29" w:rsidRPr="00C606D4">
        <w:rPr>
          <w:rFonts w:ascii="Arial" w:hAnsi="Arial" w:cs="Arial"/>
        </w:rPr>
        <w:t xml:space="preserve"> to</w:t>
      </w:r>
      <w:r w:rsidR="00131806" w:rsidRPr="00C606D4">
        <w:rPr>
          <w:rFonts w:ascii="Arial" w:hAnsi="Arial" w:cs="Arial"/>
        </w:rPr>
        <w:t xml:space="preserve"> invite stakeholders to their meetings mainly to observe Committee proceedings and later make verbal or written submissions</w:t>
      </w:r>
      <w:r w:rsidR="00DD2E3A" w:rsidRPr="00C606D4">
        <w:rPr>
          <w:rFonts w:ascii="Arial" w:hAnsi="Arial" w:cs="Arial"/>
        </w:rPr>
        <w:t>, as required by the Standing Rules of the Gauteng Provincial Legislature</w:t>
      </w:r>
      <w:r w:rsidR="00131806" w:rsidRPr="00C606D4">
        <w:rPr>
          <w:rFonts w:ascii="Arial" w:hAnsi="Arial" w:cs="Arial"/>
        </w:rPr>
        <w:t xml:space="preserve">. </w:t>
      </w:r>
    </w:p>
    <w:p w14:paraId="4C27DC62" w14:textId="77777777" w:rsidR="00535775" w:rsidRPr="00C606D4" w:rsidRDefault="00535775" w:rsidP="00C606D4">
      <w:pPr>
        <w:rPr>
          <w:rFonts w:ascii="Arial" w:hAnsi="Arial" w:cs="Arial"/>
        </w:rPr>
      </w:pPr>
    </w:p>
    <w:p w14:paraId="7F0B2E8F" w14:textId="77777777" w:rsidR="004E29A2" w:rsidRPr="00C606D4" w:rsidRDefault="004E29A2" w:rsidP="00C606D4">
      <w:pPr>
        <w:pStyle w:val="ListParagraph"/>
        <w:numPr>
          <w:ilvl w:val="0"/>
          <w:numId w:val="1"/>
        </w:numPr>
        <w:shd w:val="clear" w:color="auto" w:fill="F2F2F2" w:themeFill="background1" w:themeFillShade="F2"/>
        <w:spacing w:after="0"/>
        <w:ind w:left="0" w:firstLine="0"/>
        <w:jc w:val="both"/>
        <w:rPr>
          <w:rFonts w:ascii="Arial" w:hAnsi="Arial" w:cs="Arial"/>
          <w:b/>
          <w:bCs/>
        </w:rPr>
      </w:pPr>
      <w:r w:rsidRPr="00C606D4">
        <w:rPr>
          <w:rFonts w:ascii="Arial" w:hAnsi="Arial" w:cs="Arial"/>
          <w:b/>
          <w:bCs/>
        </w:rPr>
        <w:t>OVERSIGHT ON RESOLUTION MANAGEMENT</w:t>
      </w:r>
    </w:p>
    <w:p w14:paraId="6B062533" w14:textId="77777777" w:rsidR="00D24C2D" w:rsidRPr="00C606D4" w:rsidRDefault="00D24C2D" w:rsidP="00C606D4">
      <w:pPr>
        <w:rPr>
          <w:rFonts w:ascii="Arial" w:hAnsi="Arial" w:cs="Arial"/>
        </w:rPr>
      </w:pPr>
    </w:p>
    <w:p w14:paraId="65CDFC1A" w14:textId="77777777" w:rsidR="004E29A2" w:rsidRPr="00C606D4" w:rsidRDefault="004E29A2" w:rsidP="00C606D4">
      <w:pPr>
        <w:rPr>
          <w:rFonts w:ascii="Arial" w:hAnsi="Arial" w:cs="Arial"/>
        </w:rPr>
      </w:pPr>
      <w:r w:rsidRPr="00C606D4">
        <w:rPr>
          <w:rFonts w:ascii="Arial" w:hAnsi="Arial" w:cs="Arial"/>
        </w:rPr>
        <w:t xml:space="preserve">The Portfolio Committee, in its endeavour to enhance oversight and comply with the prescripts of SOM, periodically assesses the responses on resolutions passed by the House. This exercise is aimed at ensuring that House resolutions are implemented to impact positively on service delivery targets as a way of improving the lives of the people of Gauteng. </w:t>
      </w:r>
    </w:p>
    <w:p w14:paraId="2A4D64E9" w14:textId="77777777" w:rsidR="004E29A2" w:rsidRPr="00C606D4" w:rsidRDefault="004E29A2" w:rsidP="00C606D4">
      <w:pPr>
        <w:ind w:left="142"/>
        <w:rPr>
          <w:rFonts w:ascii="Arial" w:hAnsi="Arial" w:cs="Arial"/>
        </w:rPr>
      </w:pPr>
    </w:p>
    <w:tbl>
      <w:tblPr>
        <w:tblStyle w:val="TableGrid"/>
        <w:tblW w:w="0" w:type="auto"/>
        <w:tblInd w:w="142" w:type="dxa"/>
        <w:tblLook w:val="04A0" w:firstRow="1" w:lastRow="0" w:firstColumn="1" w:lastColumn="0" w:noHBand="0" w:noVBand="1"/>
      </w:tblPr>
      <w:tblGrid>
        <w:gridCol w:w="3114"/>
        <w:gridCol w:w="2522"/>
        <w:gridCol w:w="3119"/>
      </w:tblGrid>
      <w:tr w:rsidR="00F906F7" w:rsidRPr="00F906F7" w14:paraId="07A204CD" w14:textId="77777777" w:rsidTr="00A80576">
        <w:trPr>
          <w:tblHeader/>
        </w:trPr>
        <w:tc>
          <w:tcPr>
            <w:tcW w:w="8755" w:type="dxa"/>
            <w:gridSpan w:val="3"/>
            <w:shd w:val="clear" w:color="auto" w:fill="F2F2F2" w:themeFill="background1" w:themeFillShade="F2"/>
          </w:tcPr>
          <w:p w14:paraId="762514F5" w14:textId="77777777" w:rsidR="004E29A2" w:rsidRPr="00F906F7" w:rsidRDefault="004E29A2" w:rsidP="00F906F7">
            <w:pPr>
              <w:spacing w:line="276" w:lineRule="auto"/>
              <w:jc w:val="left"/>
              <w:rPr>
                <w:rFonts w:ascii="Arial" w:hAnsi="Arial" w:cs="Arial"/>
                <w:b/>
                <w:bCs/>
              </w:rPr>
            </w:pPr>
            <w:r w:rsidRPr="00F906F7">
              <w:rPr>
                <w:rFonts w:ascii="Arial" w:hAnsi="Arial" w:cs="Arial"/>
                <w:b/>
                <w:bCs/>
              </w:rPr>
              <w:t>RESOLUTIONS MANAGEMENT</w:t>
            </w:r>
          </w:p>
        </w:tc>
      </w:tr>
      <w:tr w:rsidR="00F906F7" w:rsidRPr="00F906F7" w14:paraId="2C21A740" w14:textId="77777777" w:rsidTr="00633342">
        <w:trPr>
          <w:tblHeader/>
        </w:trPr>
        <w:tc>
          <w:tcPr>
            <w:tcW w:w="3114" w:type="dxa"/>
            <w:shd w:val="clear" w:color="auto" w:fill="auto"/>
          </w:tcPr>
          <w:p w14:paraId="6D9EE172" w14:textId="77777777" w:rsidR="004E29A2" w:rsidRPr="00F906F7" w:rsidRDefault="004E29A2" w:rsidP="00F906F7">
            <w:pPr>
              <w:spacing w:line="276" w:lineRule="auto"/>
              <w:jc w:val="left"/>
              <w:rPr>
                <w:rFonts w:ascii="Arial" w:hAnsi="Arial" w:cs="Arial"/>
                <w:b/>
                <w:bCs/>
              </w:rPr>
            </w:pPr>
            <w:r w:rsidRPr="00F906F7">
              <w:rPr>
                <w:rFonts w:ascii="Arial" w:hAnsi="Arial" w:cs="Arial"/>
                <w:b/>
                <w:bCs/>
              </w:rPr>
              <w:t>RESOLUTIONS PASSED DURING THE PREVIOUS QUARTER</w:t>
            </w:r>
          </w:p>
          <w:p w14:paraId="033BBC5E" w14:textId="77777777" w:rsidR="004E29A2" w:rsidRPr="00F906F7" w:rsidRDefault="004E29A2" w:rsidP="00F906F7">
            <w:pPr>
              <w:spacing w:line="276" w:lineRule="auto"/>
              <w:jc w:val="left"/>
              <w:rPr>
                <w:rFonts w:ascii="Arial" w:hAnsi="Arial" w:cs="Arial"/>
                <w:b/>
                <w:bCs/>
              </w:rPr>
            </w:pPr>
          </w:p>
        </w:tc>
        <w:tc>
          <w:tcPr>
            <w:tcW w:w="2522" w:type="dxa"/>
            <w:shd w:val="clear" w:color="auto" w:fill="auto"/>
          </w:tcPr>
          <w:p w14:paraId="25B60FA2" w14:textId="77777777" w:rsidR="004E29A2" w:rsidRPr="00F906F7" w:rsidRDefault="004E29A2" w:rsidP="00F906F7">
            <w:pPr>
              <w:spacing w:line="276" w:lineRule="auto"/>
              <w:jc w:val="left"/>
              <w:rPr>
                <w:rFonts w:ascii="Arial" w:hAnsi="Arial" w:cs="Arial"/>
                <w:b/>
                <w:bCs/>
              </w:rPr>
            </w:pPr>
            <w:r w:rsidRPr="00F906F7">
              <w:rPr>
                <w:rFonts w:ascii="Arial" w:hAnsi="Arial" w:cs="Arial"/>
                <w:b/>
                <w:bCs/>
              </w:rPr>
              <w:t>RESOLUTIONS / ACTION DUE DURING THE QUARTER UNDER REVIEW</w:t>
            </w:r>
          </w:p>
        </w:tc>
        <w:tc>
          <w:tcPr>
            <w:tcW w:w="3119" w:type="dxa"/>
            <w:shd w:val="clear" w:color="auto" w:fill="auto"/>
          </w:tcPr>
          <w:p w14:paraId="54827725" w14:textId="77777777" w:rsidR="004E29A2" w:rsidRPr="00F906F7" w:rsidRDefault="004E29A2" w:rsidP="00F906F7">
            <w:pPr>
              <w:spacing w:line="276" w:lineRule="auto"/>
              <w:jc w:val="left"/>
              <w:rPr>
                <w:rFonts w:ascii="Arial" w:hAnsi="Arial" w:cs="Arial"/>
                <w:b/>
                <w:bCs/>
              </w:rPr>
            </w:pPr>
            <w:r w:rsidRPr="00F906F7">
              <w:rPr>
                <w:rFonts w:ascii="Arial" w:hAnsi="Arial" w:cs="Arial"/>
                <w:b/>
                <w:bCs/>
              </w:rPr>
              <w:t>RESOLUTIONS CLOSED</w:t>
            </w:r>
          </w:p>
        </w:tc>
      </w:tr>
      <w:tr w:rsidR="00F906F7" w:rsidRPr="00F906F7" w14:paraId="04B35ECD" w14:textId="77777777" w:rsidTr="00633342">
        <w:tc>
          <w:tcPr>
            <w:tcW w:w="3114" w:type="dxa"/>
            <w:shd w:val="clear" w:color="auto" w:fill="F2F2F2" w:themeFill="background1" w:themeFillShade="F2"/>
          </w:tcPr>
          <w:p w14:paraId="221A0FCE" w14:textId="77777777" w:rsidR="004E29A2" w:rsidRPr="00F906F7" w:rsidRDefault="004E29A2" w:rsidP="00F906F7">
            <w:pPr>
              <w:spacing w:line="276" w:lineRule="auto"/>
              <w:jc w:val="left"/>
              <w:rPr>
                <w:rFonts w:ascii="Arial" w:hAnsi="Arial" w:cs="Arial"/>
                <w:b/>
                <w:bCs/>
                <w:i/>
              </w:rPr>
            </w:pPr>
            <w:r w:rsidRPr="00F906F7">
              <w:rPr>
                <w:rFonts w:ascii="Arial" w:hAnsi="Arial" w:cs="Arial"/>
                <w:b/>
                <w:bCs/>
                <w:i/>
              </w:rPr>
              <w:t>Number of Resolutions passed during the Quarter under review</w:t>
            </w:r>
          </w:p>
        </w:tc>
        <w:tc>
          <w:tcPr>
            <w:tcW w:w="2522" w:type="dxa"/>
            <w:shd w:val="clear" w:color="auto" w:fill="F2F2F2" w:themeFill="background1" w:themeFillShade="F2"/>
          </w:tcPr>
          <w:p w14:paraId="5CDD053C" w14:textId="77777777" w:rsidR="004E29A2" w:rsidRPr="00F906F7" w:rsidRDefault="004E29A2" w:rsidP="00F906F7">
            <w:pPr>
              <w:spacing w:line="276" w:lineRule="auto"/>
              <w:jc w:val="left"/>
              <w:rPr>
                <w:rFonts w:ascii="Arial" w:hAnsi="Arial" w:cs="Arial"/>
                <w:b/>
                <w:bCs/>
                <w:i/>
              </w:rPr>
            </w:pPr>
            <w:r w:rsidRPr="00F906F7">
              <w:rPr>
                <w:rFonts w:ascii="Arial" w:hAnsi="Arial" w:cs="Arial"/>
                <w:b/>
                <w:bCs/>
                <w:i/>
              </w:rPr>
              <w:t>Number of Resolution Responses / Action due in the Quarter under review</w:t>
            </w:r>
          </w:p>
        </w:tc>
        <w:tc>
          <w:tcPr>
            <w:tcW w:w="3119" w:type="dxa"/>
            <w:shd w:val="clear" w:color="auto" w:fill="F2F2F2" w:themeFill="background1" w:themeFillShade="F2"/>
          </w:tcPr>
          <w:p w14:paraId="261EBFDE" w14:textId="77777777" w:rsidR="004E29A2" w:rsidRPr="00F906F7" w:rsidRDefault="004E29A2" w:rsidP="00F906F7">
            <w:pPr>
              <w:spacing w:line="276" w:lineRule="auto"/>
              <w:jc w:val="left"/>
              <w:rPr>
                <w:rFonts w:ascii="Arial" w:hAnsi="Arial" w:cs="Arial"/>
                <w:b/>
                <w:bCs/>
                <w:i/>
              </w:rPr>
            </w:pPr>
            <w:r w:rsidRPr="00F906F7">
              <w:rPr>
                <w:rFonts w:ascii="Arial" w:hAnsi="Arial" w:cs="Arial"/>
                <w:b/>
                <w:bCs/>
                <w:i/>
              </w:rPr>
              <w:t>From those due in the Quarter under review, how many Resolutions are now closed</w:t>
            </w:r>
          </w:p>
        </w:tc>
      </w:tr>
      <w:tr w:rsidR="00F906F7" w:rsidRPr="00F906F7" w14:paraId="593A8CA5" w14:textId="77777777" w:rsidTr="00633342">
        <w:tc>
          <w:tcPr>
            <w:tcW w:w="3114" w:type="dxa"/>
          </w:tcPr>
          <w:p w14:paraId="704885F5" w14:textId="3D246EC0" w:rsidR="004E29A2" w:rsidRPr="00F906F7" w:rsidRDefault="00096651" w:rsidP="00F906F7">
            <w:pPr>
              <w:spacing w:line="276" w:lineRule="auto"/>
              <w:jc w:val="left"/>
              <w:rPr>
                <w:rFonts w:ascii="Arial" w:hAnsi="Arial" w:cs="Arial"/>
                <w:bCs/>
              </w:rPr>
            </w:pPr>
            <w:r>
              <w:rPr>
                <w:rFonts w:ascii="Arial" w:hAnsi="Arial" w:cs="Arial"/>
                <w:bCs/>
              </w:rPr>
              <w:t>12</w:t>
            </w:r>
          </w:p>
        </w:tc>
        <w:tc>
          <w:tcPr>
            <w:tcW w:w="2522" w:type="dxa"/>
          </w:tcPr>
          <w:p w14:paraId="2947FDA5" w14:textId="5DF086B6" w:rsidR="004E29A2" w:rsidRPr="00F906F7" w:rsidRDefault="00633342" w:rsidP="00F906F7">
            <w:pPr>
              <w:spacing w:line="276" w:lineRule="auto"/>
              <w:jc w:val="left"/>
              <w:rPr>
                <w:rFonts w:ascii="Arial" w:hAnsi="Arial" w:cs="Arial"/>
                <w:bCs/>
              </w:rPr>
            </w:pPr>
            <w:r>
              <w:rPr>
                <w:rFonts w:ascii="Arial" w:hAnsi="Arial" w:cs="Arial"/>
                <w:bCs/>
              </w:rPr>
              <w:t>12</w:t>
            </w:r>
          </w:p>
        </w:tc>
        <w:tc>
          <w:tcPr>
            <w:tcW w:w="3119" w:type="dxa"/>
          </w:tcPr>
          <w:p w14:paraId="49DA5D4F" w14:textId="3CF7D83C" w:rsidR="004E29A2" w:rsidRPr="00F906F7" w:rsidRDefault="00633342" w:rsidP="00F906F7">
            <w:pPr>
              <w:spacing w:line="276" w:lineRule="auto"/>
              <w:jc w:val="left"/>
              <w:rPr>
                <w:rFonts w:ascii="Arial" w:hAnsi="Arial" w:cs="Arial"/>
                <w:bCs/>
              </w:rPr>
            </w:pPr>
            <w:r>
              <w:rPr>
                <w:rFonts w:ascii="Arial" w:hAnsi="Arial" w:cs="Arial"/>
                <w:bCs/>
              </w:rPr>
              <w:t>5</w:t>
            </w:r>
          </w:p>
        </w:tc>
      </w:tr>
      <w:tr w:rsidR="00F906F7" w:rsidRPr="00F906F7" w14:paraId="006E9576" w14:textId="77777777" w:rsidTr="00633342">
        <w:tc>
          <w:tcPr>
            <w:tcW w:w="3114" w:type="dxa"/>
            <w:shd w:val="clear" w:color="auto" w:fill="F2F2F2" w:themeFill="background1" w:themeFillShade="F2"/>
          </w:tcPr>
          <w:p w14:paraId="363273D4" w14:textId="77777777" w:rsidR="004E29A2" w:rsidRPr="00F906F7" w:rsidRDefault="004E29A2" w:rsidP="00F906F7">
            <w:pPr>
              <w:spacing w:line="276" w:lineRule="auto"/>
              <w:jc w:val="left"/>
              <w:rPr>
                <w:rFonts w:ascii="Arial" w:hAnsi="Arial" w:cs="Arial"/>
                <w:b/>
                <w:bCs/>
                <w:i/>
              </w:rPr>
            </w:pPr>
            <w:r w:rsidRPr="00F906F7">
              <w:rPr>
                <w:rFonts w:ascii="Arial" w:hAnsi="Arial" w:cs="Arial"/>
                <w:b/>
                <w:bCs/>
                <w:i/>
              </w:rPr>
              <w:t>Nature of Resolutions</w:t>
            </w:r>
          </w:p>
        </w:tc>
        <w:tc>
          <w:tcPr>
            <w:tcW w:w="2522" w:type="dxa"/>
            <w:shd w:val="clear" w:color="auto" w:fill="F2F2F2" w:themeFill="background1" w:themeFillShade="F2"/>
          </w:tcPr>
          <w:p w14:paraId="48925658" w14:textId="77777777" w:rsidR="004E29A2" w:rsidRPr="00F906F7" w:rsidRDefault="004E29A2" w:rsidP="00F906F7">
            <w:pPr>
              <w:spacing w:line="276" w:lineRule="auto"/>
              <w:jc w:val="left"/>
              <w:rPr>
                <w:rFonts w:ascii="Arial" w:hAnsi="Arial" w:cs="Arial"/>
                <w:b/>
                <w:bCs/>
                <w:i/>
              </w:rPr>
            </w:pPr>
            <w:r w:rsidRPr="00F906F7">
              <w:rPr>
                <w:rFonts w:ascii="Arial" w:hAnsi="Arial" w:cs="Arial"/>
                <w:b/>
                <w:bCs/>
                <w:i/>
              </w:rPr>
              <w:t>How many new and how many outstanding</w:t>
            </w:r>
          </w:p>
        </w:tc>
        <w:tc>
          <w:tcPr>
            <w:tcW w:w="3119" w:type="dxa"/>
            <w:shd w:val="clear" w:color="auto" w:fill="F2F2F2" w:themeFill="background1" w:themeFillShade="F2"/>
          </w:tcPr>
          <w:p w14:paraId="31074F01" w14:textId="77777777" w:rsidR="004E29A2" w:rsidRPr="00F906F7" w:rsidRDefault="004E29A2" w:rsidP="00F906F7">
            <w:pPr>
              <w:spacing w:line="276" w:lineRule="auto"/>
              <w:jc w:val="left"/>
              <w:rPr>
                <w:rFonts w:ascii="Arial" w:hAnsi="Arial" w:cs="Arial"/>
                <w:b/>
                <w:bCs/>
                <w:i/>
              </w:rPr>
            </w:pPr>
            <w:r w:rsidRPr="00F906F7">
              <w:rPr>
                <w:rFonts w:ascii="Arial" w:hAnsi="Arial" w:cs="Arial"/>
                <w:b/>
                <w:bCs/>
                <w:i/>
              </w:rPr>
              <w:t>Reasons for Resolutions not yet closed</w:t>
            </w:r>
          </w:p>
        </w:tc>
      </w:tr>
      <w:tr w:rsidR="00F906F7" w:rsidRPr="00F906F7" w14:paraId="696CC877" w14:textId="77777777" w:rsidTr="00633342">
        <w:tc>
          <w:tcPr>
            <w:tcW w:w="3114" w:type="dxa"/>
          </w:tcPr>
          <w:p w14:paraId="52D503A0" w14:textId="5857C7E9" w:rsidR="00476D45" w:rsidRDefault="00633342" w:rsidP="00F906F7">
            <w:pPr>
              <w:spacing w:line="276" w:lineRule="auto"/>
              <w:jc w:val="left"/>
              <w:rPr>
                <w:rFonts w:ascii="Arial" w:hAnsi="Arial" w:cs="Arial"/>
                <w:bCs/>
              </w:rPr>
            </w:pPr>
            <w:r>
              <w:rPr>
                <w:rFonts w:ascii="Arial" w:hAnsi="Arial" w:cs="Arial"/>
                <w:bCs/>
              </w:rPr>
              <w:t>Cooperative Governance – 3</w:t>
            </w:r>
          </w:p>
          <w:p w14:paraId="5D81B853" w14:textId="13D90906" w:rsidR="00633342" w:rsidRDefault="00633342" w:rsidP="00F906F7">
            <w:pPr>
              <w:spacing w:line="276" w:lineRule="auto"/>
              <w:jc w:val="left"/>
              <w:rPr>
                <w:rFonts w:ascii="Arial" w:hAnsi="Arial" w:cs="Arial"/>
                <w:bCs/>
              </w:rPr>
            </w:pPr>
            <w:r>
              <w:rPr>
                <w:rFonts w:ascii="Arial" w:hAnsi="Arial" w:cs="Arial"/>
                <w:bCs/>
              </w:rPr>
              <w:t>Service Delivery – 5</w:t>
            </w:r>
          </w:p>
          <w:p w14:paraId="77D35109" w14:textId="093C02BA" w:rsidR="00633342" w:rsidRPr="00F906F7" w:rsidRDefault="00633342" w:rsidP="00F906F7">
            <w:pPr>
              <w:spacing w:line="276" w:lineRule="auto"/>
              <w:jc w:val="left"/>
              <w:rPr>
                <w:rFonts w:ascii="Arial" w:hAnsi="Arial" w:cs="Arial"/>
                <w:bCs/>
              </w:rPr>
            </w:pPr>
            <w:r>
              <w:rPr>
                <w:rFonts w:ascii="Arial" w:hAnsi="Arial" w:cs="Arial"/>
                <w:bCs/>
              </w:rPr>
              <w:t>Internal Arrangements - 4</w:t>
            </w:r>
          </w:p>
          <w:p w14:paraId="2D6876E8" w14:textId="55708091" w:rsidR="00997185" w:rsidRPr="00F906F7" w:rsidRDefault="00997185" w:rsidP="00F906F7">
            <w:pPr>
              <w:spacing w:line="276" w:lineRule="auto"/>
              <w:jc w:val="left"/>
              <w:rPr>
                <w:rFonts w:ascii="Arial" w:hAnsi="Arial" w:cs="Arial"/>
                <w:bCs/>
              </w:rPr>
            </w:pPr>
          </w:p>
        </w:tc>
        <w:tc>
          <w:tcPr>
            <w:tcW w:w="2522" w:type="dxa"/>
          </w:tcPr>
          <w:p w14:paraId="1BA66E1D" w14:textId="6249DA8B" w:rsidR="00285AC0" w:rsidRPr="00F906F7" w:rsidRDefault="00633342" w:rsidP="00F906F7">
            <w:pPr>
              <w:spacing w:line="276" w:lineRule="auto"/>
              <w:jc w:val="left"/>
              <w:rPr>
                <w:rFonts w:ascii="Arial" w:hAnsi="Arial" w:cs="Arial"/>
                <w:bCs/>
              </w:rPr>
            </w:pPr>
            <w:r>
              <w:rPr>
                <w:rFonts w:ascii="Arial" w:hAnsi="Arial" w:cs="Arial"/>
                <w:bCs/>
              </w:rPr>
              <w:t>12</w:t>
            </w:r>
            <w:r w:rsidR="00285AC0" w:rsidRPr="00F906F7">
              <w:rPr>
                <w:rFonts w:ascii="Arial" w:hAnsi="Arial" w:cs="Arial"/>
                <w:bCs/>
              </w:rPr>
              <w:t xml:space="preserve"> New</w:t>
            </w:r>
          </w:p>
          <w:p w14:paraId="5ADB069E" w14:textId="509ED7D1" w:rsidR="004E29A2" w:rsidRPr="00F906F7" w:rsidRDefault="00633342" w:rsidP="00F906F7">
            <w:pPr>
              <w:spacing w:line="276" w:lineRule="auto"/>
              <w:jc w:val="left"/>
              <w:rPr>
                <w:rFonts w:ascii="Arial" w:hAnsi="Arial" w:cs="Arial"/>
                <w:bCs/>
              </w:rPr>
            </w:pPr>
            <w:r>
              <w:rPr>
                <w:rFonts w:ascii="Arial" w:hAnsi="Arial" w:cs="Arial"/>
                <w:bCs/>
              </w:rPr>
              <w:t>7</w:t>
            </w:r>
            <w:r w:rsidR="00285AC0" w:rsidRPr="00F906F7">
              <w:rPr>
                <w:rFonts w:ascii="Arial" w:hAnsi="Arial" w:cs="Arial"/>
                <w:bCs/>
              </w:rPr>
              <w:t xml:space="preserve"> outstanding</w:t>
            </w:r>
          </w:p>
        </w:tc>
        <w:tc>
          <w:tcPr>
            <w:tcW w:w="3119" w:type="dxa"/>
          </w:tcPr>
          <w:p w14:paraId="1F99C6CF" w14:textId="15322201" w:rsidR="004E29A2" w:rsidRPr="00F906F7" w:rsidRDefault="00633342" w:rsidP="00F906F7">
            <w:pPr>
              <w:spacing w:line="276" w:lineRule="auto"/>
              <w:jc w:val="left"/>
              <w:rPr>
                <w:rFonts w:ascii="Arial" w:hAnsi="Arial" w:cs="Arial"/>
                <w:bCs/>
              </w:rPr>
            </w:pPr>
            <w:r>
              <w:rPr>
                <w:rFonts w:ascii="Arial" w:hAnsi="Arial" w:cs="Arial"/>
                <w:bCs/>
              </w:rPr>
              <w:t>Responses not received by Departments</w:t>
            </w:r>
          </w:p>
        </w:tc>
      </w:tr>
      <w:tr w:rsidR="00F906F7" w:rsidRPr="00F906F7" w14:paraId="5550B065" w14:textId="77777777" w:rsidTr="00A80576">
        <w:tc>
          <w:tcPr>
            <w:tcW w:w="8755" w:type="dxa"/>
            <w:gridSpan w:val="3"/>
            <w:shd w:val="clear" w:color="auto" w:fill="F2F2F2" w:themeFill="background1" w:themeFillShade="F2"/>
          </w:tcPr>
          <w:p w14:paraId="0D537232" w14:textId="77777777" w:rsidR="004E29A2" w:rsidRPr="00F906F7" w:rsidRDefault="004E29A2" w:rsidP="00F906F7">
            <w:pPr>
              <w:spacing w:line="276" w:lineRule="auto"/>
              <w:jc w:val="left"/>
              <w:rPr>
                <w:rFonts w:ascii="Arial" w:hAnsi="Arial" w:cs="Arial"/>
                <w:b/>
                <w:bCs/>
                <w:i/>
              </w:rPr>
            </w:pPr>
            <w:r w:rsidRPr="00F906F7">
              <w:rPr>
                <w:rFonts w:ascii="Arial" w:hAnsi="Arial" w:cs="Arial"/>
                <w:b/>
                <w:bCs/>
                <w:i/>
              </w:rPr>
              <w:t>With respect to the Resolutions / Action due during the Quarter under review but still Open, what measures has the Committee taken to ensure speedy Closure of these Resolutions</w:t>
            </w:r>
          </w:p>
        </w:tc>
      </w:tr>
      <w:tr w:rsidR="00F906F7" w:rsidRPr="00F906F7" w14:paraId="7A93685A" w14:textId="77777777" w:rsidTr="00A80576">
        <w:tc>
          <w:tcPr>
            <w:tcW w:w="8755" w:type="dxa"/>
            <w:gridSpan w:val="3"/>
          </w:tcPr>
          <w:p w14:paraId="138BF06E" w14:textId="29CDAA11" w:rsidR="004E29A2" w:rsidRPr="00F906F7" w:rsidRDefault="00633342" w:rsidP="00F906F7">
            <w:pPr>
              <w:spacing w:line="276" w:lineRule="auto"/>
              <w:jc w:val="left"/>
              <w:rPr>
                <w:rFonts w:ascii="Arial" w:hAnsi="Arial" w:cs="Arial"/>
                <w:bCs/>
              </w:rPr>
            </w:pPr>
            <w:r>
              <w:rPr>
                <w:rFonts w:ascii="Arial" w:hAnsi="Arial" w:cs="Arial"/>
                <w:bCs/>
              </w:rPr>
              <w:t>Draft a letter to the respective departments and request for urgent reply to resolutions</w:t>
            </w:r>
          </w:p>
        </w:tc>
      </w:tr>
    </w:tbl>
    <w:p w14:paraId="3B3255B4" w14:textId="77777777" w:rsidR="007D4C22" w:rsidRPr="00F906F7" w:rsidRDefault="007D4C22" w:rsidP="00F906F7">
      <w:pPr>
        <w:jc w:val="left"/>
        <w:rPr>
          <w:rFonts w:ascii="Arial" w:hAnsi="Arial" w:cs="Arial"/>
          <w:b/>
          <w:bCs/>
        </w:rPr>
      </w:pPr>
    </w:p>
    <w:p w14:paraId="084B64E1" w14:textId="36041CB7" w:rsidR="00354D9F" w:rsidRPr="006E67F2" w:rsidRDefault="00E112B0" w:rsidP="00C606D4">
      <w:pPr>
        <w:pStyle w:val="Heading1"/>
        <w:numPr>
          <w:ilvl w:val="0"/>
          <w:numId w:val="1"/>
        </w:numPr>
        <w:shd w:val="clear" w:color="auto" w:fill="F2F2F2" w:themeFill="background1" w:themeFillShade="F2"/>
        <w:spacing w:before="0"/>
        <w:ind w:hanging="720"/>
        <w:rPr>
          <w:rFonts w:ascii="Arial" w:hAnsi="Arial" w:cs="Arial"/>
          <w:color w:val="auto"/>
          <w:sz w:val="22"/>
          <w:szCs w:val="22"/>
        </w:rPr>
      </w:pPr>
      <w:bookmarkStart w:id="9" w:name="_Toc395007653"/>
      <w:r w:rsidRPr="006E67F2">
        <w:rPr>
          <w:rFonts w:ascii="Arial" w:hAnsi="Arial" w:cs="Arial"/>
          <w:color w:val="auto"/>
          <w:sz w:val="22"/>
          <w:szCs w:val="22"/>
        </w:rPr>
        <w:lastRenderedPageBreak/>
        <w:t>CONCE</w:t>
      </w:r>
      <w:r w:rsidR="00D745B7" w:rsidRPr="006E67F2">
        <w:rPr>
          <w:rFonts w:ascii="Arial" w:hAnsi="Arial" w:cs="Arial"/>
          <w:color w:val="auto"/>
          <w:sz w:val="22"/>
          <w:szCs w:val="22"/>
        </w:rPr>
        <w:t>R</w:t>
      </w:r>
      <w:r w:rsidRPr="006E67F2">
        <w:rPr>
          <w:rFonts w:ascii="Arial" w:hAnsi="Arial" w:cs="Arial"/>
          <w:color w:val="auto"/>
          <w:sz w:val="22"/>
          <w:szCs w:val="22"/>
        </w:rPr>
        <w:t xml:space="preserve">NS AND </w:t>
      </w:r>
      <w:r w:rsidR="00354D9F" w:rsidRPr="006E67F2">
        <w:rPr>
          <w:rFonts w:ascii="Arial" w:hAnsi="Arial" w:cs="Arial"/>
          <w:color w:val="auto"/>
          <w:sz w:val="22"/>
          <w:szCs w:val="22"/>
        </w:rPr>
        <w:t xml:space="preserve">RECOMMENDATIONS </w:t>
      </w:r>
      <w:bookmarkEnd w:id="9"/>
    </w:p>
    <w:p w14:paraId="4F69C0C9" w14:textId="77777777" w:rsidR="00553D38" w:rsidRPr="006E67F2" w:rsidRDefault="00553D38" w:rsidP="00C606D4">
      <w:pPr>
        <w:rPr>
          <w:rFonts w:ascii="Arial" w:hAnsi="Arial" w:cs="Arial"/>
          <w:b/>
          <w:bCs/>
        </w:rPr>
      </w:pPr>
    </w:p>
    <w:p w14:paraId="2715CFF0" w14:textId="21879031" w:rsidR="004B7663" w:rsidRPr="006E67F2" w:rsidRDefault="004B7663" w:rsidP="00C606D4">
      <w:pPr>
        <w:rPr>
          <w:rFonts w:ascii="Arial" w:hAnsi="Arial" w:cs="Arial"/>
          <w:b/>
          <w:bCs/>
        </w:rPr>
      </w:pPr>
      <w:r w:rsidRPr="006E67F2">
        <w:rPr>
          <w:rFonts w:ascii="Arial" w:hAnsi="Arial" w:cs="Arial"/>
          <w:b/>
          <w:bCs/>
        </w:rPr>
        <w:t xml:space="preserve">Committee </w:t>
      </w:r>
      <w:r w:rsidR="00BF73B1" w:rsidRPr="006E67F2">
        <w:rPr>
          <w:rFonts w:ascii="Arial" w:hAnsi="Arial" w:cs="Arial"/>
          <w:b/>
          <w:bCs/>
        </w:rPr>
        <w:t>is c</w:t>
      </w:r>
      <w:r w:rsidRPr="006E67F2">
        <w:rPr>
          <w:rFonts w:ascii="Arial" w:hAnsi="Arial" w:cs="Arial"/>
          <w:b/>
          <w:bCs/>
        </w:rPr>
        <w:t>oncern</w:t>
      </w:r>
      <w:r w:rsidR="00033FE5" w:rsidRPr="006E67F2">
        <w:rPr>
          <w:rFonts w:ascii="Arial" w:hAnsi="Arial" w:cs="Arial"/>
          <w:b/>
          <w:bCs/>
        </w:rPr>
        <w:t xml:space="preserve">ed about </w:t>
      </w:r>
      <w:r w:rsidR="00CB6DA8" w:rsidRPr="006E67F2">
        <w:rPr>
          <w:rFonts w:ascii="Arial" w:hAnsi="Arial" w:cs="Arial"/>
          <w:b/>
          <w:bCs/>
        </w:rPr>
        <w:t>the following:</w:t>
      </w:r>
    </w:p>
    <w:p w14:paraId="5A5E5066" w14:textId="7185A2B9" w:rsidR="00BA7605" w:rsidRPr="006E67F2" w:rsidRDefault="00D80946" w:rsidP="00C606D4">
      <w:pPr>
        <w:rPr>
          <w:rFonts w:ascii="Arial" w:hAnsi="Arial" w:cs="Arial"/>
          <w:b/>
          <w:bCs/>
        </w:rPr>
      </w:pPr>
      <w:bookmarkStart w:id="10" w:name="_Hlk98347371"/>
      <w:proofErr w:type="spellStart"/>
      <w:r w:rsidRPr="006E67F2">
        <w:rPr>
          <w:rFonts w:ascii="Arial" w:hAnsi="Arial" w:cs="Arial"/>
          <w:b/>
          <w:bCs/>
        </w:rPr>
        <w:t>OoP</w:t>
      </w:r>
      <w:proofErr w:type="spellEnd"/>
    </w:p>
    <w:p w14:paraId="6F3F4CAB" w14:textId="77777777" w:rsidR="00BA7605" w:rsidRPr="006E67F2" w:rsidRDefault="00BA7605" w:rsidP="00C606D4">
      <w:pPr>
        <w:rPr>
          <w:rFonts w:ascii="Arial" w:hAnsi="Arial" w:cs="Arial"/>
          <w:b/>
        </w:rPr>
      </w:pPr>
    </w:p>
    <w:p w14:paraId="22618492" w14:textId="4AF948EE" w:rsidR="00D80946" w:rsidRPr="006E67F2" w:rsidRDefault="005A672C" w:rsidP="00C606D4">
      <w:pPr>
        <w:pStyle w:val="ListParagraph"/>
        <w:numPr>
          <w:ilvl w:val="0"/>
          <w:numId w:val="7"/>
        </w:numPr>
        <w:spacing w:after="160"/>
        <w:jc w:val="both"/>
        <w:rPr>
          <w:rFonts w:ascii="Arial" w:hAnsi="Arial" w:cs="Arial"/>
        </w:rPr>
      </w:pPr>
      <w:r w:rsidRPr="006E67F2">
        <w:rPr>
          <w:rFonts w:ascii="Arial" w:hAnsi="Arial" w:cs="Arial"/>
          <w:b/>
          <w:bCs/>
        </w:rPr>
        <w:t xml:space="preserve">That the OoP continue to underspend due to the sluggish process about the payment of Life </w:t>
      </w:r>
      <w:proofErr w:type="spellStart"/>
      <w:r w:rsidRPr="006E67F2">
        <w:rPr>
          <w:rFonts w:ascii="Arial" w:hAnsi="Arial" w:cs="Arial"/>
          <w:b/>
          <w:bCs/>
        </w:rPr>
        <w:t>Esidimeni</w:t>
      </w:r>
      <w:proofErr w:type="spellEnd"/>
      <w:r w:rsidRPr="006E67F2">
        <w:rPr>
          <w:rFonts w:ascii="Arial" w:hAnsi="Arial" w:cs="Arial"/>
          <w:b/>
          <w:bCs/>
        </w:rPr>
        <w:t xml:space="preserve"> Claims which emanate from the 2018 arbitration.</w:t>
      </w:r>
    </w:p>
    <w:p w14:paraId="32A93CEF" w14:textId="725E2FED" w:rsidR="005A672C" w:rsidRPr="006E67F2" w:rsidRDefault="005A672C" w:rsidP="00C606D4">
      <w:pPr>
        <w:rPr>
          <w:rFonts w:ascii="Arial" w:hAnsi="Arial" w:cs="Arial"/>
          <w:b/>
          <w:bCs/>
        </w:rPr>
      </w:pPr>
      <w:r w:rsidRPr="006E67F2">
        <w:rPr>
          <w:rFonts w:ascii="Arial" w:hAnsi="Arial" w:cs="Arial"/>
          <w:b/>
          <w:bCs/>
        </w:rPr>
        <w:t>Department of Health</w:t>
      </w:r>
    </w:p>
    <w:p w14:paraId="79B52102" w14:textId="77777777" w:rsidR="005A672C" w:rsidRPr="006E67F2" w:rsidRDefault="005A672C" w:rsidP="00C606D4">
      <w:pPr>
        <w:rPr>
          <w:rFonts w:ascii="Arial" w:hAnsi="Arial" w:cs="Arial"/>
        </w:rPr>
      </w:pPr>
    </w:p>
    <w:p w14:paraId="2BC64E61" w14:textId="793159C3" w:rsidR="00491AE4" w:rsidRPr="006E67F2" w:rsidRDefault="00491AE4" w:rsidP="00C606D4">
      <w:pPr>
        <w:pStyle w:val="ListParagraph"/>
        <w:numPr>
          <w:ilvl w:val="0"/>
          <w:numId w:val="7"/>
        </w:numPr>
        <w:jc w:val="both"/>
        <w:rPr>
          <w:rFonts w:ascii="Arial" w:hAnsi="Arial" w:cs="Arial"/>
          <w:b/>
          <w:bCs/>
        </w:rPr>
      </w:pPr>
      <w:r w:rsidRPr="006E67F2">
        <w:rPr>
          <w:rFonts w:ascii="Arial" w:hAnsi="Arial" w:cs="Arial"/>
          <w:b/>
          <w:bCs/>
        </w:rPr>
        <w:t>about the ever-worsening track record of the department to pay service providers within 30-days as provided for in law;</w:t>
      </w:r>
    </w:p>
    <w:p w14:paraId="754D8340" w14:textId="4A61A49B" w:rsidR="0049462E" w:rsidRPr="006E67F2" w:rsidRDefault="0049462E" w:rsidP="00C606D4">
      <w:pPr>
        <w:rPr>
          <w:rFonts w:ascii="Arial" w:hAnsi="Arial" w:cs="Arial"/>
          <w:b/>
          <w:bCs/>
        </w:rPr>
      </w:pPr>
      <w:r w:rsidRPr="006E67F2">
        <w:rPr>
          <w:rFonts w:ascii="Arial" w:hAnsi="Arial" w:cs="Arial"/>
          <w:b/>
          <w:bCs/>
        </w:rPr>
        <w:t>Department of Social Development</w:t>
      </w:r>
    </w:p>
    <w:p w14:paraId="1EF49DA9" w14:textId="25BA4F1C" w:rsidR="0049462E" w:rsidRPr="006E67F2" w:rsidRDefault="0049462E" w:rsidP="00C606D4">
      <w:pPr>
        <w:pStyle w:val="ListParagraph"/>
        <w:numPr>
          <w:ilvl w:val="0"/>
          <w:numId w:val="7"/>
        </w:numPr>
        <w:jc w:val="both"/>
        <w:rPr>
          <w:rFonts w:ascii="Arial" w:eastAsia="Arial Unicode MS" w:hAnsi="Arial" w:cs="Arial"/>
          <w:b/>
          <w:bCs/>
        </w:rPr>
      </w:pPr>
      <w:r w:rsidRPr="006E67F2">
        <w:rPr>
          <w:rFonts w:ascii="Arial" w:hAnsi="Arial" w:cs="Arial"/>
          <w:b/>
          <w:bCs/>
        </w:rPr>
        <w:t>that the Department’s expenditure is impacted upon by slow supply chain management processes, which is symbolic of poor planning.</w:t>
      </w:r>
    </w:p>
    <w:p w14:paraId="1456EB21" w14:textId="77777777" w:rsidR="00FA7AC7" w:rsidRPr="006E67F2" w:rsidRDefault="00FA7AC7" w:rsidP="00C606D4">
      <w:pPr>
        <w:pStyle w:val="ListParagraph"/>
        <w:numPr>
          <w:ilvl w:val="0"/>
          <w:numId w:val="7"/>
        </w:numPr>
        <w:tabs>
          <w:tab w:val="num" w:pos="720"/>
        </w:tabs>
        <w:jc w:val="both"/>
        <w:rPr>
          <w:rFonts w:ascii="Arial" w:hAnsi="Arial" w:cs="Arial"/>
          <w:b/>
          <w:bCs/>
        </w:rPr>
      </w:pPr>
      <w:r w:rsidRPr="006E67F2">
        <w:rPr>
          <w:rFonts w:ascii="Arial" w:hAnsi="Arial" w:cs="Arial"/>
          <w:b/>
          <w:bCs/>
        </w:rPr>
        <w:t xml:space="preserve">about the level of expenditure on the ECD Presidential Stimulus Relief Fund, which is meant for </w:t>
      </w:r>
      <w:r w:rsidRPr="006E67F2">
        <w:rPr>
          <w:rFonts w:ascii="Arial" w:hAnsi="Arial" w:cs="Arial"/>
          <w:b/>
          <w:bCs/>
          <w:shd w:val="clear" w:color="auto" w:fill="FFFFFF"/>
        </w:rPr>
        <w:t>services to recover from the loss of income brought on by COVID-19.</w:t>
      </w:r>
    </w:p>
    <w:p w14:paraId="7D12D2B7" w14:textId="2C05E187" w:rsidR="00BA7605" w:rsidRPr="006E67F2" w:rsidRDefault="00BA7605" w:rsidP="00C606D4">
      <w:pPr>
        <w:pStyle w:val="NoSpacing"/>
        <w:spacing w:line="276" w:lineRule="auto"/>
        <w:rPr>
          <w:rFonts w:ascii="Arial" w:hAnsi="Arial" w:cs="Arial"/>
          <w:b/>
        </w:rPr>
      </w:pPr>
      <w:r w:rsidRPr="006E67F2">
        <w:rPr>
          <w:rFonts w:ascii="Arial" w:hAnsi="Arial" w:cs="Arial"/>
          <w:b/>
        </w:rPr>
        <w:t>Human Settlements</w:t>
      </w:r>
    </w:p>
    <w:p w14:paraId="562AB209" w14:textId="77777777" w:rsidR="00BA7605" w:rsidRPr="006E67F2" w:rsidRDefault="00BA7605" w:rsidP="00C606D4">
      <w:pPr>
        <w:pStyle w:val="NoSpacing"/>
        <w:spacing w:line="276" w:lineRule="auto"/>
        <w:rPr>
          <w:rFonts w:ascii="Arial" w:hAnsi="Arial" w:cs="Arial"/>
          <w:b/>
        </w:rPr>
      </w:pPr>
    </w:p>
    <w:p w14:paraId="6BBF57FC" w14:textId="386D50D8" w:rsidR="00FC0558" w:rsidRPr="006E67F2" w:rsidRDefault="0049462E" w:rsidP="00C606D4">
      <w:pPr>
        <w:pStyle w:val="ListParagraph"/>
        <w:numPr>
          <w:ilvl w:val="0"/>
          <w:numId w:val="7"/>
        </w:numPr>
        <w:jc w:val="both"/>
        <w:rPr>
          <w:rFonts w:ascii="Arial" w:hAnsi="Arial" w:cs="Arial"/>
        </w:rPr>
      </w:pPr>
      <w:r w:rsidRPr="006E67F2">
        <w:rPr>
          <w:rFonts w:ascii="Arial" w:hAnsi="Arial" w:cs="Arial"/>
          <w:b/>
          <w:bCs/>
        </w:rPr>
        <w:t>about the department’s poor financial performance despite the undertaking to improve it in the previous quarter</w:t>
      </w:r>
      <w:r w:rsidR="00FC0558" w:rsidRPr="006E67F2">
        <w:rPr>
          <w:rFonts w:ascii="Arial" w:hAnsi="Arial" w:cs="Arial"/>
          <w:b/>
          <w:bCs/>
          <w:lang w:val="en-GB"/>
        </w:rPr>
        <w:t>;</w:t>
      </w:r>
    </w:p>
    <w:p w14:paraId="54C3422A" w14:textId="7235D08F" w:rsidR="004D1DA1" w:rsidRPr="006E67F2" w:rsidRDefault="004D1DA1" w:rsidP="00C606D4">
      <w:pPr>
        <w:pStyle w:val="ListParagraph"/>
        <w:numPr>
          <w:ilvl w:val="0"/>
          <w:numId w:val="7"/>
        </w:numPr>
        <w:jc w:val="both"/>
        <w:rPr>
          <w:rFonts w:ascii="Arial" w:hAnsi="Arial" w:cs="Arial"/>
        </w:rPr>
      </w:pPr>
      <w:r w:rsidRPr="006E67F2">
        <w:rPr>
          <w:rFonts w:ascii="Arial" w:hAnsi="Arial" w:cs="Arial"/>
          <w:b/>
          <w:bCs/>
          <w:lang w:val="en-GB"/>
        </w:rPr>
        <w:t xml:space="preserve">whether the departments have demand management plans in place </w:t>
      </w:r>
      <w:proofErr w:type="gramStart"/>
      <w:r w:rsidRPr="006E67F2">
        <w:rPr>
          <w:rFonts w:ascii="Arial" w:hAnsi="Arial" w:cs="Arial"/>
          <w:b/>
          <w:bCs/>
          <w:lang w:val="en-GB"/>
        </w:rPr>
        <w:t>in light of</w:t>
      </w:r>
      <w:proofErr w:type="gramEnd"/>
      <w:r w:rsidRPr="006E67F2">
        <w:rPr>
          <w:rFonts w:ascii="Arial" w:hAnsi="Arial" w:cs="Arial"/>
          <w:b/>
          <w:bCs/>
          <w:lang w:val="en-GB"/>
        </w:rPr>
        <w:t xml:space="preserve"> the protracted process of appointing professional service providers resulting in delays in the commencement of constructions</w:t>
      </w:r>
      <w:r w:rsidR="002C1E6A" w:rsidRPr="006E67F2">
        <w:rPr>
          <w:rFonts w:ascii="Arial" w:hAnsi="Arial" w:cs="Arial"/>
          <w:b/>
          <w:bCs/>
          <w:lang w:val="en-GB"/>
        </w:rPr>
        <w:t>;</w:t>
      </w:r>
    </w:p>
    <w:p w14:paraId="4D4EA83A" w14:textId="77777777" w:rsidR="002C1E6A" w:rsidRPr="006E67F2" w:rsidRDefault="002C1E6A" w:rsidP="00C606D4">
      <w:pPr>
        <w:rPr>
          <w:rFonts w:ascii="Arial" w:hAnsi="Arial" w:cs="Arial"/>
          <w:b/>
          <w:bCs/>
        </w:rPr>
      </w:pPr>
      <w:r w:rsidRPr="006E67F2">
        <w:rPr>
          <w:rFonts w:ascii="Arial" w:hAnsi="Arial" w:cs="Arial"/>
          <w:b/>
          <w:bCs/>
        </w:rPr>
        <w:t>Department of Roads and Transport</w:t>
      </w:r>
    </w:p>
    <w:p w14:paraId="5D9891A2" w14:textId="77777777" w:rsidR="002C1E6A" w:rsidRPr="006E67F2" w:rsidRDefault="002C1E6A" w:rsidP="00C606D4">
      <w:pPr>
        <w:pStyle w:val="ListParagraph"/>
        <w:jc w:val="both"/>
        <w:rPr>
          <w:rFonts w:ascii="Arial" w:hAnsi="Arial" w:cs="Arial"/>
          <w:b/>
        </w:rPr>
      </w:pPr>
    </w:p>
    <w:p w14:paraId="4117E884" w14:textId="6462118C" w:rsidR="002C1E6A" w:rsidRPr="006E67F2" w:rsidRDefault="002C1E6A" w:rsidP="00C606D4">
      <w:pPr>
        <w:pStyle w:val="ListParagraph"/>
        <w:numPr>
          <w:ilvl w:val="0"/>
          <w:numId w:val="7"/>
        </w:numPr>
        <w:jc w:val="both"/>
        <w:rPr>
          <w:rFonts w:ascii="Arial" w:hAnsi="Arial" w:cs="Arial"/>
          <w:b/>
          <w:bCs/>
        </w:rPr>
      </w:pPr>
      <w:r w:rsidRPr="006E67F2">
        <w:rPr>
          <w:rFonts w:ascii="Arial" w:hAnsi="Arial" w:cs="Arial"/>
          <w:b/>
          <w:bCs/>
          <w:lang w:val="en-GB"/>
        </w:rPr>
        <w:t xml:space="preserve">about the under expenditure in the department, which is attributed to </w:t>
      </w:r>
      <w:r w:rsidRPr="006E67F2">
        <w:rPr>
          <w:rFonts w:ascii="Arial" w:hAnsi="Arial" w:cs="Arial"/>
          <w:b/>
          <w:bCs/>
        </w:rPr>
        <w:t>inadequate project management processes</w:t>
      </w:r>
      <w:r w:rsidRPr="006E67F2">
        <w:rPr>
          <w:rFonts w:ascii="Arial" w:hAnsi="Arial" w:cs="Arial"/>
          <w:b/>
          <w:bCs/>
          <w:lang w:val="en-GB"/>
        </w:rPr>
        <w:t>;</w:t>
      </w:r>
    </w:p>
    <w:p w14:paraId="4D3FE2AC" w14:textId="77777777" w:rsidR="002C1E6A" w:rsidRPr="006E67F2" w:rsidRDefault="002C1E6A" w:rsidP="00C606D4">
      <w:pPr>
        <w:pStyle w:val="ListParagraph"/>
        <w:numPr>
          <w:ilvl w:val="0"/>
          <w:numId w:val="7"/>
        </w:numPr>
        <w:tabs>
          <w:tab w:val="num" w:pos="720"/>
        </w:tabs>
        <w:spacing w:after="0"/>
        <w:jc w:val="both"/>
        <w:rPr>
          <w:rFonts w:ascii="Arial" w:hAnsi="Arial" w:cs="Arial"/>
          <w:b/>
          <w:bCs/>
        </w:rPr>
      </w:pPr>
      <w:r w:rsidRPr="006E67F2">
        <w:rPr>
          <w:rFonts w:ascii="Arial" w:hAnsi="Arial" w:cs="Arial"/>
          <w:b/>
          <w:bCs/>
        </w:rPr>
        <w:t xml:space="preserve">about what justified the approval of </w:t>
      </w:r>
      <w:r w:rsidRPr="006E67F2">
        <w:rPr>
          <w:rFonts w:ascii="Arial" w:hAnsi="Arial" w:cs="Arial"/>
          <w:b/>
          <w:bCs/>
          <w:shd w:val="clear" w:color="auto" w:fill="FFFFFF"/>
        </w:rPr>
        <w:t xml:space="preserve">R94,5 million </w:t>
      </w:r>
      <w:proofErr w:type="gramStart"/>
      <w:r w:rsidRPr="006E67F2">
        <w:rPr>
          <w:rFonts w:ascii="Arial" w:hAnsi="Arial" w:cs="Arial"/>
          <w:b/>
          <w:bCs/>
          <w:shd w:val="clear" w:color="auto" w:fill="FFFFFF"/>
        </w:rPr>
        <w:t>rollover</w:t>
      </w:r>
      <w:proofErr w:type="gramEnd"/>
      <w:r w:rsidRPr="006E67F2">
        <w:rPr>
          <w:rFonts w:ascii="Arial" w:hAnsi="Arial" w:cs="Arial"/>
          <w:shd w:val="clear" w:color="auto" w:fill="FFFFFF"/>
        </w:rPr>
        <w:t xml:space="preserve"> </w:t>
      </w:r>
      <w:r w:rsidRPr="006E67F2">
        <w:rPr>
          <w:rFonts w:ascii="Arial" w:hAnsi="Arial" w:cs="Arial"/>
          <w:b/>
          <w:bCs/>
        </w:rPr>
        <w:t xml:space="preserve">of funds for the </w:t>
      </w:r>
      <w:r w:rsidRPr="006E67F2">
        <w:rPr>
          <w:rStyle w:val="Emphasis"/>
          <w:rFonts w:ascii="Arial" w:hAnsi="Arial" w:cs="Arial"/>
          <w:b/>
          <w:bCs/>
          <w:i w:val="0"/>
          <w:iCs w:val="0"/>
          <w:shd w:val="clear" w:color="auto" w:fill="FFFFFF"/>
        </w:rPr>
        <w:t>Public Transport Operations</w:t>
      </w:r>
      <w:r w:rsidRPr="006E67F2">
        <w:rPr>
          <w:rStyle w:val="Emphasis"/>
          <w:rFonts w:ascii="Arial" w:hAnsi="Arial" w:cs="Arial"/>
          <w:i w:val="0"/>
          <w:iCs w:val="0"/>
          <w:shd w:val="clear" w:color="auto" w:fill="FFFFFF"/>
        </w:rPr>
        <w:t xml:space="preserve"> </w:t>
      </w:r>
      <w:r w:rsidRPr="006E67F2">
        <w:rPr>
          <w:rFonts w:ascii="Arial" w:hAnsi="Arial" w:cs="Arial"/>
          <w:b/>
          <w:bCs/>
        </w:rPr>
        <w:t>Grant considering its underperformance;</w:t>
      </w:r>
    </w:p>
    <w:p w14:paraId="093B91A2" w14:textId="77777777" w:rsidR="002C1E6A" w:rsidRPr="006E67F2" w:rsidRDefault="002C1E6A" w:rsidP="00C606D4">
      <w:pPr>
        <w:ind w:left="360"/>
        <w:rPr>
          <w:rFonts w:ascii="Arial" w:hAnsi="Arial" w:cs="Arial"/>
          <w:b/>
          <w:bCs/>
        </w:rPr>
      </w:pPr>
    </w:p>
    <w:p w14:paraId="2A7041FA" w14:textId="6CBC2746" w:rsidR="00FE61EF" w:rsidRPr="006E67F2" w:rsidRDefault="00FE61EF" w:rsidP="00C606D4">
      <w:pPr>
        <w:ind w:left="360"/>
        <w:rPr>
          <w:rFonts w:ascii="Arial" w:hAnsi="Arial" w:cs="Arial"/>
          <w:b/>
          <w:bCs/>
        </w:rPr>
      </w:pPr>
      <w:r w:rsidRPr="006E67F2">
        <w:rPr>
          <w:rFonts w:ascii="Arial" w:hAnsi="Arial" w:cs="Arial"/>
          <w:b/>
          <w:bCs/>
        </w:rPr>
        <w:t>Department of Agriculture and Rural Development</w:t>
      </w:r>
    </w:p>
    <w:p w14:paraId="267FD6E2" w14:textId="77777777" w:rsidR="00FE61EF" w:rsidRPr="006E67F2" w:rsidRDefault="00FE61EF" w:rsidP="00C606D4">
      <w:pPr>
        <w:ind w:left="360"/>
        <w:rPr>
          <w:rFonts w:ascii="Arial" w:hAnsi="Arial" w:cs="Arial"/>
        </w:rPr>
      </w:pPr>
    </w:p>
    <w:p w14:paraId="3794B945" w14:textId="139AF65F" w:rsidR="00FE61EF" w:rsidRPr="006E67F2" w:rsidRDefault="00FA7AC7" w:rsidP="00C606D4">
      <w:pPr>
        <w:pStyle w:val="ListParagraph"/>
        <w:numPr>
          <w:ilvl w:val="0"/>
          <w:numId w:val="7"/>
        </w:numPr>
        <w:jc w:val="both"/>
        <w:rPr>
          <w:rFonts w:ascii="Arial" w:hAnsi="Arial" w:cs="Arial"/>
        </w:rPr>
      </w:pPr>
      <w:r w:rsidRPr="006E67F2">
        <w:rPr>
          <w:rFonts w:ascii="Arial" w:hAnsi="Arial" w:cs="Arial"/>
          <w:b/>
          <w:bCs/>
        </w:rPr>
        <w:t>about the impact the Department’s failure to conclude conditional grants business plans on time will have on service delivery and the extent to which it is not a sign of poor planning</w:t>
      </w:r>
      <w:r w:rsidR="00F502F2" w:rsidRPr="006E67F2">
        <w:rPr>
          <w:rFonts w:ascii="Arial" w:hAnsi="Arial" w:cs="Arial"/>
          <w:b/>
          <w:bCs/>
          <w:lang w:val="en-GB"/>
        </w:rPr>
        <w:t>;</w:t>
      </w:r>
    </w:p>
    <w:p w14:paraId="041D53A5" w14:textId="67F9CCD7" w:rsidR="00FE61EF" w:rsidRPr="006E67F2" w:rsidRDefault="00FE61EF" w:rsidP="00C606D4">
      <w:pPr>
        <w:ind w:firstLine="360"/>
        <w:rPr>
          <w:rFonts w:ascii="Arial" w:hAnsi="Arial" w:cs="Arial"/>
          <w:b/>
          <w:bCs/>
        </w:rPr>
      </w:pPr>
      <w:r w:rsidRPr="006E67F2">
        <w:rPr>
          <w:rFonts w:ascii="Arial" w:hAnsi="Arial" w:cs="Arial"/>
          <w:b/>
          <w:bCs/>
        </w:rPr>
        <w:t xml:space="preserve">Department of </w:t>
      </w:r>
      <w:r w:rsidR="00F502F2" w:rsidRPr="006E67F2">
        <w:rPr>
          <w:rFonts w:ascii="Arial" w:hAnsi="Arial" w:cs="Arial"/>
          <w:b/>
          <w:bCs/>
        </w:rPr>
        <w:t>Sports, Arts, Culture and Recreation</w:t>
      </w:r>
    </w:p>
    <w:p w14:paraId="704BC419" w14:textId="77777777" w:rsidR="00FE61EF" w:rsidRPr="006E67F2" w:rsidRDefault="00FE61EF" w:rsidP="00C606D4">
      <w:pPr>
        <w:ind w:firstLine="360"/>
        <w:rPr>
          <w:rFonts w:ascii="Arial" w:hAnsi="Arial" w:cs="Arial"/>
          <w:b/>
          <w:bCs/>
        </w:rPr>
      </w:pPr>
    </w:p>
    <w:p w14:paraId="3EFCF157" w14:textId="441E68B1" w:rsidR="00BA7605" w:rsidRPr="006E67F2" w:rsidRDefault="00BD662D" w:rsidP="00C606D4">
      <w:pPr>
        <w:pStyle w:val="ListParagraph"/>
        <w:numPr>
          <w:ilvl w:val="0"/>
          <w:numId w:val="7"/>
        </w:numPr>
        <w:jc w:val="both"/>
        <w:rPr>
          <w:rFonts w:ascii="Arial" w:hAnsi="Arial" w:cs="Arial"/>
        </w:rPr>
      </w:pPr>
      <w:r w:rsidRPr="006E67F2">
        <w:rPr>
          <w:rFonts w:ascii="Arial" w:hAnsi="Arial" w:cs="Arial"/>
          <w:b/>
          <w:bCs/>
        </w:rPr>
        <w:t>about stability in the Department in view of funded vacant posts, even at SMS level, and the impact thereof on service delivery</w:t>
      </w:r>
      <w:r w:rsidR="00F502F2" w:rsidRPr="006E67F2">
        <w:rPr>
          <w:rFonts w:ascii="Arial" w:hAnsi="Arial" w:cs="Arial"/>
          <w:b/>
          <w:bCs/>
        </w:rPr>
        <w:t xml:space="preserve">; </w:t>
      </w:r>
    </w:p>
    <w:p w14:paraId="1D0CAA30" w14:textId="77777777" w:rsidR="006A58C9" w:rsidRPr="006E67F2" w:rsidRDefault="006A58C9" w:rsidP="00C606D4">
      <w:pPr>
        <w:tabs>
          <w:tab w:val="num" w:pos="1440"/>
        </w:tabs>
        <w:ind w:left="360"/>
        <w:rPr>
          <w:rFonts w:ascii="Arial" w:hAnsi="Arial" w:cs="Arial"/>
          <w:b/>
          <w:bCs/>
        </w:rPr>
      </w:pPr>
      <w:r w:rsidRPr="006E67F2">
        <w:rPr>
          <w:rFonts w:ascii="Arial" w:hAnsi="Arial" w:cs="Arial"/>
          <w:b/>
          <w:bCs/>
        </w:rPr>
        <w:t>Department of e-Government</w:t>
      </w:r>
    </w:p>
    <w:p w14:paraId="09E9B321" w14:textId="77777777" w:rsidR="006A58C9" w:rsidRPr="006E67F2" w:rsidRDefault="006A58C9" w:rsidP="00C606D4">
      <w:pPr>
        <w:tabs>
          <w:tab w:val="num" w:pos="1440"/>
        </w:tabs>
        <w:ind w:left="360"/>
        <w:rPr>
          <w:rFonts w:ascii="Arial" w:hAnsi="Arial" w:cs="Arial"/>
          <w:b/>
          <w:bCs/>
        </w:rPr>
      </w:pPr>
    </w:p>
    <w:p w14:paraId="6589BB99" w14:textId="77777777" w:rsidR="006A58C9" w:rsidRPr="006E67F2" w:rsidRDefault="006A58C9" w:rsidP="00C606D4">
      <w:pPr>
        <w:pStyle w:val="ListParagraph"/>
        <w:numPr>
          <w:ilvl w:val="0"/>
          <w:numId w:val="7"/>
        </w:numPr>
        <w:spacing w:after="0"/>
        <w:jc w:val="both"/>
        <w:rPr>
          <w:rFonts w:ascii="Arial" w:hAnsi="Arial" w:cs="Arial"/>
          <w:b/>
          <w:bCs/>
        </w:rPr>
      </w:pPr>
      <w:r w:rsidRPr="006E67F2">
        <w:rPr>
          <w:rFonts w:ascii="Arial" w:hAnsi="Arial" w:cs="Arial"/>
          <w:b/>
          <w:bCs/>
        </w:rPr>
        <w:lastRenderedPageBreak/>
        <w:t>that under expenditure was mainly due to delays in SCM processes and ponders whether this could not have been circumvented if the Department’s demand management plans were foolproof;</w:t>
      </w:r>
    </w:p>
    <w:p w14:paraId="6FEEC8C7" w14:textId="77777777" w:rsidR="006A58C9" w:rsidRPr="006E67F2" w:rsidRDefault="006A58C9" w:rsidP="00C606D4">
      <w:pPr>
        <w:ind w:left="360"/>
        <w:rPr>
          <w:rFonts w:ascii="Arial" w:hAnsi="Arial" w:cs="Arial"/>
          <w:b/>
          <w:bCs/>
        </w:rPr>
      </w:pPr>
    </w:p>
    <w:p w14:paraId="36995F39" w14:textId="77777777" w:rsidR="006A58C9" w:rsidRPr="006E67F2" w:rsidRDefault="006A58C9" w:rsidP="00C606D4">
      <w:pPr>
        <w:ind w:left="360"/>
        <w:rPr>
          <w:rFonts w:ascii="Arial" w:hAnsi="Arial" w:cs="Arial"/>
          <w:b/>
          <w:bCs/>
        </w:rPr>
      </w:pPr>
      <w:r w:rsidRPr="006E67F2">
        <w:rPr>
          <w:rFonts w:ascii="Arial" w:hAnsi="Arial" w:cs="Arial"/>
          <w:b/>
          <w:bCs/>
        </w:rPr>
        <w:t>Gauteng Provincial Treasury</w:t>
      </w:r>
    </w:p>
    <w:p w14:paraId="34E6DAF6" w14:textId="77777777" w:rsidR="006A58C9" w:rsidRPr="006E67F2" w:rsidRDefault="006A58C9" w:rsidP="00C606D4">
      <w:pPr>
        <w:ind w:left="360"/>
        <w:rPr>
          <w:rFonts w:ascii="Arial" w:hAnsi="Arial" w:cs="Arial"/>
          <w:b/>
          <w:bCs/>
        </w:rPr>
      </w:pPr>
    </w:p>
    <w:p w14:paraId="7696D694" w14:textId="0D97E00C" w:rsidR="00831DD5" w:rsidRPr="006E67F2" w:rsidRDefault="00831DD5" w:rsidP="00C606D4">
      <w:pPr>
        <w:pStyle w:val="ListParagraph"/>
        <w:numPr>
          <w:ilvl w:val="0"/>
          <w:numId w:val="7"/>
        </w:numPr>
        <w:jc w:val="both"/>
        <w:rPr>
          <w:rFonts w:ascii="Arial" w:hAnsi="Arial" w:cs="Arial"/>
          <w:b/>
          <w:bCs/>
        </w:rPr>
      </w:pPr>
      <w:r w:rsidRPr="006E67F2">
        <w:rPr>
          <w:rFonts w:ascii="Arial" w:hAnsi="Arial" w:cs="Arial"/>
          <w:b/>
          <w:bCs/>
        </w:rPr>
        <w:t>about the Department of Health’s financial viability and sustainability</w:t>
      </w:r>
      <w:r w:rsidR="009478B2" w:rsidRPr="006E67F2">
        <w:rPr>
          <w:rFonts w:ascii="Arial" w:hAnsi="Arial" w:cs="Arial"/>
          <w:b/>
          <w:bCs/>
        </w:rPr>
        <w:t xml:space="preserve"> </w:t>
      </w:r>
      <w:r w:rsidRPr="006E67F2">
        <w:rPr>
          <w:rFonts w:ascii="Arial" w:hAnsi="Arial" w:cs="Arial"/>
          <w:b/>
          <w:bCs/>
        </w:rPr>
        <w:t>to continue as a going concern;</w:t>
      </w:r>
    </w:p>
    <w:p w14:paraId="176ACD43" w14:textId="72E5D7DB" w:rsidR="006A58C9" w:rsidRPr="006E67F2" w:rsidRDefault="006A58C9" w:rsidP="00C606D4">
      <w:pPr>
        <w:pStyle w:val="ListParagraph"/>
        <w:numPr>
          <w:ilvl w:val="0"/>
          <w:numId w:val="7"/>
        </w:numPr>
        <w:spacing w:after="0"/>
        <w:jc w:val="both"/>
        <w:rPr>
          <w:rFonts w:ascii="Arial" w:hAnsi="Arial" w:cs="Arial"/>
          <w:b/>
          <w:bCs/>
        </w:rPr>
      </w:pPr>
      <w:r w:rsidRPr="006E67F2">
        <w:rPr>
          <w:rFonts w:ascii="Arial" w:hAnsi="Arial" w:cs="Arial"/>
          <w:b/>
          <w:bCs/>
        </w:rPr>
        <w:t>about the delayed appointment of probity auditors, which led to the department underspending;</w:t>
      </w:r>
    </w:p>
    <w:p w14:paraId="77513829" w14:textId="7C536B95" w:rsidR="006A58C9" w:rsidRPr="006E67F2" w:rsidRDefault="006A58C9" w:rsidP="00C606D4">
      <w:pPr>
        <w:pStyle w:val="ListParagraph"/>
        <w:numPr>
          <w:ilvl w:val="0"/>
          <w:numId w:val="7"/>
        </w:numPr>
        <w:spacing w:after="0"/>
        <w:jc w:val="both"/>
        <w:rPr>
          <w:rFonts w:ascii="Arial" w:hAnsi="Arial" w:cs="Arial"/>
          <w:b/>
          <w:bCs/>
        </w:rPr>
      </w:pPr>
      <w:r w:rsidRPr="006E67F2">
        <w:rPr>
          <w:rFonts w:ascii="Arial" w:hAnsi="Arial" w:cs="Arial"/>
          <w:b/>
          <w:bCs/>
        </w:rPr>
        <w:t>that the department is yet to fill vacant post in the organizational structure that was approved two years ago.</w:t>
      </w:r>
    </w:p>
    <w:p w14:paraId="5DA3237E" w14:textId="77777777" w:rsidR="006A58C9" w:rsidRPr="006E67F2" w:rsidRDefault="006A58C9" w:rsidP="00C606D4">
      <w:pPr>
        <w:ind w:left="360"/>
        <w:rPr>
          <w:rFonts w:ascii="Arial" w:hAnsi="Arial" w:cs="Arial"/>
        </w:rPr>
      </w:pPr>
    </w:p>
    <w:p w14:paraId="2D40AC86" w14:textId="77777777" w:rsidR="00F502F2" w:rsidRPr="006E67F2" w:rsidRDefault="00F502F2" w:rsidP="00C606D4">
      <w:pPr>
        <w:ind w:left="360"/>
        <w:rPr>
          <w:rFonts w:ascii="Arial" w:hAnsi="Arial" w:cs="Arial"/>
          <w:b/>
        </w:rPr>
      </w:pPr>
      <w:r w:rsidRPr="006E67F2">
        <w:rPr>
          <w:rFonts w:ascii="Arial" w:hAnsi="Arial" w:cs="Arial"/>
          <w:b/>
        </w:rPr>
        <w:t>Department of Infrastructure Development</w:t>
      </w:r>
    </w:p>
    <w:p w14:paraId="4D970F3A" w14:textId="77777777" w:rsidR="00F502F2" w:rsidRPr="006E67F2" w:rsidRDefault="00F502F2" w:rsidP="00C606D4">
      <w:pPr>
        <w:ind w:left="360"/>
        <w:rPr>
          <w:rFonts w:ascii="Arial" w:hAnsi="Arial" w:cs="Arial"/>
        </w:rPr>
      </w:pPr>
    </w:p>
    <w:p w14:paraId="360ABB4C" w14:textId="77777777" w:rsidR="004D1DA1" w:rsidRPr="006E67F2" w:rsidRDefault="004D1DA1" w:rsidP="00C606D4">
      <w:pPr>
        <w:pStyle w:val="ListParagraph"/>
        <w:numPr>
          <w:ilvl w:val="0"/>
          <w:numId w:val="7"/>
        </w:numPr>
        <w:jc w:val="both"/>
        <w:rPr>
          <w:rFonts w:ascii="Arial" w:hAnsi="Arial" w:cs="Arial"/>
        </w:rPr>
      </w:pPr>
      <w:r w:rsidRPr="006E67F2">
        <w:rPr>
          <w:rFonts w:ascii="Arial" w:hAnsi="Arial" w:cs="Arial"/>
          <w:b/>
          <w:bCs/>
          <w:lang w:val="en-ZW"/>
        </w:rPr>
        <w:t xml:space="preserve">about the department’s failure to spend funds earmarked for </w:t>
      </w:r>
      <w:r w:rsidRPr="006E67F2">
        <w:rPr>
          <w:rFonts w:ascii="Arial" w:hAnsi="Arial" w:cs="Arial"/>
          <w:b/>
          <w:bCs/>
          <w:shd w:val="clear" w:color="auto" w:fill="FFFFFF"/>
        </w:rPr>
        <w:t xml:space="preserve">alleviating poverty through the provision of training and short- to medium- term </w:t>
      </w:r>
      <w:proofErr w:type="spellStart"/>
      <w:r w:rsidRPr="006E67F2">
        <w:rPr>
          <w:rFonts w:ascii="Arial" w:hAnsi="Arial" w:cs="Arial"/>
          <w:b/>
          <w:bCs/>
          <w:shd w:val="clear" w:color="auto" w:fill="FFFFFF"/>
        </w:rPr>
        <w:t>labour-intensive</w:t>
      </w:r>
      <w:proofErr w:type="spellEnd"/>
      <w:r w:rsidRPr="006E67F2">
        <w:rPr>
          <w:rFonts w:ascii="Arial" w:hAnsi="Arial" w:cs="Arial"/>
          <w:b/>
          <w:bCs/>
          <w:shd w:val="clear" w:color="auto" w:fill="FFFFFF"/>
        </w:rPr>
        <w:t xml:space="preserve"> work opportunities to poor, unskilled and unemployed communities;</w:t>
      </w:r>
    </w:p>
    <w:p w14:paraId="53373955" w14:textId="1D663258" w:rsidR="006A58C9" w:rsidRPr="006E67F2" w:rsidRDefault="004D1DA1" w:rsidP="00C606D4">
      <w:pPr>
        <w:pStyle w:val="ListParagraph"/>
        <w:numPr>
          <w:ilvl w:val="0"/>
          <w:numId w:val="7"/>
        </w:numPr>
        <w:spacing w:after="0"/>
        <w:jc w:val="both"/>
        <w:rPr>
          <w:rFonts w:ascii="Arial" w:hAnsi="Arial" w:cs="Arial"/>
          <w:b/>
          <w:bCs/>
        </w:rPr>
      </w:pPr>
      <w:r w:rsidRPr="006E67F2">
        <w:rPr>
          <w:rFonts w:ascii="Arial" w:hAnsi="Arial" w:cs="Arial"/>
          <w:b/>
          <w:bCs/>
          <w:lang w:val="en-GB"/>
        </w:rPr>
        <w:t xml:space="preserve">about non-performance by contractors in view of the criticality of contract management within DID to monitor the performance of contracts to </w:t>
      </w:r>
      <w:r w:rsidR="00F44DD6" w:rsidRPr="006E67F2">
        <w:rPr>
          <w:rFonts w:ascii="Arial" w:hAnsi="Arial" w:cs="Arial"/>
          <w:b/>
          <w:bCs/>
          <w:lang w:val="en-GB"/>
        </w:rPr>
        <w:t>ensure that operational and financial efficiencies are realizable.</w:t>
      </w:r>
      <w:r w:rsidRPr="006E67F2">
        <w:rPr>
          <w:rFonts w:ascii="Arial" w:hAnsi="Arial" w:cs="Arial"/>
          <w:b/>
          <w:bCs/>
          <w:lang w:val="en-GB"/>
        </w:rPr>
        <w:t xml:space="preserve"> </w:t>
      </w:r>
    </w:p>
    <w:bookmarkEnd w:id="10"/>
    <w:p w14:paraId="3291DB17" w14:textId="77777777" w:rsidR="006A58C9" w:rsidRPr="006E67F2" w:rsidRDefault="006A58C9" w:rsidP="00C606D4">
      <w:pPr>
        <w:rPr>
          <w:rFonts w:ascii="Arial" w:hAnsi="Arial" w:cs="Arial"/>
          <w:b/>
          <w:bCs/>
        </w:rPr>
      </w:pPr>
    </w:p>
    <w:p w14:paraId="372A365A" w14:textId="0223CD91" w:rsidR="00BA16F5" w:rsidRPr="006E67F2" w:rsidRDefault="004B7663" w:rsidP="00C606D4">
      <w:pPr>
        <w:rPr>
          <w:rFonts w:ascii="Arial" w:hAnsi="Arial" w:cs="Arial"/>
          <w:b/>
          <w:bCs/>
        </w:rPr>
      </w:pPr>
      <w:r w:rsidRPr="006E67F2">
        <w:rPr>
          <w:rFonts w:ascii="Arial" w:hAnsi="Arial" w:cs="Arial"/>
          <w:b/>
          <w:bCs/>
        </w:rPr>
        <w:t>Committee Recommendation</w:t>
      </w:r>
      <w:r w:rsidR="00E82B6B" w:rsidRPr="006E67F2">
        <w:rPr>
          <w:rFonts w:ascii="Arial" w:hAnsi="Arial" w:cs="Arial"/>
          <w:b/>
          <w:bCs/>
        </w:rPr>
        <w:t>s</w:t>
      </w:r>
    </w:p>
    <w:p w14:paraId="6973DBF5" w14:textId="77777777" w:rsidR="00FC16BD" w:rsidRPr="006E67F2" w:rsidRDefault="00FC16BD" w:rsidP="00C606D4">
      <w:pPr>
        <w:rPr>
          <w:rFonts w:ascii="Arial" w:hAnsi="Arial" w:cs="Arial"/>
          <w:b/>
          <w:bCs/>
        </w:rPr>
      </w:pPr>
    </w:p>
    <w:p w14:paraId="1CCA27DD" w14:textId="30280684" w:rsidR="00F36452" w:rsidRPr="006E67F2" w:rsidRDefault="00F36452" w:rsidP="00C606D4">
      <w:pPr>
        <w:rPr>
          <w:rFonts w:ascii="Arial" w:hAnsi="Arial" w:cs="Arial"/>
          <w:b/>
        </w:rPr>
      </w:pPr>
      <w:r w:rsidRPr="006E67F2">
        <w:rPr>
          <w:rFonts w:ascii="Arial" w:hAnsi="Arial" w:cs="Arial"/>
        </w:rPr>
        <w:t>After assessing the GPG State of finances, the Portfolio Committee recommends the following and requests for responses by</w:t>
      </w:r>
      <w:r w:rsidR="00F8510E" w:rsidRPr="006E67F2">
        <w:rPr>
          <w:rFonts w:ascii="Arial" w:hAnsi="Arial" w:cs="Arial"/>
        </w:rPr>
        <w:t xml:space="preserve"> </w:t>
      </w:r>
      <w:r w:rsidR="007D4C22" w:rsidRPr="006E67F2">
        <w:rPr>
          <w:rFonts w:ascii="Arial" w:hAnsi="Arial" w:cs="Arial"/>
          <w:b/>
          <w:bCs/>
        </w:rPr>
        <w:t>3</w:t>
      </w:r>
      <w:r w:rsidR="006A58C9" w:rsidRPr="006E67F2">
        <w:rPr>
          <w:rFonts w:ascii="Arial" w:hAnsi="Arial" w:cs="Arial"/>
          <w:b/>
          <w:bCs/>
        </w:rPr>
        <w:t>0 April</w:t>
      </w:r>
      <w:r w:rsidR="007D4C22" w:rsidRPr="006E67F2">
        <w:rPr>
          <w:rFonts w:ascii="Arial" w:hAnsi="Arial" w:cs="Arial"/>
          <w:b/>
          <w:bCs/>
        </w:rPr>
        <w:t xml:space="preserve"> 2022</w:t>
      </w:r>
      <w:r w:rsidRPr="006E67F2">
        <w:rPr>
          <w:rFonts w:ascii="Arial" w:hAnsi="Arial" w:cs="Arial"/>
        </w:rPr>
        <w:t>.</w:t>
      </w:r>
    </w:p>
    <w:p w14:paraId="1268054E" w14:textId="77777777" w:rsidR="00F36452" w:rsidRPr="006E67F2" w:rsidRDefault="00F36452" w:rsidP="00C606D4">
      <w:pPr>
        <w:rPr>
          <w:rFonts w:ascii="Arial" w:hAnsi="Arial" w:cs="Arial"/>
          <w:b/>
          <w:bCs/>
        </w:rPr>
      </w:pPr>
    </w:p>
    <w:p w14:paraId="08949A75" w14:textId="77777777" w:rsidR="006A58C9" w:rsidRPr="006E67F2" w:rsidRDefault="006A58C9" w:rsidP="00C606D4">
      <w:pPr>
        <w:rPr>
          <w:rFonts w:ascii="Arial" w:hAnsi="Arial" w:cs="Arial"/>
          <w:b/>
          <w:bCs/>
        </w:rPr>
      </w:pPr>
      <w:proofErr w:type="spellStart"/>
      <w:r w:rsidRPr="006E67F2">
        <w:rPr>
          <w:rFonts w:ascii="Arial" w:hAnsi="Arial" w:cs="Arial"/>
          <w:b/>
          <w:bCs/>
        </w:rPr>
        <w:t>OoP</w:t>
      </w:r>
      <w:proofErr w:type="spellEnd"/>
    </w:p>
    <w:p w14:paraId="47F62FB4" w14:textId="77777777" w:rsidR="006A58C9" w:rsidRPr="006E67F2" w:rsidRDefault="006A58C9" w:rsidP="00C606D4">
      <w:pPr>
        <w:rPr>
          <w:rFonts w:ascii="Arial" w:hAnsi="Arial" w:cs="Arial"/>
          <w:b/>
        </w:rPr>
      </w:pPr>
    </w:p>
    <w:p w14:paraId="4A90E4E1" w14:textId="19A1B4FF" w:rsidR="006A58C9" w:rsidRPr="006E67F2" w:rsidRDefault="006A58C9" w:rsidP="00C606D4">
      <w:pPr>
        <w:pStyle w:val="ListParagraph"/>
        <w:numPr>
          <w:ilvl w:val="0"/>
          <w:numId w:val="35"/>
        </w:numPr>
        <w:spacing w:after="160"/>
        <w:jc w:val="both"/>
        <w:rPr>
          <w:rFonts w:ascii="Arial" w:hAnsi="Arial" w:cs="Arial"/>
        </w:rPr>
      </w:pPr>
      <w:r w:rsidRPr="006E67F2">
        <w:rPr>
          <w:rFonts w:ascii="Arial" w:hAnsi="Arial" w:cs="Arial"/>
          <w:b/>
          <w:bCs/>
        </w:rPr>
        <w:t xml:space="preserve">That the OoP continue </w:t>
      </w:r>
      <w:r w:rsidR="00AA6279" w:rsidRPr="006E67F2">
        <w:rPr>
          <w:rFonts w:ascii="Arial" w:hAnsi="Arial" w:cs="Arial"/>
          <w:b/>
          <w:bCs/>
        </w:rPr>
        <w:t xml:space="preserve">should submit a report highlighting the challenges regarding the payment of </w:t>
      </w:r>
      <w:r w:rsidRPr="006E67F2">
        <w:rPr>
          <w:rFonts w:ascii="Arial" w:hAnsi="Arial" w:cs="Arial"/>
          <w:b/>
          <w:bCs/>
        </w:rPr>
        <w:t xml:space="preserve">Life </w:t>
      </w:r>
      <w:proofErr w:type="spellStart"/>
      <w:r w:rsidRPr="006E67F2">
        <w:rPr>
          <w:rFonts w:ascii="Arial" w:hAnsi="Arial" w:cs="Arial"/>
          <w:b/>
          <w:bCs/>
        </w:rPr>
        <w:t>Esidimeni</w:t>
      </w:r>
      <w:proofErr w:type="spellEnd"/>
      <w:r w:rsidRPr="006E67F2">
        <w:rPr>
          <w:rFonts w:ascii="Arial" w:hAnsi="Arial" w:cs="Arial"/>
          <w:b/>
          <w:bCs/>
        </w:rPr>
        <w:t xml:space="preserve"> Claims which emanate from the 2018 arbitration.</w:t>
      </w:r>
    </w:p>
    <w:p w14:paraId="33A9796F" w14:textId="77777777" w:rsidR="006A58C9" w:rsidRPr="006E67F2" w:rsidRDefault="006A58C9" w:rsidP="00C606D4">
      <w:pPr>
        <w:rPr>
          <w:rFonts w:ascii="Arial" w:hAnsi="Arial" w:cs="Arial"/>
          <w:b/>
          <w:bCs/>
        </w:rPr>
      </w:pPr>
      <w:r w:rsidRPr="006E67F2">
        <w:rPr>
          <w:rFonts w:ascii="Arial" w:hAnsi="Arial" w:cs="Arial"/>
          <w:b/>
          <w:bCs/>
        </w:rPr>
        <w:t>Department of Health</w:t>
      </w:r>
    </w:p>
    <w:p w14:paraId="07A46E2B" w14:textId="77777777" w:rsidR="006A58C9" w:rsidRPr="006E67F2" w:rsidRDefault="006A58C9" w:rsidP="00C606D4">
      <w:pPr>
        <w:rPr>
          <w:rFonts w:ascii="Arial" w:hAnsi="Arial" w:cs="Arial"/>
        </w:rPr>
      </w:pPr>
    </w:p>
    <w:p w14:paraId="42D2DD39" w14:textId="633C3A24" w:rsidR="006A58C9" w:rsidRPr="006E67F2" w:rsidRDefault="00AA6279" w:rsidP="00C606D4">
      <w:pPr>
        <w:pStyle w:val="ListParagraph"/>
        <w:numPr>
          <w:ilvl w:val="0"/>
          <w:numId w:val="35"/>
        </w:numPr>
        <w:jc w:val="both"/>
        <w:rPr>
          <w:rFonts w:ascii="Arial" w:hAnsi="Arial" w:cs="Arial"/>
          <w:b/>
          <w:bCs/>
        </w:rPr>
      </w:pPr>
      <w:r w:rsidRPr="006E67F2">
        <w:rPr>
          <w:rFonts w:ascii="Arial" w:hAnsi="Arial" w:cs="Arial"/>
          <w:b/>
          <w:bCs/>
        </w:rPr>
        <w:t xml:space="preserve">That the </w:t>
      </w:r>
      <w:r w:rsidR="006A58C9" w:rsidRPr="006E67F2">
        <w:rPr>
          <w:rFonts w:ascii="Arial" w:hAnsi="Arial" w:cs="Arial"/>
          <w:b/>
          <w:bCs/>
        </w:rPr>
        <w:t>department</w:t>
      </w:r>
      <w:r w:rsidR="00003436" w:rsidRPr="006E67F2">
        <w:rPr>
          <w:rFonts w:ascii="Arial" w:hAnsi="Arial" w:cs="Arial"/>
          <w:b/>
          <w:bCs/>
        </w:rPr>
        <w:t xml:space="preserve"> should develop and submit a strategy indicating how it intends complying </w:t>
      </w:r>
      <w:r w:rsidR="006A58C9" w:rsidRPr="006E67F2">
        <w:rPr>
          <w:rFonts w:ascii="Arial" w:hAnsi="Arial" w:cs="Arial"/>
          <w:b/>
          <w:bCs/>
        </w:rPr>
        <w:t xml:space="preserve">with 30-days </w:t>
      </w:r>
      <w:r w:rsidR="00003436" w:rsidRPr="006E67F2">
        <w:rPr>
          <w:rFonts w:ascii="Arial" w:hAnsi="Arial" w:cs="Arial"/>
          <w:b/>
          <w:bCs/>
        </w:rPr>
        <w:t xml:space="preserve">payment to suppliers, </w:t>
      </w:r>
      <w:r w:rsidR="006A58C9" w:rsidRPr="006E67F2">
        <w:rPr>
          <w:rFonts w:ascii="Arial" w:hAnsi="Arial" w:cs="Arial"/>
          <w:b/>
          <w:bCs/>
        </w:rPr>
        <w:t>as provided for in law;</w:t>
      </w:r>
    </w:p>
    <w:p w14:paraId="2E7DB950" w14:textId="77777777" w:rsidR="006A58C9" w:rsidRPr="006E67F2" w:rsidRDefault="006A58C9" w:rsidP="00C606D4">
      <w:pPr>
        <w:rPr>
          <w:rFonts w:ascii="Arial" w:hAnsi="Arial" w:cs="Arial"/>
          <w:b/>
          <w:bCs/>
        </w:rPr>
      </w:pPr>
      <w:r w:rsidRPr="006E67F2">
        <w:rPr>
          <w:rFonts w:ascii="Arial" w:hAnsi="Arial" w:cs="Arial"/>
          <w:b/>
          <w:bCs/>
        </w:rPr>
        <w:t>Department of Social Development</w:t>
      </w:r>
    </w:p>
    <w:p w14:paraId="283AF13B" w14:textId="77A0AF38" w:rsidR="006A58C9" w:rsidRPr="006E67F2" w:rsidRDefault="00003436" w:rsidP="00C606D4">
      <w:pPr>
        <w:pStyle w:val="ListParagraph"/>
        <w:numPr>
          <w:ilvl w:val="0"/>
          <w:numId w:val="35"/>
        </w:numPr>
        <w:jc w:val="both"/>
        <w:rPr>
          <w:rFonts w:ascii="Arial" w:eastAsia="Arial Unicode MS" w:hAnsi="Arial" w:cs="Arial"/>
          <w:b/>
          <w:bCs/>
        </w:rPr>
      </w:pPr>
      <w:r w:rsidRPr="006E67F2">
        <w:rPr>
          <w:rFonts w:ascii="Arial" w:hAnsi="Arial" w:cs="Arial"/>
          <w:b/>
          <w:bCs/>
        </w:rPr>
        <w:t>T</w:t>
      </w:r>
      <w:r w:rsidR="006A58C9" w:rsidRPr="006E67F2">
        <w:rPr>
          <w:rFonts w:ascii="Arial" w:hAnsi="Arial" w:cs="Arial"/>
          <w:b/>
          <w:bCs/>
        </w:rPr>
        <w:t>hat the Department</w:t>
      </w:r>
      <w:r w:rsidRPr="006E67F2">
        <w:rPr>
          <w:rFonts w:ascii="Arial" w:hAnsi="Arial" w:cs="Arial"/>
          <w:b/>
          <w:bCs/>
        </w:rPr>
        <w:t xml:space="preserve"> </w:t>
      </w:r>
      <w:r w:rsidR="006A58C9" w:rsidRPr="006E67F2">
        <w:rPr>
          <w:rFonts w:ascii="Arial" w:hAnsi="Arial" w:cs="Arial"/>
          <w:b/>
          <w:bCs/>
        </w:rPr>
        <w:t>s</w:t>
      </w:r>
      <w:r w:rsidRPr="006E67F2">
        <w:rPr>
          <w:rFonts w:ascii="Arial" w:hAnsi="Arial" w:cs="Arial"/>
          <w:b/>
          <w:bCs/>
        </w:rPr>
        <w:t xml:space="preserve">hould provide an explanation of what are the </w:t>
      </w:r>
      <w:proofErr w:type="gramStart"/>
      <w:r w:rsidRPr="006E67F2">
        <w:rPr>
          <w:rFonts w:ascii="Arial" w:hAnsi="Arial" w:cs="Arial"/>
          <w:b/>
          <w:bCs/>
        </w:rPr>
        <w:t>bottle-</w:t>
      </w:r>
      <w:r w:rsidR="0058355A" w:rsidRPr="006E67F2">
        <w:rPr>
          <w:rFonts w:ascii="Arial" w:hAnsi="Arial" w:cs="Arial"/>
          <w:b/>
          <w:bCs/>
        </w:rPr>
        <w:t>necks</w:t>
      </w:r>
      <w:proofErr w:type="gramEnd"/>
      <w:r w:rsidR="0058355A" w:rsidRPr="006E67F2">
        <w:rPr>
          <w:rFonts w:ascii="Arial" w:hAnsi="Arial" w:cs="Arial"/>
          <w:b/>
          <w:bCs/>
        </w:rPr>
        <w:t xml:space="preserve"> within</w:t>
      </w:r>
      <w:r w:rsidRPr="006E67F2">
        <w:rPr>
          <w:rFonts w:ascii="Arial" w:hAnsi="Arial" w:cs="Arial"/>
          <w:b/>
          <w:bCs/>
        </w:rPr>
        <w:t xml:space="preserve"> its</w:t>
      </w:r>
      <w:r w:rsidR="006A58C9" w:rsidRPr="006E67F2">
        <w:rPr>
          <w:rFonts w:ascii="Arial" w:hAnsi="Arial" w:cs="Arial"/>
          <w:b/>
          <w:bCs/>
        </w:rPr>
        <w:t xml:space="preserve"> supply chain management processes, </w:t>
      </w:r>
      <w:r w:rsidRPr="006E67F2">
        <w:rPr>
          <w:rFonts w:ascii="Arial" w:hAnsi="Arial" w:cs="Arial"/>
          <w:b/>
          <w:bCs/>
        </w:rPr>
        <w:t xml:space="preserve">and to what extent are they reflective of </w:t>
      </w:r>
      <w:r w:rsidR="006A58C9" w:rsidRPr="006E67F2">
        <w:rPr>
          <w:rFonts w:ascii="Arial" w:hAnsi="Arial" w:cs="Arial"/>
          <w:b/>
          <w:bCs/>
        </w:rPr>
        <w:t>poor planning</w:t>
      </w:r>
      <w:r w:rsidRPr="006E67F2">
        <w:rPr>
          <w:rFonts w:ascii="Arial" w:hAnsi="Arial" w:cs="Arial"/>
          <w:b/>
          <w:bCs/>
        </w:rPr>
        <w:t>;</w:t>
      </w:r>
    </w:p>
    <w:p w14:paraId="78451CA0" w14:textId="21F01C80" w:rsidR="006A58C9" w:rsidRPr="006E67F2" w:rsidRDefault="000F0357" w:rsidP="00C606D4">
      <w:pPr>
        <w:pStyle w:val="ListParagraph"/>
        <w:numPr>
          <w:ilvl w:val="0"/>
          <w:numId w:val="35"/>
        </w:numPr>
        <w:tabs>
          <w:tab w:val="num" w:pos="720"/>
        </w:tabs>
        <w:jc w:val="both"/>
        <w:rPr>
          <w:rFonts w:ascii="Arial" w:hAnsi="Arial" w:cs="Arial"/>
          <w:b/>
          <w:bCs/>
        </w:rPr>
      </w:pPr>
      <w:r w:rsidRPr="006E67F2">
        <w:rPr>
          <w:rFonts w:ascii="Arial" w:hAnsi="Arial" w:cs="Arial"/>
          <w:b/>
          <w:bCs/>
        </w:rPr>
        <w:t xml:space="preserve">That the Department should provide cogent reasons for the under expenditure </w:t>
      </w:r>
      <w:r w:rsidR="006A58C9" w:rsidRPr="006E67F2">
        <w:rPr>
          <w:rFonts w:ascii="Arial" w:hAnsi="Arial" w:cs="Arial"/>
          <w:b/>
          <w:bCs/>
        </w:rPr>
        <w:t>on the ECD Presidential Stimulus Relief Fund</w:t>
      </w:r>
      <w:r w:rsidRPr="006E67F2">
        <w:rPr>
          <w:rFonts w:ascii="Arial" w:hAnsi="Arial" w:cs="Arial"/>
          <w:b/>
          <w:bCs/>
        </w:rPr>
        <w:t xml:space="preserve"> and the impact thereof on ECD Centres;</w:t>
      </w:r>
    </w:p>
    <w:p w14:paraId="0E682F2C" w14:textId="77777777" w:rsidR="006A58C9" w:rsidRPr="006E67F2" w:rsidRDefault="006A58C9" w:rsidP="00C606D4">
      <w:pPr>
        <w:pStyle w:val="NoSpacing"/>
        <w:spacing w:line="276" w:lineRule="auto"/>
        <w:rPr>
          <w:rFonts w:ascii="Arial" w:hAnsi="Arial" w:cs="Arial"/>
          <w:b/>
        </w:rPr>
      </w:pPr>
      <w:r w:rsidRPr="006E67F2">
        <w:rPr>
          <w:rFonts w:ascii="Arial" w:hAnsi="Arial" w:cs="Arial"/>
          <w:b/>
        </w:rPr>
        <w:t>Human Settlements</w:t>
      </w:r>
    </w:p>
    <w:p w14:paraId="4DE66700" w14:textId="77777777" w:rsidR="006A58C9" w:rsidRPr="006E67F2" w:rsidRDefault="006A58C9" w:rsidP="00C606D4">
      <w:pPr>
        <w:pStyle w:val="NoSpacing"/>
        <w:spacing w:line="276" w:lineRule="auto"/>
        <w:rPr>
          <w:rFonts w:ascii="Arial" w:hAnsi="Arial" w:cs="Arial"/>
          <w:b/>
        </w:rPr>
      </w:pPr>
    </w:p>
    <w:p w14:paraId="76D6FD0E" w14:textId="2F994855" w:rsidR="006A58C9" w:rsidRPr="006E67F2" w:rsidRDefault="000F0357" w:rsidP="00C606D4">
      <w:pPr>
        <w:pStyle w:val="ListParagraph"/>
        <w:numPr>
          <w:ilvl w:val="0"/>
          <w:numId w:val="35"/>
        </w:numPr>
        <w:jc w:val="both"/>
        <w:rPr>
          <w:rFonts w:ascii="Arial" w:hAnsi="Arial" w:cs="Arial"/>
        </w:rPr>
      </w:pPr>
      <w:r w:rsidRPr="006E67F2">
        <w:rPr>
          <w:rFonts w:ascii="Arial" w:hAnsi="Arial" w:cs="Arial"/>
          <w:b/>
          <w:bCs/>
          <w:lang w:val="en-GB"/>
        </w:rPr>
        <w:lastRenderedPageBreak/>
        <w:t xml:space="preserve">That the Department should provide the Committee with a proof of the existence of demand </w:t>
      </w:r>
      <w:r w:rsidR="006A58C9" w:rsidRPr="006E67F2">
        <w:rPr>
          <w:rFonts w:ascii="Arial" w:hAnsi="Arial" w:cs="Arial"/>
          <w:b/>
          <w:bCs/>
          <w:lang w:val="en-GB"/>
        </w:rPr>
        <w:t xml:space="preserve">management plans </w:t>
      </w:r>
      <w:r w:rsidR="006E67F2" w:rsidRPr="006E67F2">
        <w:rPr>
          <w:rFonts w:ascii="Arial" w:hAnsi="Arial" w:cs="Arial"/>
          <w:b/>
          <w:bCs/>
          <w:lang w:val="en-GB"/>
        </w:rPr>
        <w:t xml:space="preserve">for the 2021/22 FY </w:t>
      </w:r>
      <w:r w:rsidR="006A58C9" w:rsidRPr="006E67F2">
        <w:rPr>
          <w:rFonts w:ascii="Arial" w:hAnsi="Arial" w:cs="Arial"/>
          <w:b/>
          <w:bCs/>
          <w:lang w:val="en-GB"/>
        </w:rPr>
        <w:t xml:space="preserve">in </w:t>
      </w:r>
      <w:r w:rsidRPr="006E67F2">
        <w:rPr>
          <w:rFonts w:ascii="Arial" w:hAnsi="Arial" w:cs="Arial"/>
          <w:b/>
          <w:bCs/>
          <w:lang w:val="en-GB"/>
        </w:rPr>
        <w:t>view of poor financial performance on conditional grants</w:t>
      </w:r>
      <w:r w:rsidR="006A58C9" w:rsidRPr="006E67F2">
        <w:rPr>
          <w:rFonts w:ascii="Arial" w:hAnsi="Arial" w:cs="Arial"/>
          <w:b/>
          <w:bCs/>
          <w:lang w:val="en-GB"/>
        </w:rPr>
        <w:t>;</w:t>
      </w:r>
    </w:p>
    <w:p w14:paraId="069A0DFE" w14:textId="4AF14230" w:rsidR="0058355A" w:rsidRPr="006E67F2" w:rsidRDefault="000F0357" w:rsidP="00C606D4">
      <w:pPr>
        <w:pStyle w:val="ListParagraph"/>
        <w:numPr>
          <w:ilvl w:val="0"/>
          <w:numId w:val="35"/>
        </w:numPr>
        <w:jc w:val="both"/>
        <w:rPr>
          <w:rFonts w:ascii="Arial" w:hAnsi="Arial" w:cs="Arial"/>
        </w:rPr>
      </w:pPr>
      <w:r w:rsidRPr="006E67F2">
        <w:rPr>
          <w:rFonts w:ascii="Arial" w:hAnsi="Arial" w:cs="Arial"/>
          <w:b/>
          <w:bCs/>
        </w:rPr>
        <w:t>T</w:t>
      </w:r>
      <w:r w:rsidR="006A58C9" w:rsidRPr="006E67F2">
        <w:rPr>
          <w:rFonts w:ascii="Arial" w:hAnsi="Arial" w:cs="Arial"/>
          <w:b/>
          <w:bCs/>
        </w:rPr>
        <w:t xml:space="preserve">hat the Department </w:t>
      </w:r>
      <w:r w:rsidRPr="006E67F2">
        <w:rPr>
          <w:rFonts w:ascii="Arial" w:hAnsi="Arial" w:cs="Arial"/>
          <w:b/>
          <w:bCs/>
        </w:rPr>
        <w:t xml:space="preserve">should provide </w:t>
      </w:r>
      <w:r w:rsidR="00CE17A4" w:rsidRPr="006E67F2">
        <w:rPr>
          <w:rFonts w:ascii="Arial" w:hAnsi="Arial" w:cs="Arial"/>
          <w:b/>
          <w:bCs/>
        </w:rPr>
        <w:t>a report on how it intends circumventing the surrender of conditional grants in future</w:t>
      </w:r>
      <w:r w:rsidR="006A58C9" w:rsidRPr="006E67F2">
        <w:rPr>
          <w:rFonts w:ascii="Arial" w:hAnsi="Arial" w:cs="Arial"/>
          <w:b/>
          <w:bCs/>
        </w:rPr>
        <w:t>;</w:t>
      </w:r>
    </w:p>
    <w:p w14:paraId="76C8CF3F" w14:textId="77777777" w:rsidR="006A58C9" w:rsidRPr="006E67F2" w:rsidRDefault="006A58C9" w:rsidP="00C606D4">
      <w:pPr>
        <w:rPr>
          <w:rFonts w:ascii="Arial" w:hAnsi="Arial" w:cs="Arial"/>
          <w:b/>
          <w:bCs/>
        </w:rPr>
      </w:pPr>
      <w:r w:rsidRPr="006E67F2">
        <w:rPr>
          <w:rFonts w:ascii="Arial" w:hAnsi="Arial" w:cs="Arial"/>
          <w:b/>
          <w:bCs/>
        </w:rPr>
        <w:t>Department of Roads and Transport</w:t>
      </w:r>
    </w:p>
    <w:p w14:paraId="10C39B53" w14:textId="77777777" w:rsidR="006A58C9" w:rsidRPr="006E67F2" w:rsidRDefault="006A58C9" w:rsidP="00C606D4">
      <w:pPr>
        <w:pStyle w:val="ListParagraph"/>
        <w:jc w:val="both"/>
        <w:rPr>
          <w:rFonts w:ascii="Arial" w:hAnsi="Arial" w:cs="Arial"/>
          <w:b/>
        </w:rPr>
      </w:pPr>
    </w:p>
    <w:p w14:paraId="3B2A874F" w14:textId="440C98E4" w:rsidR="006A58C9" w:rsidRPr="006E67F2" w:rsidRDefault="00CE17A4" w:rsidP="00C606D4">
      <w:pPr>
        <w:pStyle w:val="ListParagraph"/>
        <w:numPr>
          <w:ilvl w:val="0"/>
          <w:numId w:val="35"/>
        </w:numPr>
        <w:jc w:val="both"/>
        <w:rPr>
          <w:rFonts w:ascii="Arial" w:hAnsi="Arial" w:cs="Arial"/>
          <w:b/>
          <w:bCs/>
        </w:rPr>
      </w:pPr>
      <w:r w:rsidRPr="006E67F2">
        <w:rPr>
          <w:rFonts w:ascii="Arial" w:hAnsi="Arial" w:cs="Arial"/>
          <w:b/>
          <w:bCs/>
          <w:lang w:val="en-GB"/>
        </w:rPr>
        <w:t xml:space="preserve">That the Department should submit a strategy of how it will capacitate itself on </w:t>
      </w:r>
      <w:r w:rsidR="006A58C9" w:rsidRPr="006E67F2">
        <w:rPr>
          <w:rFonts w:ascii="Arial" w:hAnsi="Arial" w:cs="Arial"/>
          <w:b/>
          <w:bCs/>
        </w:rPr>
        <w:t>project management processes</w:t>
      </w:r>
      <w:r w:rsidRPr="006E67F2">
        <w:rPr>
          <w:rFonts w:ascii="Arial" w:hAnsi="Arial" w:cs="Arial"/>
          <w:b/>
          <w:bCs/>
        </w:rPr>
        <w:t>, in view of the criticality of same in the department</w:t>
      </w:r>
      <w:r w:rsidR="006A58C9" w:rsidRPr="006E67F2">
        <w:rPr>
          <w:rFonts w:ascii="Arial" w:hAnsi="Arial" w:cs="Arial"/>
          <w:b/>
          <w:bCs/>
          <w:lang w:val="en-GB"/>
        </w:rPr>
        <w:t>;</w:t>
      </w:r>
    </w:p>
    <w:p w14:paraId="6995B877" w14:textId="6809C2AB" w:rsidR="006A58C9" w:rsidRPr="006E67F2" w:rsidRDefault="0058355A" w:rsidP="00C606D4">
      <w:pPr>
        <w:pStyle w:val="ListParagraph"/>
        <w:numPr>
          <w:ilvl w:val="0"/>
          <w:numId w:val="35"/>
        </w:numPr>
        <w:tabs>
          <w:tab w:val="num" w:pos="720"/>
        </w:tabs>
        <w:spacing w:after="0"/>
        <w:jc w:val="both"/>
        <w:rPr>
          <w:rFonts w:ascii="Arial" w:hAnsi="Arial" w:cs="Arial"/>
          <w:b/>
          <w:bCs/>
        </w:rPr>
      </w:pPr>
      <w:r w:rsidRPr="006E67F2">
        <w:rPr>
          <w:rFonts w:ascii="Arial" w:hAnsi="Arial" w:cs="Arial"/>
          <w:b/>
          <w:bCs/>
        </w:rPr>
        <w:t xml:space="preserve">That the Department should provide a </w:t>
      </w:r>
      <w:r w:rsidR="006A58C9" w:rsidRPr="006E67F2">
        <w:rPr>
          <w:rFonts w:ascii="Arial" w:hAnsi="Arial" w:cs="Arial"/>
          <w:b/>
          <w:bCs/>
        </w:rPr>
        <w:t>justifi</w:t>
      </w:r>
      <w:r w:rsidRPr="006E67F2">
        <w:rPr>
          <w:rFonts w:ascii="Arial" w:hAnsi="Arial" w:cs="Arial"/>
          <w:b/>
          <w:bCs/>
        </w:rPr>
        <w:t xml:space="preserve">cation for the request </w:t>
      </w:r>
      <w:r w:rsidR="006A58C9" w:rsidRPr="006E67F2">
        <w:rPr>
          <w:rFonts w:ascii="Arial" w:hAnsi="Arial" w:cs="Arial"/>
          <w:b/>
          <w:bCs/>
        </w:rPr>
        <w:t xml:space="preserve">of </w:t>
      </w:r>
      <w:r w:rsidR="006A58C9" w:rsidRPr="006E67F2">
        <w:rPr>
          <w:rFonts w:ascii="Arial" w:hAnsi="Arial" w:cs="Arial"/>
          <w:b/>
          <w:bCs/>
          <w:shd w:val="clear" w:color="auto" w:fill="FFFFFF"/>
        </w:rPr>
        <w:t xml:space="preserve">R94,5 million </w:t>
      </w:r>
      <w:proofErr w:type="gramStart"/>
      <w:r w:rsidR="006A58C9" w:rsidRPr="006E67F2">
        <w:rPr>
          <w:rFonts w:ascii="Arial" w:hAnsi="Arial" w:cs="Arial"/>
          <w:b/>
          <w:bCs/>
          <w:shd w:val="clear" w:color="auto" w:fill="FFFFFF"/>
        </w:rPr>
        <w:t>rollover</w:t>
      </w:r>
      <w:proofErr w:type="gramEnd"/>
      <w:r w:rsidR="006A58C9" w:rsidRPr="006E67F2">
        <w:rPr>
          <w:rFonts w:ascii="Arial" w:hAnsi="Arial" w:cs="Arial"/>
          <w:shd w:val="clear" w:color="auto" w:fill="FFFFFF"/>
        </w:rPr>
        <w:t xml:space="preserve"> </w:t>
      </w:r>
      <w:r w:rsidR="006A58C9" w:rsidRPr="006E67F2">
        <w:rPr>
          <w:rFonts w:ascii="Arial" w:hAnsi="Arial" w:cs="Arial"/>
          <w:b/>
          <w:bCs/>
        </w:rPr>
        <w:t xml:space="preserve">of funds for the </w:t>
      </w:r>
      <w:r w:rsidR="006A58C9" w:rsidRPr="006E67F2">
        <w:rPr>
          <w:rStyle w:val="Emphasis"/>
          <w:rFonts w:ascii="Arial" w:hAnsi="Arial" w:cs="Arial"/>
          <w:b/>
          <w:bCs/>
          <w:i w:val="0"/>
          <w:iCs w:val="0"/>
          <w:shd w:val="clear" w:color="auto" w:fill="FFFFFF"/>
        </w:rPr>
        <w:t>Public Transport Operations</w:t>
      </w:r>
      <w:r w:rsidR="006A58C9" w:rsidRPr="006E67F2">
        <w:rPr>
          <w:rStyle w:val="Emphasis"/>
          <w:rFonts w:ascii="Arial" w:hAnsi="Arial" w:cs="Arial"/>
          <w:i w:val="0"/>
          <w:iCs w:val="0"/>
          <w:shd w:val="clear" w:color="auto" w:fill="FFFFFF"/>
        </w:rPr>
        <w:t xml:space="preserve"> </w:t>
      </w:r>
      <w:r w:rsidR="006A58C9" w:rsidRPr="006E67F2">
        <w:rPr>
          <w:rFonts w:ascii="Arial" w:hAnsi="Arial" w:cs="Arial"/>
          <w:b/>
          <w:bCs/>
        </w:rPr>
        <w:t xml:space="preserve">Grant considering </w:t>
      </w:r>
      <w:r w:rsidRPr="006E67F2">
        <w:rPr>
          <w:rFonts w:ascii="Arial" w:hAnsi="Arial" w:cs="Arial"/>
          <w:b/>
          <w:bCs/>
        </w:rPr>
        <w:t xml:space="preserve">the perennial </w:t>
      </w:r>
      <w:r w:rsidR="006A58C9" w:rsidRPr="006E67F2">
        <w:rPr>
          <w:rFonts w:ascii="Arial" w:hAnsi="Arial" w:cs="Arial"/>
          <w:b/>
          <w:bCs/>
        </w:rPr>
        <w:t>underperformance</w:t>
      </w:r>
      <w:r w:rsidR="005D3AE6" w:rsidRPr="006E67F2">
        <w:rPr>
          <w:rFonts w:ascii="Arial" w:hAnsi="Arial" w:cs="Arial"/>
          <w:b/>
          <w:bCs/>
        </w:rPr>
        <w:t xml:space="preserve"> of the grant</w:t>
      </w:r>
      <w:r w:rsidR="006A58C9" w:rsidRPr="006E67F2">
        <w:rPr>
          <w:rFonts w:ascii="Arial" w:hAnsi="Arial" w:cs="Arial"/>
          <w:b/>
          <w:bCs/>
        </w:rPr>
        <w:t>;</w:t>
      </w:r>
    </w:p>
    <w:p w14:paraId="2FD2941C" w14:textId="77777777" w:rsidR="006A58C9" w:rsidRPr="006E67F2" w:rsidRDefault="006A58C9" w:rsidP="00C606D4">
      <w:pPr>
        <w:ind w:left="360"/>
        <w:rPr>
          <w:rFonts w:ascii="Arial" w:hAnsi="Arial" w:cs="Arial"/>
          <w:b/>
          <w:bCs/>
        </w:rPr>
      </w:pPr>
    </w:p>
    <w:p w14:paraId="3C88B8B5" w14:textId="77777777" w:rsidR="006A58C9" w:rsidRPr="006E67F2" w:rsidRDefault="006A58C9" w:rsidP="00C606D4">
      <w:pPr>
        <w:ind w:left="360"/>
        <w:rPr>
          <w:rFonts w:ascii="Arial" w:hAnsi="Arial" w:cs="Arial"/>
          <w:b/>
          <w:bCs/>
        </w:rPr>
      </w:pPr>
      <w:r w:rsidRPr="006E67F2">
        <w:rPr>
          <w:rFonts w:ascii="Arial" w:hAnsi="Arial" w:cs="Arial"/>
          <w:b/>
          <w:bCs/>
        </w:rPr>
        <w:t>Department of Agriculture and Rural Development</w:t>
      </w:r>
    </w:p>
    <w:p w14:paraId="6422DCFB" w14:textId="77777777" w:rsidR="006A58C9" w:rsidRPr="006E67F2" w:rsidRDefault="006A58C9" w:rsidP="00C606D4">
      <w:pPr>
        <w:ind w:left="360"/>
        <w:rPr>
          <w:rFonts w:ascii="Arial" w:hAnsi="Arial" w:cs="Arial"/>
        </w:rPr>
      </w:pPr>
    </w:p>
    <w:p w14:paraId="2884723C" w14:textId="410A1982" w:rsidR="006A58C9" w:rsidRPr="006E67F2" w:rsidRDefault="00CE17A4" w:rsidP="00C606D4">
      <w:pPr>
        <w:pStyle w:val="ListParagraph"/>
        <w:numPr>
          <w:ilvl w:val="0"/>
          <w:numId w:val="35"/>
        </w:numPr>
        <w:jc w:val="both"/>
        <w:rPr>
          <w:rFonts w:ascii="Arial" w:hAnsi="Arial" w:cs="Arial"/>
        </w:rPr>
      </w:pPr>
      <w:r w:rsidRPr="006E67F2">
        <w:rPr>
          <w:rFonts w:ascii="Arial" w:hAnsi="Arial" w:cs="Arial"/>
          <w:b/>
          <w:bCs/>
        </w:rPr>
        <w:t>That</w:t>
      </w:r>
      <w:r w:rsidR="006A58C9" w:rsidRPr="006E67F2">
        <w:rPr>
          <w:rFonts w:ascii="Arial" w:hAnsi="Arial" w:cs="Arial"/>
          <w:b/>
          <w:bCs/>
        </w:rPr>
        <w:t xml:space="preserve"> the Department</w:t>
      </w:r>
      <w:r w:rsidRPr="006E67F2">
        <w:rPr>
          <w:rFonts w:ascii="Arial" w:hAnsi="Arial" w:cs="Arial"/>
          <w:b/>
          <w:bCs/>
        </w:rPr>
        <w:t xml:space="preserve"> should provide an explanation of what led to the late </w:t>
      </w:r>
      <w:r w:rsidR="006A58C9" w:rsidRPr="006E67F2">
        <w:rPr>
          <w:rFonts w:ascii="Arial" w:hAnsi="Arial" w:cs="Arial"/>
          <w:b/>
          <w:bCs/>
        </w:rPr>
        <w:t>conclu</w:t>
      </w:r>
      <w:r w:rsidRPr="006E67F2">
        <w:rPr>
          <w:rFonts w:ascii="Arial" w:hAnsi="Arial" w:cs="Arial"/>
          <w:b/>
          <w:bCs/>
        </w:rPr>
        <w:t xml:space="preserve">sion of </w:t>
      </w:r>
      <w:r w:rsidR="006A58C9" w:rsidRPr="006E67F2">
        <w:rPr>
          <w:rFonts w:ascii="Arial" w:hAnsi="Arial" w:cs="Arial"/>
          <w:b/>
          <w:bCs/>
        </w:rPr>
        <w:t xml:space="preserve">conditional grants business plans </w:t>
      </w:r>
      <w:r w:rsidRPr="006E67F2">
        <w:rPr>
          <w:rFonts w:ascii="Arial" w:hAnsi="Arial" w:cs="Arial"/>
          <w:b/>
          <w:bCs/>
        </w:rPr>
        <w:t>when they are time-bound;</w:t>
      </w:r>
    </w:p>
    <w:p w14:paraId="7C1F3498" w14:textId="77777777" w:rsidR="006A58C9" w:rsidRPr="006E67F2" w:rsidRDefault="006A58C9" w:rsidP="00C606D4">
      <w:pPr>
        <w:ind w:firstLine="360"/>
        <w:rPr>
          <w:rFonts w:ascii="Arial" w:hAnsi="Arial" w:cs="Arial"/>
          <w:b/>
          <w:bCs/>
        </w:rPr>
      </w:pPr>
      <w:r w:rsidRPr="006E67F2">
        <w:rPr>
          <w:rFonts w:ascii="Arial" w:hAnsi="Arial" w:cs="Arial"/>
          <w:b/>
          <w:bCs/>
        </w:rPr>
        <w:t>Department of Sports, Arts, Culture and Recreation</w:t>
      </w:r>
    </w:p>
    <w:p w14:paraId="5431B263" w14:textId="77777777" w:rsidR="006A58C9" w:rsidRPr="006E67F2" w:rsidRDefault="006A58C9" w:rsidP="00C606D4">
      <w:pPr>
        <w:ind w:firstLine="360"/>
        <w:rPr>
          <w:rFonts w:ascii="Arial" w:hAnsi="Arial" w:cs="Arial"/>
          <w:b/>
          <w:bCs/>
        </w:rPr>
      </w:pPr>
    </w:p>
    <w:p w14:paraId="119573E2" w14:textId="48839E0E" w:rsidR="006A58C9" w:rsidRPr="006E67F2" w:rsidRDefault="00D06506" w:rsidP="00C606D4">
      <w:pPr>
        <w:pStyle w:val="ListParagraph"/>
        <w:numPr>
          <w:ilvl w:val="0"/>
          <w:numId w:val="35"/>
        </w:numPr>
        <w:jc w:val="both"/>
        <w:rPr>
          <w:rFonts w:ascii="Arial" w:hAnsi="Arial" w:cs="Arial"/>
        </w:rPr>
      </w:pPr>
      <w:r w:rsidRPr="006E67F2">
        <w:rPr>
          <w:rFonts w:ascii="Arial" w:hAnsi="Arial" w:cs="Arial"/>
          <w:b/>
          <w:bCs/>
        </w:rPr>
        <w:t xml:space="preserve">The Department should provide a report highlighting how it will capacitate itself </w:t>
      </w:r>
      <w:r w:rsidR="005D3AE6" w:rsidRPr="006E67F2">
        <w:rPr>
          <w:rFonts w:ascii="Arial" w:hAnsi="Arial" w:cs="Arial"/>
          <w:b/>
          <w:bCs/>
        </w:rPr>
        <w:t>to</w:t>
      </w:r>
      <w:r w:rsidRPr="006E67F2">
        <w:rPr>
          <w:rFonts w:ascii="Arial" w:hAnsi="Arial" w:cs="Arial"/>
          <w:b/>
          <w:bCs/>
        </w:rPr>
        <w:t xml:space="preserve"> ensure</w:t>
      </w:r>
      <w:r w:rsidR="005D3AE6" w:rsidRPr="006E67F2">
        <w:rPr>
          <w:rFonts w:ascii="Arial" w:hAnsi="Arial" w:cs="Arial"/>
          <w:b/>
          <w:bCs/>
        </w:rPr>
        <w:t xml:space="preserve"> stability and uninterrupted </w:t>
      </w:r>
      <w:r w:rsidRPr="006E67F2">
        <w:rPr>
          <w:rFonts w:ascii="Arial" w:hAnsi="Arial" w:cs="Arial"/>
          <w:b/>
          <w:bCs/>
        </w:rPr>
        <w:t>deliver</w:t>
      </w:r>
      <w:r w:rsidR="005D3AE6" w:rsidRPr="006E67F2">
        <w:rPr>
          <w:rFonts w:ascii="Arial" w:hAnsi="Arial" w:cs="Arial"/>
          <w:b/>
          <w:bCs/>
        </w:rPr>
        <w:t>y</w:t>
      </w:r>
      <w:r w:rsidRPr="006E67F2">
        <w:rPr>
          <w:rFonts w:ascii="Arial" w:hAnsi="Arial" w:cs="Arial"/>
          <w:b/>
          <w:bCs/>
        </w:rPr>
        <w:t xml:space="preserve"> on its constitutional mandate</w:t>
      </w:r>
      <w:r w:rsidR="006A58C9" w:rsidRPr="006E67F2">
        <w:rPr>
          <w:rFonts w:ascii="Arial" w:hAnsi="Arial" w:cs="Arial"/>
          <w:b/>
          <w:bCs/>
        </w:rPr>
        <w:t xml:space="preserve">; </w:t>
      </w:r>
    </w:p>
    <w:p w14:paraId="2D8B5881" w14:textId="77777777" w:rsidR="006A58C9" w:rsidRPr="006E67F2" w:rsidRDefault="006A58C9" w:rsidP="00C606D4">
      <w:pPr>
        <w:tabs>
          <w:tab w:val="num" w:pos="1440"/>
        </w:tabs>
        <w:ind w:left="360"/>
        <w:rPr>
          <w:rFonts w:ascii="Arial" w:hAnsi="Arial" w:cs="Arial"/>
          <w:b/>
          <w:bCs/>
        </w:rPr>
      </w:pPr>
      <w:r w:rsidRPr="006E67F2">
        <w:rPr>
          <w:rFonts w:ascii="Arial" w:hAnsi="Arial" w:cs="Arial"/>
          <w:b/>
          <w:bCs/>
        </w:rPr>
        <w:t>Department of e-Government</w:t>
      </w:r>
    </w:p>
    <w:p w14:paraId="55CF1791" w14:textId="77777777" w:rsidR="006A58C9" w:rsidRPr="006E67F2" w:rsidRDefault="006A58C9" w:rsidP="00C606D4">
      <w:pPr>
        <w:tabs>
          <w:tab w:val="num" w:pos="1440"/>
        </w:tabs>
        <w:ind w:left="360"/>
        <w:rPr>
          <w:rFonts w:ascii="Arial" w:hAnsi="Arial" w:cs="Arial"/>
          <w:b/>
          <w:bCs/>
        </w:rPr>
      </w:pPr>
    </w:p>
    <w:p w14:paraId="04C7F331" w14:textId="21A7DCDA" w:rsidR="006A58C9" w:rsidRPr="006E67F2" w:rsidRDefault="00D06506" w:rsidP="00C606D4">
      <w:pPr>
        <w:pStyle w:val="ListParagraph"/>
        <w:numPr>
          <w:ilvl w:val="0"/>
          <w:numId w:val="35"/>
        </w:numPr>
        <w:spacing w:after="0"/>
        <w:jc w:val="both"/>
        <w:rPr>
          <w:rFonts w:ascii="Arial" w:hAnsi="Arial" w:cs="Arial"/>
          <w:b/>
          <w:bCs/>
        </w:rPr>
      </w:pPr>
      <w:r w:rsidRPr="006E67F2">
        <w:rPr>
          <w:rFonts w:ascii="Arial" w:hAnsi="Arial" w:cs="Arial"/>
          <w:b/>
          <w:bCs/>
        </w:rPr>
        <w:t>T</w:t>
      </w:r>
      <w:r w:rsidR="006A58C9" w:rsidRPr="006E67F2">
        <w:rPr>
          <w:rFonts w:ascii="Arial" w:hAnsi="Arial" w:cs="Arial"/>
          <w:b/>
          <w:bCs/>
        </w:rPr>
        <w:t xml:space="preserve">hat </w:t>
      </w:r>
      <w:r w:rsidRPr="006E67F2">
        <w:rPr>
          <w:rFonts w:ascii="Arial" w:hAnsi="Arial" w:cs="Arial"/>
          <w:b/>
          <w:bCs/>
        </w:rPr>
        <w:t xml:space="preserve">the Department should provide reasons that led to the delay in procurement processes and the extent to which their </w:t>
      </w:r>
      <w:r w:rsidR="006A58C9" w:rsidRPr="006E67F2">
        <w:rPr>
          <w:rFonts w:ascii="Arial" w:hAnsi="Arial" w:cs="Arial"/>
          <w:b/>
          <w:bCs/>
        </w:rPr>
        <w:t xml:space="preserve">demand management plans </w:t>
      </w:r>
      <w:r w:rsidRPr="006E67F2">
        <w:rPr>
          <w:rFonts w:ascii="Arial" w:hAnsi="Arial" w:cs="Arial"/>
          <w:b/>
          <w:bCs/>
        </w:rPr>
        <w:t>are realistic</w:t>
      </w:r>
      <w:r w:rsidR="006A58C9" w:rsidRPr="006E67F2">
        <w:rPr>
          <w:rFonts w:ascii="Arial" w:hAnsi="Arial" w:cs="Arial"/>
          <w:b/>
          <w:bCs/>
        </w:rPr>
        <w:t>;</w:t>
      </w:r>
    </w:p>
    <w:p w14:paraId="05C9464B" w14:textId="77777777" w:rsidR="006A58C9" w:rsidRPr="006E67F2" w:rsidRDefault="006A58C9" w:rsidP="00C606D4">
      <w:pPr>
        <w:ind w:left="360"/>
        <w:rPr>
          <w:rFonts w:ascii="Arial" w:hAnsi="Arial" w:cs="Arial"/>
          <w:b/>
          <w:bCs/>
        </w:rPr>
      </w:pPr>
    </w:p>
    <w:p w14:paraId="159A5429" w14:textId="77777777" w:rsidR="006A58C9" w:rsidRPr="006E67F2" w:rsidRDefault="006A58C9" w:rsidP="00C606D4">
      <w:pPr>
        <w:ind w:left="360"/>
        <w:rPr>
          <w:rFonts w:ascii="Arial" w:hAnsi="Arial" w:cs="Arial"/>
          <w:b/>
          <w:bCs/>
        </w:rPr>
      </w:pPr>
      <w:r w:rsidRPr="006E67F2">
        <w:rPr>
          <w:rFonts w:ascii="Arial" w:hAnsi="Arial" w:cs="Arial"/>
          <w:b/>
          <w:bCs/>
        </w:rPr>
        <w:t>Gauteng Provincial Treasury</w:t>
      </w:r>
    </w:p>
    <w:p w14:paraId="5C9B631D" w14:textId="77777777" w:rsidR="006A58C9" w:rsidRPr="006E67F2" w:rsidRDefault="006A58C9" w:rsidP="00C606D4">
      <w:pPr>
        <w:ind w:left="360"/>
        <w:rPr>
          <w:rFonts w:ascii="Arial" w:hAnsi="Arial" w:cs="Arial"/>
          <w:b/>
          <w:bCs/>
        </w:rPr>
      </w:pPr>
    </w:p>
    <w:p w14:paraId="7B3A5D06" w14:textId="6D3B3557" w:rsidR="00831DD5" w:rsidRPr="006E67F2" w:rsidRDefault="00831DD5" w:rsidP="00C606D4">
      <w:pPr>
        <w:pStyle w:val="ListParagraph"/>
        <w:numPr>
          <w:ilvl w:val="0"/>
          <w:numId w:val="35"/>
        </w:numPr>
        <w:jc w:val="both"/>
        <w:rPr>
          <w:rFonts w:ascii="Arial" w:hAnsi="Arial" w:cs="Arial"/>
          <w:b/>
          <w:bCs/>
        </w:rPr>
      </w:pPr>
      <w:r w:rsidRPr="006E67F2">
        <w:rPr>
          <w:rFonts w:ascii="Arial" w:hAnsi="Arial" w:cs="Arial"/>
          <w:b/>
          <w:bCs/>
        </w:rPr>
        <w:t>That the Provincial Treasury should devise a strategy to ensure that the Department of Health is returned to financial viability and sustainability for it to continue as a going concern;</w:t>
      </w:r>
    </w:p>
    <w:p w14:paraId="50362E8B" w14:textId="08DF57DD" w:rsidR="006A58C9" w:rsidRPr="006E67F2" w:rsidRDefault="00D06506" w:rsidP="00C606D4">
      <w:pPr>
        <w:pStyle w:val="ListParagraph"/>
        <w:numPr>
          <w:ilvl w:val="0"/>
          <w:numId w:val="35"/>
        </w:numPr>
        <w:spacing w:after="0"/>
        <w:jc w:val="both"/>
        <w:rPr>
          <w:rFonts w:ascii="Arial" w:hAnsi="Arial" w:cs="Arial"/>
          <w:b/>
          <w:bCs/>
        </w:rPr>
      </w:pPr>
      <w:r w:rsidRPr="006E67F2">
        <w:rPr>
          <w:rFonts w:ascii="Arial" w:hAnsi="Arial" w:cs="Arial"/>
          <w:b/>
          <w:bCs/>
        </w:rPr>
        <w:t>That the department should provide reasons for the delay in the appoin</w:t>
      </w:r>
      <w:r w:rsidR="006A58C9" w:rsidRPr="006E67F2">
        <w:rPr>
          <w:rFonts w:ascii="Arial" w:hAnsi="Arial" w:cs="Arial"/>
          <w:b/>
          <w:bCs/>
        </w:rPr>
        <w:t>tment of probity auditors</w:t>
      </w:r>
      <w:r w:rsidRPr="006E67F2">
        <w:rPr>
          <w:rFonts w:ascii="Arial" w:hAnsi="Arial" w:cs="Arial"/>
          <w:b/>
          <w:bCs/>
        </w:rPr>
        <w:t xml:space="preserve"> for the Department of Agriculture and Rural Development</w:t>
      </w:r>
      <w:r w:rsidR="006A58C9" w:rsidRPr="006E67F2">
        <w:rPr>
          <w:rFonts w:ascii="Arial" w:hAnsi="Arial" w:cs="Arial"/>
          <w:b/>
          <w:bCs/>
        </w:rPr>
        <w:t xml:space="preserve">, which </w:t>
      </w:r>
      <w:r w:rsidRPr="006E67F2">
        <w:rPr>
          <w:rFonts w:ascii="Arial" w:hAnsi="Arial" w:cs="Arial"/>
          <w:b/>
          <w:bCs/>
        </w:rPr>
        <w:t xml:space="preserve">eventually </w:t>
      </w:r>
      <w:r w:rsidR="006A58C9" w:rsidRPr="006E67F2">
        <w:rPr>
          <w:rFonts w:ascii="Arial" w:hAnsi="Arial" w:cs="Arial"/>
          <w:b/>
          <w:bCs/>
        </w:rPr>
        <w:t xml:space="preserve">led </w:t>
      </w:r>
      <w:r w:rsidR="003F06C0" w:rsidRPr="006E67F2">
        <w:rPr>
          <w:rFonts w:ascii="Arial" w:hAnsi="Arial" w:cs="Arial"/>
          <w:b/>
          <w:bCs/>
        </w:rPr>
        <w:t>to it</w:t>
      </w:r>
      <w:r w:rsidR="006A58C9" w:rsidRPr="006E67F2">
        <w:rPr>
          <w:rFonts w:ascii="Arial" w:hAnsi="Arial" w:cs="Arial"/>
          <w:b/>
          <w:bCs/>
        </w:rPr>
        <w:t xml:space="preserve"> underspending;</w:t>
      </w:r>
    </w:p>
    <w:p w14:paraId="49A470A0" w14:textId="24C729F7" w:rsidR="006A58C9" w:rsidRPr="006E67F2" w:rsidRDefault="003F06C0" w:rsidP="00C606D4">
      <w:pPr>
        <w:pStyle w:val="ListParagraph"/>
        <w:numPr>
          <w:ilvl w:val="0"/>
          <w:numId w:val="35"/>
        </w:numPr>
        <w:spacing w:after="0"/>
        <w:jc w:val="both"/>
        <w:rPr>
          <w:rFonts w:ascii="Arial" w:hAnsi="Arial" w:cs="Arial"/>
          <w:b/>
          <w:bCs/>
        </w:rPr>
      </w:pPr>
      <w:r w:rsidRPr="006E67F2">
        <w:rPr>
          <w:rFonts w:ascii="Arial" w:hAnsi="Arial" w:cs="Arial"/>
          <w:b/>
          <w:bCs/>
        </w:rPr>
        <w:t>T</w:t>
      </w:r>
      <w:r w:rsidR="006A58C9" w:rsidRPr="006E67F2">
        <w:rPr>
          <w:rFonts w:ascii="Arial" w:hAnsi="Arial" w:cs="Arial"/>
          <w:b/>
          <w:bCs/>
        </w:rPr>
        <w:t>hat the department</w:t>
      </w:r>
      <w:r w:rsidRPr="006E67F2">
        <w:rPr>
          <w:rFonts w:ascii="Arial" w:hAnsi="Arial" w:cs="Arial"/>
          <w:b/>
          <w:bCs/>
        </w:rPr>
        <w:t xml:space="preserve"> should provide an explanation of what are the challenges in populating the organizational structure, which</w:t>
      </w:r>
      <w:r w:rsidR="006A58C9" w:rsidRPr="006E67F2">
        <w:rPr>
          <w:rFonts w:ascii="Arial" w:hAnsi="Arial" w:cs="Arial"/>
          <w:b/>
          <w:bCs/>
        </w:rPr>
        <w:t xml:space="preserve"> was approved two years ago.</w:t>
      </w:r>
    </w:p>
    <w:p w14:paraId="448173B4" w14:textId="77777777" w:rsidR="006A58C9" w:rsidRPr="006E67F2" w:rsidRDefault="006A58C9" w:rsidP="00C606D4">
      <w:pPr>
        <w:ind w:left="360"/>
        <w:rPr>
          <w:rFonts w:ascii="Arial" w:hAnsi="Arial" w:cs="Arial"/>
        </w:rPr>
      </w:pPr>
    </w:p>
    <w:p w14:paraId="3540A878" w14:textId="77777777" w:rsidR="006A58C9" w:rsidRPr="006E67F2" w:rsidRDefault="006A58C9" w:rsidP="00C606D4">
      <w:pPr>
        <w:ind w:left="360"/>
        <w:rPr>
          <w:rFonts w:ascii="Arial" w:hAnsi="Arial" w:cs="Arial"/>
          <w:b/>
        </w:rPr>
      </w:pPr>
      <w:r w:rsidRPr="006E67F2">
        <w:rPr>
          <w:rFonts w:ascii="Arial" w:hAnsi="Arial" w:cs="Arial"/>
          <w:b/>
        </w:rPr>
        <w:t>Department of Infrastructure Development</w:t>
      </w:r>
    </w:p>
    <w:p w14:paraId="0C8BC289" w14:textId="77777777" w:rsidR="006A58C9" w:rsidRPr="006E67F2" w:rsidRDefault="006A58C9" w:rsidP="00C606D4">
      <w:pPr>
        <w:ind w:left="360"/>
        <w:rPr>
          <w:rFonts w:ascii="Arial" w:hAnsi="Arial" w:cs="Arial"/>
        </w:rPr>
      </w:pPr>
    </w:p>
    <w:p w14:paraId="68B2CB6C" w14:textId="1075E633" w:rsidR="006A58C9" w:rsidRPr="006E67F2" w:rsidRDefault="003F06C0" w:rsidP="00C606D4">
      <w:pPr>
        <w:pStyle w:val="ListParagraph"/>
        <w:numPr>
          <w:ilvl w:val="0"/>
          <w:numId w:val="35"/>
        </w:numPr>
        <w:jc w:val="both"/>
        <w:rPr>
          <w:rFonts w:ascii="Arial" w:hAnsi="Arial" w:cs="Arial"/>
        </w:rPr>
      </w:pPr>
      <w:r w:rsidRPr="006E67F2">
        <w:rPr>
          <w:rFonts w:ascii="Arial" w:hAnsi="Arial" w:cs="Arial"/>
          <w:b/>
          <w:bCs/>
          <w:lang w:val="en-ZW"/>
        </w:rPr>
        <w:t xml:space="preserve">That the Department should provide cogent reasons for its failure to utilize EPWP funds </w:t>
      </w:r>
      <w:r w:rsidR="006A58C9" w:rsidRPr="006E67F2">
        <w:rPr>
          <w:rFonts w:ascii="Arial" w:hAnsi="Arial" w:cs="Arial"/>
          <w:b/>
          <w:bCs/>
          <w:lang w:val="en-ZW"/>
        </w:rPr>
        <w:t xml:space="preserve">earmarked for </w:t>
      </w:r>
      <w:r w:rsidR="006A58C9" w:rsidRPr="006E67F2">
        <w:rPr>
          <w:rFonts w:ascii="Arial" w:hAnsi="Arial" w:cs="Arial"/>
          <w:b/>
          <w:bCs/>
          <w:shd w:val="clear" w:color="auto" w:fill="FFFFFF"/>
        </w:rPr>
        <w:t xml:space="preserve">alleviating poverty through the provision of training and short- to medium- term </w:t>
      </w:r>
      <w:proofErr w:type="spellStart"/>
      <w:r w:rsidR="006A58C9" w:rsidRPr="006E67F2">
        <w:rPr>
          <w:rFonts w:ascii="Arial" w:hAnsi="Arial" w:cs="Arial"/>
          <w:b/>
          <w:bCs/>
          <w:shd w:val="clear" w:color="auto" w:fill="FFFFFF"/>
        </w:rPr>
        <w:t>labour-intensive</w:t>
      </w:r>
      <w:proofErr w:type="spellEnd"/>
      <w:r w:rsidR="006A58C9" w:rsidRPr="006E67F2">
        <w:rPr>
          <w:rFonts w:ascii="Arial" w:hAnsi="Arial" w:cs="Arial"/>
          <w:b/>
          <w:bCs/>
          <w:shd w:val="clear" w:color="auto" w:fill="FFFFFF"/>
        </w:rPr>
        <w:t xml:space="preserve"> work opportunities to poor, unskilled and unemployed communities;</w:t>
      </w:r>
      <w:r w:rsidR="00F44DD6" w:rsidRPr="006E67F2">
        <w:rPr>
          <w:rFonts w:ascii="Arial" w:hAnsi="Arial" w:cs="Arial"/>
          <w:b/>
          <w:bCs/>
          <w:shd w:val="clear" w:color="auto" w:fill="FFFFFF"/>
        </w:rPr>
        <w:t xml:space="preserve"> and</w:t>
      </w:r>
    </w:p>
    <w:p w14:paraId="160CF5D1" w14:textId="77777777" w:rsidR="009478B2" w:rsidRPr="006E67F2" w:rsidRDefault="009478B2" w:rsidP="00C606D4">
      <w:pPr>
        <w:pStyle w:val="ListParagraph"/>
        <w:jc w:val="both"/>
        <w:rPr>
          <w:rFonts w:ascii="Arial" w:hAnsi="Arial" w:cs="Arial"/>
        </w:rPr>
      </w:pPr>
    </w:p>
    <w:p w14:paraId="2E32DD48" w14:textId="597E04D1" w:rsidR="006A58C9" w:rsidRPr="006E67F2" w:rsidRDefault="00F44DD6" w:rsidP="00C606D4">
      <w:pPr>
        <w:pStyle w:val="ListParagraph"/>
        <w:numPr>
          <w:ilvl w:val="0"/>
          <w:numId w:val="35"/>
        </w:numPr>
        <w:spacing w:after="0"/>
        <w:jc w:val="both"/>
        <w:rPr>
          <w:rFonts w:ascii="Arial" w:hAnsi="Arial" w:cs="Arial"/>
          <w:b/>
          <w:bCs/>
        </w:rPr>
      </w:pPr>
      <w:r w:rsidRPr="006E67F2">
        <w:rPr>
          <w:rFonts w:ascii="Arial" w:hAnsi="Arial" w:cs="Arial"/>
          <w:b/>
          <w:bCs/>
          <w:lang w:val="en-GB"/>
        </w:rPr>
        <w:t xml:space="preserve">That the Department should provide the Committee with an assurance of its efficiency in managing contracts in view of </w:t>
      </w:r>
      <w:r w:rsidR="006A58C9" w:rsidRPr="006E67F2">
        <w:rPr>
          <w:rFonts w:ascii="Arial" w:hAnsi="Arial" w:cs="Arial"/>
          <w:b/>
          <w:bCs/>
          <w:lang w:val="en-GB"/>
        </w:rPr>
        <w:t xml:space="preserve">non-performance by contractors </w:t>
      </w:r>
      <w:r w:rsidRPr="006E67F2">
        <w:rPr>
          <w:rFonts w:ascii="Arial" w:hAnsi="Arial" w:cs="Arial"/>
          <w:b/>
          <w:bCs/>
          <w:lang w:val="en-GB"/>
        </w:rPr>
        <w:t>under their supervision.</w:t>
      </w:r>
      <w:r w:rsidR="006A58C9" w:rsidRPr="006E67F2">
        <w:rPr>
          <w:rFonts w:ascii="Arial" w:hAnsi="Arial" w:cs="Arial"/>
          <w:b/>
          <w:bCs/>
          <w:lang w:val="en-GB"/>
        </w:rPr>
        <w:t xml:space="preserve"> </w:t>
      </w:r>
    </w:p>
    <w:p w14:paraId="528BB8F1" w14:textId="77777777" w:rsidR="005D3AE6" w:rsidRPr="006E67F2" w:rsidRDefault="005D3AE6" w:rsidP="00C606D4">
      <w:pPr>
        <w:rPr>
          <w:rFonts w:ascii="Arial" w:hAnsi="Arial" w:cs="Arial"/>
          <w:b/>
          <w:bCs/>
        </w:rPr>
      </w:pPr>
    </w:p>
    <w:p w14:paraId="60623A86" w14:textId="77777777" w:rsidR="004B7663" w:rsidRPr="006E67F2" w:rsidRDefault="004B7663" w:rsidP="00C606D4">
      <w:pPr>
        <w:pStyle w:val="Heading1"/>
        <w:numPr>
          <w:ilvl w:val="0"/>
          <w:numId w:val="1"/>
        </w:numPr>
        <w:shd w:val="clear" w:color="auto" w:fill="F2F2F2" w:themeFill="background1" w:themeFillShade="F2"/>
        <w:spacing w:before="0"/>
        <w:ind w:hanging="720"/>
        <w:rPr>
          <w:rFonts w:ascii="Arial" w:hAnsi="Arial" w:cs="Arial"/>
          <w:color w:val="auto"/>
          <w:sz w:val="22"/>
          <w:szCs w:val="22"/>
        </w:rPr>
      </w:pPr>
      <w:bookmarkStart w:id="11" w:name="_Toc395007654"/>
      <w:r w:rsidRPr="006E67F2">
        <w:rPr>
          <w:rFonts w:ascii="Arial" w:hAnsi="Arial" w:cs="Arial"/>
          <w:color w:val="auto"/>
          <w:sz w:val="22"/>
          <w:szCs w:val="22"/>
        </w:rPr>
        <w:t>A</w:t>
      </w:r>
      <w:bookmarkEnd w:id="11"/>
      <w:r w:rsidR="00FD7713" w:rsidRPr="006E67F2">
        <w:rPr>
          <w:rFonts w:ascii="Arial" w:hAnsi="Arial" w:cs="Arial"/>
          <w:color w:val="auto"/>
          <w:sz w:val="22"/>
          <w:szCs w:val="22"/>
        </w:rPr>
        <w:t>CKNOWLEGDEMENTS</w:t>
      </w:r>
    </w:p>
    <w:p w14:paraId="336C06F7" w14:textId="77777777" w:rsidR="00553D38" w:rsidRPr="006E67F2" w:rsidRDefault="00553D38" w:rsidP="00C606D4">
      <w:pPr>
        <w:rPr>
          <w:rFonts w:ascii="Arial" w:hAnsi="Arial" w:cs="Arial"/>
        </w:rPr>
      </w:pPr>
    </w:p>
    <w:p w14:paraId="68ED9934" w14:textId="77777777" w:rsidR="0034050C" w:rsidRPr="006E67F2" w:rsidRDefault="0034050C" w:rsidP="00C606D4">
      <w:pPr>
        <w:rPr>
          <w:rFonts w:ascii="Arial" w:hAnsi="Arial" w:cs="Arial"/>
        </w:rPr>
      </w:pPr>
      <w:r w:rsidRPr="006E67F2">
        <w:rPr>
          <w:rFonts w:ascii="Arial" w:hAnsi="Arial" w:cs="Arial"/>
        </w:rPr>
        <w:t xml:space="preserve">The Portfolio Committee extends gratitude to the Honourable MEC N. Nkomo Ralehoko, the Head of Department Mr. N. </w:t>
      </w:r>
      <w:proofErr w:type="spellStart"/>
      <w:r w:rsidRPr="006E67F2">
        <w:rPr>
          <w:rFonts w:ascii="Arial" w:hAnsi="Arial" w:cs="Arial"/>
        </w:rPr>
        <w:t>Mnyani</w:t>
      </w:r>
      <w:proofErr w:type="spellEnd"/>
      <w:r w:rsidRPr="006E67F2">
        <w:rPr>
          <w:rFonts w:ascii="Arial" w:hAnsi="Arial" w:cs="Arial"/>
        </w:rPr>
        <w:t xml:space="preserve"> and officials of the Gauteng Provincial Treasury for their cooperation during the consideration of the report. </w:t>
      </w:r>
    </w:p>
    <w:p w14:paraId="79E5B8E5" w14:textId="77777777" w:rsidR="00734094" w:rsidRPr="006E67F2" w:rsidRDefault="00734094" w:rsidP="00C606D4">
      <w:pPr>
        <w:rPr>
          <w:rFonts w:ascii="Arial" w:hAnsi="Arial" w:cs="Arial"/>
        </w:rPr>
      </w:pPr>
    </w:p>
    <w:p w14:paraId="22DF0F49" w14:textId="3F4DF5AC" w:rsidR="0034050C" w:rsidRPr="006E67F2" w:rsidRDefault="007116BC" w:rsidP="00C606D4">
      <w:pPr>
        <w:rPr>
          <w:rFonts w:ascii="Arial" w:hAnsi="Arial" w:cs="Arial"/>
        </w:rPr>
      </w:pPr>
      <w:r w:rsidRPr="006E67F2">
        <w:rPr>
          <w:rFonts w:ascii="Arial" w:hAnsi="Arial" w:cs="Arial"/>
        </w:rPr>
        <w:t xml:space="preserve">Appreciation for diligence, dedication and commitment shown during deliberations on the </w:t>
      </w:r>
      <w:r w:rsidR="00604475" w:rsidRPr="006E67F2">
        <w:rPr>
          <w:rFonts w:ascii="Arial" w:hAnsi="Arial" w:cs="Arial"/>
        </w:rPr>
        <w:t>3</w:t>
      </w:r>
      <w:r w:rsidR="00604475" w:rsidRPr="006E67F2">
        <w:rPr>
          <w:rFonts w:ascii="Arial" w:hAnsi="Arial" w:cs="Arial"/>
          <w:vertAlign w:val="superscript"/>
        </w:rPr>
        <w:t>rd</w:t>
      </w:r>
      <w:r w:rsidR="00604475" w:rsidRPr="006E67F2">
        <w:rPr>
          <w:rFonts w:ascii="Arial" w:hAnsi="Arial" w:cs="Arial"/>
        </w:rPr>
        <w:t xml:space="preserve"> Quarter</w:t>
      </w:r>
      <w:r w:rsidRPr="006E67F2">
        <w:rPr>
          <w:rFonts w:ascii="Arial" w:hAnsi="Arial" w:cs="Arial"/>
        </w:rPr>
        <w:t xml:space="preserve"> </w:t>
      </w:r>
      <w:r w:rsidR="00604475" w:rsidRPr="006E67F2">
        <w:rPr>
          <w:rFonts w:ascii="Arial" w:hAnsi="Arial" w:cs="Arial"/>
        </w:rPr>
        <w:t xml:space="preserve">GPG State of </w:t>
      </w:r>
      <w:r w:rsidRPr="006E67F2">
        <w:rPr>
          <w:rFonts w:ascii="Arial" w:hAnsi="Arial" w:cs="Arial"/>
        </w:rPr>
        <w:t>Financ</w:t>
      </w:r>
      <w:r w:rsidR="00604475" w:rsidRPr="006E67F2">
        <w:rPr>
          <w:rFonts w:ascii="Arial" w:hAnsi="Arial" w:cs="Arial"/>
        </w:rPr>
        <w:t>es</w:t>
      </w:r>
      <w:r w:rsidRPr="006E67F2">
        <w:rPr>
          <w:rFonts w:ascii="Arial" w:hAnsi="Arial" w:cs="Arial"/>
        </w:rPr>
        <w:t xml:space="preserve"> Report process goes to all Members of the </w:t>
      </w:r>
      <w:r w:rsidR="0034050C" w:rsidRPr="006E67F2">
        <w:rPr>
          <w:rFonts w:ascii="Arial" w:hAnsi="Arial" w:cs="Arial"/>
        </w:rPr>
        <w:t xml:space="preserve">Finance Portfolio Committee Mr. P. Malema; </w:t>
      </w:r>
      <w:proofErr w:type="spellStart"/>
      <w:r w:rsidR="0034050C" w:rsidRPr="006E67F2">
        <w:rPr>
          <w:rFonts w:ascii="Arial" w:hAnsi="Arial" w:cs="Arial"/>
        </w:rPr>
        <w:t>Dr.</w:t>
      </w:r>
      <w:proofErr w:type="spellEnd"/>
      <w:r w:rsidR="0034050C" w:rsidRPr="006E67F2">
        <w:rPr>
          <w:rFonts w:ascii="Arial" w:hAnsi="Arial" w:cs="Arial"/>
        </w:rPr>
        <w:t xml:space="preserve"> M.R. Phaladi-Digamela; Mr. W. Matsheke; </w:t>
      </w:r>
      <w:proofErr w:type="spellStart"/>
      <w:r w:rsidR="0034050C" w:rsidRPr="006E67F2">
        <w:rPr>
          <w:rFonts w:ascii="Arial" w:hAnsi="Arial" w:cs="Arial"/>
        </w:rPr>
        <w:t>Dr.</w:t>
      </w:r>
      <w:proofErr w:type="spellEnd"/>
      <w:r w:rsidR="0034050C" w:rsidRPr="006E67F2">
        <w:rPr>
          <w:rFonts w:ascii="Arial" w:hAnsi="Arial" w:cs="Arial"/>
        </w:rPr>
        <w:t xml:space="preserve"> B. Masuku; Mr. M. Moriarty; Ms. A. Randall; </w:t>
      </w:r>
      <w:r w:rsidR="00604475" w:rsidRPr="006E67F2">
        <w:rPr>
          <w:rFonts w:ascii="Arial" w:hAnsi="Arial" w:cs="Arial"/>
        </w:rPr>
        <w:t xml:space="preserve">Mr. P. Atkinson; </w:t>
      </w:r>
      <w:r w:rsidR="0034050C" w:rsidRPr="006E67F2">
        <w:rPr>
          <w:rFonts w:ascii="Arial" w:hAnsi="Arial" w:cs="Arial"/>
        </w:rPr>
        <w:t>Mr K.C. Mazwi; and Mr. I. Mukwevho.</w:t>
      </w:r>
    </w:p>
    <w:p w14:paraId="625A15F2" w14:textId="77777777" w:rsidR="0034050C" w:rsidRPr="006E67F2" w:rsidRDefault="0034050C" w:rsidP="00C606D4">
      <w:pPr>
        <w:rPr>
          <w:rFonts w:ascii="Arial" w:hAnsi="Arial" w:cs="Arial"/>
        </w:rPr>
      </w:pPr>
    </w:p>
    <w:p w14:paraId="3508C81F" w14:textId="76DB482E" w:rsidR="0034050C" w:rsidRPr="006E67F2" w:rsidRDefault="0034050C" w:rsidP="00C606D4">
      <w:pPr>
        <w:rPr>
          <w:rFonts w:ascii="Arial" w:hAnsi="Arial" w:cs="Arial"/>
        </w:rPr>
      </w:pPr>
      <w:r w:rsidRPr="006E67F2">
        <w:rPr>
          <w:rFonts w:ascii="Arial" w:hAnsi="Arial" w:cs="Arial"/>
        </w:rPr>
        <w:t xml:space="preserve">The Committee’s gratitude is extended to the following support staff: Group Committee Coordinator Mr. T. </w:t>
      </w:r>
      <w:r w:rsidR="00604475" w:rsidRPr="006E67F2">
        <w:rPr>
          <w:rFonts w:ascii="Arial" w:hAnsi="Arial" w:cs="Arial"/>
        </w:rPr>
        <w:t>Bodibe</w:t>
      </w:r>
      <w:r w:rsidRPr="006E67F2">
        <w:rPr>
          <w:rFonts w:ascii="Arial" w:hAnsi="Arial" w:cs="Arial"/>
        </w:rPr>
        <w:t>, Senior Committee Coordinator Mr. J. Ntsane; Acting Senior Committee Coordinator M</w:t>
      </w:r>
      <w:r w:rsidR="00604475" w:rsidRPr="006E67F2">
        <w:rPr>
          <w:rFonts w:ascii="Arial" w:hAnsi="Arial" w:cs="Arial"/>
        </w:rPr>
        <w:t>s</w:t>
      </w:r>
      <w:r w:rsidRPr="006E67F2">
        <w:rPr>
          <w:rFonts w:ascii="Arial" w:hAnsi="Arial" w:cs="Arial"/>
        </w:rPr>
        <w:t xml:space="preserve">. </w:t>
      </w:r>
      <w:r w:rsidR="00604475" w:rsidRPr="006E67F2">
        <w:rPr>
          <w:rFonts w:ascii="Arial" w:hAnsi="Arial" w:cs="Arial"/>
        </w:rPr>
        <w:t>C</w:t>
      </w:r>
      <w:r w:rsidRPr="006E67F2">
        <w:rPr>
          <w:rFonts w:ascii="Arial" w:hAnsi="Arial" w:cs="Arial"/>
        </w:rPr>
        <w:t xml:space="preserve">. </w:t>
      </w:r>
      <w:r w:rsidR="00604475" w:rsidRPr="006E67F2">
        <w:rPr>
          <w:rFonts w:ascii="Arial" w:hAnsi="Arial" w:cs="Arial"/>
        </w:rPr>
        <w:t xml:space="preserve">de </w:t>
      </w:r>
      <w:r w:rsidR="006E67F2" w:rsidRPr="006E67F2">
        <w:rPr>
          <w:rFonts w:ascii="Arial" w:hAnsi="Arial" w:cs="Arial"/>
        </w:rPr>
        <w:t>Beer,</w:t>
      </w:r>
      <w:r w:rsidRPr="006E67F2">
        <w:rPr>
          <w:rFonts w:ascii="Arial" w:hAnsi="Arial" w:cs="Arial"/>
        </w:rPr>
        <w:t xml:space="preserve"> Researchers Mr. M. Tshehla and Ms. L. Chiloane; Senior Information Officer Mr. W. Nsibande; Media Officer Mr. A. Dikola; Committee Administrator Mr. Z. Mabuza, Service Officer Ms. R. Msimanga, Catering Assistant Ms. E. Nthene and Hansard Recorder Ms. R. Singh.</w:t>
      </w:r>
    </w:p>
    <w:p w14:paraId="686C662B" w14:textId="2CF2139F" w:rsidR="002E1B7D" w:rsidRPr="006E67F2" w:rsidRDefault="002E1B7D" w:rsidP="00C606D4">
      <w:pPr>
        <w:rPr>
          <w:rFonts w:ascii="Arial" w:hAnsi="Arial" w:cs="Arial"/>
        </w:rPr>
      </w:pPr>
    </w:p>
    <w:p w14:paraId="21986500" w14:textId="77777777" w:rsidR="004B7663" w:rsidRPr="006E67F2" w:rsidRDefault="00FD7713" w:rsidP="00C606D4">
      <w:pPr>
        <w:pStyle w:val="Heading1"/>
        <w:numPr>
          <w:ilvl w:val="0"/>
          <w:numId w:val="1"/>
        </w:numPr>
        <w:shd w:val="clear" w:color="auto" w:fill="F2F2F2" w:themeFill="background1" w:themeFillShade="F2"/>
        <w:spacing w:before="0"/>
        <w:ind w:hanging="720"/>
        <w:rPr>
          <w:rFonts w:ascii="Arial" w:hAnsi="Arial" w:cs="Arial"/>
          <w:color w:val="auto"/>
          <w:sz w:val="22"/>
          <w:szCs w:val="22"/>
        </w:rPr>
      </w:pPr>
      <w:r w:rsidRPr="006E67F2">
        <w:rPr>
          <w:rFonts w:ascii="Arial" w:hAnsi="Arial" w:cs="Arial"/>
          <w:color w:val="auto"/>
          <w:sz w:val="22"/>
          <w:szCs w:val="22"/>
        </w:rPr>
        <w:t>ADOPTION</w:t>
      </w:r>
    </w:p>
    <w:p w14:paraId="6E67819F" w14:textId="77777777" w:rsidR="00553D38" w:rsidRPr="006E67F2" w:rsidRDefault="00553D38" w:rsidP="00C606D4">
      <w:pPr>
        <w:rPr>
          <w:rFonts w:ascii="Arial" w:hAnsi="Arial" w:cs="Arial"/>
        </w:rPr>
      </w:pPr>
    </w:p>
    <w:p w14:paraId="13E49BB0" w14:textId="7A11A672" w:rsidR="00F62D4F" w:rsidRPr="006E67F2" w:rsidRDefault="00F62D4F" w:rsidP="00C606D4">
      <w:pPr>
        <w:rPr>
          <w:rFonts w:ascii="Arial" w:hAnsi="Arial" w:cs="Arial"/>
        </w:rPr>
      </w:pPr>
      <w:r w:rsidRPr="006E67F2">
        <w:rPr>
          <w:rFonts w:ascii="Arial" w:hAnsi="Arial" w:cs="Arial"/>
        </w:rPr>
        <w:t xml:space="preserve">After due consideration, the Finance Portfolio Committee adopted the </w:t>
      </w:r>
      <w:r w:rsidR="00604475" w:rsidRPr="006E67F2">
        <w:rPr>
          <w:rFonts w:ascii="Arial" w:hAnsi="Arial" w:cs="Arial"/>
        </w:rPr>
        <w:t>3</w:t>
      </w:r>
      <w:r w:rsidR="00604475" w:rsidRPr="006E67F2">
        <w:rPr>
          <w:rFonts w:ascii="Arial" w:hAnsi="Arial" w:cs="Arial"/>
          <w:vertAlign w:val="superscript"/>
        </w:rPr>
        <w:t>rd</w:t>
      </w:r>
      <w:r w:rsidR="00604475" w:rsidRPr="006E67F2">
        <w:rPr>
          <w:rFonts w:ascii="Arial" w:hAnsi="Arial" w:cs="Arial"/>
        </w:rPr>
        <w:t xml:space="preserve"> </w:t>
      </w:r>
      <w:r w:rsidRPr="006E67F2">
        <w:rPr>
          <w:rFonts w:ascii="Arial" w:hAnsi="Arial" w:cs="Arial"/>
        </w:rPr>
        <w:t xml:space="preserve">Quarter </w:t>
      </w:r>
      <w:r w:rsidR="00604475" w:rsidRPr="006E67F2">
        <w:rPr>
          <w:rFonts w:ascii="Arial" w:hAnsi="Arial" w:cs="Arial"/>
        </w:rPr>
        <w:t xml:space="preserve">GPG State of Finances Report </w:t>
      </w:r>
      <w:r w:rsidRPr="006E67F2">
        <w:rPr>
          <w:rFonts w:ascii="Arial" w:hAnsi="Arial" w:cs="Arial"/>
        </w:rPr>
        <w:t xml:space="preserve">for the </w:t>
      </w:r>
      <w:r w:rsidR="00E570B6" w:rsidRPr="006E67F2">
        <w:rPr>
          <w:rFonts w:ascii="Arial" w:hAnsi="Arial" w:cs="Arial"/>
        </w:rPr>
        <w:t>202</w:t>
      </w:r>
      <w:r w:rsidR="0034050C" w:rsidRPr="006E67F2">
        <w:rPr>
          <w:rFonts w:ascii="Arial" w:hAnsi="Arial" w:cs="Arial"/>
        </w:rPr>
        <w:t>1</w:t>
      </w:r>
      <w:r w:rsidR="00E570B6" w:rsidRPr="006E67F2">
        <w:rPr>
          <w:rFonts w:ascii="Arial" w:hAnsi="Arial" w:cs="Arial"/>
        </w:rPr>
        <w:t>/2</w:t>
      </w:r>
      <w:r w:rsidR="0034050C" w:rsidRPr="006E67F2">
        <w:rPr>
          <w:rFonts w:ascii="Arial" w:hAnsi="Arial" w:cs="Arial"/>
        </w:rPr>
        <w:t>2</w:t>
      </w:r>
      <w:r w:rsidR="00E570B6" w:rsidRPr="006E67F2">
        <w:rPr>
          <w:rFonts w:ascii="Arial" w:hAnsi="Arial" w:cs="Arial"/>
        </w:rPr>
        <w:t xml:space="preserve"> FY</w:t>
      </w:r>
      <w:r w:rsidRPr="006E67F2">
        <w:rPr>
          <w:rFonts w:ascii="Arial" w:hAnsi="Arial" w:cs="Arial"/>
        </w:rPr>
        <w:t>.</w:t>
      </w:r>
    </w:p>
    <w:p w14:paraId="44356A35" w14:textId="77777777" w:rsidR="00F62D4F" w:rsidRPr="006E67F2" w:rsidRDefault="00F62D4F" w:rsidP="00C606D4">
      <w:pPr>
        <w:rPr>
          <w:rFonts w:ascii="Arial" w:hAnsi="Arial" w:cs="Arial"/>
        </w:rPr>
      </w:pPr>
    </w:p>
    <w:p w14:paraId="191818BB" w14:textId="5E78CCDE" w:rsidR="00F42EF2" w:rsidRPr="006E67F2" w:rsidRDefault="002E1B7D" w:rsidP="00C606D4">
      <w:pPr>
        <w:rPr>
          <w:rFonts w:ascii="Arial" w:hAnsi="Arial" w:cs="Arial"/>
        </w:rPr>
      </w:pPr>
      <w:r w:rsidRPr="006E67F2">
        <w:rPr>
          <w:rFonts w:ascii="Arial" w:hAnsi="Arial" w:cs="Arial"/>
        </w:rPr>
        <w:t>In terms of Rule 1</w:t>
      </w:r>
      <w:r w:rsidR="001C4B42" w:rsidRPr="006E67F2">
        <w:rPr>
          <w:rFonts w:ascii="Arial" w:hAnsi="Arial" w:cs="Arial"/>
        </w:rPr>
        <w:t>1</w:t>
      </w:r>
      <w:r w:rsidRPr="006E67F2">
        <w:rPr>
          <w:rFonts w:ascii="Arial" w:hAnsi="Arial" w:cs="Arial"/>
        </w:rPr>
        <w:t>7</w:t>
      </w:r>
      <w:r w:rsidR="001C4B42" w:rsidRPr="006E67F2">
        <w:rPr>
          <w:rFonts w:ascii="Arial" w:hAnsi="Arial" w:cs="Arial"/>
        </w:rPr>
        <w:t xml:space="preserve"> (2)(c) read with Rule 16</w:t>
      </w:r>
      <w:r w:rsidRPr="006E67F2">
        <w:rPr>
          <w:rFonts w:ascii="Arial" w:hAnsi="Arial" w:cs="Arial"/>
        </w:rPr>
        <w:t>4</w:t>
      </w:r>
      <w:r w:rsidR="001C4B42" w:rsidRPr="006E67F2">
        <w:rPr>
          <w:rFonts w:ascii="Arial" w:hAnsi="Arial" w:cs="Arial"/>
        </w:rPr>
        <w:t xml:space="preserve">, the Finance Portfolio Committee presents to this House and recommends the adoption of the Committee’s Oversight Report on </w:t>
      </w:r>
      <w:r w:rsidR="00604475" w:rsidRPr="006E67F2">
        <w:rPr>
          <w:rFonts w:ascii="Arial" w:hAnsi="Arial" w:cs="Arial"/>
        </w:rPr>
        <w:t>3</w:t>
      </w:r>
      <w:r w:rsidR="00604475" w:rsidRPr="006E67F2">
        <w:rPr>
          <w:rFonts w:ascii="Arial" w:hAnsi="Arial" w:cs="Arial"/>
          <w:vertAlign w:val="superscript"/>
        </w:rPr>
        <w:t>rd</w:t>
      </w:r>
      <w:r w:rsidR="00604475" w:rsidRPr="006E67F2">
        <w:rPr>
          <w:rFonts w:ascii="Arial" w:hAnsi="Arial" w:cs="Arial"/>
        </w:rPr>
        <w:t xml:space="preserve"> Quarter GPG State of Finances Report </w:t>
      </w:r>
      <w:r w:rsidR="0045387A" w:rsidRPr="006E67F2">
        <w:rPr>
          <w:rFonts w:ascii="Arial" w:hAnsi="Arial" w:cs="Arial"/>
        </w:rPr>
        <w:t xml:space="preserve">for the </w:t>
      </w:r>
      <w:r w:rsidR="00E570B6" w:rsidRPr="006E67F2">
        <w:rPr>
          <w:rFonts w:ascii="Arial" w:hAnsi="Arial" w:cs="Arial"/>
        </w:rPr>
        <w:t>202</w:t>
      </w:r>
      <w:r w:rsidR="0034050C" w:rsidRPr="006E67F2">
        <w:rPr>
          <w:rFonts w:ascii="Arial" w:hAnsi="Arial" w:cs="Arial"/>
        </w:rPr>
        <w:t>1</w:t>
      </w:r>
      <w:r w:rsidR="00E570B6" w:rsidRPr="006E67F2">
        <w:rPr>
          <w:rFonts w:ascii="Arial" w:hAnsi="Arial" w:cs="Arial"/>
        </w:rPr>
        <w:t>/2</w:t>
      </w:r>
      <w:r w:rsidR="0034050C" w:rsidRPr="006E67F2">
        <w:rPr>
          <w:rFonts w:ascii="Arial" w:hAnsi="Arial" w:cs="Arial"/>
        </w:rPr>
        <w:t>2</w:t>
      </w:r>
      <w:r w:rsidR="00E570B6" w:rsidRPr="006E67F2">
        <w:rPr>
          <w:rFonts w:ascii="Arial" w:hAnsi="Arial" w:cs="Arial"/>
        </w:rPr>
        <w:t xml:space="preserve"> FY</w:t>
      </w:r>
      <w:r w:rsidR="0045387A" w:rsidRPr="006E67F2">
        <w:rPr>
          <w:rFonts w:ascii="Arial" w:hAnsi="Arial" w:cs="Arial"/>
        </w:rPr>
        <w:t>.</w:t>
      </w:r>
    </w:p>
    <w:sectPr w:rsidR="00F42EF2" w:rsidRPr="006E67F2" w:rsidSect="008E317D">
      <w:footerReference w:type="default" r:id="rId13"/>
      <w:footerReference w:type="first" r:id="rId14"/>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2E949E" w14:textId="77777777" w:rsidR="00E44635" w:rsidRDefault="00E44635" w:rsidP="00A409BC">
      <w:pPr>
        <w:spacing w:line="240" w:lineRule="auto"/>
      </w:pPr>
      <w:r>
        <w:separator/>
      </w:r>
    </w:p>
  </w:endnote>
  <w:endnote w:type="continuationSeparator" w:id="0">
    <w:p w14:paraId="292DDA8A" w14:textId="77777777" w:rsidR="00E44635" w:rsidRDefault="00E44635" w:rsidP="00A409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659AF" w14:textId="2DD21248" w:rsidR="0022479F" w:rsidRDefault="00096651" w:rsidP="00327079">
    <w:pPr>
      <w:pStyle w:val="Footer"/>
      <w:tabs>
        <w:tab w:val="left" w:pos="7685"/>
      </w:tabs>
      <w:jc w:val="left"/>
    </w:pPr>
    <w:r>
      <w:t>Adopted</w:t>
    </w:r>
    <w:r w:rsidR="007D3BA5">
      <w:t xml:space="preserve"> 3</w:t>
    </w:r>
    <w:r w:rsidR="007D3BA5" w:rsidRPr="007D3BA5">
      <w:rPr>
        <w:vertAlign w:val="superscript"/>
      </w:rPr>
      <w:t>rd</w:t>
    </w:r>
    <w:r w:rsidR="007D3BA5">
      <w:t xml:space="preserve"> </w:t>
    </w:r>
    <w:sdt>
      <w:sdtPr>
        <w:id w:val="565050523"/>
        <w:docPartObj>
          <w:docPartGallery w:val="Page Numbers (Top of Page)"/>
          <w:docPartUnique/>
        </w:docPartObj>
      </w:sdtPr>
      <w:sdtEndPr/>
      <w:sdtContent>
        <w:r w:rsidR="0022479F">
          <w:rPr>
            <w:rFonts w:ascii="Arial" w:hAnsi="Arial" w:cs="Arial"/>
            <w:color w:val="000000" w:themeColor="text1"/>
            <w:sz w:val="18"/>
            <w:szCs w:val="18"/>
          </w:rPr>
          <w:t xml:space="preserve"> Quarter Performance Report of the Gauteng Provincial Government for the 202</w:t>
        </w:r>
        <w:r w:rsidR="0048037F">
          <w:rPr>
            <w:rFonts w:ascii="Arial" w:hAnsi="Arial" w:cs="Arial"/>
            <w:color w:val="000000" w:themeColor="text1"/>
            <w:sz w:val="18"/>
            <w:szCs w:val="18"/>
          </w:rPr>
          <w:t>1</w:t>
        </w:r>
        <w:r w:rsidR="0022479F">
          <w:rPr>
            <w:rFonts w:ascii="Arial" w:hAnsi="Arial" w:cs="Arial"/>
            <w:color w:val="000000" w:themeColor="text1"/>
            <w:sz w:val="18"/>
            <w:szCs w:val="18"/>
          </w:rPr>
          <w:t>/2</w:t>
        </w:r>
        <w:r w:rsidR="0048037F">
          <w:rPr>
            <w:rFonts w:ascii="Arial" w:hAnsi="Arial" w:cs="Arial"/>
            <w:color w:val="000000" w:themeColor="text1"/>
            <w:sz w:val="18"/>
            <w:szCs w:val="18"/>
          </w:rPr>
          <w:t>2</w:t>
        </w:r>
        <w:r w:rsidR="0022479F">
          <w:rPr>
            <w:rFonts w:ascii="Arial" w:hAnsi="Arial" w:cs="Arial"/>
            <w:color w:val="000000" w:themeColor="text1"/>
            <w:sz w:val="18"/>
            <w:szCs w:val="18"/>
          </w:rPr>
          <w:t>FY</w:t>
        </w:r>
        <w:r w:rsidR="0022479F">
          <w:tab/>
          <w:t xml:space="preserve">                                                                                                                                           Page </w:t>
        </w:r>
        <w:r w:rsidR="0022479F">
          <w:rPr>
            <w:b/>
            <w:sz w:val="24"/>
            <w:szCs w:val="24"/>
          </w:rPr>
          <w:fldChar w:fldCharType="begin"/>
        </w:r>
        <w:r w:rsidR="0022479F">
          <w:rPr>
            <w:b/>
          </w:rPr>
          <w:instrText xml:space="preserve"> PAGE </w:instrText>
        </w:r>
        <w:r w:rsidR="0022479F">
          <w:rPr>
            <w:b/>
            <w:sz w:val="24"/>
            <w:szCs w:val="24"/>
          </w:rPr>
          <w:fldChar w:fldCharType="separate"/>
        </w:r>
        <w:r w:rsidR="0022479F">
          <w:rPr>
            <w:b/>
            <w:noProof/>
          </w:rPr>
          <w:t>7</w:t>
        </w:r>
        <w:r w:rsidR="0022479F">
          <w:rPr>
            <w:b/>
            <w:sz w:val="24"/>
            <w:szCs w:val="24"/>
          </w:rPr>
          <w:fldChar w:fldCharType="end"/>
        </w:r>
        <w:r w:rsidR="0022479F">
          <w:t xml:space="preserve"> of </w:t>
        </w:r>
        <w:r w:rsidR="0022479F">
          <w:rPr>
            <w:b/>
            <w:sz w:val="24"/>
            <w:szCs w:val="24"/>
          </w:rPr>
          <w:fldChar w:fldCharType="begin"/>
        </w:r>
        <w:r w:rsidR="0022479F">
          <w:rPr>
            <w:b/>
          </w:rPr>
          <w:instrText xml:space="preserve"> NUMPAGES  </w:instrText>
        </w:r>
        <w:r w:rsidR="0022479F">
          <w:rPr>
            <w:b/>
            <w:sz w:val="24"/>
            <w:szCs w:val="24"/>
          </w:rPr>
          <w:fldChar w:fldCharType="separate"/>
        </w:r>
        <w:r w:rsidR="0022479F">
          <w:rPr>
            <w:b/>
            <w:noProof/>
          </w:rPr>
          <w:t>11</w:t>
        </w:r>
        <w:r w:rsidR="0022479F">
          <w:rPr>
            <w:b/>
            <w:sz w:val="24"/>
            <w:szCs w:val="24"/>
          </w:rPr>
          <w:fldChar w:fldCharType="end"/>
        </w:r>
      </w:sdtContent>
    </w:sdt>
  </w:p>
  <w:p w14:paraId="5BDB7B4B" w14:textId="77777777" w:rsidR="0022479F" w:rsidRDefault="0022479F" w:rsidP="00DB316E">
    <w:pPr>
      <w:pStyle w:val="Footer"/>
    </w:pPr>
  </w:p>
  <w:p w14:paraId="0E15DB98" w14:textId="77777777" w:rsidR="0022479F" w:rsidRPr="00C35DFE" w:rsidRDefault="0022479F" w:rsidP="00C35D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sz w:val="20"/>
        <w:szCs w:val="20"/>
      </w:rPr>
      <w:id w:val="-490803904"/>
      <w:docPartObj>
        <w:docPartGallery w:val="Page Numbers (Bottom of Page)"/>
        <w:docPartUnique/>
      </w:docPartObj>
    </w:sdtPr>
    <w:sdtEndPr/>
    <w:sdtContent>
      <w:p w14:paraId="518608C4" w14:textId="77777777" w:rsidR="0022479F" w:rsidRDefault="0022479F" w:rsidP="008E317D">
        <w:pPr>
          <w:pStyle w:val="Footer"/>
          <w:tabs>
            <w:tab w:val="left" w:pos="7186"/>
          </w:tabs>
          <w:jc w:val="left"/>
          <w:rPr>
            <w:rFonts w:ascii="Arial Narrow" w:hAnsi="Arial Narrow" w:cs="Times New Roman"/>
            <w:sz w:val="20"/>
            <w:szCs w:val="20"/>
          </w:rPr>
        </w:pPr>
        <w:r>
          <w:rPr>
            <w:rFonts w:ascii="Arial Narrow" w:hAnsi="Arial Narrow"/>
            <w:sz w:val="20"/>
            <w:szCs w:val="20"/>
          </w:rPr>
          <w:t>---------------------------------------------------------------------------------------------------------------------------------------------------------------------</w:t>
        </w:r>
        <w:r w:rsidRPr="00312E71">
          <w:rPr>
            <w:rFonts w:ascii="Arial Narrow" w:hAnsi="Arial Narrow" w:cs="Times New Roman"/>
            <w:sz w:val="20"/>
            <w:szCs w:val="20"/>
          </w:rPr>
          <w:t xml:space="preserve"> </w:t>
        </w:r>
      </w:p>
    </w:sdtContent>
  </w:sdt>
  <w:p w14:paraId="1E0B343A" w14:textId="3E97772E" w:rsidR="0022479F" w:rsidRPr="00A220C8" w:rsidRDefault="00E44635" w:rsidP="00327079">
    <w:pPr>
      <w:pStyle w:val="Footer"/>
      <w:tabs>
        <w:tab w:val="left" w:pos="7685"/>
      </w:tabs>
      <w:jc w:val="left"/>
      <w:rPr>
        <w:rFonts w:ascii="Arial" w:hAnsi="Arial" w:cs="Arial"/>
        <w:sz w:val="18"/>
        <w:szCs w:val="18"/>
      </w:rPr>
    </w:pPr>
    <w:sdt>
      <w:sdtPr>
        <w:rPr>
          <w:rFonts w:ascii="Arial" w:hAnsi="Arial" w:cs="Arial"/>
          <w:sz w:val="18"/>
          <w:szCs w:val="18"/>
        </w:rPr>
        <w:id w:val="-1188985412"/>
        <w:docPartObj>
          <w:docPartGallery w:val="Page Numbers (Top of Page)"/>
          <w:docPartUnique/>
        </w:docPartObj>
      </w:sdtPr>
      <w:sdtEndPr/>
      <w:sdtContent>
        <w:r w:rsidR="00096651">
          <w:rPr>
            <w:rFonts w:ascii="Arial" w:hAnsi="Arial" w:cs="Arial"/>
            <w:sz w:val="18"/>
            <w:szCs w:val="18"/>
          </w:rPr>
          <w:t>Adopted</w:t>
        </w:r>
        <w:r w:rsidR="007D3BA5">
          <w:rPr>
            <w:rFonts w:ascii="Arial" w:hAnsi="Arial" w:cs="Arial"/>
            <w:sz w:val="18"/>
            <w:szCs w:val="18"/>
          </w:rPr>
          <w:t xml:space="preserve"> 3</w:t>
        </w:r>
        <w:r w:rsidR="007D3BA5" w:rsidRPr="007D3BA5">
          <w:rPr>
            <w:rFonts w:ascii="Arial" w:hAnsi="Arial" w:cs="Arial"/>
            <w:sz w:val="18"/>
            <w:szCs w:val="18"/>
            <w:vertAlign w:val="superscript"/>
          </w:rPr>
          <w:t>rd</w:t>
        </w:r>
        <w:r w:rsidR="007D3BA5">
          <w:rPr>
            <w:rFonts w:ascii="Arial" w:hAnsi="Arial" w:cs="Arial"/>
            <w:sz w:val="18"/>
            <w:szCs w:val="18"/>
          </w:rPr>
          <w:t xml:space="preserve"> </w:t>
        </w:r>
        <w:r w:rsidR="0022479F">
          <w:rPr>
            <w:rFonts w:ascii="Arial" w:hAnsi="Arial" w:cs="Arial"/>
            <w:color w:val="000000" w:themeColor="text1"/>
            <w:sz w:val="18"/>
            <w:szCs w:val="18"/>
          </w:rPr>
          <w:t>Quarter Performance Report of the Gauteng Provincial Government for the 202</w:t>
        </w:r>
        <w:r w:rsidR="0048037F">
          <w:rPr>
            <w:rFonts w:ascii="Arial" w:hAnsi="Arial" w:cs="Arial"/>
            <w:color w:val="000000" w:themeColor="text1"/>
            <w:sz w:val="18"/>
            <w:szCs w:val="18"/>
          </w:rPr>
          <w:t>1</w:t>
        </w:r>
        <w:r w:rsidR="0022479F">
          <w:rPr>
            <w:rFonts w:ascii="Arial" w:hAnsi="Arial" w:cs="Arial"/>
            <w:color w:val="000000" w:themeColor="text1"/>
            <w:sz w:val="18"/>
            <w:szCs w:val="18"/>
          </w:rPr>
          <w:t>/2</w:t>
        </w:r>
        <w:r w:rsidR="0048037F">
          <w:rPr>
            <w:rFonts w:ascii="Arial" w:hAnsi="Arial" w:cs="Arial"/>
            <w:color w:val="000000" w:themeColor="text1"/>
            <w:sz w:val="18"/>
            <w:szCs w:val="18"/>
          </w:rPr>
          <w:t>2</w:t>
        </w:r>
        <w:r w:rsidR="0022479F">
          <w:rPr>
            <w:rFonts w:ascii="Arial" w:hAnsi="Arial" w:cs="Arial"/>
            <w:color w:val="000000" w:themeColor="text1"/>
            <w:sz w:val="18"/>
            <w:szCs w:val="18"/>
          </w:rPr>
          <w:t>FY</w:t>
        </w:r>
        <w:r w:rsidR="0022479F" w:rsidRPr="00A220C8">
          <w:rPr>
            <w:rFonts w:ascii="Arial" w:hAnsi="Arial" w:cs="Arial"/>
            <w:sz w:val="18"/>
            <w:szCs w:val="18"/>
          </w:rPr>
          <w:tab/>
          <w:t xml:space="preserve">                                              Page </w:t>
        </w:r>
        <w:r w:rsidR="0022479F" w:rsidRPr="00A220C8">
          <w:rPr>
            <w:rFonts w:ascii="Arial" w:hAnsi="Arial" w:cs="Arial"/>
            <w:b/>
            <w:sz w:val="18"/>
            <w:szCs w:val="18"/>
          </w:rPr>
          <w:fldChar w:fldCharType="begin"/>
        </w:r>
        <w:r w:rsidR="0022479F" w:rsidRPr="00A220C8">
          <w:rPr>
            <w:rFonts w:ascii="Arial" w:hAnsi="Arial" w:cs="Arial"/>
            <w:b/>
            <w:sz w:val="18"/>
            <w:szCs w:val="18"/>
          </w:rPr>
          <w:instrText xml:space="preserve"> PAGE </w:instrText>
        </w:r>
        <w:r w:rsidR="0022479F" w:rsidRPr="00A220C8">
          <w:rPr>
            <w:rFonts w:ascii="Arial" w:hAnsi="Arial" w:cs="Arial"/>
            <w:b/>
            <w:sz w:val="18"/>
            <w:szCs w:val="18"/>
          </w:rPr>
          <w:fldChar w:fldCharType="separate"/>
        </w:r>
        <w:r w:rsidR="0022479F">
          <w:rPr>
            <w:rFonts w:ascii="Arial" w:hAnsi="Arial" w:cs="Arial"/>
            <w:b/>
            <w:noProof/>
            <w:sz w:val="18"/>
            <w:szCs w:val="18"/>
          </w:rPr>
          <w:t>1</w:t>
        </w:r>
        <w:r w:rsidR="0022479F" w:rsidRPr="00A220C8">
          <w:rPr>
            <w:rFonts w:ascii="Arial" w:hAnsi="Arial" w:cs="Arial"/>
            <w:b/>
            <w:sz w:val="18"/>
            <w:szCs w:val="18"/>
          </w:rPr>
          <w:fldChar w:fldCharType="end"/>
        </w:r>
        <w:r w:rsidR="0022479F" w:rsidRPr="00A220C8">
          <w:rPr>
            <w:rFonts w:ascii="Arial" w:hAnsi="Arial" w:cs="Arial"/>
            <w:sz w:val="18"/>
            <w:szCs w:val="18"/>
          </w:rPr>
          <w:t xml:space="preserve"> of </w:t>
        </w:r>
        <w:r w:rsidR="0022479F" w:rsidRPr="00A220C8">
          <w:rPr>
            <w:rFonts w:ascii="Arial" w:hAnsi="Arial" w:cs="Arial"/>
            <w:b/>
            <w:sz w:val="18"/>
            <w:szCs w:val="18"/>
          </w:rPr>
          <w:fldChar w:fldCharType="begin"/>
        </w:r>
        <w:r w:rsidR="0022479F" w:rsidRPr="00A220C8">
          <w:rPr>
            <w:rFonts w:ascii="Arial" w:hAnsi="Arial" w:cs="Arial"/>
            <w:b/>
            <w:sz w:val="18"/>
            <w:szCs w:val="18"/>
          </w:rPr>
          <w:instrText xml:space="preserve"> NUMPAGES  </w:instrText>
        </w:r>
        <w:r w:rsidR="0022479F" w:rsidRPr="00A220C8">
          <w:rPr>
            <w:rFonts w:ascii="Arial" w:hAnsi="Arial" w:cs="Arial"/>
            <w:b/>
            <w:sz w:val="18"/>
            <w:szCs w:val="18"/>
          </w:rPr>
          <w:fldChar w:fldCharType="separate"/>
        </w:r>
        <w:r w:rsidR="0022479F">
          <w:rPr>
            <w:rFonts w:ascii="Arial" w:hAnsi="Arial" w:cs="Arial"/>
            <w:b/>
            <w:noProof/>
            <w:sz w:val="18"/>
            <w:szCs w:val="18"/>
          </w:rPr>
          <w:t>11</w:t>
        </w:r>
        <w:r w:rsidR="0022479F" w:rsidRPr="00A220C8">
          <w:rPr>
            <w:rFonts w:ascii="Arial" w:hAnsi="Arial" w:cs="Arial"/>
            <w:b/>
            <w:sz w:val="18"/>
            <w:szCs w:val="18"/>
          </w:rPr>
          <w:fldChar w:fldCharType="end"/>
        </w:r>
      </w:sdtContent>
    </w:sdt>
  </w:p>
  <w:p w14:paraId="2EDF5390" w14:textId="77777777" w:rsidR="0022479F" w:rsidRDefault="0022479F" w:rsidP="00327079">
    <w:pPr>
      <w:pStyle w:val="Footer"/>
      <w:tabs>
        <w:tab w:val="left" w:pos="7685"/>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D8F4AA" w14:textId="77777777" w:rsidR="00E44635" w:rsidRDefault="00E44635" w:rsidP="00A409BC">
      <w:pPr>
        <w:spacing w:line="240" w:lineRule="auto"/>
      </w:pPr>
      <w:r>
        <w:separator/>
      </w:r>
    </w:p>
  </w:footnote>
  <w:footnote w:type="continuationSeparator" w:id="0">
    <w:p w14:paraId="0245FAAA" w14:textId="77777777" w:rsidR="00E44635" w:rsidRDefault="00E44635" w:rsidP="00A409B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A09A7"/>
    <w:multiLevelType w:val="hybridMultilevel"/>
    <w:tmpl w:val="134A635C"/>
    <w:lvl w:ilvl="0" w:tplc="4DCE6C40">
      <w:start w:val="1"/>
      <w:numFmt w:val="bullet"/>
      <w:lvlText w:val=""/>
      <w:lvlJc w:val="left"/>
      <w:pPr>
        <w:tabs>
          <w:tab w:val="num" w:pos="720"/>
        </w:tabs>
        <w:ind w:left="720" w:hanging="360"/>
      </w:pPr>
      <w:rPr>
        <w:rFonts w:ascii="Symbol" w:hAnsi="Symbol" w:hint="default"/>
      </w:rPr>
    </w:lvl>
    <w:lvl w:ilvl="1" w:tplc="42DE8FDE" w:tentative="1">
      <w:start w:val="1"/>
      <w:numFmt w:val="bullet"/>
      <w:lvlText w:val=""/>
      <w:lvlJc w:val="left"/>
      <w:pPr>
        <w:tabs>
          <w:tab w:val="num" w:pos="1440"/>
        </w:tabs>
        <w:ind w:left="1440" w:hanging="360"/>
      </w:pPr>
      <w:rPr>
        <w:rFonts w:ascii="Symbol" w:hAnsi="Symbol" w:hint="default"/>
      </w:rPr>
    </w:lvl>
    <w:lvl w:ilvl="2" w:tplc="C228EACC" w:tentative="1">
      <w:start w:val="1"/>
      <w:numFmt w:val="bullet"/>
      <w:lvlText w:val=""/>
      <w:lvlJc w:val="left"/>
      <w:pPr>
        <w:tabs>
          <w:tab w:val="num" w:pos="2160"/>
        </w:tabs>
        <w:ind w:left="2160" w:hanging="360"/>
      </w:pPr>
      <w:rPr>
        <w:rFonts w:ascii="Symbol" w:hAnsi="Symbol" w:hint="default"/>
      </w:rPr>
    </w:lvl>
    <w:lvl w:ilvl="3" w:tplc="28A6B922" w:tentative="1">
      <w:start w:val="1"/>
      <w:numFmt w:val="bullet"/>
      <w:lvlText w:val=""/>
      <w:lvlJc w:val="left"/>
      <w:pPr>
        <w:tabs>
          <w:tab w:val="num" w:pos="2880"/>
        </w:tabs>
        <w:ind w:left="2880" w:hanging="360"/>
      </w:pPr>
      <w:rPr>
        <w:rFonts w:ascii="Symbol" w:hAnsi="Symbol" w:hint="default"/>
      </w:rPr>
    </w:lvl>
    <w:lvl w:ilvl="4" w:tplc="FAC057E0" w:tentative="1">
      <w:start w:val="1"/>
      <w:numFmt w:val="bullet"/>
      <w:lvlText w:val=""/>
      <w:lvlJc w:val="left"/>
      <w:pPr>
        <w:tabs>
          <w:tab w:val="num" w:pos="3600"/>
        </w:tabs>
        <w:ind w:left="3600" w:hanging="360"/>
      </w:pPr>
      <w:rPr>
        <w:rFonts w:ascii="Symbol" w:hAnsi="Symbol" w:hint="default"/>
      </w:rPr>
    </w:lvl>
    <w:lvl w:ilvl="5" w:tplc="96FA9FBE" w:tentative="1">
      <w:start w:val="1"/>
      <w:numFmt w:val="bullet"/>
      <w:lvlText w:val=""/>
      <w:lvlJc w:val="left"/>
      <w:pPr>
        <w:tabs>
          <w:tab w:val="num" w:pos="4320"/>
        </w:tabs>
        <w:ind w:left="4320" w:hanging="360"/>
      </w:pPr>
      <w:rPr>
        <w:rFonts w:ascii="Symbol" w:hAnsi="Symbol" w:hint="default"/>
      </w:rPr>
    </w:lvl>
    <w:lvl w:ilvl="6" w:tplc="C26415DA" w:tentative="1">
      <w:start w:val="1"/>
      <w:numFmt w:val="bullet"/>
      <w:lvlText w:val=""/>
      <w:lvlJc w:val="left"/>
      <w:pPr>
        <w:tabs>
          <w:tab w:val="num" w:pos="5040"/>
        </w:tabs>
        <w:ind w:left="5040" w:hanging="360"/>
      </w:pPr>
      <w:rPr>
        <w:rFonts w:ascii="Symbol" w:hAnsi="Symbol" w:hint="default"/>
      </w:rPr>
    </w:lvl>
    <w:lvl w:ilvl="7" w:tplc="C4AEFCF0" w:tentative="1">
      <w:start w:val="1"/>
      <w:numFmt w:val="bullet"/>
      <w:lvlText w:val=""/>
      <w:lvlJc w:val="left"/>
      <w:pPr>
        <w:tabs>
          <w:tab w:val="num" w:pos="5760"/>
        </w:tabs>
        <w:ind w:left="5760" w:hanging="360"/>
      </w:pPr>
      <w:rPr>
        <w:rFonts w:ascii="Symbol" w:hAnsi="Symbol" w:hint="default"/>
      </w:rPr>
    </w:lvl>
    <w:lvl w:ilvl="8" w:tplc="1616A99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4154742"/>
    <w:multiLevelType w:val="hybridMultilevel"/>
    <w:tmpl w:val="04AEF680"/>
    <w:lvl w:ilvl="0" w:tplc="35E4ED62">
      <w:start w:val="1"/>
      <w:numFmt w:val="bullet"/>
      <w:lvlText w:val="•"/>
      <w:lvlJc w:val="left"/>
      <w:pPr>
        <w:tabs>
          <w:tab w:val="num" w:pos="720"/>
        </w:tabs>
        <w:ind w:left="720" w:hanging="360"/>
      </w:pPr>
      <w:rPr>
        <w:rFonts w:ascii="Arial" w:hAnsi="Arial" w:hint="default"/>
      </w:rPr>
    </w:lvl>
    <w:lvl w:ilvl="1" w:tplc="67A0EED2" w:tentative="1">
      <w:start w:val="1"/>
      <w:numFmt w:val="bullet"/>
      <w:lvlText w:val="•"/>
      <w:lvlJc w:val="left"/>
      <w:pPr>
        <w:tabs>
          <w:tab w:val="num" w:pos="1440"/>
        </w:tabs>
        <w:ind w:left="1440" w:hanging="360"/>
      </w:pPr>
      <w:rPr>
        <w:rFonts w:ascii="Arial" w:hAnsi="Arial" w:hint="default"/>
      </w:rPr>
    </w:lvl>
    <w:lvl w:ilvl="2" w:tplc="A9EEB57A" w:tentative="1">
      <w:start w:val="1"/>
      <w:numFmt w:val="bullet"/>
      <w:lvlText w:val="•"/>
      <w:lvlJc w:val="left"/>
      <w:pPr>
        <w:tabs>
          <w:tab w:val="num" w:pos="2160"/>
        </w:tabs>
        <w:ind w:left="2160" w:hanging="360"/>
      </w:pPr>
      <w:rPr>
        <w:rFonts w:ascii="Arial" w:hAnsi="Arial" w:hint="default"/>
      </w:rPr>
    </w:lvl>
    <w:lvl w:ilvl="3" w:tplc="A1D612CA" w:tentative="1">
      <w:start w:val="1"/>
      <w:numFmt w:val="bullet"/>
      <w:lvlText w:val="•"/>
      <w:lvlJc w:val="left"/>
      <w:pPr>
        <w:tabs>
          <w:tab w:val="num" w:pos="2880"/>
        </w:tabs>
        <w:ind w:left="2880" w:hanging="360"/>
      </w:pPr>
      <w:rPr>
        <w:rFonts w:ascii="Arial" w:hAnsi="Arial" w:hint="default"/>
      </w:rPr>
    </w:lvl>
    <w:lvl w:ilvl="4" w:tplc="35289EAE" w:tentative="1">
      <w:start w:val="1"/>
      <w:numFmt w:val="bullet"/>
      <w:lvlText w:val="•"/>
      <w:lvlJc w:val="left"/>
      <w:pPr>
        <w:tabs>
          <w:tab w:val="num" w:pos="3600"/>
        </w:tabs>
        <w:ind w:left="3600" w:hanging="360"/>
      </w:pPr>
      <w:rPr>
        <w:rFonts w:ascii="Arial" w:hAnsi="Arial" w:hint="default"/>
      </w:rPr>
    </w:lvl>
    <w:lvl w:ilvl="5" w:tplc="2588348C" w:tentative="1">
      <w:start w:val="1"/>
      <w:numFmt w:val="bullet"/>
      <w:lvlText w:val="•"/>
      <w:lvlJc w:val="left"/>
      <w:pPr>
        <w:tabs>
          <w:tab w:val="num" w:pos="4320"/>
        </w:tabs>
        <w:ind w:left="4320" w:hanging="360"/>
      </w:pPr>
      <w:rPr>
        <w:rFonts w:ascii="Arial" w:hAnsi="Arial" w:hint="default"/>
      </w:rPr>
    </w:lvl>
    <w:lvl w:ilvl="6" w:tplc="3A3EE620" w:tentative="1">
      <w:start w:val="1"/>
      <w:numFmt w:val="bullet"/>
      <w:lvlText w:val="•"/>
      <w:lvlJc w:val="left"/>
      <w:pPr>
        <w:tabs>
          <w:tab w:val="num" w:pos="5040"/>
        </w:tabs>
        <w:ind w:left="5040" w:hanging="360"/>
      </w:pPr>
      <w:rPr>
        <w:rFonts w:ascii="Arial" w:hAnsi="Arial" w:hint="default"/>
      </w:rPr>
    </w:lvl>
    <w:lvl w:ilvl="7" w:tplc="0F0E0060" w:tentative="1">
      <w:start w:val="1"/>
      <w:numFmt w:val="bullet"/>
      <w:lvlText w:val="•"/>
      <w:lvlJc w:val="left"/>
      <w:pPr>
        <w:tabs>
          <w:tab w:val="num" w:pos="5760"/>
        </w:tabs>
        <w:ind w:left="5760" w:hanging="360"/>
      </w:pPr>
      <w:rPr>
        <w:rFonts w:ascii="Arial" w:hAnsi="Arial" w:hint="default"/>
      </w:rPr>
    </w:lvl>
    <w:lvl w:ilvl="8" w:tplc="9E2CACC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C938C5"/>
    <w:multiLevelType w:val="hybridMultilevel"/>
    <w:tmpl w:val="28DC0C2C"/>
    <w:lvl w:ilvl="0" w:tplc="30DAA0B6">
      <w:start w:val="1"/>
      <w:numFmt w:val="bullet"/>
      <w:lvlText w:val=""/>
      <w:lvlJc w:val="left"/>
      <w:pPr>
        <w:tabs>
          <w:tab w:val="num" w:pos="720"/>
        </w:tabs>
        <w:ind w:left="720" w:hanging="360"/>
      </w:pPr>
      <w:rPr>
        <w:rFonts w:ascii="Symbol" w:hAnsi="Symbol" w:hint="default"/>
      </w:rPr>
    </w:lvl>
    <w:lvl w:ilvl="1" w:tplc="04E4F2E8" w:tentative="1">
      <w:start w:val="1"/>
      <w:numFmt w:val="bullet"/>
      <w:lvlText w:val=""/>
      <w:lvlJc w:val="left"/>
      <w:pPr>
        <w:tabs>
          <w:tab w:val="num" w:pos="1440"/>
        </w:tabs>
        <w:ind w:left="1440" w:hanging="360"/>
      </w:pPr>
      <w:rPr>
        <w:rFonts w:ascii="Symbol" w:hAnsi="Symbol" w:hint="default"/>
      </w:rPr>
    </w:lvl>
    <w:lvl w:ilvl="2" w:tplc="352E975C" w:tentative="1">
      <w:start w:val="1"/>
      <w:numFmt w:val="bullet"/>
      <w:lvlText w:val=""/>
      <w:lvlJc w:val="left"/>
      <w:pPr>
        <w:tabs>
          <w:tab w:val="num" w:pos="2160"/>
        </w:tabs>
        <w:ind w:left="2160" w:hanging="360"/>
      </w:pPr>
      <w:rPr>
        <w:rFonts w:ascii="Symbol" w:hAnsi="Symbol" w:hint="default"/>
      </w:rPr>
    </w:lvl>
    <w:lvl w:ilvl="3" w:tplc="1D3CE912" w:tentative="1">
      <w:start w:val="1"/>
      <w:numFmt w:val="bullet"/>
      <w:lvlText w:val=""/>
      <w:lvlJc w:val="left"/>
      <w:pPr>
        <w:tabs>
          <w:tab w:val="num" w:pos="2880"/>
        </w:tabs>
        <w:ind w:left="2880" w:hanging="360"/>
      </w:pPr>
      <w:rPr>
        <w:rFonts w:ascii="Symbol" w:hAnsi="Symbol" w:hint="default"/>
      </w:rPr>
    </w:lvl>
    <w:lvl w:ilvl="4" w:tplc="D81059D0" w:tentative="1">
      <w:start w:val="1"/>
      <w:numFmt w:val="bullet"/>
      <w:lvlText w:val=""/>
      <w:lvlJc w:val="left"/>
      <w:pPr>
        <w:tabs>
          <w:tab w:val="num" w:pos="3600"/>
        </w:tabs>
        <w:ind w:left="3600" w:hanging="360"/>
      </w:pPr>
      <w:rPr>
        <w:rFonts w:ascii="Symbol" w:hAnsi="Symbol" w:hint="default"/>
      </w:rPr>
    </w:lvl>
    <w:lvl w:ilvl="5" w:tplc="E376D8A6" w:tentative="1">
      <w:start w:val="1"/>
      <w:numFmt w:val="bullet"/>
      <w:lvlText w:val=""/>
      <w:lvlJc w:val="left"/>
      <w:pPr>
        <w:tabs>
          <w:tab w:val="num" w:pos="4320"/>
        </w:tabs>
        <w:ind w:left="4320" w:hanging="360"/>
      </w:pPr>
      <w:rPr>
        <w:rFonts w:ascii="Symbol" w:hAnsi="Symbol" w:hint="default"/>
      </w:rPr>
    </w:lvl>
    <w:lvl w:ilvl="6" w:tplc="D75A3C20" w:tentative="1">
      <w:start w:val="1"/>
      <w:numFmt w:val="bullet"/>
      <w:lvlText w:val=""/>
      <w:lvlJc w:val="left"/>
      <w:pPr>
        <w:tabs>
          <w:tab w:val="num" w:pos="5040"/>
        </w:tabs>
        <w:ind w:left="5040" w:hanging="360"/>
      </w:pPr>
      <w:rPr>
        <w:rFonts w:ascii="Symbol" w:hAnsi="Symbol" w:hint="default"/>
      </w:rPr>
    </w:lvl>
    <w:lvl w:ilvl="7" w:tplc="1B70E956" w:tentative="1">
      <w:start w:val="1"/>
      <w:numFmt w:val="bullet"/>
      <w:lvlText w:val=""/>
      <w:lvlJc w:val="left"/>
      <w:pPr>
        <w:tabs>
          <w:tab w:val="num" w:pos="5760"/>
        </w:tabs>
        <w:ind w:left="5760" w:hanging="360"/>
      </w:pPr>
      <w:rPr>
        <w:rFonts w:ascii="Symbol" w:hAnsi="Symbol" w:hint="default"/>
      </w:rPr>
    </w:lvl>
    <w:lvl w:ilvl="8" w:tplc="0C6CCAB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5F46401"/>
    <w:multiLevelType w:val="hybridMultilevel"/>
    <w:tmpl w:val="68645964"/>
    <w:lvl w:ilvl="0" w:tplc="D4CC1134">
      <w:start w:val="1"/>
      <w:numFmt w:val="bullet"/>
      <w:lvlText w:val=""/>
      <w:lvlJc w:val="left"/>
      <w:pPr>
        <w:tabs>
          <w:tab w:val="num" w:pos="720"/>
        </w:tabs>
        <w:ind w:left="720" w:hanging="360"/>
      </w:pPr>
      <w:rPr>
        <w:rFonts w:ascii="Wingdings" w:hAnsi="Wingdings" w:hint="default"/>
      </w:rPr>
    </w:lvl>
    <w:lvl w:ilvl="1" w:tplc="602E1ECE" w:tentative="1">
      <w:start w:val="1"/>
      <w:numFmt w:val="bullet"/>
      <w:lvlText w:val=""/>
      <w:lvlJc w:val="left"/>
      <w:pPr>
        <w:tabs>
          <w:tab w:val="num" w:pos="1440"/>
        </w:tabs>
        <w:ind w:left="1440" w:hanging="360"/>
      </w:pPr>
      <w:rPr>
        <w:rFonts w:ascii="Wingdings" w:hAnsi="Wingdings" w:hint="default"/>
      </w:rPr>
    </w:lvl>
    <w:lvl w:ilvl="2" w:tplc="3EC688BE" w:tentative="1">
      <w:start w:val="1"/>
      <w:numFmt w:val="bullet"/>
      <w:lvlText w:val=""/>
      <w:lvlJc w:val="left"/>
      <w:pPr>
        <w:tabs>
          <w:tab w:val="num" w:pos="2160"/>
        </w:tabs>
        <w:ind w:left="2160" w:hanging="360"/>
      </w:pPr>
      <w:rPr>
        <w:rFonts w:ascii="Wingdings" w:hAnsi="Wingdings" w:hint="default"/>
      </w:rPr>
    </w:lvl>
    <w:lvl w:ilvl="3" w:tplc="4BA67712" w:tentative="1">
      <w:start w:val="1"/>
      <w:numFmt w:val="bullet"/>
      <w:lvlText w:val=""/>
      <w:lvlJc w:val="left"/>
      <w:pPr>
        <w:tabs>
          <w:tab w:val="num" w:pos="2880"/>
        </w:tabs>
        <w:ind w:left="2880" w:hanging="360"/>
      </w:pPr>
      <w:rPr>
        <w:rFonts w:ascii="Wingdings" w:hAnsi="Wingdings" w:hint="default"/>
      </w:rPr>
    </w:lvl>
    <w:lvl w:ilvl="4" w:tplc="8C46FE64" w:tentative="1">
      <w:start w:val="1"/>
      <w:numFmt w:val="bullet"/>
      <w:lvlText w:val=""/>
      <w:lvlJc w:val="left"/>
      <w:pPr>
        <w:tabs>
          <w:tab w:val="num" w:pos="3600"/>
        </w:tabs>
        <w:ind w:left="3600" w:hanging="360"/>
      </w:pPr>
      <w:rPr>
        <w:rFonts w:ascii="Wingdings" w:hAnsi="Wingdings" w:hint="default"/>
      </w:rPr>
    </w:lvl>
    <w:lvl w:ilvl="5" w:tplc="10FE4122" w:tentative="1">
      <w:start w:val="1"/>
      <w:numFmt w:val="bullet"/>
      <w:lvlText w:val=""/>
      <w:lvlJc w:val="left"/>
      <w:pPr>
        <w:tabs>
          <w:tab w:val="num" w:pos="4320"/>
        </w:tabs>
        <w:ind w:left="4320" w:hanging="360"/>
      </w:pPr>
      <w:rPr>
        <w:rFonts w:ascii="Wingdings" w:hAnsi="Wingdings" w:hint="default"/>
      </w:rPr>
    </w:lvl>
    <w:lvl w:ilvl="6" w:tplc="01A8F8F8" w:tentative="1">
      <w:start w:val="1"/>
      <w:numFmt w:val="bullet"/>
      <w:lvlText w:val=""/>
      <w:lvlJc w:val="left"/>
      <w:pPr>
        <w:tabs>
          <w:tab w:val="num" w:pos="5040"/>
        </w:tabs>
        <w:ind w:left="5040" w:hanging="360"/>
      </w:pPr>
      <w:rPr>
        <w:rFonts w:ascii="Wingdings" w:hAnsi="Wingdings" w:hint="default"/>
      </w:rPr>
    </w:lvl>
    <w:lvl w:ilvl="7" w:tplc="F91C6AF4" w:tentative="1">
      <w:start w:val="1"/>
      <w:numFmt w:val="bullet"/>
      <w:lvlText w:val=""/>
      <w:lvlJc w:val="left"/>
      <w:pPr>
        <w:tabs>
          <w:tab w:val="num" w:pos="5760"/>
        </w:tabs>
        <w:ind w:left="5760" w:hanging="360"/>
      </w:pPr>
      <w:rPr>
        <w:rFonts w:ascii="Wingdings" w:hAnsi="Wingdings" w:hint="default"/>
      </w:rPr>
    </w:lvl>
    <w:lvl w:ilvl="8" w:tplc="A492EE0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6336E0"/>
    <w:multiLevelType w:val="hybridMultilevel"/>
    <w:tmpl w:val="B8B6CE5A"/>
    <w:lvl w:ilvl="0" w:tplc="FF76DB18">
      <w:start w:val="1"/>
      <w:numFmt w:val="bullet"/>
      <w:lvlText w:val="•"/>
      <w:lvlJc w:val="left"/>
      <w:pPr>
        <w:tabs>
          <w:tab w:val="num" w:pos="720"/>
        </w:tabs>
        <w:ind w:left="720" w:hanging="360"/>
      </w:pPr>
      <w:rPr>
        <w:rFonts w:ascii="Arial" w:hAnsi="Arial" w:hint="default"/>
      </w:rPr>
    </w:lvl>
    <w:lvl w:ilvl="1" w:tplc="C562C8A0" w:tentative="1">
      <w:start w:val="1"/>
      <w:numFmt w:val="bullet"/>
      <w:lvlText w:val="•"/>
      <w:lvlJc w:val="left"/>
      <w:pPr>
        <w:tabs>
          <w:tab w:val="num" w:pos="1440"/>
        </w:tabs>
        <w:ind w:left="1440" w:hanging="360"/>
      </w:pPr>
      <w:rPr>
        <w:rFonts w:ascii="Arial" w:hAnsi="Arial" w:hint="default"/>
      </w:rPr>
    </w:lvl>
    <w:lvl w:ilvl="2" w:tplc="497A657C" w:tentative="1">
      <w:start w:val="1"/>
      <w:numFmt w:val="bullet"/>
      <w:lvlText w:val="•"/>
      <w:lvlJc w:val="left"/>
      <w:pPr>
        <w:tabs>
          <w:tab w:val="num" w:pos="2160"/>
        </w:tabs>
        <w:ind w:left="2160" w:hanging="360"/>
      </w:pPr>
      <w:rPr>
        <w:rFonts w:ascii="Arial" w:hAnsi="Arial" w:hint="default"/>
      </w:rPr>
    </w:lvl>
    <w:lvl w:ilvl="3" w:tplc="C92634D2" w:tentative="1">
      <w:start w:val="1"/>
      <w:numFmt w:val="bullet"/>
      <w:lvlText w:val="•"/>
      <w:lvlJc w:val="left"/>
      <w:pPr>
        <w:tabs>
          <w:tab w:val="num" w:pos="2880"/>
        </w:tabs>
        <w:ind w:left="2880" w:hanging="360"/>
      </w:pPr>
      <w:rPr>
        <w:rFonts w:ascii="Arial" w:hAnsi="Arial" w:hint="default"/>
      </w:rPr>
    </w:lvl>
    <w:lvl w:ilvl="4" w:tplc="DC0C6E7E" w:tentative="1">
      <w:start w:val="1"/>
      <w:numFmt w:val="bullet"/>
      <w:lvlText w:val="•"/>
      <w:lvlJc w:val="left"/>
      <w:pPr>
        <w:tabs>
          <w:tab w:val="num" w:pos="3600"/>
        </w:tabs>
        <w:ind w:left="3600" w:hanging="360"/>
      </w:pPr>
      <w:rPr>
        <w:rFonts w:ascii="Arial" w:hAnsi="Arial" w:hint="default"/>
      </w:rPr>
    </w:lvl>
    <w:lvl w:ilvl="5" w:tplc="67EC5CE8" w:tentative="1">
      <w:start w:val="1"/>
      <w:numFmt w:val="bullet"/>
      <w:lvlText w:val="•"/>
      <w:lvlJc w:val="left"/>
      <w:pPr>
        <w:tabs>
          <w:tab w:val="num" w:pos="4320"/>
        </w:tabs>
        <w:ind w:left="4320" w:hanging="360"/>
      </w:pPr>
      <w:rPr>
        <w:rFonts w:ascii="Arial" w:hAnsi="Arial" w:hint="default"/>
      </w:rPr>
    </w:lvl>
    <w:lvl w:ilvl="6" w:tplc="86F6EB4C" w:tentative="1">
      <w:start w:val="1"/>
      <w:numFmt w:val="bullet"/>
      <w:lvlText w:val="•"/>
      <w:lvlJc w:val="left"/>
      <w:pPr>
        <w:tabs>
          <w:tab w:val="num" w:pos="5040"/>
        </w:tabs>
        <w:ind w:left="5040" w:hanging="360"/>
      </w:pPr>
      <w:rPr>
        <w:rFonts w:ascii="Arial" w:hAnsi="Arial" w:hint="default"/>
      </w:rPr>
    </w:lvl>
    <w:lvl w:ilvl="7" w:tplc="809AFFE4" w:tentative="1">
      <w:start w:val="1"/>
      <w:numFmt w:val="bullet"/>
      <w:lvlText w:val="•"/>
      <w:lvlJc w:val="left"/>
      <w:pPr>
        <w:tabs>
          <w:tab w:val="num" w:pos="5760"/>
        </w:tabs>
        <w:ind w:left="5760" w:hanging="360"/>
      </w:pPr>
      <w:rPr>
        <w:rFonts w:ascii="Arial" w:hAnsi="Arial" w:hint="default"/>
      </w:rPr>
    </w:lvl>
    <w:lvl w:ilvl="8" w:tplc="8586DFE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CEA6B86"/>
    <w:multiLevelType w:val="hybridMultilevel"/>
    <w:tmpl w:val="807EDB06"/>
    <w:lvl w:ilvl="0" w:tplc="28C8E58A">
      <w:start w:val="1"/>
      <w:numFmt w:val="bullet"/>
      <w:lvlText w:val="•"/>
      <w:lvlJc w:val="left"/>
      <w:pPr>
        <w:tabs>
          <w:tab w:val="num" w:pos="720"/>
        </w:tabs>
        <w:ind w:left="720" w:hanging="360"/>
      </w:pPr>
      <w:rPr>
        <w:rFonts w:ascii="Arial" w:hAnsi="Arial" w:hint="default"/>
      </w:rPr>
    </w:lvl>
    <w:lvl w:ilvl="1" w:tplc="8BE2EE04" w:tentative="1">
      <w:start w:val="1"/>
      <w:numFmt w:val="bullet"/>
      <w:lvlText w:val="•"/>
      <w:lvlJc w:val="left"/>
      <w:pPr>
        <w:tabs>
          <w:tab w:val="num" w:pos="1440"/>
        </w:tabs>
        <w:ind w:left="1440" w:hanging="360"/>
      </w:pPr>
      <w:rPr>
        <w:rFonts w:ascii="Arial" w:hAnsi="Arial" w:hint="default"/>
      </w:rPr>
    </w:lvl>
    <w:lvl w:ilvl="2" w:tplc="92A08000" w:tentative="1">
      <w:start w:val="1"/>
      <w:numFmt w:val="bullet"/>
      <w:lvlText w:val="•"/>
      <w:lvlJc w:val="left"/>
      <w:pPr>
        <w:tabs>
          <w:tab w:val="num" w:pos="2160"/>
        </w:tabs>
        <w:ind w:left="2160" w:hanging="360"/>
      </w:pPr>
      <w:rPr>
        <w:rFonts w:ascii="Arial" w:hAnsi="Arial" w:hint="default"/>
      </w:rPr>
    </w:lvl>
    <w:lvl w:ilvl="3" w:tplc="EDB82E78" w:tentative="1">
      <w:start w:val="1"/>
      <w:numFmt w:val="bullet"/>
      <w:lvlText w:val="•"/>
      <w:lvlJc w:val="left"/>
      <w:pPr>
        <w:tabs>
          <w:tab w:val="num" w:pos="2880"/>
        </w:tabs>
        <w:ind w:left="2880" w:hanging="360"/>
      </w:pPr>
      <w:rPr>
        <w:rFonts w:ascii="Arial" w:hAnsi="Arial" w:hint="default"/>
      </w:rPr>
    </w:lvl>
    <w:lvl w:ilvl="4" w:tplc="1A00D6B0" w:tentative="1">
      <w:start w:val="1"/>
      <w:numFmt w:val="bullet"/>
      <w:lvlText w:val="•"/>
      <w:lvlJc w:val="left"/>
      <w:pPr>
        <w:tabs>
          <w:tab w:val="num" w:pos="3600"/>
        </w:tabs>
        <w:ind w:left="3600" w:hanging="360"/>
      </w:pPr>
      <w:rPr>
        <w:rFonts w:ascii="Arial" w:hAnsi="Arial" w:hint="default"/>
      </w:rPr>
    </w:lvl>
    <w:lvl w:ilvl="5" w:tplc="D1287332" w:tentative="1">
      <w:start w:val="1"/>
      <w:numFmt w:val="bullet"/>
      <w:lvlText w:val="•"/>
      <w:lvlJc w:val="left"/>
      <w:pPr>
        <w:tabs>
          <w:tab w:val="num" w:pos="4320"/>
        </w:tabs>
        <w:ind w:left="4320" w:hanging="360"/>
      </w:pPr>
      <w:rPr>
        <w:rFonts w:ascii="Arial" w:hAnsi="Arial" w:hint="default"/>
      </w:rPr>
    </w:lvl>
    <w:lvl w:ilvl="6" w:tplc="9ECEE80A" w:tentative="1">
      <w:start w:val="1"/>
      <w:numFmt w:val="bullet"/>
      <w:lvlText w:val="•"/>
      <w:lvlJc w:val="left"/>
      <w:pPr>
        <w:tabs>
          <w:tab w:val="num" w:pos="5040"/>
        </w:tabs>
        <w:ind w:left="5040" w:hanging="360"/>
      </w:pPr>
      <w:rPr>
        <w:rFonts w:ascii="Arial" w:hAnsi="Arial" w:hint="default"/>
      </w:rPr>
    </w:lvl>
    <w:lvl w:ilvl="7" w:tplc="5C28D76A" w:tentative="1">
      <w:start w:val="1"/>
      <w:numFmt w:val="bullet"/>
      <w:lvlText w:val="•"/>
      <w:lvlJc w:val="left"/>
      <w:pPr>
        <w:tabs>
          <w:tab w:val="num" w:pos="5760"/>
        </w:tabs>
        <w:ind w:left="5760" w:hanging="360"/>
      </w:pPr>
      <w:rPr>
        <w:rFonts w:ascii="Arial" w:hAnsi="Arial" w:hint="default"/>
      </w:rPr>
    </w:lvl>
    <w:lvl w:ilvl="8" w:tplc="9D2C285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15E4487"/>
    <w:multiLevelType w:val="hybridMultilevel"/>
    <w:tmpl w:val="63CAD4E6"/>
    <w:lvl w:ilvl="0" w:tplc="06A2C4E6">
      <w:start w:val="1"/>
      <w:numFmt w:val="bullet"/>
      <w:lvlText w:val="•"/>
      <w:lvlJc w:val="left"/>
      <w:pPr>
        <w:tabs>
          <w:tab w:val="num" w:pos="720"/>
        </w:tabs>
        <w:ind w:left="720" w:hanging="360"/>
      </w:pPr>
      <w:rPr>
        <w:rFonts w:ascii="Arial" w:hAnsi="Arial" w:hint="default"/>
      </w:rPr>
    </w:lvl>
    <w:lvl w:ilvl="1" w:tplc="2E9C7AE6" w:tentative="1">
      <w:start w:val="1"/>
      <w:numFmt w:val="bullet"/>
      <w:lvlText w:val="•"/>
      <w:lvlJc w:val="left"/>
      <w:pPr>
        <w:tabs>
          <w:tab w:val="num" w:pos="1440"/>
        </w:tabs>
        <w:ind w:left="1440" w:hanging="360"/>
      </w:pPr>
      <w:rPr>
        <w:rFonts w:ascii="Arial" w:hAnsi="Arial" w:hint="default"/>
      </w:rPr>
    </w:lvl>
    <w:lvl w:ilvl="2" w:tplc="4B50AC6E" w:tentative="1">
      <w:start w:val="1"/>
      <w:numFmt w:val="bullet"/>
      <w:lvlText w:val="•"/>
      <w:lvlJc w:val="left"/>
      <w:pPr>
        <w:tabs>
          <w:tab w:val="num" w:pos="2160"/>
        </w:tabs>
        <w:ind w:left="2160" w:hanging="360"/>
      </w:pPr>
      <w:rPr>
        <w:rFonts w:ascii="Arial" w:hAnsi="Arial" w:hint="default"/>
      </w:rPr>
    </w:lvl>
    <w:lvl w:ilvl="3" w:tplc="7BCE250C" w:tentative="1">
      <w:start w:val="1"/>
      <w:numFmt w:val="bullet"/>
      <w:lvlText w:val="•"/>
      <w:lvlJc w:val="left"/>
      <w:pPr>
        <w:tabs>
          <w:tab w:val="num" w:pos="2880"/>
        </w:tabs>
        <w:ind w:left="2880" w:hanging="360"/>
      </w:pPr>
      <w:rPr>
        <w:rFonts w:ascii="Arial" w:hAnsi="Arial" w:hint="default"/>
      </w:rPr>
    </w:lvl>
    <w:lvl w:ilvl="4" w:tplc="C3ECCF06" w:tentative="1">
      <w:start w:val="1"/>
      <w:numFmt w:val="bullet"/>
      <w:lvlText w:val="•"/>
      <w:lvlJc w:val="left"/>
      <w:pPr>
        <w:tabs>
          <w:tab w:val="num" w:pos="3600"/>
        </w:tabs>
        <w:ind w:left="3600" w:hanging="360"/>
      </w:pPr>
      <w:rPr>
        <w:rFonts w:ascii="Arial" w:hAnsi="Arial" w:hint="default"/>
      </w:rPr>
    </w:lvl>
    <w:lvl w:ilvl="5" w:tplc="A26208EE" w:tentative="1">
      <w:start w:val="1"/>
      <w:numFmt w:val="bullet"/>
      <w:lvlText w:val="•"/>
      <w:lvlJc w:val="left"/>
      <w:pPr>
        <w:tabs>
          <w:tab w:val="num" w:pos="4320"/>
        </w:tabs>
        <w:ind w:left="4320" w:hanging="360"/>
      </w:pPr>
      <w:rPr>
        <w:rFonts w:ascii="Arial" w:hAnsi="Arial" w:hint="default"/>
      </w:rPr>
    </w:lvl>
    <w:lvl w:ilvl="6" w:tplc="CCA8C388" w:tentative="1">
      <w:start w:val="1"/>
      <w:numFmt w:val="bullet"/>
      <w:lvlText w:val="•"/>
      <w:lvlJc w:val="left"/>
      <w:pPr>
        <w:tabs>
          <w:tab w:val="num" w:pos="5040"/>
        </w:tabs>
        <w:ind w:left="5040" w:hanging="360"/>
      </w:pPr>
      <w:rPr>
        <w:rFonts w:ascii="Arial" w:hAnsi="Arial" w:hint="default"/>
      </w:rPr>
    </w:lvl>
    <w:lvl w:ilvl="7" w:tplc="B3C04362" w:tentative="1">
      <w:start w:val="1"/>
      <w:numFmt w:val="bullet"/>
      <w:lvlText w:val="•"/>
      <w:lvlJc w:val="left"/>
      <w:pPr>
        <w:tabs>
          <w:tab w:val="num" w:pos="5760"/>
        </w:tabs>
        <w:ind w:left="5760" w:hanging="360"/>
      </w:pPr>
      <w:rPr>
        <w:rFonts w:ascii="Arial" w:hAnsi="Arial" w:hint="default"/>
      </w:rPr>
    </w:lvl>
    <w:lvl w:ilvl="8" w:tplc="6FB0521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27940E9"/>
    <w:multiLevelType w:val="hybridMultilevel"/>
    <w:tmpl w:val="DFF8D312"/>
    <w:lvl w:ilvl="0" w:tplc="0A107F9A">
      <w:start w:val="1"/>
      <w:numFmt w:val="bullet"/>
      <w:lvlText w:val="•"/>
      <w:lvlJc w:val="left"/>
      <w:pPr>
        <w:tabs>
          <w:tab w:val="num" w:pos="720"/>
        </w:tabs>
        <w:ind w:left="720" w:hanging="360"/>
      </w:pPr>
      <w:rPr>
        <w:rFonts w:ascii="Arial" w:hAnsi="Arial" w:hint="default"/>
      </w:rPr>
    </w:lvl>
    <w:lvl w:ilvl="1" w:tplc="965CC1C8">
      <w:numFmt w:val="bullet"/>
      <w:lvlText w:val="•"/>
      <w:lvlJc w:val="left"/>
      <w:pPr>
        <w:tabs>
          <w:tab w:val="num" w:pos="1440"/>
        </w:tabs>
        <w:ind w:left="1440" w:hanging="360"/>
      </w:pPr>
      <w:rPr>
        <w:rFonts w:ascii="Arial" w:hAnsi="Arial" w:hint="default"/>
      </w:rPr>
    </w:lvl>
    <w:lvl w:ilvl="2" w:tplc="BFE8B210" w:tentative="1">
      <w:start w:val="1"/>
      <w:numFmt w:val="bullet"/>
      <w:lvlText w:val="•"/>
      <w:lvlJc w:val="left"/>
      <w:pPr>
        <w:tabs>
          <w:tab w:val="num" w:pos="2160"/>
        </w:tabs>
        <w:ind w:left="2160" w:hanging="360"/>
      </w:pPr>
      <w:rPr>
        <w:rFonts w:ascii="Arial" w:hAnsi="Arial" w:hint="default"/>
      </w:rPr>
    </w:lvl>
    <w:lvl w:ilvl="3" w:tplc="BF8AC8C4" w:tentative="1">
      <w:start w:val="1"/>
      <w:numFmt w:val="bullet"/>
      <w:lvlText w:val="•"/>
      <w:lvlJc w:val="left"/>
      <w:pPr>
        <w:tabs>
          <w:tab w:val="num" w:pos="2880"/>
        </w:tabs>
        <w:ind w:left="2880" w:hanging="360"/>
      </w:pPr>
      <w:rPr>
        <w:rFonts w:ascii="Arial" w:hAnsi="Arial" w:hint="default"/>
      </w:rPr>
    </w:lvl>
    <w:lvl w:ilvl="4" w:tplc="A900D974" w:tentative="1">
      <w:start w:val="1"/>
      <w:numFmt w:val="bullet"/>
      <w:lvlText w:val="•"/>
      <w:lvlJc w:val="left"/>
      <w:pPr>
        <w:tabs>
          <w:tab w:val="num" w:pos="3600"/>
        </w:tabs>
        <w:ind w:left="3600" w:hanging="360"/>
      </w:pPr>
      <w:rPr>
        <w:rFonts w:ascii="Arial" w:hAnsi="Arial" w:hint="default"/>
      </w:rPr>
    </w:lvl>
    <w:lvl w:ilvl="5" w:tplc="C2C20746" w:tentative="1">
      <w:start w:val="1"/>
      <w:numFmt w:val="bullet"/>
      <w:lvlText w:val="•"/>
      <w:lvlJc w:val="left"/>
      <w:pPr>
        <w:tabs>
          <w:tab w:val="num" w:pos="4320"/>
        </w:tabs>
        <w:ind w:left="4320" w:hanging="360"/>
      </w:pPr>
      <w:rPr>
        <w:rFonts w:ascii="Arial" w:hAnsi="Arial" w:hint="default"/>
      </w:rPr>
    </w:lvl>
    <w:lvl w:ilvl="6" w:tplc="7DAC8D24" w:tentative="1">
      <w:start w:val="1"/>
      <w:numFmt w:val="bullet"/>
      <w:lvlText w:val="•"/>
      <w:lvlJc w:val="left"/>
      <w:pPr>
        <w:tabs>
          <w:tab w:val="num" w:pos="5040"/>
        </w:tabs>
        <w:ind w:left="5040" w:hanging="360"/>
      </w:pPr>
      <w:rPr>
        <w:rFonts w:ascii="Arial" w:hAnsi="Arial" w:hint="default"/>
      </w:rPr>
    </w:lvl>
    <w:lvl w:ilvl="7" w:tplc="15B04474" w:tentative="1">
      <w:start w:val="1"/>
      <w:numFmt w:val="bullet"/>
      <w:lvlText w:val="•"/>
      <w:lvlJc w:val="left"/>
      <w:pPr>
        <w:tabs>
          <w:tab w:val="num" w:pos="5760"/>
        </w:tabs>
        <w:ind w:left="5760" w:hanging="360"/>
      </w:pPr>
      <w:rPr>
        <w:rFonts w:ascii="Arial" w:hAnsi="Arial" w:hint="default"/>
      </w:rPr>
    </w:lvl>
    <w:lvl w:ilvl="8" w:tplc="A978085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6775D29"/>
    <w:multiLevelType w:val="hybridMultilevel"/>
    <w:tmpl w:val="A93A832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26E725F1"/>
    <w:multiLevelType w:val="hybridMultilevel"/>
    <w:tmpl w:val="20607EB0"/>
    <w:lvl w:ilvl="0" w:tplc="FFFFFFFF">
      <w:start w:val="1"/>
      <w:numFmt w:val="decimal"/>
      <w:lvlText w:val="%1."/>
      <w:lvlJc w:val="left"/>
      <w:pPr>
        <w:ind w:left="720" w:hanging="360"/>
      </w:pPr>
      <w:rPr>
        <w:rFonts w:hint="default"/>
        <w:b/>
        <w:bCs/>
        <w:color w:val="00B05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7B632CD"/>
    <w:multiLevelType w:val="hybridMultilevel"/>
    <w:tmpl w:val="4372F06A"/>
    <w:lvl w:ilvl="0" w:tplc="AD3EBF40">
      <w:start w:val="1"/>
      <w:numFmt w:val="bullet"/>
      <w:lvlText w:val="o"/>
      <w:lvlJc w:val="left"/>
      <w:pPr>
        <w:tabs>
          <w:tab w:val="num" w:pos="720"/>
        </w:tabs>
        <w:ind w:left="720" w:hanging="360"/>
      </w:pPr>
      <w:rPr>
        <w:rFonts w:ascii="Courier New" w:hAnsi="Courier New" w:hint="default"/>
      </w:rPr>
    </w:lvl>
    <w:lvl w:ilvl="1" w:tplc="6C4AD708" w:tentative="1">
      <w:start w:val="1"/>
      <w:numFmt w:val="bullet"/>
      <w:lvlText w:val="o"/>
      <w:lvlJc w:val="left"/>
      <w:pPr>
        <w:tabs>
          <w:tab w:val="num" w:pos="1440"/>
        </w:tabs>
        <w:ind w:left="1440" w:hanging="360"/>
      </w:pPr>
      <w:rPr>
        <w:rFonts w:ascii="Courier New" w:hAnsi="Courier New" w:hint="default"/>
      </w:rPr>
    </w:lvl>
    <w:lvl w:ilvl="2" w:tplc="DBEC7E46" w:tentative="1">
      <w:start w:val="1"/>
      <w:numFmt w:val="bullet"/>
      <w:lvlText w:val="o"/>
      <w:lvlJc w:val="left"/>
      <w:pPr>
        <w:tabs>
          <w:tab w:val="num" w:pos="2160"/>
        </w:tabs>
        <w:ind w:left="2160" w:hanging="360"/>
      </w:pPr>
      <w:rPr>
        <w:rFonts w:ascii="Courier New" w:hAnsi="Courier New" w:hint="default"/>
      </w:rPr>
    </w:lvl>
    <w:lvl w:ilvl="3" w:tplc="B754A1A8" w:tentative="1">
      <w:start w:val="1"/>
      <w:numFmt w:val="bullet"/>
      <w:lvlText w:val="o"/>
      <w:lvlJc w:val="left"/>
      <w:pPr>
        <w:tabs>
          <w:tab w:val="num" w:pos="2880"/>
        </w:tabs>
        <w:ind w:left="2880" w:hanging="360"/>
      </w:pPr>
      <w:rPr>
        <w:rFonts w:ascii="Courier New" w:hAnsi="Courier New" w:hint="default"/>
      </w:rPr>
    </w:lvl>
    <w:lvl w:ilvl="4" w:tplc="50789736" w:tentative="1">
      <w:start w:val="1"/>
      <w:numFmt w:val="bullet"/>
      <w:lvlText w:val="o"/>
      <w:lvlJc w:val="left"/>
      <w:pPr>
        <w:tabs>
          <w:tab w:val="num" w:pos="3600"/>
        </w:tabs>
        <w:ind w:left="3600" w:hanging="360"/>
      </w:pPr>
      <w:rPr>
        <w:rFonts w:ascii="Courier New" w:hAnsi="Courier New" w:hint="default"/>
      </w:rPr>
    </w:lvl>
    <w:lvl w:ilvl="5" w:tplc="6A1C4BDC" w:tentative="1">
      <w:start w:val="1"/>
      <w:numFmt w:val="bullet"/>
      <w:lvlText w:val="o"/>
      <w:lvlJc w:val="left"/>
      <w:pPr>
        <w:tabs>
          <w:tab w:val="num" w:pos="4320"/>
        </w:tabs>
        <w:ind w:left="4320" w:hanging="360"/>
      </w:pPr>
      <w:rPr>
        <w:rFonts w:ascii="Courier New" w:hAnsi="Courier New" w:hint="default"/>
      </w:rPr>
    </w:lvl>
    <w:lvl w:ilvl="6" w:tplc="AD369112" w:tentative="1">
      <w:start w:val="1"/>
      <w:numFmt w:val="bullet"/>
      <w:lvlText w:val="o"/>
      <w:lvlJc w:val="left"/>
      <w:pPr>
        <w:tabs>
          <w:tab w:val="num" w:pos="5040"/>
        </w:tabs>
        <w:ind w:left="5040" w:hanging="360"/>
      </w:pPr>
      <w:rPr>
        <w:rFonts w:ascii="Courier New" w:hAnsi="Courier New" w:hint="default"/>
      </w:rPr>
    </w:lvl>
    <w:lvl w:ilvl="7" w:tplc="F126BE2C" w:tentative="1">
      <w:start w:val="1"/>
      <w:numFmt w:val="bullet"/>
      <w:lvlText w:val="o"/>
      <w:lvlJc w:val="left"/>
      <w:pPr>
        <w:tabs>
          <w:tab w:val="num" w:pos="5760"/>
        </w:tabs>
        <w:ind w:left="5760" w:hanging="360"/>
      </w:pPr>
      <w:rPr>
        <w:rFonts w:ascii="Courier New" w:hAnsi="Courier New" w:hint="default"/>
      </w:rPr>
    </w:lvl>
    <w:lvl w:ilvl="8" w:tplc="17B61720" w:tentative="1">
      <w:start w:val="1"/>
      <w:numFmt w:val="bullet"/>
      <w:lvlText w:val="o"/>
      <w:lvlJc w:val="left"/>
      <w:pPr>
        <w:tabs>
          <w:tab w:val="num" w:pos="6480"/>
        </w:tabs>
        <w:ind w:left="6480" w:hanging="360"/>
      </w:pPr>
      <w:rPr>
        <w:rFonts w:ascii="Courier New" w:hAnsi="Courier New" w:hint="default"/>
      </w:rPr>
    </w:lvl>
  </w:abstractNum>
  <w:abstractNum w:abstractNumId="11" w15:restartNumberingAfterBreak="0">
    <w:nsid w:val="29375515"/>
    <w:multiLevelType w:val="hybridMultilevel"/>
    <w:tmpl w:val="7848F43A"/>
    <w:lvl w:ilvl="0" w:tplc="09E056F2">
      <w:start w:val="1"/>
      <w:numFmt w:val="bullet"/>
      <w:lvlText w:val=""/>
      <w:lvlJc w:val="left"/>
      <w:pPr>
        <w:tabs>
          <w:tab w:val="num" w:pos="720"/>
        </w:tabs>
        <w:ind w:left="720" w:hanging="360"/>
      </w:pPr>
      <w:rPr>
        <w:rFonts w:ascii="Symbol" w:hAnsi="Symbol" w:hint="default"/>
      </w:rPr>
    </w:lvl>
    <w:lvl w:ilvl="1" w:tplc="DE0C3412" w:tentative="1">
      <w:start w:val="1"/>
      <w:numFmt w:val="bullet"/>
      <w:lvlText w:val=""/>
      <w:lvlJc w:val="left"/>
      <w:pPr>
        <w:tabs>
          <w:tab w:val="num" w:pos="1440"/>
        </w:tabs>
        <w:ind w:left="1440" w:hanging="360"/>
      </w:pPr>
      <w:rPr>
        <w:rFonts w:ascii="Symbol" w:hAnsi="Symbol" w:hint="default"/>
      </w:rPr>
    </w:lvl>
    <w:lvl w:ilvl="2" w:tplc="28DAB632" w:tentative="1">
      <w:start w:val="1"/>
      <w:numFmt w:val="bullet"/>
      <w:lvlText w:val=""/>
      <w:lvlJc w:val="left"/>
      <w:pPr>
        <w:tabs>
          <w:tab w:val="num" w:pos="2160"/>
        </w:tabs>
        <w:ind w:left="2160" w:hanging="360"/>
      </w:pPr>
      <w:rPr>
        <w:rFonts w:ascii="Symbol" w:hAnsi="Symbol" w:hint="default"/>
      </w:rPr>
    </w:lvl>
    <w:lvl w:ilvl="3" w:tplc="424859DA" w:tentative="1">
      <w:start w:val="1"/>
      <w:numFmt w:val="bullet"/>
      <w:lvlText w:val=""/>
      <w:lvlJc w:val="left"/>
      <w:pPr>
        <w:tabs>
          <w:tab w:val="num" w:pos="2880"/>
        </w:tabs>
        <w:ind w:left="2880" w:hanging="360"/>
      </w:pPr>
      <w:rPr>
        <w:rFonts w:ascii="Symbol" w:hAnsi="Symbol" w:hint="default"/>
      </w:rPr>
    </w:lvl>
    <w:lvl w:ilvl="4" w:tplc="5456C642" w:tentative="1">
      <w:start w:val="1"/>
      <w:numFmt w:val="bullet"/>
      <w:lvlText w:val=""/>
      <w:lvlJc w:val="left"/>
      <w:pPr>
        <w:tabs>
          <w:tab w:val="num" w:pos="3600"/>
        </w:tabs>
        <w:ind w:left="3600" w:hanging="360"/>
      </w:pPr>
      <w:rPr>
        <w:rFonts w:ascii="Symbol" w:hAnsi="Symbol" w:hint="default"/>
      </w:rPr>
    </w:lvl>
    <w:lvl w:ilvl="5" w:tplc="673CF030" w:tentative="1">
      <w:start w:val="1"/>
      <w:numFmt w:val="bullet"/>
      <w:lvlText w:val=""/>
      <w:lvlJc w:val="left"/>
      <w:pPr>
        <w:tabs>
          <w:tab w:val="num" w:pos="4320"/>
        </w:tabs>
        <w:ind w:left="4320" w:hanging="360"/>
      </w:pPr>
      <w:rPr>
        <w:rFonts w:ascii="Symbol" w:hAnsi="Symbol" w:hint="default"/>
      </w:rPr>
    </w:lvl>
    <w:lvl w:ilvl="6" w:tplc="2A28ACF8" w:tentative="1">
      <w:start w:val="1"/>
      <w:numFmt w:val="bullet"/>
      <w:lvlText w:val=""/>
      <w:lvlJc w:val="left"/>
      <w:pPr>
        <w:tabs>
          <w:tab w:val="num" w:pos="5040"/>
        </w:tabs>
        <w:ind w:left="5040" w:hanging="360"/>
      </w:pPr>
      <w:rPr>
        <w:rFonts w:ascii="Symbol" w:hAnsi="Symbol" w:hint="default"/>
      </w:rPr>
    </w:lvl>
    <w:lvl w:ilvl="7" w:tplc="3366214A" w:tentative="1">
      <w:start w:val="1"/>
      <w:numFmt w:val="bullet"/>
      <w:lvlText w:val=""/>
      <w:lvlJc w:val="left"/>
      <w:pPr>
        <w:tabs>
          <w:tab w:val="num" w:pos="5760"/>
        </w:tabs>
        <w:ind w:left="5760" w:hanging="360"/>
      </w:pPr>
      <w:rPr>
        <w:rFonts w:ascii="Symbol" w:hAnsi="Symbol" w:hint="default"/>
      </w:rPr>
    </w:lvl>
    <w:lvl w:ilvl="8" w:tplc="9BE4074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D393044"/>
    <w:multiLevelType w:val="hybridMultilevel"/>
    <w:tmpl w:val="28D2474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B239B9"/>
    <w:multiLevelType w:val="multilevel"/>
    <w:tmpl w:val="4DC84ADC"/>
    <w:lvl w:ilvl="0">
      <w:start w:val="6"/>
      <w:numFmt w:val="decimal"/>
      <w:lvlText w:val="%1"/>
      <w:lvlJc w:val="left"/>
      <w:pPr>
        <w:ind w:left="360" w:hanging="360"/>
      </w:pPr>
      <w:rPr>
        <w:rFonts w:hint="default"/>
      </w:rPr>
    </w:lvl>
    <w:lvl w:ilvl="1">
      <w:start w:val="3"/>
      <w:numFmt w:val="decimal"/>
      <w:lvlText w:val="%1.%2"/>
      <w:lvlJc w:val="left"/>
      <w:pPr>
        <w:ind w:left="63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4" w15:restartNumberingAfterBreak="0">
    <w:nsid w:val="33B678F5"/>
    <w:multiLevelType w:val="hybridMultilevel"/>
    <w:tmpl w:val="30A0CDA0"/>
    <w:lvl w:ilvl="0" w:tplc="FA38D862">
      <w:start w:val="1"/>
      <w:numFmt w:val="decimal"/>
      <w:lvlText w:val="%1."/>
      <w:lvlJc w:val="left"/>
      <w:pPr>
        <w:ind w:left="720" w:hanging="360"/>
      </w:pPr>
      <w:rPr>
        <w:rFonts w:hint="default"/>
        <w:b/>
        <w:bCs/>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59601A1"/>
    <w:multiLevelType w:val="hybridMultilevel"/>
    <w:tmpl w:val="3B8E31A4"/>
    <w:lvl w:ilvl="0" w:tplc="B3986D9E">
      <w:start w:val="1"/>
      <w:numFmt w:val="bullet"/>
      <w:lvlText w:val="•"/>
      <w:lvlJc w:val="left"/>
      <w:pPr>
        <w:tabs>
          <w:tab w:val="num" w:pos="720"/>
        </w:tabs>
        <w:ind w:left="720" w:hanging="360"/>
      </w:pPr>
      <w:rPr>
        <w:rFonts w:ascii="Arial" w:hAnsi="Arial" w:hint="default"/>
      </w:rPr>
    </w:lvl>
    <w:lvl w:ilvl="1" w:tplc="DE26EEDC" w:tentative="1">
      <w:start w:val="1"/>
      <w:numFmt w:val="bullet"/>
      <w:lvlText w:val="•"/>
      <w:lvlJc w:val="left"/>
      <w:pPr>
        <w:tabs>
          <w:tab w:val="num" w:pos="1440"/>
        </w:tabs>
        <w:ind w:left="1440" w:hanging="360"/>
      </w:pPr>
      <w:rPr>
        <w:rFonts w:ascii="Arial" w:hAnsi="Arial" w:hint="default"/>
      </w:rPr>
    </w:lvl>
    <w:lvl w:ilvl="2" w:tplc="3148FA06" w:tentative="1">
      <w:start w:val="1"/>
      <w:numFmt w:val="bullet"/>
      <w:lvlText w:val="•"/>
      <w:lvlJc w:val="left"/>
      <w:pPr>
        <w:tabs>
          <w:tab w:val="num" w:pos="2160"/>
        </w:tabs>
        <w:ind w:left="2160" w:hanging="360"/>
      </w:pPr>
      <w:rPr>
        <w:rFonts w:ascii="Arial" w:hAnsi="Arial" w:hint="default"/>
      </w:rPr>
    </w:lvl>
    <w:lvl w:ilvl="3" w:tplc="45564CF8" w:tentative="1">
      <w:start w:val="1"/>
      <w:numFmt w:val="bullet"/>
      <w:lvlText w:val="•"/>
      <w:lvlJc w:val="left"/>
      <w:pPr>
        <w:tabs>
          <w:tab w:val="num" w:pos="2880"/>
        </w:tabs>
        <w:ind w:left="2880" w:hanging="360"/>
      </w:pPr>
      <w:rPr>
        <w:rFonts w:ascii="Arial" w:hAnsi="Arial" w:hint="default"/>
      </w:rPr>
    </w:lvl>
    <w:lvl w:ilvl="4" w:tplc="1E308612" w:tentative="1">
      <w:start w:val="1"/>
      <w:numFmt w:val="bullet"/>
      <w:lvlText w:val="•"/>
      <w:lvlJc w:val="left"/>
      <w:pPr>
        <w:tabs>
          <w:tab w:val="num" w:pos="3600"/>
        </w:tabs>
        <w:ind w:left="3600" w:hanging="360"/>
      </w:pPr>
      <w:rPr>
        <w:rFonts w:ascii="Arial" w:hAnsi="Arial" w:hint="default"/>
      </w:rPr>
    </w:lvl>
    <w:lvl w:ilvl="5" w:tplc="C94E5872" w:tentative="1">
      <w:start w:val="1"/>
      <w:numFmt w:val="bullet"/>
      <w:lvlText w:val="•"/>
      <w:lvlJc w:val="left"/>
      <w:pPr>
        <w:tabs>
          <w:tab w:val="num" w:pos="4320"/>
        </w:tabs>
        <w:ind w:left="4320" w:hanging="360"/>
      </w:pPr>
      <w:rPr>
        <w:rFonts w:ascii="Arial" w:hAnsi="Arial" w:hint="default"/>
      </w:rPr>
    </w:lvl>
    <w:lvl w:ilvl="6" w:tplc="8CDA158E" w:tentative="1">
      <w:start w:val="1"/>
      <w:numFmt w:val="bullet"/>
      <w:lvlText w:val="•"/>
      <w:lvlJc w:val="left"/>
      <w:pPr>
        <w:tabs>
          <w:tab w:val="num" w:pos="5040"/>
        </w:tabs>
        <w:ind w:left="5040" w:hanging="360"/>
      </w:pPr>
      <w:rPr>
        <w:rFonts w:ascii="Arial" w:hAnsi="Arial" w:hint="default"/>
      </w:rPr>
    </w:lvl>
    <w:lvl w:ilvl="7" w:tplc="3856CEAE" w:tentative="1">
      <w:start w:val="1"/>
      <w:numFmt w:val="bullet"/>
      <w:lvlText w:val="•"/>
      <w:lvlJc w:val="left"/>
      <w:pPr>
        <w:tabs>
          <w:tab w:val="num" w:pos="5760"/>
        </w:tabs>
        <w:ind w:left="5760" w:hanging="360"/>
      </w:pPr>
      <w:rPr>
        <w:rFonts w:ascii="Arial" w:hAnsi="Arial" w:hint="default"/>
      </w:rPr>
    </w:lvl>
    <w:lvl w:ilvl="8" w:tplc="8E34EF6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7B83CB8"/>
    <w:multiLevelType w:val="hybridMultilevel"/>
    <w:tmpl w:val="4A3E885A"/>
    <w:lvl w:ilvl="0" w:tplc="56402D6A">
      <w:start w:val="1"/>
      <w:numFmt w:val="bullet"/>
      <w:lvlText w:val="•"/>
      <w:lvlJc w:val="left"/>
      <w:pPr>
        <w:tabs>
          <w:tab w:val="num" w:pos="720"/>
        </w:tabs>
        <w:ind w:left="720" w:hanging="360"/>
      </w:pPr>
      <w:rPr>
        <w:rFonts w:ascii="Arial" w:hAnsi="Arial" w:hint="default"/>
      </w:rPr>
    </w:lvl>
    <w:lvl w:ilvl="1" w:tplc="A342969C" w:tentative="1">
      <w:start w:val="1"/>
      <w:numFmt w:val="bullet"/>
      <w:lvlText w:val="•"/>
      <w:lvlJc w:val="left"/>
      <w:pPr>
        <w:tabs>
          <w:tab w:val="num" w:pos="1440"/>
        </w:tabs>
        <w:ind w:left="1440" w:hanging="360"/>
      </w:pPr>
      <w:rPr>
        <w:rFonts w:ascii="Arial" w:hAnsi="Arial" w:hint="default"/>
      </w:rPr>
    </w:lvl>
    <w:lvl w:ilvl="2" w:tplc="4C467658" w:tentative="1">
      <w:start w:val="1"/>
      <w:numFmt w:val="bullet"/>
      <w:lvlText w:val="•"/>
      <w:lvlJc w:val="left"/>
      <w:pPr>
        <w:tabs>
          <w:tab w:val="num" w:pos="2160"/>
        </w:tabs>
        <w:ind w:left="2160" w:hanging="360"/>
      </w:pPr>
      <w:rPr>
        <w:rFonts w:ascii="Arial" w:hAnsi="Arial" w:hint="default"/>
      </w:rPr>
    </w:lvl>
    <w:lvl w:ilvl="3" w:tplc="AF024C7C" w:tentative="1">
      <w:start w:val="1"/>
      <w:numFmt w:val="bullet"/>
      <w:lvlText w:val="•"/>
      <w:lvlJc w:val="left"/>
      <w:pPr>
        <w:tabs>
          <w:tab w:val="num" w:pos="2880"/>
        </w:tabs>
        <w:ind w:left="2880" w:hanging="360"/>
      </w:pPr>
      <w:rPr>
        <w:rFonts w:ascii="Arial" w:hAnsi="Arial" w:hint="default"/>
      </w:rPr>
    </w:lvl>
    <w:lvl w:ilvl="4" w:tplc="A72834C4" w:tentative="1">
      <w:start w:val="1"/>
      <w:numFmt w:val="bullet"/>
      <w:lvlText w:val="•"/>
      <w:lvlJc w:val="left"/>
      <w:pPr>
        <w:tabs>
          <w:tab w:val="num" w:pos="3600"/>
        </w:tabs>
        <w:ind w:left="3600" w:hanging="360"/>
      </w:pPr>
      <w:rPr>
        <w:rFonts w:ascii="Arial" w:hAnsi="Arial" w:hint="default"/>
      </w:rPr>
    </w:lvl>
    <w:lvl w:ilvl="5" w:tplc="8BF480FE" w:tentative="1">
      <w:start w:val="1"/>
      <w:numFmt w:val="bullet"/>
      <w:lvlText w:val="•"/>
      <w:lvlJc w:val="left"/>
      <w:pPr>
        <w:tabs>
          <w:tab w:val="num" w:pos="4320"/>
        </w:tabs>
        <w:ind w:left="4320" w:hanging="360"/>
      </w:pPr>
      <w:rPr>
        <w:rFonts w:ascii="Arial" w:hAnsi="Arial" w:hint="default"/>
      </w:rPr>
    </w:lvl>
    <w:lvl w:ilvl="6" w:tplc="FC620740" w:tentative="1">
      <w:start w:val="1"/>
      <w:numFmt w:val="bullet"/>
      <w:lvlText w:val="•"/>
      <w:lvlJc w:val="left"/>
      <w:pPr>
        <w:tabs>
          <w:tab w:val="num" w:pos="5040"/>
        </w:tabs>
        <w:ind w:left="5040" w:hanging="360"/>
      </w:pPr>
      <w:rPr>
        <w:rFonts w:ascii="Arial" w:hAnsi="Arial" w:hint="default"/>
      </w:rPr>
    </w:lvl>
    <w:lvl w:ilvl="7" w:tplc="83EEBB1A" w:tentative="1">
      <w:start w:val="1"/>
      <w:numFmt w:val="bullet"/>
      <w:lvlText w:val="•"/>
      <w:lvlJc w:val="left"/>
      <w:pPr>
        <w:tabs>
          <w:tab w:val="num" w:pos="5760"/>
        </w:tabs>
        <w:ind w:left="5760" w:hanging="360"/>
      </w:pPr>
      <w:rPr>
        <w:rFonts w:ascii="Arial" w:hAnsi="Arial" w:hint="default"/>
      </w:rPr>
    </w:lvl>
    <w:lvl w:ilvl="8" w:tplc="69CC1C7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C333036"/>
    <w:multiLevelType w:val="hybridMultilevel"/>
    <w:tmpl w:val="86F28E32"/>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4126225C"/>
    <w:multiLevelType w:val="hybridMultilevel"/>
    <w:tmpl w:val="D660A9BC"/>
    <w:lvl w:ilvl="0" w:tplc="0D0A87E8">
      <w:start w:val="1"/>
      <w:numFmt w:val="bullet"/>
      <w:lvlText w:val="•"/>
      <w:lvlJc w:val="left"/>
      <w:pPr>
        <w:tabs>
          <w:tab w:val="num" w:pos="720"/>
        </w:tabs>
        <w:ind w:left="720" w:hanging="360"/>
      </w:pPr>
      <w:rPr>
        <w:rFonts w:ascii="Arial" w:hAnsi="Arial" w:hint="default"/>
      </w:rPr>
    </w:lvl>
    <w:lvl w:ilvl="1" w:tplc="40C8BB10" w:tentative="1">
      <w:start w:val="1"/>
      <w:numFmt w:val="bullet"/>
      <w:lvlText w:val="•"/>
      <w:lvlJc w:val="left"/>
      <w:pPr>
        <w:tabs>
          <w:tab w:val="num" w:pos="1440"/>
        </w:tabs>
        <w:ind w:left="1440" w:hanging="360"/>
      </w:pPr>
      <w:rPr>
        <w:rFonts w:ascii="Arial" w:hAnsi="Arial" w:hint="default"/>
      </w:rPr>
    </w:lvl>
    <w:lvl w:ilvl="2" w:tplc="E36E9852" w:tentative="1">
      <w:start w:val="1"/>
      <w:numFmt w:val="bullet"/>
      <w:lvlText w:val="•"/>
      <w:lvlJc w:val="left"/>
      <w:pPr>
        <w:tabs>
          <w:tab w:val="num" w:pos="2160"/>
        </w:tabs>
        <w:ind w:left="2160" w:hanging="360"/>
      </w:pPr>
      <w:rPr>
        <w:rFonts w:ascii="Arial" w:hAnsi="Arial" w:hint="default"/>
      </w:rPr>
    </w:lvl>
    <w:lvl w:ilvl="3" w:tplc="1E285716" w:tentative="1">
      <w:start w:val="1"/>
      <w:numFmt w:val="bullet"/>
      <w:lvlText w:val="•"/>
      <w:lvlJc w:val="left"/>
      <w:pPr>
        <w:tabs>
          <w:tab w:val="num" w:pos="2880"/>
        </w:tabs>
        <w:ind w:left="2880" w:hanging="360"/>
      </w:pPr>
      <w:rPr>
        <w:rFonts w:ascii="Arial" w:hAnsi="Arial" w:hint="default"/>
      </w:rPr>
    </w:lvl>
    <w:lvl w:ilvl="4" w:tplc="41782848" w:tentative="1">
      <w:start w:val="1"/>
      <w:numFmt w:val="bullet"/>
      <w:lvlText w:val="•"/>
      <w:lvlJc w:val="left"/>
      <w:pPr>
        <w:tabs>
          <w:tab w:val="num" w:pos="3600"/>
        </w:tabs>
        <w:ind w:left="3600" w:hanging="360"/>
      </w:pPr>
      <w:rPr>
        <w:rFonts w:ascii="Arial" w:hAnsi="Arial" w:hint="default"/>
      </w:rPr>
    </w:lvl>
    <w:lvl w:ilvl="5" w:tplc="B74ECFFE" w:tentative="1">
      <w:start w:val="1"/>
      <w:numFmt w:val="bullet"/>
      <w:lvlText w:val="•"/>
      <w:lvlJc w:val="left"/>
      <w:pPr>
        <w:tabs>
          <w:tab w:val="num" w:pos="4320"/>
        </w:tabs>
        <w:ind w:left="4320" w:hanging="360"/>
      </w:pPr>
      <w:rPr>
        <w:rFonts w:ascii="Arial" w:hAnsi="Arial" w:hint="default"/>
      </w:rPr>
    </w:lvl>
    <w:lvl w:ilvl="6" w:tplc="D40C8426" w:tentative="1">
      <w:start w:val="1"/>
      <w:numFmt w:val="bullet"/>
      <w:lvlText w:val="•"/>
      <w:lvlJc w:val="left"/>
      <w:pPr>
        <w:tabs>
          <w:tab w:val="num" w:pos="5040"/>
        </w:tabs>
        <w:ind w:left="5040" w:hanging="360"/>
      </w:pPr>
      <w:rPr>
        <w:rFonts w:ascii="Arial" w:hAnsi="Arial" w:hint="default"/>
      </w:rPr>
    </w:lvl>
    <w:lvl w:ilvl="7" w:tplc="0C88F9BE" w:tentative="1">
      <w:start w:val="1"/>
      <w:numFmt w:val="bullet"/>
      <w:lvlText w:val="•"/>
      <w:lvlJc w:val="left"/>
      <w:pPr>
        <w:tabs>
          <w:tab w:val="num" w:pos="5760"/>
        </w:tabs>
        <w:ind w:left="5760" w:hanging="360"/>
      </w:pPr>
      <w:rPr>
        <w:rFonts w:ascii="Arial" w:hAnsi="Arial" w:hint="default"/>
      </w:rPr>
    </w:lvl>
    <w:lvl w:ilvl="8" w:tplc="8DD0E89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3EC6E58"/>
    <w:multiLevelType w:val="hybridMultilevel"/>
    <w:tmpl w:val="0B9CC07A"/>
    <w:lvl w:ilvl="0" w:tplc="C2D875A2">
      <w:start w:val="1"/>
      <w:numFmt w:val="bullet"/>
      <w:lvlText w:val=""/>
      <w:lvlJc w:val="left"/>
      <w:pPr>
        <w:tabs>
          <w:tab w:val="num" w:pos="720"/>
        </w:tabs>
        <w:ind w:left="720" w:hanging="360"/>
      </w:pPr>
      <w:rPr>
        <w:rFonts w:ascii="Symbol" w:hAnsi="Symbol" w:hint="default"/>
      </w:rPr>
    </w:lvl>
    <w:lvl w:ilvl="1" w:tplc="61962A4C" w:tentative="1">
      <w:start w:val="1"/>
      <w:numFmt w:val="bullet"/>
      <w:lvlText w:val=""/>
      <w:lvlJc w:val="left"/>
      <w:pPr>
        <w:tabs>
          <w:tab w:val="num" w:pos="1440"/>
        </w:tabs>
        <w:ind w:left="1440" w:hanging="360"/>
      </w:pPr>
      <w:rPr>
        <w:rFonts w:ascii="Symbol" w:hAnsi="Symbol" w:hint="default"/>
      </w:rPr>
    </w:lvl>
    <w:lvl w:ilvl="2" w:tplc="28BC08D2" w:tentative="1">
      <w:start w:val="1"/>
      <w:numFmt w:val="bullet"/>
      <w:lvlText w:val=""/>
      <w:lvlJc w:val="left"/>
      <w:pPr>
        <w:tabs>
          <w:tab w:val="num" w:pos="2160"/>
        </w:tabs>
        <w:ind w:left="2160" w:hanging="360"/>
      </w:pPr>
      <w:rPr>
        <w:rFonts w:ascii="Symbol" w:hAnsi="Symbol" w:hint="default"/>
      </w:rPr>
    </w:lvl>
    <w:lvl w:ilvl="3" w:tplc="BA1C4990" w:tentative="1">
      <w:start w:val="1"/>
      <w:numFmt w:val="bullet"/>
      <w:lvlText w:val=""/>
      <w:lvlJc w:val="left"/>
      <w:pPr>
        <w:tabs>
          <w:tab w:val="num" w:pos="2880"/>
        </w:tabs>
        <w:ind w:left="2880" w:hanging="360"/>
      </w:pPr>
      <w:rPr>
        <w:rFonts w:ascii="Symbol" w:hAnsi="Symbol" w:hint="default"/>
      </w:rPr>
    </w:lvl>
    <w:lvl w:ilvl="4" w:tplc="7236EDB0" w:tentative="1">
      <w:start w:val="1"/>
      <w:numFmt w:val="bullet"/>
      <w:lvlText w:val=""/>
      <w:lvlJc w:val="left"/>
      <w:pPr>
        <w:tabs>
          <w:tab w:val="num" w:pos="3600"/>
        </w:tabs>
        <w:ind w:left="3600" w:hanging="360"/>
      </w:pPr>
      <w:rPr>
        <w:rFonts w:ascii="Symbol" w:hAnsi="Symbol" w:hint="default"/>
      </w:rPr>
    </w:lvl>
    <w:lvl w:ilvl="5" w:tplc="1D8E3C78" w:tentative="1">
      <w:start w:val="1"/>
      <w:numFmt w:val="bullet"/>
      <w:lvlText w:val=""/>
      <w:lvlJc w:val="left"/>
      <w:pPr>
        <w:tabs>
          <w:tab w:val="num" w:pos="4320"/>
        </w:tabs>
        <w:ind w:left="4320" w:hanging="360"/>
      </w:pPr>
      <w:rPr>
        <w:rFonts w:ascii="Symbol" w:hAnsi="Symbol" w:hint="default"/>
      </w:rPr>
    </w:lvl>
    <w:lvl w:ilvl="6" w:tplc="3EC46022" w:tentative="1">
      <w:start w:val="1"/>
      <w:numFmt w:val="bullet"/>
      <w:lvlText w:val=""/>
      <w:lvlJc w:val="left"/>
      <w:pPr>
        <w:tabs>
          <w:tab w:val="num" w:pos="5040"/>
        </w:tabs>
        <w:ind w:left="5040" w:hanging="360"/>
      </w:pPr>
      <w:rPr>
        <w:rFonts w:ascii="Symbol" w:hAnsi="Symbol" w:hint="default"/>
      </w:rPr>
    </w:lvl>
    <w:lvl w:ilvl="7" w:tplc="97E4ACDE" w:tentative="1">
      <w:start w:val="1"/>
      <w:numFmt w:val="bullet"/>
      <w:lvlText w:val=""/>
      <w:lvlJc w:val="left"/>
      <w:pPr>
        <w:tabs>
          <w:tab w:val="num" w:pos="5760"/>
        </w:tabs>
        <w:ind w:left="5760" w:hanging="360"/>
      </w:pPr>
      <w:rPr>
        <w:rFonts w:ascii="Symbol" w:hAnsi="Symbol" w:hint="default"/>
      </w:rPr>
    </w:lvl>
    <w:lvl w:ilvl="8" w:tplc="3CE6C9EE"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7F37A6B"/>
    <w:multiLevelType w:val="hybridMultilevel"/>
    <w:tmpl w:val="4BC64F78"/>
    <w:lvl w:ilvl="0" w:tplc="06F6902A">
      <w:start w:val="1"/>
      <w:numFmt w:val="bullet"/>
      <w:lvlText w:val="•"/>
      <w:lvlJc w:val="left"/>
      <w:pPr>
        <w:tabs>
          <w:tab w:val="num" w:pos="720"/>
        </w:tabs>
        <w:ind w:left="720" w:hanging="360"/>
      </w:pPr>
      <w:rPr>
        <w:rFonts w:ascii="Arial" w:hAnsi="Arial" w:hint="default"/>
      </w:rPr>
    </w:lvl>
    <w:lvl w:ilvl="1" w:tplc="0B0E7D4C">
      <w:start w:val="1"/>
      <w:numFmt w:val="bullet"/>
      <w:lvlText w:val="•"/>
      <w:lvlJc w:val="left"/>
      <w:pPr>
        <w:tabs>
          <w:tab w:val="num" w:pos="1440"/>
        </w:tabs>
        <w:ind w:left="1440" w:hanging="360"/>
      </w:pPr>
      <w:rPr>
        <w:rFonts w:ascii="Arial" w:hAnsi="Arial" w:hint="default"/>
      </w:rPr>
    </w:lvl>
    <w:lvl w:ilvl="2" w:tplc="4BCA17DC" w:tentative="1">
      <w:start w:val="1"/>
      <w:numFmt w:val="bullet"/>
      <w:lvlText w:val="•"/>
      <w:lvlJc w:val="left"/>
      <w:pPr>
        <w:tabs>
          <w:tab w:val="num" w:pos="2160"/>
        </w:tabs>
        <w:ind w:left="2160" w:hanging="360"/>
      </w:pPr>
      <w:rPr>
        <w:rFonts w:ascii="Arial" w:hAnsi="Arial" w:hint="default"/>
      </w:rPr>
    </w:lvl>
    <w:lvl w:ilvl="3" w:tplc="969C5E82" w:tentative="1">
      <w:start w:val="1"/>
      <w:numFmt w:val="bullet"/>
      <w:lvlText w:val="•"/>
      <w:lvlJc w:val="left"/>
      <w:pPr>
        <w:tabs>
          <w:tab w:val="num" w:pos="2880"/>
        </w:tabs>
        <w:ind w:left="2880" w:hanging="360"/>
      </w:pPr>
      <w:rPr>
        <w:rFonts w:ascii="Arial" w:hAnsi="Arial" w:hint="default"/>
      </w:rPr>
    </w:lvl>
    <w:lvl w:ilvl="4" w:tplc="167C028E" w:tentative="1">
      <w:start w:val="1"/>
      <w:numFmt w:val="bullet"/>
      <w:lvlText w:val="•"/>
      <w:lvlJc w:val="left"/>
      <w:pPr>
        <w:tabs>
          <w:tab w:val="num" w:pos="3600"/>
        </w:tabs>
        <w:ind w:left="3600" w:hanging="360"/>
      </w:pPr>
      <w:rPr>
        <w:rFonts w:ascii="Arial" w:hAnsi="Arial" w:hint="default"/>
      </w:rPr>
    </w:lvl>
    <w:lvl w:ilvl="5" w:tplc="5E122C3C" w:tentative="1">
      <w:start w:val="1"/>
      <w:numFmt w:val="bullet"/>
      <w:lvlText w:val="•"/>
      <w:lvlJc w:val="left"/>
      <w:pPr>
        <w:tabs>
          <w:tab w:val="num" w:pos="4320"/>
        </w:tabs>
        <w:ind w:left="4320" w:hanging="360"/>
      </w:pPr>
      <w:rPr>
        <w:rFonts w:ascii="Arial" w:hAnsi="Arial" w:hint="default"/>
      </w:rPr>
    </w:lvl>
    <w:lvl w:ilvl="6" w:tplc="7D28DECC" w:tentative="1">
      <w:start w:val="1"/>
      <w:numFmt w:val="bullet"/>
      <w:lvlText w:val="•"/>
      <w:lvlJc w:val="left"/>
      <w:pPr>
        <w:tabs>
          <w:tab w:val="num" w:pos="5040"/>
        </w:tabs>
        <w:ind w:left="5040" w:hanging="360"/>
      </w:pPr>
      <w:rPr>
        <w:rFonts w:ascii="Arial" w:hAnsi="Arial" w:hint="default"/>
      </w:rPr>
    </w:lvl>
    <w:lvl w:ilvl="7" w:tplc="F1E6CF2E" w:tentative="1">
      <w:start w:val="1"/>
      <w:numFmt w:val="bullet"/>
      <w:lvlText w:val="•"/>
      <w:lvlJc w:val="left"/>
      <w:pPr>
        <w:tabs>
          <w:tab w:val="num" w:pos="5760"/>
        </w:tabs>
        <w:ind w:left="5760" w:hanging="360"/>
      </w:pPr>
      <w:rPr>
        <w:rFonts w:ascii="Arial" w:hAnsi="Arial" w:hint="default"/>
      </w:rPr>
    </w:lvl>
    <w:lvl w:ilvl="8" w:tplc="C26EA64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89955E5"/>
    <w:multiLevelType w:val="hybridMultilevel"/>
    <w:tmpl w:val="E5D6F74C"/>
    <w:lvl w:ilvl="0" w:tplc="AE56B9BA">
      <w:start w:val="1"/>
      <w:numFmt w:val="bullet"/>
      <w:lvlText w:val="•"/>
      <w:lvlJc w:val="left"/>
      <w:pPr>
        <w:tabs>
          <w:tab w:val="num" w:pos="720"/>
        </w:tabs>
        <w:ind w:left="720" w:hanging="360"/>
      </w:pPr>
      <w:rPr>
        <w:rFonts w:ascii="Arial" w:hAnsi="Arial" w:hint="default"/>
      </w:rPr>
    </w:lvl>
    <w:lvl w:ilvl="1" w:tplc="8C02ACAE" w:tentative="1">
      <w:start w:val="1"/>
      <w:numFmt w:val="bullet"/>
      <w:lvlText w:val="•"/>
      <w:lvlJc w:val="left"/>
      <w:pPr>
        <w:tabs>
          <w:tab w:val="num" w:pos="1440"/>
        </w:tabs>
        <w:ind w:left="1440" w:hanging="360"/>
      </w:pPr>
      <w:rPr>
        <w:rFonts w:ascii="Arial" w:hAnsi="Arial" w:hint="default"/>
      </w:rPr>
    </w:lvl>
    <w:lvl w:ilvl="2" w:tplc="FDE6FA1E" w:tentative="1">
      <w:start w:val="1"/>
      <w:numFmt w:val="bullet"/>
      <w:lvlText w:val="•"/>
      <w:lvlJc w:val="left"/>
      <w:pPr>
        <w:tabs>
          <w:tab w:val="num" w:pos="2160"/>
        </w:tabs>
        <w:ind w:left="2160" w:hanging="360"/>
      </w:pPr>
      <w:rPr>
        <w:rFonts w:ascii="Arial" w:hAnsi="Arial" w:hint="default"/>
      </w:rPr>
    </w:lvl>
    <w:lvl w:ilvl="3" w:tplc="DCA2CBF0" w:tentative="1">
      <w:start w:val="1"/>
      <w:numFmt w:val="bullet"/>
      <w:lvlText w:val="•"/>
      <w:lvlJc w:val="left"/>
      <w:pPr>
        <w:tabs>
          <w:tab w:val="num" w:pos="2880"/>
        </w:tabs>
        <w:ind w:left="2880" w:hanging="360"/>
      </w:pPr>
      <w:rPr>
        <w:rFonts w:ascii="Arial" w:hAnsi="Arial" w:hint="default"/>
      </w:rPr>
    </w:lvl>
    <w:lvl w:ilvl="4" w:tplc="5F7EE0C0" w:tentative="1">
      <w:start w:val="1"/>
      <w:numFmt w:val="bullet"/>
      <w:lvlText w:val="•"/>
      <w:lvlJc w:val="left"/>
      <w:pPr>
        <w:tabs>
          <w:tab w:val="num" w:pos="3600"/>
        </w:tabs>
        <w:ind w:left="3600" w:hanging="360"/>
      </w:pPr>
      <w:rPr>
        <w:rFonts w:ascii="Arial" w:hAnsi="Arial" w:hint="default"/>
      </w:rPr>
    </w:lvl>
    <w:lvl w:ilvl="5" w:tplc="BCD02116" w:tentative="1">
      <w:start w:val="1"/>
      <w:numFmt w:val="bullet"/>
      <w:lvlText w:val="•"/>
      <w:lvlJc w:val="left"/>
      <w:pPr>
        <w:tabs>
          <w:tab w:val="num" w:pos="4320"/>
        </w:tabs>
        <w:ind w:left="4320" w:hanging="360"/>
      </w:pPr>
      <w:rPr>
        <w:rFonts w:ascii="Arial" w:hAnsi="Arial" w:hint="default"/>
      </w:rPr>
    </w:lvl>
    <w:lvl w:ilvl="6" w:tplc="8D92BE04" w:tentative="1">
      <w:start w:val="1"/>
      <w:numFmt w:val="bullet"/>
      <w:lvlText w:val="•"/>
      <w:lvlJc w:val="left"/>
      <w:pPr>
        <w:tabs>
          <w:tab w:val="num" w:pos="5040"/>
        </w:tabs>
        <w:ind w:left="5040" w:hanging="360"/>
      </w:pPr>
      <w:rPr>
        <w:rFonts w:ascii="Arial" w:hAnsi="Arial" w:hint="default"/>
      </w:rPr>
    </w:lvl>
    <w:lvl w:ilvl="7" w:tplc="48622AFA" w:tentative="1">
      <w:start w:val="1"/>
      <w:numFmt w:val="bullet"/>
      <w:lvlText w:val="•"/>
      <w:lvlJc w:val="left"/>
      <w:pPr>
        <w:tabs>
          <w:tab w:val="num" w:pos="5760"/>
        </w:tabs>
        <w:ind w:left="5760" w:hanging="360"/>
      </w:pPr>
      <w:rPr>
        <w:rFonts w:ascii="Arial" w:hAnsi="Arial" w:hint="default"/>
      </w:rPr>
    </w:lvl>
    <w:lvl w:ilvl="8" w:tplc="20CC9CD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B762883"/>
    <w:multiLevelType w:val="hybridMultilevel"/>
    <w:tmpl w:val="C44C2AA0"/>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FCD3ED2"/>
    <w:multiLevelType w:val="hybridMultilevel"/>
    <w:tmpl w:val="74AA172E"/>
    <w:lvl w:ilvl="0" w:tplc="1C090013">
      <w:start w:val="1"/>
      <w:numFmt w:val="upp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4" w15:restartNumberingAfterBreak="0">
    <w:nsid w:val="50E349B4"/>
    <w:multiLevelType w:val="hybridMultilevel"/>
    <w:tmpl w:val="61D4A062"/>
    <w:lvl w:ilvl="0" w:tplc="401E31A0">
      <w:start w:val="1"/>
      <w:numFmt w:val="bullet"/>
      <w:lvlText w:val="•"/>
      <w:lvlJc w:val="left"/>
      <w:pPr>
        <w:tabs>
          <w:tab w:val="num" w:pos="720"/>
        </w:tabs>
        <w:ind w:left="720" w:hanging="360"/>
      </w:pPr>
      <w:rPr>
        <w:rFonts w:ascii="Arial" w:hAnsi="Arial" w:hint="default"/>
      </w:rPr>
    </w:lvl>
    <w:lvl w:ilvl="1" w:tplc="3562737C" w:tentative="1">
      <w:start w:val="1"/>
      <w:numFmt w:val="bullet"/>
      <w:lvlText w:val="•"/>
      <w:lvlJc w:val="left"/>
      <w:pPr>
        <w:tabs>
          <w:tab w:val="num" w:pos="1440"/>
        </w:tabs>
        <w:ind w:left="1440" w:hanging="360"/>
      </w:pPr>
      <w:rPr>
        <w:rFonts w:ascii="Arial" w:hAnsi="Arial" w:hint="default"/>
      </w:rPr>
    </w:lvl>
    <w:lvl w:ilvl="2" w:tplc="D996D60C" w:tentative="1">
      <w:start w:val="1"/>
      <w:numFmt w:val="bullet"/>
      <w:lvlText w:val="•"/>
      <w:lvlJc w:val="left"/>
      <w:pPr>
        <w:tabs>
          <w:tab w:val="num" w:pos="2160"/>
        </w:tabs>
        <w:ind w:left="2160" w:hanging="360"/>
      </w:pPr>
      <w:rPr>
        <w:rFonts w:ascii="Arial" w:hAnsi="Arial" w:hint="default"/>
      </w:rPr>
    </w:lvl>
    <w:lvl w:ilvl="3" w:tplc="3782D374" w:tentative="1">
      <w:start w:val="1"/>
      <w:numFmt w:val="bullet"/>
      <w:lvlText w:val="•"/>
      <w:lvlJc w:val="left"/>
      <w:pPr>
        <w:tabs>
          <w:tab w:val="num" w:pos="2880"/>
        </w:tabs>
        <w:ind w:left="2880" w:hanging="360"/>
      </w:pPr>
      <w:rPr>
        <w:rFonts w:ascii="Arial" w:hAnsi="Arial" w:hint="default"/>
      </w:rPr>
    </w:lvl>
    <w:lvl w:ilvl="4" w:tplc="8D36B2C6" w:tentative="1">
      <w:start w:val="1"/>
      <w:numFmt w:val="bullet"/>
      <w:lvlText w:val="•"/>
      <w:lvlJc w:val="left"/>
      <w:pPr>
        <w:tabs>
          <w:tab w:val="num" w:pos="3600"/>
        </w:tabs>
        <w:ind w:left="3600" w:hanging="360"/>
      </w:pPr>
      <w:rPr>
        <w:rFonts w:ascii="Arial" w:hAnsi="Arial" w:hint="default"/>
      </w:rPr>
    </w:lvl>
    <w:lvl w:ilvl="5" w:tplc="F0CA2E90" w:tentative="1">
      <w:start w:val="1"/>
      <w:numFmt w:val="bullet"/>
      <w:lvlText w:val="•"/>
      <w:lvlJc w:val="left"/>
      <w:pPr>
        <w:tabs>
          <w:tab w:val="num" w:pos="4320"/>
        </w:tabs>
        <w:ind w:left="4320" w:hanging="360"/>
      </w:pPr>
      <w:rPr>
        <w:rFonts w:ascii="Arial" w:hAnsi="Arial" w:hint="default"/>
      </w:rPr>
    </w:lvl>
    <w:lvl w:ilvl="6" w:tplc="9D60FEF6" w:tentative="1">
      <w:start w:val="1"/>
      <w:numFmt w:val="bullet"/>
      <w:lvlText w:val="•"/>
      <w:lvlJc w:val="left"/>
      <w:pPr>
        <w:tabs>
          <w:tab w:val="num" w:pos="5040"/>
        </w:tabs>
        <w:ind w:left="5040" w:hanging="360"/>
      </w:pPr>
      <w:rPr>
        <w:rFonts w:ascii="Arial" w:hAnsi="Arial" w:hint="default"/>
      </w:rPr>
    </w:lvl>
    <w:lvl w:ilvl="7" w:tplc="E036F390" w:tentative="1">
      <w:start w:val="1"/>
      <w:numFmt w:val="bullet"/>
      <w:lvlText w:val="•"/>
      <w:lvlJc w:val="left"/>
      <w:pPr>
        <w:tabs>
          <w:tab w:val="num" w:pos="5760"/>
        </w:tabs>
        <w:ind w:left="5760" w:hanging="360"/>
      </w:pPr>
      <w:rPr>
        <w:rFonts w:ascii="Arial" w:hAnsi="Arial" w:hint="default"/>
      </w:rPr>
    </w:lvl>
    <w:lvl w:ilvl="8" w:tplc="6204C1E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56B3906"/>
    <w:multiLevelType w:val="hybridMultilevel"/>
    <w:tmpl w:val="5134A69A"/>
    <w:lvl w:ilvl="0" w:tplc="CF9C1A64">
      <w:start w:val="1"/>
      <w:numFmt w:val="decimal"/>
      <w:lvlText w:val="%1."/>
      <w:lvlJc w:val="left"/>
      <w:pPr>
        <w:ind w:left="720" w:hanging="360"/>
      </w:pPr>
      <w:rPr>
        <w:rFonts w:hint="default"/>
        <w:b/>
        <w:bCs/>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89F0771"/>
    <w:multiLevelType w:val="hybridMultilevel"/>
    <w:tmpl w:val="4A0ADD5E"/>
    <w:lvl w:ilvl="0" w:tplc="07989B10">
      <w:start w:val="1"/>
      <w:numFmt w:val="bullet"/>
      <w:lvlText w:val=""/>
      <w:lvlJc w:val="left"/>
      <w:pPr>
        <w:tabs>
          <w:tab w:val="num" w:pos="720"/>
        </w:tabs>
        <w:ind w:left="720" w:hanging="360"/>
      </w:pPr>
      <w:rPr>
        <w:rFonts w:ascii="Symbol" w:hAnsi="Symbol" w:hint="default"/>
      </w:rPr>
    </w:lvl>
    <w:lvl w:ilvl="1" w:tplc="4316FCE2" w:tentative="1">
      <w:start w:val="1"/>
      <w:numFmt w:val="bullet"/>
      <w:lvlText w:val=""/>
      <w:lvlJc w:val="left"/>
      <w:pPr>
        <w:tabs>
          <w:tab w:val="num" w:pos="1440"/>
        </w:tabs>
        <w:ind w:left="1440" w:hanging="360"/>
      </w:pPr>
      <w:rPr>
        <w:rFonts w:ascii="Symbol" w:hAnsi="Symbol" w:hint="default"/>
      </w:rPr>
    </w:lvl>
    <w:lvl w:ilvl="2" w:tplc="07BC26E2" w:tentative="1">
      <w:start w:val="1"/>
      <w:numFmt w:val="bullet"/>
      <w:lvlText w:val=""/>
      <w:lvlJc w:val="left"/>
      <w:pPr>
        <w:tabs>
          <w:tab w:val="num" w:pos="2160"/>
        </w:tabs>
        <w:ind w:left="2160" w:hanging="360"/>
      </w:pPr>
      <w:rPr>
        <w:rFonts w:ascii="Symbol" w:hAnsi="Symbol" w:hint="default"/>
      </w:rPr>
    </w:lvl>
    <w:lvl w:ilvl="3" w:tplc="F99435F4" w:tentative="1">
      <w:start w:val="1"/>
      <w:numFmt w:val="bullet"/>
      <w:lvlText w:val=""/>
      <w:lvlJc w:val="left"/>
      <w:pPr>
        <w:tabs>
          <w:tab w:val="num" w:pos="2880"/>
        </w:tabs>
        <w:ind w:left="2880" w:hanging="360"/>
      </w:pPr>
      <w:rPr>
        <w:rFonts w:ascii="Symbol" w:hAnsi="Symbol" w:hint="default"/>
      </w:rPr>
    </w:lvl>
    <w:lvl w:ilvl="4" w:tplc="51D6D84A" w:tentative="1">
      <w:start w:val="1"/>
      <w:numFmt w:val="bullet"/>
      <w:lvlText w:val=""/>
      <w:lvlJc w:val="left"/>
      <w:pPr>
        <w:tabs>
          <w:tab w:val="num" w:pos="3600"/>
        </w:tabs>
        <w:ind w:left="3600" w:hanging="360"/>
      </w:pPr>
      <w:rPr>
        <w:rFonts w:ascii="Symbol" w:hAnsi="Symbol" w:hint="default"/>
      </w:rPr>
    </w:lvl>
    <w:lvl w:ilvl="5" w:tplc="49629E00" w:tentative="1">
      <w:start w:val="1"/>
      <w:numFmt w:val="bullet"/>
      <w:lvlText w:val=""/>
      <w:lvlJc w:val="left"/>
      <w:pPr>
        <w:tabs>
          <w:tab w:val="num" w:pos="4320"/>
        </w:tabs>
        <w:ind w:left="4320" w:hanging="360"/>
      </w:pPr>
      <w:rPr>
        <w:rFonts w:ascii="Symbol" w:hAnsi="Symbol" w:hint="default"/>
      </w:rPr>
    </w:lvl>
    <w:lvl w:ilvl="6" w:tplc="EA14A866" w:tentative="1">
      <w:start w:val="1"/>
      <w:numFmt w:val="bullet"/>
      <w:lvlText w:val=""/>
      <w:lvlJc w:val="left"/>
      <w:pPr>
        <w:tabs>
          <w:tab w:val="num" w:pos="5040"/>
        </w:tabs>
        <w:ind w:left="5040" w:hanging="360"/>
      </w:pPr>
      <w:rPr>
        <w:rFonts w:ascii="Symbol" w:hAnsi="Symbol" w:hint="default"/>
      </w:rPr>
    </w:lvl>
    <w:lvl w:ilvl="7" w:tplc="D69E0B02" w:tentative="1">
      <w:start w:val="1"/>
      <w:numFmt w:val="bullet"/>
      <w:lvlText w:val=""/>
      <w:lvlJc w:val="left"/>
      <w:pPr>
        <w:tabs>
          <w:tab w:val="num" w:pos="5760"/>
        </w:tabs>
        <w:ind w:left="5760" w:hanging="360"/>
      </w:pPr>
      <w:rPr>
        <w:rFonts w:ascii="Symbol" w:hAnsi="Symbol" w:hint="default"/>
      </w:rPr>
    </w:lvl>
    <w:lvl w:ilvl="8" w:tplc="C62E4C96"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E24548B"/>
    <w:multiLevelType w:val="hybridMultilevel"/>
    <w:tmpl w:val="4DA2BB5C"/>
    <w:lvl w:ilvl="0" w:tplc="57142816">
      <w:start w:val="1"/>
      <w:numFmt w:val="bullet"/>
      <w:lvlText w:val=""/>
      <w:lvlJc w:val="left"/>
      <w:pPr>
        <w:tabs>
          <w:tab w:val="num" w:pos="720"/>
        </w:tabs>
        <w:ind w:left="720" w:hanging="360"/>
      </w:pPr>
      <w:rPr>
        <w:rFonts w:ascii="Symbol" w:hAnsi="Symbol" w:hint="default"/>
      </w:rPr>
    </w:lvl>
    <w:lvl w:ilvl="1" w:tplc="2856E12C" w:tentative="1">
      <w:start w:val="1"/>
      <w:numFmt w:val="bullet"/>
      <w:lvlText w:val=""/>
      <w:lvlJc w:val="left"/>
      <w:pPr>
        <w:tabs>
          <w:tab w:val="num" w:pos="1440"/>
        </w:tabs>
        <w:ind w:left="1440" w:hanging="360"/>
      </w:pPr>
      <w:rPr>
        <w:rFonts w:ascii="Symbol" w:hAnsi="Symbol" w:hint="default"/>
      </w:rPr>
    </w:lvl>
    <w:lvl w:ilvl="2" w:tplc="F2949CBA" w:tentative="1">
      <w:start w:val="1"/>
      <w:numFmt w:val="bullet"/>
      <w:lvlText w:val=""/>
      <w:lvlJc w:val="left"/>
      <w:pPr>
        <w:tabs>
          <w:tab w:val="num" w:pos="2160"/>
        </w:tabs>
        <w:ind w:left="2160" w:hanging="360"/>
      </w:pPr>
      <w:rPr>
        <w:rFonts w:ascii="Symbol" w:hAnsi="Symbol" w:hint="default"/>
      </w:rPr>
    </w:lvl>
    <w:lvl w:ilvl="3" w:tplc="014895AC" w:tentative="1">
      <w:start w:val="1"/>
      <w:numFmt w:val="bullet"/>
      <w:lvlText w:val=""/>
      <w:lvlJc w:val="left"/>
      <w:pPr>
        <w:tabs>
          <w:tab w:val="num" w:pos="2880"/>
        </w:tabs>
        <w:ind w:left="2880" w:hanging="360"/>
      </w:pPr>
      <w:rPr>
        <w:rFonts w:ascii="Symbol" w:hAnsi="Symbol" w:hint="default"/>
      </w:rPr>
    </w:lvl>
    <w:lvl w:ilvl="4" w:tplc="93B65006" w:tentative="1">
      <w:start w:val="1"/>
      <w:numFmt w:val="bullet"/>
      <w:lvlText w:val=""/>
      <w:lvlJc w:val="left"/>
      <w:pPr>
        <w:tabs>
          <w:tab w:val="num" w:pos="3600"/>
        </w:tabs>
        <w:ind w:left="3600" w:hanging="360"/>
      </w:pPr>
      <w:rPr>
        <w:rFonts w:ascii="Symbol" w:hAnsi="Symbol" w:hint="default"/>
      </w:rPr>
    </w:lvl>
    <w:lvl w:ilvl="5" w:tplc="85547798" w:tentative="1">
      <w:start w:val="1"/>
      <w:numFmt w:val="bullet"/>
      <w:lvlText w:val=""/>
      <w:lvlJc w:val="left"/>
      <w:pPr>
        <w:tabs>
          <w:tab w:val="num" w:pos="4320"/>
        </w:tabs>
        <w:ind w:left="4320" w:hanging="360"/>
      </w:pPr>
      <w:rPr>
        <w:rFonts w:ascii="Symbol" w:hAnsi="Symbol" w:hint="default"/>
      </w:rPr>
    </w:lvl>
    <w:lvl w:ilvl="6" w:tplc="7728C8B6" w:tentative="1">
      <w:start w:val="1"/>
      <w:numFmt w:val="bullet"/>
      <w:lvlText w:val=""/>
      <w:lvlJc w:val="left"/>
      <w:pPr>
        <w:tabs>
          <w:tab w:val="num" w:pos="5040"/>
        </w:tabs>
        <w:ind w:left="5040" w:hanging="360"/>
      </w:pPr>
      <w:rPr>
        <w:rFonts w:ascii="Symbol" w:hAnsi="Symbol" w:hint="default"/>
      </w:rPr>
    </w:lvl>
    <w:lvl w:ilvl="7" w:tplc="883A7A7A" w:tentative="1">
      <w:start w:val="1"/>
      <w:numFmt w:val="bullet"/>
      <w:lvlText w:val=""/>
      <w:lvlJc w:val="left"/>
      <w:pPr>
        <w:tabs>
          <w:tab w:val="num" w:pos="5760"/>
        </w:tabs>
        <w:ind w:left="5760" w:hanging="360"/>
      </w:pPr>
      <w:rPr>
        <w:rFonts w:ascii="Symbol" w:hAnsi="Symbol" w:hint="default"/>
      </w:rPr>
    </w:lvl>
    <w:lvl w:ilvl="8" w:tplc="0D9C8CB6"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897458A"/>
    <w:multiLevelType w:val="hybridMultilevel"/>
    <w:tmpl w:val="64CC53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41275E"/>
    <w:multiLevelType w:val="hybridMultilevel"/>
    <w:tmpl w:val="54A6D0E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FCB0520"/>
    <w:multiLevelType w:val="hybridMultilevel"/>
    <w:tmpl w:val="9E7EE290"/>
    <w:lvl w:ilvl="0" w:tplc="6638DD62">
      <w:start w:val="1"/>
      <w:numFmt w:val="bullet"/>
      <w:lvlText w:val=""/>
      <w:lvlJc w:val="left"/>
      <w:pPr>
        <w:tabs>
          <w:tab w:val="num" w:pos="720"/>
        </w:tabs>
        <w:ind w:left="720" w:hanging="360"/>
      </w:pPr>
      <w:rPr>
        <w:rFonts w:ascii="Symbol" w:hAnsi="Symbol" w:hint="default"/>
      </w:rPr>
    </w:lvl>
    <w:lvl w:ilvl="1" w:tplc="B5B8FB94" w:tentative="1">
      <w:start w:val="1"/>
      <w:numFmt w:val="bullet"/>
      <w:lvlText w:val=""/>
      <w:lvlJc w:val="left"/>
      <w:pPr>
        <w:tabs>
          <w:tab w:val="num" w:pos="1440"/>
        </w:tabs>
        <w:ind w:left="1440" w:hanging="360"/>
      </w:pPr>
      <w:rPr>
        <w:rFonts w:ascii="Symbol" w:hAnsi="Symbol" w:hint="default"/>
      </w:rPr>
    </w:lvl>
    <w:lvl w:ilvl="2" w:tplc="F5185A00" w:tentative="1">
      <w:start w:val="1"/>
      <w:numFmt w:val="bullet"/>
      <w:lvlText w:val=""/>
      <w:lvlJc w:val="left"/>
      <w:pPr>
        <w:tabs>
          <w:tab w:val="num" w:pos="2160"/>
        </w:tabs>
        <w:ind w:left="2160" w:hanging="360"/>
      </w:pPr>
      <w:rPr>
        <w:rFonts w:ascii="Symbol" w:hAnsi="Symbol" w:hint="default"/>
      </w:rPr>
    </w:lvl>
    <w:lvl w:ilvl="3" w:tplc="43765906" w:tentative="1">
      <w:start w:val="1"/>
      <w:numFmt w:val="bullet"/>
      <w:lvlText w:val=""/>
      <w:lvlJc w:val="left"/>
      <w:pPr>
        <w:tabs>
          <w:tab w:val="num" w:pos="2880"/>
        </w:tabs>
        <w:ind w:left="2880" w:hanging="360"/>
      </w:pPr>
      <w:rPr>
        <w:rFonts w:ascii="Symbol" w:hAnsi="Symbol" w:hint="default"/>
      </w:rPr>
    </w:lvl>
    <w:lvl w:ilvl="4" w:tplc="CB08874E" w:tentative="1">
      <w:start w:val="1"/>
      <w:numFmt w:val="bullet"/>
      <w:lvlText w:val=""/>
      <w:lvlJc w:val="left"/>
      <w:pPr>
        <w:tabs>
          <w:tab w:val="num" w:pos="3600"/>
        </w:tabs>
        <w:ind w:left="3600" w:hanging="360"/>
      </w:pPr>
      <w:rPr>
        <w:rFonts w:ascii="Symbol" w:hAnsi="Symbol" w:hint="default"/>
      </w:rPr>
    </w:lvl>
    <w:lvl w:ilvl="5" w:tplc="3CFE4032" w:tentative="1">
      <w:start w:val="1"/>
      <w:numFmt w:val="bullet"/>
      <w:lvlText w:val=""/>
      <w:lvlJc w:val="left"/>
      <w:pPr>
        <w:tabs>
          <w:tab w:val="num" w:pos="4320"/>
        </w:tabs>
        <w:ind w:left="4320" w:hanging="360"/>
      </w:pPr>
      <w:rPr>
        <w:rFonts w:ascii="Symbol" w:hAnsi="Symbol" w:hint="default"/>
      </w:rPr>
    </w:lvl>
    <w:lvl w:ilvl="6" w:tplc="3F8C66F2" w:tentative="1">
      <w:start w:val="1"/>
      <w:numFmt w:val="bullet"/>
      <w:lvlText w:val=""/>
      <w:lvlJc w:val="left"/>
      <w:pPr>
        <w:tabs>
          <w:tab w:val="num" w:pos="5040"/>
        </w:tabs>
        <w:ind w:left="5040" w:hanging="360"/>
      </w:pPr>
      <w:rPr>
        <w:rFonts w:ascii="Symbol" w:hAnsi="Symbol" w:hint="default"/>
      </w:rPr>
    </w:lvl>
    <w:lvl w:ilvl="7" w:tplc="EC228DE4" w:tentative="1">
      <w:start w:val="1"/>
      <w:numFmt w:val="bullet"/>
      <w:lvlText w:val=""/>
      <w:lvlJc w:val="left"/>
      <w:pPr>
        <w:tabs>
          <w:tab w:val="num" w:pos="5760"/>
        </w:tabs>
        <w:ind w:left="5760" w:hanging="360"/>
      </w:pPr>
      <w:rPr>
        <w:rFonts w:ascii="Symbol" w:hAnsi="Symbol" w:hint="default"/>
      </w:rPr>
    </w:lvl>
    <w:lvl w:ilvl="8" w:tplc="E8A47722"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705E266D"/>
    <w:multiLevelType w:val="hybridMultilevel"/>
    <w:tmpl w:val="AAD8A69E"/>
    <w:lvl w:ilvl="0" w:tplc="91F4DEC2">
      <w:start w:val="1"/>
      <w:numFmt w:val="decimal"/>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B5D6EDE"/>
    <w:multiLevelType w:val="hybridMultilevel"/>
    <w:tmpl w:val="2632BAE6"/>
    <w:lvl w:ilvl="0" w:tplc="BDD4F378">
      <w:start w:val="1"/>
      <w:numFmt w:val="bullet"/>
      <w:lvlText w:val="•"/>
      <w:lvlJc w:val="left"/>
      <w:pPr>
        <w:tabs>
          <w:tab w:val="num" w:pos="720"/>
        </w:tabs>
        <w:ind w:left="720" w:hanging="360"/>
      </w:pPr>
      <w:rPr>
        <w:rFonts w:ascii="Arial" w:hAnsi="Arial" w:hint="default"/>
      </w:rPr>
    </w:lvl>
    <w:lvl w:ilvl="1" w:tplc="F59C13EE">
      <w:start w:val="1"/>
      <w:numFmt w:val="bullet"/>
      <w:lvlText w:val="•"/>
      <w:lvlJc w:val="left"/>
      <w:pPr>
        <w:tabs>
          <w:tab w:val="num" w:pos="1440"/>
        </w:tabs>
        <w:ind w:left="1440" w:hanging="360"/>
      </w:pPr>
      <w:rPr>
        <w:rFonts w:ascii="Arial" w:hAnsi="Arial" w:hint="default"/>
      </w:rPr>
    </w:lvl>
    <w:lvl w:ilvl="2" w:tplc="DB2E025C" w:tentative="1">
      <w:start w:val="1"/>
      <w:numFmt w:val="bullet"/>
      <w:lvlText w:val="•"/>
      <w:lvlJc w:val="left"/>
      <w:pPr>
        <w:tabs>
          <w:tab w:val="num" w:pos="2160"/>
        </w:tabs>
        <w:ind w:left="2160" w:hanging="360"/>
      </w:pPr>
      <w:rPr>
        <w:rFonts w:ascii="Arial" w:hAnsi="Arial" w:hint="default"/>
      </w:rPr>
    </w:lvl>
    <w:lvl w:ilvl="3" w:tplc="EB20E27E" w:tentative="1">
      <w:start w:val="1"/>
      <w:numFmt w:val="bullet"/>
      <w:lvlText w:val="•"/>
      <w:lvlJc w:val="left"/>
      <w:pPr>
        <w:tabs>
          <w:tab w:val="num" w:pos="2880"/>
        </w:tabs>
        <w:ind w:left="2880" w:hanging="360"/>
      </w:pPr>
      <w:rPr>
        <w:rFonts w:ascii="Arial" w:hAnsi="Arial" w:hint="default"/>
      </w:rPr>
    </w:lvl>
    <w:lvl w:ilvl="4" w:tplc="BFC09CEC" w:tentative="1">
      <w:start w:val="1"/>
      <w:numFmt w:val="bullet"/>
      <w:lvlText w:val="•"/>
      <w:lvlJc w:val="left"/>
      <w:pPr>
        <w:tabs>
          <w:tab w:val="num" w:pos="3600"/>
        </w:tabs>
        <w:ind w:left="3600" w:hanging="360"/>
      </w:pPr>
      <w:rPr>
        <w:rFonts w:ascii="Arial" w:hAnsi="Arial" w:hint="default"/>
      </w:rPr>
    </w:lvl>
    <w:lvl w:ilvl="5" w:tplc="976EE22E" w:tentative="1">
      <w:start w:val="1"/>
      <w:numFmt w:val="bullet"/>
      <w:lvlText w:val="•"/>
      <w:lvlJc w:val="left"/>
      <w:pPr>
        <w:tabs>
          <w:tab w:val="num" w:pos="4320"/>
        </w:tabs>
        <w:ind w:left="4320" w:hanging="360"/>
      </w:pPr>
      <w:rPr>
        <w:rFonts w:ascii="Arial" w:hAnsi="Arial" w:hint="default"/>
      </w:rPr>
    </w:lvl>
    <w:lvl w:ilvl="6" w:tplc="7EBA4D4A" w:tentative="1">
      <w:start w:val="1"/>
      <w:numFmt w:val="bullet"/>
      <w:lvlText w:val="•"/>
      <w:lvlJc w:val="left"/>
      <w:pPr>
        <w:tabs>
          <w:tab w:val="num" w:pos="5040"/>
        </w:tabs>
        <w:ind w:left="5040" w:hanging="360"/>
      </w:pPr>
      <w:rPr>
        <w:rFonts w:ascii="Arial" w:hAnsi="Arial" w:hint="default"/>
      </w:rPr>
    </w:lvl>
    <w:lvl w:ilvl="7" w:tplc="A8F67A50" w:tentative="1">
      <w:start w:val="1"/>
      <w:numFmt w:val="bullet"/>
      <w:lvlText w:val="•"/>
      <w:lvlJc w:val="left"/>
      <w:pPr>
        <w:tabs>
          <w:tab w:val="num" w:pos="5760"/>
        </w:tabs>
        <w:ind w:left="5760" w:hanging="360"/>
      </w:pPr>
      <w:rPr>
        <w:rFonts w:ascii="Arial" w:hAnsi="Arial" w:hint="default"/>
      </w:rPr>
    </w:lvl>
    <w:lvl w:ilvl="8" w:tplc="F5E60E1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DAA3EF7"/>
    <w:multiLevelType w:val="hybridMultilevel"/>
    <w:tmpl w:val="F6C44622"/>
    <w:lvl w:ilvl="0" w:tplc="052E2CFA">
      <w:start w:val="1"/>
      <w:numFmt w:val="decimal"/>
      <w:lvlText w:val="%1."/>
      <w:lvlJc w:val="left"/>
      <w:pPr>
        <w:ind w:left="72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E6A6DBD"/>
    <w:multiLevelType w:val="hybridMultilevel"/>
    <w:tmpl w:val="737CD6C2"/>
    <w:lvl w:ilvl="0" w:tplc="86747014">
      <w:start w:val="1"/>
      <w:numFmt w:val="bullet"/>
      <w:lvlText w:val="•"/>
      <w:lvlJc w:val="left"/>
      <w:pPr>
        <w:tabs>
          <w:tab w:val="num" w:pos="720"/>
        </w:tabs>
        <w:ind w:left="720" w:hanging="360"/>
      </w:pPr>
      <w:rPr>
        <w:rFonts w:ascii="Arial" w:hAnsi="Arial" w:hint="default"/>
      </w:rPr>
    </w:lvl>
    <w:lvl w:ilvl="1" w:tplc="1B864EB0" w:tentative="1">
      <w:start w:val="1"/>
      <w:numFmt w:val="bullet"/>
      <w:lvlText w:val="•"/>
      <w:lvlJc w:val="left"/>
      <w:pPr>
        <w:tabs>
          <w:tab w:val="num" w:pos="1440"/>
        </w:tabs>
        <w:ind w:left="1440" w:hanging="360"/>
      </w:pPr>
      <w:rPr>
        <w:rFonts w:ascii="Arial" w:hAnsi="Arial" w:hint="default"/>
      </w:rPr>
    </w:lvl>
    <w:lvl w:ilvl="2" w:tplc="0E6C86C6" w:tentative="1">
      <w:start w:val="1"/>
      <w:numFmt w:val="bullet"/>
      <w:lvlText w:val="•"/>
      <w:lvlJc w:val="left"/>
      <w:pPr>
        <w:tabs>
          <w:tab w:val="num" w:pos="2160"/>
        </w:tabs>
        <w:ind w:left="2160" w:hanging="360"/>
      </w:pPr>
      <w:rPr>
        <w:rFonts w:ascii="Arial" w:hAnsi="Arial" w:hint="default"/>
      </w:rPr>
    </w:lvl>
    <w:lvl w:ilvl="3" w:tplc="BFFCB6EE" w:tentative="1">
      <w:start w:val="1"/>
      <w:numFmt w:val="bullet"/>
      <w:lvlText w:val="•"/>
      <w:lvlJc w:val="left"/>
      <w:pPr>
        <w:tabs>
          <w:tab w:val="num" w:pos="2880"/>
        </w:tabs>
        <w:ind w:left="2880" w:hanging="360"/>
      </w:pPr>
      <w:rPr>
        <w:rFonts w:ascii="Arial" w:hAnsi="Arial" w:hint="default"/>
      </w:rPr>
    </w:lvl>
    <w:lvl w:ilvl="4" w:tplc="754AFB40" w:tentative="1">
      <w:start w:val="1"/>
      <w:numFmt w:val="bullet"/>
      <w:lvlText w:val="•"/>
      <w:lvlJc w:val="left"/>
      <w:pPr>
        <w:tabs>
          <w:tab w:val="num" w:pos="3600"/>
        </w:tabs>
        <w:ind w:left="3600" w:hanging="360"/>
      </w:pPr>
      <w:rPr>
        <w:rFonts w:ascii="Arial" w:hAnsi="Arial" w:hint="default"/>
      </w:rPr>
    </w:lvl>
    <w:lvl w:ilvl="5" w:tplc="70DC0A24" w:tentative="1">
      <w:start w:val="1"/>
      <w:numFmt w:val="bullet"/>
      <w:lvlText w:val="•"/>
      <w:lvlJc w:val="left"/>
      <w:pPr>
        <w:tabs>
          <w:tab w:val="num" w:pos="4320"/>
        </w:tabs>
        <w:ind w:left="4320" w:hanging="360"/>
      </w:pPr>
      <w:rPr>
        <w:rFonts w:ascii="Arial" w:hAnsi="Arial" w:hint="default"/>
      </w:rPr>
    </w:lvl>
    <w:lvl w:ilvl="6" w:tplc="61D6B24E" w:tentative="1">
      <w:start w:val="1"/>
      <w:numFmt w:val="bullet"/>
      <w:lvlText w:val="•"/>
      <w:lvlJc w:val="left"/>
      <w:pPr>
        <w:tabs>
          <w:tab w:val="num" w:pos="5040"/>
        </w:tabs>
        <w:ind w:left="5040" w:hanging="360"/>
      </w:pPr>
      <w:rPr>
        <w:rFonts w:ascii="Arial" w:hAnsi="Arial" w:hint="default"/>
      </w:rPr>
    </w:lvl>
    <w:lvl w:ilvl="7" w:tplc="F7A03602" w:tentative="1">
      <w:start w:val="1"/>
      <w:numFmt w:val="bullet"/>
      <w:lvlText w:val="•"/>
      <w:lvlJc w:val="left"/>
      <w:pPr>
        <w:tabs>
          <w:tab w:val="num" w:pos="5760"/>
        </w:tabs>
        <w:ind w:left="5760" w:hanging="360"/>
      </w:pPr>
      <w:rPr>
        <w:rFonts w:ascii="Arial" w:hAnsi="Arial" w:hint="default"/>
      </w:rPr>
    </w:lvl>
    <w:lvl w:ilvl="8" w:tplc="62C227D6" w:tentative="1">
      <w:start w:val="1"/>
      <w:numFmt w:val="bullet"/>
      <w:lvlText w:val="•"/>
      <w:lvlJc w:val="left"/>
      <w:pPr>
        <w:tabs>
          <w:tab w:val="num" w:pos="6480"/>
        </w:tabs>
        <w:ind w:left="6480" w:hanging="360"/>
      </w:pPr>
      <w:rPr>
        <w:rFonts w:ascii="Arial" w:hAnsi="Arial" w:hint="default"/>
      </w:rPr>
    </w:lvl>
  </w:abstractNum>
  <w:num w:numId="1">
    <w:abstractNumId w:val="28"/>
  </w:num>
  <w:num w:numId="2">
    <w:abstractNumId w:val="8"/>
  </w:num>
  <w:num w:numId="3">
    <w:abstractNumId w:val="13"/>
  </w:num>
  <w:num w:numId="4">
    <w:abstractNumId w:val="17"/>
  </w:num>
  <w:num w:numId="5">
    <w:abstractNumId w:val="22"/>
  </w:num>
  <w:num w:numId="6">
    <w:abstractNumId w:val="23"/>
  </w:num>
  <w:num w:numId="7">
    <w:abstractNumId w:val="14"/>
  </w:num>
  <w:num w:numId="8">
    <w:abstractNumId w:val="25"/>
  </w:num>
  <w:num w:numId="9">
    <w:abstractNumId w:val="7"/>
  </w:num>
  <w:num w:numId="10">
    <w:abstractNumId w:val="34"/>
  </w:num>
  <w:num w:numId="11">
    <w:abstractNumId w:val="3"/>
  </w:num>
  <w:num w:numId="12">
    <w:abstractNumId w:val="5"/>
  </w:num>
  <w:num w:numId="13">
    <w:abstractNumId w:val="15"/>
  </w:num>
  <w:num w:numId="14">
    <w:abstractNumId w:val="6"/>
  </w:num>
  <w:num w:numId="15">
    <w:abstractNumId w:val="29"/>
  </w:num>
  <w:num w:numId="16">
    <w:abstractNumId w:val="32"/>
  </w:num>
  <w:num w:numId="17">
    <w:abstractNumId w:val="12"/>
  </w:num>
  <w:num w:numId="18">
    <w:abstractNumId w:val="33"/>
  </w:num>
  <w:num w:numId="19">
    <w:abstractNumId w:val="4"/>
  </w:num>
  <w:num w:numId="20">
    <w:abstractNumId w:val="27"/>
  </w:num>
  <w:num w:numId="21">
    <w:abstractNumId w:val="0"/>
  </w:num>
  <w:num w:numId="22">
    <w:abstractNumId w:val="2"/>
  </w:num>
  <w:num w:numId="23">
    <w:abstractNumId w:val="1"/>
  </w:num>
  <w:num w:numId="24">
    <w:abstractNumId w:val="10"/>
  </w:num>
  <w:num w:numId="25">
    <w:abstractNumId w:val="16"/>
  </w:num>
  <w:num w:numId="26">
    <w:abstractNumId w:val="18"/>
  </w:num>
  <w:num w:numId="27">
    <w:abstractNumId w:val="19"/>
  </w:num>
  <w:num w:numId="28">
    <w:abstractNumId w:val="30"/>
  </w:num>
  <w:num w:numId="29">
    <w:abstractNumId w:val="26"/>
  </w:num>
  <w:num w:numId="30">
    <w:abstractNumId w:val="11"/>
  </w:num>
  <w:num w:numId="31">
    <w:abstractNumId w:val="20"/>
  </w:num>
  <w:num w:numId="32">
    <w:abstractNumId w:val="24"/>
  </w:num>
  <w:num w:numId="33">
    <w:abstractNumId w:val="21"/>
  </w:num>
  <w:num w:numId="34">
    <w:abstractNumId w:val="9"/>
  </w:num>
  <w:num w:numId="35">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0"/>
  <w:activeWritingStyle w:appName="MSWord" w:lang="en-ZA" w:vendorID="64" w:dllVersion="6" w:nlCheck="1" w:checkStyle="0"/>
  <w:activeWritingStyle w:appName="MSWord" w:lang="en-US" w:vendorID="64" w:dllVersion="6" w:nlCheck="1" w:checkStyle="0"/>
  <w:activeWritingStyle w:appName="MSWord" w:lang="en-ZA"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ZW"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BC"/>
    <w:rsid w:val="000010D8"/>
    <w:rsid w:val="00002531"/>
    <w:rsid w:val="00003436"/>
    <w:rsid w:val="00004071"/>
    <w:rsid w:val="00005A4F"/>
    <w:rsid w:val="00005DF6"/>
    <w:rsid w:val="00006B9C"/>
    <w:rsid w:val="00007668"/>
    <w:rsid w:val="00007DBF"/>
    <w:rsid w:val="00010A69"/>
    <w:rsid w:val="00013746"/>
    <w:rsid w:val="000144D2"/>
    <w:rsid w:val="00015340"/>
    <w:rsid w:val="0001544F"/>
    <w:rsid w:val="000156AA"/>
    <w:rsid w:val="00020B44"/>
    <w:rsid w:val="00020B9A"/>
    <w:rsid w:val="0002312B"/>
    <w:rsid w:val="000237BF"/>
    <w:rsid w:val="00024631"/>
    <w:rsid w:val="00026F7A"/>
    <w:rsid w:val="00030665"/>
    <w:rsid w:val="0003299B"/>
    <w:rsid w:val="00033FE5"/>
    <w:rsid w:val="00034698"/>
    <w:rsid w:val="000363F9"/>
    <w:rsid w:val="00036789"/>
    <w:rsid w:val="00040864"/>
    <w:rsid w:val="00040A70"/>
    <w:rsid w:val="00040D24"/>
    <w:rsid w:val="00041938"/>
    <w:rsid w:val="00041CFC"/>
    <w:rsid w:val="00042863"/>
    <w:rsid w:val="00045D12"/>
    <w:rsid w:val="0004662C"/>
    <w:rsid w:val="000466C9"/>
    <w:rsid w:val="000467D3"/>
    <w:rsid w:val="00047F64"/>
    <w:rsid w:val="00050472"/>
    <w:rsid w:val="00051948"/>
    <w:rsid w:val="000522CD"/>
    <w:rsid w:val="000523BD"/>
    <w:rsid w:val="00053276"/>
    <w:rsid w:val="00056072"/>
    <w:rsid w:val="0005669F"/>
    <w:rsid w:val="000578CC"/>
    <w:rsid w:val="000607A5"/>
    <w:rsid w:val="000607CC"/>
    <w:rsid w:val="00060B7D"/>
    <w:rsid w:val="00060ECB"/>
    <w:rsid w:val="00061493"/>
    <w:rsid w:val="00061A23"/>
    <w:rsid w:val="00062A77"/>
    <w:rsid w:val="00063342"/>
    <w:rsid w:val="00065103"/>
    <w:rsid w:val="00067B2B"/>
    <w:rsid w:val="0007070B"/>
    <w:rsid w:val="00072225"/>
    <w:rsid w:val="00073118"/>
    <w:rsid w:val="0007325F"/>
    <w:rsid w:val="00074515"/>
    <w:rsid w:val="00074CDF"/>
    <w:rsid w:val="00074F06"/>
    <w:rsid w:val="000761DA"/>
    <w:rsid w:val="00076202"/>
    <w:rsid w:val="0007632A"/>
    <w:rsid w:val="00076E07"/>
    <w:rsid w:val="00080091"/>
    <w:rsid w:val="0008055A"/>
    <w:rsid w:val="00080645"/>
    <w:rsid w:val="00080BB1"/>
    <w:rsid w:val="000821C5"/>
    <w:rsid w:val="00083609"/>
    <w:rsid w:val="00085E5A"/>
    <w:rsid w:val="0008618C"/>
    <w:rsid w:val="000865EF"/>
    <w:rsid w:val="000900A1"/>
    <w:rsid w:val="000909FF"/>
    <w:rsid w:val="000925B7"/>
    <w:rsid w:val="00092C25"/>
    <w:rsid w:val="000953D7"/>
    <w:rsid w:val="00095B90"/>
    <w:rsid w:val="0009602B"/>
    <w:rsid w:val="00096651"/>
    <w:rsid w:val="00097B20"/>
    <w:rsid w:val="000A306C"/>
    <w:rsid w:val="000A318E"/>
    <w:rsid w:val="000A40FC"/>
    <w:rsid w:val="000A47FE"/>
    <w:rsid w:val="000A4FD5"/>
    <w:rsid w:val="000A5314"/>
    <w:rsid w:val="000A6F70"/>
    <w:rsid w:val="000B10ED"/>
    <w:rsid w:val="000B1A34"/>
    <w:rsid w:val="000B32F5"/>
    <w:rsid w:val="000B35D5"/>
    <w:rsid w:val="000B3C63"/>
    <w:rsid w:val="000B3D76"/>
    <w:rsid w:val="000B3E04"/>
    <w:rsid w:val="000B7401"/>
    <w:rsid w:val="000C11D6"/>
    <w:rsid w:val="000C2136"/>
    <w:rsid w:val="000C56CE"/>
    <w:rsid w:val="000C5BB9"/>
    <w:rsid w:val="000C5FF8"/>
    <w:rsid w:val="000D077B"/>
    <w:rsid w:val="000D228E"/>
    <w:rsid w:val="000D38EA"/>
    <w:rsid w:val="000D4D26"/>
    <w:rsid w:val="000D58F8"/>
    <w:rsid w:val="000D69B6"/>
    <w:rsid w:val="000D783C"/>
    <w:rsid w:val="000E05F6"/>
    <w:rsid w:val="000E0FF0"/>
    <w:rsid w:val="000E2683"/>
    <w:rsid w:val="000E2D0B"/>
    <w:rsid w:val="000E3EBD"/>
    <w:rsid w:val="000E41EE"/>
    <w:rsid w:val="000E593B"/>
    <w:rsid w:val="000E695E"/>
    <w:rsid w:val="000E7017"/>
    <w:rsid w:val="000E733B"/>
    <w:rsid w:val="000E76DC"/>
    <w:rsid w:val="000E7F66"/>
    <w:rsid w:val="000F0357"/>
    <w:rsid w:val="000F0895"/>
    <w:rsid w:val="000F1A58"/>
    <w:rsid w:val="000F2364"/>
    <w:rsid w:val="000F28C8"/>
    <w:rsid w:val="000F3582"/>
    <w:rsid w:val="000F570D"/>
    <w:rsid w:val="000F7432"/>
    <w:rsid w:val="000F79B9"/>
    <w:rsid w:val="001019D3"/>
    <w:rsid w:val="00102684"/>
    <w:rsid w:val="00102923"/>
    <w:rsid w:val="0010294D"/>
    <w:rsid w:val="00104C2F"/>
    <w:rsid w:val="00105358"/>
    <w:rsid w:val="0010779B"/>
    <w:rsid w:val="00107AA9"/>
    <w:rsid w:val="001103AC"/>
    <w:rsid w:val="00111908"/>
    <w:rsid w:val="00111EDC"/>
    <w:rsid w:val="001143B0"/>
    <w:rsid w:val="0011462E"/>
    <w:rsid w:val="00115394"/>
    <w:rsid w:val="00115EBF"/>
    <w:rsid w:val="00122B7A"/>
    <w:rsid w:val="00123264"/>
    <w:rsid w:val="00124909"/>
    <w:rsid w:val="001249EE"/>
    <w:rsid w:val="001253BB"/>
    <w:rsid w:val="0012612C"/>
    <w:rsid w:val="00130FBC"/>
    <w:rsid w:val="00131806"/>
    <w:rsid w:val="00131E45"/>
    <w:rsid w:val="00133510"/>
    <w:rsid w:val="0013383A"/>
    <w:rsid w:val="001360D3"/>
    <w:rsid w:val="0014109B"/>
    <w:rsid w:val="0014121C"/>
    <w:rsid w:val="0014152C"/>
    <w:rsid w:val="00144D9C"/>
    <w:rsid w:val="00145E5D"/>
    <w:rsid w:val="0014749F"/>
    <w:rsid w:val="001550EF"/>
    <w:rsid w:val="00156725"/>
    <w:rsid w:val="001627A4"/>
    <w:rsid w:val="00163D8A"/>
    <w:rsid w:val="00163F6A"/>
    <w:rsid w:val="00164787"/>
    <w:rsid w:val="001652EE"/>
    <w:rsid w:val="001653B2"/>
    <w:rsid w:val="00165977"/>
    <w:rsid w:val="00166CB4"/>
    <w:rsid w:val="00167F02"/>
    <w:rsid w:val="00170052"/>
    <w:rsid w:val="00170882"/>
    <w:rsid w:val="00171907"/>
    <w:rsid w:val="00172AC5"/>
    <w:rsid w:val="00173C61"/>
    <w:rsid w:val="00174B05"/>
    <w:rsid w:val="00174EA4"/>
    <w:rsid w:val="00175123"/>
    <w:rsid w:val="00175728"/>
    <w:rsid w:val="00175CE1"/>
    <w:rsid w:val="0017704C"/>
    <w:rsid w:val="00177D54"/>
    <w:rsid w:val="001805BA"/>
    <w:rsid w:val="00180A4C"/>
    <w:rsid w:val="00180C84"/>
    <w:rsid w:val="00181786"/>
    <w:rsid w:val="001817DF"/>
    <w:rsid w:val="00190500"/>
    <w:rsid w:val="0019448B"/>
    <w:rsid w:val="00195D79"/>
    <w:rsid w:val="00195E74"/>
    <w:rsid w:val="00196BE4"/>
    <w:rsid w:val="00197D26"/>
    <w:rsid w:val="001A0D98"/>
    <w:rsid w:val="001A13AC"/>
    <w:rsid w:val="001A4721"/>
    <w:rsid w:val="001A4FDA"/>
    <w:rsid w:val="001A6DEC"/>
    <w:rsid w:val="001A7721"/>
    <w:rsid w:val="001A7BE4"/>
    <w:rsid w:val="001B1131"/>
    <w:rsid w:val="001B178D"/>
    <w:rsid w:val="001B2374"/>
    <w:rsid w:val="001B36E0"/>
    <w:rsid w:val="001B4480"/>
    <w:rsid w:val="001B4735"/>
    <w:rsid w:val="001B6B7A"/>
    <w:rsid w:val="001C180D"/>
    <w:rsid w:val="001C3F12"/>
    <w:rsid w:val="001C4365"/>
    <w:rsid w:val="001C490A"/>
    <w:rsid w:val="001C4B42"/>
    <w:rsid w:val="001C5EE5"/>
    <w:rsid w:val="001C6939"/>
    <w:rsid w:val="001C78B5"/>
    <w:rsid w:val="001D172D"/>
    <w:rsid w:val="001D1913"/>
    <w:rsid w:val="001D23FA"/>
    <w:rsid w:val="001D3719"/>
    <w:rsid w:val="001D680E"/>
    <w:rsid w:val="001D683A"/>
    <w:rsid w:val="001D68F7"/>
    <w:rsid w:val="001D6DEB"/>
    <w:rsid w:val="001D7A20"/>
    <w:rsid w:val="001E2388"/>
    <w:rsid w:val="001E4396"/>
    <w:rsid w:val="001E6681"/>
    <w:rsid w:val="001F2A59"/>
    <w:rsid w:val="001F2DB5"/>
    <w:rsid w:val="001F55CE"/>
    <w:rsid w:val="001F6448"/>
    <w:rsid w:val="00200AF6"/>
    <w:rsid w:val="00201349"/>
    <w:rsid w:val="0020156A"/>
    <w:rsid w:val="0020356B"/>
    <w:rsid w:val="0020382E"/>
    <w:rsid w:val="00203C18"/>
    <w:rsid w:val="00204FC8"/>
    <w:rsid w:val="00205857"/>
    <w:rsid w:val="00206B30"/>
    <w:rsid w:val="002071EA"/>
    <w:rsid w:val="002074CB"/>
    <w:rsid w:val="002078E5"/>
    <w:rsid w:val="0021292C"/>
    <w:rsid w:val="00212C31"/>
    <w:rsid w:val="00212E06"/>
    <w:rsid w:val="00213976"/>
    <w:rsid w:val="00213B42"/>
    <w:rsid w:val="00213DA6"/>
    <w:rsid w:val="002156A8"/>
    <w:rsid w:val="00223276"/>
    <w:rsid w:val="002236A7"/>
    <w:rsid w:val="00223CCC"/>
    <w:rsid w:val="00223D71"/>
    <w:rsid w:val="0022479F"/>
    <w:rsid w:val="002248CE"/>
    <w:rsid w:val="0023077C"/>
    <w:rsid w:val="002339CD"/>
    <w:rsid w:val="00234E5A"/>
    <w:rsid w:val="002369AF"/>
    <w:rsid w:val="00237BB7"/>
    <w:rsid w:val="00240874"/>
    <w:rsid w:val="002411F7"/>
    <w:rsid w:val="00243F47"/>
    <w:rsid w:val="0024739C"/>
    <w:rsid w:val="00247FEA"/>
    <w:rsid w:val="00254251"/>
    <w:rsid w:val="0025720A"/>
    <w:rsid w:val="002574CF"/>
    <w:rsid w:val="002578F7"/>
    <w:rsid w:val="00260119"/>
    <w:rsid w:val="00261E18"/>
    <w:rsid w:val="0026304A"/>
    <w:rsid w:val="002640D8"/>
    <w:rsid w:val="0026550E"/>
    <w:rsid w:val="00265D39"/>
    <w:rsid w:val="00266178"/>
    <w:rsid w:val="00266316"/>
    <w:rsid w:val="00267BDB"/>
    <w:rsid w:val="00270DBE"/>
    <w:rsid w:val="002713A1"/>
    <w:rsid w:val="0027281B"/>
    <w:rsid w:val="00272853"/>
    <w:rsid w:val="00272BA9"/>
    <w:rsid w:val="00273F06"/>
    <w:rsid w:val="0027537C"/>
    <w:rsid w:val="00277909"/>
    <w:rsid w:val="002842E0"/>
    <w:rsid w:val="002854B6"/>
    <w:rsid w:val="00285AC0"/>
    <w:rsid w:val="00286907"/>
    <w:rsid w:val="002903C9"/>
    <w:rsid w:val="002931DF"/>
    <w:rsid w:val="00295998"/>
    <w:rsid w:val="002A1EB0"/>
    <w:rsid w:val="002A3578"/>
    <w:rsid w:val="002A403D"/>
    <w:rsid w:val="002A5D4F"/>
    <w:rsid w:val="002A6E19"/>
    <w:rsid w:val="002B081F"/>
    <w:rsid w:val="002B2168"/>
    <w:rsid w:val="002B232A"/>
    <w:rsid w:val="002B2C6D"/>
    <w:rsid w:val="002B2EB1"/>
    <w:rsid w:val="002B3187"/>
    <w:rsid w:val="002B3A9B"/>
    <w:rsid w:val="002B6512"/>
    <w:rsid w:val="002B78C5"/>
    <w:rsid w:val="002B79A7"/>
    <w:rsid w:val="002C1349"/>
    <w:rsid w:val="002C13F6"/>
    <w:rsid w:val="002C1E6A"/>
    <w:rsid w:val="002C2126"/>
    <w:rsid w:val="002C3DE8"/>
    <w:rsid w:val="002C4CA1"/>
    <w:rsid w:val="002D085B"/>
    <w:rsid w:val="002D1FA9"/>
    <w:rsid w:val="002D25D1"/>
    <w:rsid w:val="002D463C"/>
    <w:rsid w:val="002D6668"/>
    <w:rsid w:val="002E00A2"/>
    <w:rsid w:val="002E0578"/>
    <w:rsid w:val="002E1B7D"/>
    <w:rsid w:val="002E25C7"/>
    <w:rsid w:val="002E3FD9"/>
    <w:rsid w:val="002E4ADA"/>
    <w:rsid w:val="002E5C16"/>
    <w:rsid w:val="002E668E"/>
    <w:rsid w:val="002F065D"/>
    <w:rsid w:val="002F43EF"/>
    <w:rsid w:val="002F4611"/>
    <w:rsid w:val="002F4EF3"/>
    <w:rsid w:val="002F5048"/>
    <w:rsid w:val="002F6FAE"/>
    <w:rsid w:val="002F7A52"/>
    <w:rsid w:val="00301330"/>
    <w:rsid w:val="0030171C"/>
    <w:rsid w:val="0030272E"/>
    <w:rsid w:val="003064C8"/>
    <w:rsid w:val="003072B0"/>
    <w:rsid w:val="0031158F"/>
    <w:rsid w:val="00311D55"/>
    <w:rsid w:val="00312E71"/>
    <w:rsid w:val="0031352C"/>
    <w:rsid w:val="00313749"/>
    <w:rsid w:val="00320C91"/>
    <w:rsid w:val="00320F41"/>
    <w:rsid w:val="00320F5D"/>
    <w:rsid w:val="00321426"/>
    <w:rsid w:val="00322803"/>
    <w:rsid w:val="00322DCE"/>
    <w:rsid w:val="00323008"/>
    <w:rsid w:val="00323F05"/>
    <w:rsid w:val="00324390"/>
    <w:rsid w:val="003245BD"/>
    <w:rsid w:val="00324716"/>
    <w:rsid w:val="00324FF6"/>
    <w:rsid w:val="00325868"/>
    <w:rsid w:val="00325C6D"/>
    <w:rsid w:val="003269DD"/>
    <w:rsid w:val="00327079"/>
    <w:rsid w:val="0032732F"/>
    <w:rsid w:val="003307A0"/>
    <w:rsid w:val="003311EC"/>
    <w:rsid w:val="00331F74"/>
    <w:rsid w:val="00332D09"/>
    <w:rsid w:val="003338B9"/>
    <w:rsid w:val="0033412B"/>
    <w:rsid w:val="0033446C"/>
    <w:rsid w:val="00335301"/>
    <w:rsid w:val="003364E2"/>
    <w:rsid w:val="003377BD"/>
    <w:rsid w:val="0034050C"/>
    <w:rsid w:val="00341E46"/>
    <w:rsid w:val="00345BAE"/>
    <w:rsid w:val="00345DEC"/>
    <w:rsid w:val="00350432"/>
    <w:rsid w:val="00351423"/>
    <w:rsid w:val="00351CD9"/>
    <w:rsid w:val="00351DA4"/>
    <w:rsid w:val="00352338"/>
    <w:rsid w:val="00353793"/>
    <w:rsid w:val="00354033"/>
    <w:rsid w:val="00354D9F"/>
    <w:rsid w:val="0035556F"/>
    <w:rsid w:val="0035658F"/>
    <w:rsid w:val="00356BD6"/>
    <w:rsid w:val="00357081"/>
    <w:rsid w:val="00357617"/>
    <w:rsid w:val="00360587"/>
    <w:rsid w:val="00360F48"/>
    <w:rsid w:val="00361FA5"/>
    <w:rsid w:val="00361FFD"/>
    <w:rsid w:val="00363501"/>
    <w:rsid w:val="00363586"/>
    <w:rsid w:val="00363919"/>
    <w:rsid w:val="00364180"/>
    <w:rsid w:val="003643A9"/>
    <w:rsid w:val="0036500E"/>
    <w:rsid w:val="00366C77"/>
    <w:rsid w:val="00372099"/>
    <w:rsid w:val="003730CA"/>
    <w:rsid w:val="003759ED"/>
    <w:rsid w:val="00375A15"/>
    <w:rsid w:val="003764E0"/>
    <w:rsid w:val="00376A8C"/>
    <w:rsid w:val="00376C5E"/>
    <w:rsid w:val="0037737A"/>
    <w:rsid w:val="00381778"/>
    <w:rsid w:val="0038257D"/>
    <w:rsid w:val="00382EF8"/>
    <w:rsid w:val="00383F75"/>
    <w:rsid w:val="00384540"/>
    <w:rsid w:val="0038481F"/>
    <w:rsid w:val="00390333"/>
    <w:rsid w:val="003913A5"/>
    <w:rsid w:val="003930A7"/>
    <w:rsid w:val="0039335F"/>
    <w:rsid w:val="00393A08"/>
    <w:rsid w:val="00393A83"/>
    <w:rsid w:val="00395373"/>
    <w:rsid w:val="00396918"/>
    <w:rsid w:val="00396E0C"/>
    <w:rsid w:val="003A3278"/>
    <w:rsid w:val="003A529D"/>
    <w:rsid w:val="003B09A7"/>
    <w:rsid w:val="003B0EA2"/>
    <w:rsid w:val="003B5D04"/>
    <w:rsid w:val="003B7B95"/>
    <w:rsid w:val="003B7E2B"/>
    <w:rsid w:val="003C03A6"/>
    <w:rsid w:val="003C04B7"/>
    <w:rsid w:val="003C0686"/>
    <w:rsid w:val="003C088A"/>
    <w:rsid w:val="003C0A0D"/>
    <w:rsid w:val="003C133B"/>
    <w:rsid w:val="003C15E4"/>
    <w:rsid w:val="003C22EA"/>
    <w:rsid w:val="003C27F8"/>
    <w:rsid w:val="003C3404"/>
    <w:rsid w:val="003C3E30"/>
    <w:rsid w:val="003C6F8C"/>
    <w:rsid w:val="003D0980"/>
    <w:rsid w:val="003D1B70"/>
    <w:rsid w:val="003D2ACF"/>
    <w:rsid w:val="003D5BE7"/>
    <w:rsid w:val="003D78AC"/>
    <w:rsid w:val="003E2116"/>
    <w:rsid w:val="003E5AA2"/>
    <w:rsid w:val="003F01D4"/>
    <w:rsid w:val="003F056D"/>
    <w:rsid w:val="003F06C0"/>
    <w:rsid w:val="003F0F31"/>
    <w:rsid w:val="003F1DE5"/>
    <w:rsid w:val="003F27A8"/>
    <w:rsid w:val="003F6290"/>
    <w:rsid w:val="003F643A"/>
    <w:rsid w:val="003F70D2"/>
    <w:rsid w:val="003F7179"/>
    <w:rsid w:val="004006A2"/>
    <w:rsid w:val="00400C84"/>
    <w:rsid w:val="00401EF6"/>
    <w:rsid w:val="0040210E"/>
    <w:rsid w:val="00402BE4"/>
    <w:rsid w:val="00403A79"/>
    <w:rsid w:val="00407076"/>
    <w:rsid w:val="00407DF6"/>
    <w:rsid w:val="004107CB"/>
    <w:rsid w:val="00410CDF"/>
    <w:rsid w:val="00411BD3"/>
    <w:rsid w:val="00415461"/>
    <w:rsid w:val="004168A2"/>
    <w:rsid w:val="004237BB"/>
    <w:rsid w:val="00423F27"/>
    <w:rsid w:val="004246EA"/>
    <w:rsid w:val="00427F34"/>
    <w:rsid w:val="00431B7E"/>
    <w:rsid w:val="00431EC7"/>
    <w:rsid w:val="004325C6"/>
    <w:rsid w:val="004334AD"/>
    <w:rsid w:val="004336B5"/>
    <w:rsid w:val="00434CBD"/>
    <w:rsid w:val="004361AF"/>
    <w:rsid w:val="00443A55"/>
    <w:rsid w:val="00443F5E"/>
    <w:rsid w:val="0044446D"/>
    <w:rsid w:val="0044584D"/>
    <w:rsid w:val="00445DF0"/>
    <w:rsid w:val="004509D4"/>
    <w:rsid w:val="00450FE1"/>
    <w:rsid w:val="004535A7"/>
    <w:rsid w:val="0045387A"/>
    <w:rsid w:val="00453C8A"/>
    <w:rsid w:val="00455ECA"/>
    <w:rsid w:val="00457A0A"/>
    <w:rsid w:val="00461118"/>
    <w:rsid w:val="0046181F"/>
    <w:rsid w:val="00461928"/>
    <w:rsid w:val="004625E4"/>
    <w:rsid w:val="00464159"/>
    <w:rsid w:val="004641FB"/>
    <w:rsid w:val="00465D15"/>
    <w:rsid w:val="00466045"/>
    <w:rsid w:val="0046707C"/>
    <w:rsid w:val="004719C1"/>
    <w:rsid w:val="00473206"/>
    <w:rsid w:val="0047345E"/>
    <w:rsid w:val="00474490"/>
    <w:rsid w:val="004756F9"/>
    <w:rsid w:val="004761D4"/>
    <w:rsid w:val="004762E2"/>
    <w:rsid w:val="00476443"/>
    <w:rsid w:val="00476D45"/>
    <w:rsid w:val="004779C8"/>
    <w:rsid w:val="0048001E"/>
    <w:rsid w:val="0048037F"/>
    <w:rsid w:val="00481276"/>
    <w:rsid w:val="004813D7"/>
    <w:rsid w:val="004818C1"/>
    <w:rsid w:val="00481F5D"/>
    <w:rsid w:val="004826CC"/>
    <w:rsid w:val="00483892"/>
    <w:rsid w:val="0048390B"/>
    <w:rsid w:val="0048486E"/>
    <w:rsid w:val="004904F7"/>
    <w:rsid w:val="004910AB"/>
    <w:rsid w:val="004919C5"/>
    <w:rsid w:val="00491A88"/>
    <w:rsid w:val="00491AE4"/>
    <w:rsid w:val="00492B48"/>
    <w:rsid w:val="004937A6"/>
    <w:rsid w:val="0049462E"/>
    <w:rsid w:val="004949D6"/>
    <w:rsid w:val="004954C3"/>
    <w:rsid w:val="00497CB8"/>
    <w:rsid w:val="004A0AF7"/>
    <w:rsid w:val="004A2751"/>
    <w:rsid w:val="004A3E8B"/>
    <w:rsid w:val="004A5F2C"/>
    <w:rsid w:val="004A66AB"/>
    <w:rsid w:val="004A6C36"/>
    <w:rsid w:val="004A6DF1"/>
    <w:rsid w:val="004B1E4C"/>
    <w:rsid w:val="004B41E8"/>
    <w:rsid w:val="004B4D2B"/>
    <w:rsid w:val="004B632C"/>
    <w:rsid w:val="004B6B2C"/>
    <w:rsid w:val="004B7663"/>
    <w:rsid w:val="004B7802"/>
    <w:rsid w:val="004C6139"/>
    <w:rsid w:val="004C7EB2"/>
    <w:rsid w:val="004D00DA"/>
    <w:rsid w:val="004D037B"/>
    <w:rsid w:val="004D05F3"/>
    <w:rsid w:val="004D0F1C"/>
    <w:rsid w:val="004D15AA"/>
    <w:rsid w:val="004D1D4D"/>
    <w:rsid w:val="004D1DA1"/>
    <w:rsid w:val="004D6DF5"/>
    <w:rsid w:val="004D72B7"/>
    <w:rsid w:val="004D73CE"/>
    <w:rsid w:val="004E0E53"/>
    <w:rsid w:val="004E0F73"/>
    <w:rsid w:val="004E29A2"/>
    <w:rsid w:val="004E2CE5"/>
    <w:rsid w:val="004E7D93"/>
    <w:rsid w:val="004F037C"/>
    <w:rsid w:val="004F1950"/>
    <w:rsid w:val="004F49A6"/>
    <w:rsid w:val="004F4B34"/>
    <w:rsid w:val="004F5C59"/>
    <w:rsid w:val="004F632B"/>
    <w:rsid w:val="005011CE"/>
    <w:rsid w:val="00503A78"/>
    <w:rsid w:val="00503A87"/>
    <w:rsid w:val="005046A0"/>
    <w:rsid w:val="00505D2D"/>
    <w:rsid w:val="00506033"/>
    <w:rsid w:val="00506A46"/>
    <w:rsid w:val="005116D2"/>
    <w:rsid w:val="0051274B"/>
    <w:rsid w:val="0051407C"/>
    <w:rsid w:val="00514544"/>
    <w:rsid w:val="00516EF9"/>
    <w:rsid w:val="0051794B"/>
    <w:rsid w:val="00517B89"/>
    <w:rsid w:val="00517BEB"/>
    <w:rsid w:val="00520D1C"/>
    <w:rsid w:val="005215FB"/>
    <w:rsid w:val="00521E5B"/>
    <w:rsid w:val="00522505"/>
    <w:rsid w:val="00522CCE"/>
    <w:rsid w:val="00523F40"/>
    <w:rsid w:val="00525027"/>
    <w:rsid w:val="005257EC"/>
    <w:rsid w:val="0052669F"/>
    <w:rsid w:val="0052783D"/>
    <w:rsid w:val="00530095"/>
    <w:rsid w:val="00530140"/>
    <w:rsid w:val="00533D04"/>
    <w:rsid w:val="00534EA8"/>
    <w:rsid w:val="00535775"/>
    <w:rsid w:val="00535C88"/>
    <w:rsid w:val="0053737C"/>
    <w:rsid w:val="00541587"/>
    <w:rsid w:val="00542A4C"/>
    <w:rsid w:val="00542A77"/>
    <w:rsid w:val="00542BC4"/>
    <w:rsid w:val="005430E5"/>
    <w:rsid w:val="005448D7"/>
    <w:rsid w:val="00544FC9"/>
    <w:rsid w:val="00545CC5"/>
    <w:rsid w:val="00545CEA"/>
    <w:rsid w:val="00546584"/>
    <w:rsid w:val="00551BD1"/>
    <w:rsid w:val="00552088"/>
    <w:rsid w:val="00552B60"/>
    <w:rsid w:val="00553D38"/>
    <w:rsid w:val="005546A0"/>
    <w:rsid w:val="005548AD"/>
    <w:rsid w:val="00555D25"/>
    <w:rsid w:val="00555D3B"/>
    <w:rsid w:val="005567B0"/>
    <w:rsid w:val="00557341"/>
    <w:rsid w:val="00557917"/>
    <w:rsid w:val="005620E9"/>
    <w:rsid w:val="00562D33"/>
    <w:rsid w:val="00563143"/>
    <w:rsid w:val="00563BBE"/>
    <w:rsid w:val="00563E95"/>
    <w:rsid w:val="00566CC8"/>
    <w:rsid w:val="00566F03"/>
    <w:rsid w:val="005674C2"/>
    <w:rsid w:val="005703A8"/>
    <w:rsid w:val="00570F9D"/>
    <w:rsid w:val="00571DD9"/>
    <w:rsid w:val="00573D31"/>
    <w:rsid w:val="00574620"/>
    <w:rsid w:val="00575FCC"/>
    <w:rsid w:val="00576891"/>
    <w:rsid w:val="005779B8"/>
    <w:rsid w:val="005826FD"/>
    <w:rsid w:val="0058355A"/>
    <w:rsid w:val="0058371B"/>
    <w:rsid w:val="00586ED0"/>
    <w:rsid w:val="00587F97"/>
    <w:rsid w:val="005905C8"/>
    <w:rsid w:val="00590719"/>
    <w:rsid w:val="00592EE2"/>
    <w:rsid w:val="005941C4"/>
    <w:rsid w:val="00595EB1"/>
    <w:rsid w:val="005A1DB3"/>
    <w:rsid w:val="005A20B8"/>
    <w:rsid w:val="005A2560"/>
    <w:rsid w:val="005A3CB7"/>
    <w:rsid w:val="005A3F6F"/>
    <w:rsid w:val="005A40C8"/>
    <w:rsid w:val="005A41A9"/>
    <w:rsid w:val="005A5173"/>
    <w:rsid w:val="005A5910"/>
    <w:rsid w:val="005A672C"/>
    <w:rsid w:val="005B1EB2"/>
    <w:rsid w:val="005B1EE0"/>
    <w:rsid w:val="005B2538"/>
    <w:rsid w:val="005B5173"/>
    <w:rsid w:val="005B7195"/>
    <w:rsid w:val="005B7371"/>
    <w:rsid w:val="005C22F7"/>
    <w:rsid w:val="005C2409"/>
    <w:rsid w:val="005C55A9"/>
    <w:rsid w:val="005C7028"/>
    <w:rsid w:val="005C7D1C"/>
    <w:rsid w:val="005D3AE6"/>
    <w:rsid w:val="005D4634"/>
    <w:rsid w:val="005D70EE"/>
    <w:rsid w:val="005D7CF8"/>
    <w:rsid w:val="005E0CDA"/>
    <w:rsid w:val="005E14AD"/>
    <w:rsid w:val="005E1D37"/>
    <w:rsid w:val="005E3EC8"/>
    <w:rsid w:val="005E44FA"/>
    <w:rsid w:val="005E6331"/>
    <w:rsid w:val="005F0300"/>
    <w:rsid w:val="005F0646"/>
    <w:rsid w:val="005F0E4C"/>
    <w:rsid w:val="005F5214"/>
    <w:rsid w:val="005F5B74"/>
    <w:rsid w:val="005F6649"/>
    <w:rsid w:val="005F69FA"/>
    <w:rsid w:val="005F7060"/>
    <w:rsid w:val="00600DD4"/>
    <w:rsid w:val="00601819"/>
    <w:rsid w:val="00603DF9"/>
    <w:rsid w:val="00604475"/>
    <w:rsid w:val="0060602E"/>
    <w:rsid w:val="00606754"/>
    <w:rsid w:val="0060675A"/>
    <w:rsid w:val="006122F4"/>
    <w:rsid w:val="006130F4"/>
    <w:rsid w:val="00614CAE"/>
    <w:rsid w:val="006178B8"/>
    <w:rsid w:val="00617DD3"/>
    <w:rsid w:val="006234A2"/>
    <w:rsid w:val="00625C6F"/>
    <w:rsid w:val="00625DD4"/>
    <w:rsid w:val="0063212E"/>
    <w:rsid w:val="00632710"/>
    <w:rsid w:val="006329F8"/>
    <w:rsid w:val="00633011"/>
    <w:rsid w:val="00633342"/>
    <w:rsid w:val="00633D20"/>
    <w:rsid w:val="006345BA"/>
    <w:rsid w:val="00635F7B"/>
    <w:rsid w:val="006361EF"/>
    <w:rsid w:val="0063719D"/>
    <w:rsid w:val="00637CE5"/>
    <w:rsid w:val="00637FFA"/>
    <w:rsid w:val="00640E30"/>
    <w:rsid w:val="006414AF"/>
    <w:rsid w:val="00642C51"/>
    <w:rsid w:val="006431BF"/>
    <w:rsid w:val="00643FEA"/>
    <w:rsid w:val="00644123"/>
    <w:rsid w:val="00644F6A"/>
    <w:rsid w:val="00647736"/>
    <w:rsid w:val="00647FC7"/>
    <w:rsid w:val="00653824"/>
    <w:rsid w:val="00655120"/>
    <w:rsid w:val="00655A60"/>
    <w:rsid w:val="00655AD7"/>
    <w:rsid w:val="00661366"/>
    <w:rsid w:val="00662274"/>
    <w:rsid w:val="006644F6"/>
    <w:rsid w:val="00670841"/>
    <w:rsid w:val="00673CAF"/>
    <w:rsid w:val="00673D51"/>
    <w:rsid w:val="00673E4A"/>
    <w:rsid w:val="006751C7"/>
    <w:rsid w:val="00675404"/>
    <w:rsid w:val="006755D3"/>
    <w:rsid w:val="00676870"/>
    <w:rsid w:val="0068007A"/>
    <w:rsid w:val="0068190A"/>
    <w:rsid w:val="00681C6D"/>
    <w:rsid w:val="006838FB"/>
    <w:rsid w:val="00685537"/>
    <w:rsid w:val="006858E5"/>
    <w:rsid w:val="006860D2"/>
    <w:rsid w:val="00687131"/>
    <w:rsid w:val="00691DE4"/>
    <w:rsid w:val="006924C2"/>
    <w:rsid w:val="00694BDD"/>
    <w:rsid w:val="00695ADD"/>
    <w:rsid w:val="00695DCC"/>
    <w:rsid w:val="00696C98"/>
    <w:rsid w:val="00697768"/>
    <w:rsid w:val="00697A73"/>
    <w:rsid w:val="006A0026"/>
    <w:rsid w:val="006A347C"/>
    <w:rsid w:val="006A58C9"/>
    <w:rsid w:val="006A5D0B"/>
    <w:rsid w:val="006A5E69"/>
    <w:rsid w:val="006A6ECA"/>
    <w:rsid w:val="006A7D01"/>
    <w:rsid w:val="006B1697"/>
    <w:rsid w:val="006B259A"/>
    <w:rsid w:val="006B2A85"/>
    <w:rsid w:val="006B33A1"/>
    <w:rsid w:val="006B38CD"/>
    <w:rsid w:val="006B3961"/>
    <w:rsid w:val="006B3AE0"/>
    <w:rsid w:val="006B44DE"/>
    <w:rsid w:val="006B5BF1"/>
    <w:rsid w:val="006B78C1"/>
    <w:rsid w:val="006C1AB2"/>
    <w:rsid w:val="006C2A01"/>
    <w:rsid w:val="006C32D4"/>
    <w:rsid w:val="006C35FB"/>
    <w:rsid w:val="006D0D1A"/>
    <w:rsid w:val="006D2624"/>
    <w:rsid w:val="006D3BFB"/>
    <w:rsid w:val="006D3D18"/>
    <w:rsid w:val="006D5246"/>
    <w:rsid w:val="006D5EB1"/>
    <w:rsid w:val="006D7527"/>
    <w:rsid w:val="006D7722"/>
    <w:rsid w:val="006E105F"/>
    <w:rsid w:val="006E11CC"/>
    <w:rsid w:val="006E2A92"/>
    <w:rsid w:val="006E46FF"/>
    <w:rsid w:val="006E491D"/>
    <w:rsid w:val="006E4CB4"/>
    <w:rsid w:val="006E5459"/>
    <w:rsid w:val="006E67F2"/>
    <w:rsid w:val="006E7D5B"/>
    <w:rsid w:val="006F0076"/>
    <w:rsid w:val="006F0D5E"/>
    <w:rsid w:val="006F1B47"/>
    <w:rsid w:val="006F39C7"/>
    <w:rsid w:val="006F3ECA"/>
    <w:rsid w:val="006F523F"/>
    <w:rsid w:val="00702FE0"/>
    <w:rsid w:val="00703B60"/>
    <w:rsid w:val="00704A18"/>
    <w:rsid w:val="0070545D"/>
    <w:rsid w:val="0070657E"/>
    <w:rsid w:val="007116BC"/>
    <w:rsid w:val="00711E45"/>
    <w:rsid w:val="00712D34"/>
    <w:rsid w:val="00716096"/>
    <w:rsid w:val="0071621B"/>
    <w:rsid w:val="007170CE"/>
    <w:rsid w:val="00722252"/>
    <w:rsid w:val="00723976"/>
    <w:rsid w:val="0072512D"/>
    <w:rsid w:val="00725668"/>
    <w:rsid w:val="007277E9"/>
    <w:rsid w:val="00730DEF"/>
    <w:rsid w:val="00730E47"/>
    <w:rsid w:val="007310B4"/>
    <w:rsid w:val="00731AC1"/>
    <w:rsid w:val="0073351E"/>
    <w:rsid w:val="00734094"/>
    <w:rsid w:val="007349CD"/>
    <w:rsid w:val="00736362"/>
    <w:rsid w:val="007374BA"/>
    <w:rsid w:val="0073758B"/>
    <w:rsid w:val="0074190E"/>
    <w:rsid w:val="00742858"/>
    <w:rsid w:val="0074330E"/>
    <w:rsid w:val="007456BA"/>
    <w:rsid w:val="00747334"/>
    <w:rsid w:val="0075239F"/>
    <w:rsid w:val="00753AC6"/>
    <w:rsid w:val="007567EA"/>
    <w:rsid w:val="00757246"/>
    <w:rsid w:val="00760B00"/>
    <w:rsid w:val="00761060"/>
    <w:rsid w:val="00761BFC"/>
    <w:rsid w:val="007621B7"/>
    <w:rsid w:val="00762A0E"/>
    <w:rsid w:val="00762EBB"/>
    <w:rsid w:val="00763C38"/>
    <w:rsid w:val="00764271"/>
    <w:rsid w:val="007647D2"/>
    <w:rsid w:val="00765B90"/>
    <w:rsid w:val="00770317"/>
    <w:rsid w:val="007713D6"/>
    <w:rsid w:val="00772CEB"/>
    <w:rsid w:val="00772F0F"/>
    <w:rsid w:val="007738FD"/>
    <w:rsid w:val="00775CD2"/>
    <w:rsid w:val="00776084"/>
    <w:rsid w:val="0077671C"/>
    <w:rsid w:val="00780154"/>
    <w:rsid w:val="007808DF"/>
    <w:rsid w:val="00780C60"/>
    <w:rsid w:val="00781C5F"/>
    <w:rsid w:val="00782B41"/>
    <w:rsid w:val="00784E1E"/>
    <w:rsid w:val="00785EFA"/>
    <w:rsid w:val="007879E6"/>
    <w:rsid w:val="007902D4"/>
    <w:rsid w:val="00792113"/>
    <w:rsid w:val="00795183"/>
    <w:rsid w:val="00795233"/>
    <w:rsid w:val="007A054D"/>
    <w:rsid w:val="007A09D4"/>
    <w:rsid w:val="007A2D1C"/>
    <w:rsid w:val="007A3738"/>
    <w:rsid w:val="007A4AEE"/>
    <w:rsid w:val="007A4F52"/>
    <w:rsid w:val="007A5606"/>
    <w:rsid w:val="007A5C70"/>
    <w:rsid w:val="007A62F4"/>
    <w:rsid w:val="007A7110"/>
    <w:rsid w:val="007A7383"/>
    <w:rsid w:val="007A74AD"/>
    <w:rsid w:val="007B04B9"/>
    <w:rsid w:val="007B27AE"/>
    <w:rsid w:val="007B7157"/>
    <w:rsid w:val="007B7B09"/>
    <w:rsid w:val="007C1DB3"/>
    <w:rsid w:val="007C1DCB"/>
    <w:rsid w:val="007C255B"/>
    <w:rsid w:val="007C259C"/>
    <w:rsid w:val="007C2B00"/>
    <w:rsid w:val="007C2EED"/>
    <w:rsid w:val="007C3355"/>
    <w:rsid w:val="007C4C97"/>
    <w:rsid w:val="007C501D"/>
    <w:rsid w:val="007C64AD"/>
    <w:rsid w:val="007C735B"/>
    <w:rsid w:val="007D16E1"/>
    <w:rsid w:val="007D3BA5"/>
    <w:rsid w:val="007D4C22"/>
    <w:rsid w:val="007D5386"/>
    <w:rsid w:val="007D6658"/>
    <w:rsid w:val="007D68F6"/>
    <w:rsid w:val="007D725C"/>
    <w:rsid w:val="007E0424"/>
    <w:rsid w:val="007E0CD7"/>
    <w:rsid w:val="007E1383"/>
    <w:rsid w:val="007E3066"/>
    <w:rsid w:val="007E5250"/>
    <w:rsid w:val="007E5458"/>
    <w:rsid w:val="007E598F"/>
    <w:rsid w:val="007E59F4"/>
    <w:rsid w:val="007E6581"/>
    <w:rsid w:val="007E6995"/>
    <w:rsid w:val="007E6F59"/>
    <w:rsid w:val="007E730F"/>
    <w:rsid w:val="007E7B95"/>
    <w:rsid w:val="007F1209"/>
    <w:rsid w:val="007F56B4"/>
    <w:rsid w:val="00802BB7"/>
    <w:rsid w:val="00802DD4"/>
    <w:rsid w:val="008040A9"/>
    <w:rsid w:val="00804415"/>
    <w:rsid w:val="00805B46"/>
    <w:rsid w:val="00806341"/>
    <w:rsid w:val="008122B5"/>
    <w:rsid w:val="0081553B"/>
    <w:rsid w:val="00816323"/>
    <w:rsid w:val="00816A34"/>
    <w:rsid w:val="00816C4F"/>
    <w:rsid w:val="00816E2D"/>
    <w:rsid w:val="008177B4"/>
    <w:rsid w:val="00821406"/>
    <w:rsid w:val="00821C3D"/>
    <w:rsid w:val="00821E9D"/>
    <w:rsid w:val="00823A09"/>
    <w:rsid w:val="00824432"/>
    <w:rsid w:val="00824913"/>
    <w:rsid w:val="00824AA1"/>
    <w:rsid w:val="008253C9"/>
    <w:rsid w:val="008273A1"/>
    <w:rsid w:val="00831DD5"/>
    <w:rsid w:val="00833252"/>
    <w:rsid w:val="00833713"/>
    <w:rsid w:val="008339F8"/>
    <w:rsid w:val="008352FA"/>
    <w:rsid w:val="0083543A"/>
    <w:rsid w:val="008356DC"/>
    <w:rsid w:val="008360A0"/>
    <w:rsid w:val="008377B4"/>
    <w:rsid w:val="00842C2D"/>
    <w:rsid w:val="008443A8"/>
    <w:rsid w:val="008447C5"/>
    <w:rsid w:val="00846459"/>
    <w:rsid w:val="00846D9D"/>
    <w:rsid w:val="008473B3"/>
    <w:rsid w:val="0085051C"/>
    <w:rsid w:val="00850C6A"/>
    <w:rsid w:val="0085145E"/>
    <w:rsid w:val="00852EC8"/>
    <w:rsid w:val="00852F03"/>
    <w:rsid w:val="00854265"/>
    <w:rsid w:val="00854987"/>
    <w:rsid w:val="0085523D"/>
    <w:rsid w:val="008567DF"/>
    <w:rsid w:val="00856AD1"/>
    <w:rsid w:val="008572A9"/>
    <w:rsid w:val="0086044F"/>
    <w:rsid w:val="008606ED"/>
    <w:rsid w:val="00861E25"/>
    <w:rsid w:val="00862084"/>
    <w:rsid w:val="0086220F"/>
    <w:rsid w:val="00863454"/>
    <w:rsid w:val="008643E8"/>
    <w:rsid w:val="00864EC2"/>
    <w:rsid w:val="0086511A"/>
    <w:rsid w:val="008654E6"/>
    <w:rsid w:val="008659DB"/>
    <w:rsid w:val="00867093"/>
    <w:rsid w:val="0086769C"/>
    <w:rsid w:val="00870828"/>
    <w:rsid w:val="008751B9"/>
    <w:rsid w:val="00877A28"/>
    <w:rsid w:val="00880E01"/>
    <w:rsid w:val="008813D1"/>
    <w:rsid w:val="008813E3"/>
    <w:rsid w:val="00881DD8"/>
    <w:rsid w:val="00881F43"/>
    <w:rsid w:val="0088213F"/>
    <w:rsid w:val="00883376"/>
    <w:rsid w:val="00883A8B"/>
    <w:rsid w:val="0088513E"/>
    <w:rsid w:val="008853CF"/>
    <w:rsid w:val="0088721F"/>
    <w:rsid w:val="0088759E"/>
    <w:rsid w:val="008879A6"/>
    <w:rsid w:val="00892C16"/>
    <w:rsid w:val="00895937"/>
    <w:rsid w:val="00896F88"/>
    <w:rsid w:val="008A0B8D"/>
    <w:rsid w:val="008A271A"/>
    <w:rsid w:val="008A2E53"/>
    <w:rsid w:val="008A5651"/>
    <w:rsid w:val="008A5792"/>
    <w:rsid w:val="008A65F0"/>
    <w:rsid w:val="008A79A7"/>
    <w:rsid w:val="008B22AF"/>
    <w:rsid w:val="008B317A"/>
    <w:rsid w:val="008B5E37"/>
    <w:rsid w:val="008B5FF3"/>
    <w:rsid w:val="008B6294"/>
    <w:rsid w:val="008C0AA0"/>
    <w:rsid w:val="008C0C72"/>
    <w:rsid w:val="008C12DA"/>
    <w:rsid w:val="008C12F4"/>
    <w:rsid w:val="008C2AA7"/>
    <w:rsid w:val="008C3716"/>
    <w:rsid w:val="008C3AFC"/>
    <w:rsid w:val="008C3E23"/>
    <w:rsid w:val="008C4F09"/>
    <w:rsid w:val="008C4FDD"/>
    <w:rsid w:val="008C576F"/>
    <w:rsid w:val="008C5AF6"/>
    <w:rsid w:val="008C6D1D"/>
    <w:rsid w:val="008C75FE"/>
    <w:rsid w:val="008D03C4"/>
    <w:rsid w:val="008D0AF6"/>
    <w:rsid w:val="008D11FA"/>
    <w:rsid w:val="008D157E"/>
    <w:rsid w:val="008D241D"/>
    <w:rsid w:val="008D25C5"/>
    <w:rsid w:val="008D48D2"/>
    <w:rsid w:val="008D5480"/>
    <w:rsid w:val="008D683C"/>
    <w:rsid w:val="008E07B7"/>
    <w:rsid w:val="008E15E5"/>
    <w:rsid w:val="008E22AC"/>
    <w:rsid w:val="008E2D9B"/>
    <w:rsid w:val="008E317D"/>
    <w:rsid w:val="008E397B"/>
    <w:rsid w:val="008E398D"/>
    <w:rsid w:val="008E3DD1"/>
    <w:rsid w:val="008E50F8"/>
    <w:rsid w:val="008E56BF"/>
    <w:rsid w:val="008E5AFB"/>
    <w:rsid w:val="008E666E"/>
    <w:rsid w:val="008F13E9"/>
    <w:rsid w:val="008F2349"/>
    <w:rsid w:val="008F244D"/>
    <w:rsid w:val="008F52A5"/>
    <w:rsid w:val="008F6EA2"/>
    <w:rsid w:val="009026CE"/>
    <w:rsid w:val="0090386A"/>
    <w:rsid w:val="00906369"/>
    <w:rsid w:val="00906894"/>
    <w:rsid w:val="009073CE"/>
    <w:rsid w:val="00911B2B"/>
    <w:rsid w:val="009128EB"/>
    <w:rsid w:val="00912B81"/>
    <w:rsid w:val="00913497"/>
    <w:rsid w:val="00915023"/>
    <w:rsid w:val="0091594C"/>
    <w:rsid w:val="00916323"/>
    <w:rsid w:val="00917B2B"/>
    <w:rsid w:val="00920386"/>
    <w:rsid w:val="0092166D"/>
    <w:rsid w:val="009220E1"/>
    <w:rsid w:val="00922D6F"/>
    <w:rsid w:val="00923050"/>
    <w:rsid w:val="009248E7"/>
    <w:rsid w:val="00925BB7"/>
    <w:rsid w:val="00927983"/>
    <w:rsid w:val="00930236"/>
    <w:rsid w:val="00931B72"/>
    <w:rsid w:val="00931BB2"/>
    <w:rsid w:val="0093284B"/>
    <w:rsid w:val="00933B6D"/>
    <w:rsid w:val="009341CE"/>
    <w:rsid w:val="00934312"/>
    <w:rsid w:val="00934AFA"/>
    <w:rsid w:val="00936BA1"/>
    <w:rsid w:val="00937E28"/>
    <w:rsid w:val="00940038"/>
    <w:rsid w:val="00940F1E"/>
    <w:rsid w:val="00942218"/>
    <w:rsid w:val="009424AF"/>
    <w:rsid w:val="009429E0"/>
    <w:rsid w:val="00945A06"/>
    <w:rsid w:val="00945D9B"/>
    <w:rsid w:val="009464DC"/>
    <w:rsid w:val="00947850"/>
    <w:rsid w:val="009478B2"/>
    <w:rsid w:val="00950539"/>
    <w:rsid w:val="0095178B"/>
    <w:rsid w:val="009525CE"/>
    <w:rsid w:val="00952DF8"/>
    <w:rsid w:val="00953BBE"/>
    <w:rsid w:val="0095455E"/>
    <w:rsid w:val="0095578D"/>
    <w:rsid w:val="009579EC"/>
    <w:rsid w:val="009607E9"/>
    <w:rsid w:val="009613D8"/>
    <w:rsid w:val="0096197E"/>
    <w:rsid w:val="00962729"/>
    <w:rsid w:val="00963BD5"/>
    <w:rsid w:val="00963ED1"/>
    <w:rsid w:val="009667B9"/>
    <w:rsid w:val="0096696D"/>
    <w:rsid w:val="009676F7"/>
    <w:rsid w:val="00970C2B"/>
    <w:rsid w:val="00973931"/>
    <w:rsid w:val="0097505B"/>
    <w:rsid w:val="0097756E"/>
    <w:rsid w:val="009813B2"/>
    <w:rsid w:val="0098194D"/>
    <w:rsid w:val="00982796"/>
    <w:rsid w:val="00984D36"/>
    <w:rsid w:val="00986B29"/>
    <w:rsid w:val="009873C4"/>
    <w:rsid w:val="009878BC"/>
    <w:rsid w:val="00987C64"/>
    <w:rsid w:val="00987F17"/>
    <w:rsid w:val="00993A7E"/>
    <w:rsid w:val="0099537F"/>
    <w:rsid w:val="00997185"/>
    <w:rsid w:val="009A1758"/>
    <w:rsid w:val="009A458A"/>
    <w:rsid w:val="009A46D6"/>
    <w:rsid w:val="009A5ED7"/>
    <w:rsid w:val="009A637B"/>
    <w:rsid w:val="009B0136"/>
    <w:rsid w:val="009B071C"/>
    <w:rsid w:val="009B0DC1"/>
    <w:rsid w:val="009B25D1"/>
    <w:rsid w:val="009B2F54"/>
    <w:rsid w:val="009B4E33"/>
    <w:rsid w:val="009B556E"/>
    <w:rsid w:val="009B733E"/>
    <w:rsid w:val="009B769E"/>
    <w:rsid w:val="009C12B9"/>
    <w:rsid w:val="009C3370"/>
    <w:rsid w:val="009C62F9"/>
    <w:rsid w:val="009C633A"/>
    <w:rsid w:val="009C651E"/>
    <w:rsid w:val="009C6896"/>
    <w:rsid w:val="009C73E3"/>
    <w:rsid w:val="009C787F"/>
    <w:rsid w:val="009C7CA4"/>
    <w:rsid w:val="009D1822"/>
    <w:rsid w:val="009D18CD"/>
    <w:rsid w:val="009D1B73"/>
    <w:rsid w:val="009D2645"/>
    <w:rsid w:val="009D3D49"/>
    <w:rsid w:val="009D4951"/>
    <w:rsid w:val="009D77EF"/>
    <w:rsid w:val="009D7978"/>
    <w:rsid w:val="009D7981"/>
    <w:rsid w:val="009D79C0"/>
    <w:rsid w:val="009E2CF7"/>
    <w:rsid w:val="009E5EEF"/>
    <w:rsid w:val="009E6697"/>
    <w:rsid w:val="009E66F4"/>
    <w:rsid w:val="009E7519"/>
    <w:rsid w:val="009E75BF"/>
    <w:rsid w:val="009F001C"/>
    <w:rsid w:val="009F0515"/>
    <w:rsid w:val="009F17E9"/>
    <w:rsid w:val="009F19F8"/>
    <w:rsid w:val="009F2784"/>
    <w:rsid w:val="009F3075"/>
    <w:rsid w:val="009F4B61"/>
    <w:rsid w:val="009F6F72"/>
    <w:rsid w:val="009F7725"/>
    <w:rsid w:val="00A00494"/>
    <w:rsid w:val="00A10665"/>
    <w:rsid w:val="00A11F06"/>
    <w:rsid w:val="00A17992"/>
    <w:rsid w:val="00A17D9F"/>
    <w:rsid w:val="00A17E3B"/>
    <w:rsid w:val="00A21320"/>
    <w:rsid w:val="00A220C8"/>
    <w:rsid w:val="00A23BFD"/>
    <w:rsid w:val="00A23E41"/>
    <w:rsid w:val="00A26075"/>
    <w:rsid w:val="00A261A9"/>
    <w:rsid w:val="00A26BC1"/>
    <w:rsid w:val="00A27A8F"/>
    <w:rsid w:val="00A32674"/>
    <w:rsid w:val="00A326C2"/>
    <w:rsid w:val="00A33F9A"/>
    <w:rsid w:val="00A36859"/>
    <w:rsid w:val="00A36996"/>
    <w:rsid w:val="00A37EA7"/>
    <w:rsid w:val="00A40955"/>
    <w:rsid w:val="00A409BC"/>
    <w:rsid w:val="00A4102B"/>
    <w:rsid w:val="00A4137B"/>
    <w:rsid w:val="00A424A0"/>
    <w:rsid w:val="00A42852"/>
    <w:rsid w:val="00A42AB6"/>
    <w:rsid w:val="00A43ECD"/>
    <w:rsid w:val="00A45B3F"/>
    <w:rsid w:val="00A45D8C"/>
    <w:rsid w:val="00A46689"/>
    <w:rsid w:val="00A4689D"/>
    <w:rsid w:val="00A47A90"/>
    <w:rsid w:val="00A47F61"/>
    <w:rsid w:val="00A52601"/>
    <w:rsid w:val="00A534CC"/>
    <w:rsid w:val="00A55452"/>
    <w:rsid w:val="00A5785C"/>
    <w:rsid w:val="00A57A72"/>
    <w:rsid w:val="00A57F6F"/>
    <w:rsid w:val="00A601EA"/>
    <w:rsid w:val="00A61FB1"/>
    <w:rsid w:val="00A62E6A"/>
    <w:rsid w:val="00A63246"/>
    <w:rsid w:val="00A63F6B"/>
    <w:rsid w:val="00A66452"/>
    <w:rsid w:val="00A66D1F"/>
    <w:rsid w:val="00A676A5"/>
    <w:rsid w:val="00A70053"/>
    <w:rsid w:val="00A71B4F"/>
    <w:rsid w:val="00A71E16"/>
    <w:rsid w:val="00A7221C"/>
    <w:rsid w:val="00A7252D"/>
    <w:rsid w:val="00A72DA4"/>
    <w:rsid w:val="00A730ED"/>
    <w:rsid w:val="00A7347B"/>
    <w:rsid w:val="00A735ED"/>
    <w:rsid w:val="00A7650A"/>
    <w:rsid w:val="00A77ECC"/>
    <w:rsid w:val="00A8020F"/>
    <w:rsid w:val="00A80576"/>
    <w:rsid w:val="00A80B78"/>
    <w:rsid w:val="00A814E2"/>
    <w:rsid w:val="00A82A5A"/>
    <w:rsid w:val="00A8363B"/>
    <w:rsid w:val="00A83695"/>
    <w:rsid w:val="00A83A99"/>
    <w:rsid w:val="00A8627D"/>
    <w:rsid w:val="00A9073F"/>
    <w:rsid w:val="00A91442"/>
    <w:rsid w:val="00A916D8"/>
    <w:rsid w:val="00A929FE"/>
    <w:rsid w:val="00A94CFA"/>
    <w:rsid w:val="00A94FF6"/>
    <w:rsid w:val="00A9520C"/>
    <w:rsid w:val="00A960C0"/>
    <w:rsid w:val="00A97243"/>
    <w:rsid w:val="00AA02DC"/>
    <w:rsid w:val="00AA0305"/>
    <w:rsid w:val="00AA057E"/>
    <w:rsid w:val="00AA07C9"/>
    <w:rsid w:val="00AA2330"/>
    <w:rsid w:val="00AA3A3D"/>
    <w:rsid w:val="00AA4EB2"/>
    <w:rsid w:val="00AA58B7"/>
    <w:rsid w:val="00AA6279"/>
    <w:rsid w:val="00AA6F92"/>
    <w:rsid w:val="00AB0AA9"/>
    <w:rsid w:val="00AB0CAF"/>
    <w:rsid w:val="00AB10F9"/>
    <w:rsid w:val="00AB17BA"/>
    <w:rsid w:val="00AB344B"/>
    <w:rsid w:val="00AB5D91"/>
    <w:rsid w:val="00AB642B"/>
    <w:rsid w:val="00AC0128"/>
    <w:rsid w:val="00AC0A27"/>
    <w:rsid w:val="00AC17C9"/>
    <w:rsid w:val="00AC1DAF"/>
    <w:rsid w:val="00AC4CD8"/>
    <w:rsid w:val="00AC59B7"/>
    <w:rsid w:val="00AC5BAF"/>
    <w:rsid w:val="00AC61C6"/>
    <w:rsid w:val="00AC72B0"/>
    <w:rsid w:val="00AC778A"/>
    <w:rsid w:val="00AD04B0"/>
    <w:rsid w:val="00AD0A4E"/>
    <w:rsid w:val="00AD0D91"/>
    <w:rsid w:val="00AD0E3D"/>
    <w:rsid w:val="00AD1002"/>
    <w:rsid w:val="00AD1F7B"/>
    <w:rsid w:val="00AD216F"/>
    <w:rsid w:val="00AD32FA"/>
    <w:rsid w:val="00AD336D"/>
    <w:rsid w:val="00AE1427"/>
    <w:rsid w:val="00AE1AF3"/>
    <w:rsid w:val="00AE23A9"/>
    <w:rsid w:val="00AE35CF"/>
    <w:rsid w:val="00AE4335"/>
    <w:rsid w:val="00AE4A5E"/>
    <w:rsid w:val="00AE53C8"/>
    <w:rsid w:val="00AE6470"/>
    <w:rsid w:val="00AE6AC1"/>
    <w:rsid w:val="00AE7700"/>
    <w:rsid w:val="00AF0799"/>
    <w:rsid w:val="00AF0A66"/>
    <w:rsid w:val="00AF1924"/>
    <w:rsid w:val="00AF1B1F"/>
    <w:rsid w:val="00AF255C"/>
    <w:rsid w:val="00AF2C3C"/>
    <w:rsid w:val="00AF2DF9"/>
    <w:rsid w:val="00AF4298"/>
    <w:rsid w:val="00AF4780"/>
    <w:rsid w:val="00AF6DC1"/>
    <w:rsid w:val="00B06217"/>
    <w:rsid w:val="00B10399"/>
    <w:rsid w:val="00B11454"/>
    <w:rsid w:val="00B114B8"/>
    <w:rsid w:val="00B1206C"/>
    <w:rsid w:val="00B129B6"/>
    <w:rsid w:val="00B12D68"/>
    <w:rsid w:val="00B134C0"/>
    <w:rsid w:val="00B1467A"/>
    <w:rsid w:val="00B14D4D"/>
    <w:rsid w:val="00B15D99"/>
    <w:rsid w:val="00B16368"/>
    <w:rsid w:val="00B203FF"/>
    <w:rsid w:val="00B23A60"/>
    <w:rsid w:val="00B24811"/>
    <w:rsid w:val="00B258C7"/>
    <w:rsid w:val="00B25A2F"/>
    <w:rsid w:val="00B31BAA"/>
    <w:rsid w:val="00B337FA"/>
    <w:rsid w:val="00B3575C"/>
    <w:rsid w:val="00B365AF"/>
    <w:rsid w:val="00B37BA4"/>
    <w:rsid w:val="00B40B3D"/>
    <w:rsid w:val="00B40EF1"/>
    <w:rsid w:val="00B41CB7"/>
    <w:rsid w:val="00B41EB5"/>
    <w:rsid w:val="00B41EBF"/>
    <w:rsid w:val="00B44327"/>
    <w:rsid w:val="00B47090"/>
    <w:rsid w:val="00B50AA4"/>
    <w:rsid w:val="00B53F4E"/>
    <w:rsid w:val="00B54C0A"/>
    <w:rsid w:val="00B54E3D"/>
    <w:rsid w:val="00B55934"/>
    <w:rsid w:val="00B604C4"/>
    <w:rsid w:val="00B6090F"/>
    <w:rsid w:val="00B60A0B"/>
    <w:rsid w:val="00B60A1D"/>
    <w:rsid w:val="00B6113F"/>
    <w:rsid w:val="00B612C0"/>
    <w:rsid w:val="00B6257C"/>
    <w:rsid w:val="00B63008"/>
    <w:rsid w:val="00B634F9"/>
    <w:rsid w:val="00B63EC7"/>
    <w:rsid w:val="00B668FF"/>
    <w:rsid w:val="00B6695C"/>
    <w:rsid w:val="00B67D3B"/>
    <w:rsid w:val="00B70F77"/>
    <w:rsid w:val="00B7141B"/>
    <w:rsid w:val="00B71ACD"/>
    <w:rsid w:val="00B71F85"/>
    <w:rsid w:val="00B72E3E"/>
    <w:rsid w:val="00B750E0"/>
    <w:rsid w:val="00B75565"/>
    <w:rsid w:val="00B77246"/>
    <w:rsid w:val="00B83B87"/>
    <w:rsid w:val="00B84DEA"/>
    <w:rsid w:val="00B90CDD"/>
    <w:rsid w:val="00B917F7"/>
    <w:rsid w:val="00B92238"/>
    <w:rsid w:val="00B93D8F"/>
    <w:rsid w:val="00B95302"/>
    <w:rsid w:val="00B962EB"/>
    <w:rsid w:val="00B96DF6"/>
    <w:rsid w:val="00BA16F5"/>
    <w:rsid w:val="00BA40A3"/>
    <w:rsid w:val="00BA5D4E"/>
    <w:rsid w:val="00BA7605"/>
    <w:rsid w:val="00BB02E7"/>
    <w:rsid w:val="00BB0ECD"/>
    <w:rsid w:val="00BB2A3E"/>
    <w:rsid w:val="00BB7365"/>
    <w:rsid w:val="00BB74B6"/>
    <w:rsid w:val="00BB7C0F"/>
    <w:rsid w:val="00BC01E3"/>
    <w:rsid w:val="00BC3E47"/>
    <w:rsid w:val="00BC4223"/>
    <w:rsid w:val="00BC4294"/>
    <w:rsid w:val="00BC5876"/>
    <w:rsid w:val="00BC7587"/>
    <w:rsid w:val="00BD0087"/>
    <w:rsid w:val="00BD0D90"/>
    <w:rsid w:val="00BD0F09"/>
    <w:rsid w:val="00BD38DD"/>
    <w:rsid w:val="00BD3B36"/>
    <w:rsid w:val="00BD5690"/>
    <w:rsid w:val="00BD662D"/>
    <w:rsid w:val="00BD6E20"/>
    <w:rsid w:val="00BE13E9"/>
    <w:rsid w:val="00BE16BB"/>
    <w:rsid w:val="00BE2E56"/>
    <w:rsid w:val="00BE359B"/>
    <w:rsid w:val="00BE4AFB"/>
    <w:rsid w:val="00BE55DA"/>
    <w:rsid w:val="00BF09F9"/>
    <w:rsid w:val="00BF2A26"/>
    <w:rsid w:val="00BF3C4C"/>
    <w:rsid w:val="00BF5443"/>
    <w:rsid w:val="00BF578C"/>
    <w:rsid w:val="00BF73B1"/>
    <w:rsid w:val="00C01D2B"/>
    <w:rsid w:val="00C04204"/>
    <w:rsid w:val="00C04951"/>
    <w:rsid w:val="00C075A6"/>
    <w:rsid w:val="00C07F48"/>
    <w:rsid w:val="00C11E6F"/>
    <w:rsid w:val="00C15086"/>
    <w:rsid w:val="00C16EAC"/>
    <w:rsid w:val="00C171A8"/>
    <w:rsid w:val="00C17718"/>
    <w:rsid w:val="00C17A6E"/>
    <w:rsid w:val="00C20DE9"/>
    <w:rsid w:val="00C20E7E"/>
    <w:rsid w:val="00C21A3F"/>
    <w:rsid w:val="00C269F6"/>
    <w:rsid w:val="00C26B51"/>
    <w:rsid w:val="00C272AA"/>
    <w:rsid w:val="00C272E5"/>
    <w:rsid w:val="00C276A9"/>
    <w:rsid w:val="00C3277B"/>
    <w:rsid w:val="00C32F84"/>
    <w:rsid w:val="00C35646"/>
    <w:rsid w:val="00C358E7"/>
    <w:rsid w:val="00C35BDB"/>
    <w:rsid w:val="00C35DFE"/>
    <w:rsid w:val="00C36820"/>
    <w:rsid w:val="00C37EF1"/>
    <w:rsid w:val="00C4097F"/>
    <w:rsid w:val="00C41099"/>
    <w:rsid w:val="00C41293"/>
    <w:rsid w:val="00C445CC"/>
    <w:rsid w:val="00C44CAC"/>
    <w:rsid w:val="00C44F73"/>
    <w:rsid w:val="00C45832"/>
    <w:rsid w:val="00C45D18"/>
    <w:rsid w:val="00C45DCA"/>
    <w:rsid w:val="00C50012"/>
    <w:rsid w:val="00C53454"/>
    <w:rsid w:val="00C53E35"/>
    <w:rsid w:val="00C5523B"/>
    <w:rsid w:val="00C55DAF"/>
    <w:rsid w:val="00C56483"/>
    <w:rsid w:val="00C56CB8"/>
    <w:rsid w:val="00C56CF2"/>
    <w:rsid w:val="00C57857"/>
    <w:rsid w:val="00C606D4"/>
    <w:rsid w:val="00C6445E"/>
    <w:rsid w:val="00C65942"/>
    <w:rsid w:val="00C65B49"/>
    <w:rsid w:val="00C661D8"/>
    <w:rsid w:val="00C66388"/>
    <w:rsid w:val="00C67A4E"/>
    <w:rsid w:val="00C71BC7"/>
    <w:rsid w:val="00C74019"/>
    <w:rsid w:val="00C768CD"/>
    <w:rsid w:val="00C76DA2"/>
    <w:rsid w:val="00C80259"/>
    <w:rsid w:val="00C80BE8"/>
    <w:rsid w:val="00C80E2F"/>
    <w:rsid w:val="00C81D9A"/>
    <w:rsid w:val="00C8243E"/>
    <w:rsid w:val="00C834A6"/>
    <w:rsid w:val="00C8448E"/>
    <w:rsid w:val="00C85F38"/>
    <w:rsid w:val="00C86633"/>
    <w:rsid w:val="00C8716A"/>
    <w:rsid w:val="00C912FA"/>
    <w:rsid w:val="00C93219"/>
    <w:rsid w:val="00C94A9C"/>
    <w:rsid w:val="00C95AA9"/>
    <w:rsid w:val="00C9746B"/>
    <w:rsid w:val="00C97768"/>
    <w:rsid w:val="00CA0F48"/>
    <w:rsid w:val="00CA1779"/>
    <w:rsid w:val="00CA20E4"/>
    <w:rsid w:val="00CA2CAE"/>
    <w:rsid w:val="00CA5DCF"/>
    <w:rsid w:val="00CA615E"/>
    <w:rsid w:val="00CA68CE"/>
    <w:rsid w:val="00CA6DC8"/>
    <w:rsid w:val="00CB1E76"/>
    <w:rsid w:val="00CB3537"/>
    <w:rsid w:val="00CB58E9"/>
    <w:rsid w:val="00CB6597"/>
    <w:rsid w:val="00CB6649"/>
    <w:rsid w:val="00CB6DA8"/>
    <w:rsid w:val="00CB777E"/>
    <w:rsid w:val="00CB77C8"/>
    <w:rsid w:val="00CC02BE"/>
    <w:rsid w:val="00CC35CE"/>
    <w:rsid w:val="00CC4B90"/>
    <w:rsid w:val="00CD0A02"/>
    <w:rsid w:val="00CD1956"/>
    <w:rsid w:val="00CD3948"/>
    <w:rsid w:val="00CD3DC6"/>
    <w:rsid w:val="00CD5380"/>
    <w:rsid w:val="00CE0470"/>
    <w:rsid w:val="00CE0FFB"/>
    <w:rsid w:val="00CE1500"/>
    <w:rsid w:val="00CE17A4"/>
    <w:rsid w:val="00CE1D82"/>
    <w:rsid w:val="00CE2AFE"/>
    <w:rsid w:val="00CE390B"/>
    <w:rsid w:val="00CE503B"/>
    <w:rsid w:val="00CE5BA3"/>
    <w:rsid w:val="00CE5C37"/>
    <w:rsid w:val="00CE5E39"/>
    <w:rsid w:val="00CE737F"/>
    <w:rsid w:val="00CF08A1"/>
    <w:rsid w:val="00CF1EDC"/>
    <w:rsid w:val="00CF20CE"/>
    <w:rsid w:val="00CF21F4"/>
    <w:rsid w:val="00CF2484"/>
    <w:rsid w:val="00CF3507"/>
    <w:rsid w:val="00CF47A5"/>
    <w:rsid w:val="00CF4F03"/>
    <w:rsid w:val="00CF5829"/>
    <w:rsid w:val="00CF6169"/>
    <w:rsid w:val="00D01F03"/>
    <w:rsid w:val="00D03BAF"/>
    <w:rsid w:val="00D04993"/>
    <w:rsid w:val="00D060EF"/>
    <w:rsid w:val="00D06506"/>
    <w:rsid w:val="00D0679E"/>
    <w:rsid w:val="00D10AA8"/>
    <w:rsid w:val="00D11372"/>
    <w:rsid w:val="00D11BB2"/>
    <w:rsid w:val="00D1338F"/>
    <w:rsid w:val="00D13E3B"/>
    <w:rsid w:val="00D16AED"/>
    <w:rsid w:val="00D17126"/>
    <w:rsid w:val="00D249B4"/>
    <w:rsid w:val="00D24C2D"/>
    <w:rsid w:val="00D264E1"/>
    <w:rsid w:val="00D273C4"/>
    <w:rsid w:val="00D273D3"/>
    <w:rsid w:val="00D303DE"/>
    <w:rsid w:val="00D30417"/>
    <w:rsid w:val="00D30C77"/>
    <w:rsid w:val="00D33F98"/>
    <w:rsid w:val="00D34320"/>
    <w:rsid w:val="00D35EA1"/>
    <w:rsid w:val="00D35FF5"/>
    <w:rsid w:val="00D37F8D"/>
    <w:rsid w:val="00D40D89"/>
    <w:rsid w:val="00D414E6"/>
    <w:rsid w:val="00D41A4B"/>
    <w:rsid w:val="00D42A3F"/>
    <w:rsid w:val="00D42DCD"/>
    <w:rsid w:val="00D4582A"/>
    <w:rsid w:val="00D45D0B"/>
    <w:rsid w:val="00D47056"/>
    <w:rsid w:val="00D505C0"/>
    <w:rsid w:val="00D51A52"/>
    <w:rsid w:val="00D535D2"/>
    <w:rsid w:val="00D54246"/>
    <w:rsid w:val="00D54A7A"/>
    <w:rsid w:val="00D564EE"/>
    <w:rsid w:val="00D568EF"/>
    <w:rsid w:val="00D57A51"/>
    <w:rsid w:val="00D6522F"/>
    <w:rsid w:val="00D678A8"/>
    <w:rsid w:val="00D70F60"/>
    <w:rsid w:val="00D72BA5"/>
    <w:rsid w:val="00D73CB4"/>
    <w:rsid w:val="00D74145"/>
    <w:rsid w:val="00D745B7"/>
    <w:rsid w:val="00D748BD"/>
    <w:rsid w:val="00D74DEC"/>
    <w:rsid w:val="00D750CD"/>
    <w:rsid w:val="00D75CD4"/>
    <w:rsid w:val="00D7634E"/>
    <w:rsid w:val="00D768FD"/>
    <w:rsid w:val="00D80946"/>
    <w:rsid w:val="00D82728"/>
    <w:rsid w:val="00D83F1B"/>
    <w:rsid w:val="00D84A65"/>
    <w:rsid w:val="00D84BB6"/>
    <w:rsid w:val="00D8710C"/>
    <w:rsid w:val="00D876ED"/>
    <w:rsid w:val="00D9058D"/>
    <w:rsid w:val="00D90E07"/>
    <w:rsid w:val="00D923A3"/>
    <w:rsid w:val="00D93312"/>
    <w:rsid w:val="00D93533"/>
    <w:rsid w:val="00D93E49"/>
    <w:rsid w:val="00D94934"/>
    <w:rsid w:val="00D969E5"/>
    <w:rsid w:val="00D96CB2"/>
    <w:rsid w:val="00D96D23"/>
    <w:rsid w:val="00D973B3"/>
    <w:rsid w:val="00DA0ECE"/>
    <w:rsid w:val="00DA21CC"/>
    <w:rsid w:val="00DA2F5F"/>
    <w:rsid w:val="00DA366D"/>
    <w:rsid w:val="00DA3EF5"/>
    <w:rsid w:val="00DA4529"/>
    <w:rsid w:val="00DA57ED"/>
    <w:rsid w:val="00DA6534"/>
    <w:rsid w:val="00DB00BC"/>
    <w:rsid w:val="00DB09C7"/>
    <w:rsid w:val="00DB0C61"/>
    <w:rsid w:val="00DB0C8E"/>
    <w:rsid w:val="00DB1667"/>
    <w:rsid w:val="00DB1E5B"/>
    <w:rsid w:val="00DB316E"/>
    <w:rsid w:val="00DB3FC8"/>
    <w:rsid w:val="00DB4C9A"/>
    <w:rsid w:val="00DB6E65"/>
    <w:rsid w:val="00DB6F26"/>
    <w:rsid w:val="00DB721B"/>
    <w:rsid w:val="00DB74D2"/>
    <w:rsid w:val="00DC4711"/>
    <w:rsid w:val="00DC5AC7"/>
    <w:rsid w:val="00DC72B3"/>
    <w:rsid w:val="00DD002C"/>
    <w:rsid w:val="00DD05FF"/>
    <w:rsid w:val="00DD0CBB"/>
    <w:rsid w:val="00DD1D22"/>
    <w:rsid w:val="00DD1F8D"/>
    <w:rsid w:val="00DD208A"/>
    <w:rsid w:val="00DD2D77"/>
    <w:rsid w:val="00DD2E3A"/>
    <w:rsid w:val="00DD4EA2"/>
    <w:rsid w:val="00DD560D"/>
    <w:rsid w:val="00DD61ED"/>
    <w:rsid w:val="00DD6CC3"/>
    <w:rsid w:val="00DD70F1"/>
    <w:rsid w:val="00DE04EB"/>
    <w:rsid w:val="00DE1DCE"/>
    <w:rsid w:val="00DE2A29"/>
    <w:rsid w:val="00DE2F3A"/>
    <w:rsid w:val="00DE2F46"/>
    <w:rsid w:val="00DE4F3E"/>
    <w:rsid w:val="00DE5729"/>
    <w:rsid w:val="00DE734E"/>
    <w:rsid w:val="00DF0C3D"/>
    <w:rsid w:val="00DF0C92"/>
    <w:rsid w:val="00DF198D"/>
    <w:rsid w:val="00DF2568"/>
    <w:rsid w:val="00DF31E9"/>
    <w:rsid w:val="00DF3FCD"/>
    <w:rsid w:val="00DF5F45"/>
    <w:rsid w:val="00E00EBC"/>
    <w:rsid w:val="00E01876"/>
    <w:rsid w:val="00E018B2"/>
    <w:rsid w:val="00E0231B"/>
    <w:rsid w:val="00E03610"/>
    <w:rsid w:val="00E03829"/>
    <w:rsid w:val="00E04CD4"/>
    <w:rsid w:val="00E04DA3"/>
    <w:rsid w:val="00E05897"/>
    <w:rsid w:val="00E112B0"/>
    <w:rsid w:val="00E151F6"/>
    <w:rsid w:val="00E15A65"/>
    <w:rsid w:val="00E15D7B"/>
    <w:rsid w:val="00E20086"/>
    <w:rsid w:val="00E2013B"/>
    <w:rsid w:val="00E214D5"/>
    <w:rsid w:val="00E216E0"/>
    <w:rsid w:val="00E23545"/>
    <w:rsid w:val="00E26043"/>
    <w:rsid w:val="00E269AD"/>
    <w:rsid w:val="00E332F7"/>
    <w:rsid w:val="00E3333B"/>
    <w:rsid w:val="00E3337F"/>
    <w:rsid w:val="00E363B3"/>
    <w:rsid w:val="00E363C5"/>
    <w:rsid w:val="00E3747E"/>
    <w:rsid w:val="00E416B2"/>
    <w:rsid w:val="00E4419F"/>
    <w:rsid w:val="00E445BF"/>
    <w:rsid w:val="00E44635"/>
    <w:rsid w:val="00E4465A"/>
    <w:rsid w:val="00E459CF"/>
    <w:rsid w:val="00E5003D"/>
    <w:rsid w:val="00E502C1"/>
    <w:rsid w:val="00E53183"/>
    <w:rsid w:val="00E5515A"/>
    <w:rsid w:val="00E563EE"/>
    <w:rsid w:val="00E569E0"/>
    <w:rsid w:val="00E570B6"/>
    <w:rsid w:val="00E61870"/>
    <w:rsid w:val="00E62F6C"/>
    <w:rsid w:val="00E641AB"/>
    <w:rsid w:val="00E642EC"/>
    <w:rsid w:val="00E64AB8"/>
    <w:rsid w:val="00E65377"/>
    <w:rsid w:val="00E6538F"/>
    <w:rsid w:val="00E66636"/>
    <w:rsid w:val="00E66D02"/>
    <w:rsid w:val="00E66D51"/>
    <w:rsid w:val="00E722F3"/>
    <w:rsid w:val="00E72751"/>
    <w:rsid w:val="00E7317B"/>
    <w:rsid w:val="00E73392"/>
    <w:rsid w:val="00E73565"/>
    <w:rsid w:val="00E73A55"/>
    <w:rsid w:val="00E73C45"/>
    <w:rsid w:val="00E74025"/>
    <w:rsid w:val="00E75BE5"/>
    <w:rsid w:val="00E76F6F"/>
    <w:rsid w:val="00E775C1"/>
    <w:rsid w:val="00E8116C"/>
    <w:rsid w:val="00E8261C"/>
    <w:rsid w:val="00E827D4"/>
    <w:rsid w:val="00E82B6B"/>
    <w:rsid w:val="00E83F7D"/>
    <w:rsid w:val="00E8438C"/>
    <w:rsid w:val="00E8517D"/>
    <w:rsid w:val="00E872D1"/>
    <w:rsid w:val="00E87B35"/>
    <w:rsid w:val="00E94421"/>
    <w:rsid w:val="00E9556E"/>
    <w:rsid w:val="00E95CA5"/>
    <w:rsid w:val="00EA02A0"/>
    <w:rsid w:val="00EA0836"/>
    <w:rsid w:val="00EA08B0"/>
    <w:rsid w:val="00EA0EDD"/>
    <w:rsid w:val="00EA11DD"/>
    <w:rsid w:val="00EA2892"/>
    <w:rsid w:val="00EA3743"/>
    <w:rsid w:val="00EA42D5"/>
    <w:rsid w:val="00EA7CDF"/>
    <w:rsid w:val="00EB2E90"/>
    <w:rsid w:val="00EB3045"/>
    <w:rsid w:val="00EB54B0"/>
    <w:rsid w:val="00EB6ADC"/>
    <w:rsid w:val="00EC08E5"/>
    <w:rsid w:val="00EC19E2"/>
    <w:rsid w:val="00EC34E8"/>
    <w:rsid w:val="00EC4244"/>
    <w:rsid w:val="00EC4E82"/>
    <w:rsid w:val="00EC7A66"/>
    <w:rsid w:val="00ED08F1"/>
    <w:rsid w:val="00ED156E"/>
    <w:rsid w:val="00ED2930"/>
    <w:rsid w:val="00ED3D50"/>
    <w:rsid w:val="00EE1A9D"/>
    <w:rsid w:val="00EE516B"/>
    <w:rsid w:val="00EE52D2"/>
    <w:rsid w:val="00EE631C"/>
    <w:rsid w:val="00EE6B64"/>
    <w:rsid w:val="00EE7398"/>
    <w:rsid w:val="00EE7577"/>
    <w:rsid w:val="00EF0591"/>
    <w:rsid w:val="00EF0673"/>
    <w:rsid w:val="00EF3718"/>
    <w:rsid w:val="00EF3E33"/>
    <w:rsid w:val="00EF45B0"/>
    <w:rsid w:val="00EF583C"/>
    <w:rsid w:val="00EF64E3"/>
    <w:rsid w:val="00EF7123"/>
    <w:rsid w:val="00F00344"/>
    <w:rsid w:val="00F050B1"/>
    <w:rsid w:val="00F050B2"/>
    <w:rsid w:val="00F05174"/>
    <w:rsid w:val="00F061D3"/>
    <w:rsid w:val="00F06DA0"/>
    <w:rsid w:val="00F07213"/>
    <w:rsid w:val="00F14E17"/>
    <w:rsid w:val="00F15505"/>
    <w:rsid w:val="00F15C73"/>
    <w:rsid w:val="00F1616D"/>
    <w:rsid w:val="00F17C2F"/>
    <w:rsid w:val="00F205E0"/>
    <w:rsid w:val="00F2318C"/>
    <w:rsid w:val="00F239FE"/>
    <w:rsid w:val="00F23AF8"/>
    <w:rsid w:val="00F24DAD"/>
    <w:rsid w:val="00F24E87"/>
    <w:rsid w:val="00F25F9F"/>
    <w:rsid w:val="00F26AA2"/>
    <w:rsid w:val="00F26E25"/>
    <w:rsid w:val="00F31263"/>
    <w:rsid w:val="00F321C6"/>
    <w:rsid w:val="00F33237"/>
    <w:rsid w:val="00F33502"/>
    <w:rsid w:val="00F338E1"/>
    <w:rsid w:val="00F34153"/>
    <w:rsid w:val="00F34468"/>
    <w:rsid w:val="00F35771"/>
    <w:rsid w:val="00F36452"/>
    <w:rsid w:val="00F367A6"/>
    <w:rsid w:val="00F37E56"/>
    <w:rsid w:val="00F4153B"/>
    <w:rsid w:val="00F4166D"/>
    <w:rsid w:val="00F428B0"/>
    <w:rsid w:val="00F42A85"/>
    <w:rsid w:val="00F42EF2"/>
    <w:rsid w:val="00F434C1"/>
    <w:rsid w:val="00F44DD6"/>
    <w:rsid w:val="00F502F2"/>
    <w:rsid w:val="00F50A65"/>
    <w:rsid w:val="00F525A4"/>
    <w:rsid w:val="00F53E6E"/>
    <w:rsid w:val="00F55443"/>
    <w:rsid w:val="00F55C2F"/>
    <w:rsid w:val="00F629E5"/>
    <w:rsid w:val="00F62D4F"/>
    <w:rsid w:val="00F65B49"/>
    <w:rsid w:val="00F67B38"/>
    <w:rsid w:val="00F70C6B"/>
    <w:rsid w:val="00F71949"/>
    <w:rsid w:val="00F72CCB"/>
    <w:rsid w:val="00F73593"/>
    <w:rsid w:val="00F7473B"/>
    <w:rsid w:val="00F75F38"/>
    <w:rsid w:val="00F80DD1"/>
    <w:rsid w:val="00F81284"/>
    <w:rsid w:val="00F81631"/>
    <w:rsid w:val="00F8510E"/>
    <w:rsid w:val="00F8593E"/>
    <w:rsid w:val="00F861DD"/>
    <w:rsid w:val="00F8641D"/>
    <w:rsid w:val="00F86F7A"/>
    <w:rsid w:val="00F906F7"/>
    <w:rsid w:val="00F90E1B"/>
    <w:rsid w:val="00F90E5E"/>
    <w:rsid w:val="00F90EB3"/>
    <w:rsid w:val="00F90F49"/>
    <w:rsid w:val="00F91681"/>
    <w:rsid w:val="00F91852"/>
    <w:rsid w:val="00F93CE3"/>
    <w:rsid w:val="00F95838"/>
    <w:rsid w:val="00F96130"/>
    <w:rsid w:val="00F9671F"/>
    <w:rsid w:val="00F976EE"/>
    <w:rsid w:val="00FA0D4A"/>
    <w:rsid w:val="00FA2FB3"/>
    <w:rsid w:val="00FA3BCD"/>
    <w:rsid w:val="00FA7AC7"/>
    <w:rsid w:val="00FB24C3"/>
    <w:rsid w:val="00FB3809"/>
    <w:rsid w:val="00FB4082"/>
    <w:rsid w:val="00FB4E8E"/>
    <w:rsid w:val="00FB6FC0"/>
    <w:rsid w:val="00FB7683"/>
    <w:rsid w:val="00FB7A29"/>
    <w:rsid w:val="00FC0558"/>
    <w:rsid w:val="00FC0B36"/>
    <w:rsid w:val="00FC16BD"/>
    <w:rsid w:val="00FC2B54"/>
    <w:rsid w:val="00FC6699"/>
    <w:rsid w:val="00FD058E"/>
    <w:rsid w:val="00FD0756"/>
    <w:rsid w:val="00FD3043"/>
    <w:rsid w:val="00FD4452"/>
    <w:rsid w:val="00FD5F4A"/>
    <w:rsid w:val="00FD6D2F"/>
    <w:rsid w:val="00FD6E54"/>
    <w:rsid w:val="00FD7713"/>
    <w:rsid w:val="00FD7FC0"/>
    <w:rsid w:val="00FE0F7C"/>
    <w:rsid w:val="00FE2928"/>
    <w:rsid w:val="00FE3123"/>
    <w:rsid w:val="00FE395D"/>
    <w:rsid w:val="00FE3A66"/>
    <w:rsid w:val="00FE53EF"/>
    <w:rsid w:val="00FE602C"/>
    <w:rsid w:val="00FE61EF"/>
    <w:rsid w:val="00FF1BBD"/>
    <w:rsid w:val="00FF2481"/>
    <w:rsid w:val="00FF2657"/>
    <w:rsid w:val="00FF2755"/>
    <w:rsid w:val="00FF3167"/>
    <w:rsid w:val="00FF3A3D"/>
    <w:rsid w:val="00FF3C0F"/>
    <w:rsid w:val="00FF3E0A"/>
    <w:rsid w:val="00FF44F0"/>
    <w:rsid w:val="00FF46CB"/>
    <w:rsid w:val="00FF4FF2"/>
    <w:rsid w:val="00FF6BAA"/>
    <w:rsid w:val="00FF6BE6"/>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3E18E"/>
  <w15:docId w15:val="{314ADB3E-134A-487C-9FC8-1B7C29E2D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9BC"/>
  </w:style>
  <w:style w:type="paragraph" w:styleId="Heading1">
    <w:name w:val="heading 1"/>
    <w:basedOn w:val="Normal"/>
    <w:next w:val="Normal"/>
    <w:link w:val="Heading1Char"/>
    <w:uiPriority w:val="9"/>
    <w:qFormat/>
    <w:rsid w:val="00784E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55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
    <w:semiHidden/>
    <w:unhideWhenUsed/>
    <w:qFormat/>
    <w:rsid w:val="000F1A58"/>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409BC"/>
    <w:pPr>
      <w:spacing w:line="240" w:lineRule="auto"/>
    </w:pPr>
    <w:rPr>
      <w:lang w:val="en-US"/>
    </w:rPr>
  </w:style>
  <w:style w:type="character" w:styleId="CommentReference">
    <w:name w:val="annotation reference"/>
    <w:basedOn w:val="DefaultParagraphFont"/>
    <w:uiPriority w:val="99"/>
    <w:semiHidden/>
    <w:unhideWhenUsed/>
    <w:rsid w:val="00A409BC"/>
    <w:rPr>
      <w:sz w:val="16"/>
      <w:szCs w:val="16"/>
    </w:rPr>
  </w:style>
  <w:style w:type="paragraph" w:styleId="CommentText">
    <w:name w:val="annotation text"/>
    <w:basedOn w:val="Normal"/>
    <w:link w:val="CommentTextChar"/>
    <w:uiPriority w:val="99"/>
    <w:semiHidden/>
    <w:unhideWhenUsed/>
    <w:rsid w:val="00A409BC"/>
    <w:pPr>
      <w:spacing w:line="240" w:lineRule="auto"/>
    </w:pPr>
    <w:rPr>
      <w:sz w:val="20"/>
      <w:szCs w:val="20"/>
    </w:rPr>
  </w:style>
  <w:style w:type="character" w:customStyle="1" w:styleId="CommentTextChar">
    <w:name w:val="Comment Text Char"/>
    <w:basedOn w:val="DefaultParagraphFont"/>
    <w:link w:val="CommentText"/>
    <w:uiPriority w:val="99"/>
    <w:semiHidden/>
    <w:rsid w:val="00A409BC"/>
    <w:rPr>
      <w:sz w:val="20"/>
      <w:szCs w:val="20"/>
    </w:rPr>
  </w:style>
  <w:style w:type="paragraph" w:styleId="FootnoteText">
    <w:name w:val="footnote text"/>
    <w:aliases w:val="Footnote Text Char1 Char,Footnote Text Char Char Char,Footnote Text Char Char1,Footnote Text Char1 Char Char,Footnote Text Char Char Char Char"/>
    <w:basedOn w:val="Normal"/>
    <w:link w:val="FootnoteTextChar"/>
    <w:uiPriority w:val="99"/>
    <w:rsid w:val="00A409BC"/>
    <w:pPr>
      <w:spacing w:line="240" w:lineRule="auto"/>
      <w:jc w:val="left"/>
    </w:pPr>
    <w:rPr>
      <w:rFonts w:ascii="Times New Roman" w:eastAsia="Times New Roman" w:hAnsi="Times New Roman" w:cs="Times New Roman"/>
      <w:sz w:val="20"/>
      <w:szCs w:val="20"/>
      <w:lang w:val="en-GB"/>
    </w:rPr>
  </w:style>
  <w:style w:type="character" w:customStyle="1" w:styleId="FootnoteTextChar">
    <w:name w:val="Footnote Text Char"/>
    <w:aliases w:val="Footnote Text Char1 Char Char1,Footnote Text Char Char Char Char1,Footnote Text Char Char1 Char,Footnote Text Char1 Char Char Char,Footnote Text Char Char Char Char Char"/>
    <w:basedOn w:val="DefaultParagraphFont"/>
    <w:link w:val="FootnoteText"/>
    <w:uiPriority w:val="99"/>
    <w:rsid w:val="00A409BC"/>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rsid w:val="00A409BC"/>
    <w:rPr>
      <w:vertAlign w:val="superscript"/>
    </w:rPr>
  </w:style>
  <w:style w:type="paragraph" w:styleId="BalloonText">
    <w:name w:val="Balloon Text"/>
    <w:basedOn w:val="Normal"/>
    <w:link w:val="BalloonTextChar"/>
    <w:uiPriority w:val="99"/>
    <w:semiHidden/>
    <w:unhideWhenUsed/>
    <w:rsid w:val="00A409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9BC"/>
    <w:rPr>
      <w:rFonts w:ascii="Tahoma" w:hAnsi="Tahoma" w:cs="Tahoma"/>
      <w:sz w:val="16"/>
      <w:szCs w:val="16"/>
    </w:rPr>
  </w:style>
  <w:style w:type="paragraph" w:customStyle="1" w:styleId="NormalParagraph">
    <w:name w:val="Normal Paragraph"/>
    <w:basedOn w:val="Normal"/>
    <w:rsid w:val="00A409BC"/>
    <w:pPr>
      <w:widowControl w:val="0"/>
      <w:suppressLineNumbers/>
      <w:spacing w:after="240"/>
    </w:pPr>
    <w:rPr>
      <w:rFonts w:ascii="Arial" w:eastAsia="Times New Roman" w:hAnsi="Arial" w:cs="Times New Roman"/>
      <w:snapToGrid w:val="0"/>
      <w:szCs w:val="20"/>
      <w:lang w:val="en-GB"/>
    </w:rPr>
  </w:style>
  <w:style w:type="paragraph" w:styleId="ListParagraph">
    <w:name w:val="List Paragraph"/>
    <w:aliases w:val="Grey Bullet List,Grey Bullet Style,Gov 2,Chapter Numbering,List Paragraph 1,Table of contents numbered,Figure_name"/>
    <w:basedOn w:val="Normal"/>
    <w:link w:val="ListParagraphChar"/>
    <w:uiPriority w:val="34"/>
    <w:qFormat/>
    <w:rsid w:val="00E363B3"/>
    <w:pPr>
      <w:spacing w:after="200"/>
      <w:ind w:left="720"/>
      <w:contextualSpacing/>
      <w:jc w:val="left"/>
    </w:pPr>
    <w:rPr>
      <w:rFonts w:ascii="Calibri" w:eastAsia="Calibri" w:hAnsi="Calibri" w:cs="Times New Roman"/>
      <w:lang w:val="en-US"/>
    </w:rPr>
  </w:style>
  <w:style w:type="paragraph" w:customStyle="1" w:styleId="Default">
    <w:name w:val="Default"/>
    <w:rsid w:val="00B47090"/>
    <w:pPr>
      <w:autoSpaceDE w:val="0"/>
      <w:autoSpaceDN w:val="0"/>
      <w:adjustRightInd w:val="0"/>
      <w:spacing w:line="240" w:lineRule="auto"/>
    </w:pPr>
    <w:rPr>
      <w:rFonts w:ascii="Arial" w:eastAsia="Calibri" w:hAnsi="Arial" w:cs="Arial"/>
      <w:color w:val="000000"/>
      <w:sz w:val="24"/>
      <w:szCs w:val="24"/>
      <w:lang w:val="en-US"/>
    </w:rPr>
  </w:style>
  <w:style w:type="paragraph" w:styleId="Header">
    <w:name w:val="header"/>
    <w:basedOn w:val="Normal"/>
    <w:link w:val="HeaderChar"/>
    <w:uiPriority w:val="99"/>
    <w:unhideWhenUsed/>
    <w:rsid w:val="00F25F9F"/>
    <w:pPr>
      <w:tabs>
        <w:tab w:val="center" w:pos="4513"/>
        <w:tab w:val="right" w:pos="9026"/>
      </w:tabs>
      <w:spacing w:line="240" w:lineRule="auto"/>
    </w:pPr>
  </w:style>
  <w:style w:type="character" w:customStyle="1" w:styleId="HeaderChar">
    <w:name w:val="Header Char"/>
    <w:basedOn w:val="DefaultParagraphFont"/>
    <w:link w:val="Header"/>
    <w:uiPriority w:val="99"/>
    <w:rsid w:val="00F25F9F"/>
  </w:style>
  <w:style w:type="paragraph" w:styleId="Footer">
    <w:name w:val="footer"/>
    <w:basedOn w:val="Normal"/>
    <w:link w:val="FooterChar"/>
    <w:uiPriority w:val="99"/>
    <w:unhideWhenUsed/>
    <w:rsid w:val="00F25F9F"/>
    <w:pPr>
      <w:tabs>
        <w:tab w:val="center" w:pos="4513"/>
        <w:tab w:val="right" w:pos="9026"/>
      </w:tabs>
      <w:spacing w:line="240" w:lineRule="auto"/>
    </w:pPr>
  </w:style>
  <w:style w:type="character" w:customStyle="1" w:styleId="FooterChar">
    <w:name w:val="Footer Char"/>
    <w:basedOn w:val="DefaultParagraphFont"/>
    <w:link w:val="Footer"/>
    <w:uiPriority w:val="99"/>
    <w:rsid w:val="00F25F9F"/>
  </w:style>
  <w:style w:type="paragraph" w:customStyle="1" w:styleId="TableText">
    <w:name w:val="Table Text"/>
    <w:basedOn w:val="Normal"/>
    <w:autoRedefine/>
    <w:rsid w:val="00EC4244"/>
    <w:pPr>
      <w:widowControl w:val="0"/>
      <w:tabs>
        <w:tab w:val="left" w:pos="338"/>
        <w:tab w:val="left" w:pos="684"/>
      </w:tabs>
      <w:spacing w:line="240" w:lineRule="auto"/>
    </w:pPr>
    <w:rPr>
      <w:rFonts w:ascii="Times New Roman" w:eastAsia="Times New Roman" w:hAnsi="Times New Roman" w:cs="Times New Roman"/>
      <w:sz w:val="24"/>
      <w:szCs w:val="24"/>
      <w:lang w:eastAsia="en-ZA"/>
    </w:rPr>
  </w:style>
  <w:style w:type="paragraph" w:styleId="BodyTextIndent3">
    <w:name w:val="Body Text Indent 3"/>
    <w:basedOn w:val="Normal"/>
    <w:link w:val="BodyTextIndent3Char"/>
    <w:rsid w:val="005D7CF8"/>
    <w:pPr>
      <w:spacing w:after="120" w:line="240" w:lineRule="auto"/>
      <w:ind w:left="283"/>
      <w:jc w:val="left"/>
    </w:pPr>
    <w:rPr>
      <w:rFonts w:ascii="Times New Roman" w:eastAsia="Times New Roman" w:hAnsi="Times New Roman" w:cs="Times New Roman"/>
      <w:sz w:val="16"/>
      <w:szCs w:val="16"/>
      <w:lang w:val="en-GB"/>
    </w:rPr>
  </w:style>
  <w:style w:type="character" w:customStyle="1" w:styleId="BodyTextIndent3Char">
    <w:name w:val="Body Text Indent 3 Char"/>
    <w:basedOn w:val="DefaultParagraphFont"/>
    <w:link w:val="BodyTextIndent3"/>
    <w:rsid w:val="005D7CF8"/>
    <w:rPr>
      <w:rFonts w:ascii="Times New Roman" w:eastAsia="Times New Roman" w:hAnsi="Times New Roman" w:cs="Times New Roman"/>
      <w:sz w:val="16"/>
      <w:szCs w:val="16"/>
      <w:lang w:val="en-GB"/>
    </w:rPr>
  </w:style>
  <w:style w:type="paragraph" w:styleId="NormalWeb">
    <w:name w:val="Normal (Web)"/>
    <w:basedOn w:val="Normal"/>
    <w:uiPriority w:val="99"/>
    <w:unhideWhenUsed/>
    <w:rsid w:val="000A306C"/>
    <w:pPr>
      <w:spacing w:before="100" w:beforeAutospacing="1" w:after="100" w:afterAutospacing="1" w:line="240" w:lineRule="auto"/>
      <w:jc w:val="left"/>
    </w:pPr>
    <w:rPr>
      <w:rFonts w:ascii="Times New Roman" w:eastAsia="Times New Roman" w:hAnsi="Times New Roman" w:cs="Times New Roman"/>
      <w:sz w:val="24"/>
      <w:szCs w:val="24"/>
      <w:lang w:eastAsia="en-ZA"/>
    </w:rPr>
  </w:style>
  <w:style w:type="table" w:styleId="TableGrid">
    <w:name w:val="Table Grid"/>
    <w:basedOn w:val="TableNormal"/>
    <w:uiPriority w:val="59"/>
    <w:rsid w:val="000A306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4E1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6550E"/>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644F6A"/>
    <w:pPr>
      <w:jc w:val="left"/>
      <w:outlineLvl w:val="9"/>
    </w:pPr>
    <w:rPr>
      <w:lang w:val="en-US" w:eastAsia="ja-JP"/>
    </w:rPr>
  </w:style>
  <w:style w:type="paragraph" w:styleId="TOC1">
    <w:name w:val="toc 1"/>
    <w:basedOn w:val="Normal"/>
    <w:next w:val="Normal"/>
    <w:autoRedefine/>
    <w:uiPriority w:val="39"/>
    <w:unhideWhenUsed/>
    <w:rsid w:val="00644F6A"/>
    <w:pPr>
      <w:tabs>
        <w:tab w:val="right" w:leader="dot" w:pos="9016"/>
      </w:tabs>
      <w:spacing w:after="100"/>
    </w:pPr>
  </w:style>
  <w:style w:type="paragraph" w:styleId="TOC2">
    <w:name w:val="toc 2"/>
    <w:basedOn w:val="Normal"/>
    <w:next w:val="Normal"/>
    <w:autoRedefine/>
    <w:uiPriority w:val="39"/>
    <w:unhideWhenUsed/>
    <w:rsid w:val="00644F6A"/>
    <w:pPr>
      <w:spacing w:after="100"/>
      <w:ind w:left="220"/>
    </w:pPr>
  </w:style>
  <w:style w:type="character" w:styleId="Hyperlink">
    <w:name w:val="Hyperlink"/>
    <w:basedOn w:val="DefaultParagraphFont"/>
    <w:uiPriority w:val="99"/>
    <w:unhideWhenUsed/>
    <w:rsid w:val="00644F6A"/>
    <w:rPr>
      <w:color w:val="0000FF" w:themeColor="hyperlink"/>
      <w:u w:val="single"/>
    </w:rPr>
  </w:style>
  <w:style w:type="character" w:customStyle="1" w:styleId="NoSpacingChar">
    <w:name w:val="No Spacing Char"/>
    <w:basedOn w:val="DefaultParagraphFont"/>
    <w:link w:val="NoSpacing"/>
    <w:uiPriority w:val="1"/>
    <w:rsid w:val="009424AF"/>
    <w:rPr>
      <w:lang w:val="en-US"/>
    </w:rPr>
  </w:style>
  <w:style w:type="character" w:customStyle="1" w:styleId="ListParagraphChar">
    <w:name w:val="List Paragraph Char"/>
    <w:aliases w:val="Grey Bullet List Char,Grey Bullet Style Char,Gov 2 Char,Chapter Numbering Char,List Paragraph 1 Char,Table of contents numbered Char,Figure_name Char"/>
    <w:link w:val="ListParagraph"/>
    <w:uiPriority w:val="34"/>
    <w:locked/>
    <w:rsid w:val="007C3355"/>
    <w:rPr>
      <w:rFonts w:ascii="Calibri" w:eastAsia="Calibri" w:hAnsi="Calibri" w:cs="Times New Roman"/>
      <w:lang w:val="en-US"/>
    </w:rPr>
  </w:style>
  <w:style w:type="paragraph" w:styleId="Subtitle">
    <w:name w:val="Subtitle"/>
    <w:basedOn w:val="Normal"/>
    <w:next w:val="Normal"/>
    <w:link w:val="SubtitleChar"/>
    <w:uiPriority w:val="11"/>
    <w:qFormat/>
    <w:rsid w:val="00376A8C"/>
    <w:pPr>
      <w:numPr>
        <w:ilvl w:val="1"/>
      </w:numPr>
      <w:spacing w:after="200"/>
      <w:jc w:val="left"/>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376A8C"/>
    <w:rPr>
      <w:rFonts w:ascii="Cambria" w:eastAsia="Times New Roman" w:hAnsi="Cambria" w:cs="Times New Roman"/>
      <w:i/>
      <w:iCs/>
      <w:color w:val="4F81BD"/>
      <w:spacing w:val="15"/>
      <w:sz w:val="24"/>
      <w:szCs w:val="24"/>
    </w:rPr>
  </w:style>
  <w:style w:type="paragraph" w:styleId="CommentSubject">
    <w:name w:val="annotation subject"/>
    <w:basedOn w:val="CommentText"/>
    <w:next w:val="CommentText"/>
    <w:link w:val="CommentSubjectChar"/>
    <w:uiPriority w:val="99"/>
    <w:semiHidden/>
    <w:unhideWhenUsed/>
    <w:rsid w:val="00D03BAF"/>
    <w:rPr>
      <w:b/>
      <w:bCs/>
    </w:rPr>
  </w:style>
  <w:style w:type="character" w:customStyle="1" w:styleId="CommentSubjectChar">
    <w:name w:val="Comment Subject Char"/>
    <w:basedOn w:val="CommentTextChar"/>
    <w:link w:val="CommentSubject"/>
    <w:uiPriority w:val="99"/>
    <w:semiHidden/>
    <w:rsid w:val="00D03BAF"/>
    <w:rPr>
      <w:b/>
      <w:bCs/>
      <w:sz w:val="20"/>
      <w:szCs w:val="20"/>
    </w:rPr>
  </w:style>
  <w:style w:type="character" w:styleId="Emphasis">
    <w:name w:val="Emphasis"/>
    <w:basedOn w:val="DefaultParagraphFont"/>
    <w:uiPriority w:val="20"/>
    <w:qFormat/>
    <w:rsid w:val="00AA6F92"/>
    <w:rPr>
      <w:i/>
      <w:iCs/>
    </w:rPr>
  </w:style>
  <w:style w:type="character" w:customStyle="1" w:styleId="Heading7Char">
    <w:name w:val="Heading 7 Char"/>
    <w:basedOn w:val="DefaultParagraphFont"/>
    <w:link w:val="Heading7"/>
    <w:uiPriority w:val="9"/>
    <w:semiHidden/>
    <w:rsid w:val="000F1A58"/>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5159">
      <w:bodyDiv w:val="1"/>
      <w:marLeft w:val="0"/>
      <w:marRight w:val="0"/>
      <w:marTop w:val="0"/>
      <w:marBottom w:val="0"/>
      <w:divBdr>
        <w:top w:val="none" w:sz="0" w:space="0" w:color="auto"/>
        <w:left w:val="none" w:sz="0" w:space="0" w:color="auto"/>
        <w:bottom w:val="none" w:sz="0" w:space="0" w:color="auto"/>
        <w:right w:val="none" w:sz="0" w:space="0" w:color="auto"/>
      </w:divBdr>
    </w:div>
    <w:div w:id="147017363">
      <w:bodyDiv w:val="1"/>
      <w:marLeft w:val="0"/>
      <w:marRight w:val="0"/>
      <w:marTop w:val="0"/>
      <w:marBottom w:val="0"/>
      <w:divBdr>
        <w:top w:val="none" w:sz="0" w:space="0" w:color="auto"/>
        <w:left w:val="none" w:sz="0" w:space="0" w:color="auto"/>
        <w:bottom w:val="none" w:sz="0" w:space="0" w:color="auto"/>
        <w:right w:val="none" w:sz="0" w:space="0" w:color="auto"/>
      </w:divBdr>
    </w:div>
    <w:div w:id="160194956">
      <w:bodyDiv w:val="1"/>
      <w:marLeft w:val="0"/>
      <w:marRight w:val="0"/>
      <w:marTop w:val="0"/>
      <w:marBottom w:val="0"/>
      <w:divBdr>
        <w:top w:val="none" w:sz="0" w:space="0" w:color="auto"/>
        <w:left w:val="none" w:sz="0" w:space="0" w:color="auto"/>
        <w:bottom w:val="none" w:sz="0" w:space="0" w:color="auto"/>
        <w:right w:val="none" w:sz="0" w:space="0" w:color="auto"/>
      </w:divBdr>
    </w:div>
    <w:div w:id="170800659">
      <w:bodyDiv w:val="1"/>
      <w:marLeft w:val="0"/>
      <w:marRight w:val="0"/>
      <w:marTop w:val="0"/>
      <w:marBottom w:val="0"/>
      <w:divBdr>
        <w:top w:val="none" w:sz="0" w:space="0" w:color="auto"/>
        <w:left w:val="none" w:sz="0" w:space="0" w:color="auto"/>
        <w:bottom w:val="none" w:sz="0" w:space="0" w:color="auto"/>
        <w:right w:val="none" w:sz="0" w:space="0" w:color="auto"/>
      </w:divBdr>
    </w:div>
    <w:div w:id="171334232">
      <w:bodyDiv w:val="1"/>
      <w:marLeft w:val="0"/>
      <w:marRight w:val="0"/>
      <w:marTop w:val="0"/>
      <w:marBottom w:val="0"/>
      <w:divBdr>
        <w:top w:val="none" w:sz="0" w:space="0" w:color="auto"/>
        <w:left w:val="none" w:sz="0" w:space="0" w:color="auto"/>
        <w:bottom w:val="none" w:sz="0" w:space="0" w:color="auto"/>
        <w:right w:val="none" w:sz="0" w:space="0" w:color="auto"/>
      </w:divBdr>
      <w:divsChild>
        <w:div w:id="45836028">
          <w:marLeft w:val="446"/>
          <w:marRight w:val="0"/>
          <w:marTop w:val="0"/>
          <w:marBottom w:val="0"/>
          <w:divBdr>
            <w:top w:val="none" w:sz="0" w:space="0" w:color="auto"/>
            <w:left w:val="none" w:sz="0" w:space="0" w:color="auto"/>
            <w:bottom w:val="none" w:sz="0" w:space="0" w:color="auto"/>
            <w:right w:val="none" w:sz="0" w:space="0" w:color="auto"/>
          </w:divBdr>
        </w:div>
      </w:divsChild>
    </w:div>
    <w:div w:id="176308922">
      <w:bodyDiv w:val="1"/>
      <w:marLeft w:val="0"/>
      <w:marRight w:val="0"/>
      <w:marTop w:val="0"/>
      <w:marBottom w:val="0"/>
      <w:divBdr>
        <w:top w:val="none" w:sz="0" w:space="0" w:color="auto"/>
        <w:left w:val="none" w:sz="0" w:space="0" w:color="auto"/>
        <w:bottom w:val="none" w:sz="0" w:space="0" w:color="auto"/>
        <w:right w:val="none" w:sz="0" w:space="0" w:color="auto"/>
      </w:divBdr>
      <w:divsChild>
        <w:div w:id="1112868815">
          <w:marLeft w:val="547"/>
          <w:marRight w:val="0"/>
          <w:marTop w:val="200"/>
          <w:marBottom w:val="0"/>
          <w:divBdr>
            <w:top w:val="none" w:sz="0" w:space="0" w:color="auto"/>
            <w:left w:val="none" w:sz="0" w:space="0" w:color="auto"/>
            <w:bottom w:val="none" w:sz="0" w:space="0" w:color="auto"/>
            <w:right w:val="none" w:sz="0" w:space="0" w:color="auto"/>
          </w:divBdr>
        </w:div>
      </w:divsChild>
    </w:div>
    <w:div w:id="235825268">
      <w:bodyDiv w:val="1"/>
      <w:marLeft w:val="0"/>
      <w:marRight w:val="0"/>
      <w:marTop w:val="0"/>
      <w:marBottom w:val="0"/>
      <w:divBdr>
        <w:top w:val="none" w:sz="0" w:space="0" w:color="auto"/>
        <w:left w:val="none" w:sz="0" w:space="0" w:color="auto"/>
        <w:bottom w:val="none" w:sz="0" w:space="0" w:color="auto"/>
        <w:right w:val="none" w:sz="0" w:space="0" w:color="auto"/>
      </w:divBdr>
    </w:div>
    <w:div w:id="342780202">
      <w:bodyDiv w:val="1"/>
      <w:marLeft w:val="0"/>
      <w:marRight w:val="0"/>
      <w:marTop w:val="0"/>
      <w:marBottom w:val="0"/>
      <w:divBdr>
        <w:top w:val="none" w:sz="0" w:space="0" w:color="auto"/>
        <w:left w:val="none" w:sz="0" w:space="0" w:color="auto"/>
        <w:bottom w:val="none" w:sz="0" w:space="0" w:color="auto"/>
        <w:right w:val="none" w:sz="0" w:space="0" w:color="auto"/>
      </w:divBdr>
      <w:divsChild>
        <w:div w:id="52049254">
          <w:marLeft w:val="547"/>
          <w:marRight w:val="0"/>
          <w:marTop w:val="0"/>
          <w:marBottom w:val="0"/>
          <w:divBdr>
            <w:top w:val="none" w:sz="0" w:space="0" w:color="auto"/>
            <w:left w:val="none" w:sz="0" w:space="0" w:color="auto"/>
            <w:bottom w:val="none" w:sz="0" w:space="0" w:color="auto"/>
            <w:right w:val="none" w:sz="0" w:space="0" w:color="auto"/>
          </w:divBdr>
        </w:div>
      </w:divsChild>
    </w:div>
    <w:div w:id="363137077">
      <w:bodyDiv w:val="1"/>
      <w:marLeft w:val="0"/>
      <w:marRight w:val="0"/>
      <w:marTop w:val="0"/>
      <w:marBottom w:val="0"/>
      <w:divBdr>
        <w:top w:val="none" w:sz="0" w:space="0" w:color="auto"/>
        <w:left w:val="none" w:sz="0" w:space="0" w:color="auto"/>
        <w:bottom w:val="none" w:sz="0" w:space="0" w:color="auto"/>
        <w:right w:val="none" w:sz="0" w:space="0" w:color="auto"/>
      </w:divBdr>
      <w:divsChild>
        <w:div w:id="149562838">
          <w:marLeft w:val="274"/>
          <w:marRight w:val="0"/>
          <w:marTop w:val="0"/>
          <w:marBottom w:val="200"/>
          <w:divBdr>
            <w:top w:val="none" w:sz="0" w:space="0" w:color="auto"/>
            <w:left w:val="none" w:sz="0" w:space="0" w:color="auto"/>
            <w:bottom w:val="none" w:sz="0" w:space="0" w:color="auto"/>
            <w:right w:val="none" w:sz="0" w:space="0" w:color="auto"/>
          </w:divBdr>
        </w:div>
      </w:divsChild>
    </w:div>
    <w:div w:id="365448381">
      <w:bodyDiv w:val="1"/>
      <w:marLeft w:val="0"/>
      <w:marRight w:val="0"/>
      <w:marTop w:val="0"/>
      <w:marBottom w:val="0"/>
      <w:divBdr>
        <w:top w:val="none" w:sz="0" w:space="0" w:color="auto"/>
        <w:left w:val="none" w:sz="0" w:space="0" w:color="auto"/>
        <w:bottom w:val="none" w:sz="0" w:space="0" w:color="auto"/>
        <w:right w:val="none" w:sz="0" w:space="0" w:color="auto"/>
      </w:divBdr>
    </w:div>
    <w:div w:id="370307262">
      <w:bodyDiv w:val="1"/>
      <w:marLeft w:val="0"/>
      <w:marRight w:val="0"/>
      <w:marTop w:val="0"/>
      <w:marBottom w:val="0"/>
      <w:divBdr>
        <w:top w:val="none" w:sz="0" w:space="0" w:color="auto"/>
        <w:left w:val="none" w:sz="0" w:space="0" w:color="auto"/>
        <w:bottom w:val="none" w:sz="0" w:space="0" w:color="auto"/>
        <w:right w:val="none" w:sz="0" w:space="0" w:color="auto"/>
      </w:divBdr>
      <w:divsChild>
        <w:div w:id="896362440">
          <w:marLeft w:val="446"/>
          <w:marRight w:val="0"/>
          <w:marTop w:val="0"/>
          <w:marBottom w:val="0"/>
          <w:divBdr>
            <w:top w:val="none" w:sz="0" w:space="0" w:color="auto"/>
            <w:left w:val="none" w:sz="0" w:space="0" w:color="auto"/>
            <w:bottom w:val="none" w:sz="0" w:space="0" w:color="auto"/>
            <w:right w:val="none" w:sz="0" w:space="0" w:color="auto"/>
          </w:divBdr>
        </w:div>
        <w:div w:id="1154031890">
          <w:marLeft w:val="446"/>
          <w:marRight w:val="0"/>
          <w:marTop w:val="0"/>
          <w:marBottom w:val="0"/>
          <w:divBdr>
            <w:top w:val="none" w:sz="0" w:space="0" w:color="auto"/>
            <w:left w:val="none" w:sz="0" w:space="0" w:color="auto"/>
            <w:bottom w:val="none" w:sz="0" w:space="0" w:color="auto"/>
            <w:right w:val="none" w:sz="0" w:space="0" w:color="auto"/>
          </w:divBdr>
        </w:div>
      </w:divsChild>
    </w:div>
    <w:div w:id="386878608">
      <w:bodyDiv w:val="1"/>
      <w:marLeft w:val="0"/>
      <w:marRight w:val="0"/>
      <w:marTop w:val="0"/>
      <w:marBottom w:val="0"/>
      <w:divBdr>
        <w:top w:val="none" w:sz="0" w:space="0" w:color="auto"/>
        <w:left w:val="none" w:sz="0" w:space="0" w:color="auto"/>
        <w:bottom w:val="none" w:sz="0" w:space="0" w:color="auto"/>
        <w:right w:val="none" w:sz="0" w:space="0" w:color="auto"/>
      </w:divBdr>
      <w:divsChild>
        <w:div w:id="1320036557">
          <w:marLeft w:val="1080"/>
          <w:marRight w:val="0"/>
          <w:marTop w:val="100"/>
          <w:marBottom w:val="0"/>
          <w:divBdr>
            <w:top w:val="none" w:sz="0" w:space="0" w:color="auto"/>
            <w:left w:val="none" w:sz="0" w:space="0" w:color="auto"/>
            <w:bottom w:val="none" w:sz="0" w:space="0" w:color="auto"/>
            <w:right w:val="none" w:sz="0" w:space="0" w:color="auto"/>
          </w:divBdr>
        </w:div>
        <w:div w:id="1477915789">
          <w:marLeft w:val="1080"/>
          <w:marRight w:val="0"/>
          <w:marTop w:val="100"/>
          <w:marBottom w:val="0"/>
          <w:divBdr>
            <w:top w:val="none" w:sz="0" w:space="0" w:color="auto"/>
            <w:left w:val="none" w:sz="0" w:space="0" w:color="auto"/>
            <w:bottom w:val="none" w:sz="0" w:space="0" w:color="auto"/>
            <w:right w:val="none" w:sz="0" w:space="0" w:color="auto"/>
          </w:divBdr>
        </w:div>
        <w:div w:id="246110176">
          <w:marLeft w:val="1080"/>
          <w:marRight w:val="0"/>
          <w:marTop w:val="100"/>
          <w:marBottom w:val="0"/>
          <w:divBdr>
            <w:top w:val="none" w:sz="0" w:space="0" w:color="auto"/>
            <w:left w:val="none" w:sz="0" w:space="0" w:color="auto"/>
            <w:bottom w:val="none" w:sz="0" w:space="0" w:color="auto"/>
            <w:right w:val="none" w:sz="0" w:space="0" w:color="auto"/>
          </w:divBdr>
        </w:div>
        <w:div w:id="640502216">
          <w:marLeft w:val="1080"/>
          <w:marRight w:val="0"/>
          <w:marTop w:val="100"/>
          <w:marBottom w:val="0"/>
          <w:divBdr>
            <w:top w:val="none" w:sz="0" w:space="0" w:color="auto"/>
            <w:left w:val="none" w:sz="0" w:space="0" w:color="auto"/>
            <w:bottom w:val="none" w:sz="0" w:space="0" w:color="auto"/>
            <w:right w:val="none" w:sz="0" w:space="0" w:color="auto"/>
          </w:divBdr>
        </w:div>
      </w:divsChild>
    </w:div>
    <w:div w:id="445009543">
      <w:bodyDiv w:val="1"/>
      <w:marLeft w:val="0"/>
      <w:marRight w:val="0"/>
      <w:marTop w:val="0"/>
      <w:marBottom w:val="0"/>
      <w:divBdr>
        <w:top w:val="none" w:sz="0" w:space="0" w:color="auto"/>
        <w:left w:val="none" w:sz="0" w:space="0" w:color="auto"/>
        <w:bottom w:val="none" w:sz="0" w:space="0" w:color="auto"/>
        <w:right w:val="none" w:sz="0" w:space="0" w:color="auto"/>
      </w:divBdr>
    </w:div>
    <w:div w:id="483395905">
      <w:bodyDiv w:val="1"/>
      <w:marLeft w:val="0"/>
      <w:marRight w:val="0"/>
      <w:marTop w:val="0"/>
      <w:marBottom w:val="0"/>
      <w:divBdr>
        <w:top w:val="none" w:sz="0" w:space="0" w:color="auto"/>
        <w:left w:val="none" w:sz="0" w:space="0" w:color="auto"/>
        <w:bottom w:val="none" w:sz="0" w:space="0" w:color="auto"/>
        <w:right w:val="none" w:sz="0" w:space="0" w:color="auto"/>
      </w:divBdr>
      <w:divsChild>
        <w:div w:id="1173034039">
          <w:marLeft w:val="274"/>
          <w:marRight w:val="0"/>
          <w:marTop w:val="0"/>
          <w:marBottom w:val="0"/>
          <w:divBdr>
            <w:top w:val="none" w:sz="0" w:space="0" w:color="auto"/>
            <w:left w:val="none" w:sz="0" w:space="0" w:color="auto"/>
            <w:bottom w:val="none" w:sz="0" w:space="0" w:color="auto"/>
            <w:right w:val="none" w:sz="0" w:space="0" w:color="auto"/>
          </w:divBdr>
        </w:div>
      </w:divsChild>
    </w:div>
    <w:div w:id="495875564">
      <w:bodyDiv w:val="1"/>
      <w:marLeft w:val="0"/>
      <w:marRight w:val="0"/>
      <w:marTop w:val="0"/>
      <w:marBottom w:val="0"/>
      <w:divBdr>
        <w:top w:val="none" w:sz="0" w:space="0" w:color="auto"/>
        <w:left w:val="none" w:sz="0" w:space="0" w:color="auto"/>
        <w:bottom w:val="none" w:sz="0" w:space="0" w:color="auto"/>
        <w:right w:val="none" w:sz="0" w:space="0" w:color="auto"/>
      </w:divBdr>
      <w:divsChild>
        <w:div w:id="459148747">
          <w:marLeft w:val="547"/>
          <w:marRight w:val="0"/>
          <w:marTop w:val="0"/>
          <w:marBottom w:val="0"/>
          <w:divBdr>
            <w:top w:val="none" w:sz="0" w:space="0" w:color="auto"/>
            <w:left w:val="none" w:sz="0" w:space="0" w:color="auto"/>
            <w:bottom w:val="none" w:sz="0" w:space="0" w:color="auto"/>
            <w:right w:val="none" w:sz="0" w:space="0" w:color="auto"/>
          </w:divBdr>
        </w:div>
        <w:div w:id="481967818">
          <w:marLeft w:val="547"/>
          <w:marRight w:val="0"/>
          <w:marTop w:val="0"/>
          <w:marBottom w:val="0"/>
          <w:divBdr>
            <w:top w:val="none" w:sz="0" w:space="0" w:color="auto"/>
            <w:left w:val="none" w:sz="0" w:space="0" w:color="auto"/>
            <w:bottom w:val="none" w:sz="0" w:space="0" w:color="auto"/>
            <w:right w:val="none" w:sz="0" w:space="0" w:color="auto"/>
          </w:divBdr>
        </w:div>
        <w:div w:id="565141558">
          <w:marLeft w:val="1267"/>
          <w:marRight w:val="0"/>
          <w:marTop w:val="0"/>
          <w:marBottom w:val="0"/>
          <w:divBdr>
            <w:top w:val="none" w:sz="0" w:space="0" w:color="auto"/>
            <w:left w:val="none" w:sz="0" w:space="0" w:color="auto"/>
            <w:bottom w:val="none" w:sz="0" w:space="0" w:color="auto"/>
            <w:right w:val="none" w:sz="0" w:space="0" w:color="auto"/>
          </w:divBdr>
        </w:div>
        <w:div w:id="759064117">
          <w:marLeft w:val="1267"/>
          <w:marRight w:val="0"/>
          <w:marTop w:val="0"/>
          <w:marBottom w:val="0"/>
          <w:divBdr>
            <w:top w:val="none" w:sz="0" w:space="0" w:color="auto"/>
            <w:left w:val="none" w:sz="0" w:space="0" w:color="auto"/>
            <w:bottom w:val="none" w:sz="0" w:space="0" w:color="auto"/>
            <w:right w:val="none" w:sz="0" w:space="0" w:color="auto"/>
          </w:divBdr>
        </w:div>
        <w:div w:id="1620839488">
          <w:marLeft w:val="1267"/>
          <w:marRight w:val="0"/>
          <w:marTop w:val="0"/>
          <w:marBottom w:val="0"/>
          <w:divBdr>
            <w:top w:val="none" w:sz="0" w:space="0" w:color="auto"/>
            <w:left w:val="none" w:sz="0" w:space="0" w:color="auto"/>
            <w:bottom w:val="none" w:sz="0" w:space="0" w:color="auto"/>
            <w:right w:val="none" w:sz="0" w:space="0" w:color="auto"/>
          </w:divBdr>
        </w:div>
      </w:divsChild>
    </w:div>
    <w:div w:id="528950852">
      <w:bodyDiv w:val="1"/>
      <w:marLeft w:val="0"/>
      <w:marRight w:val="0"/>
      <w:marTop w:val="0"/>
      <w:marBottom w:val="0"/>
      <w:divBdr>
        <w:top w:val="none" w:sz="0" w:space="0" w:color="auto"/>
        <w:left w:val="none" w:sz="0" w:space="0" w:color="auto"/>
        <w:bottom w:val="none" w:sz="0" w:space="0" w:color="auto"/>
        <w:right w:val="none" w:sz="0" w:space="0" w:color="auto"/>
      </w:divBdr>
    </w:div>
    <w:div w:id="607740536">
      <w:bodyDiv w:val="1"/>
      <w:marLeft w:val="0"/>
      <w:marRight w:val="0"/>
      <w:marTop w:val="0"/>
      <w:marBottom w:val="0"/>
      <w:divBdr>
        <w:top w:val="none" w:sz="0" w:space="0" w:color="auto"/>
        <w:left w:val="none" w:sz="0" w:space="0" w:color="auto"/>
        <w:bottom w:val="none" w:sz="0" w:space="0" w:color="auto"/>
        <w:right w:val="none" w:sz="0" w:space="0" w:color="auto"/>
      </w:divBdr>
      <w:divsChild>
        <w:div w:id="116071925">
          <w:marLeft w:val="547"/>
          <w:marRight w:val="0"/>
          <w:marTop w:val="0"/>
          <w:marBottom w:val="0"/>
          <w:divBdr>
            <w:top w:val="none" w:sz="0" w:space="0" w:color="auto"/>
            <w:left w:val="none" w:sz="0" w:space="0" w:color="auto"/>
            <w:bottom w:val="none" w:sz="0" w:space="0" w:color="auto"/>
            <w:right w:val="none" w:sz="0" w:space="0" w:color="auto"/>
          </w:divBdr>
        </w:div>
        <w:div w:id="1851673704">
          <w:marLeft w:val="547"/>
          <w:marRight w:val="0"/>
          <w:marTop w:val="0"/>
          <w:marBottom w:val="0"/>
          <w:divBdr>
            <w:top w:val="none" w:sz="0" w:space="0" w:color="auto"/>
            <w:left w:val="none" w:sz="0" w:space="0" w:color="auto"/>
            <w:bottom w:val="none" w:sz="0" w:space="0" w:color="auto"/>
            <w:right w:val="none" w:sz="0" w:space="0" w:color="auto"/>
          </w:divBdr>
        </w:div>
        <w:div w:id="2084333982">
          <w:marLeft w:val="547"/>
          <w:marRight w:val="0"/>
          <w:marTop w:val="0"/>
          <w:marBottom w:val="0"/>
          <w:divBdr>
            <w:top w:val="none" w:sz="0" w:space="0" w:color="auto"/>
            <w:left w:val="none" w:sz="0" w:space="0" w:color="auto"/>
            <w:bottom w:val="none" w:sz="0" w:space="0" w:color="auto"/>
            <w:right w:val="none" w:sz="0" w:space="0" w:color="auto"/>
          </w:divBdr>
        </w:div>
        <w:div w:id="1475416166">
          <w:marLeft w:val="547"/>
          <w:marRight w:val="0"/>
          <w:marTop w:val="0"/>
          <w:marBottom w:val="160"/>
          <w:divBdr>
            <w:top w:val="none" w:sz="0" w:space="0" w:color="auto"/>
            <w:left w:val="none" w:sz="0" w:space="0" w:color="auto"/>
            <w:bottom w:val="none" w:sz="0" w:space="0" w:color="auto"/>
            <w:right w:val="none" w:sz="0" w:space="0" w:color="auto"/>
          </w:divBdr>
        </w:div>
      </w:divsChild>
    </w:div>
    <w:div w:id="651720666">
      <w:bodyDiv w:val="1"/>
      <w:marLeft w:val="0"/>
      <w:marRight w:val="0"/>
      <w:marTop w:val="0"/>
      <w:marBottom w:val="0"/>
      <w:divBdr>
        <w:top w:val="none" w:sz="0" w:space="0" w:color="auto"/>
        <w:left w:val="none" w:sz="0" w:space="0" w:color="auto"/>
        <w:bottom w:val="none" w:sz="0" w:space="0" w:color="auto"/>
        <w:right w:val="none" w:sz="0" w:space="0" w:color="auto"/>
      </w:divBdr>
      <w:divsChild>
        <w:div w:id="1837307906">
          <w:marLeft w:val="446"/>
          <w:marRight w:val="0"/>
          <w:marTop w:val="0"/>
          <w:marBottom w:val="0"/>
          <w:divBdr>
            <w:top w:val="none" w:sz="0" w:space="0" w:color="auto"/>
            <w:left w:val="none" w:sz="0" w:space="0" w:color="auto"/>
            <w:bottom w:val="none" w:sz="0" w:space="0" w:color="auto"/>
            <w:right w:val="none" w:sz="0" w:space="0" w:color="auto"/>
          </w:divBdr>
        </w:div>
      </w:divsChild>
    </w:div>
    <w:div w:id="684097059">
      <w:bodyDiv w:val="1"/>
      <w:marLeft w:val="0"/>
      <w:marRight w:val="0"/>
      <w:marTop w:val="0"/>
      <w:marBottom w:val="0"/>
      <w:divBdr>
        <w:top w:val="none" w:sz="0" w:space="0" w:color="auto"/>
        <w:left w:val="none" w:sz="0" w:space="0" w:color="auto"/>
        <w:bottom w:val="none" w:sz="0" w:space="0" w:color="auto"/>
        <w:right w:val="none" w:sz="0" w:space="0" w:color="auto"/>
      </w:divBdr>
    </w:div>
    <w:div w:id="697200318">
      <w:bodyDiv w:val="1"/>
      <w:marLeft w:val="0"/>
      <w:marRight w:val="0"/>
      <w:marTop w:val="0"/>
      <w:marBottom w:val="0"/>
      <w:divBdr>
        <w:top w:val="none" w:sz="0" w:space="0" w:color="auto"/>
        <w:left w:val="none" w:sz="0" w:space="0" w:color="auto"/>
        <w:bottom w:val="none" w:sz="0" w:space="0" w:color="auto"/>
        <w:right w:val="none" w:sz="0" w:space="0" w:color="auto"/>
      </w:divBdr>
      <w:divsChild>
        <w:div w:id="1813282049">
          <w:marLeft w:val="547"/>
          <w:marRight w:val="0"/>
          <w:marTop w:val="0"/>
          <w:marBottom w:val="160"/>
          <w:divBdr>
            <w:top w:val="none" w:sz="0" w:space="0" w:color="auto"/>
            <w:left w:val="none" w:sz="0" w:space="0" w:color="auto"/>
            <w:bottom w:val="none" w:sz="0" w:space="0" w:color="auto"/>
            <w:right w:val="none" w:sz="0" w:space="0" w:color="auto"/>
          </w:divBdr>
        </w:div>
      </w:divsChild>
    </w:div>
    <w:div w:id="707144763">
      <w:bodyDiv w:val="1"/>
      <w:marLeft w:val="0"/>
      <w:marRight w:val="0"/>
      <w:marTop w:val="0"/>
      <w:marBottom w:val="0"/>
      <w:divBdr>
        <w:top w:val="none" w:sz="0" w:space="0" w:color="auto"/>
        <w:left w:val="none" w:sz="0" w:space="0" w:color="auto"/>
        <w:bottom w:val="none" w:sz="0" w:space="0" w:color="auto"/>
        <w:right w:val="none" w:sz="0" w:space="0" w:color="auto"/>
      </w:divBdr>
    </w:div>
    <w:div w:id="726610939">
      <w:bodyDiv w:val="1"/>
      <w:marLeft w:val="0"/>
      <w:marRight w:val="0"/>
      <w:marTop w:val="0"/>
      <w:marBottom w:val="0"/>
      <w:divBdr>
        <w:top w:val="none" w:sz="0" w:space="0" w:color="auto"/>
        <w:left w:val="none" w:sz="0" w:space="0" w:color="auto"/>
        <w:bottom w:val="none" w:sz="0" w:space="0" w:color="auto"/>
        <w:right w:val="none" w:sz="0" w:space="0" w:color="auto"/>
      </w:divBdr>
      <w:divsChild>
        <w:div w:id="1820464988">
          <w:marLeft w:val="446"/>
          <w:marRight w:val="0"/>
          <w:marTop w:val="0"/>
          <w:marBottom w:val="0"/>
          <w:divBdr>
            <w:top w:val="none" w:sz="0" w:space="0" w:color="auto"/>
            <w:left w:val="none" w:sz="0" w:space="0" w:color="auto"/>
            <w:bottom w:val="none" w:sz="0" w:space="0" w:color="auto"/>
            <w:right w:val="none" w:sz="0" w:space="0" w:color="auto"/>
          </w:divBdr>
        </w:div>
      </w:divsChild>
    </w:div>
    <w:div w:id="732511218">
      <w:bodyDiv w:val="1"/>
      <w:marLeft w:val="0"/>
      <w:marRight w:val="0"/>
      <w:marTop w:val="0"/>
      <w:marBottom w:val="0"/>
      <w:divBdr>
        <w:top w:val="none" w:sz="0" w:space="0" w:color="auto"/>
        <w:left w:val="none" w:sz="0" w:space="0" w:color="auto"/>
        <w:bottom w:val="none" w:sz="0" w:space="0" w:color="auto"/>
        <w:right w:val="none" w:sz="0" w:space="0" w:color="auto"/>
      </w:divBdr>
    </w:div>
    <w:div w:id="734547550">
      <w:bodyDiv w:val="1"/>
      <w:marLeft w:val="0"/>
      <w:marRight w:val="0"/>
      <w:marTop w:val="0"/>
      <w:marBottom w:val="0"/>
      <w:divBdr>
        <w:top w:val="none" w:sz="0" w:space="0" w:color="auto"/>
        <w:left w:val="none" w:sz="0" w:space="0" w:color="auto"/>
        <w:bottom w:val="none" w:sz="0" w:space="0" w:color="auto"/>
        <w:right w:val="none" w:sz="0" w:space="0" w:color="auto"/>
      </w:divBdr>
      <w:divsChild>
        <w:div w:id="1016536235">
          <w:marLeft w:val="547"/>
          <w:marRight w:val="0"/>
          <w:marTop w:val="0"/>
          <w:marBottom w:val="0"/>
          <w:divBdr>
            <w:top w:val="none" w:sz="0" w:space="0" w:color="auto"/>
            <w:left w:val="none" w:sz="0" w:space="0" w:color="auto"/>
            <w:bottom w:val="none" w:sz="0" w:space="0" w:color="auto"/>
            <w:right w:val="none" w:sz="0" w:space="0" w:color="auto"/>
          </w:divBdr>
        </w:div>
        <w:div w:id="632248584">
          <w:marLeft w:val="547"/>
          <w:marRight w:val="0"/>
          <w:marTop w:val="0"/>
          <w:marBottom w:val="160"/>
          <w:divBdr>
            <w:top w:val="none" w:sz="0" w:space="0" w:color="auto"/>
            <w:left w:val="none" w:sz="0" w:space="0" w:color="auto"/>
            <w:bottom w:val="none" w:sz="0" w:space="0" w:color="auto"/>
            <w:right w:val="none" w:sz="0" w:space="0" w:color="auto"/>
          </w:divBdr>
        </w:div>
      </w:divsChild>
    </w:div>
    <w:div w:id="744961072">
      <w:bodyDiv w:val="1"/>
      <w:marLeft w:val="0"/>
      <w:marRight w:val="0"/>
      <w:marTop w:val="0"/>
      <w:marBottom w:val="0"/>
      <w:divBdr>
        <w:top w:val="none" w:sz="0" w:space="0" w:color="auto"/>
        <w:left w:val="none" w:sz="0" w:space="0" w:color="auto"/>
        <w:bottom w:val="none" w:sz="0" w:space="0" w:color="auto"/>
        <w:right w:val="none" w:sz="0" w:space="0" w:color="auto"/>
      </w:divBdr>
    </w:div>
    <w:div w:id="799347119">
      <w:bodyDiv w:val="1"/>
      <w:marLeft w:val="0"/>
      <w:marRight w:val="0"/>
      <w:marTop w:val="0"/>
      <w:marBottom w:val="0"/>
      <w:divBdr>
        <w:top w:val="none" w:sz="0" w:space="0" w:color="auto"/>
        <w:left w:val="none" w:sz="0" w:space="0" w:color="auto"/>
        <w:bottom w:val="none" w:sz="0" w:space="0" w:color="auto"/>
        <w:right w:val="none" w:sz="0" w:space="0" w:color="auto"/>
      </w:divBdr>
    </w:div>
    <w:div w:id="872810256">
      <w:bodyDiv w:val="1"/>
      <w:marLeft w:val="0"/>
      <w:marRight w:val="0"/>
      <w:marTop w:val="0"/>
      <w:marBottom w:val="0"/>
      <w:divBdr>
        <w:top w:val="none" w:sz="0" w:space="0" w:color="auto"/>
        <w:left w:val="none" w:sz="0" w:space="0" w:color="auto"/>
        <w:bottom w:val="none" w:sz="0" w:space="0" w:color="auto"/>
        <w:right w:val="none" w:sz="0" w:space="0" w:color="auto"/>
      </w:divBdr>
      <w:divsChild>
        <w:div w:id="1101337609">
          <w:marLeft w:val="403"/>
          <w:marRight w:val="0"/>
          <w:marTop w:val="150"/>
          <w:marBottom w:val="0"/>
          <w:divBdr>
            <w:top w:val="none" w:sz="0" w:space="0" w:color="auto"/>
            <w:left w:val="none" w:sz="0" w:space="0" w:color="auto"/>
            <w:bottom w:val="none" w:sz="0" w:space="0" w:color="auto"/>
            <w:right w:val="none" w:sz="0" w:space="0" w:color="auto"/>
          </w:divBdr>
        </w:div>
      </w:divsChild>
    </w:div>
    <w:div w:id="913050103">
      <w:bodyDiv w:val="1"/>
      <w:marLeft w:val="0"/>
      <w:marRight w:val="0"/>
      <w:marTop w:val="0"/>
      <w:marBottom w:val="0"/>
      <w:divBdr>
        <w:top w:val="none" w:sz="0" w:space="0" w:color="auto"/>
        <w:left w:val="none" w:sz="0" w:space="0" w:color="auto"/>
        <w:bottom w:val="none" w:sz="0" w:space="0" w:color="auto"/>
        <w:right w:val="none" w:sz="0" w:space="0" w:color="auto"/>
      </w:divBdr>
      <w:divsChild>
        <w:div w:id="1141114305">
          <w:marLeft w:val="547"/>
          <w:marRight w:val="0"/>
          <w:marTop w:val="200"/>
          <w:marBottom w:val="0"/>
          <w:divBdr>
            <w:top w:val="none" w:sz="0" w:space="0" w:color="auto"/>
            <w:left w:val="none" w:sz="0" w:space="0" w:color="auto"/>
            <w:bottom w:val="none" w:sz="0" w:space="0" w:color="auto"/>
            <w:right w:val="none" w:sz="0" w:space="0" w:color="auto"/>
          </w:divBdr>
        </w:div>
      </w:divsChild>
    </w:div>
    <w:div w:id="916479380">
      <w:bodyDiv w:val="1"/>
      <w:marLeft w:val="0"/>
      <w:marRight w:val="0"/>
      <w:marTop w:val="0"/>
      <w:marBottom w:val="0"/>
      <w:divBdr>
        <w:top w:val="none" w:sz="0" w:space="0" w:color="auto"/>
        <w:left w:val="none" w:sz="0" w:space="0" w:color="auto"/>
        <w:bottom w:val="none" w:sz="0" w:space="0" w:color="auto"/>
        <w:right w:val="none" w:sz="0" w:space="0" w:color="auto"/>
      </w:divBdr>
    </w:div>
    <w:div w:id="918367167">
      <w:bodyDiv w:val="1"/>
      <w:marLeft w:val="0"/>
      <w:marRight w:val="0"/>
      <w:marTop w:val="0"/>
      <w:marBottom w:val="0"/>
      <w:divBdr>
        <w:top w:val="none" w:sz="0" w:space="0" w:color="auto"/>
        <w:left w:val="none" w:sz="0" w:space="0" w:color="auto"/>
        <w:bottom w:val="none" w:sz="0" w:space="0" w:color="auto"/>
        <w:right w:val="none" w:sz="0" w:space="0" w:color="auto"/>
      </w:divBdr>
      <w:divsChild>
        <w:div w:id="564030183">
          <w:marLeft w:val="446"/>
          <w:marRight w:val="0"/>
          <w:marTop w:val="0"/>
          <w:marBottom w:val="0"/>
          <w:divBdr>
            <w:top w:val="none" w:sz="0" w:space="0" w:color="auto"/>
            <w:left w:val="none" w:sz="0" w:space="0" w:color="auto"/>
            <w:bottom w:val="none" w:sz="0" w:space="0" w:color="auto"/>
            <w:right w:val="none" w:sz="0" w:space="0" w:color="auto"/>
          </w:divBdr>
        </w:div>
      </w:divsChild>
    </w:div>
    <w:div w:id="956718703">
      <w:bodyDiv w:val="1"/>
      <w:marLeft w:val="0"/>
      <w:marRight w:val="0"/>
      <w:marTop w:val="0"/>
      <w:marBottom w:val="0"/>
      <w:divBdr>
        <w:top w:val="none" w:sz="0" w:space="0" w:color="auto"/>
        <w:left w:val="none" w:sz="0" w:space="0" w:color="auto"/>
        <w:bottom w:val="none" w:sz="0" w:space="0" w:color="auto"/>
        <w:right w:val="none" w:sz="0" w:space="0" w:color="auto"/>
      </w:divBdr>
      <w:divsChild>
        <w:div w:id="1549877213">
          <w:marLeft w:val="547"/>
          <w:marRight w:val="0"/>
          <w:marTop w:val="0"/>
          <w:marBottom w:val="0"/>
          <w:divBdr>
            <w:top w:val="none" w:sz="0" w:space="0" w:color="auto"/>
            <w:left w:val="none" w:sz="0" w:space="0" w:color="auto"/>
            <w:bottom w:val="none" w:sz="0" w:space="0" w:color="auto"/>
            <w:right w:val="none" w:sz="0" w:space="0" w:color="auto"/>
          </w:divBdr>
        </w:div>
        <w:div w:id="1805391268">
          <w:marLeft w:val="547"/>
          <w:marRight w:val="0"/>
          <w:marTop w:val="0"/>
          <w:marBottom w:val="0"/>
          <w:divBdr>
            <w:top w:val="none" w:sz="0" w:space="0" w:color="auto"/>
            <w:left w:val="none" w:sz="0" w:space="0" w:color="auto"/>
            <w:bottom w:val="none" w:sz="0" w:space="0" w:color="auto"/>
            <w:right w:val="none" w:sz="0" w:space="0" w:color="auto"/>
          </w:divBdr>
        </w:div>
        <w:div w:id="651251289">
          <w:marLeft w:val="547"/>
          <w:marRight w:val="0"/>
          <w:marTop w:val="0"/>
          <w:marBottom w:val="160"/>
          <w:divBdr>
            <w:top w:val="none" w:sz="0" w:space="0" w:color="auto"/>
            <w:left w:val="none" w:sz="0" w:space="0" w:color="auto"/>
            <w:bottom w:val="none" w:sz="0" w:space="0" w:color="auto"/>
            <w:right w:val="none" w:sz="0" w:space="0" w:color="auto"/>
          </w:divBdr>
        </w:div>
      </w:divsChild>
    </w:div>
    <w:div w:id="959802862">
      <w:bodyDiv w:val="1"/>
      <w:marLeft w:val="0"/>
      <w:marRight w:val="0"/>
      <w:marTop w:val="0"/>
      <w:marBottom w:val="0"/>
      <w:divBdr>
        <w:top w:val="none" w:sz="0" w:space="0" w:color="auto"/>
        <w:left w:val="none" w:sz="0" w:space="0" w:color="auto"/>
        <w:bottom w:val="none" w:sz="0" w:space="0" w:color="auto"/>
        <w:right w:val="none" w:sz="0" w:space="0" w:color="auto"/>
      </w:divBdr>
      <w:divsChild>
        <w:div w:id="44565455">
          <w:marLeft w:val="403"/>
          <w:marRight w:val="0"/>
          <w:marTop w:val="150"/>
          <w:marBottom w:val="0"/>
          <w:divBdr>
            <w:top w:val="none" w:sz="0" w:space="0" w:color="auto"/>
            <w:left w:val="none" w:sz="0" w:space="0" w:color="auto"/>
            <w:bottom w:val="none" w:sz="0" w:space="0" w:color="auto"/>
            <w:right w:val="none" w:sz="0" w:space="0" w:color="auto"/>
          </w:divBdr>
        </w:div>
        <w:div w:id="222646542">
          <w:marLeft w:val="403"/>
          <w:marRight w:val="0"/>
          <w:marTop w:val="150"/>
          <w:marBottom w:val="0"/>
          <w:divBdr>
            <w:top w:val="none" w:sz="0" w:space="0" w:color="auto"/>
            <w:left w:val="none" w:sz="0" w:space="0" w:color="auto"/>
            <w:bottom w:val="none" w:sz="0" w:space="0" w:color="auto"/>
            <w:right w:val="none" w:sz="0" w:space="0" w:color="auto"/>
          </w:divBdr>
        </w:div>
        <w:div w:id="1122386839">
          <w:marLeft w:val="403"/>
          <w:marRight w:val="0"/>
          <w:marTop w:val="150"/>
          <w:marBottom w:val="0"/>
          <w:divBdr>
            <w:top w:val="none" w:sz="0" w:space="0" w:color="auto"/>
            <w:left w:val="none" w:sz="0" w:space="0" w:color="auto"/>
            <w:bottom w:val="none" w:sz="0" w:space="0" w:color="auto"/>
            <w:right w:val="none" w:sz="0" w:space="0" w:color="auto"/>
          </w:divBdr>
        </w:div>
      </w:divsChild>
    </w:div>
    <w:div w:id="970786480">
      <w:bodyDiv w:val="1"/>
      <w:marLeft w:val="0"/>
      <w:marRight w:val="0"/>
      <w:marTop w:val="0"/>
      <w:marBottom w:val="0"/>
      <w:divBdr>
        <w:top w:val="none" w:sz="0" w:space="0" w:color="auto"/>
        <w:left w:val="none" w:sz="0" w:space="0" w:color="auto"/>
        <w:bottom w:val="none" w:sz="0" w:space="0" w:color="auto"/>
        <w:right w:val="none" w:sz="0" w:space="0" w:color="auto"/>
      </w:divBdr>
      <w:divsChild>
        <w:div w:id="2092115412">
          <w:marLeft w:val="547"/>
          <w:marRight w:val="0"/>
          <w:marTop w:val="144"/>
          <w:marBottom w:val="0"/>
          <w:divBdr>
            <w:top w:val="none" w:sz="0" w:space="0" w:color="auto"/>
            <w:left w:val="none" w:sz="0" w:space="0" w:color="auto"/>
            <w:bottom w:val="none" w:sz="0" w:space="0" w:color="auto"/>
            <w:right w:val="none" w:sz="0" w:space="0" w:color="auto"/>
          </w:divBdr>
        </w:div>
      </w:divsChild>
    </w:div>
    <w:div w:id="1016426603">
      <w:bodyDiv w:val="1"/>
      <w:marLeft w:val="0"/>
      <w:marRight w:val="0"/>
      <w:marTop w:val="0"/>
      <w:marBottom w:val="0"/>
      <w:divBdr>
        <w:top w:val="none" w:sz="0" w:space="0" w:color="auto"/>
        <w:left w:val="none" w:sz="0" w:space="0" w:color="auto"/>
        <w:bottom w:val="none" w:sz="0" w:space="0" w:color="auto"/>
        <w:right w:val="none" w:sz="0" w:space="0" w:color="auto"/>
      </w:divBdr>
      <w:divsChild>
        <w:div w:id="1183126100">
          <w:marLeft w:val="274"/>
          <w:marRight w:val="0"/>
          <w:marTop w:val="0"/>
          <w:marBottom w:val="0"/>
          <w:divBdr>
            <w:top w:val="none" w:sz="0" w:space="0" w:color="auto"/>
            <w:left w:val="none" w:sz="0" w:space="0" w:color="auto"/>
            <w:bottom w:val="none" w:sz="0" w:space="0" w:color="auto"/>
            <w:right w:val="none" w:sz="0" w:space="0" w:color="auto"/>
          </w:divBdr>
        </w:div>
      </w:divsChild>
    </w:div>
    <w:div w:id="1052922689">
      <w:bodyDiv w:val="1"/>
      <w:marLeft w:val="0"/>
      <w:marRight w:val="0"/>
      <w:marTop w:val="0"/>
      <w:marBottom w:val="0"/>
      <w:divBdr>
        <w:top w:val="none" w:sz="0" w:space="0" w:color="auto"/>
        <w:left w:val="none" w:sz="0" w:space="0" w:color="auto"/>
        <w:bottom w:val="none" w:sz="0" w:space="0" w:color="auto"/>
        <w:right w:val="none" w:sz="0" w:space="0" w:color="auto"/>
      </w:divBdr>
      <w:divsChild>
        <w:div w:id="1118140089">
          <w:marLeft w:val="547"/>
          <w:marRight w:val="0"/>
          <w:marTop w:val="0"/>
          <w:marBottom w:val="160"/>
          <w:divBdr>
            <w:top w:val="none" w:sz="0" w:space="0" w:color="auto"/>
            <w:left w:val="none" w:sz="0" w:space="0" w:color="auto"/>
            <w:bottom w:val="none" w:sz="0" w:space="0" w:color="auto"/>
            <w:right w:val="none" w:sz="0" w:space="0" w:color="auto"/>
          </w:divBdr>
        </w:div>
      </w:divsChild>
    </w:div>
    <w:div w:id="1069305246">
      <w:bodyDiv w:val="1"/>
      <w:marLeft w:val="0"/>
      <w:marRight w:val="0"/>
      <w:marTop w:val="0"/>
      <w:marBottom w:val="0"/>
      <w:divBdr>
        <w:top w:val="none" w:sz="0" w:space="0" w:color="auto"/>
        <w:left w:val="none" w:sz="0" w:space="0" w:color="auto"/>
        <w:bottom w:val="none" w:sz="0" w:space="0" w:color="auto"/>
        <w:right w:val="none" w:sz="0" w:space="0" w:color="auto"/>
      </w:divBdr>
    </w:div>
    <w:div w:id="1098022702">
      <w:bodyDiv w:val="1"/>
      <w:marLeft w:val="0"/>
      <w:marRight w:val="0"/>
      <w:marTop w:val="0"/>
      <w:marBottom w:val="0"/>
      <w:divBdr>
        <w:top w:val="none" w:sz="0" w:space="0" w:color="auto"/>
        <w:left w:val="none" w:sz="0" w:space="0" w:color="auto"/>
        <w:bottom w:val="none" w:sz="0" w:space="0" w:color="auto"/>
        <w:right w:val="none" w:sz="0" w:space="0" w:color="auto"/>
      </w:divBdr>
      <w:divsChild>
        <w:div w:id="999386675">
          <w:marLeft w:val="547"/>
          <w:marRight w:val="0"/>
          <w:marTop w:val="0"/>
          <w:marBottom w:val="0"/>
          <w:divBdr>
            <w:top w:val="none" w:sz="0" w:space="0" w:color="auto"/>
            <w:left w:val="none" w:sz="0" w:space="0" w:color="auto"/>
            <w:bottom w:val="none" w:sz="0" w:space="0" w:color="auto"/>
            <w:right w:val="none" w:sz="0" w:space="0" w:color="auto"/>
          </w:divBdr>
        </w:div>
        <w:div w:id="2041777274">
          <w:marLeft w:val="547"/>
          <w:marRight w:val="0"/>
          <w:marTop w:val="0"/>
          <w:marBottom w:val="160"/>
          <w:divBdr>
            <w:top w:val="none" w:sz="0" w:space="0" w:color="auto"/>
            <w:left w:val="none" w:sz="0" w:space="0" w:color="auto"/>
            <w:bottom w:val="none" w:sz="0" w:space="0" w:color="auto"/>
            <w:right w:val="none" w:sz="0" w:space="0" w:color="auto"/>
          </w:divBdr>
        </w:div>
      </w:divsChild>
    </w:div>
    <w:div w:id="1133987586">
      <w:bodyDiv w:val="1"/>
      <w:marLeft w:val="0"/>
      <w:marRight w:val="0"/>
      <w:marTop w:val="0"/>
      <w:marBottom w:val="0"/>
      <w:divBdr>
        <w:top w:val="none" w:sz="0" w:space="0" w:color="auto"/>
        <w:left w:val="none" w:sz="0" w:space="0" w:color="auto"/>
        <w:bottom w:val="none" w:sz="0" w:space="0" w:color="auto"/>
        <w:right w:val="none" w:sz="0" w:space="0" w:color="auto"/>
      </w:divBdr>
      <w:divsChild>
        <w:div w:id="384062485">
          <w:marLeft w:val="446"/>
          <w:marRight w:val="0"/>
          <w:marTop w:val="0"/>
          <w:marBottom w:val="0"/>
          <w:divBdr>
            <w:top w:val="none" w:sz="0" w:space="0" w:color="auto"/>
            <w:left w:val="none" w:sz="0" w:space="0" w:color="auto"/>
            <w:bottom w:val="none" w:sz="0" w:space="0" w:color="auto"/>
            <w:right w:val="none" w:sz="0" w:space="0" w:color="auto"/>
          </w:divBdr>
        </w:div>
      </w:divsChild>
    </w:div>
    <w:div w:id="1182626565">
      <w:bodyDiv w:val="1"/>
      <w:marLeft w:val="0"/>
      <w:marRight w:val="0"/>
      <w:marTop w:val="0"/>
      <w:marBottom w:val="0"/>
      <w:divBdr>
        <w:top w:val="none" w:sz="0" w:space="0" w:color="auto"/>
        <w:left w:val="none" w:sz="0" w:space="0" w:color="auto"/>
        <w:bottom w:val="none" w:sz="0" w:space="0" w:color="auto"/>
        <w:right w:val="none" w:sz="0" w:space="0" w:color="auto"/>
      </w:divBdr>
      <w:divsChild>
        <w:div w:id="605232976">
          <w:marLeft w:val="302"/>
          <w:marRight w:val="0"/>
          <w:marTop w:val="0"/>
          <w:marBottom w:val="0"/>
          <w:divBdr>
            <w:top w:val="none" w:sz="0" w:space="0" w:color="auto"/>
            <w:left w:val="none" w:sz="0" w:space="0" w:color="auto"/>
            <w:bottom w:val="none" w:sz="0" w:space="0" w:color="auto"/>
            <w:right w:val="none" w:sz="0" w:space="0" w:color="auto"/>
          </w:divBdr>
        </w:div>
        <w:div w:id="1395010084">
          <w:marLeft w:val="302"/>
          <w:marRight w:val="0"/>
          <w:marTop w:val="0"/>
          <w:marBottom w:val="0"/>
          <w:divBdr>
            <w:top w:val="none" w:sz="0" w:space="0" w:color="auto"/>
            <w:left w:val="none" w:sz="0" w:space="0" w:color="auto"/>
            <w:bottom w:val="none" w:sz="0" w:space="0" w:color="auto"/>
            <w:right w:val="none" w:sz="0" w:space="0" w:color="auto"/>
          </w:divBdr>
        </w:div>
      </w:divsChild>
    </w:div>
    <w:div w:id="1200163903">
      <w:bodyDiv w:val="1"/>
      <w:marLeft w:val="0"/>
      <w:marRight w:val="0"/>
      <w:marTop w:val="0"/>
      <w:marBottom w:val="0"/>
      <w:divBdr>
        <w:top w:val="none" w:sz="0" w:space="0" w:color="auto"/>
        <w:left w:val="none" w:sz="0" w:space="0" w:color="auto"/>
        <w:bottom w:val="none" w:sz="0" w:space="0" w:color="auto"/>
        <w:right w:val="none" w:sz="0" w:space="0" w:color="auto"/>
      </w:divBdr>
      <w:divsChild>
        <w:div w:id="279149929">
          <w:marLeft w:val="979"/>
          <w:marRight w:val="0"/>
          <w:marTop w:val="0"/>
          <w:marBottom w:val="0"/>
          <w:divBdr>
            <w:top w:val="none" w:sz="0" w:space="0" w:color="auto"/>
            <w:left w:val="none" w:sz="0" w:space="0" w:color="auto"/>
            <w:bottom w:val="none" w:sz="0" w:space="0" w:color="auto"/>
            <w:right w:val="none" w:sz="0" w:space="0" w:color="auto"/>
          </w:divBdr>
        </w:div>
        <w:div w:id="417752343">
          <w:marLeft w:val="979"/>
          <w:marRight w:val="0"/>
          <w:marTop w:val="0"/>
          <w:marBottom w:val="0"/>
          <w:divBdr>
            <w:top w:val="none" w:sz="0" w:space="0" w:color="auto"/>
            <w:left w:val="none" w:sz="0" w:space="0" w:color="auto"/>
            <w:bottom w:val="none" w:sz="0" w:space="0" w:color="auto"/>
            <w:right w:val="none" w:sz="0" w:space="0" w:color="auto"/>
          </w:divBdr>
        </w:div>
      </w:divsChild>
    </w:div>
    <w:div w:id="1239973145">
      <w:bodyDiv w:val="1"/>
      <w:marLeft w:val="0"/>
      <w:marRight w:val="0"/>
      <w:marTop w:val="0"/>
      <w:marBottom w:val="0"/>
      <w:divBdr>
        <w:top w:val="none" w:sz="0" w:space="0" w:color="auto"/>
        <w:left w:val="none" w:sz="0" w:space="0" w:color="auto"/>
        <w:bottom w:val="none" w:sz="0" w:space="0" w:color="auto"/>
        <w:right w:val="none" w:sz="0" w:space="0" w:color="auto"/>
      </w:divBdr>
    </w:div>
    <w:div w:id="1250113417">
      <w:bodyDiv w:val="1"/>
      <w:marLeft w:val="0"/>
      <w:marRight w:val="0"/>
      <w:marTop w:val="0"/>
      <w:marBottom w:val="0"/>
      <w:divBdr>
        <w:top w:val="none" w:sz="0" w:space="0" w:color="auto"/>
        <w:left w:val="none" w:sz="0" w:space="0" w:color="auto"/>
        <w:bottom w:val="none" w:sz="0" w:space="0" w:color="auto"/>
        <w:right w:val="none" w:sz="0" w:space="0" w:color="auto"/>
      </w:divBdr>
      <w:divsChild>
        <w:div w:id="412746574">
          <w:marLeft w:val="446"/>
          <w:marRight w:val="0"/>
          <w:marTop w:val="0"/>
          <w:marBottom w:val="0"/>
          <w:divBdr>
            <w:top w:val="none" w:sz="0" w:space="0" w:color="auto"/>
            <w:left w:val="none" w:sz="0" w:space="0" w:color="auto"/>
            <w:bottom w:val="none" w:sz="0" w:space="0" w:color="auto"/>
            <w:right w:val="none" w:sz="0" w:space="0" w:color="auto"/>
          </w:divBdr>
        </w:div>
        <w:div w:id="510604655">
          <w:marLeft w:val="446"/>
          <w:marRight w:val="0"/>
          <w:marTop w:val="0"/>
          <w:marBottom w:val="0"/>
          <w:divBdr>
            <w:top w:val="none" w:sz="0" w:space="0" w:color="auto"/>
            <w:left w:val="none" w:sz="0" w:space="0" w:color="auto"/>
            <w:bottom w:val="none" w:sz="0" w:space="0" w:color="auto"/>
            <w:right w:val="none" w:sz="0" w:space="0" w:color="auto"/>
          </w:divBdr>
        </w:div>
      </w:divsChild>
    </w:div>
    <w:div w:id="1395274534">
      <w:bodyDiv w:val="1"/>
      <w:marLeft w:val="0"/>
      <w:marRight w:val="0"/>
      <w:marTop w:val="0"/>
      <w:marBottom w:val="0"/>
      <w:divBdr>
        <w:top w:val="none" w:sz="0" w:space="0" w:color="auto"/>
        <w:left w:val="none" w:sz="0" w:space="0" w:color="auto"/>
        <w:bottom w:val="none" w:sz="0" w:space="0" w:color="auto"/>
        <w:right w:val="none" w:sz="0" w:space="0" w:color="auto"/>
      </w:divBdr>
      <w:divsChild>
        <w:div w:id="487408306">
          <w:marLeft w:val="547"/>
          <w:marRight w:val="0"/>
          <w:marTop w:val="0"/>
          <w:marBottom w:val="160"/>
          <w:divBdr>
            <w:top w:val="none" w:sz="0" w:space="0" w:color="auto"/>
            <w:left w:val="none" w:sz="0" w:space="0" w:color="auto"/>
            <w:bottom w:val="none" w:sz="0" w:space="0" w:color="auto"/>
            <w:right w:val="none" w:sz="0" w:space="0" w:color="auto"/>
          </w:divBdr>
        </w:div>
        <w:div w:id="521744456">
          <w:marLeft w:val="547"/>
          <w:marRight w:val="0"/>
          <w:marTop w:val="0"/>
          <w:marBottom w:val="160"/>
          <w:divBdr>
            <w:top w:val="none" w:sz="0" w:space="0" w:color="auto"/>
            <w:left w:val="none" w:sz="0" w:space="0" w:color="auto"/>
            <w:bottom w:val="none" w:sz="0" w:space="0" w:color="auto"/>
            <w:right w:val="none" w:sz="0" w:space="0" w:color="auto"/>
          </w:divBdr>
        </w:div>
      </w:divsChild>
    </w:div>
    <w:div w:id="1402799690">
      <w:bodyDiv w:val="1"/>
      <w:marLeft w:val="0"/>
      <w:marRight w:val="0"/>
      <w:marTop w:val="0"/>
      <w:marBottom w:val="0"/>
      <w:divBdr>
        <w:top w:val="none" w:sz="0" w:space="0" w:color="auto"/>
        <w:left w:val="none" w:sz="0" w:space="0" w:color="auto"/>
        <w:bottom w:val="none" w:sz="0" w:space="0" w:color="auto"/>
        <w:right w:val="none" w:sz="0" w:space="0" w:color="auto"/>
      </w:divBdr>
      <w:divsChild>
        <w:div w:id="880559511">
          <w:marLeft w:val="1080"/>
          <w:marRight w:val="0"/>
          <w:marTop w:val="100"/>
          <w:marBottom w:val="0"/>
          <w:divBdr>
            <w:top w:val="none" w:sz="0" w:space="0" w:color="auto"/>
            <w:left w:val="none" w:sz="0" w:space="0" w:color="auto"/>
            <w:bottom w:val="none" w:sz="0" w:space="0" w:color="auto"/>
            <w:right w:val="none" w:sz="0" w:space="0" w:color="auto"/>
          </w:divBdr>
        </w:div>
        <w:div w:id="955252982">
          <w:marLeft w:val="547"/>
          <w:marRight w:val="0"/>
          <w:marTop w:val="200"/>
          <w:marBottom w:val="0"/>
          <w:divBdr>
            <w:top w:val="none" w:sz="0" w:space="0" w:color="auto"/>
            <w:left w:val="none" w:sz="0" w:space="0" w:color="auto"/>
            <w:bottom w:val="none" w:sz="0" w:space="0" w:color="auto"/>
            <w:right w:val="none" w:sz="0" w:space="0" w:color="auto"/>
          </w:divBdr>
        </w:div>
        <w:div w:id="1495415074">
          <w:marLeft w:val="1080"/>
          <w:marRight w:val="0"/>
          <w:marTop w:val="100"/>
          <w:marBottom w:val="0"/>
          <w:divBdr>
            <w:top w:val="none" w:sz="0" w:space="0" w:color="auto"/>
            <w:left w:val="none" w:sz="0" w:space="0" w:color="auto"/>
            <w:bottom w:val="none" w:sz="0" w:space="0" w:color="auto"/>
            <w:right w:val="none" w:sz="0" w:space="0" w:color="auto"/>
          </w:divBdr>
        </w:div>
        <w:div w:id="1879312774">
          <w:marLeft w:val="547"/>
          <w:marRight w:val="0"/>
          <w:marTop w:val="200"/>
          <w:marBottom w:val="0"/>
          <w:divBdr>
            <w:top w:val="none" w:sz="0" w:space="0" w:color="auto"/>
            <w:left w:val="none" w:sz="0" w:space="0" w:color="auto"/>
            <w:bottom w:val="none" w:sz="0" w:space="0" w:color="auto"/>
            <w:right w:val="none" w:sz="0" w:space="0" w:color="auto"/>
          </w:divBdr>
        </w:div>
        <w:div w:id="1954166391">
          <w:marLeft w:val="547"/>
          <w:marRight w:val="0"/>
          <w:marTop w:val="200"/>
          <w:marBottom w:val="0"/>
          <w:divBdr>
            <w:top w:val="none" w:sz="0" w:space="0" w:color="auto"/>
            <w:left w:val="none" w:sz="0" w:space="0" w:color="auto"/>
            <w:bottom w:val="none" w:sz="0" w:space="0" w:color="auto"/>
            <w:right w:val="none" w:sz="0" w:space="0" w:color="auto"/>
          </w:divBdr>
        </w:div>
      </w:divsChild>
    </w:div>
    <w:div w:id="1403912285">
      <w:bodyDiv w:val="1"/>
      <w:marLeft w:val="0"/>
      <w:marRight w:val="0"/>
      <w:marTop w:val="0"/>
      <w:marBottom w:val="0"/>
      <w:divBdr>
        <w:top w:val="none" w:sz="0" w:space="0" w:color="auto"/>
        <w:left w:val="none" w:sz="0" w:space="0" w:color="auto"/>
        <w:bottom w:val="none" w:sz="0" w:space="0" w:color="auto"/>
        <w:right w:val="none" w:sz="0" w:space="0" w:color="auto"/>
      </w:divBdr>
    </w:div>
    <w:div w:id="1438527250">
      <w:bodyDiv w:val="1"/>
      <w:marLeft w:val="0"/>
      <w:marRight w:val="0"/>
      <w:marTop w:val="0"/>
      <w:marBottom w:val="0"/>
      <w:divBdr>
        <w:top w:val="none" w:sz="0" w:space="0" w:color="auto"/>
        <w:left w:val="none" w:sz="0" w:space="0" w:color="auto"/>
        <w:bottom w:val="none" w:sz="0" w:space="0" w:color="auto"/>
        <w:right w:val="none" w:sz="0" w:space="0" w:color="auto"/>
      </w:divBdr>
      <w:divsChild>
        <w:div w:id="1562129387">
          <w:marLeft w:val="403"/>
          <w:marRight w:val="0"/>
          <w:marTop w:val="150"/>
          <w:marBottom w:val="0"/>
          <w:divBdr>
            <w:top w:val="none" w:sz="0" w:space="0" w:color="auto"/>
            <w:left w:val="none" w:sz="0" w:space="0" w:color="auto"/>
            <w:bottom w:val="none" w:sz="0" w:space="0" w:color="auto"/>
            <w:right w:val="none" w:sz="0" w:space="0" w:color="auto"/>
          </w:divBdr>
        </w:div>
      </w:divsChild>
    </w:div>
    <w:div w:id="1439177209">
      <w:bodyDiv w:val="1"/>
      <w:marLeft w:val="0"/>
      <w:marRight w:val="0"/>
      <w:marTop w:val="0"/>
      <w:marBottom w:val="0"/>
      <w:divBdr>
        <w:top w:val="none" w:sz="0" w:space="0" w:color="auto"/>
        <w:left w:val="none" w:sz="0" w:space="0" w:color="auto"/>
        <w:bottom w:val="none" w:sz="0" w:space="0" w:color="auto"/>
        <w:right w:val="none" w:sz="0" w:space="0" w:color="auto"/>
      </w:divBdr>
      <w:divsChild>
        <w:div w:id="168102962">
          <w:marLeft w:val="446"/>
          <w:marRight w:val="0"/>
          <w:marTop w:val="0"/>
          <w:marBottom w:val="0"/>
          <w:divBdr>
            <w:top w:val="none" w:sz="0" w:space="0" w:color="auto"/>
            <w:left w:val="none" w:sz="0" w:space="0" w:color="auto"/>
            <w:bottom w:val="none" w:sz="0" w:space="0" w:color="auto"/>
            <w:right w:val="none" w:sz="0" w:space="0" w:color="auto"/>
          </w:divBdr>
        </w:div>
        <w:div w:id="1006250540">
          <w:marLeft w:val="446"/>
          <w:marRight w:val="0"/>
          <w:marTop w:val="0"/>
          <w:marBottom w:val="0"/>
          <w:divBdr>
            <w:top w:val="none" w:sz="0" w:space="0" w:color="auto"/>
            <w:left w:val="none" w:sz="0" w:space="0" w:color="auto"/>
            <w:bottom w:val="none" w:sz="0" w:space="0" w:color="auto"/>
            <w:right w:val="none" w:sz="0" w:space="0" w:color="auto"/>
          </w:divBdr>
        </w:div>
      </w:divsChild>
    </w:div>
    <w:div w:id="1465386532">
      <w:bodyDiv w:val="1"/>
      <w:marLeft w:val="0"/>
      <w:marRight w:val="0"/>
      <w:marTop w:val="0"/>
      <w:marBottom w:val="0"/>
      <w:divBdr>
        <w:top w:val="none" w:sz="0" w:space="0" w:color="auto"/>
        <w:left w:val="none" w:sz="0" w:space="0" w:color="auto"/>
        <w:bottom w:val="none" w:sz="0" w:space="0" w:color="auto"/>
        <w:right w:val="none" w:sz="0" w:space="0" w:color="auto"/>
      </w:divBdr>
      <w:divsChild>
        <w:div w:id="81294583">
          <w:marLeft w:val="547"/>
          <w:marRight w:val="0"/>
          <w:marTop w:val="0"/>
          <w:marBottom w:val="0"/>
          <w:divBdr>
            <w:top w:val="none" w:sz="0" w:space="0" w:color="auto"/>
            <w:left w:val="none" w:sz="0" w:space="0" w:color="auto"/>
            <w:bottom w:val="none" w:sz="0" w:space="0" w:color="auto"/>
            <w:right w:val="none" w:sz="0" w:space="0" w:color="auto"/>
          </w:divBdr>
        </w:div>
        <w:div w:id="1899707765">
          <w:marLeft w:val="547"/>
          <w:marRight w:val="0"/>
          <w:marTop w:val="0"/>
          <w:marBottom w:val="160"/>
          <w:divBdr>
            <w:top w:val="none" w:sz="0" w:space="0" w:color="auto"/>
            <w:left w:val="none" w:sz="0" w:space="0" w:color="auto"/>
            <w:bottom w:val="none" w:sz="0" w:space="0" w:color="auto"/>
            <w:right w:val="none" w:sz="0" w:space="0" w:color="auto"/>
          </w:divBdr>
        </w:div>
      </w:divsChild>
    </w:div>
    <w:div w:id="1510682169">
      <w:bodyDiv w:val="1"/>
      <w:marLeft w:val="0"/>
      <w:marRight w:val="0"/>
      <w:marTop w:val="0"/>
      <w:marBottom w:val="0"/>
      <w:divBdr>
        <w:top w:val="none" w:sz="0" w:space="0" w:color="auto"/>
        <w:left w:val="none" w:sz="0" w:space="0" w:color="auto"/>
        <w:bottom w:val="none" w:sz="0" w:space="0" w:color="auto"/>
        <w:right w:val="none" w:sz="0" w:space="0" w:color="auto"/>
      </w:divBdr>
      <w:divsChild>
        <w:div w:id="1268466485">
          <w:marLeft w:val="547"/>
          <w:marRight w:val="0"/>
          <w:marTop w:val="86"/>
          <w:marBottom w:val="0"/>
          <w:divBdr>
            <w:top w:val="none" w:sz="0" w:space="0" w:color="auto"/>
            <w:left w:val="none" w:sz="0" w:space="0" w:color="auto"/>
            <w:bottom w:val="none" w:sz="0" w:space="0" w:color="auto"/>
            <w:right w:val="none" w:sz="0" w:space="0" w:color="auto"/>
          </w:divBdr>
        </w:div>
      </w:divsChild>
    </w:div>
    <w:div w:id="1524130698">
      <w:bodyDiv w:val="1"/>
      <w:marLeft w:val="0"/>
      <w:marRight w:val="0"/>
      <w:marTop w:val="0"/>
      <w:marBottom w:val="0"/>
      <w:divBdr>
        <w:top w:val="none" w:sz="0" w:space="0" w:color="auto"/>
        <w:left w:val="none" w:sz="0" w:space="0" w:color="auto"/>
        <w:bottom w:val="none" w:sz="0" w:space="0" w:color="auto"/>
        <w:right w:val="none" w:sz="0" w:space="0" w:color="auto"/>
      </w:divBdr>
    </w:div>
    <w:div w:id="1538619872">
      <w:bodyDiv w:val="1"/>
      <w:marLeft w:val="0"/>
      <w:marRight w:val="0"/>
      <w:marTop w:val="0"/>
      <w:marBottom w:val="0"/>
      <w:divBdr>
        <w:top w:val="none" w:sz="0" w:space="0" w:color="auto"/>
        <w:left w:val="none" w:sz="0" w:space="0" w:color="auto"/>
        <w:bottom w:val="none" w:sz="0" w:space="0" w:color="auto"/>
        <w:right w:val="none" w:sz="0" w:space="0" w:color="auto"/>
      </w:divBdr>
    </w:div>
    <w:div w:id="1565798984">
      <w:bodyDiv w:val="1"/>
      <w:marLeft w:val="0"/>
      <w:marRight w:val="0"/>
      <w:marTop w:val="0"/>
      <w:marBottom w:val="0"/>
      <w:divBdr>
        <w:top w:val="none" w:sz="0" w:space="0" w:color="auto"/>
        <w:left w:val="none" w:sz="0" w:space="0" w:color="auto"/>
        <w:bottom w:val="none" w:sz="0" w:space="0" w:color="auto"/>
        <w:right w:val="none" w:sz="0" w:space="0" w:color="auto"/>
      </w:divBdr>
      <w:divsChild>
        <w:div w:id="292256611">
          <w:marLeft w:val="446"/>
          <w:marRight w:val="0"/>
          <w:marTop w:val="0"/>
          <w:marBottom w:val="0"/>
          <w:divBdr>
            <w:top w:val="none" w:sz="0" w:space="0" w:color="auto"/>
            <w:left w:val="none" w:sz="0" w:space="0" w:color="auto"/>
            <w:bottom w:val="none" w:sz="0" w:space="0" w:color="auto"/>
            <w:right w:val="none" w:sz="0" w:space="0" w:color="auto"/>
          </w:divBdr>
        </w:div>
        <w:div w:id="1210874047">
          <w:marLeft w:val="446"/>
          <w:marRight w:val="0"/>
          <w:marTop w:val="0"/>
          <w:marBottom w:val="0"/>
          <w:divBdr>
            <w:top w:val="none" w:sz="0" w:space="0" w:color="auto"/>
            <w:left w:val="none" w:sz="0" w:space="0" w:color="auto"/>
            <w:bottom w:val="none" w:sz="0" w:space="0" w:color="auto"/>
            <w:right w:val="none" w:sz="0" w:space="0" w:color="auto"/>
          </w:divBdr>
        </w:div>
        <w:div w:id="1423796111">
          <w:marLeft w:val="446"/>
          <w:marRight w:val="0"/>
          <w:marTop w:val="0"/>
          <w:marBottom w:val="0"/>
          <w:divBdr>
            <w:top w:val="none" w:sz="0" w:space="0" w:color="auto"/>
            <w:left w:val="none" w:sz="0" w:space="0" w:color="auto"/>
            <w:bottom w:val="none" w:sz="0" w:space="0" w:color="auto"/>
            <w:right w:val="none" w:sz="0" w:space="0" w:color="auto"/>
          </w:divBdr>
        </w:div>
        <w:div w:id="2071033604">
          <w:marLeft w:val="446"/>
          <w:marRight w:val="0"/>
          <w:marTop w:val="0"/>
          <w:marBottom w:val="0"/>
          <w:divBdr>
            <w:top w:val="none" w:sz="0" w:space="0" w:color="auto"/>
            <w:left w:val="none" w:sz="0" w:space="0" w:color="auto"/>
            <w:bottom w:val="none" w:sz="0" w:space="0" w:color="auto"/>
            <w:right w:val="none" w:sz="0" w:space="0" w:color="auto"/>
          </w:divBdr>
        </w:div>
      </w:divsChild>
    </w:div>
    <w:div w:id="1578516492">
      <w:bodyDiv w:val="1"/>
      <w:marLeft w:val="0"/>
      <w:marRight w:val="0"/>
      <w:marTop w:val="0"/>
      <w:marBottom w:val="0"/>
      <w:divBdr>
        <w:top w:val="none" w:sz="0" w:space="0" w:color="auto"/>
        <w:left w:val="none" w:sz="0" w:space="0" w:color="auto"/>
        <w:bottom w:val="none" w:sz="0" w:space="0" w:color="auto"/>
        <w:right w:val="none" w:sz="0" w:space="0" w:color="auto"/>
      </w:divBdr>
      <w:divsChild>
        <w:div w:id="418790867">
          <w:marLeft w:val="446"/>
          <w:marRight w:val="0"/>
          <w:marTop w:val="0"/>
          <w:marBottom w:val="0"/>
          <w:divBdr>
            <w:top w:val="none" w:sz="0" w:space="0" w:color="auto"/>
            <w:left w:val="none" w:sz="0" w:space="0" w:color="auto"/>
            <w:bottom w:val="none" w:sz="0" w:space="0" w:color="auto"/>
            <w:right w:val="none" w:sz="0" w:space="0" w:color="auto"/>
          </w:divBdr>
        </w:div>
      </w:divsChild>
    </w:div>
    <w:div w:id="1685324834">
      <w:bodyDiv w:val="1"/>
      <w:marLeft w:val="0"/>
      <w:marRight w:val="0"/>
      <w:marTop w:val="0"/>
      <w:marBottom w:val="0"/>
      <w:divBdr>
        <w:top w:val="none" w:sz="0" w:space="0" w:color="auto"/>
        <w:left w:val="none" w:sz="0" w:space="0" w:color="auto"/>
        <w:bottom w:val="none" w:sz="0" w:space="0" w:color="auto"/>
        <w:right w:val="none" w:sz="0" w:space="0" w:color="auto"/>
      </w:divBdr>
    </w:div>
    <w:div w:id="1697923087">
      <w:bodyDiv w:val="1"/>
      <w:marLeft w:val="0"/>
      <w:marRight w:val="0"/>
      <w:marTop w:val="0"/>
      <w:marBottom w:val="0"/>
      <w:divBdr>
        <w:top w:val="none" w:sz="0" w:space="0" w:color="auto"/>
        <w:left w:val="none" w:sz="0" w:space="0" w:color="auto"/>
        <w:bottom w:val="none" w:sz="0" w:space="0" w:color="auto"/>
        <w:right w:val="none" w:sz="0" w:space="0" w:color="auto"/>
      </w:divBdr>
      <w:divsChild>
        <w:div w:id="108354803">
          <w:marLeft w:val="446"/>
          <w:marRight w:val="0"/>
          <w:marTop w:val="0"/>
          <w:marBottom w:val="0"/>
          <w:divBdr>
            <w:top w:val="none" w:sz="0" w:space="0" w:color="auto"/>
            <w:left w:val="none" w:sz="0" w:space="0" w:color="auto"/>
            <w:bottom w:val="none" w:sz="0" w:space="0" w:color="auto"/>
            <w:right w:val="none" w:sz="0" w:space="0" w:color="auto"/>
          </w:divBdr>
        </w:div>
        <w:div w:id="1111365102">
          <w:marLeft w:val="446"/>
          <w:marRight w:val="0"/>
          <w:marTop w:val="0"/>
          <w:marBottom w:val="0"/>
          <w:divBdr>
            <w:top w:val="none" w:sz="0" w:space="0" w:color="auto"/>
            <w:left w:val="none" w:sz="0" w:space="0" w:color="auto"/>
            <w:bottom w:val="none" w:sz="0" w:space="0" w:color="auto"/>
            <w:right w:val="none" w:sz="0" w:space="0" w:color="auto"/>
          </w:divBdr>
        </w:div>
      </w:divsChild>
    </w:div>
    <w:div w:id="1707557532">
      <w:bodyDiv w:val="1"/>
      <w:marLeft w:val="0"/>
      <w:marRight w:val="0"/>
      <w:marTop w:val="0"/>
      <w:marBottom w:val="0"/>
      <w:divBdr>
        <w:top w:val="none" w:sz="0" w:space="0" w:color="auto"/>
        <w:left w:val="none" w:sz="0" w:space="0" w:color="auto"/>
        <w:bottom w:val="none" w:sz="0" w:space="0" w:color="auto"/>
        <w:right w:val="none" w:sz="0" w:space="0" w:color="auto"/>
      </w:divBdr>
      <w:divsChild>
        <w:div w:id="63181543">
          <w:marLeft w:val="1267"/>
          <w:marRight w:val="0"/>
          <w:marTop w:val="0"/>
          <w:marBottom w:val="0"/>
          <w:divBdr>
            <w:top w:val="none" w:sz="0" w:space="0" w:color="auto"/>
            <w:left w:val="none" w:sz="0" w:space="0" w:color="auto"/>
            <w:bottom w:val="none" w:sz="0" w:space="0" w:color="auto"/>
            <w:right w:val="none" w:sz="0" w:space="0" w:color="auto"/>
          </w:divBdr>
        </w:div>
        <w:div w:id="1303733107">
          <w:marLeft w:val="1267"/>
          <w:marRight w:val="0"/>
          <w:marTop w:val="0"/>
          <w:marBottom w:val="0"/>
          <w:divBdr>
            <w:top w:val="none" w:sz="0" w:space="0" w:color="auto"/>
            <w:left w:val="none" w:sz="0" w:space="0" w:color="auto"/>
            <w:bottom w:val="none" w:sz="0" w:space="0" w:color="auto"/>
            <w:right w:val="none" w:sz="0" w:space="0" w:color="auto"/>
          </w:divBdr>
        </w:div>
        <w:div w:id="1816141635">
          <w:marLeft w:val="1267"/>
          <w:marRight w:val="0"/>
          <w:marTop w:val="0"/>
          <w:marBottom w:val="0"/>
          <w:divBdr>
            <w:top w:val="none" w:sz="0" w:space="0" w:color="auto"/>
            <w:left w:val="none" w:sz="0" w:space="0" w:color="auto"/>
            <w:bottom w:val="none" w:sz="0" w:space="0" w:color="auto"/>
            <w:right w:val="none" w:sz="0" w:space="0" w:color="auto"/>
          </w:divBdr>
        </w:div>
      </w:divsChild>
    </w:div>
    <w:div w:id="1739353718">
      <w:bodyDiv w:val="1"/>
      <w:marLeft w:val="0"/>
      <w:marRight w:val="0"/>
      <w:marTop w:val="0"/>
      <w:marBottom w:val="0"/>
      <w:divBdr>
        <w:top w:val="none" w:sz="0" w:space="0" w:color="auto"/>
        <w:left w:val="none" w:sz="0" w:space="0" w:color="auto"/>
        <w:bottom w:val="none" w:sz="0" w:space="0" w:color="auto"/>
        <w:right w:val="none" w:sz="0" w:space="0" w:color="auto"/>
      </w:divBdr>
      <w:divsChild>
        <w:div w:id="601769151">
          <w:marLeft w:val="547"/>
          <w:marRight w:val="0"/>
          <w:marTop w:val="67"/>
          <w:marBottom w:val="0"/>
          <w:divBdr>
            <w:top w:val="none" w:sz="0" w:space="0" w:color="auto"/>
            <w:left w:val="none" w:sz="0" w:space="0" w:color="auto"/>
            <w:bottom w:val="none" w:sz="0" w:space="0" w:color="auto"/>
            <w:right w:val="none" w:sz="0" w:space="0" w:color="auto"/>
          </w:divBdr>
        </w:div>
      </w:divsChild>
    </w:div>
    <w:div w:id="1741516735">
      <w:bodyDiv w:val="1"/>
      <w:marLeft w:val="0"/>
      <w:marRight w:val="0"/>
      <w:marTop w:val="0"/>
      <w:marBottom w:val="0"/>
      <w:divBdr>
        <w:top w:val="none" w:sz="0" w:space="0" w:color="auto"/>
        <w:left w:val="none" w:sz="0" w:space="0" w:color="auto"/>
        <w:bottom w:val="none" w:sz="0" w:space="0" w:color="auto"/>
        <w:right w:val="none" w:sz="0" w:space="0" w:color="auto"/>
      </w:divBdr>
      <w:divsChild>
        <w:div w:id="600338322">
          <w:marLeft w:val="547"/>
          <w:marRight w:val="0"/>
          <w:marTop w:val="86"/>
          <w:marBottom w:val="0"/>
          <w:divBdr>
            <w:top w:val="none" w:sz="0" w:space="0" w:color="auto"/>
            <w:left w:val="none" w:sz="0" w:space="0" w:color="auto"/>
            <w:bottom w:val="none" w:sz="0" w:space="0" w:color="auto"/>
            <w:right w:val="none" w:sz="0" w:space="0" w:color="auto"/>
          </w:divBdr>
        </w:div>
      </w:divsChild>
    </w:div>
    <w:div w:id="1781140052">
      <w:bodyDiv w:val="1"/>
      <w:marLeft w:val="0"/>
      <w:marRight w:val="0"/>
      <w:marTop w:val="0"/>
      <w:marBottom w:val="0"/>
      <w:divBdr>
        <w:top w:val="none" w:sz="0" w:space="0" w:color="auto"/>
        <w:left w:val="none" w:sz="0" w:space="0" w:color="auto"/>
        <w:bottom w:val="none" w:sz="0" w:space="0" w:color="auto"/>
        <w:right w:val="none" w:sz="0" w:space="0" w:color="auto"/>
      </w:divBdr>
    </w:div>
    <w:div w:id="1813937002">
      <w:bodyDiv w:val="1"/>
      <w:marLeft w:val="0"/>
      <w:marRight w:val="0"/>
      <w:marTop w:val="0"/>
      <w:marBottom w:val="0"/>
      <w:divBdr>
        <w:top w:val="none" w:sz="0" w:space="0" w:color="auto"/>
        <w:left w:val="none" w:sz="0" w:space="0" w:color="auto"/>
        <w:bottom w:val="none" w:sz="0" w:space="0" w:color="auto"/>
        <w:right w:val="none" w:sz="0" w:space="0" w:color="auto"/>
      </w:divBdr>
    </w:div>
    <w:div w:id="1884558747">
      <w:bodyDiv w:val="1"/>
      <w:marLeft w:val="0"/>
      <w:marRight w:val="0"/>
      <w:marTop w:val="0"/>
      <w:marBottom w:val="0"/>
      <w:divBdr>
        <w:top w:val="none" w:sz="0" w:space="0" w:color="auto"/>
        <w:left w:val="none" w:sz="0" w:space="0" w:color="auto"/>
        <w:bottom w:val="none" w:sz="0" w:space="0" w:color="auto"/>
        <w:right w:val="none" w:sz="0" w:space="0" w:color="auto"/>
      </w:divBdr>
      <w:divsChild>
        <w:div w:id="1009478900">
          <w:marLeft w:val="547"/>
          <w:marRight w:val="0"/>
          <w:marTop w:val="0"/>
          <w:marBottom w:val="160"/>
          <w:divBdr>
            <w:top w:val="none" w:sz="0" w:space="0" w:color="auto"/>
            <w:left w:val="none" w:sz="0" w:space="0" w:color="auto"/>
            <w:bottom w:val="none" w:sz="0" w:space="0" w:color="auto"/>
            <w:right w:val="none" w:sz="0" w:space="0" w:color="auto"/>
          </w:divBdr>
        </w:div>
        <w:div w:id="1499343844">
          <w:marLeft w:val="547"/>
          <w:marRight w:val="0"/>
          <w:marTop w:val="0"/>
          <w:marBottom w:val="0"/>
          <w:divBdr>
            <w:top w:val="none" w:sz="0" w:space="0" w:color="auto"/>
            <w:left w:val="none" w:sz="0" w:space="0" w:color="auto"/>
            <w:bottom w:val="none" w:sz="0" w:space="0" w:color="auto"/>
            <w:right w:val="none" w:sz="0" w:space="0" w:color="auto"/>
          </w:divBdr>
        </w:div>
      </w:divsChild>
    </w:div>
    <w:div w:id="1954894483">
      <w:bodyDiv w:val="1"/>
      <w:marLeft w:val="0"/>
      <w:marRight w:val="0"/>
      <w:marTop w:val="0"/>
      <w:marBottom w:val="0"/>
      <w:divBdr>
        <w:top w:val="none" w:sz="0" w:space="0" w:color="auto"/>
        <w:left w:val="none" w:sz="0" w:space="0" w:color="auto"/>
        <w:bottom w:val="none" w:sz="0" w:space="0" w:color="auto"/>
        <w:right w:val="none" w:sz="0" w:space="0" w:color="auto"/>
      </w:divBdr>
    </w:div>
    <w:div w:id="1972862486">
      <w:bodyDiv w:val="1"/>
      <w:marLeft w:val="0"/>
      <w:marRight w:val="0"/>
      <w:marTop w:val="0"/>
      <w:marBottom w:val="0"/>
      <w:divBdr>
        <w:top w:val="none" w:sz="0" w:space="0" w:color="auto"/>
        <w:left w:val="none" w:sz="0" w:space="0" w:color="auto"/>
        <w:bottom w:val="none" w:sz="0" w:space="0" w:color="auto"/>
        <w:right w:val="none" w:sz="0" w:space="0" w:color="auto"/>
      </w:divBdr>
      <w:divsChild>
        <w:div w:id="78143254">
          <w:marLeft w:val="547"/>
          <w:marRight w:val="0"/>
          <w:marTop w:val="0"/>
          <w:marBottom w:val="160"/>
          <w:divBdr>
            <w:top w:val="none" w:sz="0" w:space="0" w:color="auto"/>
            <w:left w:val="none" w:sz="0" w:space="0" w:color="auto"/>
            <w:bottom w:val="none" w:sz="0" w:space="0" w:color="auto"/>
            <w:right w:val="none" w:sz="0" w:space="0" w:color="auto"/>
          </w:divBdr>
        </w:div>
        <w:div w:id="738940557">
          <w:marLeft w:val="547"/>
          <w:marRight w:val="0"/>
          <w:marTop w:val="0"/>
          <w:marBottom w:val="160"/>
          <w:divBdr>
            <w:top w:val="none" w:sz="0" w:space="0" w:color="auto"/>
            <w:left w:val="none" w:sz="0" w:space="0" w:color="auto"/>
            <w:bottom w:val="none" w:sz="0" w:space="0" w:color="auto"/>
            <w:right w:val="none" w:sz="0" w:space="0" w:color="auto"/>
          </w:divBdr>
        </w:div>
      </w:divsChild>
    </w:div>
    <w:div w:id="1985305797">
      <w:bodyDiv w:val="1"/>
      <w:marLeft w:val="0"/>
      <w:marRight w:val="0"/>
      <w:marTop w:val="0"/>
      <w:marBottom w:val="0"/>
      <w:divBdr>
        <w:top w:val="none" w:sz="0" w:space="0" w:color="auto"/>
        <w:left w:val="none" w:sz="0" w:space="0" w:color="auto"/>
        <w:bottom w:val="none" w:sz="0" w:space="0" w:color="auto"/>
        <w:right w:val="none" w:sz="0" w:space="0" w:color="auto"/>
      </w:divBdr>
      <w:divsChild>
        <w:div w:id="339477070">
          <w:marLeft w:val="446"/>
          <w:marRight w:val="0"/>
          <w:marTop w:val="0"/>
          <w:marBottom w:val="0"/>
          <w:divBdr>
            <w:top w:val="none" w:sz="0" w:space="0" w:color="auto"/>
            <w:left w:val="none" w:sz="0" w:space="0" w:color="auto"/>
            <w:bottom w:val="none" w:sz="0" w:space="0" w:color="auto"/>
            <w:right w:val="none" w:sz="0" w:space="0" w:color="auto"/>
          </w:divBdr>
        </w:div>
        <w:div w:id="970943649">
          <w:marLeft w:val="446"/>
          <w:marRight w:val="0"/>
          <w:marTop w:val="0"/>
          <w:marBottom w:val="0"/>
          <w:divBdr>
            <w:top w:val="none" w:sz="0" w:space="0" w:color="auto"/>
            <w:left w:val="none" w:sz="0" w:space="0" w:color="auto"/>
            <w:bottom w:val="none" w:sz="0" w:space="0" w:color="auto"/>
            <w:right w:val="none" w:sz="0" w:space="0" w:color="auto"/>
          </w:divBdr>
        </w:div>
      </w:divsChild>
    </w:div>
    <w:div w:id="2068799150">
      <w:bodyDiv w:val="1"/>
      <w:marLeft w:val="0"/>
      <w:marRight w:val="0"/>
      <w:marTop w:val="0"/>
      <w:marBottom w:val="0"/>
      <w:divBdr>
        <w:top w:val="none" w:sz="0" w:space="0" w:color="auto"/>
        <w:left w:val="none" w:sz="0" w:space="0" w:color="auto"/>
        <w:bottom w:val="none" w:sz="0" w:space="0" w:color="auto"/>
        <w:right w:val="none" w:sz="0" w:space="0" w:color="auto"/>
      </w:divBdr>
      <w:divsChild>
        <w:div w:id="702554307">
          <w:marLeft w:val="547"/>
          <w:marRight w:val="0"/>
          <w:marTop w:val="0"/>
          <w:marBottom w:val="0"/>
          <w:divBdr>
            <w:top w:val="none" w:sz="0" w:space="0" w:color="auto"/>
            <w:left w:val="none" w:sz="0" w:space="0" w:color="auto"/>
            <w:bottom w:val="none" w:sz="0" w:space="0" w:color="auto"/>
            <w:right w:val="none" w:sz="0" w:space="0" w:color="auto"/>
          </w:divBdr>
        </w:div>
        <w:div w:id="834494988">
          <w:marLeft w:val="547"/>
          <w:marRight w:val="0"/>
          <w:marTop w:val="0"/>
          <w:marBottom w:val="1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659838844EFE469032E4BCDFC875C7" ma:contentTypeVersion="13" ma:contentTypeDescription="Create a new document." ma:contentTypeScope="" ma:versionID="95ebe6af61846c133068edeaf47263b2">
  <xsd:schema xmlns:xsd="http://www.w3.org/2001/XMLSchema" xmlns:xs="http://www.w3.org/2001/XMLSchema" xmlns:p="http://schemas.microsoft.com/office/2006/metadata/properties" xmlns:ns3="13d0d8ea-76a9-4371-9fec-94f9fb8aa006" xmlns:ns4="9eeab659-c46c-45e0-b1ad-2884d13ea558" targetNamespace="http://schemas.microsoft.com/office/2006/metadata/properties" ma:root="true" ma:fieldsID="63ec8020d6cf446cb435da56290e1a21" ns3:_="" ns4:_="">
    <xsd:import namespace="13d0d8ea-76a9-4371-9fec-94f9fb8aa006"/>
    <xsd:import namespace="9eeab659-c46c-45e0-b1ad-2884d13ea55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EventHashCode" minOccurs="0"/>
                <xsd:element ref="ns3:MediaServiceGenerationTim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0d8ea-76a9-4371-9fec-94f9fb8aa00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eab659-c46c-45e0-b1ad-2884d13ea55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E424A-3CB6-4855-897F-5B044D13F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0d8ea-76a9-4371-9fec-94f9fb8aa006"/>
    <ds:schemaRef ds:uri="9eeab659-c46c-45e0-b1ad-2884d13ea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7E9D58-4DB0-40DF-9FB1-269E42966C93}">
  <ds:schemaRefs>
    <ds:schemaRef ds:uri="http://schemas.microsoft.com/sharepoint/v3/contenttype/forms"/>
  </ds:schemaRefs>
</ds:datastoreItem>
</file>

<file path=customXml/itemProps3.xml><?xml version="1.0" encoding="utf-8"?>
<ds:datastoreItem xmlns:ds="http://schemas.openxmlformats.org/officeDocument/2006/customXml" ds:itemID="{A89F139D-B55D-4AFE-AE16-7A6BB91CC2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452786-F0D7-478B-AB9B-F33053984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7759</Words>
  <Characters>44227</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NMasuku</dc:creator>
  <cp:keywords/>
  <dc:description/>
  <cp:lastModifiedBy>Jenny Singh</cp:lastModifiedBy>
  <cp:revision>2</cp:revision>
  <cp:lastPrinted>2019-02-25T07:56:00Z</cp:lastPrinted>
  <dcterms:created xsi:type="dcterms:W3CDTF">2022-03-24T15:07:00Z</dcterms:created>
  <dcterms:modified xsi:type="dcterms:W3CDTF">2022-03-24T15:07:00Z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0x010100E5659838844EFE469032E4BCDFC875C7</vt:lpwstr>
  </property>
</Properties>
</file>