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48D30B" w14:textId="77777777" w:rsidR="00A64CBA" w:rsidRPr="00A64CBA" w:rsidRDefault="00A64CBA" w:rsidP="00A64CBA">
      <w:pPr>
        <w:spacing w:after="0" w:line="240" w:lineRule="auto"/>
        <w:jc w:val="both"/>
        <w:rPr>
          <w:rFonts w:ascii="Arial" w:eastAsia="Times New Roman" w:hAnsi="Arial"/>
          <w:sz w:val="20"/>
          <w:szCs w:val="24"/>
          <w:lang w:val="en-GB"/>
        </w:rPr>
      </w:pPr>
      <w:r w:rsidRPr="00A64CBA">
        <w:rPr>
          <w:rFonts w:ascii="Arial" w:eastAsia="Times New Roman" w:hAnsi="Arial"/>
          <w:sz w:val="20"/>
          <w:szCs w:val="24"/>
          <w:lang w:val="en-GB"/>
        </w:rPr>
        <w:t>No.123 - 2022: Fourth Session, Sixth Legislature</w:t>
      </w:r>
    </w:p>
    <w:p w14:paraId="6FD54601" w14:textId="77777777" w:rsidR="00A64CBA" w:rsidRPr="00A64CBA" w:rsidRDefault="00A64CBA" w:rsidP="00A64CBA">
      <w:pPr>
        <w:spacing w:after="0" w:line="240" w:lineRule="auto"/>
        <w:jc w:val="both"/>
        <w:rPr>
          <w:rFonts w:ascii="Arial" w:eastAsia="Times New Roman" w:hAnsi="Arial"/>
          <w:sz w:val="20"/>
          <w:szCs w:val="24"/>
          <w:lang w:val="en-GB"/>
        </w:rPr>
      </w:pPr>
    </w:p>
    <w:p w14:paraId="63EB7B9D" w14:textId="77777777" w:rsidR="00A64CBA" w:rsidRPr="00A64CBA" w:rsidRDefault="00A64CBA" w:rsidP="00A64CBA">
      <w:pPr>
        <w:spacing w:after="0" w:line="240" w:lineRule="auto"/>
        <w:jc w:val="both"/>
        <w:rPr>
          <w:rFonts w:ascii="Arial" w:eastAsia="Times New Roman" w:hAnsi="Arial"/>
          <w:sz w:val="20"/>
          <w:szCs w:val="24"/>
          <w:lang w:val="en-GB"/>
        </w:rPr>
      </w:pPr>
    </w:p>
    <w:p w14:paraId="5BF21B90" w14:textId="77777777" w:rsidR="00A64CBA" w:rsidRPr="00A64CBA" w:rsidRDefault="00A64CBA" w:rsidP="00A64CBA">
      <w:pPr>
        <w:spacing w:after="0" w:line="240" w:lineRule="auto"/>
        <w:jc w:val="both"/>
        <w:rPr>
          <w:rFonts w:ascii="Arial" w:eastAsia="Times New Roman" w:hAnsi="Arial"/>
          <w:sz w:val="20"/>
          <w:szCs w:val="24"/>
          <w:lang w:val="en-GB"/>
        </w:rPr>
      </w:pPr>
    </w:p>
    <w:p w14:paraId="721841DF" w14:textId="77777777" w:rsidR="00A64CBA" w:rsidRPr="00A64CBA" w:rsidRDefault="00A64CBA" w:rsidP="00A64CBA">
      <w:pPr>
        <w:spacing w:after="0" w:line="240" w:lineRule="auto"/>
        <w:jc w:val="both"/>
        <w:rPr>
          <w:rFonts w:ascii="Arial" w:eastAsia="Times New Roman" w:hAnsi="Arial"/>
          <w:sz w:val="20"/>
          <w:szCs w:val="24"/>
          <w:lang w:val="en-GB"/>
        </w:rPr>
      </w:pPr>
    </w:p>
    <w:p w14:paraId="27A3EAB2" w14:textId="77777777" w:rsidR="00A64CBA" w:rsidRPr="00A64CBA" w:rsidRDefault="00A64CBA" w:rsidP="00A64CBA">
      <w:pPr>
        <w:spacing w:after="0" w:line="240" w:lineRule="auto"/>
        <w:jc w:val="center"/>
        <w:rPr>
          <w:rFonts w:ascii="Times New Roman" w:eastAsia="Times New Roman" w:hAnsi="Times New Roman"/>
          <w:sz w:val="28"/>
          <w:szCs w:val="24"/>
          <w:lang w:val="en-GB"/>
        </w:rPr>
      </w:pPr>
      <w:r w:rsidRPr="00A64CBA">
        <w:rPr>
          <w:rFonts w:ascii="Times New Roman" w:eastAsia="Times New Roman" w:hAnsi="Times New Roman"/>
          <w:b/>
          <w:sz w:val="33"/>
          <w:szCs w:val="24"/>
          <w:lang w:val="en-GB"/>
        </w:rPr>
        <w:t>GAUTENG PROVINCIAL LEGISLATURE</w:t>
      </w:r>
    </w:p>
    <w:p w14:paraId="566F6AAE" w14:textId="77777777" w:rsidR="00A64CBA" w:rsidRPr="00A64CBA" w:rsidRDefault="00A64CBA" w:rsidP="00A64CBA">
      <w:pPr>
        <w:spacing w:after="0" w:line="240" w:lineRule="auto"/>
        <w:jc w:val="center"/>
        <w:rPr>
          <w:rFonts w:ascii="Times New Roman" w:eastAsia="Times New Roman" w:hAnsi="Times New Roman"/>
          <w:sz w:val="28"/>
          <w:szCs w:val="24"/>
          <w:lang w:val="en-GB"/>
        </w:rPr>
      </w:pPr>
    </w:p>
    <w:p w14:paraId="0B5C8203" w14:textId="77777777" w:rsidR="00A64CBA" w:rsidRPr="00A64CBA" w:rsidRDefault="00A64CBA" w:rsidP="00A64CBA">
      <w:pPr>
        <w:spacing w:after="0" w:line="240" w:lineRule="auto"/>
        <w:jc w:val="center"/>
        <w:rPr>
          <w:rFonts w:ascii="Times New Roman" w:eastAsia="Times New Roman" w:hAnsi="Times New Roman"/>
          <w:sz w:val="28"/>
          <w:szCs w:val="24"/>
          <w:lang w:val="en-GB"/>
        </w:rPr>
      </w:pPr>
    </w:p>
    <w:p w14:paraId="76F456AC" w14:textId="77777777" w:rsidR="00A64CBA" w:rsidRPr="00A64CBA" w:rsidRDefault="00A64CBA" w:rsidP="00A64CBA">
      <w:pPr>
        <w:spacing w:after="0" w:line="240" w:lineRule="auto"/>
        <w:jc w:val="center"/>
        <w:rPr>
          <w:rFonts w:ascii="Times New Roman" w:eastAsia="Times New Roman" w:hAnsi="Times New Roman"/>
          <w:b/>
          <w:spacing w:val="-20"/>
          <w:sz w:val="24"/>
          <w:szCs w:val="24"/>
          <w:lang w:val="en-GB"/>
        </w:rPr>
      </w:pPr>
      <w:r w:rsidRPr="00A64CBA">
        <w:rPr>
          <w:rFonts w:ascii="Times New Roman" w:eastAsia="Times New Roman" w:hAnsi="Times New Roman"/>
          <w:b/>
          <w:spacing w:val="-20"/>
          <w:sz w:val="24"/>
          <w:szCs w:val="24"/>
          <w:lang w:val="en-GB"/>
        </w:rPr>
        <w:t xml:space="preserve">======================== </w:t>
      </w:r>
    </w:p>
    <w:p w14:paraId="16ADFD6C" w14:textId="77777777" w:rsidR="00A64CBA" w:rsidRPr="00A64CBA" w:rsidRDefault="00A64CBA" w:rsidP="00A64CBA">
      <w:pPr>
        <w:spacing w:after="0" w:line="240" w:lineRule="auto"/>
        <w:jc w:val="center"/>
        <w:rPr>
          <w:rFonts w:ascii="Times New Roman" w:eastAsia="Times New Roman" w:hAnsi="Times New Roman"/>
          <w:sz w:val="28"/>
          <w:szCs w:val="24"/>
          <w:lang w:val="en-GB"/>
        </w:rPr>
      </w:pPr>
    </w:p>
    <w:p w14:paraId="2BDFD24E" w14:textId="77777777" w:rsidR="00A64CBA" w:rsidRPr="00A64CBA" w:rsidRDefault="00A64CBA" w:rsidP="00A64CBA">
      <w:pPr>
        <w:spacing w:after="0" w:line="240" w:lineRule="auto"/>
        <w:jc w:val="center"/>
        <w:rPr>
          <w:rFonts w:ascii="Times New Roman" w:eastAsia="Times New Roman" w:hAnsi="Times New Roman"/>
          <w:b/>
          <w:sz w:val="56"/>
          <w:szCs w:val="24"/>
          <w:lang w:val="en-GB"/>
        </w:rPr>
      </w:pPr>
      <w:r w:rsidRPr="00A64CBA">
        <w:rPr>
          <w:rFonts w:ascii="Times New Roman" w:eastAsia="Times New Roman" w:hAnsi="Times New Roman"/>
          <w:b/>
          <w:sz w:val="56"/>
          <w:szCs w:val="24"/>
          <w:lang w:val="en-GB"/>
        </w:rPr>
        <w:t>ANNOUNCEMENTS,</w:t>
      </w:r>
    </w:p>
    <w:p w14:paraId="4493CB69" w14:textId="77777777" w:rsidR="00A64CBA" w:rsidRPr="00A64CBA" w:rsidRDefault="00A64CBA" w:rsidP="00A64CBA">
      <w:pPr>
        <w:spacing w:after="0" w:line="240" w:lineRule="auto"/>
        <w:jc w:val="center"/>
        <w:rPr>
          <w:rFonts w:ascii="Times New Roman" w:eastAsia="Times New Roman" w:hAnsi="Times New Roman"/>
          <w:b/>
          <w:sz w:val="56"/>
          <w:szCs w:val="24"/>
          <w:lang w:val="en-GB"/>
        </w:rPr>
      </w:pPr>
      <w:r w:rsidRPr="00A64CBA">
        <w:rPr>
          <w:rFonts w:ascii="Times New Roman" w:eastAsia="Times New Roman" w:hAnsi="Times New Roman"/>
          <w:b/>
          <w:sz w:val="56"/>
          <w:szCs w:val="24"/>
          <w:lang w:val="en-GB"/>
        </w:rPr>
        <w:t>TABLINGS AND</w:t>
      </w:r>
    </w:p>
    <w:p w14:paraId="74EF4326" w14:textId="77777777" w:rsidR="00A64CBA" w:rsidRPr="00A64CBA" w:rsidRDefault="00A64CBA" w:rsidP="00A64CBA">
      <w:pPr>
        <w:spacing w:after="0" w:line="240" w:lineRule="auto"/>
        <w:jc w:val="center"/>
        <w:rPr>
          <w:rFonts w:ascii="Times New Roman" w:eastAsia="Times New Roman" w:hAnsi="Times New Roman"/>
          <w:b/>
          <w:sz w:val="56"/>
          <w:szCs w:val="24"/>
          <w:lang w:val="en-GB"/>
        </w:rPr>
      </w:pPr>
      <w:r w:rsidRPr="00A64CBA">
        <w:rPr>
          <w:rFonts w:ascii="Times New Roman" w:eastAsia="Times New Roman" w:hAnsi="Times New Roman"/>
          <w:b/>
          <w:sz w:val="56"/>
          <w:szCs w:val="24"/>
          <w:lang w:val="en-GB"/>
        </w:rPr>
        <w:t>COMMITTEE REPORTS</w:t>
      </w:r>
    </w:p>
    <w:p w14:paraId="19EFF800" w14:textId="77777777" w:rsidR="00A64CBA" w:rsidRPr="00A64CBA" w:rsidRDefault="00A64CBA" w:rsidP="00A64CBA">
      <w:pPr>
        <w:spacing w:after="0" w:line="240" w:lineRule="auto"/>
        <w:jc w:val="center"/>
        <w:rPr>
          <w:rFonts w:ascii="Times New Roman" w:eastAsia="Times New Roman" w:hAnsi="Times New Roman"/>
          <w:b/>
          <w:spacing w:val="-20"/>
          <w:sz w:val="24"/>
          <w:szCs w:val="24"/>
          <w:lang w:val="en-GB"/>
        </w:rPr>
      </w:pPr>
    </w:p>
    <w:p w14:paraId="2609E0C2" w14:textId="77777777" w:rsidR="00A64CBA" w:rsidRPr="00A64CBA" w:rsidRDefault="00A64CBA" w:rsidP="00A64CBA">
      <w:pPr>
        <w:spacing w:after="0" w:line="240" w:lineRule="auto"/>
        <w:jc w:val="center"/>
        <w:rPr>
          <w:rFonts w:ascii="Times New Roman" w:eastAsia="Times New Roman" w:hAnsi="Times New Roman"/>
          <w:b/>
          <w:spacing w:val="-20"/>
          <w:sz w:val="24"/>
          <w:szCs w:val="24"/>
          <w:lang w:val="en-GB"/>
        </w:rPr>
      </w:pPr>
      <w:r w:rsidRPr="00A64CBA">
        <w:rPr>
          <w:rFonts w:ascii="Times New Roman" w:eastAsia="Times New Roman" w:hAnsi="Times New Roman"/>
          <w:b/>
          <w:spacing w:val="-20"/>
          <w:sz w:val="24"/>
          <w:szCs w:val="24"/>
          <w:lang w:val="en-GB"/>
        </w:rPr>
        <w:t>========================</w:t>
      </w:r>
    </w:p>
    <w:p w14:paraId="64003443" w14:textId="77777777" w:rsidR="00A64CBA" w:rsidRPr="00A64CBA" w:rsidRDefault="00A64CBA" w:rsidP="00A64CBA">
      <w:pPr>
        <w:spacing w:after="0" w:line="240" w:lineRule="auto"/>
        <w:jc w:val="center"/>
        <w:rPr>
          <w:rFonts w:ascii="Arial" w:eastAsia="Times New Roman" w:hAnsi="Arial"/>
          <w:sz w:val="20"/>
          <w:szCs w:val="24"/>
          <w:lang w:val="en-GB"/>
        </w:rPr>
      </w:pPr>
    </w:p>
    <w:p w14:paraId="76E1DA9C" w14:textId="77777777" w:rsidR="00A64CBA" w:rsidRPr="00A64CBA" w:rsidRDefault="00A64CBA" w:rsidP="00A64CBA">
      <w:pPr>
        <w:spacing w:after="0" w:line="240" w:lineRule="auto"/>
        <w:jc w:val="center"/>
        <w:rPr>
          <w:rFonts w:ascii="Arial" w:eastAsia="Times New Roman" w:hAnsi="Arial"/>
          <w:sz w:val="20"/>
          <w:szCs w:val="24"/>
          <w:lang w:val="en-GB"/>
        </w:rPr>
      </w:pPr>
      <w:r w:rsidRPr="00A64CBA">
        <w:rPr>
          <w:rFonts w:ascii="Arial" w:eastAsia="Times New Roman" w:hAnsi="Arial"/>
          <w:sz w:val="20"/>
          <w:szCs w:val="24"/>
          <w:lang w:val="en-GB"/>
        </w:rPr>
        <w:t>Thursday, 24 March 2022</w:t>
      </w:r>
    </w:p>
    <w:p w14:paraId="518C7E91" w14:textId="77777777" w:rsidR="00A64CBA" w:rsidRPr="00A64CBA" w:rsidRDefault="00A64CBA" w:rsidP="00A64CBA">
      <w:pPr>
        <w:spacing w:after="0" w:line="240" w:lineRule="auto"/>
        <w:jc w:val="center"/>
        <w:rPr>
          <w:rFonts w:ascii="Arial" w:eastAsia="Times New Roman" w:hAnsi="Arial"/>
          <w:sz w:val="20"/>
          <w:szCs w:val="24"/>
          <w:lang w:val="en-GB"/>
        </w:rPr>
      </w:pPr>
    </w:p>
    <w:p w14:paraId="15E07019" w14:textId="77777777" w:rsidR="00A64CBA" w:rsidRPr="00A64CBA" w:rsidRDefault="00A64CBA" w:rsidP="00A64CBA">
      <w:pPr>
        <w:tabs>
          <w:tab w:val="left" w:pos="2127"/>
        </w:tabs>
        <w:spacing w:after="0" w:line="240" w:lineRule="auto"/>
        <w:jc w:val="center"/>
        <w:rPr>
          <w:rFonts w:ascii="Arial" w:eastAsia="Times New Roman" w:hAnsi="Arial"/>
          <w:sz w:val="20"/>
          <w:szCs w:val="24"/>
          <w:lang w:val="en-GB"/>
        </w:rPr>
      </w:pPr>
    </w:p>
    <w:p w14:paraId="5E392661" w14:textId="77777777" w:rsidR="00A64CBA" w:rsidRPr="00A64CBA" w:rsidRDefault="00A64CBA" w:rsidP="00A64CBA">
      <w:pPr>
        <w:keepNext/>
        <w:widowControl w:val="0"/>
        <w:tabs>
          <w:tab w:val="center" w:pos="4489"/>
        </w:tabs>
        <w:snapToGrid w:val="0"/>
        <w:spacing w:after="0" w:line="240" w:lineRule="auto"/>
        <w:outlineLvl w:val="0"/>
        <w:rPr>
          <w:rFonts w:ascii="Arial" w:eastAsia="Times New Roman" w:hAnsi="Arial" w:cs="Arial"/>
          <w:b/>
          <w:sz w:val="24"/>
          <w:szCs w:val="24"/>
          <w:lang w:val="en-GB"/>
        </w:rPr>
      </w:pPr>
      <w:r w:rsidRPr="00A64CBA">
        <w:rPr>
          <w:rFonts w:ascii="Arial" w:eastAsia="Times New Roman" w:hAnsi="Arial" w:cs="Arial"/>
          <w:b/>
          <w:sz w:val="24"/>
          <w:szCs w:val="24"/>
          <w:lang w:val="en-GB"/>
        </w:rPr>
        <w:t>ANNOUNCEMENTS</w:t>
      </w:r>
    </w:p>
    <w:p w14:paraId="51823306" w14:textId="77777777" w:rsidR="00A64CBA" w:rsidRPr="00A64CBA" w:rsidRDefault="00A64CBA" w:rsidP="00A64CBA">
      <w:pPr>
        <w:spacing w:after="0" w:line="240" w:lineRule="auto"/>
        <w:ind w:left="720" w:right="-694"/>
        <w:jc w:val="both"/>
        <w:rPr>
          <w:rFonts w:ascii="Arial" w:eastAsia="Times New Roman" w:hAnsi="Arial" w:cs="Arial"/>
          <w:sz w:val="20"/>
          <w:szCs w:val="20"/>
          <w:lang w:val="en-GB"/>
        </w:rPr>
      </w:pPr>
      <w:r w:rsidRPr="00A64CBA">
        <w:rPr>
          <w:rFonts w:ascii="Arial" w:eastAsia="Times New Roman" w:hAnsi="Arial" w:cs="Arial"/>
          <w:sz w:val="20"/>
          <w:szCs w:val="20"/>
          <w:lang w:val="en-GB"/>
        </w:rPr>
        <w:t>none</w:t>
      </w:r>
    </w:p>
    <w:p w14:paraId="0AEC5A94" w14:textId="77777777" w:rsidR="00A64CBA" w:rsidRPr="00A64CBA" w:rsidRDefault="00A64CBA" w:rsidP="00A64CBA">
      <w:pPr>
        <w:spacing w:after="0" w:line="240" w:lineRule="auto"/>
        <w:ind w:left="720" w:hanging="720"/>
        <w:rPr>
          <w:rFonts w:ascii="Arial" w:eastAsia="Times New Roman" w:hAnsi="Arial" w:cs="Arial"/>
          <w:b/>
          <w:bCs/>
          <w:sz w:val="20"/>
          <w:szCs w:val="20"/>
          <w:lang w:val="en-GB"/>
        </w:rPr>
      </w:pPr>
    </w:p>
    <w:p w14:paraId="285B9ABC" w14:textId="77777777" w:rsidR="00A64CBA" w:rsidRPr="00A64CBA" w:rsidRDefault="00A64CBA" w:rsidP="00A64CBA">
      <w:pPr>
        <w:keepNext/>
        <w:widowControl w:val="0"/>
        <w:tabs>
          <w:tab w:val="center" w:pos="4489"/>
        </w:tabs>
        <w:snapToGrid w:val="0"/>
        <w:spacing w:after="0" w:line="240" w:lineRule="auto"/>
        <w:outlineLvl w:val="0"/>
        <w:rPr>
          <w:rFonts w:ascii="Arial" w:eastAsia="Times New Roman" w:hAnsi="Arial"/>
          <w:b/>
          <w:sz w:val="24"/>
          <w:szCs w:val="20"/>
          <w:lang w:val="en-GB"/>
        </w:rPr>
      </w:pPr>
    </w:p>
    <w:p w14:paraId="5D4BF643" w14:textId="77777777" w:rsidR="00A64CBA" w:rsidRPr="00A64CBA" w:rsidRDefault="00A64CBA" w:rsidP="00A64CBA">
      <w:pPr>
        <w:keepNext/>
        <w:widowControl w:val="0"/>
        <w:tabs>
          <w:tab w:val="center" w:pos="4489"/>
        </w:tabs>
        <w:snapToGrid w:val="0"/>
        <w:spacing w:after="0" w:line="240" w:lineRule="auto"/>
        <w:outlineLvl w:val="0"/>
        <w:rPr>
          <w:rFonts w:ascii="Arial" w:eastAsia="Times New Roman" w:hAnsi="Arial"/>
          <w:b/>
          <w:sz w:val="24"/>
          <w:szCs w:val="20"/>
          <w:lang w:val="en-GB"/>
        </w:rPr>
      </w:pPr>
      <w:r w:rsidRPr="00A64CBA">
        <w:rPr>
          <w:rFonts w:ascii="Arial" w:eastAsia="Times New Roman" w:hAnsi="Arial"/>
          <w:b/>
          <w:sz w:val="24"/>
          <w:szCs w:val="20"/>
          <w:lang w:val="en-GB"/>
        </w:rPr>
        <w:t>TABLINGS</w:t>
      </w:r>
    </w:p>
    <w:p w14:paraId="46334B9F" w14:textId="77777777" w:rsidR="00A64CBA" w:rsidRPr="00A64CBA" w:rsidRDefault="00A64CBA" w:rsidP="00A64CBA">
      <w:pPr>
        <w:spacing w:after="0" w:line="240" w:lineRule="auto"/>
        <w:ind w:firstLine="720"/>
        <w:rPr>
          <w:rFonts w:ascii="Arial" w:eastAsia="Times New Roman" w:hAnsi="Arial" w:cs="Arial"/>
          <w:sz w:val="20"/>
          <w:szCs w:val="20"/>
          <w:lang w:val="en-GB"/>
        </w:rPr>
      </w:pPr>
      <w:r w:rsidRPr="00A64CBA">
        <w:rPr>
          <w:rFonts w:ascii="Arial" w:eastAsia="Times New Roman" w:hAnsi="Arial" w:cs="Arial"/>
          <w:bCs/>
          <w:sz w:val="20"/>
          <w:szCs w:val="20"/>
          <w:lang w:val="en-GB"/>
        </w:rPr>
        <w:t>none</w:t>
      </w:r>
    </w:p>
    <w:p w14:paraId="38E8E017" w14:textId="77777777" w:rsidR="00A64CBA" w:rsidRPr="00A64CBA" w:rsidRDefault="00A64CBA" w:rsidP="00A64CBA">
      <w:pPr>
        <w:keepNext/>
        <w:widowControl w:val="0"/>
        <w:spacing w:after="0" w:line="240" w:lineRule="auto"/>
        <w:jc w:val="both"/>
        <w:outlineLvl w:val="6"/>
        <w:rPr>
          <w:rFonts w:ascii="Arial" w:eastAsia="Times New Roman" w:hAnsi="Arial" w:cs="Arial"/>
          <w:b/>
          <w:snapToGrid w:val="0"/>
          <w:sz w:val="24"/>
          <w:szCs w:val="20"/>
          <w:lang w:val="en-GB"/>
        </w:rPr>
      </w:pPr>
    </w:p>
    <w:p w14:paraId="58E99737" w14:textId="77777777" w:rsidR="00A64CBA" w:rsidRPr="00A64CBA" w:rsidRDefault="00A64CBA" w:rsidP="00A64CBA">
      <w:pPr>
        <w:keepNext/>
        <w:widowControl w:val="0"/>
        <w:spacing w:after="0" w:line="240" w:lineRule="auto"/>
        <w:jc w:val="both"/>
        <w:outlineLvl w:val="6"/>
        <w:rPr>
          <w:rFonts w:ascii="Arial" w:eastAsia="Times New Roman" w:hAnsi="Arial" w:cs="Arial"/>
          <w:b/>
          <w:snapToGrid w:val="0"/>
          <w:sz w:val="24"/>
          <w:szCs w:val="20"/>
          <w:lang w:val="en-ZA"/>
        </w:rPr>
      </w:pPr>
    </w:p>
    <w:p w14:paraId="145AF00D" w14:textId="77777777" w:rsidR="00A64CBA" w:rsidRPr="00A64CBA" w:rsidRDefault="00A64CBA" w:rsidP="00A64CBA">
      <w:pPr>
        <w:keepNext/>
        <w:widowControl w:val="0"/>
        <w:spacing w:after="0" w:line="240" w:lineRule="auto"/>
        <w:jc w:val="both"/>
        <w:outlineLvl w:val="6"/>
        <w:rPr>
          <w:rFonts w:ascii="Arial" w:eastAsia="Times New Roman" w:hAnsi="Arial" w:cs="Arial"/>
          <w:b/>
          <w:snapToGrid w:val="0"/>
          <w:sz w:val="24"/>
          <w:szCs w:val="20"/>
          <w:lang w:val="en-ZA"/>
        </w:rPr>
      </w:pPr>
      <w:r w:rsidRPr="00A64CBA">
        <w:rPr>
          <w:rFonts w:ascii="Arial" w:eastAsia="Times New Roman" w:hAnsi="Arial" w:cs="Arial"/>
          <w:b/>
          <w:snapToGrid w:val="0"/>
          <w:sz w:val="24"/>
          <w:szCs w:val="20"/>
          <w:lang w:val="en-ZA"/>
        </w:rPr>
        <w:t>COMMITTEE REPORTS</w:t>
      </w:r>
    </w:p>
    <w:p w14:paraId="7FB7D8BE" w14:textId="77777777" w:rsidR="00A64CBA" w:rsidRPr="00A64CBA" w:rsidRDefault="00A64CBA" w:rsidP="00A64CBA">
      <w:pPr>
        <w:spacing w:after="0" w:line="240" w:lineRule="auto"/>
        <w:ind w:left="720" w:hanging="720"/>
        <w:jc w:val="both"/>
        <w:rPr>
          <w:rFonts w:ascii="Arial" w:eastAsia="Times New Roman" w:hAnsi="Arial" w:cs="Arial"/>
          <w:b/>
          <w:bCs/>
          <w:sz w:val="20"/>
          <w:szCs w:val="20"/>
          <w:lang w:val="en-GB"/>
        </w:rPr>
      </w:pPr>
      <w:r w:rsidRPr="00A64CBA">
        <w:rPr>
          <w:rFonts w:ascii="Arial" w:eastAsia="Times New Roman" w:hAnsi="Arial" w:cs="Arial"/>
          <w:b/>
          <w:bCs/>
          <w:snapToGrid w:val="0"/>
          <w:sz w:val="20"/>
          <w:szCs w:val="20"/>
          <w:lang w:val="en-GB"/>
        </w:rPr>
        <w:t>1.</w:t>
      </w:r>
      <w:r w:rsidRPr="00A64CBA">
        <w:rPr>
          <w:rFonts w:ascii="Arial" w:eastAsia="Times New Roman" w:hAnsi="Arial" w:cs="Arial"/>
          <w:b/>
          <w:bCs/>
          <w:snapToGrid w:val="0"/>
          <w:sz w:val="20"/>
          <w:szCs w:val="20"/>
          <w:lang w:val="en-GB"/>
        </w:rPr>
        <w:tab/>
      </w:r>
      <w:r w:rsidRPr="00A64CBA">
        <w:rPr>
          <w:rFonts w:ascii="Arial" w:eastAsia="Times New Roman" w:hAnsi="Arial" w:cs="Arial"/>
          <w:b/>
          <w:bCs/>
          <w:sz w:val="20"/>
          <w:szCs w:val="20"/>
          <w:lang w:val="en-GB"/>
        </w:rPr>
        <w:t xml:space="preserve">The Chairperson of the Finance Portfolio Committee, Hon. J Mpisi, tabled the Committee’s Oversight Report </w:t>
      </w:r>
      <w:r w:rsidRPr="00A64CBA">
        <w:rPr>
          <w:rFonts w:ascii="Arial" w:hAnsi="Arial" w:cs="Arial"/>
          <w:b/>
          <w:bCs/>
          <w:sz w:val="20"/>
          <w:szCs w:val="20"/>
          <w:lang w:val="en-GB"/>
        </w:rPr>
        <w:t xml:space="preserve">on the </w:t>
      </w:r>
      <w:bookmarkStart w:id="0" w:name="_Hlk517191819"/>
      <w:bookmarkStart w:id="1" w:name="_Hlk56514785"/>
      <w:r w:rsidRPr="00A64CBA">
        <w:rPr>
          <w:rFonts w:ascii="Arial" w:eastAsia="Times New Roman" w:hAnsi="Arial" w:cs="Arial"/>
          <w:b/>
          <w:bCs/>
          <w:sz w:val="20"/>
          <w:szCs w:val="20"/>
          <w:lang w:val="en-GB"/>
        </w:rPr>
        <w:t xml:space="preserve">Principle of the Gauteng Provincial Appropriation Bill </w:t>
      </w:r>
      <w:r w:rsidRPr="00A64CBA">
        <w:rPr>
          <w:rFonts w:ascii="Arial" w:eastAsia="Times New Roman" w:hAnsi="Arial" w:cs="Arial"/>
          <w:b/>
          <w:bCs/>
          <w:i/>
          <w:iCs/>
          <w:sz w:val="20"/>
          <w:szCs w:val="20"/>
          <w:lang w:val="en-GB"/>
        </w:rPr>
        <w:t>[G001-2022]</w:t>
      </w:r>
      <w:r w:rsidRPr="00A64CBA">
        <w:rPr>
          <w:rFonts w:ascii="Arial" w:eastAsia="Times New Roman" w:hAnsi="Arial" w:cs="Arial"/>
          <w:b/>
          <w:bCs/>
          <w:sz w:val="20"/>
          <w:szCs w:val="20"/>
          <w:lang w:val="en-GB"/>
        </w:rPr>
        <w:t xml:space="preserve"> for the 2022/2023 financial year</w:t>
      </w:r>
      <w:bookmarkEnd w:id="0"/>
      <w:bookmarkEnd w:id="1"/>
      <w:r w:rsidRPr="00A64CBA">
        <w:rPr>
          <w:rFonts w:ascii="Arial" w:eastAsia="Times New Roman" w:hAnsi="Arial" w:cs="Arial"/>
          <w:b/>
          <w:bCs/>
          <w:sz w:val="20"/>
          <w:szCs w:val="20"/>
          <w:lang w:val="en-GB"/>
        </w:rPr>
        <w:t>, as attached:</w:t>
      </w:r>
    </w:p>
    <w:p w14:paraId="4B02EFCD" w14:textId="77777777" w:rsidR="00A64CBA" w:rsidRPr="00A64CBA" w:rsidRDefault="00A64CBA" w:rsidP="00A64CBA">
      <w:pPr>
        <w:spacing w:after="0" w:line="240" w:lineRule="auto"/>
        <w:rPr>
          <w:rFonts w:ascii="Times New Roman" w:eastAsia="Times New Roman" w:hAnsi="Times New Roman"/>
          <w:sz w:val="24"/>
          <w:szCs w:val="24"/>
          <w:lang w:val="en-ZA"/>
        </w:rPr>
      </w:pPr>
    </w:p>
    <w:p w14:paraId="2BAFCA14" w14:textId="77777777" w:rsidR="00A64CBA" w:rsidRDefault="00A64CBA" w:rsidP="00EC0E63">
      <w:pPr>
        <w:spacing w:line="240" w:lineRule="auto"/>
        <w:jc w:val="both"/>
        <w:rPr>
          <w:rFonts w:ascii="Arial" w:hAnsi="Arial" w:cs="Arial"/>
          <w:b/>
          <w:sz w:val="24"/>
          <w:szCs w:val="24"/>
        </w:rPr>
      </w:pPr>
      <w:bookmarkStart w:id="2" w:name="_GoBack"/>
      <w:bookmarkEnd w:id="2"/>
    </w:p>
    <w:p w14:paraId="1B209C2D" w14:textId="11E82A51" w:rsidR="00270D78" w:rsidRPr="00F73ED3" w:rsidRDefault="00A64CBA" w:rsidP="00EC0E63">
      <w:pPr>
        <w:spacing w:line="240" w:lineRule="auto"/>
        <w:jc w:val="both"/>
        <w:rPr>
          <w:rFonts w:ascii="Arial" w:hAnsi="Arial" w:cs="Arial"/>
          <w:b/>
          <w:sz w:val="24"/>
          <w:szCs w:val="24"/>
        </w:rPr>
      </w:pPr>
      <w:r>
        <w:rPr>
          <w:rFonts w:ascii="Arial" w:hAnsi="Arial" w:cs="Arial"/>
          <w:b/>
          <w:sz w:val="24"/>
          <w:szCs w:val="24"/>
        </w:rPr>
        <w:br w:type="page"/>
      </w:r>
      <w:r w:rsidR="00575C22" w:rsidRPr="00F73ED3">
        <w:rPr>
          <w:rFonts w:ascii="Arial" w:hAnsi="Arial" w:cs="Arial"/>
          <w:b/>
          <w:sz w:val="24"/>
          <w:szCs w:val="24"/>
        </w:rPr>
        <w:lastRenderedPageBreak/>
        <w:tab/>
      </w:r>
      <w:r w:rsidR="00575C22" w:rsidRPr="00F73ED3">
        <w:rPr>
          <w:rFonts w:ascii="Arial" w:hAnsi="Arial" w:cs="Arial"/>
          <w:b/>
          <w:sz w:val="24"/>
          <w:szCs w:val="24"/>
        </w:rPr>
        <w:tab/>
      </w:r>
      <w:r w:rsidR="00575C22" w:rsidRPr="00F73ED3">
        <w:rPr>
          <w:rFonts w:ascii="Arial" w:hAnsi="Arial" w:cs="Arial"/>
          <w:b/>
          <w:sz w:val="24"/>
          <w:szCs w:val="24"/>
        </w:rPr>
        <w:tab/>
      </w:r>
      <w:r w:rsidR="00575C22" w:rsidRPr="00F73ED3">
        <w:rPr>
          <w:rFonts w:ascii="Arial" w:hAnsi="Arial" w:cs="Arial"/>
          <w:b/>
          <w:sz w:val="24"/>
          <w:szCs w:val="24"/>
        </w:rPr>
        <w:tab/>
      </w:r>
      <w:r w:rsidR="00575C22" w:rsidRPr="00F73ED3">
        <w:rPr>
          <w:rFonts w:ascii="Arial" w:hAnsi="Arial" w:cs="Arial"/>
          <w:b/>
          <w:sz w:val="24"/>
          <w:szCs w:val="24"/>
        </w:rPr>
        <w:tab/>
      </w:r>
      <w:r w:rsidR="00575C22" w:rsidRPr="00F73ED3">
        <w:rPr>
          <w:rFonts w:ascii="Arial" w:hAnsi="Arial" w:cs="Arial"/>
          <w:b/>
          <w:sz w:val="24"/>
          <w:szCs w:val="24"/>
        </w:rPr>
        <w:tab/>
      </w:r>
      <w:r w:rsidR="00575C22" w:rsidRPr="00F73ED3">
        <w:rPr>
          <w:rFonts w:ascii="Arial" w:hAnsi="Arial" w:cs="Arial"/>
          <w:b/>
          <w:sz w:val="24"/>
          <w:szCs w:val="24"/>
        </w:rPr>
        <w:tab/>
      </w:r>
    </w:p>
    <w:p w14:paraId="4D1422EB" w14:textId="3E7507A0" w:rsidR="009C50CC" w:rsidRPr="00F73ED3" w:rsidRDefault="00A64CBA" w:rsidP="00575C22">
      <w:pPr>
        <w:spacing w:line="240" w:lineRule="auto"/>
        <w:ind w:firstLine="720"/>
        <w:rPr>
          <w:rFonts w:ascii="Arial" w:hAnsi="Arial" w:cs="Arial"/>
          <w:b/>
          <w:bCs/>
        </w:rPr>
      </w:pPr>
      <w:r w:rsidRPr="00F73ED3">
        <w:rPr>
          <w:rFonts w:ascii="Arial" w:hAnsi="Arial" w:cs="Arial"/>
          <w:b/>
          <w:bCs/>
          <w:noProof/>
        </w:rPr>
        <w:drawing>
          <wp:inline distT="0" distB="0" distL="0" distR="0" wp14:anchorId="04A19702" wp14:editId="4BB373F9">
            <wp:extent cx="4572000" cy="29902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572000" cy="2990215"/>
                    </a:xfrm>
                    <a:prstGeom prst="rect">
                      <a:avLst/>
                    </a:prstGeom>
                    <a:noFill/>
                  </pic:spPr>
                </pic:pic>
              </a:graphicData>
            </a:graphic>
          </wp:inline>
        </w:drawing>
      </w:r>
    </w:p>
    <w:p w14:paraId="188C7088" w14:textId="77777777" w:rsidR="00270D78" w:rsidRPr="00F73ED3" w:rsidRDefault="00AC7BF8" w:rsidP="00EC0E63">
      <w:pPr>
        <w:spacing w:line="240" w:lineRule="auto"/>
        <w:jc w:val="center"/>
        <w:rPr>
          <w:rFonts w:ascii="Arial" w:hAnsi="Arial" w:cs="Arial"/>
          <w:b/>
          <w:bCs/>
        </w:rPr>
      </w:pPr>
      <w:r w:rsidRPr="00F73ED3">
        <w:rPr>
          <w:rFonts w:ascii="Arial" w:hAnsi="Arial" w:cs="Arial"/>
          <w:b/>
          <w:bCs/>
        </w:rPr>
        <w:t>FINANCE PORTFOLIO COMMITTEE</w:t>
      </w:r>
    </w:p>
    <w:p w14:paraId="5EC5DF1B" w14:textId="77777777" w:rsidR="009C50CC" w:rsidRPr="00F73ED3" w:rsidRDefault="009C50CC" w:rsidP="00EC0E63">
      <w:pPr>
        <w:spacing w:line="240" w:lineRule="auto"/>
        <w:jc w:val="center"/>
        <w:rPr>
          <w:rFonts w:ascii="Arial" w:hAnsi="Arial" w:cs="Arial"/>
          <w:b/>
          <w:bCs/>
        </w:rPr>
      </w:pPr>
    </w:p>
    <w:p w14:paraId="680CF682" w14:textId="77777777" w:rsidR="00270D78" w:rsidRPr="00F73ED3" w:rsidRDefault="00AA6BEB" w:rsidP="00EC0E63">
      <w:pPr>
        <w:spacing w:line="240" w:lineRule="auto"/>
        <w:jc w:val="center"/>
        <w:rPr>
          <w:rFonts w:ascii="Arial" w:hAnsi="Arial" w:cs="Arial"/>
          <w:b/>
          <w:bCs/>
        </w:rPr>
      </w:pPr>
      <w:r w:rsidRPr="00F73ED3">
        <w:rPr>
          <w:rFonts w:ascii="Arial" w:hAnsi="Arial" w:cs="Arial"/>
          <w:b/>
          <w:bCs/>
        </w:rPr>
        <w:t>OVERSIGHT REPORT ON</w:t>
      </w:r>
    </w:p>
    <w:p w14:paraId="5459C20D" w14:textId="77777777" w:rsidR="009C50CC" w:rsidRPr="00F73ED3" w:rsidRDefault="00AA6BEB" w:rsidP="00087AFC">
      <w:pPr>
        <w:jc w:val="center"/>
        <w:rPr>
          <w:rFonts w:ascii="Arial" w:hAnsi="Arial" w:cs="Arial"/>
          <w:b/>
          <w:bCs/>
        </w:rPr>
      </w:pPr>
      <w:r w:rsidRPr="00F73ED3">
        <w:rPr>
          <w:rFonts w:ascii="Arial" w:hAnsi="Arial" w:cs="Arial"/>
          <w:b/>
          <w:bCs/>
        </w:rPr>
        <w:t>THE PRINCIPLE OF PROVINCIAL APPROPRIATION BILL</w:t>
      </w:r>
    </w:p>
    <w:p w14:paraId="12764AFC" w14:textId="77777777" w:rsidR="00270D78" w:rsidRPr="00F73ED3" w:rsidRDefault="00AA6BEB" w:rsidP="00087AFC">
      <w:pPr>
        <w:jc w:val="center"/>
        <w:rPr>
          <w:rFonts w:ascii="Arial" w:hAnsi="Arial" w:cs="Arial"/>
          <w:b/>
          <w:bCs/>
        </w:rPr>
      </w:pPr>
      <w:r w:rsidRPr="00F73ED3">
        <w:rPr>
          <w:rFonts w:ascii="Arial" w:hAnsi="Arial" w:cs="Arial"/>
          <w:b/>
          <w:bCs/>
        </w:rPr>
        <w:t>[G</w:t>
      </w:r>
      <w:r w:rsidR="00087AFC" w:rsidRPr="00F73ED3">
        <w:rPr>
          <w:rFonts w:ascii="Arial" w:hAnsi="Arial" w:cs="Arial"/>
          <w:b/>
          <w:bCs/>
        </w:rPr>
        <w:t>00</w:t>
      </w:r>
      <w:r w:rsidR="00B9322B" w:rsidRPr="00F73ED3">
        <w:rPr>
          <w:rFonts w:ascii="Arial" w:hAnsi="Arial" w:cs="Arial"/>
          <w:b/>
          <w:bCs/>
        </w:rPr>
        <w:t>1</w:t>
      </w:r>
      <w:r w:rsidRPr="00F73ED3">
        <w:rPr>
          <w:rFonts w:ascii="Arial" w:hAnsi="Arial" w:cs="Arial"/>
          <w:b/>
          <w:bCs/>
        </w:rPr>
        <w:t xml:space="preserve"> – 20</w:t>
      </w:r>
      <w:r w:rsidR="00B9322B" w:rsidRPr="00F73ED3">
        <w:rPr>
          <w:rFonts w:ascii="Arial" w:hAnsi="Arial" w:cs="Arial"/>
          <w:b/>
          <w:bCs/>
        </w:rPr>
        <w:t>2</w:t>
      </w:r>
      <w:r w:rsidR="003C5547" w:rsidRPr="00F73ED3">
        <w:rPr>
          <w:rFonts w:ascii="Arial" w:hAnsi="Arial" w:cs="Arial"/>
          <w:b/>
          <w:bCs/>
        </w:rPr>
        <w:t>2</w:t>
      </w:r>
      <w:r w:rsidRPr="00F73ED3">
        <w:rPr>
          <w:rFonts w:ascii="Arial" w:hAnsi="Arial" w:cs="Arial"/>
          <w:b/>
          <w:bCs/>
        </w:rPr>
        <w:t>]</w:t>
      </w:r>
    </w:p>
    <w:p w14:paraId="5F276C5A" w14:textId="77777777" w:rsidR="00270D78" w:rsidRPr="00F73ED3" w:rsidRDefault="00270D78" w:rsidP="00EC0E63">
      <w:pPr>
        <w:spacing w:line="240" w:lineRule="auto"/>
        <w:ind w:firstLine="40"/>
        <w:jc w:val="both"/>
        <w:rPr>
          <w:rFonts w:ascii="Arial" w:hAnsi="Arial" w:cs="Arial"/>
          <w:b/>
          <w:bCs/>
        </w:rPr>
      </w:pPr>
    </w:p>
    <w:p w14:paraId="0674AB7D" w14:textId="77777777" w:rsidR="00270D78" w:rsidRPr="00F73ED3" w:rsidRDefault="00270D78" w:rsidP="00EC0E63">
      <w:pPr>
        <w:tabs>
          <w:tab w:val="left" w:pos="4320"/>
        </w:tabs>
        <w:spacing w:line="240" w:lineRule="auto"/>
        <w:ind w:firstLine="40"/>
        <w:jc w:val="both"/>
        <w:rPr>
          <w:rFonts w:ascii="Arial" w:hAnsi="Arial" w:cs="Arial"/>
          <w:b/>
          <w:bCs/>
        </w:rPr>
      </w:pPr>
    </w:p>
    <w:p w14:paraId="44E39860" w14:textId="77777777" w:rsidR="00270D78" w:rsidRPr="00F73ED3" w:rsidRDefault="00270D78" w:rsidP="00EC0E63">
      <w:pPr>
        <w:spacing w:line="240" w:lineRule="auto"/>
        <w:ind w:firstLine="40"/>
        <w:jc w:val="both"/>
        <w:rPr>
          <w:rFonts w:ascii="Arial" w:hAnsi="Arial" w:cs="Arial"/>
          <w:b/>
          <w:bCs/>
        </w:rPr>
      </w:pPr>
    </w:p>
    <w:p w14:paraId="6A597D07" w14:textId="77777777" w:rsidR="00270D78" w:rsidRPr="00F73ED3" w:rsidRDefault="00270D78" w:rsidP="00EC0E63">
      <w:pPr>
        <w:spacing w:line="240" w:lineRule="auto"/>
        <w:ind w:firstLine="40"/>
        <w:jc w:val="both"/>
        <w:rPr>
          <w:rFonts w:ascii="Arial" w:hAnsi="Arial" w:cs="Arial"/>
          <w:b/>
          <w:bCs/>
        </w:rPr>
      </w:pPr>
    </w:p>
    <w:p w14:paraId="061E73CD" w14:textId="77777777" w:rsidR="00270D78" w:rsidRPr="00F73ED3" w:rsidRDefault="00270D78" w:rsidP="00EC0E63">
      <w:pPr>
        <w:spacing w:line="240" w:lineRule="auto"/>
        <w:ind w:firstLine="40"/>
        <w:jc w:val="both"/>
        <w:rPr>
          <w:rFonts w:ascii="Arial" w:hAnsi="Arial" w:cs="Arial"/>
          <w:b/>
          <w:bCs/>
        </w:rPr>
      </w:pPr>
    </w:p>
    <w:p w14:paraId="594D356B" w14:textId="77777777" w:rsidR="00904914" w:rsidRPr="00F73ED3" w:rsidRDefault="00904914" w:rsidP="00EC0E63">
      <w:pPr>
        <w:spacing w:line="240" w:lineRule="auto"/>
        <w:ind w:firstLine="40"/>
        <w:jc w:val="both"/>
        <w:rPr>
          <w:rFonts w:ascii="Arial" w:hAnsi="Arial" w:cs="Arial"/>
          <w:b/>
          <w:bCs/>
        </w:rPr>
      </w:pPr>
    </w:p>
    <w:p w14:paraId="020741AF" w14:textId="77777777" w:rsidR="00904914" w:rsidRPr="00F73ED3" w:rsidRDefault="00904914" w:rsidP="00EC0E63">
      <w:pPr>
        <w:spacing w:line="240" w:lineRule="auto"/>
        <w:ind w:firstLine="40"/>
        <w:jc w:val="both"/>
        <w:rPr>
          <w:rFonts w:ascii="Arial" w:hAnsi="Arial" w:cs="Arial"/>
          <w:b/>
          <w:bCs/>
        </w:rPr>
      </w:pPr>
    </w:p>
    <w:p w14:paraId="6B6F9B0E" w14:textId="77777777" w:rsidR="00904914" w:rsidRPr="00F73ED3" w:rsidRDefault="00904914" w:rsidP="00EC0E63">
      <w:pPr>
        <w:spacing w:line="240" w:lineRule="auto"/>
        <w:ind w:firstLine="40"/>
        <w:jc w:val="both"/>
        <w:rPr>
          <w:rFonts w:ascii="Arial" w:hAnsi="Arial" w:cs="Arial"/>
          <w:b/>
          <w:bCs/>
        </w:rPr>
      </w:pPr>
    </w:p>
    <w:p w14:paraId="339C690A" w14:textId="77777777" w:rsidR="00904914" w:rsidRPr="00F73ED3" w:rsidRDefault="00904914" w:rsidP="00EC0E63">
      <w:pPr>
        <w:spacing w:line="240" w:lineRule="auto"/>
        <w:ind w:firstLine="40"/>
        <w:jc w:val="both"/>
        <w:rPr>
          <w:rFonts w:ascii="Arial" w:hAnsi="Arial" w:cs="Arial"/>
          <w:b/>
          <w:bCs/>
        </w:rPr>
      </w:pPr>
    </w:p>
    <w:p w14:paraId="12768644" w14:textId="77777777" w:rsidR="00904914" w:rsidRPr="00F73ED3" w:rsidRDefault="00904914" w:rsidP="00EC0E63">
      <w:pPr>
        <w:spacing w:line="240" w:lineRule="auto"/>
        <w:ind w:firstLine="40"/>
        <w:jc w:val="both"/>
        <w:rPr>
          <w:rFonts w:ascii="Arial" w:hAnsi="Arial" w:cs="Arial"/>
          <w:b/>
          <w:bCs/>
        </w:rPr>
      </w:pPr>
    </w:p>
    <w:p w14:paraId="6809AC2D" w14:textId="77777777" w:rsidR="002B6D71" w:rsidRPr="00F73ED3" w:rsidRDefault="003C5547" w:rsidP="00EC0E63">
      <w:pPr>
        <w:spacing w:line="240" w:lineRule="auto"/>
        <w:ind w:hanging="360"/>
        <w:jc w:val="both"/>
        <w:rPr>
          <w:rFonts w:ascii="Arial" w:hAnsi="Arial" w:cs="Arial"/>
          <w:b/>
          <w:bCs/>
        </w:rPr>
      </w:pPr>
      <w:r w:rsidRPr="00F73ED3">
        <w:rPr>
          <w:rFonts w:ascii="Arial" w:hAnsi="Arial" w:cs="Arial"/>
          <w:b/>
          <w:bCs/>
        </w:rPr>
        <w:t>18</w:t>
      </w:r>
      <w:r w:rsidR="00517594" w:rsidRPr="00F73ED3">
        <w:rPr>
          <w:rFonts w:ascii="Arial" w:hAnsi="Arial" w:cs="Arial"/>
          <w:b/>
          <w:bCs/>
        </w:rPr>
        <w:t xml:space="preserve"> </w:t>
      </w:r>
      <w:r w:rsidR="003246DB" w:rsidRPr="00F73ED3">
        <w:rPr>
          <w:rFonts w:ascii="Arial" w:hAnsi="Arial" w:cs="Arial"/>
          <w:b/>
          <w:bCs/>
        </w:rPr>
        <w:t>March 20</w:t>
      </w:r>
      <w:r w:rsidR="00B9322B" w:rsidRPr="00F73ED3">
        <w:rPr>
          <w:rFonts w:ascii="Arial" w:hAnsi="Arial" w:cs="Arial"/>
          <w:b/>
          <w:bCs/>
        </w:rPr>
        <w:t>2</w:t>
      </w:r>
      <w:r w:rsidRPr="00F73ED3">
        <w:rPr>
          <w:rFonts w:ascii="Arial" w:hAnsi="Arial" w:cs="Arial"/>
          <w:b/>
          <w:bCs/>
        </w:rPr>
        <w:t>2</w:t>
      </w:r>
    </w:p>
    <w:p w14:paraId="561F3381" w14:textId="77777777" w:rsidR="00C90D5B" w:rsidRPr="00F73ED3" w:rsidRDefault="00C90D5B" w:rsidP="00087AFC">
      <w:pPr>
        <w:ind w:hanging="360"/>
        <w:jc w:val="both"/>
        <w:rPr>
          <w:rFonts w:ascii="Arial" w:hAnsi="Arial" w:cs="Arial"/>
          <w:b/>
        </w:rPr>
      </w:pPr>
      <w:r w:rsidRPr="00F73ED3">
        <w:rPr>
          <w:rFonts w:ascii="Arial" w:hAnsi="Arial" w:cs="Arial"/>
          <w:b/>
        </w:rPr>
        <w:lastRenderedPageBreak/>
        <w:t>TABLE OF CONTENTS</w:t>
      </w:r>
      <w:r w:rsidR="00561568" w:rsidRPr="00F73ED3">
        <w:rPr>
          <w:rFonts w:ascii="Arial" w:hAnsi="Arial" w:cs="Arial"/>
          <w:b/>
        </w:rPr>
        <w:tab/>
      </w:r>
      <w:r w:rsidR="00561568" w:rsidRPr="00F73ED3">
        <w:rPr>
          <w:rFonts w:ascii="Arial" w:hAnsi="Arial" w:cs="Arial"/>
          <w:b/>
        </w:rPr>
        <w:tab/>
      </w:r>
      <w:r w:rsidR="00561568" w:rsidRPr="00F73ED3">
        <w:rPr>
          <w:rFonts w:ascii="Arial" w:hAnsi="Arial" w:cs="Arial"/>
          <w:b/>
        </w:rPr>
        <w:tab/>
      </w:r>
      <w:r w:rsidR="00561568" w:rsidRPr="00F73ED3">
        <w:rPr>
          <w:rFonts w:ascii="Arial" w:hAnsi="Arial" w:cs="Arial"/>
          <w:b/>
        </w:rPr>
        <w:tab/>
      </w:r>
      <w:r w:rsidR="00561568" w:rsidRPr="00F73ED3">
        <w:rPr>
          <w:rFonts w:ascii="Arial" w:hAnsi="Arial" w:cs="Arial"/>
          <w:b/>
        </w:rPr>
        <w:tab/>
      </w:r>
      <w:r w:rsidR="00561568" w:rsidRPr="00F73ED3">
        <w:rPr>
          <w:rFonts w:ascii="Arial" w:hAnsi="Arial" w:cs="Arial"/>
          <w:b/>
        </w:rPr>
        <w:tab/>
      </w:r>
      <w:r w:rsidR="00561568" w:rsidRPr="00F73ED3">
        <w:rPr>
          <w:rFonts w:ascii="Arial" w:hAnsi="Arial" w:cs="Arial"/>
          <w:b/>
        </w:rPr>
        <w:tab/>
      </w:r>
      <w:r w:rsidR="00561568" w:rsidRPr="00F73ED3">
        <w:rPr>
          <w:rFonts w:ascii="Arial" w:hAnsi="Arial" w:cs="Arial"/>
          <w:b/>
        </w:rPr>
        <w:tab/>
        <w:t xml:space="preserve">      PAGE</w:t>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p>
    <w:p w14:paraId="0607D10E" w14:textId="77777777" w:rsidR="00C90D5B" w:rsidRPr="00F73ED3" w:rsidRDefault="00C90D5B" w:rsidP="00087AFC">
      <w:pPr>
        <w:numPr>
          <w:ilvl w:val="0"/>
          <w:numId w:val="1"/>
        </w:numPr>
        <w:ind w:left="0" w:hanging="720"/>
        <w:jc w:val="both"/>
        <w:rPr>
          <w:rFonts w:ascii="Arial" w:hAnsi="Arial" w:cs="Arial"/>
          <w:b/>
        </w:rPr>
      </w:pPr>
      <w:r w:rsidRPr="00F73ED3">
        <w:rPr>
          <w:rFonts w:ascii="Arial" w:hAnsi="Arial" w:cs="Arial"/>
          <w:b/>
        </w:rPr>
        <w:t>INTRODUCTION</w:t>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t>4</w:t>
      </w:r>
    </w:p>
    <w:p w14:paraId="74EBBCDB" w14:textId="77777777" w:rsidR="004B6DCB" w:rsidRPr="00F73ED3" w:rsidRDefault="004B6DCB" w:rsidP="00087AFC">
      <w:pPr>
        <w:numPr>
          <w:ilvl w:val="0"/>
          <w:numId w:val="1"/>
        </w:numPr>
        <w:ind w:left="0" w:hanging="720"/>
        <w:jc w:val="both"/>
        <w:rPr>
          <w:rFonts w:ascii="Arial" w:hAnsi="Arial" w:cs="Arial"/>
          <w:b/>
        </w:rPr>
      </w:pPr>
      <w:r w:rsidRPr="00F73ED3">
        <w:rPr>
          <w:rFonts w:ascii="Arial" w:hAnsi="Arial" w:cs="Arial"/>
          <w:b/>
        </w:rPr>
        <w:t>PRINCIPLE OF THE BILL</w:t>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t>5</w:t>
      </w:r>
    </w:p>
    <w:p w14:paraId="12B9154C" w14:textId="77777777" w:rsidR="00C90D5B" w:rsidRPr="00F73ED3" w:rsidRDefault="00C90D5B" w:rsidP="00087AFC">
      <w:pPr>
        <w:numPr>
          <w:ilvl w:val="0"/>
          <w:numId w:val="1"/>
        </w:numPr>
        <w:ind w:left="0" w:hanging="720"/>
        <w:jc w:val="both"/>
        <w:rPr>
          <w:rFonts w:ascii="Arial" w:hAnsi="Arial" w:cs="Arial"/>
          <w:b/>
        </w:rPr>
      </w:pPr>
      <w:r w:rsidRPr="00F73ED3">
        <w:rPr>
          <w:rFonts w:ascii="Arial" w:hAnsi="Arial" w:cs="Arial"/>
          <w:b/>
        </w:rPr>
        <w:t>PROCESS FOLLOWED</w:t>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35071C" w:rsidRPr="00F73ED3">
        <w:rPr>
          <w:rFonts w:ascii="Arial" w:hAnsi="Arial" w:cs="Arial"/>
          <w:b/>
        </w:rPr>
        <w:t>6</w:t>
      </w:r>
    </w:p>
    <w:p w14:paraId="6172C246" w14:textId="77777777" w:rsidR="00C90D5B" w:rsidRPr="00F73ED3" w:rsidRDefault="00C90D5B" w:rsidP="00087AFC">
      <w:pPr>
        <w:numPr>
          <w:ilvl w:val="0"/>
          <w:numId w:val="1"/>
        </w:numPr>
        <w:ind w:left="0" w:hanging="720"/>
        <w:jc w:val="both"/>
        <w:rPr>
          <w:rFonts w:ascii="Arial" w:hAnsi="Arial" w:cs="Arial"/>
          <w:b/>
        </w:rPr>
      </w:pPr>
      <w:r w:rsidRPr="00F73ED3">
        <w:rPr>
          <w:rFonts w:ascii="Arial" w:hAnsi="Arial" w:cs="Arial"/>
          <w:b/>
        </w:rPr>
        <w:t xml:space="preserve">GLOBAL ECONOMIC </w:t>
      </w:r>
      <w:r w:rsidR="00561568" w:rsidRPr="00F73ED3">
        <w:rPr>
          <w:rFonts w:ascii="Arial" w:hAnsi="Arial" w:cs="Arial"/>
          <w:b/>
        </w:rPr>
        <w:t>OUTLOOK</w:t>
      </w:r>
      <w:r w:rsidR="00561568" w:rsidRPr="00F73ED3">
        <w:rPr>
          <w:rFonts w:ascii="Arial" w:hAnsi="Arial" w:cs="Arial"/>
          <w:b/>
        </w:rPr>
        <w:tab/>
      </w:r>
      <w:r w:rsidR="00561568" w:rsidRPr="00F73ED3">
        <w:rPr>
          <w:rFonts w:ascii="Arial" w:hAnsi="Arial" w:cs="Arial"/>
          <w:b/>
        </w:rPr>
        <w:tab/>
      </w:r>
      <w:r w:rsidR="00561568" w:rsidRPr="00F73ED3">
        <w:rPr>
          <w:rFonts w:ascii="Arial" w:hAnsi="Arial" w:cs="Arial"/>
          <w:b/>
        </w:rPr>
        <w:tab/>
      </w:r>
      <w:r w:rsidR="00561568" w:rsidRPr="00F73ED3">
        <w:rPr>
          <w:rFonts w:ascii="Arial" w:hAnsi="Arial" w:cs="Arial"/>
          <w:b/>
        </w:rPr>
        <w:tab/>
      </w:r>
      <w:r w:rsidR="00561568" w:rsidRPr="00F73ED3">
        <w:rPr>
          <w:rFonts w:ascii="Arial" w:hAnsi="Arial" w:cs="Arial"/>
          <w:b/>
        </w:rPr>
        <w:tab/>
      </w:r>
      <w:r w:rsidR="00561568" w:rsidRPr="00F73ED3">
        <w:rPr>
          <w:rFonts w:ascii="Arial" w:hAnsi="Arial" w:cs="Arial"/>
          <w:b/>
        </w:rPr>
        <w:tab/>
      </w:r>
      <w:r w:rsidR="00451203" w:rsidRPr="00F73ED3">
        <w:rPr>
          <w:rFonts w:ascii="Arial" w:hAnsi="Arial" w:cs="Arial"/>
          <w:b/>
        </w:rPr>
        <w:tab/>
      </w:r>
      <w:r w:rsidR="0035071C" w:rsidRPr="00F73ED3">
        <w:rPr>
          <w:rFonts w:ascii="Arial" w:hAnsi="Arial" w:cs="Arial"/>
          <w:b/>
        </w:rPr>
        <w:t>6</w:t>
      </w:r>
    </w:p>
    <w:p w14:paraId="0A93E414" w14:textId="77777777" w:rsidR="00561568" w:rsidRPr="00F73ED3" w:rsidRDefault="00561568" w:rsidP="00087AFC">
      <w:pPr>
        <w:numPr>
          <w:ilvl w:val="0"/>
          <w:numId w:val="1"/>
        </w:numPr>
        <w:ind w:left="0" w:hanging="720"/>
        <w:jc w:val="both"/>
        <w:rPr>
          <w:rFonts w:ascii="Arial" w:hAnsi="Arial" w:cs="Arial"/>
          <w:b/>
        </w:rPr>
      </w:pPr>
      <w:r w:rsidRPr="00F73ED3">
        <w:rPr>
          <w:rFonts w:ascii="Arial" w:hAnsi="Arial" w:cs="Arial"/>
          <w:b/>
        </w:rPr>
        <w:t>SOUT</w:t>
      </w:r>
      <w:r w:rsidR="006B45AF" w:rsidRPr="00F73ED3">
        <w:rPr>
          <w:rFonts w:ascii="Arial" w:hAnsi="Arial" w:cs="Arial"/>
          <w:b/>
        </w:rPr>
        <w:t>H AFRICAN ECONOMIC OUTLOOK</w:t>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4B6DCB" w:rsidRPr="00F73ED3">
        <w:rPr>
          <w:rFonts w:ascii="Arial" w:hAnsi="Arial" w:cs="Arial"/>
          <w:b/>
        </w:rPr>
        <w:tab/>
      </w:r>
      <w:r w:rsidR="001D55AA">
        <w:rPr>
          <w:rFonts w:ascii="Arial" w:hAnsi="Arial" w:cs="Arial"/>
          <w:b/>
        </w:rPr>
        <w:t>6</w:t>
      </w:r>
    </w:p>
    <w:p w14:paraId="66A19547" w14:textId="77777777" w:rsidR="00C90D5B" w:rsidRPr="00F73ED3" w:rsidRDefault="00561568" w:rsidP="00087AFC">
      <w:pPr>
        <w:numPr>
          <w:ilvl w:val="0"/>
          <w:numId w:val="1"/>
        </w:numPr>
        <w:ind w:left="0" w:hanging="720"/>
        <w:jc w:val="both"/>
        <w:rPr>
          <w:rFonts w:ascii="Arial" w:hAnsi="Arial" w:cs="Arial"/>
          <w:b/>
        </w:rPr>
      </w:pPr>
      <w:r w:rsidRPr="00F73ED3">
        <w:rPr>
          <w:rFonts w:ascii="Arial" w:hAnsi="Arial" w:cs="Arial"/>
          <w:b/>
        </w:rPr>
        <w:t>PROVINCIAL ECONOMIC S</w:t>
      </w:r>
      <w:r w:rsidR="00C90D5B" w:rsidRPr="00F73ED3">
        <w:rPr>
          <w:rFonts w:ascii="Arial" w:hAnsi="Arial" w:cs="Arial"/>
          <w:b/>
        </w:rPr>
        <w:t>TATUS</w:t>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00451203" w:rsidRPr="00F73ED3">
        <w:rPr>
          <w:rFonts w:ascii="Arial" w:hAnsi="Arial" w:cs="Arial"/>
          <w:b/>
        </w:rPr>
        <w:tab/>
      </w:r>
      <w:r w:rsidR="001D55AA">
        <w:rPr>
          <w:rFonts w:ascii="Arial" w:hAnsi="Arial" w:cs="Arial"/>
          <w:b/>
        </w:rPr>
        <w:t>7</w:t>
      </w:r>
    </w:p>
    <w:p w14:paraId="5FE89F9B" w14:textId="77777777" w:rsidR="00561568" w:rsidRPr="00F73ED3" w:rsidRDefault="00561568" w:rsidP="00087AFC">
      <w:pPr>
        <w:numPr>
          <w:ilvl w:val="0"/>
          <w:numId w:val="1"/>
        </w:numPr>
        <w:ind w:left="0" w:hanging="720"/>
        <w:jc w:val="both"/>
        <w:rPr>
          <w:rFonts w:ascii="Arial" w:hAnsi="Arial" w:cs="Arial"/>
          <w:b/>
        </w:rPr>
      </w:pPr>
      <w:r w:rsidRPr="00F73ED3">
        <w:rPr>
          <w:rFonts w:ascii="Arial" w:hAnsi="Arial" w:cs="Arial"/>
          <w:b/>
        </w:rPr>
        <w:t>LINKAGE BETWEEN OUTCOMES AND PRIORITIES</w:t>
      </w:r>
      <w:r w:rsidRPr="00F73ED3">
        <w:rPr>
          <w:rFonts w:ascii="Arial" w:hAnsi="Arial" w:cs="Arial"/>
          <w:b/>
        </w:rPr>
        <w:tab/>
      </w:r>
      <w:r w:rsidRPr="00F73ED3">
        <w:rPr>
          <w:rFonts w:ascii="Arial" w:hAnsi="Arial" w:cs="Arial"/>
          <w:b/>
        </w:rPr>
        <w:tab/>
      </w:r>
      <w:r w:rsidRPr="00F73ED3">
        <w:rPr>
          <w:rFonts w:ascii="Arial" w:hAnsi="Arial" w:cs="Arial"/>
          <w:b/>
        </w:rPr>
        <w:tab/>
      </w:r>
      <w:r w:rsidR="00E34551" w:rsidRPr="00F73ED3">
        <w:rPr>
          <w:rFonts w:ascii="Arial" w:hAnsi="Arial" w:cs="Arial"/>
          <w:b/>
        </w:rPr>
        <w:tab/>
      </w:r>
      <w:r w:rsidR="001D55AA">
        <w:rPr>
          <w:rFonts w:ascii="Arial" w:hAnsi="Arial" w:cs="Arial"/>
          <w:b/>
        </w:rPr>
        <w:t>7</w:t>
      </w:r>
    </w:p>
    <w:p w14:paraId="7A3FDCD7" w14:textId="77777777" w:rsidR="00561568" w:rsidRPr="00F73ED3" w:rsidRDefault="00561568" w:rsidP="00087AFC">
      <w:pPr>
        <w:numPr>
          <w:ilvl w:val="0"/>
          <w:numId w:val="1"/>
        </w:numPr>
        <w:ind w:left="0" w:hanging="720"/>
        <w:jc w:val="both"/>
        <w:rPr>
          <w:rFonts w:ascii="Arial" w:hAnsi="Arial" w:cs="Arial"/>
          <w:b/>
        </w:rPr>
      </w:pPr>
      <w:r w:rsidRPr="00F73ED3">
        <w:rPr>
          <w:rFonts w:ascii="Arial" w:hAnsi="Arial" w:cs="Arial"/>
          <w:b/>
        </w:rPr>
        <w:t xml:space="preserve">PROVINCIAL </w:t>
      </w:r>
      <w:r w:rsidR="00E34551" w:rsidRPr="00F73ED3">
        <w:rPr>
          <w:rFonts w:ascii="Arial" w:hAnsi="Arial" w:cs="Arial"/>
          <w:b/>
        </w:rPr>
        <w:t>FISCAL FRAMEWORK</w:t>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00451203" w:rsidRPr="00F73ED3">
        <w:rPr>
          <w:rFonts w:ascii="Arial" w:hAnsi="Arial" w:cs="Arial"/>
          <w:b/>
        </w:rPr>
        <w:tab/>
      </w:r>
      <w:r w:rsidR="001D55AA">
        <w:rPr>
          <w:rFonts w:ascii="Arial" w:hAnsi="Arial" w:cs="Arial"/>
          <w:b/>
        </w:rPr>
        <w:t>8</w:t>
      </w:r>
    </w:p>
    <w:p w14:paraId="7F0814A5" w14:textId="77777777" w:rsidR="00561568" w:rsidRPr="00F73ED3" w:rsidRDefault="00561568" w:rsidP="00087AFC">
      <w:pPr>
        <w:numPr>
          <w:ilvl w:val="0"/>
          <w:numId w:val="1"/>
        </w:numPr>
        <w:ind w:left="0" w:hanging="720"/>
        <w:jc w:val="both"/>
        <w:rPr>
          <w:rFonts w:ascii="Arial" w:hAnsi="Arial" w:cs="Arial"/>
          <w:b/>
        </w:rPr>
      </w:pPr>
      <w:r w:rsidRPr="00F73ED3">
        <w:rPr>
          <w:rFonts w:ascii="Arial" w:hAnsi="Arial" w:cs="Arial"/>
          <w:b/>
        </w:rPr>
        <w:t>CAPITAL EXPENDITURE FRAMEWORK</w:t>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00451203" w:rsidRPr="00F73ED3">
        <w:rPr>
          <w:rFonts w:ascii="Arial" w:hAnsi="Arial" w:cs="Arial"/>
          <w:b/>
        </w:rPr>
        <w:tab/>
      </w:r>
      <w:r w:rsidR="001D55AA">
        <w:rPr>
          <w:rFonts w:ascii="Arial" w:hAnsi="Arial" w:cs="Arial"/>
          <w:b/>
        </w:rPr>
        <w:t>9</w:t>
      </w:r>
    </w:p>
    <w:p w14:paraId="740CF78C" w14:textId="77777777" w:rsidR="00561568" w:rsidRPr="00F73ED3" w:rsidRDefault="00561568" w:rsidP="00087AFC">
      <w:pPr>
        <w:numPr>
          <w:ilvl w:val="0"/>
          <w:numId w:val="1"/>
        </w:numPr>
        <w:ind w:left="0" w:hanging="720"/>
        <w:jc w:val="both"/>
        <w:rPr>
          <w:rFonts w:ascii="Arial" w:hAnsi="Arial" w:cs="Arial"/>
          <w:b/>
        </w:rPr>
      </w:pPr>
      <w:r w:rsidRPr="00F73ED3">
        <w:rPr>
          <w:rFonts w:ascii="Arial" w:hAnsi="Arial" w:cs="Arial"/>
          <w:b/>
        </w:rPr>
        <w:t>CONDITIONAL GRANTS</w:t>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00162D87">
        <w:rPr>
          <w:rFonts w:ascii="Arial" w:hAnsi="Arial" w:cs="Arial"/>
          <w:b/>
        </w:rPr>
        <w:t>10</w:t>
      </w:r>
    </w:p>
    <w:p w14:paraId="3081AE92" w14:textId="77777777" w:rsidR="00561568" w:rsidRPr="00F73ED3" w:rsidRDefault="00316B98" w:rsidP="00087AFC">
      <w:pPr>
        <w:numPr>
          <w:ilvl w:val="0"/>
          <w:numId w:val="1"/>
        </w:numPr>
        <w:ind w:left="0" w:hanging="720"/>
        <w:jc w:val="both"/>
        <w:rPr>
          <w:rFonts w:ascii="Arial" w:hAnsi="Arial" w:cs="Arial"/>
          <w:b/>
        </w:rPr>
      </w:pPr>
      <w:r w:rsidRPr="00F73ED3">
        <w:rPr>
          <w:rFonts w:ascii="Arial" w:hAnsi="Arial" w:cs="Arial"/>
          <w:b/>
        </w:rPr>
        <w:t xml:space="preserve">BUDGET </w:t>
      </w:r>
      <w:r w:rsidR="00561568" w:rsidRPr="00F73ED3">
        <w:rPr>
          <w:rFonts w:ascii="Arial" w:hAnsi="Arial" w:cs="Arial"/>
          <w:b/>
        </w:rPr>
        <w:t>ALLOCAT</w:t>
      </w:r>
      <w:r w:rsidR="006B45AF" w:rsidRPr="00F73ED3">
        <w:rPr>
          <w:rFonts w:ascii="Arial" w:hAnsi="Arial" w:cs="Arial"/>
          <w:b/>
        </w:rPr>
        <w:t>IONS</w:t>
      </w:r>
      <w:r w:rsidR="0064713F" w:rsidRPr="00F73ED3">
        <w:rPr>
          <w:rFonts w:ascii="Arial" w:hAnsi="Arial" w:cs="Arial"/>
          <w:b/>
        </w:rPr>
        <w:t xml:space="preserve"> PER VOTE</w:t>
      </w:r>
      <w:r w:rsidR="0064713F" w:rsidRPr="00F73ED3">
        <w:rPr>
          <w:rFonts w:ascii="Arial" w:hAnsi="Arial" w:cs="Arial"/>
          <w:b/>
        </w:rPr>
        <w:tab/>
      </w:r>
      <w:r w:rsidR="0064713F" w:rsidRPr="00F73ED3">
        <w:rPr>
          <w:rFonts w:ascii="Arial" w:hAnsi="Arial" w:cs="Arial"/>
          <w:b/>
        </w:rPr>
        <w:tab/>
      </w:r>
      <w:r w:rsidR="0064713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451203" w:rsidRPr="00F73ED3">
        <w:rPr>
          <w:rFonts w:ascii="Arial" w:hAnsi="Arial" w:cs="Arial"/>
          <w:b/>
        </w:rPr>
        <w:tab/>
      </w:r>
      <w:r w:rsidR="0064713F" w:rsidRPr="00F73ED3">
        <w:rPr>
          <w:rFonts w:ascii="Arial" w:hAnsi="Arial" w:cs="Arial"/>
          <w:b/>
        </w:rPr>
        <w:t>1</w:t>
      </w:r>
      <w:r w:rsidR="00162D87">
        <w:rPr>
          <w:rFonts w:ascii="Arial" w:hAnsi="Arial" w:cs="Arial"/>
          <w:b/>
        </w:rPr>
        <w:t>3</w:t>
      </w:r>
    </w:p>
    <w:p w14:paraId="7A12E27D" w14:textId="77777777" w:rsidR="00561568" w:rsidRPr="00F73ED3" w:rsidRDefault="006B45AF" w:rsidP="00087AFC">
      <w:pPr>
        <w:numPr>
          <w:ilvl w:val="0"/>
          <w:numId w:val="1"/>
        </w:numPr>
        <w:ind w:left="0" w:hanging="720"/>
        <w:jc w:val="both"/>
        <w:rPr>
          <w:rFonts w:ascii="Arial" w:hAnsi="Arial" w:cs="Arial"/>
          <w:b/>
        </w:rPr>
      </w:pPr>
      <w:r w:rsidRPr="00F73ED3">
        <w:rPr>
          <w:rFonts w:ascii="Arial" w:hAnsi="Arial" w:cs="Arial"/>
          <w:b/>
        </w:rPr>
        <w:t>SOCIAL IMPACT</w:t>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0064713F" w:rsidRPr="00F73ED3">
        <w:rPr>
          <w:rFonts w:ascii="Arial" w:hAnsi="Arial" w:cs="Arial"/>
          <w:b/>
        </w:rPr>
        <w:t>2</w:t>
      </w:r>
      <w:r w:rsidR="00162D87">
        <w:rPr>
          <w:rFonts w:ascii="Arial" w:hAnsi="Arial" w:cs="Arial"/>
          <w:b/>
        </w:rPr>
        <w:t>1</w:t>
      </w:r>
    </w:p>
    <w:p w14:paraId="4187D23E" w14:textId="77777777" w:rsidR="00561568" w:rsidRPr="00F73ED3" w:rsidRDefault="006B45AF" w:rsidP="00087AFC">
      <w:pPr>
        <w:numPr>
          <w:ilvl w:val="0"/>
          <w:numId w:val="1"/>
        </w:numPr>
        <w:ind w:left="0" w:hanging="720"/>
        <w:jc w:val="both"/>
        <w:rPr>
          <w:rFonts w:ascii="Arial" w:hAnsi="Arial" w:cs="Arial"/>
          <w:b/>
        </w:rPr>
      </w:pPr>
      <w:r w:rsidRPr="00F73ED3">
        <w:rPr>
          <w:rFonts w:ascii="Arial" w:hAnsi="Arial" w:cs="Arial"/>
          <w:b/>
        </w:rPr>
        <w:t>FINANCIAL IMPLICATIONS</w:t>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Pr="00F73ED3">
        <w:rPr>
          <w:rFonts w:ascii="Arial" w:hAnsi="Arial" w:cs="Arial"/>
          <w:b/>
        </w:rPr>
        <w:tab/>
      </w:r>
      <w:r w:rsidR="00451203" w:rsidRPr="00F73ED3">
        <w:rPr>
          <w:rFonts w:ascii="Arial" w:hAnsi="Arial" w:cs="Arial"/>
          <w:b/>
        </w:rPr>
        <w:tab/>
      </w:r>
      <w:r w:rsidR="0064713F" w:rsidRPr="00F73ED3">
        <w:rPr>
          <w:rFonts w:ascii="Arial" w:hAnsi="Arial" w:cs="Arial"/>
          <w:b/>
        </w:rPr>
        <w:t>2</w:t>
      </w:r>
      <w:r w:rsidR="00162D87">
        <w:rPr>
          <w:rFonts w:ascii="Arial" w:hAnsi="Arial" w:cs="Arial"/>
          <w:b/>
        </w:rPr>
        <w:t>2</w:t>
      </w:r>
    </w:p>
    <w:p w14:paraId="12995FAE" w14:textId="77777777" w:rsidR="00575C22" w:rsidRPr="00F73ED3" w:rsidRDefault="00C90D5B" w:rsidP="00087AFC">
      <w:pPr>
        <w:numPr>
          <w:ilvl w:val="0"/>
          <w:numId w:val="1"/>
        </w:numPr>
        <w:ind w:left="0" w:hanging="720"/>
        <w:jc w:val="both"/>
        <w:rPr>
          <w:rFonts w:ascii="Arial" w:hAnsi="Arial" w:cs="Arial"/>
          <w:b/>
        </w:rPr>
      </w:pPr>
      <w:r w:rsidRPr="00F73ED3">
        <w:rPr>
          <w:rFonts w:ascii="Arial" w:hAnsi="Arial" w:cs="Arial"/>
          <w:b/>
        </w:rPr>
        <w:t>COMMITTEE RECOMMENDATIONS</w:t>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4713F" w:rsidRPr="00F73ED3">
        <w:rPr>
          <w:rFonts w:ascii="Arial" w:hAnsi="Arial" w:cs="Arial"/>
          <w:b/>
        </w:rPr>
        <w:t>2</w:t>
      </w:r>
      <w:r w:rsidR="005114F2">
        <w:rPr>
          <w:rFonts w:ascii="Arial" w:hAnsi="Arial" w:cs="Arial"/>
          <w:b/>
        </w:rPr>
        <w:t>2</w:t>
      </w:r>
    </w:p>
    <w:p w14:paraId="20F850CF" w14:textId="77777777" w:rsidR="00575C22" w:rsidRPr="00F73ED3" w:rsidRDefault="00EB7C6A" w:rsidP="00087AFC">
      <w:pPr>
        <w:numPr>
          <w:ilvl w:val="0"/>
          <w:numId w:val="1"/>
        </w:numPr>
        <w:ind w:left="0" w:hanging="720"/>
        <w:jc w:val="both"/>
        <w:rPr>
          <w:rFonts w:ascii="Arial" w:hAnsi="Arial" w:cs="Arial"/>
          <w:b/>
        </w:rPr>
      </w:pPr>
      <w:r w:rsidRPr="00F73ED3">
        <w:rPr>
          <w:rFonts w:ascii="Arial" w:hAnsi="Arial" w:cs="Arial"/>
          <w:b/>
        </w:rPr>
        <w:t>CONCLUSION</w:t>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4713F" w:rsidRPr="00F73ED3">
        <w:rPr>
          <w:rFonts w:ascii="Arial" w:hAnsi="Arial" w:cs="Arial"/>
          <w:b/>
        </w:rPr>
        <w:t>2</w:t>
      </w:r>
      <w:r w:rsidR="005114F2">
        <w:rPr>
          <w:rFonts w:ascii="Arial" w:hAnsi="Arial" w:cs="Arial"/>
          <w:b/>
        </w:rPr>
        <w:t>2</w:t>
      </w:r>
    </w:p>
    <w:p w14:paraId="7140CA52" w14:textId="77777777" w:rsidR="00575C22" w:rsidRPr="00F73ED3" w:rsidRDefault="00C90D5B" w:rsidP="00087AFC">
      <w:pPr>
        <w:numPr>
          <w:ilvl w:val="0"/>
          <w:numId w:val="1"/>
        </w:numPr>
        <w:ind w:left="0" w:hanging="720"/>
        <w:jc w:val="both"/>
        <w:rPr>
          <w:rFonts w:ascii="Arial" w:hAnsi="Arial" w:cs="Arial"/>
          <w:b/>
        </w:rPr>
      </w:pPr>
      <w:r w:rsidRPr="00F73ED3">
        <w:rPr>
          <w:rFonts w:ascii="Arial" w:hAnsi="Arial" w:cs="Arial"/>
          <w:b/>
        </w:rPr>
        <w:t>ACKNOWLEDGEMENTS</w:t>
      </w:r>
      <w:r w:rsidR="005B1945" w:rsidRPr="00F73ED3">
        <w:rPr>
          <w:rFonts w:ascii="Arial" w:hAnsi="Arial" w:cs="Arial"/>
          <w:b/>
        </w:rPr>
        <w:tab/>
      </w:r>
      <w:r w:rsidR="005B1945" w:rsidRPr="00F73ED3">
        <w:rPr>
          <w:rFonts w:ascii="Arial" w:hAnsi="Arial" w:cs="Arial"/>
          <w:b/>
        </w:rPr>
        <w:tab/>
      </w:r>
      <w:r w:rsidR="005B1945" w:rsidRPr="00F73ED3">
        <w:rPr>
          <w:rFonts w:ascii="Arial" w:hAnsi="Arial" w:cs="Arial"/>
          <w:b/>
        </w:rPr>
        <w:tab/>
      </w:r>
      <w:r w:rsidR="005B1945" w:rsidRPr="00F73ED3">
        <w:rPr>
          <w:rFonts w:ascii="Arial" w:hAnsi="Arial" w:cs="Arial"/>
          <w:b/>
        </w:rPr>
        <w:tab/>
      </w:r>
      <w:r w:rsidR="005B1945" w:rsidRPr="00F73ED3">
        <w:rPr>
          <w:rFonts w:ascii="Arial" w:hAnsi="Arial" w:cs="Arial"/>
          <w:b/>
        </w:rPr>
        <w:tab/>
      </w:r>
      <w:r w:rsidR="005B1945" w:rsidRPr="00F73ED3">
        <w:rPr>
          <w:rFonts w:ascii="Arial" w:hAnsi="Arial" w:cs="Arial"/>
          <w:b/>
        </w:rPr>
        <w:tab/>
      </w:r>
      <w:r w:rsidR="005B1945" w:rsidRPr="00F73ED3">
        <w:rPr>
          <w:rFonts w:ascii="Arial" w:hAnsi="Arial" w:cs="Arial"/>
          <w:b/>
        </w:rPr>
        <w:tab/>
      </w:r>
      <w:r w:rsidR="005B1945" w:rsidRPr="00F73ED3">
        <w:rPr>
          <w:rFonts w:ascii="Arial" w:hAnsi="Arial" w:cs="Arial"/>
          <w:b/>
        </w:rPr>
        <w:tab/>
      </w:r>
      <w:r w:rsidR="0064713F" w:rsidRPr="00F73ED3">
        <w:rPr>
          <w:rFonts w:ascii="Arial" w:hAnsi="Arial" w:cs="Arial"/>
          <w:b/>
        </w:rPr>
        <w:t>2</w:t>
      </w:r>
      <w:r w:rsidR="005114F2">
        <w:rPr>
          <w:rFonts w:ascii="Arial" w:hAnsi="Arial" w:cs="Arial"/>
          <w:b/>
        </w:rPr>
        <w:t>2</w:t>
      </w:r>
    </w:p>
    <w:p w14:paraId="5D9EA3AC" w14:textId="77777777" w:rsidR="00C90D5B" w:rsidRPr="00F73ED3" w:rsidRDefault="00C90D5B" w:rsidP="00087AFC">
      <w:pPr>
        <w:numPr>
          <w:ilvl w:val="0"/>
          <w:numId w:val="1"/>
        </w:numPr>
        <w:ind w:left="0" w:hanging="720"/>
        <w:jc w:val="both"/>
        <w:rPr>
          <w:rFonts w:ascii="Arial" w:hAnsi="Arial" w:cs="Arial"/>
          <w:b/>
        </w:rPr>
      </w:pPr>
      <w:r w:rsidRPr="00F73ED3">
        <w:rPr>
          <w:rFonts w:ascii="Arial" w:hAnsi="Arial" w:cs="Arial"/>
          <w:b/>
        </w:rPr>
        <w:t>ADOPTION OF THE REPORT</w:t>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B45AF" w:rsidRPr="00F73ED3">
        <w:rPr>
          <w:rFonts w:ascii="Arial" w:hAnsi="Arial" w:cs="Arial"/>
          <w:b/>
        </w:rPr>
        <w:tab/>
      </w:r>
      <w:r w:rsidR="0064713F" w:rsidRPr="00F73ED3">
        <w:rPr>
          <w:rFonts w:ascii="Arial" w:hAnsi="Arial" w:cs="Arial"/>
          <w:b/>
        </w:rPr>
        <w:t>2</w:t>
      </w:r>
      <w:r w:rsidR="005114F2">
        <w:rPr>
          <w:rFonts w:ascii="Arial" w:hAnsi="Arial" w:cs="Arial"/>
          <w:b/>
        </w:rPr>
        <w:t>3</w:t>
      </w:r>
    </w:p>
    <w:p w14:paraId="29F9EF4D" w14:textId="77777777" w:rsidR="00270D78" w:rsidRPr="00F73ED3" w:rsidRDefault="00270D78" w:rsidP="00087AFC">
      <w:pPr>
        <w:jc w:val="both"/>
        <w:rPr>
          <w:rFonts w:ascii="Arial" w:hAnsi="Arial" w:cs="Arial"/>
          <w:b/>
        </w:rPr>
      </w:pPr>
    </w:p>
    <w:p w14:paraId="745E3370" w14:textId="77777777" w:rsidR="00E34551" w:rsidRPr="00F73ED3" w:rsidRDefault="00E34551" w:rsidP="00087AFC">
      <w:pPr>
        <w:jc w:val="both"/>
        <w:rPr>
          <w:rFonts w:ascii="Arial" w:hAnsi="Arial" w:cs="Arial"/>
          <w:b/>
        </w:rPr>
      </w:pPr>
    </w:p>
    <w:p w14:paraId="5CE8410D" w14:textId="77777777" w:rsidR="00575C22" w:rsidRPr="00F73ED3" w:rsidRDefault="00575C22" w:rsidP="00087AFC">
      <w:pPr>
        <w:jc w:val="both"/>
        <w:rPr>
          <w:rFonts w:ascii="Arial" w:hAnsi="Arial" w:cs="Arial"/>
          <w:b/>
        </w:rPr>
      </w:pPr>
    </w:p>
    <w:p w14:paraId="5514892E" w14:textId="77777777" w:rsidR="00575C22" w:rsidRDefault="00575C22" w:rsidP="00087AFC">
      <w:pPr>
        <w:jc w:val="both"/>
        <w:rPr>
          <w:rFonts w:ascii="Arial" w:hAnsi="Arial" w:cs="Arial"/>
          <w:b/>
        </w:rPr>
      </w:pPr>
    </w:p>
    <w:p w14:paraId="0FDF9469" w14:textId="77777777" w:rsidR="005114F2" w:rsidRPr="00F73ED3" w:rsidRDefault="005114F2" w:rsidP="00087AFC">
      <w:pPr>
        <w:jc w:val="both"/>
        <w:rPr>
          <w:rFonts w:ascii="Arial" w:hAnsi="Arial" w:cs="Arial"/>
          <w:b/>
        </w:rPr>
      </w:pPr>
    </w:p>
    <w:p w14:paraId="0F4D4CCD" w14:textId="77777777" w:rsidR="00575C22" w:rsidRPr="00F73ED3" w:rsidRDefault="00575C22" w:rsidP="00087AFC">
      <w:pPr>
        <w:jc w:val="both"/>
        <w:rPr>
          <w:rFonts w:ascii="Arial" w:hAnsi="Arial" w:cs="Arial"/>
          <w:b/>
        </w:rPr>
      </w:pPr>
    </w:p>
    <w:p w14:paraId="238800FB" w14:textId="77777777" w:rsidR="00575C22" w:rsidRPr="00F73ED3" w:rsidRDefault="00575C22" w:rsidP="00087AFC">
      <w:pPr>
        <w:jc w:val="both"/>
        <w:rPr>
          <w:rFonts w:ascii="Arial" w:hAnsi="Arial" w:cs="Arial"/>
          <w:b/>
        </w:rPr>
      </w:pPr>
    </w:p>
    <w:p w14:paraId="339A72FA" w14:textId="77777777" w:rsidR="00270D78" w:rsidRPr="00F73ED3" w:rsidRDefault="00AC7BF8" w:rsidP="00087AFC">
      <w:pPr>
        <w:jc w:val="both"/>
        <w:rPr>
          <w:rFonts w:ascii="Arial" w:hAnsi="Arial" w:cs="Arial"/>
          <w:b/>
        </w:rPr>
      </w:pPr>
      <w:r w:rsidRPr="00F73ED3">
        <w:rPr>
          <w:rFonts w:ascii="Arial" w:hAnsi="Arial" w:cs="Arial"/>
          <w:b/>
        </w:rPr>
        <w:lastRenderedPageBreak/>
        <w:t>ACRONYMS</w:t>
      </w:r>
    </w:p>
    <w:p w14:paraId="4739B9D6" w14:textId="77777777" w:rsidR="00D9298F" w:rsidRPr="00F73ED3" w:rsidRDefault="00D9298F" w:rsidP="00087AFC">
      <w:pPr>
        <w:spacing w:after="0"/>
        <w:jc w:val="both"/>
        <w:rPr>
          <w:rStyle w:val="Emphasis"/>
          <w:rFonts w:ascii="Arial" w:hAnsi="Arial" w:cs="Arial"/>
        </w:rPr>
      </w:pPr>
      <w:r w:rsidRPr="00F73ED3">
        <w:rPr>
          <w:rFonts w:ascii="Arial" w:hAnsi="Arial" w:cs="Arial"/>
          <w:b/>
        </w:rPr>
        <w:t>AIDS</w:t>
      </w:r>
      <w:r w:rsidRPr="00F73ED3">
        <w:rPr>
          <w:rFonts w:ascii="Arial" w:hAnsi="Arial" w:cs="Arial"/>
          <w:b/>
        </w:rPr>
        <w:tab/>
      </w:r>
      <w:r w:rsidRPr="00F73ED3">
        <w:rPr>
          <w:rFonts w:ascii="Arial" w:hAnsi="Arial" w:cs="Arial"/>
          <w:b/>
        </w:rPr>
        <w:tab/>
      </w:r>
      <w:r w:rsidRPr="00F73ED3">
        <w:rPr>
          <w:rFonts w:ascii="Arial" w:hAnsi="Arial" w:cs="Arial"/>
          <w:b/>
        </w:rPr>
        <w:tab/>
      </w:r>
      <w:r w:rsidRPr="00F73ED3">
        <w:rPr>
          <w:rStyle w:val="Emphasis"/>
          <w:rFonts w:ascii="Arial" w:hAnsi="Arial" w:cs="Arial"/>
        </w:rPr>
        <w:t>Acquired Immune Deficiency Syndrome</w:t>
      </w:r>
    </w:p>
    <w:p w14:paraId="0C9B187E" w14:textId="77777777" w:rsidR="009F3F2D" w:rsidRPr="00F73ED3" w:rsidRDefault="009F3F2D" w:rsidP="00087AFC">
      <w:pPr>
        <w:spacing w:after="0"/>
        <w:jc w:val="both"/>
        <w:rPr>
          <w:rFonts w:ascii="Arial" w:hAnsi="Arial" w:cs="Arial"/>
          <w:b/>
        </w:rPr>
      </w:pPr>
      <w:r w:rsidRPr="00F73ED3">
        <w:rPr>
          <w:rFonts w:ascii="Arial" w:hAnsi="Arial" w:cs="Arial"/>
          <w:b/>
          <w:lang w:val="en-GB"/>
        </w:rPr>
        <w:t xml:space="preserve">CGR </w:t>
      </w:r>
      <w:r w:rsidRPr="00F73ED3">
        <w:rPr>
          <w:rFonts w:ascii="Arial" w:hAnsi="Arial" w:cs="Arial"/>
          <w:b/>
          <w:lang w:val="en-GB"/>
        </w:rPr>
        <w:tab/>
      </w:r>
      <w:r w:rsidRPr="00F73ED3">
        <w:rPr>
          <w:rFonts w:ascii="Arial" w:hAnsi="Arial" w:cs="Arial"/>
          <w:b/>
          <w:lang w:val="en-GB"/>
        </w:rPr>
        <w:tab/>
      </w:r>
      <w:r w:rsidRPr="00F73ED3">
        <w:rPr>
          <w:rFonts w:ascii="Arial" w:hAnsi="Arial" w:cs="Arial"/>
          <w:b/>
          <w:lang w:val="en-GB"/>
        </w:rPr>
        <w:tab/>
        <w:t>Gauteng City Region</w:t>
      </w:r>
    </w:p>
    <w:p w14:paraId="350753C5" w14:textId="77777777" w:rsidR="00D9298F" w:rsidRPr="00F73ED3" w:rsidRDefault="00D9298F" w:rsidP="00087AFC">
      <w:pPr>
        <w:spacing w:after="0"/>
        <w:jc w:val="both"/>
        <w:rPr>
          <w:rFonts w:ascii="Arial" w:hAnsi="Arial" w:cs="Arial"/>
          <w:b/>
        </w:rPr>
      </w:pPr>
      <w:r w:rsidRPr="00F73ED3">
        <w:rPr>
          <w:rFonts w:ascii="Arial" w:hAnsi="Arial" w:cs="Arial"/>
          <w:b/>
        </w:rPr>
        <w:t>DED</w:t>
      </w:r>
      <w:r w:rsidRPr="00F73ED3">
        <w:rPr>
          <w:rFonts w:ascii="Arial" w:hAnsi="Arial" w:cs="Arial"/>
          <w:b/>
        </w:rPr>
        <w:tab/>
      </w:r>
      <w:r w:rsidRPr="00F73ED3">
        <w:rPr>
          <w:rFonts w:ascii="Arial" w:hAnsi="Arial" w:cs="Arial"/>
          <w:b/>
        </w:rPr>
        <w:tab/>
      </w:r>
      <w:r w:rsidRPr="00F73ED3">
        <w:rPr>
          <w:rFonts w:ascii="Arial" w:hAnsi="Arial" w:cs="Arial"/>
          <w:b/>
        </w:rPr>
        <w:tab/>
        <w:t>Department of Economic Development</w:t>
      </w:r>
    </w:p>
    <w:p w14:paraId="752576AB" w14:textId="77777777" w:rsidR="00F566F2" w:rsidRPr="00F73ED3" w:rsidRDefault="00F566F2" w:rsidP="00087AFC">
      <w:pPr>
        <w:spacing w:after="0"/>
        <w:jc w:val="both"/>
        <w:rPr>
          <w:rFonts w:ascii="Arial" w:hAnsi="Arial" w:cs="Arial"/>
          <w:b/>
        </w:rPr>
      </w:pPr>
      <w:r w:rsidRPr="00F73ED3">
        <w:rPr>
          <w:rFonts w:ascii="Arial" w:hAnsi="Arial" w:cs="Arial"/>
          <w:b/>
        </w:rPr>
        <w:t>EPRE</w:t>
      </w:r>
      <w:r w:rsidRPr="00F73ED3">
        <w:rPr>
          <w:rFonts w:ascii="Arial" w:hAnsi="Arial" w:cs="Arial"/>
          <w:b/>
        </w:rPr>
        <w:tab/>
      </w:r>
      <w:r w:rsidRPr="00F73ED3">
        <w:rPr>
          <w:rFonts w:ascii="Arial" w:hAnsi="Arial" w:cs="Arial"/>
          <w:b/>
        </w:rPr>
        <w:tab/>
      </w:r>
      <w:r w:rsidRPr="00F73ED3">
        <w:rPr>
          <w:rFonts w:ascii="Arial" w:hAnsi="Arial" w:cs="Arial"/>
          <w:b/>
        </w:rPr>
        <w:tab/>
        <w:t>Estimates of Provincial Revenue and Expenditure</w:t>
      </w:r>
    </w:p>
    <w:p w14:paraId="3946709D" w14:textId="77777777" w:rsidR="00D9298F" w:rsidRPr="00F73ED3" w:rsidRDefault="00D9298F" w:rsidP="00087AFC">
      <w:pPr>
        <w:spacing w:after="0"/>
        <w:jc w:val="both"/>
        <w:rPr>
          <w:rFonts w:ascii="Arial" w:hAnsi="Arial" w:cs="Arial"/>
          <w:b/>
        </w:rPr>
      </w:pPr>
      <w:r w:rsidRPr="00F73ED3">
        <w:rPr>
          <w:rFonts w:ascii="Arial" w:hAnsi="Arial" w:cs="Arial"/>
          <w:b/>
        </w:rPr>
        <w:t>EPWP</w:t>
      </w:r>
      <w:r w:rsidRPr="00F73ED3">
        <w:rPr>
          <w:rFonts w:ascii="Arial" w:hAnsi="Arial" w:cs="Arial"/>
          <w:b/>
        </w:rPr>
        <w:tab/>
      </w:r>
      <w:r w:rsidRPr="00F73ED3">
        <w:rPr>
          <w:rFonts w:ascii="Arial" w:hAnsi="Arial" w:cs="Arial"/>
          <w:b/>
        </w:rPr>
        <w:tab/>
      </w:r>
      <w:r w:rsidRPr="00F73ED3">
        <w:rPr>
          <w:rFonts w:ascii="Arial" w:hAnsi="Arial" w:cs="Arial"/>
          <w:b/>
        </w:rPr>
        <w:tab/>
        <w:t>Expanded Public Works Programme</w:t>
      </w:r>
    </w:p>
    <w:p w14:paraId="5E5AFF7D" w14:textId="77777777" w:rsidR="00D9298F" w:rsidRPr="00F73ED3" w:rsidRDefault="00D9298F" w:rsidP="00087AFC">
      <w:pPr>
        <w:spacing w:after="0"/>
        <w:jc w:val="both"/>
        <w:rPr>
          <w:rFonts w:ascii="Arial" w:hAnsi="Arial" w:cs="Arial"/>
          <w:b/>
        </w:rPr>
      </w:pPr>
      <w:r w:rsidRPr="00F73ED3">
        <w:rPr>
          <w:rFonts w:ascii="Arial" w:hAnsi="Arial" w:cs="Arial"/>
          <w:b/>
        </w:rPr>
        <w:t>FY</w:t>
      </w:r>
      <w:r w:rsidRPr="00F73ED3">
        <w:rPr>
          <w:rFonts w:ascii="Arial" w:hAnsi="Arial" w:cs="Arial"/>
          <w:b/>
        </w:rPr>
        <w:tab/>
      </w:r>
      <w:r w:rsidRPr="00F73ED3">
        <w:rPr>
          <w:rFonts w:ascii="Arial" w:hAnsi="Arial" w:cs="Arial"/>
          <w:b/>
        </w:rPr>
        <w:tab/>
      </w:r>
      <w:r w:rsidRPr="00F73ED3">
        <w:rPr>
          <w:rFonts w:ascii="Arial" w:hAnsi="Arial" w:cs="Arial"/>
          <w:b/>
        </w:rPr>
        <w:tab/>
        <w:t>Financial Year</w:t>
      </w:r>
    </w:p>
    <w:p w14:paraId="6408510C" w14:textId="77777777" w:rsidR="008F30C3" w:rsidRPr="00F73ED3" w:rsidRDefault="008F30C3" w:rsidP="00087AFC">
      <w:pPr>
        <w:spacing w:after="0"/>
        <w:jc w:val="both"/>
        <w:rPr>
          <w:rFonts w:ascii="Arial" w:hAnsi="Arial" w:cs="Arial"/>
          <w:b/>
          <w:lang w:val="en-ZA"/>
        </w:rPr>
      </w:pPr>
      <w:r w:rsidRPr="00F73ED3">
        <w:rPr>
          <w:rFonts w:ascii="Arial" w:hAnsi="Arial" w:cs="Arial"/>
          <w:b/>
          <w:lang w:val="en-ZA"/>
        </w:rPr>
        <w:t>GBN</w:t>
      </w:r>
      <w:r w:rsidRPr="00F73ED3">
        <w:rPr>
          <w:rFonts w:ascii="Arial" w:hAnsi="Arial" w:cs="Arial"/>
          <w:b/>
          <w:lang w:val="en-ZA"/>
        </w:rPr>
        <w:tab/>
      </w:r>
      <w:r w:rsidRPr="00F73ED3">
        <w:rPr>
          <w:rFonts w:ascii="Arial" w:hAnsi="Arial" w:cs="Arial"/>
          <w:b/>
          <w:lang w:val="en-ZA"/>
        </w:rPr>
        <w:tab/>
      </w:r>
      <w:r w:rsidRPr="00F73ED3">
        <w:rPr>
          <w:rFonts w:ascii="Arial" w:hAnsi="Arial" w:cs="Arial"/>
          <w:b/>
          <w:lang w:val="en-ZA"/>
        </w:rPr>
        <w:tab/>
        <w:t>Gauteng Broadband Network</w:t>
      </w:r>
    </w:p>
    <w:p w14:paraId="2E1A361E" w14:textId="77777777" w:rsidR="008F30C3" w:rsidRPr="00F73ED3" w:rsidRDefault="008F30C3" w:rsidP="00087AFC">
      <w:pPr>
        <w:spacing w:after="0"/>
        <w:jc w:val="both"/>
        <w:rPr>
          <w:rFonts w:ascii="Arial" w:hAnsi="Arial" w:cs="Arial"/>
          <w:b/>
        </w:rPr>
      </w:pPr>
      <w:r w:rsidRPr="00F73ED3">
        <w:rPr>
          <w:rFonts w:ascii="Arial" w:hAnsi="Arial" w:cs="Arial"/>
          <w:b/>
          <w:lang w:val="en-ZA"/>
        </w:rPr>
        <w:t>GDE</w:t>
      </w:r>
      <w:r w:rsidRPr="00F73ED3">
        <w:rPr>
          <w:rFonts w:ascii="Arial" w:hAnsi="Arial" w:cs="Arial"/>
          <w:b/>
          <w:lang w:val="en-ZA"/>
        </w:rPr>
        <w:tab/>
      </w:r>
      <w:r w:rsidRPr="00F73ED3">
        <w:rPr>
          <w:rFonts w:ascii="Arial" w:hAnsi="Arial" w:cs="Arial"/>
          <w:b/>
          <w:lang w:val="en-ZA"/>
        </w:rPr>
        <w:tab/>
      </w:r>
      <w:r w:rsidRPr="00F73ED3">
        <w:rPr>
          <w:rFonts w:ascii="Arial" w:hAnsi="Arial" w:cs="Arial"/>
          <w:b/>
          <w:lang w:val="en-ZA"/>
        </w:rPr>
        <w:tab/>
        <w:t>Gauteng Department of Education</w:t>
      </w:r>
    </w:p>
    <w:p w14:paraId="3E9AE0EF" w14:textId="77777777" w:rsidR="00D9298F" w:rsidRPr="00F73ED3" w:rsidRDefault="00D9298F" w:rsidP="00087AFC">
      <w:pPr>
        <w:spacing w:after="0"/>
        <w:jc w:val="both"/>
        <w:rPr>
          <w:rFonts w:ascii="Arial" w:hAnsi="Arial" w:cs="Arial"/>
          <w:b/>
        </w:rPr>
      </w:pPr>
      <w:r w:rsidRPr="00F73ED3">
        <w:rPr>
          <w:rFonts w:ascii="Arial" w:hAnsi="Arial" w:cs="Arial"/>
          <w:b/>
        </w:rPr>
        <w:t>GDP</w:t>
      </w:r>
      <w:r w:rsidRPr="00F73ED3">
        <w:rPr>
          <w:rFonts w:ascii="Arial" w:hAnsi="Arial" w:cs="Arial"/>
          <w:b/>
        </w:rPr>
        <w:tab/>
      </w:r>
      <w:r w:rsidRPr="00F73ED3">
        <w:rPr>
          <w:rFonts w:ascii="Arial" w:hAnsi="Arial" w:cs="Arial"/>
          <w:b/>
        </w:rPr>
        <w:tab/>
      </w:r>
      <w:r w:rsidRPr="00F73ED3">
        <w:rPr>
          <w:rFonts w:ascii="Arial" w:hAnsi="Arial" w:cs="Arial"/>
          <w:b/>
        </w:rPr>
        <w:tab/>
        <w:t>Growth Domestic Product</w:t>
      </w:r>
    </w:p>
    <w:p w14:paraId="56B407F7" w14:textId="77777777" w:rsidR="00EE0D84" w:rsidRPr="00F73ED3" w:rsidRDefault="00EE0D84" w:rsidP="00087AFC">
      <w:pPr>
        <w:spacing w:after="0"/>
        <w:jc w:val="both"/>
        <w:rPr>
          <w:rFonts w:ascii="Arial" w:hAnsi="Arial" w:cs="Arial"/>
          <w:b/>
        </w:rPr>
      </w:pPr>
      <w:r w:rsidRPr="00F73ED3">
        <w:rPr>
          <w:rFonts w:ascii="Arial" w:hAnsi="Arial" w:cs="Arial"/>
          <w:b/>
        </w:rPr>
        <w:t>GGT2030</w:t>
      </w:r>
      <w:r w:rsidRPr="00F73ED3">
        <w:rPr>
          <w:rFonts w:ascii="Arial" w:hAnsi="Arial" w:cs="Arial"/>
          <w:b/>
        </w:rPr>
        <w:tab/>
      </w:r>
      <w:r w:rsidRPr="00F73ED3">
        <w:rPr>
          <w:rFonts w:ascii="Arial" w:hAnsi="Arial" w:cs="Arial"/>
          <w:b/>
        </w:rPr>
        <w:tab/>
        <w:t>Growing Gauteng Together 2030</w:t>
      </w:r>
    </w:p>
    <w:p w14:paraId="53A27216" w14:textId="77777777" w:rsidR="00D9298F" w:rsidRPr="00F73ED3" w:rsidRDefault="00D9298F" w:rsidP="00087AFC">
      <w:pPr>
        <w:spacing w:after="0"/>
        <w:jc w:val="both"/>
        <w:rPr>
          <w:rFonts w:ascii="Arial" w:hAnsi="Arial" w:cs="Arial"/>
          <w:b/>
        </w:rPr>
      </w:pPr>
      <w:r w:rsidRPr="00F73ED3">
        <w:rPr>
          <w:rFonts w:ascii="Arial" w:hAnsi="Arial" w:cs="Arial"/>
          <w:b/>
        </w:rPr>
        <w:t>GPG</w:t>
      </w:r>
      <w:r w:rsidRPr="00F73ED3">
        <w:rPr>
          <w:rFonts w:ascii="Arial" w:hAnsi="Arial" w:cs="Arial"/>
          <w:b/>
        </w:rPr>
        <w:tab/>
      </w:r>
      <w:r w:rsidRPr="00F73ED3">
        <w:rPr>
          <w:rFonts w:ascii="Arial" w:hAnsi="Arial" w:cs="Arial"/>
          <w:b/>
        </w:rPr>
        <w:tab/>
      </w:r>
      <w:r w:rsidRPr="00F73ED3">
        <w:rPr>
          <w:rFonts w:ascii="Arial" w:hAnsi="Arial" w:cs="Arial"/>
          <w:b/>
        </w:rPr>
        <w:tab/>
        <w:t>Gauteng Provincial Government</w:t>
      </w:r>
    </w:p>
    <w:p w14:paraId="19FF8A4A" w14:textId="77777777" w:rsidR="00D9298F" w:rsidRPr="00F73ED3" w:rsidRDefault="00D9298F" w:rsidP="00087AFC">
      <w:pPr>
        <w:spacing w:after="0"/>
        <w:jc w:val="both"/>
        <w:rPr>
          <w:rFonts w:ascii="Arial" w:hAnsi="Arial" w:cs="Arial"/>
          <w:b/>
        </w:rPr>
      </w:pPr>
      <w:r w:rsidRPr="00F73ED3">
        <w:rPr>
          <w:rFonts w:ascii="Arial" w:hAnsi="Arial" w:cs="Arial"/>
          <w:b/>
        </w:rPr>
        <w:t>GPL</w:t>
      </w:r>
      <w:r w:rsidRPr="00F73ED3">
        <w:rPr>
          <w:rFonts w:ascii="Arial" w:hAnsi="Arial" w:cs="Arial"/>
          <w:b/>
        </w:rPr>
        <w:tab/>
      </w:r>
      <w:r w:rsidRPr="00F73ED3">
        <w:rPr>
          <w:rFonts w:ascii="Arial" w:hAnsi="Arial" w:cs="Arial"/>
          <w:b/>
        </w:rPr>
        <w:tab/>
      </w:r>
      <w:r w:rsidRPr="00F73ED3">
        <w:rPr>
          <w:rFonts w:ascii="Arial" w:hAnsi="Arial" w:cs="Arial"/>
          <w:b/>
        </w:rPr>
        <w:tab/>
        <w:t>Gauteng Provincial Legislature</w:t>
      </w:r>
    </w:p>
    <w:p w14:paraId="7B68F99E" w14:textId="77777777" w:rsidR="008F30C3" w:rsidRPr="00F73ED3" w:rsidRDefault="008F30C3" w:rsidP="00087AFC">
      <w:pPr>
        <w:spacing w:after="0"/>
        <w:jc w:val="both"/>
        <w:rPr>
          <w:rFonts w:ascii="Arial" w:hAnsi="Arial" w:cs="Arial"/>
          <w:b/>
        </w:rPr>
      </w:pPr>
      <w:r w:rsidRPr="00F73ED3">
        <w:rPr>
          <w:rFonts w:ascii="Arial" w:hAnsi="Arial" w:cs="Arial"/>
          <w:b/>
        </w:rPr>
        <w:t>GPT</w:t>
      </w:r>
      <w:r w:rsidRPr="00F73ED3">
        <w:rPr>
          <w:rFonts w:ascii="Arial" w:hAnsi="Arial" w:cs="Arial"/>
          <w:b/>
        </w:rPr>
        <w:tab/>
      </w:r>
      <w:r w:rsidRPr="00F73ED3">
        <w:rPr>
          <w:rFonts w:ascii="Arial" w:hAnsi="Arial" w:cs="Arial"/>
          <w:b/>
        </w:rPr>
        <w:tab/>
      </w:r>
      <w:r w:rsidRPr="00F73ED3">
        <w:rPr>
          <w:rFonts w:ascii="Arial" w:hAnsi="Arial" w:cs="Arial"/>
          <w:b/>
        </w:rPr>
        <w:tab/>
        <w:t>Gauteng Provincial Treasury</w:t>
      </w:r>
    </w:p>
    <w:p w14:paraId="053D2035" w14:textId="77777777" w:rsidR="00D9298F" w:rsidRPr="00F73ED3" w:rsidRDefault="00D9298F" w:rsidP="00087AFC">
      <w:pPr>
        <w:spacing w:after="0"/>
        <w:jc w:val="both"/>
        <w:rPr>
          <w:rFonts w:ascii="Arial" w:hAnsi="Arial" w:cs="Arial"/>
          <w:b/>
        </w:rPr>
      </w:pPr>
      <w:r w:rsidRPr="00F73ED3">
        <w:rPr>
          <w:rFonts w:ascii="Arial" w:hAnsi="Arial" w:cs="Arial"/>
          <w:b/>
        </w:rPr>
        <w:t>HIV</w:t>
      </w:r>
      <w:r w:rsidRPr="00F73ED3">
        <w:rPr>
          <w:rFonts w:ascii="Arial" w:hAnsi="Arial" w:cs="Arial"/>
          <w:b/>
        </w:rPr>
        <w:tab/>
      </w:r>
      <w:r w:rsidRPr="00F73ED3">
        <w:rPr>
          <w:rFonts w:ascii="Arial" w:hAnsi="Arial" w:cs="Arial"/>
          <w:b/>
        </w:rPr>
        <w:tab/>
      </w:r>
      <w:r w:rsidRPr="00F73ED3">
        <w:rPr>
          <w:rFonts w:ascii="Arial" w:hAnsi="Arial" w:cs="Arial"/>
          <w:b/>
        </w:rPr>
        <w:tab/>
      </w:r>
      <w:r w:rsidRPr="00F73ED3">
        <w:rPr>
          <w:rStyle w:val="Emphasis"/>
          <w:rFonts w:ascii="Arial" w:hAnsi="Arial" w:cs="Arial"/>
        </w:rPr>
        <w:t>Human Immune Deficiency Virus</w:t>
      </w:r>
    </w:p>
    <w:p w14:paraId="150943D5" w14:textId="77777777" w:rsidR="00D9298F" w:rsidRPr="00F73ED3" w:rsidRDefault="00D9298F" w:rsidP="00087AFC">
      <w:pPr>
        <w:spacing w:after="0"/>
        <w:jc w:val="both"/>
        <w:rPr>
          <w:rFonts w:ascii="Arial" w:hAnsi="Arial" w:cs="Arial"/>
          <w:b/>
        </w:rPr>
      </w:pPr>
      <w:r w:rsidRPr="00F73ED3">
        <w:rPr>
          <w:rFonts w:ascii="Arial" w:hAnsi="Arial" w:cs="Arial"/>
          <w:b/>
        </w:rPr>
        <w:t>HOD</w:t>
      </w:r>
      <w:r w:rsidRPr="00F73ED3">
        <w:rPr>
          <w:rFonts w:ascii="Arial" w:hAnsi="Arial" w:cs="Arial"/>
          <w:b/>
        </w:rPr>
        <w:tab/>
      </w:r>
      <w:r w:rsidRPr="00F73ED3">
        <w:rPr>
          <w:rFonts w:ascii="Arial" w:hAnsi="Arial" w:cs="Arial"/>
          <w:b/>
        </w:rPr>
        <w:tab/>
      </w:r>
      <w:r w:rsidRPr="00F73ED3">
        <w:rPr>
          <w:rFonts w:ascii="Arial" w:hAnsi="Arial" w:cs="Arial"/>
          <w:b/>
        </w:rPr>
        <w:tab/>
        <w:t>Head of Department</w:t>
      </w:r>
    </w:p>
    <w:p w14:paraId="1F7C0D29" w14:textId="77777777" w:rsidR="008F30C3" w:rsidRPr="00F73ED3" w:rsidRDefault="008F30C3" w:rsidP="00087AFC">
      <w:pPr>
        <w:spacing w:after="0"/>
        <w:jc w:val="both"/>
        <w:rPr>
          <w:rFonts w:ascii="Arial" w:hAnsi="Arial" w:cs="Arial"/>
          <w:b/>
        </w:rPr>
      </w:pPr>
      <w:r w:rsidRPr="00F73ED3">
        <w:rPr>
          <w:rFonts w:ascii="Arial" w:hAnsi="Arial" w:cs="Arial"/>
          <w:b/>
        </w:rPr>
        <w:t>ICT</w:t>
      </w:r>
      <w:r w:rsidRPr="00F73ED3">
        <w:rPr>
          <w:rFonts w:ascii="Arial" w:hAnsi="Arial" w:cs="Arial"/>
          <w:b/>
        </w:rPr>
        <w:tab/>
      </w:r>
      <w:r w:rsidRPr="00F73ED3">
        <w:rPr>
          <w:rFonts w:ascii="Arial" w:hAnsi="Arial" w:cs="Arial"/>
          <w:b/>
        </w:rPr>
        <w:tab/>
      </w:r>
      <w:r w:rsidRPr="00F73ED3">
        <w:rPr>
          <w:rFonts w:ascii="Arial" w:hAnsi="Arial" w:cs="Arial"/>
          <w:b/>
        </w:rPr>
        <w:tab/>
        <w:t>Information, Communications and Technology</w:t>
      </w:r>
    </w:p>
    <w:p w14:paraId="75119C02" w14:textId="77777777" w:rsidR="00D9298F" w:rsidRPr="00F73ED3" w:rsidRDefault="00D9298F" w:rsidP="00087AFC">
      <w:pPr>
        <w:spacing w:after="0"/>
        <w:jc w:val="both"/>
        <w:rPr>
          <w:rFonts w:ascii="Arial" w:hAnsi="Arial" w:cs="Arial"/>
          <w:b/>
        </w:rPr>
      </w:pPr>
      <w:r w:rsidRPr="00F73ED3">
        <w:rPr>
          <w:rFonts w:ascii="Arial" w:hAnsi="Arial" w:cs="Arial"/>
          <w:b/>
        </w:rPr>
        <w:t>IGR</w:t>
      </w:r>
      <w:r w:rsidRPr="00F73ED3">
        <w:rPr>
          <w:rFonts w:ascii="Arial" w:hAnsi="Arial" w:cs="Arial"/>
          <w:b/>
        </w:rPr>
        <w:tab/>
      </w:r>
      <w:r w:rsidRPr="00F73ED3">
        <w:rPr>
          <w:rFonts w:ascii="Arial" w:hAnsi="Arial" w:cs="Arial"/>
          <w:b/>
        </w:rPr>
        <w:tab/>
      </w:r>
      <w:r w:rsidRPr="00F73ED3">
        <w:rPr>
          <w:rFonts w:ascii="Arial" w:hAnsi="Arial" w:cs="Arial"/>
          <w:b/>
        </w:rPr>
        <w:tab/>
        <w:t>Inter-governmental Relations</w:t>
      </w:r>
    </w:p>
    <w:p w14:paraId="3F9AE8D2" w14:textId="77777777" w:rsidR="00D9298F" w:rsidRPr="00F73ED3" w:rsidRDefault="00D9298F" w:rsidP="00087AFC">
      <w:pPr>
        <w:spacing w:after="0"/>
        <w:jc w:val="both"/>
        <w:rPr>
          <w:rFonts w:ascii="Arial" w:hAnsi="Arial" w:cs="Arial"/>
          <w:b/>
        </w:rPr>
      </w:pPr>
      <w:r w:rsidRPr="00F73ED3">
        <w:rPr>
          <w:rFonts w:ascii="Arial" w:hAnsi="Arial" w:cs="Arial"/>
          <w:b/>
        </w:rPr>
        <w:t>IMF</w:t>
      </w:r>
      <w:r w:rsidRPr="00F73ED3">
        <w:rPr>
          <w:rFonts w:ascii="Arial" w:hAnsi="Arial" w:cs="Arial"/>
          <w:b/>
        </w:rPr>
        <w:tab/>
      </w:r>
      <w:r w:rsidRPr="00F73ED3">
        <w:rPr>
          <w:rFonts w:ascii="Arial" w:hAnsi="Arial" w:cs="Arial"/>
          <w:b/>
        </w:rPr>
        <w:tab/>
      </w:r>
      <w:r w:rsidRPr="00F73ED3">
        <w:rPr>
          <w:rFonts w:ascii="Arial" w:hAnsi="Arial" w:cs="Arial"/>
          <w:b/>
        </w:rPr>
        <w:tab/>
        <w:t>International Monetary Fund</w:t>
      </w:r>
    </w:p>
    <w:p w14:paraId="34E28FF0" w14:textId="77777777" w:rsidR="00C1528A" w:rsidRPr="00F73ED3" w:rsidRDefault="00C1528A" w:rsidP="00087AFC">
      <w:pPr>
        <w:spacing w:after="0"/>
        <w:jc w:val="both"/>
        <w:rPr>
          <w:rFonts w:ascii="Arial" w:hAnsi="Arial" w:cs="Arial"/>
          <w:b/>
        </w:rPr>
      </w:pPr>
      <w:r w:rsidRPr="00F73ED3">
        <w:rPr>
          <w:rFonts w:ascii="Arial" w:hAnsi="Arial" w:cs="Arial"/>
          <w:b/>
        </w:rPr>
        <w:t xml:space="preserve">LTSM </w:t>
      </w:r>
      <w:r w:rsidRPr="00F73ED3">
        <w:rPr>
          <w:rFonts w:ascii="Arial" w:hAnsi="Arial" w:cs="Arial"/>
          <w:b/>
        </w:rPr>
        <w:tab/>
      </w:r>
      <w:r w:rsidRPr="00F73ED3">
        <w:rPr>
          <w:rFonts w:ascii="Arial" w:hAnsi="Arial" w:cs="Arial"/>
          <w:b/>
        </w:rPr>
        <w:tab/>
      </w:r>
      <w:r w:rsidRPr="00F73ED3">
        <w:rPr>
          <w:rFonts w:ascii="Arial" w:hAnsi="Arial" w:cs="Arial"/>
          <w:b/>
        </w:rPr>
        <w:tab/>
        <w:t>Learner Teacher Support Material</w:t>
      </w:r>
    </w:p>
    <w:p w14:paraId="72B8C73F" w14:textId="77777777" w:rsidR="00D9298F" w:rsidRPr="00F73ED3" w:rsidRDefault="00D9298F" w:rsidP="00087AFC">
      <w:pPr>
        <w:spacing w:after="0"/>
        <w:jc w:val="both"/>
        <w:rPr>
          <w:rFonts w:ascii="Arial" w:hAnsi="Arial" w:cs="Arial"/>
          <w:b/>
        </w:rPr>
      </w:pPr>
      <w:r w:rsidRPr="00F73ED3">
        <w:rPr>
          <w:rFonts w:ascii="Arial" w:hAnsi="Arial" w:cs="Arial"/>
          <w:b/>
        </w:rPr>
        <w:t>MEC</w:t>
      </w:r>
      <w:r w:rsidRPr="00F73ED3">
        <w:rPr>
          <w:rFonts w:ascii="Arial" w:hAnsi="Arial" w:cs="Arial"/>
          <w:b/>
        </w:rPr>
        <w:tab/>
      </w:r>
      <w:r w:rsidRPr="00F73ED3">
        <w:rPr>
          <w:rFonts w:ascii="Arial" w:hAnsi="Arial" w:cs="Arial"/>
          <w:b/>
        </w:rPr>
        <w:tab/>
      </w:r>
      <w:r w:rsidRPr="00F73ED3">
        <w:rPr>
          <w:rFonts w:ascii="Arial" w:hAnsi="Arial" w:cs="Arial"/>
          <w:b/>
        </w:rPr>
        <w:tab/>
        <w:t>Member of Executive Council</w:t>
      </w:r>
    </w:p>
    <w:p w14:paraId="35C0ACA8" w14:textId="77777777" w:rsidR="00D9298F" w:rsidRPr="00F73ED3" w:rsidRDefault="00D9298F" w:rsidP="00087AFC">
      <w:pPr>
        <w:spacing w:after="0"/>
        <w:jc w:val="both"/>
        <w:rPr>
          <w:rFonts w:ascii="Arial" w:hAnsi="Arial" w:cs="Arial"/>
          <w:b/>
        </w:rPr>
      </w:pPr>
      <w:r w:rsidRPr="00F73ED3">
        <w:rPr>
          <w:rFonts w:ascii="Arial" w:hAnsi="Arial" w:cs="Arial"/>
          <w:b/>
        </w:rPr>
        <w:t>MTBPS</w:t>
      </w:r>
      <w:r w:rsidRPr="00F73ED3">
        <w:rPr>
          <w:rFonts w:ascii="Arial" w:hAnsi="Arial" w:cs="Arial"/>
          <w:b/>
        </w:rPr>
        <w:tab/>
      </w:r>
      <w:r w:rsidRPr="00F73ED3">
        <w:rPr>
          <w:rFonts w:ascii="Arial" w:hAnsi="Arial" w:cs="Arial"/>
          <w:b/>
        </w:rPr>
        <w:tab/>
        <w:t>Mid-Term Budget Policy Statement</w:t>
      </w:r>
    </w:p>
    <w:p w14:paraId="3BAC6ABE" w14:textId="77777777" w:rsidR="00D9298F" w:rsidRPr="00F73ED3" w:rsidRDefault="00D9298F" w:rsidP="00087AFC">
      <w:pPr>
        <w:spacing w:after="0"/>
        <w:jc w:val="both"/>
        <w:rPr>
          <w:rFonts w:ascii="Arial" w:hAnsi="Arial" w:cs="Arial"/>
          <w:b/>
        </w:rPr>
      </w:pPr>
      <w:r w:rsidRPr="00F73ED3">
        <w:rPr>
          <w:rFonts w:ascii="Arial" w:hAnsi="Arial" w:cs="Arial"/>
          <w:b/>
        </w:rPr>
        <w:t>MTEF</w:t>
      </w:r>
      <w:r w:rsidRPr="00F73ED3">
        <w:rPr>
          <w:rFonts w:ascii="Arial" w:hAnsi="Arial" w:cs="Arial"/>
          <w:b/>
        </w:rPr>
        <w:tab/>
      </w:r>
      <w:r w:rsidRPr="00F73ED3">
        <w:rPr>
          <w:rFonts w:ascii="Arial" w:hAnsi="Arial" w:cs="Arial"/>
          <w:b/>
        </w:rPr>
        <w:tab/>
      </w:r>
      <w:r w:rsidRPr="00F73ED3">
        <w:rPr>
          <w:rFonts w:ascii="Arial" w:hAnsi="Arial" w:cs="Arial"/>
          <w:b/>
        </w:rPr>
        <w:tab/>
        <w:t>Mid-Term Expenditure Framework</w:t>
      </w:r>
    </w:p>
    <w:p w14:paraId="6087E053" w14:textId="77777777" w:rsidR="000B161E" w:rsidRPr="00F73ED3" w:rsidRDefault="000B161E" w:rsidP="00087AFC">
      <w:pPr>
        <w:spacing w:after="0"/>
        <w:jc w:val="both"/>
        <w:rPr>
          <w:rFonts w:ascii="Arial" w:hAnsi="Arial" w:cs="Arial"/>
          <w:b/>
        </w:rPr>
      </w:pPr>
      <w:r w:rsidRPr="00F73ED3">
        <w:rPr>
          <w:rFonts w:ascii="Arial" w:hAnsi="Arial" w:cs="Arial"/>
          <w:b/>
        </w:rPr>
        <w:t>MTSF</w:t>
      </w:r>
      <w:r w:rsidRPr="00F73ED3">
        <w:rPr>
          <w:rFonts w:ascii="Arial" w:hAnsi="Arial" w:cs="Arial"/>
          <w:b/>
        </w:rPr>
        <w:tab/>
      </w:r>
      <w:r w:rsidRPr="00F73ED3">
        <w:rPr>
          <w:rFonts w:ascii="Arial" w:hAnsi="Arial" w:cs="Arial"/>
          <w:b/>
        </w:rPr>
        <w:tab/>
      </w:r>
      <w:r w:rsidRPr="00F73ED3">
        <w:rPr>
          <w:rFonts w:ascii="Arial" w:hAnsi="Arial" w:cs="Arial"/>
          <w:b/>
        </w:rPr>
        <w:tab/>
        <w:t>Medium Term Strategic Framework</w:t>
      </w:r>
    </w:p>
    <w:p w14:paraId="57B5C02B" w14:textId="77777777" w:rsidR="00DC2A8C" w:rsidRPr="00F73ED3" w:rsidRDefault="00DC2A8C" w:rsidP="00087AFC">
      <w:pPr>
        <w:spacing w:after="0"/>
        <w:jc w:val="both"/>
        <w:rPr>
          <w:rFonts w:ascii="Arial" w:hAnsi="Arial" w:cs="Arial"/>
          <w:b/>
        </w:rPr>
      </w:pPr>
      <w:r w:rsidRPr="00F73ED3">
        <w:rPr>
          <w:rFonts w:ascii="Arial" w:hAnsi="Arial" w:cs="Arial"/>
          <w:b/>
        </w:rPr>
        <w:t>NDP</w:t>
      </w:r>
      <w:r w:rsidRPr="00F73ED3">
        <w:rPr>
          <w:rFonts w:ascii="Arial" w:hAnsi="Arial" w:cs="Arial"/>
          <w:b/>
        </w:rPr>
        <w:tab/>
      </w:r>
      <w:r w:rsidRPr="00F73ED3">
        <w:rPr>
          <w:rFonts w:ascii="Arial" w:hAnsi="Arial" w:cs="Arial"/>
          <w:b/>
        </w:rPr>
        <w:tab/>
      </w:r>
      <w:r w:rsidRPr="00F73ED3">
        <w:rPr>
          <w:rFonts w:ascii="Arial" w:hAnsi="Arial" w:cs="Arial"/>
          <w:b/>
        </w:rPr>
        <w:tab/>
        <w:t>National Development Plan</w:t>
      </w:r>
    </w:p>
    <w:p w14:paraId="729A20A9" w14:textId="77777777" w:rsidR="008537A3" w:rsidRPr="00F73ED3" w:rsidRDefault="008537A3" w:rsidP="00087AFC">
      <w:pPr>
        <w:spacing w:after="0"/>
        <w:jc w:val="both"/>
        <w:rPr>
          <w:rFonts w:ascii="Arial" w:hAnsi="Arial" w:cs="Arial"/>
          <w:b/>
        </w:rPr>
      </w:pPr>
      <w:r w:rsidRPr="00F73ED3">
        <w:rPr>
          <w:rFonts w:ascii="Arial" w:hAnsi="Arial" w:cs="Arial"/>
          <w:b/>
        </w:rPr>
        <w:t>NHI</w:t>
      </w:r>
      <w:r w:rsidRPr="00F73ED3">
        <w:rPr>
          <w:rFonts w:ascii="Arial" w:hAnsi="Arial" w:cs="Arial"/>
          <w:b/>
        </w:rPr>
        <w:tab/>
      </w:r>
      <w:r w:rsidRPr="00F73ED3">
        <w:rPr>
          <w:rFonts w:ascii="Arial" w:hAnsi="Arial" w:cs="Arial"/>
          <w:b/>
        </w:rPr>
        <w:tab/>
      </w:r>
      <w:r w:rsidRPr="00F73ED3">
        <w:rPr>
          <w:rFonts w:ascii="Arial" w:hAnsi="Arial" w:cs="Arial"/>
          <w:b/>
        </w:rPr>
        <w:tab/>
        <w:t xml:space="preserve">National Health Insurance </w:t>
      </w:r>
    </w:p>
    <w:p w14:paraId="1DE3FAF1" w14:textId="77777777" w:rsidR="00D9298F" w:rsidRPr="00F73ED3" w:rsidRDefault="00D9298F" w:rsidP="00087AFC">
      <w:pPr>
        <w:spacing w:after="0"/>
        <w:jc w:val="both"/>
        <w:rPr>
          <w:rFonts w:ascii="Arial" w:hAnsi="Arial" w:cs="Arial"/>
          <w:b/>
        </w:rPr>
      </w:pPr>
      <w:r w:rsidRPr="00F73ED3">
        <w:rPr>
          <w:rFonts w:ascii="Arial" w:hAnsi="Arial" w:cs="Arial"/>
          <w:b/>
        </w:rPr>
        <w:t>OoP</w:t>
      </w:r>
      <w:r w:rsidRPr="00F73ED3">
        <w:rPr>
          <w:rFonts w:ascii="Arial" w:hAnsi="Arial" w:cs="Arial"/>
          <w:b/>
        </w:rPr>
        <w:tab/>
      </w:r>
      <w:r w:rsidRPr="00F73ED3">
        <w:rPr>
          <w:rFonts w:ascii="Arial" w:hAnsi="Arial" w:cs="Arial"/>
          <w:b/>
        </w:rPr>
        <w:tab/>
      </w:r>
      <w:r w:rsidRPr="00F73ED3">
        <w:rPr>
          <w:rFonts w:ascii="Arial" w:hAnsi="Arial" w:cs="Arial"/>
          <w:b/>
        </w:rPr>
        <w:tab/>
        <w:t>Office of the Premier</w:t>
      </w:r>
    </w:p>
    <w:p w14:paraId="4E1EB9A8" w14:textId="77777777" w:rsidR="00D9298F" w:rsidRPr="00F73ED3" w:rsidRDefault="00D9298F" w:rsidP="00087AFC">
      <w:pPr>
        <w:spacing w:after="0"/>
        <w:jc w:val="both"/>
        <w:rPr>
          <w:rFonts w:ascii="Arial" w:hAnsi="Arial" w:cs="Arial"/>
          <w:b/>
        </w:rPr>
      </w:pPr>
      <w:r w:rsidRPr="00F73ED3">
        <w:rPr>
          <w:rFonts w:ascii="Arial" w:hAnsi="Arial" w:cs="Arial"/>
          <w:b/>
        </w:rPr>
        <w:t>PAB</w:t>
      </w:r>
      <w:r w:rsidRPr="00F73ED3">
        <w:rPr>
          <w:rFonts w:ascii="Arial" w:hAnsi="Arial" w:cs="Arial"/>
          <w:b/>
        </w:rPr>
        <w:tab/>
      </w:r>
      <w:r w:rsidRPr="00F73ED3">
        <w:rPr>
          <w:rFonts w:ascii="Arial" w:hAnsi="Arial" w:cs="Arial"/>
          <w:b/>
        </w:rPr>
        <w:tab/>
      </w:r>
      <w:r w:rsidRPr="00F73ED3">
        <w:rPr>
          <w:rFonts w:ascii="Arial" w:hAnsi="Arial" w:cs="Arial"/>
          <w:b/>
        </w:rPr>
        <w:tab/>
        <w:t xml:space="preserve">Provincial Appropriation Bill </w:t>
      </w:r>
    </w:p>
    <w:p w14:paraId="0BC52E29" w14:textId="77777777" w:rsidR="00113834" w:rsidRPr="00F73ED3" w:rsidRDefault="00113834" w:rsidP="00087AFC">
      <w:pPr>
        <w:spacing w:after="0"/>
        <w:jc w:val="both"/>
        <w:rPr>
          <w:rFonts w:ascii="Arial" w:hAnsi="Arial" w:cs="Arial"/>
          <w:b/>
        </w:rPr>
      </w:pPr>
      <w:r w:rsidRPr="00F73ED3">
        <w:rPr>
          <w:rFonts w:ascii="Arial" w:hAnsi="Arial" w:cs="Arial"/>
          <w:b/>
        </w:rPr>
        <w:t>PES</w:t>
      </w:r>
      <w:r w:rsidRPr="00F73ED3">
        <w:rPr>
          <w:rFonts w:ascii="Arial" w:hAnsi="Arial" w:cs="Arial"/>
          <w:b/>
        </w:rPr>
        <w:tab/>
      </w:r>
      <w:r w:rsidRPr="00F73ED3">
        <w:rPr>
          <w:rFonts w:ascii="Arial" w:hAnsi="Arial" w:cs="Arial"/>
          <w:b/>
        </w:rPr>
        <w:tab/>
      </w:r>
      <w:r w:rsidRPr="00F73ED3">
        <w:rPr>
          <w:rFonts w:ascii="Arial" w:hAnsi="Arial" w:cs="Arial"/>
          <w:b/>
        </w:rPr>
        <w:tab/>
        <w:t>Provincial Equitable Share</w:t>
      </w:r>
    </w:p>
    <w:p w14:paraId="2688A35A" w14:textId="77777777" w:rsidR="00C1528A" w:rsidRPr="00F73ED3" w:rsidRDefault="00C1528A" w:rsidP="00C1528A">
      <w:pPr>
        <w:spacing w:after="0"/>
        <w:jc w:val="both"/>
        <w:rPr>
          <w:rFonts w:ascii="Arial" w:hAnsi="Arial" w:cs="Arial"/>
          <w:b/>
          <w:lang w:val="en-ZA"/>
        </w:rPr>
      </w:pPr>
      <w:r w:rsidRPr="00F73ED3">
        <w:rPr>
          <w:rFonts w:ascii="Arial" w:hAnsi="Arial" w:cs="Arial"/>
          <w:b/>
          <w:lang w:val="en-ZA"/>
        </w:rPr>
        <w:t>PMDC</w:t>
      </w:r>
      <w:r w:rsidRPr="00F73ED3">
        <w:rPr>
          <w:rFonts w:ascii="Arial" w:hAnsi="Arial" w:cs="Arial"/>
          <w:b/>
          <w:lang w:val="en-ZA"/>
        </w:rPr>
        <w:tab/>
      </w:r>
      <w:r w:rsidRPr="00F73ED3">
        <w:rPr>
          <w:rFonts w:ascii="Arial" w:hAnsi="Arial" w:cs="Arial"/>
          <w:b/>
          <w:lang w:val="en-ZA"/>
        </w:rPr>
        <w:tab/>
      </w:r>
      <w:r w:rsidRPr="00F73ED3">
        <w:rPr>
          <w:rFonts w:ascii="Arial" w:hAnsi="Arial" w:cs="Arial"/>
          <w:b/>
          <w:lang w:val="en-ZA"/>
        </w:rPr>
        <w:tab/>
        <w:t xml:space="preserve">Provincial Disaster Management Centre </w:t>
      </w:r>
    </w:p>
    <w:p w14:paraId="62EF7FF8" w14:textId="77777777" w:rsidR="009F3F2D" w:rsidRPr="00F73ED3" w:rsidRDefault="009F3F2D" w:rsidP="00C1528A">
      <w:pPr>
        <w:spacing w:after="0"/>
        <w:jc w:val="both"/>
        <w:rPr>
          <w:rFonts w:ascii="Arial" w:hAnsi="Arial" w:cs="Arial"/>
          <w:b/>
        </w:rPr>
      </w:pPr>
      <w:r w:rsidRPr="00F73ED3">
        <w:rPr>
          <w:rFonts w:ascii="Arial" w:hAnsi="Arial" w:cs="Arial"/>
          <w:b/>
        </w:rPr>
        <w:t>RDP</w:t>
      </w:r>
      <w:r w:rsidRPr="00F73ED3">
        <w:rPr>
          <w:rFonts w:ascii="Arial" w:hAnsi="Arial" w:cs="Arial"/>
          <w:b/>
        </w:rPr>
        <w:tab/>
      </w:r>
      <w:r w:rsidRPr="00F73ED3">
        <w:rPr>
          <w:rFonts w:ascii="Arial" w:hAnsi="Arial" w:cs="Arial"/>
          <w:b/>
        </w:rPr>
        <w:tab/>
      </w:r>
      <w:r w:rsidRPr="00F73ED3">
        <w:rPr>
          <w:rFonts w:ascii="Arial" w:hAnsi="Arial" w:cs="Arial"/>
          <w:b/>
        </w:rPr>
        <w:tab/>
        <w:t>Reconstruction and Development Programme</w:t>
      </w:r>
    </w:p>
    <w:p w14:paraId="190D49DA" w14:textId="77777777" w:rsidR="00C1528A" w:rsidRPr="00F73ED3" w:rsidRDefault="00C1528A" w:rsidP="00087AFC">
      <w:pPr>
        <w:spacing w:after="0"/>
        <w:jc w:val="both"/>
        <w:rPr>
          <w:rFonts w:ascii="Arial" w:hAnsi="Arial" w:cs="Arial"/>
          <w:b/>
        </w:rPr>
      </w:pPr>
      <w:r w:rsidRPr="00F73ED3">
        <w:rPr>
          <w:rFonts w:ascii="Arial" w:hAnsi="Arial" w:cs="Arial"/>
          <w:b/>
        </w:rPr>
        <w:t>SCM</w:t>
      </w:r>
      <w:r w:rsidRPr="00F73ED3">
        <w:rPr>
          <w:rFonts w:ascii="Arial" w:hAnsi="Arial" w:cs="Arial"/>
          <w:b/>
        </w:rPr>
        <w:tab/>
      </w:r>
      <w:r w:rsidRPr="00F73ED3">
        <w:rPr>
          <w:rFonts w:ascii="Arial" w:hAnsi="Arial" w:cs="Arial"/>
          <w:b/>
        </w:rPr>
        <w:tab/>
      </w:r>
      <w:r w:rsidRPr="00F73ED3">
        <w:rPr>
          <w:rFonts w:ascii="Arial" w:hAnsi="Arial" w:cs="Arial"/>
          <w:b/>
        </w:rPr>
        <w:tab/>
        <w:t>Supply Chain Management</w:t>
      </w:r>
    </w:p>
    <w:p w14:paraId="2DD6F43B" w14:textId="77777777" w:rsidR="00C1528A" w:rsidRPr="00F73ED3" w:rsidRDefault="00C1528A" w:rsidP="00C1528A">
      <w:pPr>
        <w:spacing w:after="0"/>
        <w:jc w:val="both"/>
        <w:rPr>
          <w:rFonts w:ascii="Arial" w:hAnsi="Arial" w:cs="Arial"/>
          <w:b/>
        </w:rPr>
      </w:pPr>
      <w:r w:rsidRPr="00F73ED3">
        <w:rPr>
          <w:rFonts w:ascii="Arial" w:hAnsi="Arial" w:cs="Arial"/>
          <w:b/>
        </w:rPr>
        <w:t>StatsSA</w:t>
      </w:r>
      <w:r w:rsidRPr="00F73ED3">
        <w:rPr>
          <w:rFonts w:ascii="Arial" w:hAnsi="Arial" w:cs="Arial"/>
          <w:b/>
        </w:rPr>
        <w:tab/>
      </w:r>
      <w:r w:rsidRPr="00F73ED3">
        <w:rPr>
          <w:rFonts w:ascii="Arial" w:hAnsi="Arial" w:cs="Arial"/>
          <w:b/>
        </w:rPr>
        <w:tab/>
        <w:t>Statistics South Africa</w:t>
      </w:r>
    </w:p>
    <w:p w14:paraId="2A645294" w14:textId="77777777" w:rsidR="00C1528A" w:rsidRPr="00F73ED3" w:rsidRDefault="00C1528A" w:rsidP="00C1528A">
      <w:pPr>
        <w:spacing w:after="0"/>
        <w:jc w:val="both"/>
        <w:rPr>
          <w:rFonts w:ascii="Arial" w:hAnsi="Arial" w:cs="Arial"/>
          <w:b/>
        </w:rPr>
      </w:pPr>
      <w:r w:rsidRPr="00F73ED3">
        <w:rPr>
          <w:rFonts w:ascii="Arial" w:hAnsi="Arial" w:cs="Arial"/>
          <w:b/>
        </w:rPr>
        <w:t>STIs</w:t>
      </w:r>
      <w:r w:rsidRPr="00F73ED3">
        <w:rPr>
          <w:rFonts w:ascii="Arial" w:hAnsi="Arial" w:cs="Arial"/>
          <w:b/>
        </w:rPr>
        <w:tab/>
      </w:r>
      <w:r w:rsidRPr="00F73ED3">
        <w:rPr>
          <w:rFonts w:ascii="Arial" w:hAnsi="Arial" w:cs="Arial"/>
          <w:b/>
        </w:rPr>
        <w:tab/>
      </w:r>
      <w:r w:rsidRPr="00F73ED3">
        <w:rPr>
          <w:rFonts w:ascii="Arial" w:hAnsi="Arial" w:cs="Arial"/>
          <w:b/>
        </w:rPr>
        <w:tab/>
        <w:t>Sexually Transmitted Diseases</w:t>
      </w:r>
    </w:p>
    <w:p w14:paraId="65C0B4C1" w14:textId="77777777" w:rsidR="009546A4" w:rsidRPr="00F73ED3" w:rsidRDefault="009546A4" w:rsidP="00087AFC">
      <w:pPr>
        <w:spacing w:after="0"/>
        <w:jc w:val="both"/>
        <w:rPr>
          <w:rFonts w:ascii="Arial" w:hAnsi="Arial" w:cs="Arial"/>
          <w:b/>
        </w:rPr>
      </w:pPr>
      <w:r w:rsidRPr="00F73ED3">
        <w:rPr>
          <w:rFonts w:ascii="Arial" w:hAnsi="Arial" w:cs="Arial"/>
          <w:b/>
        </w:rPr>
        <w:t>SMME</w:t>
      </w:r>
      <w:r w:rsidR="00C1528A" w:rsidRPr="00F73ED3">
        <w:rPr>
          <w:rFonts w:ascii="Arial" w:hAnsi="Arial" w:cs="Arial"/>
          <w:b/>
        </w:rPr>
        <w:t>s</w:t>
      </w:r>
      <w:r w:rsidRPr="00F73ED3">
        <w:rPr>
          <w:rFonts w:ascii="Arial" w:hAnsi="Arial" w:cs="Arial"/>
          <w:b/>
        </w:rPr>
        <w:tab/>
      </w:r>
      <w:r w:rsidR="00451203" w:rsidRPr="00F73ED3">
        <w:rPr>
          <w:rFonts w:ascii="Arial" w:hAnsi="Arial" w:cs="Arial"/>
          <w:b/>
        </w:rPr>
        <w:tab/>
      </w:r>
      <w:r w:rsidR="008F30C3" w:rsidRPr="00F73ED3">
        <w:rPr>
          <w:rFonts w:ascii="Arial" w:hAnsi="Arial" w:cs="Arial"/>
          <w:b/>
        </w:rPr>
        <w:t>Small, Medium and Micro Enterprises</w:t>
      </w:r>
    </w:p>
    <w:p w14:paraId="2CE34AC6" w14:textId="77777777" w:rsidR="008F30C3" w:rsidRPr="00F73ED3" w:rsidRDefault="008F30C3" w:rsidP="00087AFC">
      <w:pPr>
        <w:spacing w:after="0"/>
        <w:jc w:val="both"/>
        <w:rPr>
          <w:rFonts w:ascii="Arial" w:hAnsi="Arial" w:cs="Arial"/>
          <w:b/>
        </w:rPr>
      </w:pPr>
      <w:r w:rsidRPr="00F73ED3">
        <w:rPr>
          <w:rFonts w:ascii="Arial" w:hAnsi="Arial" w:cs="Arial"/>
          <w:b/>
        </w:rPr>
        <w:t>SOM</w:t>
      </w:r>
      <w:r w:rsidRPr="00F73ED3">
        <w:rPr>
          <w:rFonts w:ascii="Arial" w:hAnsi="Arial" w:cs="Arial"/>
          <w:b/>
        </w:rPr>
        <w:tab/>
      </w:r>
      <w:r w:rsidRPr="00F73ED3">
        <w:rPr>
          <w:rFonts w:ascii="Arial" w:hAnsi="Arial" w:cs="Arial"/>
          <w:b/>
        </w:rPr>
        <w:tab/>
      </w:r>
      <w:r w:rsidRPr="00F73ED3">
        <w:rPr>
          <w:rFonts w:ascii="Arial" w:hAnsi="Arial" w:cs="Arial"/>
          <w:b/>
        </w:rPr>
        <w:tab/>
        <w:t>Sector Oversight Model</w:t>
      </w:r>
    </w:p>
    <w:p w14:paraId="26B84EAB" w14:textId="77777777" w:rsidR="009546A4" w:rsidRPr="00F73ED3" w:rsidRDefault="009546A4" w:rsidP="00087AFC">
      <w:pPr>
        <w:spacing w:after="0"/>
        <w:jc w:val="both"/>
        <w:rPr>
          <w:rFonts w:ascii="Arial" w:hAnsi="Arial" w:cs="Arial"/>
          <w:b/>
        </w:rPr>
      </w:pPr>
      <w:r w:rsidRPr="00F73ED3">
        <w:rPr>
          <w:rFonts w:ascii="Arial" w:hAnsi="Arial" w:cs="Arial"/>
          <w:b/>
        </w:rPr>
        <w:t>SONA</w:t>
      </w:r>
      <w:r w:rsidRPr="00F73ED3">
        <w:rPr>
          <w:rFonts w:ascii="Arial" w:hAnsi="Arial" w:cs="Arial"/>
          <w:b/>
        </w:rPr>
        <w:tab/>
      </w:r>
      <w:r w:rsidRPr="00F73ED3">
        <w:rPr>
          <w:rFonts w:ascii="Arial" w:hAnsi="Arial" w:cs="Arial"/>
          <w:b/>
        </w:rPr>
        <w:tab/>
      </w:r>
      <w:r w:rsidRPr="00F73ED3">
        <w:rPr>
          <w:rFonts w:ascii="Arial" w:hAnsi="Arial" w:cs="Arial"/>
          <w:b/>
        </w:rPr>
        <w:tab/>
        <w:t>State of the Nation Address</w:t>
      </w:r>
    </w:p>
    <w:p w14:paraId="07AECD91" w14:textId="77777777" w:rsidR="009546A4" w:rsidRPr="00F73ED3" w:rsidRDefault="009546A4" w:rsidP="00087AFC">
      <w:pPr>
        <w:spacing w:after="0"/>
        <w:jc w:val="both"/>
        <w:rPr>
          <w:rFonts w:ascii="Arial" w:hAnsi="Arial" w:cs="Arial"/>
          <w:b/>
        </w:rPr>
      </w:pPr>
      <w:r w:rsidRPr="00F73ED3">
        <w:rPr>
          <w:rFonts w:ascii="Arial" w:hAnsi="Arial" w:cs="Arial"/>
          <w:b/>
        </w:rPr>
        <w:t>SOPA</w:t>
      </w:r>
      <w:r w:rsidRPr="00F73ED3">
        <w:rPr>
          <w:rFonts w:ascii="Arial" w:hAnsi="Arial" w:cs="Arial"/>
          <w:b/>
        </w:rPr>
        <w:tab/>
      </w:r>
      <w:r w:rsidRPr="00F73ED3">
        <w:rPr>
          <w:rFonts w:ascii="Arial" w:hAnsi="Arial" w:cs="Arial"/>
          <w:b/>
        </w:rPr>
        <w:tab/>
      </w:r>
      <w:r w:rsidRPr="00F73ED3">
        <w:rPr>
          <w:rFonts w:ascii="Arial" w:hAnsi="Arial" w:cs="Arial"/>
          <w:b/>
        </w:rPr>
        <w:tab/>
        <w:t>State of the Province Address</w:t>
      </w:r>
    </w:p>
    <w:p w14:paraId="5810E62D" w14:textId="77777777" w:rsidR="009F3F2D" w:rsidRPr="00F73ED3" w:rsidRDefault="009F3F2D" w:rsidP="009F3F2D">
      <w:pPr>
        <w:spacing w:after="0"/>
        <w:jc w:val="both"/>
        <w:rPr>
          <w:rFonts w:ascii="Arial" w:hAnsi="Arial" w:cs="Arial"/>
          <w:b/>
        </w:rPr>
      </w:pPr>
      <w:r w:rsidRPr="00F73ED3">
        <w:rPr>
          <w:rFonts w:ascii="Arial" w:hAnsi="Arial" w:cs="Arial"/>
          <w:b/>
        </w:rPr>
        <w:t>TB</w:t>
      </w:r>
      <w:r w:rsidRPr="00F73ED3">
        <w:rPr>
          <w:rFonts w:ascii="Arial" w:hAnsi="Arial" w:cs="Arial"/>
          <w:b/>
        </w:rPr>
        <w:tab/>
      </w:r>
      <w:r w:rsidRPr="00F73ED3">
        <w:rPr>
          <w:rFonts w:ascii="Arial" w:hAnsi="Arial" w:cs="Arial"/>
          <w:b/>
        </w:rPr>
        <w:tab/>
      </w:r>
      <w:r w:rsidRPr="00F73ED3">
        <w:rPr>
          <w:rFonts w:ascii="Arial" w:hAnsi="Arial" w:cs="Arial"/>
          <w:b/>
        </w:rPr>
        <w:tab/>
        <w:t xml:space="preserve">Tuberculosis </w:t>
      </w:r>
    </w:p>
    <w:p w14:paraId="1B5B3686" w14:textId="77777777" w:rsidR="009F3F2D" w:rsidRPr="00F73ED3" w:rsidRDefault="009F3F2D" w:rsidP="009F3F2D">
      <w:pPr>
        <w:spacing w:after="0"/>
        <w:jc w:val="both"/>
        <w:rPr>
          <w:rFonts w:ascii="Arial" w:hAnsi="Arial" w:cs="Arial"/>
          <w:b/>
        </w:rPr>
      </w:pPr>
      <w:r w:rsidRPr="00F73ED3">
        <w:rPr>
          <w:rFonts w:ascii="Arial" w:hAnsi="Arial" w:cs="Arial"/>
          <w:b/>
        </w:rPr>
        <w:t>TER</w:t>
      </w:r>
      <w:r w:rsidRPr="00F73ED3">
        <w:rPr>
          <w:rFonts w:ascii="Arial" w:hAnsi="Arial" w:cs="Arial"/>
          <w:b/>
        </w:rPr>
        <w:tab/>
      </w:r>
      <w:r w:rsidRPr="00F73ED3">
        <w:rPr>
          <w:rFonts w:ascii="Arial" w:hAnsi="Arial" w:cs="Arial"/>
          <w:b/>
        </w:rPr>
        <w:tab/>
      </w:r>
      <w:r w:rsidRPr="00F73ED3">
        <w:rPr>
          <w:rFonts w:ascii="Arial" w:hAnsi="Arial" w:cs="Arial"/>
          <w:b/>
        </w:rPr>
        <w:tab/>
        <w:t>Township Economic Revitalization</w:t>
      </w:r>
    </w:p>
    <w:p w14:paraId="154774EB" w14:textId="77777777" w:rsidR="009546A4" w:rsidRPr="00F73ED3" w:rsidRDefault="009546A4" w:rsidP="00087AFC">
      <w:pPr>
        <w:spacing w:after="0"/>
        <w:jc w:val="both"/>
        <w:rPr>
          <w:rFonts w:ascii="Arial" w:hAnsi="Arial" w:cs="Arial"/>
          <w:b/>
        </w:rPr>
      </w:pPr>
      <w:r w:rsidRPr="00F73ED3">
        <w:rPr>
          <w:rFonts w:ascii="Arial" w:hAnsi="Arial" w:cs="Arial"/>
          <w:b/>
        </w:rPr>
        <w:t>TMR</w:t>
      </w:r>
      <w:r w:rsidRPr="00F73ED3">
        <w:rPr>
          <w:rFonts w:ascii="Arial" w:hAnsi="Arial" w:cs="Arial"/>
          <w:b/>
        </w:rPr>
        <w:tab/>
      </w:r>
      <w:r w:rsidRPr="00F73ED3">
        <w:rPr>
          <w:rFonts w:ascii="Arial" w:hAnsi="Arial" w:cs="Arial"/>
          <w:b/>
        </w:rPr>
        <w:tab/>
      </w:r>
      <w:r w:rsidRPr="00F73ED3">
        <w:rPr>
          <w:rFonts w:ascii="Arial" w:hAnsi="Arial" w:cs="Arial"/>
          <w:b/>
        </w:rPr>
        <w:tab/>
        <w:t xml:space="preserve">Transformation, </w:t>
      </w:r>
      <w:r w:rsidR="00E259EF" w:rsidRPr="00F73ED3">
        <w:rPr>
          <w:rFonts w:ascii="Arial" w:hAnsi="Arial" w:cs="Arial"/>
          <w:b/>
        </w:rPr>
        <w:t>Modernization</w:t>
      </w:r>
      <w:r w:rsidRPr="00F73ED3">
        <w:rPr>
          <w:rFonts w:ascii="Arial" w:hAnsi="Arial" w:cs="Arial"/>
          <w:b/>
        </w:rPr>
        <w:t xml:space="preserve"> and Re-industrialisation</w:t>
      </w:r>
    </w:p>
    <w:p w14:paraId="715D24B9" w14:textId="77777777" w:rsidR="004C40E2" w:rsidRPr="00F73ED3" w:rsidRDefault="004C40E2" w:rsidP="00087AFC">
      <w:pPr>
        <w:spacing w:after="0"/>
        <w:jc w:val="both"/>
        <w:rPr>
          <w:rFonts w:ascii="Arial" w:hAnsi="Arial" w:cs="Arial"/>
          <w:b/>
        </w:rPr>
      </w:pPr>
    </w:p>
    <w:p w14:paraId="1D56C6BE" w14:textId="77777777" w:rsidR="00632B86" w:rsidRPr="00F73ED3" w:rsidRDefault="00632B86" w:rsidP="00087AFC">
      <w:pPr>
        <w:spacing w:after="0"/>
        <w:jc w:val="both"/>
        <w:rPr>
          <w:rFonts w:ascii="Arial" w:hAnsi="Arial" w:cs="Arial"/>
        </w:rPr>
      </w:pPr>
      <w:r w:rsidRPr="00F73ED3">
        <w:rPr>
          <w:rFonts w:ascii="Arial" w:hAnsi="Arial" w:cs="Arial"/>
        </w:rPr>
        <w:lastRenderedPageBreak/>
        <w:t xml:space="preserve">The Chairperson of the Finance Portfolio Committee, </w:t>
      </w:r>
      <w:r w:rsidR="00A110F4" w:rsidRPr="00F73ED3">
        <w:rPr>
          <w:rFonts w:ascii="Arial" w:hAnsi="Arial" w:cs="Arial"/>
        </w:rPr>
        <w:t>Hon</w:t>
      </w:r>
      <w:r w:rsidRPr="00F73ED3">
        <w:rPr>
          <w:rFonts w:ascii="Arial" w:hAnsi="Arial" w:cs="Arial"/>
        </w:rPr>
        <w:t xml:space="preserve">. </w:t>
      </w:r>
      <w:r w:rsidR="00385A65" w:rsidRPr="00F73ED3">
        <w:rPr>
          <w:rFonts w:ascii="Arial" w:hAnsi="Arial" w:cs="Arial"/>
        </w:rPr>
        <w:t>J</w:t>
      </w:r>
      <w:r w:rsidR="00F10496" w:rsidRPr="00F73ED3">
        <w:rPr>
          <w:rFonts w:ascii="Arial" w:hAnsi="Arial" w:cs="Arial"/>
        </w:rPr>
        <w:t>.</w:t>
      </w:r>
      <w:r w:rsidRPr="00F73ED3">
        <w:rPr>
          <w:rFonts w:ascii="Arial" w:hAnsi="Arial" w:cs="Arial"/>
        </w:rPr>
        <w:t xml:space="preserve"> </w:t>
      </w:r>
      <w:r w:rsidR="00385A65" w:rsidRPr="00F73ED3">
        <w:rPr>
          <w:rFonts w:ascii="Arial" w:hAnsi="Arial" w:cs="Arial"/>
        </w:rPr>
        <w:t>Mpisi</w:t>
      </w:r>
      <w:r w:rsidRPr="00F73ED3">
        <w:rPr>
          <w:rFonts w:ascii="Arial" w:hAnsi="Arial" w:cs="Arial"/>
        </w:rPr>
        <w:t xml:space="preserve">, tables the report of </w:t>
      </w:r>
      <w:r w:rsidR="00316B98" w:rsidRPr="00F73ED3">
        <w:rPr>
          <w:rFonts w:ascii="Arial" w:hAnsi="Arial" w:cs="Arial"/>
        </w:rPr>
        <w:t>the Finance</w:t>
      </w:r>
      <w:r w:rsidR="00F10496" w:rsidRPr="00F73ED3">
        <w:rPr>
          <w:rFonts w:ascii="Arial" w:hAnsi="Arial" w:cs="Arial"/>
        </w:rPr>
        <w:t xml:space="preserve"> </w:t>
      </w:r>
      <w:r w:rsidRPr="00F73ED3">
        <w:rPr>
          <w:rFonts w:ascii="Arial" w:hAnsi="Arial" w:cs="Arial"/>
        </w:rPr>
        <w:t>Portfolio Committee on the</w:t>
      </w:r>
      <w:r w:rsidR="00FD2B4B" w:rsidRPr="00F73ED3">
        <w:rPr>
          <w:rFonts w:ascii="Arial" w:hAnsi="Arial" w:cs="Arial"/>
        </w:rPr>
        <w:t xml:space="preserve"> </w:t>
      </w:r>
      <w:r w:rsidRPr="00F73ED3">
        <w:rPr>
          <w:rFonts w:ascii="Arial" w:hAnsi="Arial" w:cs="Arial"/>
        </w:rPr>
        <w:t>Provincial Appropriation Bill [</w:t>
      </w:r>
      <w:r w:rsidR="00087AFC" w:rsidRPr="00F73ED3">
        <w:rPr>
          <w:rFonts w:ascii="Arial" w:hAnsi="Arial" w:cs="Arial"/>
        </w:rPr>
        <w:t>G00</w:t>
      </w:r>
      <w:r w:rsidR="00385A65" w:rsidRPr="00F73ED3">
        <w:rPr>
          <w:rFonts w:ascii="Arial" w:hAnsi="Arial" w:cs="Arial"/>
        </w:rPr>
        <w:t>1</w:t>
      </w:r>
      <w:r w:rsidRPr="00F73ED3">
        <w:rPr>
          <w:rFonts w:ascii="Arial" w:hAnsi="Arial" w:cs="Arial"/>
        </w:rPr>
        <w:t>-20</w:t>
      </w:r>
      <w:r w:rsidR="00385A65" w:rsidRPr="00F73ED3">
        <w:rPr>
          <w:rFonts w:ascii="Arial" w:hAnsi="Arial" w:cs="Arial"/>
        </w:rPr>
        <w:t>2</w:t>
      </w:r>
      <w:r w:rsidR="003C5547" w:rsidRPr="00F73ED3">
        <w:rPr>
          <w:rFonts w:ascii="Arial" w:hAnsi="Arial" w:cs="Arial"/>
        </w:rPr>
        <w:t>2</w:t>
      </w:r>
      <w:r w:rsidRPr="00F73ED3">
        <w:rPr>
          <w:rFonts w:ascii="Arial" w:hAnsi="Arial" w:cs="Arial"/>
        </w:rPr>
        <w:t>] as follows:</w:t>
      </w:r>
    </w:p>
    <w:p w14:paraId="2513327A" w14:textId="77777777" w:rsidR="00575C22" w:rsidRPr="00F73ED3" w:rsidRDefault="00575C22" w:rsidP="00087AFC">
      <w:pPr>
        <w:pStyle w:val="ListParagraph"/>
        <w:spacing w:after="0"/>
        <w:ind w:left="0"/>
        <w:jc w:val="both"/>
        <w:rPr>
          <w:rFonts w:ascii="Arial" w:hAnsi="Arial" w:cs="Arial"/>
        </w:rPr>
      </w:pPr>
    </w:p>
    <w:p w14:paraId="6C8448C9" w14:textId="77777777" w:rsidR="00ED1A5D" w:rsidRPr="00F73ED3" w:rsidRDefault="00DB2D11" w:rsidP="003E3602">
      <w:pPr>
        <w:pStyle w:val="ListParagraph"/>
        <w:numPr>
          <w:ilvl w:val="0"/>
          <w:numId w:val="2"/>
        </w:numPr>
        <w:spacing w:after="0"/>
        <w:jc w:val="both"/>
        <w:rPr>
          <w:rFonts w:ascii="Arial" w:hAnsi="Arial" w:cs="Arial"/>
          <w:b/>
          <w:u w:val="single"/>
        </w:rPr>
      </w:pPr>
      <w:r w:rsidRPr="00F73ED3">
        <w:rPr>
          <w:rFonts w:ascii="Arial" w:hAnsi="Arial" w:cs="Arial"/>
          <w:b/>
          <w:u w:val="single"/>
        </w:rPr>
        <w:t>INTRODUCTION</w:t>
      </w:r>
    </w:p>
    <w:p w14:paraId="29E93863" w14:textId="77777777" w:rsidR="00A86E8C" w:rsidRPr="00F73ED3" w:rsidRDefault="00A86E8C" w:rsidP="00087AFC">
      <w:pPr>
        <w:pStyle w:val="ListParagraph"/>
        <w:spacing w:after="0"/>
        <w:ind w:left="0"/>
        <w:jc w:val="both"/>
        <w:rPr>
          <w:rFonts w:ascii="Arial" w:hAnsi="Arial" w:cs="Arial"/>
          <w:b/>
          <w:u w:val="single"/>
        </w:rPr>
      </w:pPr>
    </w:p>
    <w:p w14:paraId="7325010F" w14:textId="77777777" w:rsidR="00185C4C" w:rsidRPr="00F73ED3" w:rsidRDefault="00185C4C" w:rsidP="00185C4C">
      <w:pPr>
        <w:spacing w:after="0"/>
        <w:jc w:val="both"/>
        <w:rPr>
          <w:rFonts w:ascii="Arial" w:hAnsi="Arial" w:cs="Arial"/>
        </w:rPr>
      </w:pPr>
      <w:r w:rsidRPr="00F73ED3">
        <w:rPr>
          <w:rFonts w:ascii="Arial" w:hAnsi="Arial" w:cs="Arial"/>
        </w:rPr>
        <w:t>The Provincial Appropriation Bill (PAB) provides for the appropriation of money from the Gauteng Provincial Revenue Fund for the requirements of the Gauteng Province in respect of the financial year ending 31 March 20</w:t>
      </w:r>
      <w:r w:rsidR="00F729E9" w:rsidRPr="00F73ED3">
        <w:rPr>
          <w:rFonts w:ascii="Arial" w:hAnsi="Arial" w:cs="Arial"/>
        </w:rPr>
        <w:t>2</w:t>
      </w:r>
      <w:r w:rsidR="00916334" w:rsidRPr="00F73ED3">
        <w:rPr>
          <w:rFonts w:ascii="Arial" w:hAnsi="Arial" w:cs="Arial"/>
        </w:rPr>
        <w:t>3</w:t>
      </w:r>
      <w:r w:rsidRPr="00F73ED3">
        <w:rPr>
          <w:rFonts w:ascii="Arial" w:hAnsi="Arial" w:cs="Arial"/>
        </w:rPr>
        <w:t xml:space="preserve"> and to provide for related matters.  </w:t>
      </w:r>
    </w:p>
    <w:p w14:paraId="6DA68725" w14:textId="77777777" w:rsidR="00185C4C" w:rsidRPr="00F73ED3" w:rsidRDefault="00185C4C" w:rsidP="00087AFC">
      <w:pPr>
        <w:spacing w:after="0"/>
        <w:jc w:val="both"/>
        <w:rPr>
          <w:rFonts w:ascii="Arial" w:hAnsi="Arial" w:cs="Arial"/>
        </w:rPr>
      </w:pPr>
    </w:p>
    <w:p w14:paraId="289B8975" w14:textId="77777777" w:rsidR="004E7824" w:rsidRPr="00F73ED3" w:rsidRDefault="001C356A" w:rsidP="004E7824">
      <w:pPr>
        <w:spacing w:after="0"/>
        <w:jc w:val="both"/>
        <w:rPr>
          <w:rFonts w:ascii="Arial" w:eastAsia="Times New Roman" w:hAnsi="Arial" w:cs="Arial"/>
        </w:rPr>
      </w:pPr>
      <w:r w:rsidRPr="00F73ED3">
        <w:rPr>
          <w:rFonts w:ascii="Arial" w:hAnsi="Arial" w:cs="Arial"/>
        </w:rPr>
        <w:t xml:space="preserve">As the custodian of </w:t>
      </w:r>
      <w:r w:rsidR="00F26C40" w:rsidRPr="00F73ED3">
        <w:rPr>
          <w:rFonts w:ascii="Arial" w:hAnsi="Arial" w:cs="Arial"/>
        </w:rPr>
        <w:t xml:space="preserve">the </w:t>
      </w:r>
      <w:r w:rsidR="008C2535" w:rsidRPr="00F73ED3">
        <w:rPr>
          <w:rFonts w:ascii="Arial" w:hAnsi="Arial" w:cs="Arial"/>
        </w:rPr>
        <w:t xml:space="preserve">provincial purse, the Gauteng </w:t>
      </w:r>
      <w:r w:rsidR="00F729E9" w:rsidRPr="00F73ED3">
        <w:rPr>
          <w:rFonts w:ascii="Arial" w:hAnsi="Arial" w:cs="Arial"/>
        </w:rPr>
        <w:t>P</w:t>
      </w:r>
      <w:r w:rsidR="008C2535" w:rsidRPr="00F73ED3">
        <w:rPr>
          <w:rFonts w:ascii="Arial" w:hAnsi="Arial" w:cs="Arial"/>
        </w:rPr>
        <w:t>rovincial Treasury is a partner</w:t>
      </w:r>
      <w:r w:rsidR="00A868D2" w:rsidRPr="00F73ED3">
        <w:rPr>
          <w:rFonts w:ascii="Arial" w:hAnsi="Arial" w:cs="Arial"/>
        </w:rPr>
        <w:t xml:space="preserve"> of the Portfolio Committee</w:t>
      </w:r>
      <w:r w:rsidR="008C2535" w:rsidRPr="00F73ED3">
        <w:rPr>
          <w:rFonts w:ascii="Arial" w:hAnsi="Arial" w:cs="Arial"/>
        </w:rPr>
        <w:t xml:space="preserve"> in the budget oversight process. Through this process the Portfolio Committee satisfies the constitutional imperative for legislative approval of the budget. </w:t>
      </w:r>
      <w:r w:rsidR="00C1791C" w:rsidRPr="00F73ED3">
        <w:rPr>
          <w:rFonts w:ascii="Arial" w:hAnsi="Arial" w:cs="Arial"/>
        </w:rPr>
        <w:t xml:space="preserve">During this process, the Portfolio Committee </w:t>
      </w:r>
      <w:r w:rsidR="008C2535" w:rsidRPr="00F73ED3">
        <w:rPr>
          <w:rFonts w:ascii="Arial" w:hAnsi="Arial" w:cs="Arial"/>
        </w:rPr>
        <w:t>ensure</w:t>
      </w:r>
      <w:r w:rsidR="00C1791C" w:rsidRPr="00F73ED3">
        <w:rPr>
          <w:rFonts w:ascii="Arial" w:hAnsi="Arial" w:cs="Arial"/>
        </w:rPr>
        <w:t>s</w:t>
      </w:r>
      <w:r w:rsidR="008C2535" w:rsidRPr="00F73ED3">
        <w:rPr>
          <w:rFonts w:ascii="Arial" w:hAnsi="Arial" w:cs="Arial"/>
        </w:rPr>
        <w:t xml:space="preserve"> transparency</w:t>
      </w:r>
      <w:r w:rsidR="004E7824" w:rsidRPr="00F73ED3">
        <w:rPr>
          <w:rFonts w:ascii="Arial" w:hAnsi="Arial" w:cs="Arial"/>
        </w:rPr>
        <w:t xml:space="preserve"> of the budgets</w:t>
      </w:r>
      <w:r w:rsidR="008C2535" w:rsidRPr="00F73ED3">
        <w:rPr>
          <w:rFonts w:ascii="Arial" w:hAnsi="Arial" w:cs="Arial"/>
        </w:rPr>
        <w:t xml:space="preserve">, accountability </w:t>
      </w:r>
      <w:r w:rsidR="004E7824" w:rsidRPr="00F73ED3">
        <w:rPr>
          <w:rFonts w:ascii="Arial" w:hAnsi="Arial" w:cs="Arial"/>
        </w:rPr>
        <w:t xml:space="preserve">by the Executive Council </w:t>
      </w:r>
      <w:r w:rsidR="008C2535" w:rsidRPr="00F73ED3">
        <w:rPr>
          <w:rFonts w:ascii="Arial" w:hAnsi="Arial" w:cs="Arial"/>
        </w:rPr>
        <w:t>and</w:t>
      </w:r>
      <w:r w:rsidR="004E7824" w:rsidRPr="00F73ED3">
        <w:rPr>
          <w:rFonts w:ascii="Arial" w:hAnsi="Arial" w:cs="Arial"/>
        </w:rPr>
        <w:t xml:space="preserve"> that the </w:t>
      </w:r>
      <w:r w:rsidR="004E7824" w:rsidRPr="00F73ED3">
        <w:rPr>
          <w:rFonts w:ascii="Arial" w:eastAsia="Times New Roman" w:hAnsi="Arial" w:cs="Arial"/>
        </w:rPr>
        <w:t xml:space="preserve">departmental </w:t>
      </w:r>
      <w:r w:rsidRPr="00F73ED3">
        <w:rPr>
          <w:rFonts w:ascii="Arial" w:eastAsia="Times New Roman" w:hAnsi="Arial" w:cs="Arial"/>
        </w:rPr>
        <w:t>budget</w:t>
      </w:r>
      <w:r w:rsidR="004E7824" w:rsidRPr="00F73ED3">
        <w:rPr>
          <w:rFonts w:ascii="Arial" w:eastAsia="Times New Roman" w:hAnsi="Arial" w:cs="Arial"/>
        </w:rPr>
        <w:t xml:space="preserve">s </w:t>
      </w:r>
      <w:r w:rsidR="00F26C40" w:rsidRPr="00F73ED3">
        <w:rPr>
          <w:rFonts w:ascii="Arial" w:eastAsia="Times New Roman" w:hAnsi="Arial" w:cs="Arial"/>
        </w:rPr>
        <w:t xml:space="preserve">allocations </w:t>
      </w:r>
      <w:r w:rsidR="004E7824" w:rsidRPr="00F73ED3">
        <w:rPr>
          <w:rFonts w:ascii="Arial" w:eastAsia="Times New Roman" w:hAnsi="Arial" w:cs="Arial"/>
        </w:rPr>
        <w:t xml:space="preserve">are </w:t>
      </w:r>
      <w:r w:rsidRPr="00F73ED3">
        <w:rPr>
          <w:rFonts w:ascii="Arial" w:eastAsia="Times New Roman" w:hAnsi="Arial" w:cs="Arial"/>
        </w:rPr>
        <w:t xml:space="preserve">directed to priority areas and projects supporting </w:t>
      </w:r>
      <w:r w:rsidR="004E7824" w:rsidRPr="00F73ED3">
        <w:rPr>
          <w:rFonts w:ascii="Arial" w:eastAsia="Times New Roman" w:hAnsi="Arial" w:cs="Arial"/>
        </w:rPr>
        <w:t xml:space="preserve">provincial and </w:t>
      </w:r>
      <w:r w:rsidR="005E57AE" w:rsidRPr="00F73ED3">
        <w:rPr>
          <w:rFonts w:ascii="Arial" w:eastAsia="Times New Roman" w:hAnsi="Arial" w:cs="Arial"/>
        </w:rPr>
        <w:t>n</w:t>
      </w:r>
      <w:r w:rsidR="004E7824" w:rsidRPr="00F73ED3">
        <w:rPr>
          <w:rFonts w:ascii="Arial" w:eastAsia="Times New Roman" w:hAnsi="Arial" w:cs="Arial"/>
        </w:rPr>
        <w:t xml:space="preserve">ational priorities. </w:t>
      </w:r>
    </w:p>
    <w:p w14:paraId="71F52072" w14:textId="77777777" w:rsidR="00EC52B4" w:rsidRPr="00F73ED3" w:rsidRDefault="00EC52B4" w:rsidP="004E7824">
      <w:pPr>
        <w:spacing w:after="0"/>
        <w:jc w:val="both"/>
        <w:rPr>
          <w:rFonts w:ascii="Arial" w:eastAsia="Times New Roman" w:hAnsi="Arial" w:cs="Arial"/>
        </w:rPr>
      </w:pPr>
    </w:p>
    <w:p w14:paraId="63EAB889" w14:textId="77777777" w:rsidR="00EC52B4" w:rsidRPr="00F73ED3" w:rsidRDefault="00EC52B4" w:rsidP="004E7824">
      <w:pPr>
        <w:spacing w:after="0"/>
        <w:jc w:val="both"/>
        <w:rPr>
          <w:rFonts w:ascii="Arial" w:eastAsia="Times New Roman" w:hAnsi="Arial" w:cs="Arial"/>
        </w:rPr>
      </w:pPr>
      <w:r w:rsidRPr="00F73ED3">
        <w:rPr>
          <w:rFonts w:ascii="Arial" w:eastAsia="Times New Roman" w:hAnsi="Arial" w:cs="Arial"/>
        </w:rPr>
        <w:t>South African economy is still reeling from the effects of COVID-19 pandemic. The 202</w:t>
      </w:r>
      <w:r w:rsidR="00585B54" w:rsidRPr="00F73ED3">
        <w:rPr>
          <w:rFonts w:ascii="Arial" w:eastAsia="Times New Roman" w:hAnsi="Arial" w:cs="Arial"/>
        </w:rPr>
        <w:t>2</w:t>
      </w:r>
      <w:r w:rsidRPr="00F73ED3">
        <w:rPr>
          <w:rFonts w:ascii="Arial" w:eastAsia="Times New Roman" w:hAnsi="Arial" w:cs="Arial"/>
        </w:rPr>
        <w:t xml:space="preserve"> MTEF budget is one that has been marked by fiscal consolidation </w:t>
      </w:r>
      <w:r w:rsidR="0092713E" w:rsidRPr="00F73ED3">
        <w:rPr>
          <w:rFonts w:ascii="Arial" w:eastAsia="Times New Roman" w:hAnsi="Arial" w:cs="Arial"/>
        </w:rPr>
        <w:t>and</w:t>
      </w:r>
      <w:r w:rsidRPr="00F73ED3">
        <w:rPr>
          <w:rFonts w:ascii="Arial" w:eastAsia="Times New Roman" w:hAnsi="Arial" w:cs="Arial"/>
        </w:rPr>
        <w:t xml:space="preserve"> a concerted effort towards the reconstruction and recovery of the economy of the Gauteng City Region. Therefore, the budget </w:t>
      </w:r>
      <w:r w:rsidR="0092713E" w:rsidRPr="00F73ED3">
        <w:rPr>
          <w:rFonts w:ascii="Arial" w:eastAsia="Times New Roman" w:hAnsi="Arial" w:cs="Arial"/>
        </w:rPr>
        <w:t>focuses</w:t>
      </w:r>
      <w:r w:rsidRPr="00F73ED3">
        <w:rPr>
          <w:rFonts w:ascii="Arial" w:eastAsia="Times New Roman" w:hAnsi="Arial" w:cs="Arial"/>
        </w:rPr>
        <w:t xml:space="preserve"> on winning the COVID-19 pandemic, re-igniting the Gauteng economy </w:t>
      </w:r>
      <w:r w:rsidR="0092713E" w:rsidRPr="00F73ED3">
        <w:rPr>
          <w:rFonts w:ascii="Arial" w:eastAsia="Times New Roman" w:hAnsi="Arial" w:cs="Arial"/>
        </w:rPr>
        <w:t xml:space="preserve">to take the lead in South Africa’s economic reconstruction and recovery programme, recalibrating social policy to improve educational and health outcomes, fight crime and protect the most vulnerable sections of the population against urban poverty and hunger and improving governance across the Gauteng City Region to focus on delivering results, improving the quality of life of residents  and enhancing ethics , integrity and accountability. </w:t>
      </w:r>
    </w:p>
    <w:p w14:paraId="3EB65B2D" w14:textId="77777777" w:rsidR="00F26C40" w:rsidRPr="00F73ED3" w:rsidRDefault="00F26C40" w:rsidP="004E7824">
      <w:pPr>
        <w:spacing w:after="0"/>
        <w:jc w:val="both"/>
        <w:rPr>
          <w:rFonts w:ascii="Arial" w:eastAsia="Times New Roman" w:hAnsi="Arial" w:cs="Arial"/>
        </w:rPr>
      </w:pPr>
    </w:p>
    <w:p w14:paraId="74D4AD67" w14:textId="77777777" w:rsidR="00695A13" w:rsidRPr="00F73ED3" w:rsidRDefault="00F26C40" w:rsidP="004E7824">
      <w:pPr>
        <w:spacing w:after="0"/>
        <w:jc w:val="both"/>
        <w:rPr>
          <w:rFonts w:ascii="Arial" w:hAnsi="Arial" w:cs="Arial"/>
        </w:rPr>
      </w:pPr>
      <w:r w:rsidRPr="00F73ED3">
        <w:rPr>
          <w:rFonts w:ascii="Arial" w:hAnsi="Arial" w:cs="Arial"/>
        </w:rPr>
        <w:t xml:space="preserve">The </w:t>
      </w:r>
      <w:r w:rsidR="00695A13" w:rsidRPr="00F73ED3">
        <w:rPr>
          <w:rFonts w:ascii="Arial" w:hAnsi="Arial" w:cs="Arial"/>
        </w:rPr>
        <w:t>202</w:t>
      </w:r>
      <w:r w:rsidR="00916334" w:rsidRPr="00F73ED3">
        <w:rPr>
          <w:rFonts w:ascii="Arial" w:hAnsi="Arial" w:cs="Arial"/>
        </w:rPr>
        <w:t>2</w:t>
      </w:r>
      <w:r w:rsidR="0092713E" w:rsidRPr="00F73ED3">
        <w:rPr>
          <w:rFonts w:ascii="Arial" w:hAnsi="Arial" w:cs="Arial"/>
        </w:rPr>
        <w:t xml:space="preserve"> </w:t>
      </w:r>
      <w:r w:rsidR="00695A13" w:rsidRPr="00F73ED3">
        <w:rPr>
          <w:rFonts w:ascii="Arial" w:hAnsi="Arial" w:cs="Arial"/>
        </w:rPr>
        <w:t>MTEF</w:t>
      </w:r>
      <w:r w:rsidR="0092713E" w:rsidRPr="00F73ED3">
        <w:rPr>
          <w:rFonts w:ascii="Arial" w:hAnsi="Arial" w:cs="Arial"/>
        </w:rPr>
        <w:t xml:space="preserve"> budget is still strongly anchored on the national and provincial policy priorities</w:t>
      </w:r>
      <w:r w:rsidR="00695A13" w:rsidRPr="00F73ED3">
        <w:rPr>
          <w:rFonts w:ascii="Arial" w:hAnsi="Arial" w:cs="Arial"/>
        </w:rPr>
        <w:t xml:space="preserve">. For the sixth Administration, provincial budget </w:t>
      </w:r>
      <w:r w:rsidR="0092713E" w:rsidRPr="00F73ED3">
        <w:rPr>
          <w:rFonts w:ascii="Arial" w:hAnsi="Arial" w:cs="Arial"/>
        </w:rPr>
        <w:t>will</w:t>
      </w:r>
      <w:r w:rsidR="00695A13" w:rsidRPr="00F73ED3">
        <w:rPr>
          <w:rFonts w:ascii="Arial" w:hAnsi="Arial" w:cs="Arial"/>
        </w:rPr>
        <w:t xml:space="preserve"> align the budget with the objectives of the National Development Plan (NDP) through the “</w:t>
      </w:r>
      <w:r w:rsidR="00A65E86" w:rsidRPr="00F73ED3">
        <w:rPr>
          <w:rFonts w:ascii="Arial" w:hAnsi="Arial" w:cs="Arial"/>
        </w:rPr>
        <w:t>G</w:t>
      </w:r>
      <w:r w:rsidR="00695A13" w:rsidRPr="00F73ED3">
        <w:rPr>
          <w:rFonts w:ascii="Arial" w:hAnsi="Arial" w:cs="Arial"/>
        </w:rPr>
        <w:t xml:space="preserve">rowing Gauteng </w:t>
      </w:r>
      <w:r w:rsidR="00760B2F" w:rsidRPr="00F73ED3">
        <w:rPr>
          <w:rFonts w:ascii="Arial" w:hAnsi="Arial" w:cs="Arial"/>
        </w:rPr>
        <w:t>Together -</w:t>
      </w:r>
      <w:r w:rsidR="00695A13" w:rsidRPr="00F73ED3">
        <w:rPr>
          <w:rFonts w:ascii="Arial" w:hAnsi="Arial" w:cs="Arial"/>
        </w:rPr>
        <w:t xml:space="preserve"> Our Roadmap to 2030</w:t>
      </w:r>
      <w:r w:rsidR="000D0890" w:rsidRPr="00F73ED3">
        <w:rPr>
          <w:rFonts w:ascii="Arial" w:hAnsi="Arial" w:cs="Arial"/>
        </w:rPr>
        <w:t>” (GGT2030) and the Provincial Programme of Transformation, Modernisation and Re-industrialisation (TMR)</w:t>
      </w:r>
      <w:r w:rsidR="00A65E86" w:rsidRPr="00F73ED3">
        <w:rPr>
          <w:rFonts w:ascii="Arial" w:hAnsi="Arial" w:cs="Arial"/>
        </w:rPr>
        <w:t>, which</w:t>
      </w:r>
      <w:r w:rsidR="000D0890" w:rsidRPr="00F73ED3">
        <w:rPr>
          <w:rFonts w:ascii="Arial" w:hAnsi="Arial" w:cs="Arial"/>
        </w:rPr>
        <w:t xml:space="preserve"> remains the pillar and the guiding framework for the GGT2030 Plan.  </w:t>
      </w:r>
      <w:r w:rsidR="00695A13" w:rsidRPr="00F73ED3">
        <w:rPr>
          <w:rFonts w:ascii="Arial" w:hAnsi="Arial" w:cs="Arial"/>
        </w:rPr>
        <w:t xml:space="preserve"> </w:t>
      </w:r>
    </w:p>
    <w:p w14:paraId="1E0D4361" w14:textId="77777777" w:rsidR="00695A13" w:rsidRPr="00F73ED3" w:rsidRDefault="00695A13" w:rsidP="004E7824">
      <w:pPr>
        <w:spacing w:after="0"/>
        <w:jc w:val="both"/>
        <w:rPr>
          <w:rFonts w:ascii="Arial" w:hAnsi="Arial" w:cs="Arial"/>
        </w:rPr>
      </w:pPr>
    </w:p>
    <w:p w14:paraId="7DDE968F" w14:textId="77777777" w:rsidR="00374AA6" w:rsidRPr="00F73ED3" w:rsidRDefault="00374AA6" w:rsidP="00633E39">
      <w:pPr>
        <w:tabs>
          <w:tab w:val="left" w:pos="567"/>
        </w:tabs>
        <w:spacing w:after="0"/>
        <w:jc w:val="both"/>
        <w:rPr>
          <w:rFonts w:ascii="Arial" w:hAnsi="Arial" w:cs="Arial"/>
          <w:lang w:val="en-GB"/>
        </w:rPr>
      </w:pPr>
      <w:r w:rsidRPr="00F73ED3">
        <w:rPr>
          <w:rFonts w:ascii="Arial" w:hAnsi="Arial" w:cs="Arial"/>
          <w:lang w:val="en-GB"/>
        </w:rPr>
        <w:t>Over the 202</w:t>
      </w:r>
      <w:r w:rsidR="00916334" w:rsidRPr="00F73ED3">
        <w:rPr>
          <w:rFonts w:ascii="Arial" w:hAnsi="Arial" w:cs="Arial"/>
          <w:lang w:val="en-GB"/>
        </w:rPr>
        <w:t>2</w:t>
      </w:r>
      <w:r w:rsidRPr="00F73ED3">
        <w:rPr>
          <w:rFonts w:ascii="Arial" w:hAnsi="Arial" w:cs="Arial"/>
          <w:lang w:val="en-GB"/>
        </w:rPr>
        <w:t xml:space="preserve"> Medium Term Expenditure Framework (“the “MTEF”), GGT2030 Plan remains the key strategic thrust by which the Gauteng Province is boldly addressing the challenges of poverty, unemployment and inequality, which have deepened during the pandemic. The GGT2030 Plan has been adapted and adjusted in line with the changed environment. Moreover, the lessons learnt during the pandemic will inform the delivery of faster, more efficient and effective services, which is even more crucial in the light of the contracted provincial fiscal envelope coupled with a rise in the need for services by communities.</w:t>
      </w:r>
    </w:p>
    <w:p w14:paraId="5F42E03D" w14:textId="77777777" w:rsidR="00633E39" w:rsidRPr="00F73ED3" w:rsidRDefault="00633E39" w:rsidP="00633E39">
      <w:pPr>
        <w:tabs>
          <w:tab w:val="left" w:pos="567"/>
        </w:tabs>
        <w:spacing w:after="0"/>
        <w:jc w:val="both"/>
        <w:rPr>
          <w:rFonts w:ascii="Arial" w:hAnsi="Arial" w:cs="Arial"/>
          <w:lang w:val="en-GB"/>
        </w:rPr>
      </w:pPr>
    </w:p>
    <w:p w14:paraId="23A15A68" w14:textId="77777777" w:rsidR="003535BC" w:rsidRPr="00F73ED3" w:rsidRDefault="000D0890" w:rsidP="00035C8F">
      <w:pPr>
        <w:autoSpaceDE w:val="0"/>
        <w:autoSpaceDN w:val="0"/>
        <w:adjustRightInd w:val="0"/>
        <w:spacing w:after="0"/>
        <w:jc w:val="both"/>
        <w:rPr>
          <w:rFonts w:ascii="Arial" w:hAnsi="Arial" w:cs="Arial"/>
          <w:lang w:val="en-ZA" w:eastAsia="en-ZA"/>
        </w:rPr>
      </w:pPr>
      <w:r w:rsidRPr="00F73ED3">
        <w:rPr>
          <w:rFonts w:ascii="Arial" w:eastAsia="Arial" w:hAnsi="Arial" w:cs="Arial"/>
          <w:lang w:eastAsia="zh-CN"/>
        </w:rPr>
        <w:t>The GGT2030 Plan is a plan that builds on the progress of 25 years of democracy</w:t>
      </w:r>
      <w:r w:rsidR="0009489B" w:rsidRPr="00F73ED3">
        <w:rPr>
          <w:rFonts w:ascii="Arial" w:eastAsia="Arial" w:hAnsi="Arial" w:cs="Arial"/>
          <w:lang w:eastAsia="zh-CN"/>
        </w:rPr>
        <w:t xml:space="preserve"> including the TMR Programme adopted in 2014. The Gauteng Provincial Government ensured the aligning of </w:t>
      </w:r>
      <w:r w:rsidR="0009489B" w:rsidRPr="00F73ED3">
        <w:rPr>
          <w:rFonts w:ascii="Arial" w:eastAsia="Arial" w:hAnsi="Arial" w:cs="Arial"/>
          <w:lang w:eastAsia="zh-CN"/>
        </w:rPr>
        <w:lastRenderedPageBreak/>
        <w:t>the seven priorities contained in the Medium-term Strategic Framework and the GGT2030 Plan. The GGT2030 Plan outlines the priorities of the sixth administration as follows:</w:t>
      </w:r>
      <w:r w:rsidR="005F000B" w:rsidRPr="00F73ED3">
        <w:rPr>
          <w:rFonts w:ascii="Arial" w:eastAsia="Arial" w:hAnsi="Arial" w:cs="Arial"/>
          <w:lang w:eastAsia="zh-CN"/>
        </w:rPr>
        <w:t xml:space="preserve"> </w:t>
      </w:r>
      <w:r w:rsidR="0009489B" w:rsidRPr="00F73ED3">
        <w:rPr>
          <w:rFonts w:ascii="Arial" w:hAnsi="Arial" w:cs="Arial"/>
          <w:lang w:val="en-ZA" w:eastAsia="en-ZA"/>
        </w:rPr>
        <w:t xml:space="preserve">The Economy, Jobs </w:t>
      </w:r>
      <w:r w:rsidR="00A65E86" w:rsidRPr="00F73ED3">
        <w:rPr>
          <w:rFonts w:ascii="Arial" w:hAnsi="Arial" w:cs="Arial"/>
          <w:lang w:val="en-ZA" w:eastAsia="en-ZA"/>
        </w:rPr>
        <w:t>a</w:t>
      </w:r>
      <w:r w:rsidR="0009489B" w:rsidRPr="00F73ED3">
        <w:rPr>
          <w:rFonts w:ascii="Arial" w:hAnsi="Arial" w:cs="Arial"/>
          <w:lang w:val="en-ZA" w:eastAsia="en-ZA"/>
        </w:rPr>
        <w:t>nd Infrastructure;</w:t>
      </w:r>
      <w:r w:rsidR="005F000B" w:rsidRPr="00F73ED3">
        <w:rPr>
          <w:rFonts w:ascii="Arial" w:hAnsi="Arial" w:cs="Arial"/>
          <w:lang w:val="en-ZA" w:eastAsia="en-ZA"/>
        </w:rPr>
        <w:t xml:space="preserve"> </w:t>
      </w:r>
      <w:r w:rsidR="0009489B" w:rsidRPr="00F73ED3">
        <w:rPr>
          <w:rFonts w:ascii="Arial" w:hAnsi="Arial" w:cs="Arial"/>
          <w:lang w:val="en-ZA" w:eastAsia="en-ZA"/>
        </w:rPr>
        <w:t xml:space="preserve">Education, Skills Revolution </w:t>
      </w:r>
      <w:r w:rsidR="00A65E86" w:rsidRPr="00F73ED3">
        <w:rPr>
          <w:rFonts w:ascii="Arial" w:hAnsi="Arial" w:cs="Arial"/>
          <w:lang w:val="en-ZA" w:eastAsia="en-ZA"/>
        </w:rPr>
        <w:t>a</w:t>
      </w:r>
      <w:r w:rsidR="0009489B" w:rsidRPr="00F73ED3">
        <w:rPr>
          <w:rFonts w:ascii="Arial" w:hAnsi="Arial" w:cs="Arial"/>
          <w:lang w:val="en-ZA" w:eastAsia="en-ZA"/>
        </w:rPr>
        <w:t>nd Health;</w:t>
      </w:r>
      <w:r w:rsidR="005F000B" w:rsidRPr="00F73ED3">
        <w:rPr>
          <w:rFonts w:ascii="Arial" w:hAnsi="Arial" w:cs="Arial"/>
          <w:lang w:val="en-ZA" w:eastAsia="en-ZA"/>
        </w:rPr>
        <w:t xml:space="preserve"> </w:t>
      </w:r>
      <w:r w:rsidR="0009489B" w:rsidRPr="00F73ED3">
        <w:rPr>
          <w:rFonts w:ascii="Arial" w:hAnsi="Arial" w:cs="Arial"/>
          <w:lang w:val="en-ZA" w:eastAsia="en-ZA"/>
        </w:rPr>
        <w:t xml:space="preserve">Integrated Human Settlements </w:t>
      </w:r>
      <w:r w:rsidR="00A65E86" w:rsidRPr="00F73ED3">
        <w:rPr>
          <w:rFonts w:ascii="Arial" w:hAnsi="Arial" w:cs="Arial"/>
          <w:lang w:val="en-ZA" w:eastAsia="en-ZA"/>
        </w:rPr>
        <w:t>a</w:t>
      </w:r>
      <w:r w:rsidR="0009489B" w:rsidRPr="00F73ED3">
        <w:rPr>
          <w:rFonts w:ascii="Arial" w:hAnsi="Arial" w:cs="Arial"/>
          <w:lang w:val="en-ZA" w:eastAsia="en-ZA"/>
        </w:rPr>
        <w:t>nd Land Release;</w:t>
      </w:r>
      <w:r w:rsidR="005F000B" w:rsidRPr="00F73ED3">
        <w:rPr>
          <w:rFonts w:ascii="Arial" w:hAnsi="Arial" w:cs="Arial"/>
          <w:lang w:val="en-ZA" w:eastAsia="en-ZA"/>
        </w:rPr>
        <w:t xml:space="preserve"> </w:t>
      </w:r>
      <w:r w:rsidR="0009489B" w:rsidRPr="00F73ED3">
        <w:rPr>
          <w:rFonts w:ascii="Arial" w:hAnsi="Arial" w:cs="Arial"/>
          <w:lang w:val="en-ZA" w:eastAsia="en-ZA"/>
        </w:rPr>
        <w:t xml:space="preserve">Safety, Social Cohesion </w:t>
      </w:r>
      <w:r w:rsidR="00A65E86" w:rsidRPr="00F73ED3">
        <w:rPr>
          <w:rFonts w:ascii="Arial" w:hAnsi="Arial" w:cs="Arial"/>
          <w:lang w:val="en-ZA" w:eastAsia="en-ZA"/>
        </w:rPr>
        <w:t>a</w:t>
      </w:r>
      <w:r w:rsidR="0009489B" w:rsidRPr="00F73ED3">
        <w:rPr>
          <w:rFonts w:ascii="Arial" w:hAnsi="Arial" w:cs="Arial"/>
          <w:lang w:val="en-ZA" w:eastAsia="en-ZA"/>
        </w:rPr>
        <w:t>nd Food Security;</w:t>
      </w:r>
      <w:r w:rsidR="005F000B" w:rsidRPr="00F73ED3">
        <w:rPr>
          <w:rFonts w:ascii="Arial" w:hAnsi="Arial" w:cs="Arial"/>
          <w:lang w:val="en-ZA" w:eastAsia="en-ZA"/>
        </w:rPr>
        <w:t xml:space="preserve"> </w:t>
      </w:r>
      <w:r w:rsidR="0009489B" w:rsidRPr="00F73ED3">
        <w:rPr>
          <w:rFonts w:ascii="Arial" w:hAnsi="Arial" w:cs="Arial"/>
          <w:lang w:val="en-ZA" w:eastAsia="en-ZA"/>
        </w:rPr>
        <w:t xml:space="preserve">A Capable, Ethical </w:t>
      </w:r>
      <w:r w:rsidR="00A65E86" w:rsidRPr="00F73ED3">
        <w:rPr>
          <w:rFonts w:ascii="Arial" w:hAnsi="Arial" w:cs="Arial"/>
          <w:lang w:val="en-ZA" w:eastAsia="en-ZA"/>
        </w:rPr>
        <w:t>a</w:t>
      </w:r>
      <w:r w:rsidR="0009489B" w:rsidRPr="00F73ED3">
        <w:rPr>
          <w:rFonts w:ascii="Arial" w:hAnsi="Arial" w:cs="Arial"/>
          <w:lang w:val="en-ZA" w:eastAsia="en-ZA"/>
        </w:rPr>
        <w:t>nd Developmental State;</w:t>
      </w:r>
      <w:r w:rsidR="005F000B" w:rsidRPr="00F73ED3">
        <w:rPr>
          <w:rFonts w:ascii="Arial" w:hAnsi="Arial" w:cs="Arial"/>
          <w:lang w:val="en-ZA" w:eastAsia="en-ZA"/>
        </w:rPr>
        <w:t xml:space="preserve"> </w:t>
      </w:r>
      <w:r w:rsidR="0009489B" w:rsidRPr="00F73ED3">
        <w:rPr>
          <w:rFonts w:ascii="Arial" w:hAnsi="Arial" w:cs="Arial"/>
          <w:lang w:val="en-ZA" w:eastAsia="en-ZA"/>
        </w:rPr>
        <w:t xml:space="preserve">Towards A Better Africa </w:t>
      </w:r>
      <w:r w:rsidR="00A65E86" w:rsidRPr="00F73ED3">
        <w:rPr>
          <w:rFonts w:ascii="Arial" w:hAnsi="Arial" w:cs="Arial"/>
          <w:lang w:val="en-ZA" w:eastAsia="en-ZA"/>
        </w:rPr>
        <w:t>a</w:t>
      </w:r>
      <w:r w:rsidR="0009489B" w:rsidRPr="00F73ED3">
        <w:rPr>
          <w:rFonts w:ascii="Arial" w:hAnsi="Arial" w:cs="Arial"/>
          <w:lang w:val="en-ZA" w:eastAsia="en-ZA"/>
        </w:rPr>
        <w:t>nd A Better World; and</w:t>
      </w:r>
      <w:r w:rsidR="005F000B" w:rsidRPr="00F73ED3">
        <w:rPr>
          <w:rFonts w:ascii="Arial" w:hAnsi="Arial" w:cs="Arial"/>
          <w:lang w:val="en-ZA" w:eastAsia="en-ZA"/>
        </w:rPr>
        <w:t xml:space="preserve"> </w:t>
      </w:r>
      <w:r w:rsidR="0009489B" w:rsidRPr="00F73ED3">
        <w:rPr>
          <w:rFonts w:ascii="Arial" w:hAnsi="Arial" w:cs="Arial"/>
          <w:lang w:val="en-ZA" w:eastAsia="en-ZA"/>
        </w:rPr>
        <w:t xml:space="preserve">Sustainable Development </w:t>
      </w:r>
      <w:r w:rsidR="00916334" w:rsidRPr="00F73ED3">
        <w:rPr>
          <w:rFonts w:ascii="Arial" w:hAnsi="Arial" w:cs="Arial"/>
          <w:lang w:val="en-ZA" w:eastAsia="en-ZA"/>
        </w:rPr>
        <w:t>for</w:t>
      </w:r>
      <w:r w:rsidR="0009489B" w:rsidRPr="00F73ED3">
        <w:rPr>
          <w:rFonts w:ascii="Arial" w:hAnsi="Arial" w:cs="Arial"/>
          <w:lang w:val="en-ZA" w:eastAsia="en-ZA"/>
        </w:rPr>
        <w:t xml:space="preserve"> Future Generations.</w:t>
      </w:r>
      <w:r w:rsidR="005F000B" w:rsidRPr="00F73ED3">
        <w:rPr>
          <w:rFonts w:ascii="Arial" w:hAnsi="Arial" w:cs="Arial"/>
          <w:lang w:val="en-ZA" w:eastAsia="en-ZA"/>
        </w:rPr>
        <w:t xml:space="preserve"> </w:t>
      </w:r>
    </w:p>
    <w:p w14:paraId="0015FDE2" w14:textId="77777777" w:rsidR="003535BC" w:rsidRPr="00F73ED3" w:rsidRDefault="003535BC" w:rsidP="00035C8F">
      <w:pPr>
        <w:autoSpaceDE w:val="0"/>
        <w:autoSpaceDN w:val="0"/>
        <w:adjustRightInd w:val="0"/>
        <w:spacing w:after="0"/>
        <w:jc w:val="both"/>
        <w:rPr>
          <w:rFonts w:ascii="Arial" w:hAnsi="Arial" w:cs="Arial"/>
          <w:lang w:val="en-ZA" w:eastAsia="en-ZA"/>
        </w:rPr>
      </w:pPr>
    </w:p>
    <w:p w14:paraId="66B9801F" w14:textId="77777777" w:rsidR="006D3856" w:rsidRPr="00F73ED3" w:rsidRDefault="005F000B" w:rsidP="00035C8F">
      <w:pPr>
        <w:autoSpaceDE w:val="0"/>
        <w:autoSpaceDN w:val="0"/>
        <w:adjustRightInd w:val="0"/>
        <w:spacing w:after="0"/>
        <w:jc w:val="both"/>
        <w:rPr>
          <w:rFonts w:ascii="Arial" w:hAnsi="Arial" w:cs="Arial"/>
          <w:lang w:val="en-ZA" w:eastAsia="en-ZA"/>
        </w:rPr>
      </w:pPr>
      <w:r w:rsidRPr="00F73ED3">
        <w:rPr>
          <w:rFonts w:ascii="Arial" w:hAnsi="Arial" w:cs="Arial"/>
          <w:lang w:val="en-ZA" w:eastAsia="en-ZA"/>
        </w:rPr>
        <w:t xml:space="preserve">In addition to the triple challenges, the GGT2030 </w:t>
      </w:r>
      <w:r w:rsidR="00A65E86" w:rsidRPr="00F73ED3">
        <w:rPr>
          <w:rFonts w:ascii="Arial" w:hAnsi="Arial" w:cs="Arial"/>
          <w:lang w:val="en-ZA" w:eastAsia="en-ZA"/>
        </w:rPr>
        <w:t xml:space="preserve">plan </w:t>
      </w:r>
      <w:r w:rsidRPr="00F73ED3">
        <w:rPr>
          <w:rFonts w:ascii="Arial" w:hAnsi="Arial" w:cs="Arial"/>
          <w:lang w:val="en-ZA" w:eastAsia="en-ZA"/>
        </w:rPr>
        <w:t xml:space="preserve">responds to the global challenges that confronts the province, </w:t>
      </w:r>
      <w:r w:rsidR="00F73ED3" w:rsidRPr="00F73ED3">
        <w:rPr>
          <w:rFonts w:ascii="Arial" w:hAnsi="Arial" w:cs="Arial"/>
          <w:lang w:val="en-ZA" w:eastAsia="en-ZA"/>
        </w:rPr>
        <w:t>including</w:t>
      </w:r>
      <w:r w:rsidRPr="00F73ED3">
        <w:rPr>
          <w:rFonts w:ascii="Arial" w:hAnsi="Arial" w:cs="Arial"/>
          <w:lang w:val="en-ZA" w:eastAsia="en-ZA"/>
        </w:rPr>
        <w:t xml:space="preserve"> Unemployment</w:t>
      </w:r>
      <w:r w:rsidR="003535BC" w:rsidRPr="00F73ED3">
        <w:rPr>
          <w:rFonts w:ascii="Arial" w:hAnsi="Arial" w:cs="Arial"/>
          <w:lang w:val="en-ZA" w:eastAsia="en-ZA"/>
        </w:rPr>
        <w:t xml:space="preserve">; </w:t>
      </w:r>
      <w:r w:rsidRPr="00F73ED3">
        <w:rPr>
          <w:rFonts w:ascii="Arial" w:hAnsi="Arial" w:cs="Arial"/>
          <w:lang w:val="en-ZA" w:eastAsia="en-ZA"/>
        </w:rPr>
        <w:t xml:space="preserve">Poverty and </w:t>
      </w:r>
      <w:r w:rsidR="00916334" w:rsidRPr="00F73ED3">
        <w:rPr>
          <w:rFonts w:ascii="Arial" w:hAnsi="Arial" w:cs="Arial"/>
          <w:lang w:val="en-ZA" w:eastAsia="en-ZA"/>
        </w:rPr>
        <w:t>hunger; Crime</w:t>
      </w:r>
      <w:r w:rsidRPr="00F73ED3">
        <w:rPr>
          <w:rFonts w:ascii="Arial" w:hAnsi="Arial" w:cs="Arial"/>
          <w:lang w:val="en-ZA" w:eastAsia="en-ZA"/>
        </w:rPr>
        <w:t xml:space="preserve"> and Substance abuse</w:t>
      </w:r>
      <w:r w:rsidR="003535BC" w:rsidRPr="00F73ED3">
        <w:rPr>
          <w:rFonts w:ascii="Arial" w:hAnsi="Arial" w:cs="Arial"/>
          <w:lang w:val="en-ZA" w:eastAsia="en-ZA"/>
        </w:rPr>
        <w:t xml:space="preserve">; </w:t>
      </w:r>
      <w:r w:rsidRPr="00F73ED3">
        <w:rPr>
          <w:rFonts w:ascii="Arial" w:hAnsi="Arial" w:cs="Arial"/>
          <w:lang w:val="en-ZA" w:eastAsia="en-ZA"/>
        </w:rPr>
        <w:t>Climate change</w:t>
      </w:r>
      <w:r w:rsidR="003535BC" w:rsidRPr="00F73ED3">
        <w:rPr>
          <w:rFonts w:ascii="Arial" w:hAnsi="Arial" w:cs="Arial"/>
          <w:lang w:val="en-ZA" w:eastAsia="en-ZA"/>
        </w:rPr>
        <w:t xml:space="preserve">; </w:t>
      </w:r>
      <w:r w:rsidRPr="00F73ED3">
        <w:rPr>
          <w:rFonts w:ascii="Arial" w:hAnsi="Arial" w:cs="Arial"/>
          <w:lang w:val="en-ZA" w:eastAsia="en-ZA"/>
        </w:rPr>
        <w:t xml:space="preserve">Unsustainable </w:t>
      </w:r>
      <w:r w:rsidR="00A65E86" w:rsidRPr="00F73ED3">
        <w:rPr>
          <w:rFonts w:ascii="Arial" w:hAnsi="Arial" w:cs="Arial"/>
          <w:lang w:val="en-ZA" w:eastAsia="en-ZA"/>
        </w:rPr>
        <w:t>G</w:t>
      </w:r>
      <w:r w:rsidRPr="00F73ED3">
        <w:rPr>
          <w:rFonts w:ascii="Arial" w:hAnsi="Arial" w:cs="Arial"/>
          <w:lang w:val="en-ZA" w:eastAsia="en-ZA"/>
        </w:rPr>
        <w:t xml:space="preserve">rowth and </w:t>
      </w:r>
      <w:r w:rsidR="00A65E86" w:rsidRPr="00F73ED3">
        <w:rPr>
          <w:rFonts w:ascii="Arial" w:hAnsi="Arial" w:cs="Arial"/>
          <w:lang w:val="en-ZA" w:eastAsia="en-ZA"/>
        </w:rPr>
        <w:t>E</w:t>
      </w:r>
      <w:r w:rsidRPr="00F73ED3">
        <w:rPr>
          <w:rFonts w:ascii="Arial" w:hAnsi="Arial" w:cs="Arial"/>
          <w:lang w:val="en-ZA" w:eastAsia="en-ZA"/>
        </w:rPr>
        <w:t xml:space="preserve">conomic </w:t>
      </w:r>
      <w:r w:rsidR="00A65E86" w:rsidRPr="00F73ED3">
        <w:rPr>
          <w:rFonts w:ascii="Arial" w:hAnsi="Arial" w:cs="Arial"/>
          <w:lang w:val="en-ZA" w:eastAsia="en-ZA"/>
        </w:rPr>
        <w:t>C</w:t>
      </w:r>
      <w:r w:rsidRPr="00F73ED3">
        <w:rPr>
          <w:rFonts w:ascii="Arial" w:hAnsi="Arial" w:cs="Arial"/>
          <w:lang w:val="en-ZA" w:eastAsia="en-ZA"/>
        </w:rPr>
        <w:t>rises</w:t>
      </w:r>
      <w:r w:rsidR="003535BC" w:rsidRPr="00F73ED3">
        <w:rPr>
          <w:rFonts w:ascii="Arial" w:hAnsi="Arial" w:cs="Arial"/>
          <w:lang w:val="en-ZA" w:eastAsia="en-ZA"/>
        </w:rPr>
        <w:t xml:space="preserve">; </w:t>
      </w:r>
      <w:r w:rsidRPr="00F73ED3">
        <w:rPr>
          <w:rFonts w:ascii="Arial" w:hAnsi="Arial" w:cs="Arial"/>
          <w:lang w:val="en-ZA" w:eastAsia="en-ZA"/>
        </w:rPr>
        <w:t>Migration</w:t>
      </w:r>
      <w:r w:rsidR="003535BC" w:rsidRPr="00F73ED3">
        <w:rPr>
          <w:rFonts w:ascii="Arial" w:hAnsi="Arial" w:cs="Arial"/>
          <w:lang w:val="en-ZA" w:eastAsia="en-ZA"/>
        </w:rPr>
        <w:t xml:space="preserve">; </w:t>
      </w:r>
      <w:r w:rsidRPr="00F73ED3">
        <w:rPr>
          <w:rFonts w:ascii="Arial" w:hAnsi="Arial" w:cs="Arial"/>
          <w:lang w:val="en-ZA" w:eastAsia="en-ZA"/>
        </w:rPr>
        <w:t xml:space="preserve">Flight and </w:t>
      </w:r>
      <w:r w:rsidR="00A65E86" w:rsidRPr="00F73ED3">
        <w:rPr>
          <w:rFonts w:ascii="Arial" w:hAnsi="Arial" w:cs="Arial"/>
          <w:lang w:val="en-ZA" w:eastAsia="en-ZA"/>
        </w:rPr>
        <w:t>D</w:t>
      </w:r>
      <w:r w:rsidRPr="00F73ED3">
        <w:rPr>
          <w:rFonts w:ascii="Arial" w:hAnsi="Arial" w:cs="Arial"/>
          <w:lang w:val="en-ZA" w:eastAsia="en-ZA"/>
        </w:rPr>
        <w:t>isplacement</w:t>
      </w:r>
      <w:r w:rsidR="003535BC" w:rsidRPr="00F73ED3">
        <w:rPr>
          <w:rFonts w:ascii="Arial" w:hAnsi="Arial" w:cs="Arial"/>
          <w:lang w:val="en-ZA" w:eastAsia="en-ZA"/>
        </w:rPr>
        <w:t xml:space="preserve">; </w:t>
      </w:r>
      <w:r w:rsidRPr="00F73ED3">
        <w:rPr>
          <w:rFonts w:ascii="Arial" w:hAnsi="Arial" w:cs="Arial"/>
          <w:lang w:val="en-ZA" w:eastAsia="en-ZA"/>
        </w:rPr>
        <w:t>Health</w:t>
      </w:r>
      <w:r w:rsidR="003535BC" w:rsidRPr="00F73ED3">
        <w:rPr>
          <w:rFonts w:ascii="Arial" w:hAnsi="Arial" w:cs="Arial"/>
          <w:lang w:val="en-ZA" w:eastAsia="en-ZA"/>
        </w:rPr>
        <w:t xml:space="preserve">; </w:t>
      </w:r>
      <w:r w:rsidRPr="00F73ED3">
        <w:rPr>
          <w:rFonts w:ascii="Arial" w:hAnsi="Arial" w:cs="Arial"/>
          <w:lang w:val="en-ZA" w:eastAsia="en-ZA"/>
        </w:rPr>
        <w:t>Inequality</w:t>
      </w:r>
      <w:r w:rsidR="003535BC" w:rsidRPr="00F73ED3">
        <w:rPr>
          <w:rFonts w:ascii="Arial" w:hAnsi="Arial" w:cs="Arial"/>
          <w:lang w:val="en-ZA" w:eastAsia="en-ZA"/>
        </w:rPr>
        <w:t xml:space="preserve">; </w:t>
      </w:r>
      <w:r w:rsidRPr="00F73ED3">
        <w:rPr>
          <w:rFonts w:ascii="Arial" w:hAnsi="Arial" w:cs="Arial"/>
          <w:lang w:val="en-ZA" w:eastAsia="en-ZA"/>
        </w:rPr>
        <w:t>Social exclusion</w:t>
      </w:r>
      <w:r w:rsidR="003535BC" w:rsidRPr="00F73ED3">
        <w:rPr>
          <w:rFonts w:ascii="Arial" w:hAnsi="Arial" w:cs="Arial"/>
          <w:lang w:val="en-ZA" w:eastAsia="en-ZA"/>
        </w:rPr>
        <w:t xml:space="preserve">; </w:t>
      </w:r>
      <w:r w:rsidRPr="00F73ED3">
        <w:rPr>
          <w:rFonts w:ascii="Arial" w:hAnsi="Arial" w:cs="Arial"/>
          <w:lang w:val="en-ZA" w:eastAsia="en-ZA"/>
        </w:rPr>
        <w:t xml:space="preserve">Lack of decent work and </w:t>
      </w:r>
      <w:r w:rsidR="00A65E86" w:rsidRPr="00F73ED3">
        <w:rPr>
          <w:rFonts w:ascii="Arial" w:hAnsi="Arial" w:cs="Arial"/>
          <w:lang w:val="en-ZA" w:eastAsia="en-ZA"/>
        </w:rPr>
        <w:t>S</w:t>
      </w:r>
      <w:r w:rsidRPr="00F73ED3">
        <w:rPr>
          <w:rFonts w:ascii="Arial" w:hAnsi="Arial" w:cs="Arial"/>
          <w:lang w:val="en-ZA" w:eastAsia="en-ZA"/>
        </w:rPr>
        <w:t xml:space="preserve">ocial </w:t>
      </w:r>
      <w:r w:rsidR="00F73ED3" w:rsidRPr="00F73ED3">
        <w:rPr>
          <w:rFonts w:ascii="Arial" w:hAnsi="Arial" w:cs="Arial"/>
          <w:lang w:val="en-ZA" w:eastAsia="en-ZA"/>
        </w:rPr>
        <w:t>Protection; and</w:t>
      </w:r>
      <w:r w:rsidR="003535BC" w:rsidRPr="00F73ED3">
        <w:rPr>
          <w:rFonts w:ascii="Arial" w:hAnsi="Arial" w:cs="Arial"/>
          <w:lang w:val="en-ZA" w:eastAsia="en-ZA"/>
        </w:rPr>
        <w:t xml:space="preserve"> </w:t>
      </w:r>
      <w:r w:rsidRPr="00F73ED3">
        <w:rPr>
          <w:rFonts w:ascii="Arial" w:hAnsi="Arial" w:cs="Arial"/>
          <w:lang w:val="en-ZA" w:eastAsia="en-ZA"/>
        </w:rPr>
        <w:t xml:space="preserve">Political instability, </w:t>
      </w:r>
      <w:r w:rsidR="00A65E86" w:rsidRPr="00F73ED3">
        <w:rPr>
          <w:rFonts w:ascii="Arial" w:hAnsi="Arial" w:cs="Arial"/>
          <w:lang w:val="en-ZA" w:eastAsia="en-ZA"/>
        </w:rPr>
        <w:t>I</w:t>
      </w:r>
      <w:r w:rsidRPr="00F73ED3">
        <w:rPr>
          <w:rFonts w:ascii="Arial" w:hAnsi="Arial" w:cs="Arial"/>
          <w:lang w:val="en-ZA" w:eastAsia="en-ZA"/>
        </w:rPr>
        <w:t xml:space="preserve">nsecurity and </w:t>
      </w:r>
      <w:r w:rsidR="00A65E86" w:rsidRPr="00F73ED3">
        <w:rPr>
          <w:rFonts w:ascii="Arial" w:hAnsi="Arial" w:cs="Arial"/>
          <w:lang w:val="en-ZA" w:eastAsia="en-ZA"/>
        </w:rPr>
        <w:t>V</w:t>
      </w:r>
      <w:r w:rsidRPr="00F73ED3">
        <w:rPr>
          <w:rFonts w:ascii="Arial" w:hAnsi="Arial" w:cs="Arial"/>
          <w:lang w:val="en-ZA" w:eastAsia="en-ZA"/>
        </w:rPr>
        <w:t xml:space="preserve">iolent </w:t>
      </w:r>
      <w:r w:rsidR="00A65E86" w:rsidRPr="00F73ED3">
        <w:rPr>
          <w:rFonts w:ascii="Arial" w:hAnsi="Arial" w:cs="Arial"/>
          <w:lang w:val="en-ZA" w:eastAsia="en-ZA"/>
        </w:rPr>
        <w:t>C</w:t>
      </w:r>
      <w:r w:rsidRPr="00F73ED3">
        <w:rPr>
          <w:rFonts w:ascii="Arial" w:hAnsi="Arial" w:cs="Arial"/>
          <w:lang w:val="en-ZA" w:eastAsia="en-ZA"/>
        </w:rPr>
        <w:t>onflicts.</w:t>
      </w:r>
      <w:r w:rsidR="003535BC" w:rsidRPr="00F73ED3">
        <w:rPr>
          <w:rFonts w:ascii="Arial" w:hAnsi="Arial" w:cs="Arial"/>
          <w:lang w:val="en-ZA" w:eastAsia="en-ZA"/>
        </w:rPr>
        <w:t xml:space="preserve"> The </w:t>
      </w:r>
      <w:r w:rsidR="00633E39" w:rsidRPr="00F73ED3">
        <w:rPr>
          <w:rFonts w:ascii="Arial" w:hAnsi="Arial" w:cs="Arial"/>
          <w:lang w:val="en-ZA" w:eastAsia="en-ZA"/>
        </w:rPr>
        <w:t>priorities</w:t>
      </w:r>
      <w:r w:rsidR="003535BC" w:rsidRPr="00F73ED3">
        <w:rPr>
          <w:rFonts w:ascii="Arial" w:hAnsi="Arial" w:cs="Arial"/>
          <w:lang w:val="en-ZA" w:eastAsia="en-ZA"/>
        </w:rPr>
        <w:t xml:space="preserve"> will be implemented in partnership with national government, local government and other stakeholders using the District Development Model. Budgets are therefore directed at a set of interventions contained in the GGT2030 Plan which will enable the province to Deliver on the mandate of the sixth Administration.</w:t>
      </w:r>
    </w:p>
    <w:p w14:paraId="757507DE" w14:textId="77777777" w:rsidR="0009489B" w:rsidRPr="00F73ED3" w:rsidRDefault="0009489B" w:rsidP="00035C8F">
      <w:pPr>
        <w:spacing w:after="0"/>
        <w:jc w:val="both"/>
        <w:rPr>
          <w:rFonts w:ascii="Arial" w:hAnsi="Arial" w:cs="Arial"/>
        </w:rPr>
      </w:pPr>
    </w:p>
    <w:p w14:paraId="25BBB8A0" w14:textId="77777777" w:rsidR="006D3856" w:rsidRPr="00F73ED3" w:rsidRDefault="006D3856" w:rsidP="00035C8F">
      <w:pPr>
        <w:spacing w:after="0"/>
        <w:jc w:val="both"/>
        <w:rPr>
          <w:rFonts w:ascii="Arial" w:hAnsi="Arial" w:cs="Arial"/>
        </w:rPr>
      </w:pPr>
      <w:r w:rsidRPr="00F73ED3">
        <w:rPr>
          <w:rFonts w:ascii="Arial" w:hAnsi="Arial" w:cs="Arial"/>
        </w:rPr>
        <w:t>In this report, the Portfolio Committee strives to confirm the efforts undertaken by the government in responding to the current socio-economic environment and its associated challenges. It is on this basis that the report attempts to illustrate the current economic status and the extent to which government plans to alleviate it in implementing its strategic priorities. Furthermore, the report highlights allocation</w:t>
      </w:r>
      <w:r w:rsidR="00C10B44" w:rsidRPr="00F73ED3">
        <w:rPr>
          <w:rFonts w:ascii="Arial" w:hAnsi="Arial" w:cs="Arial"/>
        </w:rPr>
        <w:t>s</w:t>
      </w:r>
      <w:r w:rsidRPr="00F73ED3">
        <w:rPr>
          <w:rFonts w:ascii="Arial" w:hAnsi="Arial" w:cs="Arial"/>
        </w:rPr>
        <w:t xml:space="preserve"> to GPG departments </w:t>
      </w:r>
      <w:r w:rsidR="00633E39" w:rsidRPr="00F73ED3">
        <w:rPr>
          <w:rFonts w:ascii="Arial" w:hAnsi="Arial" w:cs="Arial"/>
        </w:rPr>
        <w:t>priorities for</w:t>
      </w:r>
      <w:r w:rsidR="000D0890" w:rsidRPr="00F73ED3">
        <w:rPr>
          <w:rFonts w:ascii="Arial" w:hAnsi="Arial" w:cs="Arial"/>
        </w:rPr>
        <w:t xml:space="preserve"> </w:t>
      </w:r>
      <w:r w:rsidRPr="00F73ED3">
        <w:rPr>
          <w:rFonts w:ascii="Arial" w:hAnsi="Arial" w:cs="Arial"/>
        </w:rPr>
        <w:t>20</w:t>
      </w:r>
      <w:r w:rsidR="000D0890" w:rsidRPr="00F73ED3">
        <w:rPr>
          <w:rFonts w:ascii="Arial" w:hAnsi="Arial" w:cs="Arial"/>
        </w:rPr>
        <w:t>2</w:t>
      </w:r>
      <w:r w:rsidR="00916334" w:rsidRPr="00F73ED3">
        <w:rPr>
          <w:rFonts w:ascii="Arial" w:hAnsi="Arial" w:cs="Arial"/>
        </w:rPr>
        <w:t>2</w:t>
      </w:r>
      <w:r w:rsidR="00E259EF" w:rsidRPr="00F73ED3">
        <w:rPr>
          <w:rFonts w:ascii="Arial" w:hAnsi="Arial" w:cs="Arial"/>
        </w:rPr>
        <w:t>/2</w:t>
      </w:r>
      <w:r w:rsidR="00916334" w:rsidRPr="00F73ED3">
        <w:rPr>
          <w:rFonts w:ascii="Arial" w:hAnsi="Arial" w:cs="Arial"/>
        </w:rPr>
        <w:t>3</w:t>
      </w:r>
      <w:r w:rsidR="00E259EF" w:rsidRPr="00F73ED3">
        <w:rPr>
          <w:rFonts w:ascii="Arial" w:hAnsi="Arial" w:cs="Arial"/>
        </w:rPr>
        <w:t xml:space="preserve"> </w:t>
      </w:r>
      <w:r w:rsidRPr="00F73ED3">
        <w:rPr>
          <w:rFonts w:ascii="Arial" w:hAnsi="Arial" w:cs="Arial"/>
        </w:rPr>
        <w:t>FY including conditional grants as well as capital expenditure. From the report, the Portfolio Committee will draw conclusions and recommendations on the P</w:t>
      </w:r>
      <w:r w:rsidR="007E206C" w:rsidRPr="00F73ED3">
        <w:rPr>
          <w:rFonts w:ascii="Arial" w:hAnsi="Arial" w:cs="Arial"/>
        </w:rPr>
        <w:t>rovincial Appropriation Bill.</w:t>
      </w:r>
      <w:r w:rsidRPr="00F73ED3">
        <w:rPr>
          <w:rFonts w:ascii="Arial" w:hAnsi="Arial" w:cs="Arial"/>
        </w:rPr>
        <w:t xml:space="preserve"> </w:t>
      </w:r>
    </w:p>
    <w:p w14:paraId="2DA69809" w14:textId="77777777" w:rsidR="006D3856" w:rsidRPr="00F73ED3" w:rsidRDefault="006D3856" w:rsidP="00035C8F">
      <w:pPr>
        <w:spacing w:after="0"/>
        <w:jc w:val="both"/>
        <w:rPr>
          <w:rFonts w:ascii="Arial" w:hAnsi="Arial" w:cs="Arial"/>
        </w:rPr>
      </w:pPr>
    </w:p>
    <w:p w14:paraId="6B2356CD" w14:textId="77777777" w:rsidR="000B7FED" w:rsidRPr="00F73ED3" w:rsidRDefault="00E95391" w:rsidP="00035C8F">
      <w:pPr>
        <w:spacing w:after="0"/>
        <w:jc w:val="both"/>
        <w:rPr>
          <w:rFonts w:ascii="Arial" w:hAnsi="Arial" w:cs="Arial"/>
        </w:rPr>
      </w:pPr>
      <w:r w:rsidRPr="00F73ED3">
        <w:rPr>
          <w:rFonts w:ascii="Arial" w:hAnsi="Arial" w:cs="Arial"/>
        </w:rPr>
        <w:t>In drafting this report the following source documents were used, among others: S</w:t>
      </w:r>
      <w:r w:rsidR="00A65E86" w:rsidRPr="00F73ED3">
        <w:rPr>
          <w:rFonts w:ascii="Arial" w:hAnsi="Arial" w:cs="Arial"/>
        </w:rPr>
        <w:t>tate of the Nation Address (S</w:t>
      </w:r>
      <w:r w:rsidRPr="00F73ED3">
        <w:rPr>
          <w:rFonts w:ascii="Arial" w:hAnsi="Arial" w:cs="Arial"/>
        </w:rPr>
        <w:t>ONA</w:t>
      </w:r>
      <w:r w:rsidR="00A65E86" w:rsidRPr="00F73ED3">
        <w:rPr>
          <w:rFonts w:ascii="Arial" w:hAnsi="Arial" w:cs="Arial"/>
        </w:rPr>
        <w:t>)</w:t>
      </w:r>
      <w:r w:rsidRPr="00F73ED3">
        <w:rPr>
          <w:rFonts w:ascii="Arial" w:hAnsi="Arial" w:cs="Arial"/>
        </w:rPr>
        <w:t>, S</w:t>
      </w:r>
      <w:r w:rsidR="00A65E86" w:rsidRPr="00F73ED3">
        <w:rPr>
          <w:rFonts w:ascii="Arial" w:hAnsi="Arial" w:cs="Arial"/>
        </w:rPr>
        <w:t>tate of the Province Address (S</w:t>
      </w:r>
      <w:r w:rsidRPr="00F73ED3">
        <w:rPr>
          <w:rFonts w:ascii="Arial" w:hAnsi="Arial" w:cs="Arial"/>
        </w:rPr>
        <w:t>OPA</w:t>
      </w:r>
      <w:r w:rsidR="00A65E86" w:rsidRPr="00F73ED3">
        <w:rPr>
          <w:rFonts w:ascii="Arial" w:hAnsi="Arial" w:cs="Arial"/>
        </w:rPr>
        <w:t>)</w:t>
      </w:r>
      <w:r w:rsidRPr="00F73ED3">
        <w:rPr>
          <w:rFonts w:ascii="Arial" w:hAnsi="Arial" w:cs="Arial"/>
        </w:rPr>
        <w:t>, Budget Speech by the Minister of Finance; National Development Plan</w:t>
      </w:r>
      <w:r w:rsidR="00A65E86" w:rsidRPr="00F73ED3">
        <w:rPr>
          <w:rFonts w:ascii="Arial" w:hAnsi="Arial" w:cs="Arial"/>
        </w:rPr>
        <w:t xml:space="preserve"> (NDP)</w:t>
      </w:r>
      <w:r w:rsidRPr="00F73ED3">
        <w:rPr>
          <w:rFonts w:ascii="Arial" w:hAnsi="Arial" w:cs="Arial"/>
        </w:rPr>
        <w:t xml:space="preserve">; Budget Speech by the MEC for Finance, Gauteng Provincial Appropriation Bill </w:t>
      </w:r>
      <w:r w:rsidR="00306F95" w:rsidRPr="00F73ED3">
        <w:rPr>
          <w:rFonts w:ascii="Arial" w:hAnsi="Arial" w:cs="Arial"/>
        </w:rPr>
        <w:t>Explanatory Memorandum 20</w:t>
      </w:r>
      <w:r w:rsidR="00A65E86" w:rsidRPr="00F73ED3">
        <w:rPr>
          <w:rFonts w:ascii="Arial" w:hAnsi="Arial" w:cs="Arial"/>
        </w:rPr>
        <w:t>2</w:t>
      </w:r>
      <w:r w:rsidR="00916334" w:rsidRPr="00F73ED3">
        <w:rPr>
          <w:rFonts w:ascii="Arial" w:hAnsi="Arial" w:cs="Arial"/>
        </w:rPr>
        <w:t>2</w:t>
      </w:r>
      <w:r w:rsidRPr="00F73ED3">
        <w:rPr>
          <w:rFonts w:ascii="Arial" w:hAnsi="Arial" w:cs="Arial"/>
        </w:rPr>
        <w:t xml:space="preserve"> and Estimates of Pr</w:t>
      </w:r>
      <w:r w:rsidR="00306F95" w:rsidRPr="00F73ED3">
        <w:rPr>
          <w:rFonts w:ascii="Arial" w:hAnsi="Arial" w:cs="Arial"/>
        </w:rPr>
        <w:t>ovincial Expenditure</w:t>
      </w:r>
      <w:r w:rsidR="005F211D" w:rsidRPr="00F73ED3">
        <w:rPr>
          <w:rFonts w:ascii="Arial" w:hAnsi="Arial" w:cs="Arial"/>
        </w:rPr>
        <w:t xml:space="preserve"> (EPRE)</w:t>
      </w:r>
      <w:r w:rsidR="00306F95" w:rsidRPr="00F73ED3">
        <w:rPr>
          <w:rFonts w:ascii="Arial" w:hAnsi="Arial" w:cs="Arial"/>
        </w:rPr>
        <w:t xml:space="preserve"> for 20</w:t>
      </w:r>
      <w:r w:rsidR="00A65E86" w:rsidRPr="00F73ED3">
        <w:rPr>
          <w:rFonts w:ascii="Arial" w:hAnsi="Arial" w:cs="Arial"/>
        </w:rPr>
        <w:t>2</w:t>
      </w:r>
      <w:r w:rsidR="00916334" w:rsidRPr="00F73ED3">
        <w:rPr>
          <w:rFonts w:ascii="Arial" w:hAnsi="Arial" w:cs="Arial"/>
        </w:rPr>
        <w:t>2</w:t>
      </w:r>
      <w:r w:rsidR="00647C41" w:rsidRPr="00F73ED3">
        <w:rPr>
          <w:rFonts w:ascii="Arial" w:hAnsi="Arial" w:cs="Arial"/>
        </w:rPr>
        <w:t xml:space="preserve">. </w:t>
      </w:r>
    </w:p>
    <w:p w14:paraId="45C5E5E4" w14:textId="77777777" w:rsidR="00D11DBF" w:rsidRPr="00F73ED3" w:rsidRDefault="00D11DBF" w:rsidP="00035C8F">
      <w:pPr>
        <w:spacing w:after="0"/>
        <w:jc w:val="both"/>
        <w:rPr>
          <w:rFonts w:ascii="Arial" w:hAnsi="Arial" w:cs="Arial"/>
        </w:rPr>
      </w:pPr>
    </w:p>
    <w:p w14:paraId="54113990" w14:textId="77777777" w:rsidR="00A86E8C" w:rsidRPr="00F73ED3" w:rsidRDefault="00A86E8C" w:rsidP="003E3602">
      <w:pPr>
        <w:numPr>
          <w:ilvl w:val="0"/>
          <w:numId w:val="2"/>
        </w:numPr>
        <w:spacing w:after="0"/>
        <w:jc w:val="both"/>
        <w:rPr>
          <w:rFonts w:ascii="Arial" w:hAnsi="Arial" w:cs="Arial"/>
          <w:b/>
          <w:u w:val="single"/>
        </w:rPr>
      </w:pPr>
      <w:r w:rsidRPr="00F73ED3">
        <w:rPr>
          <w:rFonts w:ascii="Arial" w:hAnsi="Arial" w:cs="Arial"/>
          <w:b/>
          <w:u w:val="single"/>
        </w:rPr>
        <w:t>PRINCIPLE OF THE BILL</w:t>
      </w:r>
    </w:p>
    <w:p w14:paraId="33DA2C12" w14:textId="77777777" w:rsidR="009C4B73" w:rsidRPr="00F73ED3" w:rsidRDefault="009C4B73" w:rsidP="00035C8F">
      <w:pPr>
        <w:spacing w:after="0"/>
        <w:jc w:val="both"/>
        <w:rPr>
          <w:rFonts w:ascii="Arial" w:hAnsi="Arial" w:cs="Arial"/>
          <w:b/>
          <w:u w:val="single"/>
        </w:rPr>
      </w:pPr>
    </w:p>
    <w:p w14:paraId="53D97173" w14:textId="77777777" w:rsidR="008814C5" w:rsidRPr="00F73ED3" w:rsidRDefault="00A86E8C" w:rsidP="00035C8F">
      <w:pPr>
        <w:spacing w:after="0"/>
        <w:jc w:val="both"/>
        <w:rPr>
          <w:rFonts w:ascii="Arial" w:hAnsi="Arial" w:cs="Arial"/>
        </w:rPr>
      </w:pPr>
      <w:r w:rsidRPr="00F73ED3">
        <w:rPr>
          <w:rFonts w:ascii="Arial" w:hAnsi="Arial" w:cs="Arial"/>
        </w:rPr>
        <w:t xml:space="preserve">The Provincial Appropriation Bill provides for the appropriation of money from the Provincial Revenue Fund for the requirements of the Province </w:t>
      </w:r>
      <w:r w:rsidR="00891883" w:rsidRPr="00F73ED3">
        <w:rPr>
          <w:rFonts w:ascii="Arial" w:hAnsi="Arial" w:cs="Arial"/>
        </w:rPr>
        <w:t xml:space="preserve">of Gauteng </w:t>
      </w:r>
      <w:r w:rsidRPr="00F73ED3">
        <w:rPr>
          <w:rFonts w:ascii="Arial" w:hAnsi="Arial" w:cs="Arial"/>
        </w:rPr>
        <w:t xml:space="preserve">in </w:t>
      </w:r>
      <w:r w:rsidR="00891883" w:rsidRPr="00F73ED3">
        <w:rPr>
          <w:rFonts w:ascii="Arial" w:hAnsi="Arial" w:cs="Arial"/>
        </w:rPr>
        <w:t>respect of the financial year ending 31 March 202</w:t>
      </w:r>
      <w:r w:rsidR="00935A81" w:rsidRPr="00F73ED3">
        <w:rPr>
          <w:rFonts w:ascii="Arial" w:hAnsi="Arial" w:cs="Arial"/>
        </w:rPr>
        <w:t>3</w:t>
      </w:r>
      <w:r w:rsidRPr="00F73ED3">
        <w:rPr>
          <w:rFonts w:ascii="Arial" w:hAnsi="Arial" w:cs="Arial"/>
        </w:rPr>
        <w:t xml:space="preserve">; and to provide for </w:t>
      </w:r>
      <w:r w:rsidR="00575C22" w:rsidRPr="00F73ED3">
        <w:rPr>
          <w:rFonts w:ascii="Arial" w:hAnsi="Arial" w:cs="Arial"/>
        </w:rPr>
        <w:t>matters incidental thereto.</w:t>
      </w:r>
      <w:r w:rsidR="00633E39" w:rsidRPr="00F73ED3">
        <w:rPr>
          <w:rFonts w:ascii="Arial" w:hAnsi="Arial" w:cs="Arial"/>
        </w:rPr>
        <w:t xml:space="preserve"> The </w:t>
      </w:r>
      <w:r w:rsidR="0004122C" w:rsidRPr="00F73ED3">
        <w:rPr>
          <w:rFonts w:ascii="Arial" w:hAnsi="Arial" w:cs="Arial"/>
        </w:rPr>
        <w:t xml:space="preserve">2022 MTEF budget was prepared within a very tight fiscal environment and it is underscored by the following </w:t>
      </w:r>
      <w:r w:rsidR="00633E39" w:rsidRPr="00F73ED3">
        <w:rPr>
          <w:rFonts w:ascii="Arial" w:hAnsi="Arial" w:cs="Arial"/>
        </w:rPr>
        <w:t>key budget principles</w:t>
      </w:r>
      <w:r w:rsidR="0004122C" w:rsidRPr="00F73ED3">
        <w:rPr>
          <w:rFonts w:ascii="Arial" w:hAnsi="Arial" w:cs="Arial"/>
        </w:rPr>
        <w:t xml:space="preserve">: resourcing the provincial priorities of winning the battle against the Covid-19 pandemic; re-igniting the Gauteng economy and recalibrating social policy to improve educational and health outcomes; reprioritization of the budget to resource GGT2030 priorities and the Covid-19 Response Plan; shifting of funding from consumption to investment in strategic economic </w:t>
      </w:r>
      <w:r w:rsidR="00E97A50" w:rsidRPr="00F73ED3">
        <w:rPr>
          <w:rFonts w:ascii="Arial" w:hAnsi="Arial" w:cs="Arial"/>
        </w:rPr>
        <w:t xml:space="preserve">infrastructure to support government’s reconstructions and recovery efforts; and readiness of departments to implement and capacity to deliver infrastructure projects. </w:t>
      </w:r>
      <w:r w:rsidR="008814C5" w:rsidRPr="00F73ED3">
        <w:rPr>
          <w:rFonts w:ascii="Arial" w:hAnsi="Arial" w:cs="Arial"/>
          <w:lang w:val="en-ZA"/>
        </w:rPr>
        <w:t xml:space="preserve">To </w:t>
      </w:r>
      <w:r w:rsidR="008814C5" w:rsidRPr="00F73ED3">
        <w:rPr>
          <w:rFonts w:ascii="Arial" w:hAnsi="Arial" w:cs="Arial"/>
          <w:lang w:val="en-ZA"/>
        </w:rPr>
        <w:lastRenderedPageBreak/>
        <w:t xml:space="preserve">this end the </w:t>
      </w:r>
      <w:r w:rsidR="008814C5" w:rsidRPr="00F73ED3">
        <w:rPr>
          <w:rFonts w:ascii="Arial" w:hAnsi="Arial" w:cs="Arial"/>
        </w:rPr>
        <w:t>total budget allocation for the province is R1</w:t>
      </w:r>
      <w:r w:rsidR="00E97A50" w:rsidRPr="00F73ED3">
        <w:rPr>
          <w:rFonts w:ascii="Arial" w:hAnsi="Arial" w:cs="Arial"/>
        </w:rPr>
        <w:t>5</w:t>
      </w:r>
      <w:r w:rsidR="008814C5" w:rsidRPr="00F73ED3">
        <w:rPr>
          <w:rFonts w:ascii="Arial" w:hAnsi="Arial" w:cs="Arial"/>
        </w:rPr>
        <w:t>2</w:t>
      </w:r>
      <w:r w:rsidR="00E97A50" w:rsidRPr="00F73ED3">
        <w:rPr>
          <w:rFonts w:ascii="Arial" w:hAnsi="Arial" w:cs="Arial"/>
        </w:rPr>
        <w:t>.9 billion</w:t>
      </w:r>
      <w:r w:rsidR="008814C5" w:rsidRPr="00F73ED3">
        <w:rPr>
          <w:rFonts w:ascii="Arial" w:hAnsi="Arial" w:cs="Arial"/>
        </w:rPr>
        <w:t xml:space="preserve"> in 202</w:t>
      </w:r>
      <w:r w:rsidR="00E97A50" w:rsidRPr="00F73ED3">
        <w:rPr>
          <w:rFonts w:ascii="Arial" w:hAnsi="Arial" w:cs="Arial"/>
        </w:rPr>
        <w:t>2</w:t>
      </w:r>
      <w:r w:rsidR="008814C5" w:rsidRPr="00F73ED3">
        <w:rPr>
          <w:rFonts w:ascii="Arial" w:hAnsi="Arial" w:cs="Arial"/>
        </w:rPr>
        <w:t>/2</w:t>
      </w:r>
      <w:r w:rsidR="00E97A50" w:rsidRPr="00F73ED3">
        <w:rPr>
          <w:rFonts w:ascii="Arial" w:hAnsi="Arial" w:cs="Arial"/>
        </w:rPr>
        <w:t>3</w:t>
      </w:r>
      <w:r w:rsidR="008814C5" w:rsidRPr="00F73ED3">
        <w:rPr>
          <w:rFonts w:ascii="Arial" w:hAnsi="Arial" w:cs="Arial"/>
        </w:rPr>
        <w:t xml:space="preserve"> FY, which grows steady to R1</w:t>
      </w:r>
      <w:r w:rsidR="00E97A50" w:rsidRPr="00F73ED3">
        <w:rPr>
          <w:rFonts w:ascii="Arial" w:hAnsi="Arial" w:cs="Arial"/>
        </w:rPr>
        <w:t>56.9 billion</w:t>
      </w:r>
      <w:r w:rsidR="008814C5" w:rsidRPr="00F73ED3">
        <w:rPr>
          <w:rFonts w:ascii="Arial" w:hAnsi="Arial" w:cs="Arial"/>
        </w:rPr>
        <w:t xml:space="preserve"> in the outer year of the </w:t>
      </w:r>
      <w:r w:rsidR="00410E4B" w:rsidRPr="00F73ED3">
        <w:rPr>
          <w:rFonts w:ascii="Arial" w:hAnsi="Arial" w:cs="Arial"/>
        </w:rPr>
        <w:t>202</w:t>
      </w:r>
      <w:r w:rsidR="00E97A50" w:rsidRPr="00F73ED3">
        <w:rPr>
          <w:rFonts w:ascii="Arial" w:hAnsi="Arial" w:cs="Arial"/>
        </w:rPr>
        <w:t>2</w:t>
      </w:r>
      <w:r w:rsidR="00410E4B" w:rsidRPr="00F73ED3">
        <w:rPr>
          <w:rFonts w:ascii="Arial" w:hAnsi="Arial" w:cs="Arial"/>
        </w:rPr>
        <w:t xml:space="preserve"> </w:t>
      </w:r>
      <w:r w:rsidR="008814C5" w:rsidRPr="00F73ED3">
        <w:rPr>
          <w:rFonts w:ascii="Arial" w:hAnsi="Arial" w:cs="Arial"/>
        </w:rPr>
        <w:t>MTEF.</w:t>
      </w:r>
    </w:p>
    <w:p w14:paraId="57E22A7C" w14:textId="77777777" w:rsidR="008814C5" w:rsidRPr="00F73ED3" w:rsidRDefault="008814C5" w:rsidP="0035071C">
      <w:pPr>
        <w:spacing w:after="0"/>
        <w:jc w:val="both"/>
        <w:rPr>
          <w:rFonts w:ascii="Arial" w:hAnsi="Arial" w:cs="Arial"/>
          <w:lang w:val="en-ZA"/>
        </w:rPr>
      </w:pPr>
    </w:p>
    <w:p w14:paraId="1A84AB7E" w14:textId="77777777" w:rsidR="009B056E" w:rsidRPr="00F73ED3" w:rsidRDefault="009B056E" w:rsidP="003E3602">
      <w:pPr>
        <w:numPr>
          <w:ilvl w:val="0"/>
          <w:numId w:val="2"/>
        </w:numPr>
        <w:spacing w:after="0"/>
        <w:jc w:val="both"/>
        <w:rPr>
          <w:rFonts w:ascii="Arial" w:hAnsi="Arial" w:cs="Arial"/>
          <w:b/>
          <w:u w:val="single"/>
        </w:rPr>
      </w:pPr>
      <w:r w:rsidRPr="00F73ED3">
        <w:rPr>
          <w:rFonts w:ascii="Arial" w:hAnsi="Arial" w:cs="Arial"/>
          <w:b/>
          <w:u w:val="single"/>
        </w:rPr>
        <w:t>PROCESS FOLLOWED</w:t>
      </w:r>
    </w:p>
    <w:p w14:paraId="6EB3CF72" w14:textId="77777777" w:rsidR="000B7FED" w:rsidRPr="00F73ED3" w:rsidRDefault="000B7FED" w:rsidP="00035C8F">
      <w:pPr>
        <w:pStyle w:val="ListParagraph"/>
        <w:spacing w:after="0"/>
        <w:ind w:left="0"/>
        <w:jc w:val="both"/>
        <w:rPr>
          <w:rFonts w:ascii="Arial" w:hAnsi="Arial" w:cs="Arial"/>
        </w:rPr>
      </w:pPr>
    </w:p>
    <w:p w14:paraId="032A3DFB" w14:textId="77777777" w:rsidR="00632B86" w:rsidRPr="00F73ED3" w:rsidRDefault="00632B86" w:rsidP="00035C8F">
      <w:pPr>
        <w:spacing w:after="0"/>
        <w:jc w:val="both"/>
        <w:rPr>
          <w:rFonts w:ascii="Arial" w:hAnsi="Arial" w:cs="Arial"/>
        </w:rPr>
      </w:pPr>
      <w:r w:rsidRPr="00F73ED3">
        <w:rPr>
          <w:rFonts w:ascii="Arial" w:hAnsi="Arial" w:cs="Arial"/>
        </w:rPr>
        <w:t xml:space="preserve">The MEC of Finance, Honourable </w:t>
      </w:r>
      <w:r w:rsidR="00D87A3F" w:rsidRPr="00F73ED3">
        <w:rPr>
          <w:rFonts w:ascii="Arial" w:hAnsi="Arial" w:cs="Arial"/>
        </w:rPr>
        <w:t>N</w:t>
      </w:r>
      <w:r w:rsidR="000F7B06" w:rsidRPr="00F73ED3">
        <w:rPr>
          <w:rFonts w:ascii="Arial" w:hAnsi="Arial" w:cs="Arial"/>
        </w:rPr>
        <w:t>.</w:t>
      </w:r>
      <w:r w:rsidRPr="00F73ED3">
        <w:rPr>
          <w:rFonts w:ascii="Arial" w:hAnsi="Arial" w:cs="Arial"/>
        </w:rPr>
        <w:t xml:space="preserve"> </w:t>
      </w:r>
      <w:r w:rsidR="00D87A3F" w:rsidRPr="00F73ED3">
        <w:rPr>
          <w:rFonts w:ascii="Arial" w:hAnsi="Arial" w:cs="Arial"/>
        </w:rPr>
        <w:t>Nkomo Ralehoko</w:t>
      </w:r>
      <w:r w:rsidR="00FD2B4B" w:rsidRPr="00F73ED3">
        <w:rPr>
          <w:rFonts w:ascii="Arial" w:hAnsi="Arial" w:cs="Arial"/>
        </w:rPr>
        <w:t>, introduced</w:t>
      </w:r>
      <w:r w:rsidR="000F7B06" w:rsidRPr="00F73ED3">
        <w:rPr>
          <w:rFonts w:ascii="Arial" w:hAnsi="Arial" w:cs="Arial"/>
        </w:rPr>
        <w:t xml:space="preserve"> the PAB [</w:t>
      </w:r>
      <w:r w:rsidR="00A110F4" w:rsidRPr="00F73ED3">
        <w:rPr>
          <w:rFonts w:ascii="Arial" w:hAnsi="Arial" w:cs="Arial"/>
        </w:rPr>
        <w:t>G00</w:t>
      </w:r>
      <w:r w:rsidR="00D87A3F" w:rsidRPr="00F73ED3">
        <w:rPr>
          <w:rFonts w:ascii="Arial" w:hAnsi="Arial" w:cs="Arial"/>
        </w:rPr>
        <w:t>1</w:t>
      </w:r>
      <w:r w:rsidR="000F7B06" w:rsidRPr="00F73ED3">
        <w:rPr>
          <w:rFonts w:ascii="Arial" w:hAnsi="Arial" w:cs="Arial"/>
        </w:rPr>
        <w:t>-20</w:t>
      </w:r>
      <w:r w:rsidR="00D87A3F" w:rsidRPr="00F73ED3">
        <w:rPr>
          <w:rFonts w:ascii="Arial" w:hAnsi="Arial" w:cs="Arial"/>
        </w:rPr>
        <w:t>2</w:t>
      </w:r>
      <w:r w:rsidR="003C5547" w:rsidRPr="00F73ED3">
        <w:rPr>
          <w:rFonts w:ascii="Arial" w:hAnsi="Arial" w:cs="Arial"/>
        </w:rPr>
        <w:t>2</w:t>
      </w:r>
      <w:r w:rsidRPr="00F73ED3">
        <w:rPr>
          <w:rFonts w:ascii="Arial" w:hAnsi="Arial" w:cs="Arial"/>
        </w:rPr>
        <w:t xml:space="preserve">] in the Gauteng Provincial Legislature on </w:t>
      </w:r>
      <w:r w:rsidR="003C5547" w:rsidRPr="00F73ED3">
        <w:rPr>
          <w:rFonts w:ascii="Arial" w:hAnsi="Arial" w:cs="Arial"/>
        </w:rPr>
        <w:t>Wednes</w:t>
      </w:r>
      <w:r w:rsidR="00D87A3F" w:rsidRPr="00F73ED3">
        <w:rPr>
          <w:rFonts w:ascii="Arial" w:hAnsi="Arial" w:cs="Arial"/>
        </w:rPr>
        <w:t>day</w:t>
      </w:r>
      <w:r w:rsidRPr="00F73ED3">
        <w:rPr>
          <w:rFonts w:ascii="Arial" w:hAnsi="Arial" w:cs="Arial"/>
        </w:rPr>
        <w:t xml:space="preserve">, </w:t>
      </w:r>
      <w:r w:rsidR="003C5547" w:rsidRPr="00F73ED3">
        <w:rPr>
          <w:rFonts w:ascii="Arial" w:hAnsi="Arial" w:cs="Arial"/>
        </w:rPr>
        <w:t>09</w:t>
      </w:r>
      <w:r w:rsidR="00374AA6" w:rsidRPr="00F73ED3">
        <w:rPr>
          <w:rFonts w:ascii="Arial" w:hAnsi="Arial" w:cs="Arial"/>
        </w:rPr>
        <w:t xml:space="preserve"> M</w:t>
      </w:r>
      <w:r w:rsidR="00E7311D" w:rsidRPr="00F73ED3">
        <w:rPr>
          <w:rFonts w:ascii="Arial" w:hAnsi="Arial" w:cs="Arial"/>
        </w:rPr>
        <w:t>arch 20</w:t>
      </w:r>
      <w:r w:rsidR="00D87A3F" w:rsidRPr="00F73ED3">
        <w:rPr>
          <w:rFonts w:ascii="Arial" w:hAnsi="Arial" w:cs="Arial"/>
        </w:rPr>
        <w:t>2</w:t>
      </w:r>
      <w:r w:rsidR="003C5547" w:rsidRPr="00F73ED3">
        <w:rPr>
          <w:rFonts w:ascii="Arial" w:hAnsi="Arial" w:cs="Arial"/>
        </w:rPr>
        <w:t>2</w:t>
      </w:r>
      <w:r w:rsidRPr="00F73ED3">
        <w:rPr>
          <w:rFonts w:ascii="Arial" w:hAnsi="Arial" w:cs="Arial"/>
        </w:rPr>
        <w:t>.  Subsequent to this, the Speaker, Honourable N</w:t>
      </w:r>
      <w:r w:rsidR="000F7B06" w:rsidRPr="00F73ED3">
        <w:rPr>
          <w:rFonts w:ascii="Arial" w:hAnsi="Arial" w:cs="Arial"/>
        </w:rPr>
        <w:t>.</w:t>
      </w:r>
      <w:r w:rsidRPr="00F73ED3">
        <w:rPr>
          <w:rFonts w:ascii="Arial" w:hAnsi="Arial" w:cs="Arial"/>
        </w:rPr>
        <w:t xml:space="preserve"> Mekgwe formally referred the PAB [</w:t>
      </w:r>
      <w:r w:rsidR="00A110F4" w:rsidRPr="00F73ED3">
        <w:rPr>
          <w:rFonts w:ascii="Arial" w:hAnsi="Arial" w:cs="Arial"/>
        </w:rPr>
        <w:t>G00</w:t>
      </w:r>
      <w:r w:rsidR="00D87A3F" w:rsidRPr="00F73ED3">
        <w:rPr>
          <w:rFonts w:ascii="Arial" w:hAnsi="Arial" w:cs="Arial"/>
        </w:rPr>
        <w:t>1</w:t>
      </w:r>
      <w:r w:rsidRPr="00F73ED3">
        <w:rPr>
          <w:rFonts w:ascii="Arial" w:hAnsi="Arial" w:cs="Arial"/>
        </w:rPr>
        <w:t>-20</w:t>
      </w:r>
      <w:r w:rsidR="00D87A3F" w:rsidRPr="00F73ED3">
        <w:rPr>
          <w:rFonts w:ascii="Arial" w:hAnsi="Arial" w:cs="Arial"/>
        </w:rPr>
        <w:t>2</w:t>
      </w:r>
      <w:r w:rsidR="003C5547" w:rsidRPr="00F73ED3">
        <w:rPr>
          <w:rFonts w:ascii="Arial" w:hAnsi="Arial" w:cs="Arial"/>
        </w:rPr>
        <w:t>2</w:t>
      </w:r>
      <w:r w:rsidRPr="00F73ED3">
        <w:rPr>
          <w:rFonts w:ascii="Arial" w:hAnsi="Arial" w:cs="Arial"/>
        </w:rPr>
        <w:t xml:space="preserve">] </w:t>
      </w:r>
      <w:r w:rsidR="000549EC" w:rsidRPr="00F73ED3">
        <w:rPr>
          <w:rFonts w:ascii="Arial" w:hAnsi="Arial" w:cs="Arial"/>
        </w:rPr>
        <w:t xml:space="preserve">to the Finance Portfolio Committee for consideration and reporting </w:t>
      </w:r>
      <w:r w:rsidRPr="00F73ED3">
        <w:rPr>
          <w:rFonts w:ascii="Arial" w:hAnsi="Arial" w:cs="Arial"/>
        </w:rPr>
        <w:t>in terms of Rule 22</w:t>
      </w:r>
      <w:r w:rsidR="0053534E" w:rsidRPr="00F73ED3">
        <w:rPr>
          <w:rFonts w:ascii="Arial" w:hAnsi="Arial" w:cs="Arial"/>
        </w:rPr>
        <w:t>0</w:t>
      </w:r>
      <w:r w:rsidRPr="00F73ED3">
        <w:rPr>
          <w:rFonts w:ascii="Arial" w:hAnsi="Arial" w:cs="Arial"/>
        </w:rPr>
        <w:t xml:space="preserve"> (2) of the Standing Rules of the Gauteng Provincial Legislature (GPL).  </w:t>
      </w:r>
    </w:p>
    <w:p w14:paraId="06987983" w14:textId="77777777" w:rsidR="000B7FED" w:rsidRPr="00F73ED3" w:rsidRDefault="000B7FED" w:rsidP="00035C8F">
      <w:pPr>
        <w:pStyle w:val="NoSpacing"/>
        <w:spacing w:line="276" w:lineRule="auto"/>
        <w:jc w:val="both"/>
        <w:rPr>
          <w:rFonts w:ascii="Arial" w:hAnsi="Arial" w:cs="Arial"/>
        </w:rPr>
      </w:pPr>
    </w:p>
    <w:p w14:paraId="227A5A54" w14:textId="77777777" w:rsidR="00632B86" w:rsidRPr="00F73ED3" w:rsidRDefault="00D87A3F" w:rsidP="00035C8F">
      <w:pPr>
        <w:spacing w:after="0"/>
        <w:jc w:val="both"/>
        <w:rPr>
          <w:rFonts w:ascii="Arial" w:hAnsi="Arial" w:cs="Arial"/>
        </w:rPr>
      </w:pPr>
      <w:r w:rsidRPr="00F73ED3">
        <w:rPr>
          <w:rFonts w:ascii="Arial" w:hAnsi="Arial" w:cs="Arial"/>
        </w:rPr>
        <w:t>Later the same day, t</w:t>
      </w:r>
      <w:r w:rsidR="00632B86" w:rsidRPr="00F73ED3">
        <w:rPr>
          <w:rFonts w:ascii="Arial" w:hAnsi="Arial" w:cs="Arial"/>
        </w:rPr>
        <w:t>he Portfolio Committee received a</w:t>
      </w:r>
      <w:r w:rsidR="00374AA6" w:rsidRPr="00F73ED3">
        <w:rPr>
          <w:rFonts w:ascii="Arial" w:hAnsi="Arial" w:cs="Arial"/>
        </w:rPr>
        <w:t xml:space="preserve"> </w:t>
      </w:r>
      <w:r w:rsidR="00632B86" w:rsidRPr="00F73ED3">
        <w:rPr>
          <w:rFonts w:ascii="Arial" w:hAnsi="Arial" w:cs="Arial"/>
        </w:rPr>
        <w:t xml:space="preserve">presentation </w:t>
      </w:r>
      <w:r w:rsidRPr="00F73ED3">
        <w:rPr>
          <w:rFonts w:ascii="Arial" w:hAnsi="Arial" w:cs="Arial"/>
        </w:rPr>
        <w:t>from the Gauteng Provincial Treasury, led by the MEC Nkomo Ralehoko, on the principles of</w:t>
      </w:r>
      <w:r w:rsidR="000549EC" w:rsidRPr="00F73ED3">
        <w:rPr>
          <w:rFonts w:ascii="Arial" w:hAnsi="Arial" w:cs="Arial"/>
        </w:rPr>
        <w:t xml:space="preserve"> the Bill</w:t>
      </w:r>
      <w:r w:rsidR="00632B86" w:rsidRPr="00F73ED3">
        <w:rPr>
          <w:rFonts w:ascii="Arial" w:hAnsi="Arial" w:cs="Arial"/>
        </w:rPr>
        <w:t xml:space="preserve">.  </w:t>
      </w:r>
    </w:p>
    <w:p w14:paraId="4AE81AC7" w14:textId="77777777" w:rsidR="004B695C" w:rsidRPr="00F73ED3" w:rsidRDefault="004B695C" w:rsidP="00035C8F">
      <w:pPr>
        <w:spacing w:after="0"/>
        <w:jc w:val="both"/>
        <w:rPr>
          <w:rFonts w:ascii="Arial" w:hAnsi="Arial" w:cs="Arial"/>
        </w:rPr>
      </w:pPr>
    </w:p>
    <w:p w14:paraId="45581FD1" w14:textId="77777777" w:rsidR="00E95391" w:rsidRPr="00F73ED3" w:rsidRDefault="00086D9D" w:rsidP="00035C8F">
      <w:pPr>
        <w:spacing w:after="0"/>
        <w:jc w:val="both"/>
        <w:rPr>
          <w:rFonts w:ascii="Arial" w:hAnsi="Arial" w:cs="Arial"/>
        </w:rPr>
      </w:pPr>
      <w:r w:rsidRPr="00F73ED3">
        <w:rPr>
          <w:rFonts w:ascii="Arial" w:hAnsi="Arial" w:cs="Arial"/>
        </w:rPr>
        <w:t xml:space="preserve">The Portfolio Committee convened a meeting to deliberate and adopt the report on </w:t>
      </w:r>
      <w:r w:rsidR="00BA079A" w:rsidRPr="00F73ED3">
        <w:rPr>
          <w:rFonts w:ascii="Arial" w:hAnsi="Arial" w:cs="Arial"/>
        </w:rPr>
        <w:t>Fri</w:t>
      </w:r>
      <w:r w:rsidR="0053534E" w:rsidRPr="00F73ED3">
        <w:rPr>
          <w:rFonts w:ascii="Arial" w:hAnsi="Arial" w:cs="Arial"/>
        </w:rPr>
        <w:t>d</w:t>
      </w:r>
      <w:r w:rsidR="00E7311D" w:rsidRPr="00F73ED3">
        <w:rPr>
          <w:rFonts w:ascii="Arial" w:hAnsi="Arial" w:cs="Arial"/>
        </w:rPr>
        <w:t>a</w:t>
      </w:r>
      <w:r w:rsidRPr="00F73ED3">
        <w:rPr>
          <w:rFonts w:ascii="Arial" w:hAnsi="Arial" w:cs="Arial"/>
        </w:rPr>
        <w:t xml:space="preserve">y, </w:t>
      </w:r>
      <w:r w:rsidR="00374AA6" w:rsidRPr="00F73ED3">
        <w:rPr>
          <w:rFonts w:ascii="Arial" w:hAnsi="Arial" w:cs="Arial"/>
        </w:rPr>
        <w:t>1</w:t>
      </w:r>
      <w:r w:rsidR="003C5547" w:rsidRPr="00F73ED3">
        <w:rPr>
          <w:rFonts w:ascii="Arial" w:hAnsi="Arial" w:cs="Arial"/>
        </w:rPr>
        <w:t>8</w:t>
      </w:r>
      <w:r w:rsidR="00E7311D" w:rsidRPr="00F73ED3">
        <w:rPr>
          <w:rFonts w:ascii="Arial" w:hAnsi="Arial" w:cs="Arial"/>
        </w:rPr>
        <w:t xml:space="preserve"> </w:t>
      </w:r>
      <w:r w:rsidRPr="00F73ED3">
        <w:rPr>
          <w:rFonts w:ascii="Arial" w:hAnsi="Arial" w:cs="Arial"/>
        </w:rPr>
        <w:t>March 20</w:t>
      </w:r>
      <w:r w:rsidR="003C5547" w:rsidRPr="00F73ED3">
        <w:rPr>
          <w:rFonts w:ascii="Arial" w:hAnsi="Arial" w:cs="Arial"/>
        </w:rPr>
        <w:t>22</w:t>
      </w:r>
      <w:r w:rsidRPr="00F73ED3">
        <w:rPr>
          <w:rFonts w:ascii="Arial" w:hAnsi="Arial" w:cs="Arial"/>
        </w:rPr>
        <w:t xml:space="preserve">. </w:t>
      </w:r>
    </w:p>
    <w:p w14:paraId="60C97D13" w14:textId="77777777" w:rsidR="0099570B" w:rsidRPr="00F73ED3" w:rsidRDefault="0099570B" w:rsidP="00035C8F">
      <w:pPr>
        <w:spacing w:after="0"/>
        <w:jc w:val="both"/>
        <w:rPr>
          <w:rFonts w:ascii="Arial" w:hAnsi="Arial" w:cs="Arial"/>
        </w:rPr>
      </w:pPr>
    </w:p>
    <w:p w14:paraId="2CD02E2D" w14:textId="77777777" w:rsidR="0099570B" w:rsidRPr="00F73ED3" w:rsidRDefault="0099570B" w:rsidP="003E3602">
      <w:pPr>
        <w:pStyle w:val="ListParagraph"/>
        <w:numPr>
          <w:ilvl w:val="0"/>
          <w:numId w:val="2"/>
        </w:numPr>
        <w:spacing w:after="0"/>
        <w:jc w:val="both"/>
        <w:rPr>
          <w:rFonts w:ascii="Arial" w:hAnsi="Arial" w:cs="Arial"/>
          <w:b/>
          <w:u w:val="single"/>
        </w:rPr>
      </w:pPr>
      <w:r w:rsidRPr="00F73ED3">
        <w:rPr>
          <w:rFonts w:ascii="Arial" w:hAnsi="Arial" w:cs="Arial"/>
          <w:b/>
          <w:u w:val="single"/>
        </w:rPr>
        <w:t xml:space="preserve">GLOBAL ECONOMIC OUTLOOK  </w:t>
      </w:r>
    </w:p>
    <w:p w14:paraId="498839E1" w14:textId="77777777" w:rsidR="0099570B" w:rsidRPr="00F73ED3" w:rsidRDefault="0099570B" w:rsidP="00035C8F">
      <w:pPr>
        <w:pStyle w:val="ListParagraph"/>
        <w:spacing w:after="0"/>
        <w:ind w:left="0"/>
        <w:jc w:val="both"/>
        <w:rPr>
          <w:rFonts w:ascii="Arial" w:hAnsi="Arial" w:cs="Arial"/>
        </w:rPr>
      </w:pPr>
    </w:p>
    <w:p w14:paraId="0A215C29" w14:textId="77777777" w:rsidR="00A16ED9" w:rsidRPr="00F73ED3" w:rsidRDefault="00A16ED9" w:rsidP="00A16ED9">
      <w:pPr>
        <w:spacing w:after="0"/>
        <w:jc w:val="both"/>
        <w:rPr>
          <w:rFonts w:ascii="Arial" w:hAnsi="Arial" w:cs="Arial"/>
        </w:rPr>
      </w:pPr>
      <w:r w:rsidRPr="00F73ED3">
        <w:rPr>
          <w:rFonts w:ascii="Arial" w:hAnsi="Arial" w:cs="Arial"/>
        </w:rPr>
        <w:t>The global economy, though recovering, is still reeling from the impact of COVID-19. According to the International Monetary Fund (IMF), global growth is expected to moderate from 5.9% in 2021 to 4.4% in 2022</w:t>
      </w:r>
      <w:r w:rsidRPr="00F73ED3">
        <w:rPr>
          <w:rStyle w:val="FootnoteReference"/>
          <w:rFonts w:ascii="Arial" w:hAnsi="Arial" w:cs="Arial"/>
        </w:rPr>
        <w:footnoteReference w:id="1"/>
      </w:r>
      <w:r w:rsidRPr="00F73ED3">
        <w:rPr>
          <w:rFonts w:ascii="Arial" w:hAnsi="Arial" w:cs="Arial"/>
        </w:rPr>
        <w:t>. The downward revision is largely related to the pandemic and the aftermath thereof. The Omicron variant created panic which resulted in some countries backtracking on the pace with which their economies would reopen and to some extent, reimposing some restriction, albeit at a lesser degree.</w:t>
      </w:r>
    </w:p>
    <w:p w14:paraId="3CD94831" w14:textId="77777777" w:rsidR="00A16ED9" w:rsidRPr="00F73ED3" w:rsidRDefault="00A16ED9" w:rsidP="00A16ED9">
      <w:pPr>
        <w:spacing w:after="0"/>
        <w:jc w:val="both"/>
        <w:rPr>
          <w:rFonts w:ascii="Arial" w:hAnsi="Arial" w:cs="Arial"/>
        </w:rPr>
      </w:pPr>
    </w:p>
    <w:p w14:paraId="76B35B96" w14:textId="77777777" w:rsidR="00A16ED9" w:rsidRPr="00F73ED3" w:rsidRDefault="00A16ED9" w:rsidP="00A16ED9">
      <w:pPr>
        <w:spacing w:after="0"/>
        <w:jc w:val="both"/>
        <w:rPr>
          <w:rFonts w:ascii="Arial" w:hAnsi="Arial" w:cs="Arial"/>
        </w:rPr>
      </w:pPr>
      <w:r w:rsidRPr="00F73ED3">
        <w:rPr>
          <w:rFonts w:ascii="Arial" w:hAnsi="Arial" w:cs="Arial"/>
        </w:rPr>
        <w:t>Despite lifting lockdown restrictions and reopening the economy, there is still a cloud of uncertainty lingering globally which is exacerbated by the emergence of new COVID-19 variants. The World Bank states that the rapid spread of Omicron is likely to continue to disrupt economic activities</w:t>
      </w:r>
      <w:r w:rsidRPr="00F73ED3">
        <w:rPr>
          <w:rStyle w:val="FootnoteReference"/>
          <w:rFonts w:ascii="Arial" w:hAnsi="Arial" w:cs="Arial"/>
        </w:rPr>
        <w:footnoteReference w:id="2"/>
      </w:r>
      <w:r w:rsidRPr="00F73ED3">
        <w:rPr>
          <w:rFonts w:ascii="Arial" w:hAnsi="Arial" w:cs="Arial"/>
        </w:rPr>
        <w:t xml:space="preserve">. Furthermore, the World Bank also expects global growth to slow down significantly from 5.5% in 2021 to 4.1% in 2022 and 3.2% in 2023. The deceleration in growth, particularly in major economies such as the United States and China is expected to impact heavily on external demand in emerging and developing economies.  </w:t>
      </w:r>
    </w:p>
    <w:p w14:paraId="59CD76E3" w14:textId="77777777" w:rsidR="00A16ED9" w:rsidRPr="00F73ED3" w:rsidRDefault="00A16ED9" w:rsidP="00A16ED9">
      <w:pPr>
        <w:spacing w:after="0"/>
        <w:jc w:val="both"/>
        <w:rPr>
          <w:rFonts w:ascii="Arial" w:hAnsi="Arial" w:cs="Arial"/>
        </w:rPr>
      </w:pPr>
    </w:p>
    <w:p w14:paraId="3A56C3CC" w14:textId="77777777" w:rsidR="00A16ED9" w:rsidRPr="00F73ED3" w:rsidRDefault="00A16ED9" w:rsidP="00A16ED9">
      <w:pPr>
        <w:numPr>
          <w:ilvl w:val="0"/>
          <w:numId w:val="5"/>
        </w:numPr>
        <w:spacing w:after="0"/>
        <w:jc w:val="both"/>
        <w:rPr>
          <w:rFonts w:ascii="Arial" w:hAnsi="Arial" w:cs="Arial"/>
          <w:b/>
          <w:u w:val="single"/>
        </w:rPr>
      </w:pPr>
      <w:r w:rsidRPr="00F73ED3">
        <w:rPr>
          <w:rFonts w:ascii="Arial" w:hAnsi="Arial" w:cs="Arial"/>
          <w:b/>
          <w:u w:val="single"/>
        </w:rPr>
        <w:t xml:space="preserve">SOUTH AFRICAN ECONOMIC OUTLOOK </w:t>
      </w:r>
    </w:p>
    <w:p w14:paraId="2DA24114" w14:textId="77777777" w:rsidR="00A16ED9" w:rsidRPr="00F73ED3" w:rsidRDefault="00A16ED9" w:rsidP="00A16ED9">
      <w:pPr>
        <w:spacing w:after="0"/>
        <w:ind w:left="360"/>
        <w:jc w:val="both"/>
        <w:rPr>
          <w:rFonts w:ascii="Arial" w:hAnsi="Arial" w:cs="Arial"/>
          <w:b/>
          <w:u w:val="single"/>
        </w:rPr>
      </w:pPr>
    </w:p>
    <w:p w14:paraId="44A7592F" w14:textId="77777777" w:rsidR="00A16ED9" w:rsidRPr="00F73ED3" w:rsidRDefault="00A16ED9" w:rsidP="00A16ED9">
      <w:pPr>
        <w:spacing w:after="0"/>
        <w:jc w:val="both"/>
        <w:rPr>
          <w:rFonts w:ascii="Arial" w:hAnsi="Arial" w:cs="Arial"/>
        </w:rPr>
      </w:pPr>
      <w:r w:rsidRPr="00F73ED3">
        <w:rPr>
          <w:rFonts w:ascii="Arial" w:hAnsi="Arial" w:cs="Arial"/>
        </w:rPr>
        <w:t xml:space="preserve">The South African economy showed some resilience in 2021, particularly in the fourth quarter, amid the onset of COVID-19 since 2020. However, some factors such as the riots in Gauteng and Kwa-Zulu Natal in July of 2021, the onset of the Omicron variant and persistent load </w:t>
      </w:r>
      <w:r w:rsidRPr="00F73ED3">
        <w:rPr>
          <w:rFonts w:ascii="Arial" w:hAnsi="Arial" w:cs="Arial"/>
        </w:rPr>
        <w:lastRenderedPageBreak/>
        <w:t>shedding somewhat reversed the gains. Moreover, the year 2022 did not start off on a positive note either. The South African Reserve Bank (SARB) hiked the REPO rate from 3.75% to 4%. The possibility of more interest rate hikes, depending on economic developments, does not offer much respite to consumers. The rate was increased due to an uncertain economic environment and to deal with inflation</w:t>
      </w:r>
      <w:r w:rsidRPr="00F73ED3">
        <w:rPr>
          <w:rStyle w:val="FootnoteReference"/>
          <w:rFonts w:ascii="Arial" w:hAnsi="Arial" w:cs="Arial"/>
        </w:rPr>
        <w:footnoteReference w:id="3"/>
      </w:r>
      <w:r w:rsidRPr="00F73ED3">
        <w:rPr>
          <w:rFonts w:ascii="Arial" w:hAnsi="Arial" w:cs="Arial"/>
        </w:rPr>
        <w:t xml:space="preserve">. Expected further rate hikes may have an impact on economic growth projections for 2022. </w:t>
      </w:r>
    </w:p>
    <w:p w14:paraId="63152D66" w14:textId="77777777" w:rsidR="00A16ED9" w:rsidRPr="00F73ED3" w:rsidRDefault="00A16ED9" w:rsidP="00A16ED9">
      <w:pPr>
        <w:spacing w:after="0"/>
        <w:jc w:val="both"/>
        <w:rPr>
          <w:rFonts w:ascii="Arial" w:hAnsi="Arial" w:cs="Arial"/>
        </w:rPr>
      </w:pPr>
    </w:p>
    <w:p w14:paraId="3E7B8D47" w14:textId="77777777" w:rsidR="00A16ED9" w:rsidRPr="00F73ED3" w:rsidRDefault="00A16ED9" w:rsidP="00A16ED9">
      <w:pPr>
        <w:spacing w:after="0"/>
        <w:jc w:val="both"/>
        <w:rPr>
          <w:rFonts w:ascii="Arial" w:hAnsi="Arial" w:cs="Arial"/>
        </w:rPr>
      </w:pPr>
      <w:r w:rsidRPr="00F73ED3">
        <w:rPr>
          <w:rFonts w:ascii="Arial" w:hAnsi="Arial" w:cs="Arial"/>
        </w:rPr>
        <w:t>Unemployment stood at 34.9% in the third quarter of 2021. It is therefore of vital importance to identify employment opportunities in labour intensive sectors such as manufacturing. The manufacturing sector grew by 2.8% due to the production of petroleum, chemical and plastic products, and food and beverages. The real GDP grew by 1.2% in quarter four of 2021</w:t>
      </w:r>
      <w:r w:rsidRPr="00F73ED3">
        <w:rPr>
          <w:rStyle w:val="FootnoteReference"/>
          <w:rFonts w:ascii="Arial" w:hAnsi="Arial" w:cs="Arial"/>
        </w:rPr>
        <w:footnoteReference w:id="4"/>
      </w:r>
      <w:r w:rsidRPr="00F73ED3">
        <w:rPr>
          <w:rFonts w:ascii="Arial" w:hAnsi="Arial" w:cs="Arial"/>
        </w:rPr>
        <w:t>. The 1.2% GDP growth brings the annual GDP growth rate to 4.9% for 2021. It is difficult not to have a pessimistic outlook for 2022, however, there might be some positives. The easing of lockdown restrictions and reopening of the economy should provide scope for infrastructure development and investment, with positive economic spin-offs.</w:t>
      </w:r>
    </w:p>
    <w:p w14:paraId="24E7B3DD" w14:textId="77777777" w:rsidR="00A16ED9" w:rsidRPr="00F73ED3" w:rsidRDefault="00A16ED9" w:rsidP="00A16ED9">
      <w:pPr>
        <w:spacing w:after="0"/>
        <w:jc w:val="both"/>
        <w:rPr>
          <w:rFonts w:ascii="Arial" w:hAnsi="Arial" w:cs="Arial"/>
        </w:rPr>
      </w:pPr>
    </w:p>
    <w:p w14:paraId="67EBDB4E" w14:textId="77777777" w:rsidR="00A16ED9" w:rsidRPr="00F73ED3" w:rsidRDefault="00A16ED9" w:rsidP="00A16ED9">
      <w:pPr>
        <w:pStyle w:val="ListParagraph"/>
        <w:numPr>
          <w:ilvl w:val="0"/>
          <w:numId w:val="2"/>
        </w:numPr>
        <w:autoSpaceDE w:val="0"/>
        <w:autoSpaceDN w:val="0"/>
        <w:adjustRightInd w:val="0"/>
        <w:spacing w:after="0"/>
        <w:jc w:val="both"/>
        <w:rPr>
          <w:rFonts w:ascii="Arial" w:hAnsi="Arial" w:cs="Arial"/>
          <w:b/>
          <w:u w:val="single"/>
        </w:rPr>
      </w:pPr>
      <w:r w:rsidRPr="00F73ED3">
        <w:rPr>
          <w:rFonts w:ascii="Arial" w:hAnsi="Arial" w:cs="Arial"/>
          <w:b/>
          <w:u w:val="single"/>
        </w:rPr>
        <w:t>PROVINCIAL ECONOMIC STATUS</w:t>
      </w:r>
    </w:p>
    <w:p w14:paraId="5E493E1D" w14:textId="77777777" w:rsidR="00A16ED9" w:rsidRPr="00F73ED3" w:rsidRDefault="00A16ED9" w:rsidP="00A16ED9">
      <w:pPr>
        <w:pStyle w:val="ListParagraph"/>
        <w:autoSpaceDE w:val="0"/>
        <w:autoSpaceDN w:val="0"/>
        <w:adjustRightInd w:val="0"/>
        <w:spacing w:after="0"/>
        <w:ind w:left="0"/>
        <w:jc w:val="both"/>
        <w:rPr>
          <w:rFonts w:ascii="Arial" w:hAnsi="Arial" w:cs="Arial"/>
        </w:rPr>
      </w:pPr>
    </w:p>
    <w:p w14:paraId="3AE0C543" w14:textId="77777777" w:rsidR="00A16ED9" w:rsidRPr="00F73ED3" w:rsidRDefault="00A16ED9" w:rsidP="00A16ED9">
      <w:pPr>
        <w:jc w:val="both"/>
        <w:rPr>
          <w:rFonts w:ascii="Arial" w:hAnsi="Arial" w:cs="Arial"/>
        </w:rPr>
      </w:pPr>
      <w:r w:rsidRPr="00F73ED3">
        <w:rPr>
          <w:rFonts w:ascii="Arial" w:hAnsi="Arial" w:cs="Arial"/>
        </w:rPr>
        <w:t>Gauteng remains a major contributor to national GDP. Notwithstanding, the Province was not spared from the impact of the pandemic and other adverse global economic developments. Before the onset on the pandemic, economic growth in Gauteng averaged 1.9%</w:t>
      </w:r>
      <w:r w:rsidRPr="00F73ED3">
        <w:rPr>
          <w:rStyle w:val="FootnoteReference"/>
          <w:rFonts w:ascii="Arial" w:hAnsi="Arial" w:cs="Arial"/>
        </w:rPr>
        <w:footnoteReference w:id="5"/>
      </w:r>
      <w:r w:rsidRPr="00F73ED3">
        <w:rPr>
          <w:rFonts w:ascii="Arial" w:hAnsi="Arial" w:cs="Arial"/>
        </w:rPr>
        <w:t>. Therefore, re-igniting and revitalizing the Gauteng economy is of utmost importance.</w:t>
      </w:r>
    </w:p>
    <w:p w14:paraId="5BFC764D" w14:textId="77777777" w:rsidR="00A16ED9" w:rsidRDefault="00A16ED9" w:rsidP="00A16ED9">
      <w:pPr>
        <w:spacing w:after="0"/>
        <w:jc w:val="both"/>
        <w:rPr>
          <w:rFonts w:ascii="Arial" w:hAnsi="Arial" w:cs="Arial"/>
        </w:rPr>
      </w:pPr>
      <w:r w:rsidRPr="00F73ED3">
        <w:rPr>
          <w:rFonts w:ascii="Arial" w:hAnsi="Arial" w:cs="Arial"/>
        </w:rPr>
        <w:t xml:space="preserve">It is important, now more than ever, to put a concerted effort into job creation and economic </w:t>
      </w:r>
      <w:r w:rsidR="00CE748A" w:rsidRPr="00F73ED3">
        <w:rPr>
          <w:rFonts w:ascii="Arial" w:hAnsi="Arial" w:cs="Arial"/>
        </w:rPr>
        <w:t>revitalization</w:t>
      </w:r>
      <w:r w:rsidRPr="00F73ED3">
        <w:rPr>
          <w:rFonts w:ascii="Arial" w:hAnsi="Arial" w:cs="Arial"/>
        </w:rPr>
        <w:t>. The Socio-economic Review and Outlook produced by the Gauteng Provincial Treasury indicates that annual data for 2020 shows that employment, both formal and informal, has decreased by 340 000 jobs in Gauteng compared to the previous year. The Province needs to put concerted efforts into supporting SMMEs and into identifying labour intensive job opportunities. Furthermore, the provincial government needs to expedite the roll-out of Special Economic Zones (SEZ) in the five corridors as announced by the Gauteng Premier in his State of the Province Address in February 2022.</w:t>
      </w:r>
    </w:p>
    <w:p w14:paraId="7F535570" w14:textId="77777777" w:rsidR="005114F2" w:rsidRPr="00F73ED3" w:rsidRDefault="005114F2" w:rsidP="00A16ED9">
      <w:pPr>
        <w:spacing w:after="0"/>
        <w:jc w:val="both"/>
        <w:rPr>
          <w:rFonts w:ascii="Arial" w:hAnsi="Arial" w:cs="Arial"/>
        </w:rPr>
      </w:pPr>
    </w:p>
    <w:p w14:paraId="3B01B85A" w14:textId="77777777" w:rsidR="00A13C94" w:rsidRPr="00F73ED3" w:rsidRDefault="00A13C94" w:rsidP="003E3602">
      <w:pPr>
        <w:numPr>
          <w:ilvl w:val="0"/>
          <w:numId w:val="2"/>
        </w:numPr>
        <w:spacing w:after="0"/>
        <w:jc w:val="both"/>
        <w:rPr>
          <w:rFonts w:ascii="Arial" w:hAnsi="Arial" w:cs="Arial"/>
          <w:b/>
          <w:u w:val="single"/>
        </w:rPr>
      </w:pPr>
      <w:r w:rsidRPr="00F73ED3">
        <w:rPr>
          <w:rFonts w:ascii="Arial" w:hAnsi="Arial" w:cs="Arial"/>
          <w:b/>
          <w:u w:val="single"/>
        </w:rPr>
        <w:t>LINKAGE BETWEEN OUTCOMES AND PRIORITIES</w:t>
      </w:r>
    </w:p>
    <w:p w14:paraId="4C0A288A" w14:textId="77777777" w:rsidR="00A13C94" w:rsidRPr="00F73ED3" w:rsidRDefault="00A13C94" w:rsidP="00035C8F">
      <w:pPr>
        <w:spacing w:after="0"/>
        <w:jc w:val="both"/>
        <w:rPr>
          <w:rFonts w:ascii="Arial" w:hAnsi="Arial" w:cs="Arial"/>
        </w:rPr>
      </w:pPr>
    </w:p>
    <w:p w14:paraId="3CC219CA" w14:textId="77777777" w:rsidR="003535BC" w:rsidRPr="00F73ED3" w:rsidRDefault="003535BC" w:rsidP="00035C8F">
      <w:pPr>
        <w:spacing w:after="0"/>
        <w:jc w:val="both"/>
        <w:rPr>
          <w:rFonts w:ascii="Arial" w:hAnsi="Arial" w:cs="Arial"/>
        </w:rPr>
      </w:pPr>
      <w:r w:rsidRPr="00F73ED3">
        <w:rPr>
          <w:rFonts w:ascii="Arial" w:hAnsi="Arial" w:cs="Arial"/>
        </w:rPr>
        <w:t xml:space="preserve">The </w:t>
      </w:r>
      <w:r w:rsidR="00410E4B" w:rsidRPr="00F73ED3">
        <w:rPr>
          <w:rFonts w:ascii="Arial" w:hAnsi="Arial" w:cs="Arial"/>
        </w:rPr>
        <w:t xml:space="preserve">sixth Administration’s </w:t>
      </w:r>
      <w:r w:rsidRPr="00F73ED3">
        <w:rPr>
          <w:rFonts w:ascii="Arial" w:hAnsi="Arial" w:cs="Arial"/>
        </w:rPr>
        <w:t xml:space="preserve">term of governance necessitates budget reforms to ensure that the funds are directed towards the plans of the Administration. For the sixth Administration, provincial budget reforms seek to align the budget with the objectives of the National Development Plan (NDP) through the “growing Gauteng </w:t>
      </w:r>
      <w:r w:rsidR="00CE748A" w:rsidRPr="00F73ED3">
        <w:rPr>
          <w:rFonts w:ascii="Arial" w:hAnsi="Arial" w:cs="Arial"/>
        </w:rPr>
        <w:t>Together -</w:t>
      </w:r>
      <w:r w:rsidRPr="00F73ED3">
        <w:rPr>
          <w:rFonts w:ascii="Arial" w:hAnsi="Arial" w:cs="Arial"/>
        </w:rPr>
        <w:t xml:space="preserve"> Our Roadmap to 20430” (GGT2030) and the Provincial Programme of Transformation, Modernisation and Re-</w:t>
      </w:r>
      <w:r w:rsidRPr="00F73ED3">
        <w:rPr>
          <w:rFonts w:ascii="Arial" w:hAnsi="Arial" w:cs="Arial"/>
        </w:rPr>
        <w:lastRenderedPageBreak/>
        <w:t xml:space="preserve">industrialisation (TMR). The TMR remains the pillar and the guiding framework for the GGT2030 Plan.   </w:t>
      </w:r>
    </w:p>
    <w:p w14:paraId="7D64242F" w14:textId="77777777" w:rsidR="003535BC" w:rsidRPr="00F73ED3" w:rsidRDefault="003535BC" w:rsidP="00035C8F">
      <w:pPr>
        <w:spacing w:after="0"/>
        <w:jc w:val="both"/>
        <w:rPr>
          <w:rFonts w:ascii="Arial" w:hAnsi="Arial" w:cs="Arial"/>
        </w:rPr>
      </w:pPr>
    </w:p>
    <w:p w14:paraId="05CD1C0F" w14:textId="77777777" w:rsidR="003535BC" w:rsidRPr="00F73ED3" w:rsidRDefault="003535BC" w:rsidP="00035C8F">
      <w:pPr>
        <w:autoSpaceDE w:val="0"/>
        <w:autoSpaceDN w:val="0"/>
        <w:adjustRightInd w:val="0"/>
        <w:spacing w:after="0"/>
        <w:jc w:val="both"/>
        <w:rPr>
          <w:rFonts w:ascii="Arial" w:hAnsi="Arial" w:cs="Arial"/>
          <w:lang w:val="en-ZA" w:eastAsia="en-ZA"/>
        </w:rPr>
      </w:pPr>
      <w:r w:rsidRPr="00F73ED3">
        <w:rPr>
          <w:rFonts w:ascii="Arial" w:eastAsia="Arial" w:hAnsi="Arial" w:cs="Arial"/>
          <w:lang w:eastAsia="zh-CN"/>
        </w:rPr>
        <w:t xml:space="preserve">The GGT2030 Plan is a plan that builds on the progress of 25 years of democracy including the TMR Programme adopted in 2014. The Gauteng Provincial Government ensured the aligning of the seven priorities contained in the Medium-term Strategic Framework and the GGT2030 Plan. The GGT2030 Plan outlines the priorities of the sixth administration as follows: </w:t>
      </w:r>
      <w:r w:rsidRPr="00F73ED3">
        <w:rPr>
          <w:rFonts w:ascii="Arial" w:hAnsi="Arial" w:cs="Arial"/>
          <w:lang w:val="en-ZA" w:eastAsia="en-ZA"/>
        </w:rPr>
        <w:t xml:space="preserve">The Economy, Jobs </w:t>
      </w:r>
      <w:r w:rsidR="003C5547" w:rsidRPr="00F73ED3">
        <w:rPr>
          <w:rFonts w:ascii="Arial" w:hAnsi="Arial" w:cs="Arial"/>
          <w:lang w:val="en-ZA" w:eastAsia="en-ZA"/>
        </w:rPr>
        <w:t>and</w:t>
      </w:r>
      <w:r w:rsidRPr="00F73ED3">
        <w:rPr>
          <w:rFonts w:ascii="Arial" w:hAnsi="Arial" w:cs="Arial"/>
          <w:lang w:val="en-ZA" w:eastAsia="en-ZA"/>
        </w:rPr>
        <w:t xml:space="preserve"> Infrastructure; Education, Skills Revolution </w:t>
      </w:r>
      <w:r w:rsidR="00EF4058" w:rsidRPr="00F73ED3">
        <w:rPr>
          <w:rFonts w:ascii="Arial" w:hAnsi="Arial" w:cs="Arial"/>
          <w:lang w:val="en-ZA" w:eastAsia="en-ZA"/>
        </w:rPr>
        <w:t>and</w:t>
      </w:r>
      <w:r w:rsidRPr="00F73ED3">
        <w:rPr>
          <w:rFonts w:ascii="Arial" w:hAnsi="Arial" w:cs="Arial"/>
          <w:lang w:val="en-ZA" w:eastAsia="en-ZA"/>
        </w:rPr>
        <w:t xml:space="preserve"> Health; Integrated Human Settlements </w:t>
      </w:r>
      <w:r w:rsidR="00F73ED3" w:rsidRPr="00F73ED3">
        <w:rPr>
          <w:rFonts w:ascii="Arial" w:hAnsi="Arial" w:cs="Arial"/>
          <w:lang w:val="en-ZA" w:eastAsia="en-ZA"/>
        </w:rPr>
        <w:t>and</w:t>
      </w:r>
      <w:r w:rsidRPr="00F73ED3">
        <w:rPr>
          <w:rFonts w:ascii="Arial" w:hAnsi="Arial" w:cs="Arial"/>
          <w:lang w:val="en-ZA" w:eastAsia="en-ZA"/>
        </w:rPr>
        <w:t xml:space="preserve"> Land Release; Safety, Social Cohesion </w:t>
      </w:r>
      <w:r w:rsidR="00F73ED3" w:rsidRPr="00F73ED3">
        <w:rPr>
          <w:rFonts w:ascii="Arial" w:hAnsi="Arial" w:cs="Arial"/>
          <w:lang w:val="en-ZA" w:eastAsia="en-ZA"/>
        </w:rPr>
        <w:t>and</w:t>
      </w:r>
      <w:r w:rsidRPr="00F73ED3">
        <w:rPr>
          <w:rFonts w:ascii="Arial" w:hAnsi="Arial" w:cs="Arial"/>
          <w:lang w:val="en-ZA" w:eastAsia="en-ZA"/>
        </w:rPr>
        <w:t xml:space="preserve"> Food Security; A Capable, Ethical </w:t>
      </w:r>
      <w:r w:rsidR="00F73ED3" w:rsidRPr="00F73ED3">
        <w:rPr>
          <w:rFonts w:ascii="Arial" w:hAnsi="Arial" w:cs="Arial"/>
          <w:lang w:val="en-ZA" w:eastAsia="en-ZA"/>
        </w:rPr>
        <w:t>and</w:t>
      </w:r>
      <w:r w:rsidRPr="00F73ED3">
        <w:rPr>
          <w:rFonts w:ascii="Arial" w:hAnsi="Arial" w:cs="Arial"/>
          <w:lang w:val="en-ZA" w:eastAsia="en-ZA"/>
        </w:rPr>
        <w:t xml:space="preserve"> Developmental State; Towards A Better Africa </w:t>
      </w:r>
      <w:r w:rsidR="00F73ED3" w:rsidRPr="00F73ED3">
        <w:rPr>
          <w:rFonts w:ascii="Arial" w:hAnsi="Arial" w:cs="Arial"/>
          <w:lang w:val="en-ZA" w:eastAsia="en-ZA"/>
        </w:rPr>
        <w:t>and</w:t>
      </w:r>
      <w:r w:rsidRPr="00F73ED3">
        <w:rPr>
          <w:rFonts w:ascii="Arial" w:hAnsi="Arial" w:cs="Arial"/>
          <w:lang w:val="en-ZA" w:eastAsia="en-ZA"/>
        </w:rPr>
        <w:t xml:space="preserve"> A Better World; and Sustainable Development </w:t>
      </w:r>
      <w:r w:rsidR="00856C4E" w:rsidRPr="00F73ED3">
        <w:rPr>
          <w:rFonts w:ascii="Arial" w:hAnsi="Arial" w:cs="Arial"/>
          <w:lang w:val="en-ZA" w:eastAsia="en-ZA"/>
        </w:rPr>
        <w:t>for</w:t>
      </w:r>
      <w:r w:rsidRPr="00F73ED3">
        <w:rPr>
          <w:rFonts w:ascii="Arial" w:hAnsi="Arial" w:cs="Arial"/>
          <w:lang w:val="en-ZA" w:eastAsia="en-ZA"/>
        </w:rPr>
        <w:t xml:space="preserve"> Future Generations. </w:t>
      </w:r>
    </w:p>
    <w:p w14:paraId="28BA1E07" w14:textId="77777777" w:rsidR="003535BC" w:rsidRPr="00F73ED3" w:rsidRDefault="003535BC" w:rsidP="00035C8F">
      <w:pPr>
        <w:autoSpaceDE w:val="0"/>
        <w:autoSpaceDN w:val="0"/>
        <w:adjustRightInd w:val="0"/>
        <w:spacing w:after="0"/>
        <w:jc w:val="both"/>
        <w:rPr>
          <w:rFonts w:ascii="Arial" w:hAnsi="Arial" w:cs="Arial"/>
          <w:lang w:val="en-ZA" w:eastAsia="en-ZA"/>
        </w:rPr>
      </w:pPr>
    </w:p>
    <w:p w14:paraId="071EBD53" w14:textId="77777777" w:rsidR="003535BC" w:rsidRPr="00F73ED3" w:rsidRDefault="003535BC" w:rsidP="00035C8F">
      <w:pPr>
        <w:autoSpaceDE w:val="0"/>
        <w:autoSpaceDN w:val="0"/>
        <w:adjustRightInd w:val="0"/>
        <w:spacing w:after="0"/>
        <w:jc w:val="both"/>
        <w:rPr>
          <w:rFonts w:ascii="Arial" w:hAnsi="Arial" w:cs="Arial"/>
          <w:lang w:val="en-ZA" w:eastAsia="en-ZA"/>
        </w:rPr>
      </w:pPr>
      <w:r w:rsidRPr="00F73ED3">
        <w:rPr>
          <w:rFonts w:ascii="Arial" w:hAnsi="Arial" w:cs="Arial"/>
          <w:lang w:val="en-ZA" w:eastAsia="en-ZA"/>
        </w:rPr>
        <w:t xml:space="preserve">In addition to the triple challenges, the GGT 2030 responds to the global challenges that confronts the province, including: Unemployment; Poverty and </w:t>
      </w:r>
      <w:r w:rsidR="00720612" w:rsidRPr="00F73ED3">
        <w:rPr>
          <w:rFonts w:ascii="Arial" w:hAnsi="Arial" w:cs="Arial"/>
          <w:lang w:val="en-ZA" w:eastAsia="en-ZA"/>
        </w:rPr>
        <w:t>hunger; Crime</w:t>
      </w:r>
      <w:r w:rsidRPr="00F73ED3">
        <w:rPr>
          <w:rFonts w:ascii="Arial" w:hAnsi="Arial" w:cs="Arial"/>
          <w:lang w:val="en-ZA" w:eastAsia="en-ZA"/>
        </w:rPr>
        <w:t xml:space="preserve"> and Substance abuse; Climate change; Unsustainable growth and economic crises; Migration; Flight and displacement; Health; Inequality; Social exclusion; Lack of decent work and social </w:t>
      </w:r>
      <w:r w:rsidR="00EF4058" w:rsidRPr="00F73ED3">
        <w:rPr>
          <w:rFonts w:ascii="Arial" w:hAnsi="Arial" w:cs="Arial"/>
          <w:lang w:val="en-ZA" w:eastAsia="en-ZA"/>
        </w:rPr>
        <w:t>protection; and</w:t>
      </w:r>
      <w:r w:rsidRPr="00F73ED3">
        <w:rPr>
          <w:rFonts w:ascii="Arial" w:hAnsi="Arial" w:cs="Arial"/>
          <w:lang w:val="en-ZA" w:eastAsia="en-ZA"/>
        </w:rPr>
        <w:t xml:space="preserve"> Political instability, </w:t>
      </w:r>
      <w:r w:rsidR="00F73ED3" w:rsidRPr="00F73ED3">
        <w:rPr>
          <w:rFonts w:ascii="Arial" w:hAnsi="Arial" w:cs="Arial"/>
          <w:lang w:val="en-ZA" w:eastAsia="en-ZA"/>
        </w:rPr>
        <w:t>insecurity,</w:t>
      </w:r>
      <w:r w:rsidRPr="00F73ED3">
        <w:rPr>
          <w:rFonts w:ascii="Arial" w:hAnsi="Arial" w:cs="Arial"/>
          <w:lang w:val="en-ZA" w:eastAsia="en-ZA"/>
        </w:rPr>
        <w:t xml:space="preserve"> and violent conflicts. The aforementioned priorities will be implemented in partnership with national government, local government and other stakeholders using the District Development Model. Budgets are therefore directed at a set of interventions contained in the GGT2030 Plan which will enable the province to Deliver on the mandate of the sixth Administration.</w:t>
      </w:r>
    </w:p>
    <w:p w14:paraId="4151D745" w14:textId="77777777" w:rsidR="00C07E86" w:rsidRPr="00F73ED3" w:rsidRDefault="00C07E86" w:rsidP="00035C8F">
      <w:pPr>
        <w:spacing w:after="0"/>
        <w:jc w:val="both"/>
        <w:rPr>
          <w:rFonts w:ascii="Arial" w:hAnsi="Arial" w:cs="Arial"/>
        </w:rPr>
      </w:pPr>
    </w:p>
    <w:p w14:paraId="7BBC3BCB" w14:textId="77777777" w:rsidR="00422FF3" w:rsidRPr="00F73ED3" w:rsidRDefault="00C07E86" w:rsidP="006A2B67">
      <w:pPr>
        <w:autoSpaceDE w:val="0"/>
        <w:autoSpaceDN w:val="0"/>
        <w:adjustRightInd w:val="0"/>
        <w:spacing w:after="0"/>
        <w:jc w:val="both"/>
        <w:rPr>
          <w:rFonts w:ascii="Arial" w:hAnsi="Arial" w:cs="Arial"/>
          <w:lang w:val="en-ZA" w:eastAsia="en-ZA"/>
        </w:rPr>
      </w:pPr>
      <w:r w:rsidRPr="00F73ED3">
        <w:rPr>
          <w:rFonts w:ascii="Arial" w:hAnsi="Arial" w:cs="Arial"/>
        </w:rPr>
        <w:t xml:space="preserve">To this effect, it is envisaged that departmental budgets reflect alignment and commitment to the </w:t>
      </w:r>
      <w:r w:rsidR="003535BC" w:rsidRPr="00F73ED3">
        <w:rPr>
          <w:rFonts w:ascii="Arial" w:hAnsi="Arial" w:cs="Arial"/>
        </w:rPr>
        <w:t>GGT2030 Plan</w:t>
      </w:r>
      <w:r w:rsidRPr="00F73ED3">
        <w:rPr>
          <w:rFonts w:ascii="Arial" w:hAnsi="Arial" w:cs="Arial"/>
        </w:rPr>
        <w:t xml:space="preserve">, </w:t>
      </w:r>
      <w:r w:rsidR="00410E4B" w:rsidRPr="00F73ED3">
        <w:rPr>
          <w:rFonts w:ascii="Arial" w:hAnsi="Arial" w:cs="Arial"/>
        </w:rPr>
        <w:t>in</w:t>
      </w:r>
      <w:r w:rsidR="003535BC" w:rsidRPr="00F73ED3">
        <w:rPr>
          <w:rFonts w:ascii="Arial" w:hAnsi="Arial" w:cs="Arial"/>
          <w:lang w:val="en-ZA" w:eastAsia="en-ZA"/>
        </w:rPr>
        <w:t xml:space="preserve"> response to the global and domestic challenges that confront the province</w:t>
      </w:r>
      <w:r w:rsidR="00422FF3" w:rsidRPr="00F73ED3">
        <w:rPr>
          <w:rFonts w:ascii="Arial" w:hAnsi="Arial" w:cs="Arial"/>
          <w:lang w:val="en-ZA" w:eastAsia="en-ZA"/>
        </w:rPr>
        <w:t>.</w:t>
      </w:r>
    </w:p>
    <w:p w14:paraId="7F4ED0C1" w14:textId="77777777" w:rsidR="006A2B67" w:rsidRPr="00F73ED3" w:rsidRDefault="006A2B67" w:rsidP="006A2B67">
      <w:pPr>
        <w:autoSpaceDE w:val="0"/>
        <w:autoSpaceDN w:val="0"/>
        <w:adjustRightInd w:val="0"/>
        <w:spacing w:after="0"/>
        <w:jc w:val="both"/>
        <w:rPr>
          <w:rFonts w:ascii="Arial" w:hAnsi="Arial" w:cs="Arial"/>
          <w:lang w:val="en-ZA" w:eastAsia="en-ZA"/>
        </w:rPr>
      </w:pPr>
    </w:p>
    <w:p w14:paraId="0DAB7F9E" w14:textId="77777777" w:rsidR="00437A0A" w:rsidRPr="00F73ED3" w:rsidRDefault="0011511A" w:rsidP="003E3602">
      <w:pPr>
        <w:numPr>
          <w:ilvl w:val="0"/>
          <w:numId w:val="2"/>
        </w:numPr>
        <w:autoSpaceDE w:val="0"/>
        <w:autoSpaceDN w:val="0"/>
        <w:adjustRightInd w:val="0"/>
        <w:spacing w:after="0"/>
        <w:jc w:val="both"/>
        <w:rPr>
          <w:rFonts w:ascii="Arial" w:hAnsi="Arial" w:cs="Arial"/>
          <w:b/>
          <w:u w:val="single"/>
        </w:rPr>
      </w:pPr>
      <w:r w:rsidRPr="00F73ED3">
        <w:rPr>
          <w:rFonts w:ascii="Arial" w:hAnsi="Arial" w:cs="Arial"/>
          <w:b/>
          <w:u w:val="single"/>
        </w:rPr>
        <w:t xml:space="preserve">PROVINCIAL FISCAL FRAMEWORK </w:t>
      </w:r>
    </w:p>
    <w:p w14:paraId="074B7B7C" w14:textId="77777777" w:rsidR="00437A0A" w:rsidRPr="00F73ED3" w:rsidRDefault="00437A0A" w:rsidP="00035C8F">
      <w:pPr>
        <w:autoSpaceDE w:val="0"/>
        <w:autoSpaceDN w:val="0"/>
        <w:adjustRightInd w:val="0"/>
        <w:spacing w:after="0"/>
        <w:jc w:val="both"/>
        <w:rPr>
          <w:rFonts w:ascii="Arial" w:hAnsi="Arial" w:cs="Arial"/>
        </w:rPr>
      </w:pPr>
    </w:p>
    <w:p w14:paraId="75CD0887" w14:textId="77777777" w:rsidR="00982B0B" w:rsidRPr="00F73ED3" w:rsidRDefault="00BE39FA" w:rsidP="00035C8F">
      <w:pPr>
        <w:spacing w:after="0"/>
        <w:jc w:val="both"/>
        <w:rPr>
          <w:rFonts w:ascii="Arial" w:hAnsi="Arial" w:cs="Arial"/>
        </w:rPr>
      </w:pPr>
      <w:r w:rsidRPr="00F73ED3">
        <w:rPr>
          <w:rFonts w:ascii="Arial" w:hAnsi="Arial" w:cs="Arial"/>
        </w:rPr>
        <w:t xml:space="preserve">Table 1 below illustrates the summary of the revenue envelope. The Gauteng Provincial Government </w:t>
      </w:r>
      <w:r w:rsidR="008814C5" w:rsidRPr="00F73ED3">
        <w:rPr>
          <w:rFonts w:ascii="Arial" w:hAnsi="Arial" w:cs="Arial"/>
        </w:rPr>
        <w:t xml:space="preserve">receives </w:t>
      </w:r>
      <w:r w:rsidRPr="00F73ED3">
        <w:rPr>
          <w:rFonts w:ascii="Arial" w:hAnsi="Arial" w:cs="Arial"/>
        </w:rPr>
        <w:t>R</w:t>
      </w:r>
      <w:r w:rsidR="0057318B" w:rsidRPr="00F73ED3">
        <w:rPr>
          <w:rFonts w:ascii="Arial" w:hAnsi="Arial" w:cs="Arial"/>
        </w:rPr>
        <w:t>1</w:t>
      </w:r>
      <w:r w:rsidR="00982B0B" w:rsidRPr="00F73ED3">
        <w:rPr>
          <w:rFonts w:ascii="Arial" w:hAnsi="Arial" w:cs="Arial"/>
        </w:rPr>
        <w:t>4</w:t>
      </w:r>
      <w:r w:rsidR="0057318B" w:rsidRPr="00F73ED3">
        <w:rPr>
          <w:rFonts w:ascii="Arial" w:hAnsi="Arial" w:cs="Arial"/>
        </w:rPr>
        <w:t>6.</w:t>
      </w:r>
      <w:r w:rsidR="00982B0B" w:rsidRPr="00F73ED3">
        <w:rPr>
          <w:rFonts w:ascii="Arial" w:hAnsi="Arial" w:cs="Arial"/>
        </w:rPr>
        <w:t>5</w:t>
      </w:r>
      <w:r w:rsidR="0057318B" w:rsidRPr="00F73ED3">
        <w:rPr>
          <w:rFonts w:ascii="Arial" w:hAnsi="Arial" w:cs="Arial"/>
        </w:rPr>
        <w:t xml:space="preserve"> billion</w:t>
      </w:r>
      <w:r w:rsidRPr="00F73ED3">
        <w:rPr>
          <w:rFonts w:ascii="Arial" w:hAnsi="Arial" w:cs="Arial"/>
        </w:rPr>
        <w:t xml:space="preserve"> in</w:t>
      </w:r>
      <w:r w:rsidR="0057318B" w:rsidRPr="00F73ED3">
        <w:rPr>
          <w:rFonts w:ascii="Arial" w:hAnsi="Arial" w:cs="Arial"/>
        </w:rPr>
        <w:t xml:space="preserve"> the form of transfers from national government in the</w:t>
      </w:r>
      <w:r w:rsidRPr="00F73ED3">
        <w:rPr>
          <w:rFonts w:ascii="Arial" w:hAnsi="Arial" w:cs="Arial"/>
        </w:rPr>
        <w:t xml:space="preserve"> 20</w:t>
      </w:r>
      <w:r w:rsidR="003665A6" w:rsidRPr="00F73ED3">
        <w:rPr>
          <w:rFonts w:ascii="Arial" w:hAnsi="Arial" w:cs="Arial"/>
        </w:rPr>
        <w:t>2</w:t>
      </w:r>
      <w:r w:rsidR="00982B0B" w:rsidRPr="00F73ED3">
        <w:rPr>
          <w:rFonts w:ascii="Arial" w:hAnsi="Arial" w:cs="Arial"/>
        </w:rPr>
        <w:t>2</w:t>
      </w:r>
      <w:r w:rsidRPr="00F73ED3">
        <w:rPr>
          <w:rFonts w:ascii="Arial" w:hAnsi="Arial" w:cs="Arial"/>
        </w:rPr>
        <w:t>/2</w:t>
      </w:r>
      <w:r w:rsidR="00982B0B" w:rsidRPr="00F73ED3">
        <w:rPr>
          <w:rFonts w:ascii="Arial" w:hAnsi="Arial" w:cs="Arial"/>
        </w:rPr>
        <w:t>3</w:t>
      </w:r>
      <w:r w:rsidR="007E4DC7" w:rsidRPr="00F73ED3">
        <w:rPr>
          <w:rFonts w:ascii="Arial" w:hAnsi="Arial" w:cs="Arial"/>
        </w:rPr>
        <w:t xml:space="preserve"> </w:t>
      </w:r>
      <w:r w:rsidRPr="00F73ED3">
        <w:rPr>
          <w:rFonts w:ascii="Arial" w:hAnsi="Arial" w:cs="Arial"/>
        </w:rPr>
        <w:t>FY with a projected increase to R1</w:t>
      </w:r>
      <w:r w:rsidR="00982B0B" w:rsidRPr="00F73ED3">
        <w:rPr>
          <w:rFonts w:ascii="Arial" w:hAnsi="Arial" w:cs="Arial"/>
        </w:rPr>
        <w:t>48</w:t>
      </w:r>
      <w:r w:rsidR="0057318B" w:rsidRPr="00F73ED3">
        <w:rPr>
          <w:rFonts w:ascii="Arial" w:hAnsi="Arial" w:cs="Arial"/>
        </w:rPr>
        <w:t xml:space="preserve"> billion </w:t>
      </w:r>
      <w:r w:rsidRPr="00F73ED3">
        <w:rPr>
          <w:rFonts w:ascii="Arial" w:hAnsi="Arial" w:cs="Arial"/>
        </w:rPr>
        <w:t xml:space="preserve">in the outer year of the MTEF. </w:t>
      </w:r>
      <w:r w:rsidR="0057318B" w:rsidRPr="00F73ED3">
        <w:rPr>
          <w:rFonts w:ascii="Arial" w:hAnsi="Arial" w:cs="Arial"/>
        </w:rPr>
        <w:t xml:space="preserve">It should be noted that </w:t>
      </w:r>
      <w:r w:rsidR="009C78FC" w:rsidRPr="00F73ED3">
        <w:rPr>
          <w:rFonts w:ascii="Arial" w:hAnsi="Arial" w:cs="Arial"/>
        </w:rPr>
        <w:t>although the</w:t>
      </w:r>
      <w:r w:rsidR="00982B0B" w:rsidRPr="00F73ED3">
        <w:rPr>
          <w:rFonts w:ascii="Arial" w:hAnsi="Arial" w:cs="Arial"/>
        </w:rPr>
        <w:t xml:space="preserve"> equitable share was adjusted downward due to the impact of data updates on the </w:t>
      </w:r>
      <w:r w:rsidR="009F40DF" w:rsidRPr="00F73ED3">
        <w:rPr>
          <w:rFonts w:ascii="Arial" w:hAnsi="Arial" w:cs="Arial"/>
        </w:rPr>
        <w:t>P</w:t>
      </w:r>
      <w:r w:rsidR="00982B0B" w:rsidRPr="00F73ED3">
        <w:rPr>
          <w:rFonts w:ascii="Arial" w:hAnsi="Arial" w:cs="Arial"/>
        </w:rPr>
        <w:t xml:space="preserve">rovincial </w:t>
      </w:r>
      <w:r w:rsidR="009F40DF" w:rsidRPr="00F73ED3">
        <w:rPr>
          <w:rFonts w:ascii="Arial" w:hAnsi="Arial" w:cs="Arial"/>
        </w:rPr>
        <w:t>E</w:t>
      </w:r>
      <w:r w:rsidR="00982B0B" w:rsidRPr="00F73ED3">
        <w:rPr>
          <w:rFonts w:ascii="Arial" w:hAnsi="Arial" w:cs="Arial"/>
        </w:rPr>
        <w:t xml:space="preserve">quitable </w:t>
      </w:r>
      <w:r w:rsidR="009F40DF" w:rsidRPr="00F73ED3">
        <w:rPr>
          <w:rFonts w:ascii="Arial" w:hAnsi="Arial" w:cs="Arial"/>
        </w:rPr>
        <w:t>S</w:t>
      </w:r>
      <w:r w:rsidR="00982B0B" w:rsidRPr="00F73ED3">
        <w:rPr>
          <w:rFonts w:ascii="Arial" w:hAnsi="Arial" w:cs="Arial"/>
        </w:rPr>
        <w:t>hare</w:t>
      </w:r>
      <w:r w:rsidR="009F40DF" w:rsidRPr="00F73ED3">
        <w:rPr>
          <w:rFonts w:ascii="Arial" w:hAnsi="Arial" w:cs="Arial"/>
        </w:rPr>
        <w:t xml:space="preserve"> (PES)</w:t>
      </w:r>
      <w:r w:rsidR="00982B0B" w:rsidRPr="00F73ED3">
        <w:rPr>
          <w:rFonts w:ascii="Arial" w:hAnsi="Arial" w:cs="Arial"/>
        </w:rPr>
        <w:t xml:space="preserve"> formul</w:t>
      </w:r>
      <w:r w:rsidR="00945007" w:rsidRPr="00F73ED3">
        <w:rPr>
          <w:rFonts w:ascii="Arial" w:hAnsi="Arial" w:cs="Arial"/>
        </w:rPr>
        <w:t>a</w:t>
      </w:r>
      <w:r w:rsidR="009C78FC" w:rsidRPr="00F73ED3">
        <w:rPr>
          <w:rFonts w:ascii="Arial" w:hAnsi="Arial" w:cs="Arial"/>
        </w:rPr>
        <w:t xml:space="preserve">, the additional </w:t>
      </w:r>
      <w:r w:rsidR="00EF4058" w:rsidRPr="00F73ED3">
        <w:rPr>
          <w:rFonts w:ascii="Arial" w:hAnsi="Arial" w:cs="Arial"/>
        </w:rPr>
        <w:t>allocation</w:t>
      </w:r>
      <w:r w:rsidR="00A83B8F" w:rsidRPr="00F73ED3">
        <w:rPr>
          <w:rFonts w:ascii="Arial" w:hAnsi="Arial" w:cs="Arial"/>
        </w:rPr>
        <w:t xml:space="preserve"> to the </w:t>
      </w:r>
      <w:r w:rsidR="009F40DF" w:rsidRPr="00F73ED3">
        <w:rPr>
          <w:rFonts w:ascii="Arial" w:hAnsi="Arial" w:cs="Arial"/>
        </w:rPr>
        <w:t>PES</w:t>
      </w:r>
      <w:r w:rsidR="00A83B8F" w:rsidRPr="00F73ED3">
        <w:rPr>
          <w:rFonts w:ascii="Arial" w:hAnsi="Arial" w:cs="Arial"/>
        </w:rPr>
        <w:t xml:space="preserve"> negates the impact of </w:t>
      </w:r>
      <w:r w:rsidR="002C3F2D" w:rsidRPr="00F73ED3">
        <w:rPr>
          <w:rFonts w:ascii="Arial" w:hAnsi="Arial" w:cs="Arial"/>
        </w:rPr>
        <w:t xml:space="preserve">the </w:t>
      </w:r>
      <w:r w:rsidR="00A83B8F" w:rsidRPr="00F73ED3">
        <w:rPr>
          <w:rFonts w:ascii="Arial" w:hAnsi="Arial" w:cs="Arial"/>
        </w:rPr>
        <w:t xml:space="preserve">downward adjustment. </w:t>
      </w:r>
      <w:r w:rsidR="002C3F2D" w:rsidRPr="00F73ED3">
        <w:rPr>
          <w:rFonts w:ascii="Arial" w:hAnsi="Arial" w:cs="Arial"/>
        </w:rPr>
        <w:t>Thus, the PES increases marginally from R120 billion in 2022/23 FY to R120.8 billion in the 2024/25 FY.</w:t>
      </w:r>
    </w:p>
    <w:p w14:paraId="55CD23FE" w14:textId="77777777" w:rsidR="00982B0B" w:rsidRPr="00F73ED3" w:rsidRDefault="00982B0B" w:rsidP="00035C8F">
      <w:pPr>
        <w:spacing w:after="0"/>
        <w:jc w:val="both"/>
        <w:rPr>
          <w:rFonts w:ascii="Arial" w:hAnsi="Arial" w:cs="Arial"/>
        </w:rPr>
      </w:pPr>
    </w:p>
    <w:p w14:paraId="39EAB857" w14:textId="77777777" w:rsidR="00BE39FA" w:rsidRPr="00F73ED3" w:rsidRDefault="00BE39FA" w:rsidP="00BE39FA">
      <w:pPr>
        <w:spacing w:after="0" w:line="360" w:lineRule="auto"/>
        <w:jc w:val="both"/>
        <w:rPr>
          <w:rFonts w:ascii="Arial" w:hAnsi="Arial" w:cs="Arial"/>
          <w:b/>
          <w:i/>
          <w:sz w:val="16"/>
          <w:szCs w:val="16"/>
        </w:rPr>
      </w:pPr>
      <w:r w:rsidRPr="00F73ED3">
        <w:rPr>
          <w:rFonts w:ascii="Arial" w:hAnsi="Arial" w:cs="Arial"/>
          <w:b/>
          <w:i/>
          <w:sz w:val="16"/>
          <w:szCs w:val="16"/>
        </w:rPr>
        <w:t xml:space="preserve">Table 1: Provincial Revenue Envelope </w:t>
      </w:r>
    </w:p>
    <w:tbl>
      <w:tblPr>
        <w:tblW w:w="9356" w:type="dxa"/>
        <w:tblInd w:w="108" w:type="dxa"/>
        <w:tblLook w:val="04A0" w:firstRow="1" w:lastRow="0" w:firstColumn="1" w:lastColumn="0" w:noHBand="0" w:noVBand="1"/>
      </w:tblPr>
      <w:tblGrid>
        <w:gridCol w:w="3828"/>
        <w:gridCol w:w="2126"/>
        <w:gridCol w:w="1559"/>
        <w:gridCol w:w="1843"/>
      </w:tblGrid>
      <w:tr w:rsidR="00BE39FA" w:rsidRPr="00F73ED3" w14:paraId="6AF12819" w14:textId="77777777" w:rsidTr="001A52B1">
        <w:trPr>
          <w:trHeight w:val="225"/>
        </w:trPr>
        <w:tc>
          <w:tcPr>
            <w:tcW w:w="3828" w:type="dxa"/>
            <w:tcBorders>
              <w:top w:val="single" w:sz="4" w:space="0" w:color="000000"/>
              <w:left w:val="single" w:sz="4" w:space="0" w:color="000000"/>
              <w:bottom w:val="nil"/>
              <w:right w:val="single" w:sz="4" w:space="0" w:color="000000"/>
            </w:tcBorders>
            <w:shd w:val="clear" w:color="auto" w:fill="auto"/>
            <w:vAlign w:val="center"/>
            <w:hideMark/>
          </w:tcPr>
          <w:p w14:paraId="7CAEBF1D" w14:textId="77777777" w:rsidR="00BE39FA" w:rsidRPr="00F73ED3" w:rsidRDefault="00BE39FA" w:rsidP="001A52B1">
            <w:pPr>
              <w:spacing w:after="0" w:line="240" w:lineRule="auto"/>
              <w:rPr>
                <w:rFonts w:ascii="Arial" w:eastAsia="Times New Roman" w:hAnsi="Arial" w:cs="Arial"/>
                <w:b/>
                <w:bCs/>
                <w:sz w:val="20"/>
                <w:szCs w:val="20"/>
              </w:rPr>
            </w:pPr>
            <w:r w:rsidRPr="00F73ED3">
              <w:rPr>
                <w:rFonts w:ascii="Arial" w:eastAsia="Times New Roman" w:hAnsi="Arial" w:cs="Arial"/>
                <w:b/>
                <w:bCs/>
                <w:sz w:val="20"/>
                <w:szCs w:val="20"/>
              </w:rPr>
              <w:t> </w:t>
            </w:r>
          </w:p>
        </w:tc>
        <w:tc>
          <w:tcPr>
            <w:tcW w:w="5528" w:type="dxa"/>
            <w:gridSpan w:val="3"/>
            <w:tcBorders>
              <w:top w:val="single" w:sz="4" w:space="0" w:color="000000"/>
              <w:left w:val="nil"/>
              <w:bottom w:val="nil"/>
              <w:right w:val="single" w:sz="4" w:space="0" w:color="000000"/>
            </w:tcBorders>
            <w:shd w:val="clear" w:color="auto" w:fill="auto"/>
            <w:vAlign w:val="center"/>
            <w:hideMark/>
          </w:tcPr>
          <w:p w14:paraId="56E6AFBF" w14:textId="77777777" w:rsidR="00BE39FA" w:rsidRPr="00F73ED3" w:rsidRDefault="00BE39FA" w:rsidP="001A52B1">
            <w:pPr>
              <w:spacing w:after="0" w:line="240" w:lineRule="auto"/>
              <w:jc w:val="center"/>
              <w:rPr>
                <w:rFonts w:ascii="Arial" w:eastAsia="Times New Roman" w:hAnsi="Arial" w:cs="Arial"/>
                <w:b/>
                <w:bCs/>
                <w:sz w:val="20"/>
                <w:szCs w:val="20"/>
              </w:rPr>
            </w:pPr>
            <w:r w:rsidRPr="00F73ED3">
              <w:rPr>
                <w:rFonts w:ascii="Arial" w:eastAsia="Times New Roman" w:hAnsi="Arial" w:cs="Arial"/>
                <w:b/>
                <w:bCs/>
                <w:sz w:val="20"/>
                <w:szCs w:val="20"/>
              </w:rPr>
              <w:t>Medium-term estimates</w:t>
            </w:r>
          </w:p>
        </w:tc>
      </w:tr>
      <w:tr w:rsidR="00414DAE" w:rsidRPr="00F73ED3" w14:paraId="281CB84E" w14:textId="77777777" w:rsidTr="001A52B1">
        <w:trPr>
          <w:trHeight w:val="225"/>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14:paraId="409C2EA2" w14:textId="77777777" w:rsidR="00414DAE" w:rsidRPr="00F73ED3" w:rsidRDefault="00414DAE" w:rsidP="00414DAE">
            <w:pPr>
              <w:spacing w:after="0" w:line="240" w:lineRule="auto"/>
              <w:rPr>
                <w:rFonts w:ascii="Arial" w:eastAsia="Times New Roman" w:hAnsi="Arial" w:cs="Arial"/>
                <w:b/>
                <w:bCs/>
                <w:sz w:val="20"/>
                <w:szCs w:val="20"/>
              </w:rPr>
            </w:pPr>
            <w:r w:rsidRPr="00F73ED3">
              <w:rPr>
                <w:rFonts w:ascii="Arial" w:eastAsia="Times New Roman" w:hAnsi="Arial" w:cs="Arial"/>
                <w:b/>
                <w:bCs/>
                <w:sz w:val="20"/>
                <w:szCs w:val="20"/>
              </w:rPr>
              <w:t>R thousand</w:t>
            </w:r>
          </w:p>
        </w:tc>
        <w:tc>
          <w:tcPr>
            <w:tcW w:w="2126" w:type="dxa"/>
            <w:tcBorders>
              <w:top w:val="single" w:sz="4" w:space="0" w:color="000000"/>
              <w:left w:val="nil"/>
              <w:bottom w:val="single" w:sz="4" w:space="0" w:color="000000"/>
              <w:right w:val="single" w:sz="4" w:space="0" w:color="000000"/>
            </w:tcBorders>
            <w:shd w:val="clear" w:color="auto" w:fill="auto"/>
            <w:vAlign w:val="center"/>
            <w:hideMark/>
          </w:tcPr>
          <w:p w14:paraId="42B5D7E4" w14:textId="77777777" w:rsidR="00414DAE" w:rsidRPr="00F73ED3" w:rsidRDefault="0006613D" w:rsidP="00414DAE">
            <w:pPr>
              <w:spacing w:after="0" w:line="240" w:lineRule="auto"/>
              <w:jc w:val="center"/>
              <w:rPr>
                <w:rFonts w:ascii="Arial" w:eastAsia="Times New Roman" w:hAnsi="Arial" w:cs="Arial"/>
                <w:b/>
                <w:bCs/>
                <w:sz w:val="20"/>
                <w:szCs w:val="20"/>
              </w:rPr>
            </w:pPr>
            <w:r w:rsidRPr="00F73ED3">
              <w:rPr>
                <w:rFonts w:ascii="Arial" w:eastAsia="Times New Roman" w:hAnsi="Arial" w:cs="Arial"/>
                <w:b/>
                <w:bCs/>
                <w:sz w:val="20"/>
                <w:szCs w:val="20"/>
              </w:rPr>
              <w:t>2022/23</w:t>
            </w:r>
          </w:p>
        </w:tc>
        <w:tc>
          <w:tcPr>
            <w:tcW w:w="1559" w:type="dxa"/>
            <w:tcBorders>
              <w:top w:val="single" w:sz="4" w:space="0" w:color="000000"/>
              <w:left w:val="nil"/>
              <w:bottom w:val="single" w:sz="4" w:space="0" w:color="000000"/>
              <w:right w:val="single" w:sz="4" w:space="0" w:color="000000"/>
            </w:tcBorders>
            <w:shd w:val="clear" w:color="auto" w:fill="auto"/>
            <w:vAlign w:val="center"/>
            <w:hideMark/>
          </w:tcPr>
          <w:p w14:paraId="552813E7" w14:textId="77777777" w:rsidR="00414DAE" w:rsidRPr="00F73ED3" w:rsidRDefault="0006613D" w:rsidP="00414DAE">
            <w:pPr>
              <w:spacing w:after="0" w:line="240" w:lineRule="auto"/>
              <w:jc w:val="center"/>
              <w:rPr>
                <w:rFonts w:ascii="Arial" w:eastAsia="Times New Roman" w:hAnsi="Arial" w:cs="Arial"/>
                <w:b/>
                <w:bCs/>
                <w:sz w:val="20"/>
                <w:szCs w:val="20"/>
              </w:rPr>
            </w:pPr>
            <w:r w:rsidRPr="00F73ED3">
              <w:rPr>
                <w:rFonts w:ascii="Arial" w:eastAsia="Times New Roman" w:hAnsi="Arial" w:cs="Arial"/>
                <w:b/>
                <w:bCs/>
                <w:sz w:val="20"/>
                <w:szCs w:val="20"/>
              </w:rPr>
              <w:t>2023/24</w:t>
            </w:r>
          </w:p>
        </w:tc>
        <w:tc>
          <w:tcPr>
            <w:tcW w:w="1843" w:type="dxa"/>
            <w:tcBorders>
              <w:top w:val="single" w:sz="4" w:space="0" w:color="000000"/>
              <w:left w:val="nil"/>
              <w:bottom w:val="single" w:sz="4" w:space="0" w:color="000000"/>
              <w:right w:val="single" w:sz="4" w:space="0" w:color="000000"/>
            </w:tcBorders>
            <w:shd w:val="clear" w:color="auto" w:fill="auto"/>
            <w:vAlign w:val="center"/>
            <w:hideMark/>
          </w:tcPr>
          <w:p w14:paraId="7D906918" w14:textId="77777777" w:rsidR="00414DAE" w:rsidRPr="00F73ED3" w:rsidRDefault="00414DAE" w:rsidP="00414DAE">
            <w:pPr>
              <w:spacing w:after="0" w:line="240" w:lineRule="auto"/>
              <w:jc w:val="center"/>
              <w:rPr>
                <w:rFonts w:ascii="Arial" w:eastAsia="Times New Roman" w:hAnsi="Arial" w:cs="Arial"/>
                <w:b/>
                <w:bCs/>
                <w:sz w:val="20"/>
                <w:szCs w:val="20"/>
              </w:rPr>
            </w:pPr>
            <w:r w:rsidRPr="00F73ED3">
              <w:rPr>
                <w:rFonts w:ascii="Arial" w:eastAsia="Times New Roman" w:hAnsi="Arial" w:cs="Arial"/>
                <w:b/>
                <w:bCs/>
                <w:sz w:val="20"/>
                <w:szCs w:val="20"/>
              </w:rPr>
              <w:t>202</w:t>
            </w:r>
            <w:r w:rsidR="0006613D" w:rsidRPr="00F73ED3">
              <w:rPr>
                <w:rFonts w:ascii="Arial" w:eastAsia="Times New Roman" w:hAnsi="Arial" w:cs="Arial"/>
                <w:b/>
                <w:bCs/>
                <w:sz w:val="20"/>
                <w:szCs w:val="20"/>
              </w:rPr>
              <w:t>4</w:t>
            </w:r>
            <w:r w:rsidRPr="00F73ED3">
              <w:rPr>
                <w:rFonts w:ascii="Arial" w:eastAsia="Times New Roman" w:hAnsi="Arial" w:cs="Arial"/>
                <w:b/>
                <w:bCs/>
                <w:sz w:val="20"/>
                <w:szCs w:val="20"/>
              </w:rPr>
              <w:t>/2</w:t>
            </w:r>
            <w:r w:rsidR="0006613D" w:rsidRPr="00F73ED3">
              <w:rPr>
                <w:rFonts w:ascii="Arial" w:eastAsia="Times New Roman" w:hAnsi="Arial" w:cs="Arial"/>
                <w:b/>
                <w:bCs/>
                <w:sz w:val="20"/>
                <w:szCs w:val="20"/>
              </w:rPr>
              <w:t>5</w:t>
            </w:r>
          </w:p>
        </w:tc>
      </w:tr>
      <w:tr w:rsidR="00BE39FA" w:rsidRPr="00F73ED3" w14:paraId="4470524A" w14:textId="77777777" w:rsidTr="001A52B1">
        <w:trPr>
          <w:trHeight w:val="533"/>
        </w:trPr>
        <w:tc>
          <w:tcPr>
            <w:tcW w:w="3828" w:type="dxa"/>
            <w:tcBorders>
              <w:top w:val="nil"/>
              <w:left w:val="single" w:sz="4" w:space="0" w:color="000000"/>
              <w:bottom w:val="nil"/>
              <w:right w:val="single" w:sz="4" w:space="0" w:color="000000"/>
            </w:tcBorders>
            <w:shd w:val="clear" w:color="auto" w:fill="auto"/>
            <w:vAlign w:val="center"/>
            <w:hideMark/>
          </w:tcPr>
          <w:p w14:paraId="70D7421A"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Provincial equitable share</w:t>
            </w:r>
          </w:p>
        </w:tc>
        <w:tc>
          <w:tcPr>
            <w:tcW w:w="2126" w:type="dxa"/>
            <w:tcBorders>
              <w:top w:val="nil"/>
              <w:left w:val="nil"/>
              <w:bottom w:val="single" w:sz="4" w:space="0" w:color="000000"/>
              <w:right w:val="single" w:sz="4" w:space="0" w:color="000000"/>
            </w:tcBorders>
            <w:shd w:val="clear" w:color="auto" w:fill="auto"/>
            <w:vAlign w:val="center"/>
            <w:hideMark/>
          </w:tcPr>
          <w:p w14:paraId="0D0FE160" w14:textId="77777777" w:rsidR="00BE39FA" w:rsidRPr="00F73ED3" w:rsidRDefault="00BE39FA"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 xml:space="preserve"> </w:t>
            </w:r>
            <w:r w:rsidR="0006613D" w:rsidRPr="00F73ED3">
              <w:rPr>
                <w:rFonts w:ascii="Arial" w:eastAsia="Times New Roman" w:hAnsi="Arial" w:cs="Arial"/>
                <w:sz w:val="20"/>
                <w:szCs w:val="20"/>
              </w:rPr>
              <w:t>120 041 881</w:t>
            </w:r>
          </w:p>
        </w:tc>
        <w:tc>
          <w:tcPr>
            <w:tcW w:w="1559" w:type="dxa"/>
            <w:tcBorders>
              <w:top w:val="nil"/>
              <w:left w:val="nil"/>
              <w:bottom w:val="single" w:sz="4" w:space="0" w:color="000000"/>
              <w:right w:val="single" w:sz="4" w:space="0" w:color="000000"/>
            </w:tcBorders>
            <w:shd w:val="clear" w:color="auto" w:fill="auto"/>
            <w:vAlign w:val="center"/>
            <w:hideMark/>
          </w:tcPr>
          <w:p w14:paraId="3545D227" w14:textId="77777777" w:rsidR="00BE39FA" w:rsidRPr="00F73ED3" w:rsidRDefault="00BE39FA"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 xml:space="preserve"> </w:t>
            </w:r>
            <w:r w:rsidR="0006613D" w:rsidRPr="00F73ED3">
              <w:rPr>
                <w:rFonts w:ascii="Arial" w:eastAsia="Times New Roman" w:hAnsi="Arial" w:cs="Arial"/>
                <w:sz w:val="20"/>
                <w:szCs w:val="20"/>
              </w:rPr>
              <w:t>116 263 997</w:t>
            </w:r>
          </w:p>
        </w:tc>
        <w:tc>
          <w:tcPr>
            <w:tcW w:w="1843" w:type="dxa"/>
            <w:tcBorders>
              <w:top w:val="nil"/>
              <w:left w:val="nil"/>
              <w:bottom w:val="single" w:sz="4" w:space="0" w:color="000000"/>
              <w:right w:val="single" w:sz="4" w:space="0" w:color="000000"/>
            </w:tcBorders>
            <w:shd w:val="clear" w:color="auto" w:fill="auto"/>
            <w:vAlign w:val="center"/>
            <w:hideMark/>
          </w:tcPr>
          <w:p w14:paraId="529BF770" w14:textId="77777777" w:rsidR="00BE39FA" w:rsidRPr="00F73ED3" w:rsidRDefault="0006613D"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120 759 712</w:t>
            </w:r>
          </w:p>
        </w:tc>
      </w:tr>
      <w:tr w:rsidR="00BE39FA" w:rsidRPr="00F73ED3" w14:paraId="2AE87B18" w14:textId="77777777" w:rsidTr="001A52B1">
        <w:trPr>
          <w:trHeight w:val="552"/>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14:paraId="2411A91E"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Conditional grants</w:t>
            </w:r>
          </w:p>
        </w:tc>
        <w:tc>
          <w:tcPr>
            <w:tcW w:w="2126" w:type="dxa"/>
            <w:tcBorders>
              <w:top w:val="nil"/>
              <w:left w:val="nil"/>
              <w:bottom w:val="single" w:sz="4" w:space="0" w:color="000000"/>
              <w:right w:val="single" w:sz="4" w:space="0" w:color="000000"/>
            </w:tcBorders>
            <w:shd w:val="clear" w:color="auto" w:fill="auto"/>
            <w:vAlign w:val="center"/>
            <w:hideMark/>
          </w:tcPr>
          <w:p w14:paraId="54919B45" w14:textId="77777777" w:rsidR="00BE39FA" w:rsidRPr="00F73ED3" w:rsidRDefault="0006613D"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26 503 432</w:t>
            </w:r>
          </w:p>
        </w:tc>
        <w:tc>
          <w:tcPr>
            <w:tcW w:w="1559" w:type="dxa"/>
            <w:tcBorders>
              <w:top w:val="nil"/>
              <w:left w:val="nil"/>
              <w:bottom w:val="single" w:sz="4" w:space="0" w:color="000000"/>
              <w:right w:val="single" w:sz="4" w:space="0" w:color="000000"/>
            </w:tcBorders>
            <w:shd w:val="clear" w:color="auto" w:fill="auto"/>
            <w:vAlign w:val="center"/>
            <w:hideMark/>
          </w:tcPr>
          <w:p w14:paraId="70FE88D2" w14:textId="77777777" w:rsidR="00BE39FA" w:rsidRPr="00F73ED3" w:rsidRDefault="0006613D"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26 186 981</w:t>
            </w:r>
          </w:p>
        </w:tc>
        <w:tc>
          <w:tcPr>
            <w:tcW w:w="1843" w:type="dxa"/>
            <w:tcBorders>
              <w:top w:val="nil"/>
              <w:left w:val="nil"/>
              <w:bottom w:val="single" w:sz="4" w:space="0" w:color="000000"/>
              <w:right w:val="single" w:sz="4" w:space="0" w:color="000000"/>
            </w:tcBorders>
            <w:shd w:val="clear" w:color="auto" w:fill="auto"/>
            <w:vAlign w:val="center"/>
            <w:hideMark/>
          </w:tcPr>
          <w:p w14:paraId="6FD3C990" w14:textId="77777777" w:rsidR="00BE39FA" w:rsidRPr="00F73ED3" w:rsidRDefault="0006613D"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27 212 992</w:t>
            </w:r>
          </w:p>
        </w:tc>
      </w:tr>
      <w:tr w:rsidR="00BE39FA" w:rsidRPr="00F73ED3" w14:paraId="779C9F6E" w14:textId="77777777" w:rsidTr="001A52B1">
        <w:trPr>
          <w:trHeight w:val="458"/>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14:paraId="33C72335" w14:textId="77777777" w:rsidR="00BE39FA" w:rsidRPr="00F73ED3" w:rsidRDefault="00BE39FA" w:rsidP="001A52B1">
            <w:pPr>
              <w:spacing w:after="0" w:line="240" w:lineRule="auto"/>
              <w:rPr>
                <w:rFonts w:ascii="Arial" w:eastAsia="Times New Roman" w:hAnsi="Arial" w:cs="Arial"/>
                <w:b/>
                <w:bCs/>
                <w:sz w:val="20"/>
                <w:szCs w:val="20"/>
              </w:rPr>
            </w:pPr>
            <w:r w:rsidRPr="00F73ED3">
              <w:rPr>
                <w:rFonts w:ascii="Arial" w:eastAsia="Times New Roman" w:hAnsi="Arial" w:cs="Arial"/>
                <w:b/>
                <w:bCs/>
                <w:sz w:val="20"/>
                <w:szCs w:val="20"/>
              </w:rPr>
              <w:lastRenderedPageBreak/>
              <w:t>Total transfers from National</w:t>
            </w:r>
          </w:p>
        </w:tc>
        <w:tc>
          <w:tcPr>
            <w:tcW w:w="2126" w:type="dxa"/>
            <w:tcBorders>
              <w:top w:val="nil"/>
              <w:left w:val="nil"/>
              <w:bottom w:val="single" w:sz="4" w:space="0" w:color="000000"/>
              <w:right w:val="single" w:sz="4" w:space="0" w:color="000000"/>
            </w:tcBorders>
            <w:shd w:val="clear" w:color="auto" w:fill="auto"/>
            <w:vAlign w:val="center"/>
            <w:hideMark/>
          </w:tcPr>
          <w:p w14:paraId="799E79C6" w14:textId="77777777" w:rsidR="00BE39FA" w:rsidRPr="00F73ED3" w:rsidRDefault="00BE39FA"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 xml:space="preserve"> </w:t>
            </w:r>
            <w:r w:rsidR="0006613D" w:rsidRPr="00F73ED3">
              <w:rPr>
                <w:rFonts w:ascii="Arial" w:eastAsia="Times New Roman" w:hAnsi="Arial" w:cs="Arial"/>
                <w:b/>
                <w:bCs/>
                <w:sz w:val="20"/>
                <w:szCs w:val="20"/>
              </w:rPr>
              <w:t>146 545 313</w:t>
            </w:r>
          </w:p>
        </w:tc>
        <w:tc>
          <w:tcPr>
            <w:tcW w:w="1559" w:type="dxa"/>
            <w:tcBorders>
              <w:top w:val="nil"/>
              <w:left w:val="nil"/>
              <w:bottom w:val="single" w:sz="4" w:space="0" w:color="000000"/>
              <w:right w:val="single" w:sz="4" w:space="0" w:color="000000"/>
            </w:tcBorders>
            <w:shd w:val="clear" w:color="auto" w:fill="auto"/>
            <w:vAlign w:val="center"/>
            <w:hideMark/>
          </w:tcPr>
          <w:p w14:paraId="4FB292BF" w14:textId="77777777" w:rsidR="00BE39FA" w:rsidRPr="00F73ED3" w:rsidRDefault="0006613D"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142 450 978</w:t>
            </w:r>
          </w:p>
        </w:tc>
        <w:tc>
          <w:tcPr>
            <w:tcW w:w="1843" w:type="dxa"/>
            <w:tcBorders>
              <w:top w:val="nil"/>
              <w:left w:val="nil"/>
              <w:bottom w:val="single" w:sz="4" w:space="0" w:color="000000"/>
              <w:right w:val="single" w:sz="4" w:space="0" w:color="000000"/>
            </w:tcBorders>
            <w:shd w:val="clear" w:color="auto" w:fill="auto"/>
            <w:vAlign w:val="center"/>
            <w:hideMark/>
          </w:tcPr>
          <w:p w14:paraId="10B47FEF" w14:textId="77777777" w:rsidR="00BE39FA" w:rsidRPr="00F73ED3" w:rsidRDefault="0006613D"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149 972 704</w:t>
            </w:r>
          </w:p>
        </w:tc>
      </w:tr>
      <w:tr w:rsidR="00BE39FA" w:rsidRPr="00F73ED3" w14:paraId="38F04251" w14:textId="77777777" w:rsidTr="001A52B1">
        <w:trPr>
          <w:trHeight w:val="473"/>
        </w:trPr>
        <w:tc>
          <w:tcPr>
            <w:tcW w:w="3828" w:type="dxa"/>
            <w:tcBorders>
              <w:top w:val="nil"/>
              <w:left w:val="single" w:sz="4" w:space="0" w:color="000000"/>
              <w:bottom w:val="nil"/>
              <w:right w:val="single" w:sz="4" w:space="0" w:color="000000"/>
            </w:tcBorders>
            <w:shd w:val="clear" w:color="auto" w:fill="auto"/>
            <w:vAlign w:val="center"/>
            <w:hideMark/>
          </w:tcPr>
          <w:p w14:paraId="4E9D3439"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Provincial own revenue</w:t>
            </w:r>
          </w:p>
        </w:tc>
        <w:tc>
          <w:tcPr>
            <w:tcW w:w="2126" w:type="dxa"/>
            <w:tcBorders>
              <w:top w:val="nil"/>
              <w:left w:val="nil"/>
              <w:bottom w:val="single" w:sz="4" w:space="0" w:color="000000"/>
              <w:right w:val="single" w:sz="4" w:space="0" w:color="000000"/>
            </w:tcBorders>
            <w:shd w:val="clear" w:color="auto" w:fill="auto"/>
            <w:vAlign w:val="center"/>
            <w:hideMark/>
          </w:tcPr>
          <w:p w14:paraId="7FE952E2" w14:textId="77777777" w:rsidR="00BE39FA" w:rsidRPr="00F73ED3" w:rsidRDefault="00BE39FA"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 xml:space="preserve"> </w:t>
            </w:r>
            <w:r w:rsidR="0006613D" w:rsidRPr="00F73ED3">
              <w:rPr>
                <w:rFonts w:ascii="Arial" w:eastAsia="Times New Roman" w:hAnsi="Arial" w:cs="Arial"/>
                <w:sz w:val="20"/>
                <w:szCs w:val="20"/>
              </w:rPr>
              <w:t>7 249 930</w:t>
            </w:r>
          </w:p>
        </w:tc>
        <w:tc>
          <w:tcPr>
            <w:tcW w:w="1559" w:type="dxa"/>
            <w:tcBorders>
              <w:top w:val="nil"/>
              <w:left w:val="nil"/>
              <w:bottom w:val="single" w:sz="4" w:space="0" w:color="000000"/>
              <w:right w:val="single" w:sz="4" w:space="0" w:color="000000"/>
            </w:tcBorders>
            <w:shd w:val="clear" w:color="auto" w:fill="auto"/>
            <w:vAlign w:val="center"/>
            <w:hideMark/>
          </w:tcPr>
          <w:p w14:paraId="351DA2AF" w14:textId="77777777" w:rsidR="00BE39FA" w:rsidRPr="00F73ED3" w:rsidRDefault="0006613D"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7 622 731</w:t>
            </w:r>
          </w:p>
        </w:tc>
        <w:tc>
          <w:tcPr>
            <w:tcW w:w="1843" w:type="dxa"/>
            <w:tcBorders>
              <w:top w:val="nil"/>
              <w:left w:val="nil"/>
              <w:bottom w:val="single" w:sz="4" w:space="0" w:color="000000"/>
              <w:right w:val="single" w:sz="4" w:space="0" w:color="000000"/>
            </w:tcBorders>
            <w:shd w:val="clear" w:color="auto" w:fill="auto"/>
            <w:vAlign w:val="center"/>
            <w:hideMark/>
          </w:tcPr>
          <w:p w14:paraId="4CF6F3B5" w14:textId="77777777" w:rsidR="00BE39FA" w:rsidRPr="00F73ED3" w:rsidRDefault="0006613D"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8 021 352</w:t>
            </w:r>
          </w:p>
        </w:tc>
      </w:tr>
      <w:tr w:rsidR="00BE39FA" w:rsidRPr="00F73ED3" w14:paraId="03BA4472" w14:textId="77777777" w:rsidTr="001A52B1">
        <w:trPr>
          <w:trHeight w:val="353"/>
        </w:trPr>
        <w:tc>
          <w:tcPr>
            <w:tcW w:w="3828" w:type="dxa"/>
            <w:tcBorders>
              <w:top w:val="nil"/>
              <w:left w:val="single" w:sz="4" w:space="0" w:color="000000"/>
              <w:bottom w:val="nil"/>
              <w:right w:val="single" w:sz="4" w:space="0" w:color="000000"/>
            </w:tcBorders>
            <w:shd w:val="clear" w:color="auto" w:fill="auto"/>
            <w:vAlign w:val="center"/>
            <w:hideMark/>
          </w:tcPr>
          <w:p w14:paraId="742CF5EA" w14:textId="77777777" w:rsidR="00BE39FA" w:rsidRPr="00F73ED3" w:rsidRDefault="00BE39FA" w:rsidP="001A52B1">
            <w:pPr>
              <w:spacing w:after="0" w:line="240" w:lineRule="auto"/>
              <w:rPr>
                <w:rFonts w:ascii="Arial" w:eastAsia="Times New Roman" w:hAnsi="Arial" w:cs="Arial"/>
                <w:b/>
                <w:bCs/>
                <w:sz w:val="20"/>
                <w:szCs w:val="20"/>
              </w:rPr>
            </w:pPr>
            <w:r w:rsidRPr="00F73ED3">
              <w:rPr>
                <w:rFonts w:ascii="Arial" w:eastAsia="Times New Roman" w:hAnsi="Arial" w:cs="Arial"/>
                <w:b/>
                <w:bCs/>
                <w:sz w:val="20"/>
                <w:szCs w:val="20"/>
              </w:rPr>
              <w:t xml:space="preserve">Gross Revenue </w:t>
            </w:r>
          </w:p>
        </w:tc>
        <w:tc>
          <w:tcPr>
            <w:tcW w:w="2126" w:type="dxa"/>
            <w:tcBorders>
              <w:top w:val="nil"/>
              <w:left w:val="nil"/>
              <w:bottom w:val="single" w:sz="4" w:space="0" w:color="000000"/>
              <w:right w:val="single" w:sz="4" w:space="0" w:color="000000"/>
            </w:tcBorders>
            <w:shd w:val="clear" w:color="auto" w:fill="auto"/>
            <w:vAlign w:val="center"/>
            <w:hideMark/>
          </w:tcPr>
          <w:p w14:paraId="7BE2FFB3" w14:textId="77777777" w:rsidR="00BE39FA" w:rsidRPr="00F73ED3" w:rsidRDefault="004C255B"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153 795 243</w:t>
            </w:r>
          </w:p>
        </w:tc>
        <w:tc>
          <w:tcPr>
            <w:tcW w:w="1559" w:type="dxa"/>
            <w:tcBorders>
              <w:top w:val="nil"/>
              <w:left w:val="nil"/>
              <w:bottom w:val="single" w:sz="4" w:space="0" w:color="000000"/>
              <w:right w:val="single" w:sz="4" w:space="0" w:color="000000"/>
            </w:tcBorders>
            <w:shd w:val="clear" w:color="auto" w:fill="auto"/>
            <w:vAlign w:val="center"/>
            <w:hideMark/>
          </w:tcPr>
          <w:p w14:paraId="4E78733B" w14:textId="77777777" w:rsidR="00BE39FA" w:rsidRPr="00F73ED3" w:rsidRDefault="004C255B"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150 073 709</w:t>
            </w:r>
          </w:p>
        </w:tc>
        <w:tc>
          <w:tcPr>
            <w:tcW w:w="1843" w:type="dxa"/>
            <w:tcBorders>
              <w:top w:val="nil"/>
              <w:left w:val="nil"/>
              <w:bottom w:val="single" w:sz="4" w:space="0" w:color="000000"/>
              <w:right w:val="single" w:sz="4" w:space="0" w:color="000000"/>
            </w:tcBorders>
            <w:shd w:val="clear" w:color="auto" w:fill="auto"/>
            <w:vAlign w:val="center"/>
            <w:hideMark/>
          </w:tcPr>
          <w:p w14:paraId="7DE98C5A" w14:textId="77777777" w:rsidR="00BE39FA" w:rsidRPr="00F73ED3" w:rsidRDefault="004C255B"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155 994 056</w:t>
            </w:r>
          </w:p>
        </w:tc>
      </w:tr>
      <w:tr w:rsidR="00BE39FA" w:rsidRPr="00F73ED3" w14:paraId="54B17F37" w14:textId="77777777" w:rsidTr="001A52B1">
        <w:trPr>
          <w:trHeight w:val="480"/>
        </w:trPr>
        <w:tc>
          <w:tcPr>
            <w:tcW w:w="3828" w:type="dxa"/>
            <w:tcBorders>
              <w:top w:val="nil"/>
              <w:left w:val="single" w:sz="4" w:space="0" w:color="000000"/>
              <w:bottom w:val="nil"/>
              <w:right w:val="single" w:sz="4" w:space="0" w:color="000000"/>
            </w:tcBorders>
            <w:shd w:val="clear" w:color="auto" w:fill="auto"/>
            <w:vAlign w:val="center"/>
            <w:hideMark/>
          </w:tcPr>
          <w:p w14:paraId="1BE084AF"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Less: Direct Charges Office Bearers</w:t>
            </w:r>
          </w:p>
        </w:tc>
        <w:tc>
          <w:tcPr>
            <w:tcW w:w="2126" w:type="dxa"/>
            <w:tcBorders>
              <w:top w:val="nil"/>
              <w:left w:val="nil"/>
              <w:bottom w:val="nil"/>
              <w:right w:val="single" w:sz="4" w:space="0" w:color="000000"/>
            </w:tcBorders>
            <w:shd w:val="clear" w:color="auto" w:fill="auto"/>
            <w:vAlign w:val="center"/>
            <w:hideMark/>
          </w:tcPr>
          <w:p w14:paraId="0F4EFB0E" w14:textId="77777777" w:rsidR="00BE39FA" w:rsidRPr="00F73ED3" w:rsidRDefault="00BE39FA"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 xml:space="preserve"> (</w:t>
            </w:r>
            <w:r w:rsidR="00414DAE" w:rsidRPr="00F73ED3">
              <w:rPr>
                <w:rFonts w:ascii="Arial" w:eastAsia="Times New Roman" w:hAnsi="Arial" w:cs="Arial"/>
                <w:sz w:val="20"/>
                <w:szCs w:val="20"/>
              </w:rPr>
              <w:t>81 1</w:t>
            </w:r>
            <w:r w:rsidR="004C255B" w:rsidRPr="00F73ED3">
              <w:rPr>
                <w:rFonts w:ascii="Arial" w:eastAsia="Times New Roman" w:hAnsi="Arial" w:cs="Arial"/>
                <w:sz w:val="20"/>
                <w:szCs w:val="20"/>
              </w:rPr>
              <w:t>18</w:t>
            </w:r>
            <w:r w:rsidRPr="00F73ED3">
              <w:rPr>
                <w:rFonts w:ascii="Arial" w:eastAsia="Times New Roman" w:hAnsi="Arial" w:cs="Arial"/>
                <w:sz w:val="20"/>
                <w:szCs w:val="20"/>
              </w:rPr>
              <w:t>)</w:t>
            </w:r>
          </w:p>
        </w:tc>
        <w:tc>
          <w:tcPr>
            <w:tcW w:w="1559" w:type="dxa"/>
            <w:tcBorders>
              <w:top w:val="nil"/>
              <w:left w:val="nil"/>
              <w:bottom w:val="nil"/>
              <w:right w:val="single" w:sz="4" w:space="0" w:color="000000"/>
            </w:tcBorders>
            <w:shd w:val="clear" w:color="auto" w:fill="auto"/>
            <w:vAlign w:val="center"/>
            <w:hideMark/>
          </w:tcPr>
          <w:p w14:paraId="6401F484" w14:textId="77777777" w:rsidR="00BE39FA" w:rsidRPr="00F73ED3" w:rsidRDefault="00BE39FA"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 xml:space="preserve"> (8</w:t>
            </w:r>
            <w:r w:rsidR="004C255B" w:rsidRPr="00F73ED3">
              <w:rPr>
                <w:rFonts w:ascii="Arial" w:eastAsia="Times New Roman" w:hAnsi="Arial" w:cs="Arial"/>
                <w:sz w:val="20"/>
                <w:szCs w:val="20"/>
              </w:rPr>
              <w:t>1 936</w:t>
            </w:r>
            <w:r w:rsidRPr="00F73ED3">
              <w:rPr>
                <w:rFonts w:ascii="Arial" w:eastAsia="Times New Roman" w:hAnsi="Arial" w:cs="Arial"/>
                <w:sz w:val="20"/>
                <w:szCs w:val="20"/>
              </w:rPr>
              <w:t>)</w:t>
            </w:r>
          </w:p>
        </w:tc>
        <w:tc>
          <w:tcPr>
            <w:tcW w:w="1843" w:type="dxa"/>
            <w:tcBorders>
              <w:top w:val="nil"/>
              <w:left w:val="nil"/>
              <w:bottom w:val="nil"/>
              <w:right w:val="single" w:sz="4" w:space="0" w:color="000000"/>
            </w:tcBorders>
            <w:shd w:val="clear" w:color="auto" w:fill="auto"/>
            <w:vAlign w:val="center"/>
            <w:hideMark/>
          </w:tcPr>
          <w:p w14:paraId="3A0E6124" w14:textId="77777777" w:rsidR="00BE39FA" w:rsidRPr="00F73ED3" w:rsidRDefault="00BE39FA"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 xml:space="preserve"> (8</w:t>
            </w:r>
            <w:r w:rsidR="009A2561" w:rsidRPr="00F73ED3">
              <w:rPr>
                <w:rFonts w:ascii="Arial" w:eastAsia="Times New Roman" w:hAnsi="Arial" w:cs="Arial"/>
                <w:sz w:val="20"/>
                <w:szCs w:val="20"/>
              </w:rPr>
              <w:t xml:space="preserve">5 </w:t>
            </w:r>
            <w:r w:rsidR="004C255B" w:rsidRPr="00F73ED3">
              <w:rPr>
                <w:rFonts w:ascii="Arial" w:eastAsia="Times New Roman" w:hAnsi="Arial" w:cs="Arial"/>
                <w:sz w:val="20"/>
                <w:szCs w:val="20"/>
              </w:rPr>
              <w:t>510</w:t>
            </w:r>
            <w:r w:rsidRPr="00F73ED3">
              <w:rPr>
                <w:rFonts w:ascii="Arial" w:eastAsia="Times New Roman" w:hAnsi="Arial" w:cs="Arial"/>
                <w:sz w:val="20"/>
                <w:szCs w:val="20"/>
              </w:rPr>
              <w:t>)</w:t>
            </w:r>
          </w:p>
        </w:tc>
      </w:tr>
      <w:tr w:rsidR="00BE39FA" w:rsidRPr="00F73ED3" w14:paraId="72F9C172" w14:textId="77777777" w:rsidTr="001A52B1">
        <w:trPr>
          <w:trHeight w:val="285"/>
        </w:trPr>
        <w:tc>
          <w:tcPr>
            <w:tcW w:w="3828" w:type="dxa"/>
            <w:tcBorders>
              <w:top w:val="nil"/>
              <w:left w:val="single" w:sz="4" w:space="0" w:color="000000"/>
              <w:bottom w:val="single" w:sz="4" w:space="0" w:color="000000"/>
              <w:right w:val="single" w:sz="4" w:space="0" w:color="000000"/>
            </w:tcBorders>
            <w:shd w:val="clear" w:color="auto" w:fill="auto"/>
            <w:noWrap/>
            <w:vAlign w:val="center"/>
            <w:hideMark/>
          </w:tcPr>
          <w:p w14:paraId="386A325A"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Financing from PRF</w:t>
            </w:r>
          </w:p>
        </w:tc>
        <w:tc>
          <w:tcPr>
            <w:tcW w:w="2126" w:type="dxa"/>
            <w:tcBorders>
              <w:top w:val="nil"/>
              <w:left w:val="nil"/>
              <w:bottom w:val="single" w:sz="4" w:space="0" w:color="000000"/>
              <w:right w:val="single" w:sz="4" w:space="0" w:color="000000"/>
            </w:tcBorders>
            <w:shd w:val="clear" w:color="auto" w:fill="auto"/>
            <w:vAlign w:val="center"/>
            <w:hideMark/>
          </w:tcPr>
          <w:p w14:paraId="5D1A8A93" w14:textId="77777777" w:rsidR="00BE39FA" w:rsidRPr="00F73ED3" w:rsidRDefault="00BE39FA"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 xml:space="preserve">  </w:t>
            </w:r>
          </w:p>
        </w:tc>
        <w:tc>
          <w:tcPr>
            <w:tcW w:w="1559" w:type="dxa"/>
            <w:tcBorders>
              <w:top w:val="nil"/>
              <w:left w:val="nil"/>
              <w:bottom w:val="single" w:sz="4" w:space="0" w:color="000000"/>
              <w:right w:val="single" w:sz="4" w:space="0" w:color="000000"/>
            </w:tcBorders>
            <w:shd w:val="clear" w:color="auto" w:fill="auto"/>
            <w:vAlign w:val="center"/>
            <w:hideMark/>
          </w:tcPr>
          <w:p w14:paraId="5E43081C" w14:textId="77777777" w:rsidR="00BE39FA" w:rsidRPr="00F73ED3" w:rsidRDefault="004C255B"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2 782 775</w:t>
            </w:r>
            <w:r w:rsidR="00BE39FA" w:rsidRPr="00F73ED3">
              <w:rPr>
                <w:rFonts w:ascii="Arial" w:eastAsia="Times New Roman" w:hAnsi="Arial" w:cs="Arial"/>
                <w:sz w:val="20"/>
                <w:szCs w:val="20"/>
              </w:rPr>
              <w:t xml:space="preserve">   </w:t>
            </w:r>
          </w:p>
        </w:tc>
        <w:tc>
          <w:tcPr>
            <w:tcW w:w="1843" w:type="dxa"/>
            <w:tcBorders>
              <w:top w:val="nil"/>
              <w:left w:val="nil"/>
              <w:bottom w:val="single" w:sz="4" w:space="0" w:color="000000"/>
              <w:right w:val="single" w:sz="4" w:space="0" w:color="000000"/>
            </w:tcBorders>
            <w:shd w:val="clear" w:color="auto" w:fill="auto"/>
            <w:vAlign w:val="center"/>
            <w:hideMark/>
          </w:tcPr>
          <w:p w14:paraId="4C9B0ACA" w14:textId="77777777" w:rsidR="00BE39FA" w:rsidRPr="00F73ED3" w:rsidRDefault="004C255B"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1 029 497</w:t>
            </w:r>
          </w:p>
        </w:tc>
      </w:tr>
      <w:tr w:rsidR="00BE39FA" w:rsidRPr="00F73ED3" w14:paraId="50FD3596" w14:textId="77777777" w:rsidTr="001A52B1">
        <w:trPr>
          <w:trHeight w:val="390"/>
        </w:trPr>
        <w:tc>
          <w:tcPr>
            <w:tcW w:w="3828" w:type="dxa"/>
            <w:tcBorders>
              <w:top w:val="nil"/>
              <w:left w:val="single" w:sz="4" w:space="0" w:color="000000"/>
              <w:bottom w:val="single" w:sz="4" w:space="0" w:color="000000"/>
              <w:right w:val="single" w:sz="4" w:space="0" w:color="000000"/>
            </w:tcBorders>
            <w:shd w:val="clear" w:color="auto" w:fill="auto"/>
            <w:vAlign w:val="center"/>
            <w:hideMark/>
          </w:tcPr>
          <w:p w14:paraId="727F18FD" w14:textId="77777777" w:rsidR="00BE39FA" w:rsidRPr="00F73ED3" w:rsidRDefault="00BE39FA" w:rsidP="001A52B1">
            <w:pPr>
              <w:spacing w:after="0" w:line="240" w:lineRule="auto"/>
              <w:rPr>
                <w:rFonts w:ascii="Arial" w:eastAsia="Times New Roman" w:hAnsi="Arial" w:cs="Arial"/>
                <w:b/>
                <w:bCs/>
                <w:sz w:val="20"/>
                <w:szCs w:val="20"/>
              </w:rPr>
            </w:pPr>
            <w:r w:rsidRPr="00F73ED3">
              <w:rPr>
                <w:rFonts w:ascii="Arial" w:eastAsia="Times New Roman" w:hAnsi="Arial" w:cs="Arial"/>
                <w:b/>
                <w:bCs/>
                <w:sz w:val="20"/>
                <w:szCs w:val="20"/>
              </w:rPr>
              <w:t>Total Revenue</w:t>
            </w:r>
          </w:p>
        </w:tc>
        <w:tc>
          <w:tcPr>
            <w:tcW w:w="2126" w:type="dxa"/>
            <w:tcBorders>
              <w:top w:val="nil"/>
              <w:left w:val="nil"/>
              <w:bottom w:val="single" w:sz="4" w:space="0" w:color="000000"/>
              <w:right w:val="single" w:sz="4" w:space="0" w:color="000000"/>
            </w:tcBorders>
            <w:shd w:val="clear" w:color="auto" w:fill="auto"/>
            <w:vAlign w:val="center"/>
            <w:hideMark/>
          </w:tcPr>
          <w:p w14:paraId="10EE9561" w14:textId="77777777" w:rsidR="00BE39FA" w:rsidRPr="00F73ED3" w:rsidRDefault="00BE39FA"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 xml:space="preserve"> </w:t>
            </w:r>
            <w:r w:rsidR="004C255B" w:rsidRPr="00F73ED3">
              <w:rPr>
                <w:rFonts w:ascii="Arial" w:eastAsia="Times New Roman" w:hAnsi="Arial" w:cs="Arial"/>
                <w:b/>
                <w:bCs/>
                <w:sz w:val="20"/>
                <w:szCs w:val="20"/>
              </w:rPr>
              <w:t>153 714 125</w:t>
            </w:r>
          </w:p>
        </w:tc>
        <w:tc>
          <w:tcPr>
            <w:tcW w:w="1559" w:type="dxa"/>
            <w:tcBorders>
              <w:top w:val="nil"/>
              <w:left w:val="nil"/>
              <w:bottom w:val="single" w:sz="4" w:space="0" w:color="000000"/>
              <w:right w:val="single" w:sz="4" w:space="0" w:color="000000"/>
            </w:tcBorders>
            <w:shd w:val="clear" w:color="auto" w:fill="auto"/>
            <w:vAlign w:val="center"/>
            <w:hideMark/>
          </w:tcPr>
          <w:p w14:paraId="2BE55A45" w14:textId="77777777" w:rsidR="00BE39FA" w:rsidRPr="00F73ED3" w:rsidRDefault="004C255B"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152 774 548</w:t>
            </w:r>
          </w:p>
        </w:tc>
        <w:tc>
          <w:tcPr>
            <w:tcW w:w="1843" w:type="dxa"/>
            <w:tcBorders>
              <w:top w:val="nil"/>
              <w:left w:val="nil"/>
              <w:bottom w:val="single" w:sz="4" w:space="0" w:color="000000"/>
              <w:right w:val="single" w:sz="4" w:space="0" w:color="000000"/>
            </w:tcBorders>
            <w:shd w:val="clear" w:color="auto" w:fill="auto"/>
            <w:vAlign w:val="center"/>
            <w:hideMark/>
          </w:tcPr>
          <w:p w14:paraId="18C4CD1B" w14:textId="77777777" w:rsidR="00BE39FA" w:rsidRPr="00F73ED3" w:rsidRDefault="004C255B"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156 938 043</w:t>
            </w:r>
          </w:p>
        </w:tc>
      </w:tr>
    </w:tbl>
    <w:p w14:paraId="1CFD9ED9" w14:textId="77777777" w:rsidR="00BE39FA" w:rsidRPr="00F73ED3" w:rsidRDefault="00BE39FA" w:rsidP="00BE39FA">
      <w:pPr>
        <w:spacing w:after="0"/>
        <w:jc w:val="both"/>
        <w:rPr>
          <w:rFonts w:ascii="Arial" w:hAnsi="Arial" w:cs="Arial"/>
          <w:i/>
          <w:sz w:val="16"/>
          <w:szCs w:val="16"/>
          <w:lang w:val="en-GB"/>
        </w:rPr>
      </w:pPr>
      <w:r w:rsidRPr="00F73ED3">
        <w:rPr>
          <w:rFonts w:ascii="Arial" w:hAnsi="Arial" w:cs="Arial"/>
          <w:i/>
          <w:sz w:val="16"/>
          <w:szCs w:val="16"/>
          <w:lang w:val="en-GB"/>
        </w:rPr>
        <w:t>Source: Explanatory Memorandum of the Provincial Appropriation Bill 20</w:t>
      </w:r>
      <w:r w:rsidR="00E43697" w:rsidRPr="00F73ED3">
        <w:rPr>
          <w:rFonts w:ascii="Arial" w:hAnsi="Arial" w:cs="Arial"/>
          <w:i/>
          <w:sz w:val="16"/>
          <w:szCs w:val="16"/>
          <w:lang w:val="en-GB"/>
        </w:rPr>
        <w:t>2</w:t>
      </w:r>
      <w:r w:rsidR="0006613D" w:rsidRPr="00F73ED3">
        <w:rPr>
          <w:rFonts w:ascii="Arial" w:hAnsi="Arial" w:cs="Arial"/>
          <w:i/>
          <w:sz w:val="16"/>
          <w:szCs w:val="16"/>
          <w:lang w:val="en-GB"/>
        </w:rPr>
        <w:t>2</w:t>
      </w:r>
    </w:p>
    <w:p w14:paraId="48C3BF20" w14:textId="77777777" w:rsidR="00BE39FA" w:rsidRPr="00F73ED3" w:rsidRDefault="00BE39FA" w:rsidP="00BE39FA">
      <w:pPr>
        <w:spacing w:after="0"/>
        <w:ind w:firstLine="360"/>
        <w:jc w:val="both"/>
        <w:rPr>
          <w:rFonts w:ascii="Arial" w:hAnsi="Arial" w:cs="Arial"/>
          <w:i/>
          <w:sz w:val="16"/>
          <w:szCs w:val="16"/>
          <w:lang w:val="en-GB"/>
        </w:rPr>
      </w:pPr>
    </w:p>
    <w:p w14:paraId="188815BB" w14:textId="77777777" w:rsidR="003834C2" w:rsidRPr="00F73ED3" w:rsidRDefault="0057318B" w:rsidP="0057318B">
      <w:pPr>
        <w:spacing w:after="0"/>
        <w:jc w:val="both"/>
        <w:rPr>
          <w:rFonts w:ascii="Arial" w:hAnsi="Arial" w:cs="Arial"/>
          <w:b/>
          <w:bCs/>
        </w:rPr>
      </w:pPr>
      <w:r w:rsidRPr="00F73ED3">
        <w:rPr>
          <w:rFonts w:ascii="Arial" w:hAnsi="Arial" w:cs="Arial"/>
        </w:rPr>
        <w:t xml:space="preserve">Provincial receipts consist of funds from the equitable share, conditional grants and own revenue. </w:t>
      </w:r>
      <w:r w:rsidR="00BE39FA" w:rsidRPr="00F73ED3">
        <w:rPr>
          <w:rFonts w:ascii="Arial" w:hAnsi="Arial" w:cs="Arial"/>
        </w:rPr>
        <w:t>For the 20</w:t>
      </w:r>
      <w:r w:rsidR="003665A6" w:rsidRPr="00F73ED3">
        <w:rPr>
          <w:rFonts w:ascii="Arial" w:hAnsi="Arial" w:cs="Arial"/>
        </w:rPr>
        <w:t>2</w:t>
      </w:r>
      <w:r w:rsidR="004C255B" w:rsidRPr="00F73ED3">
        <w:rPr>
          <w:rFonts w:ascii="Arial" w:hAnsi="Arial" w:cs="Arial"/>
        </w:rPr>
        <w:t>2</w:t>
      </w:r>
      <w:r w:rsidR="00BE39FA" w:rsidRPr="00F73ED3">
        <w:rPr>
          <w:rFonts w:ascii="Arial" w:hAnsi="Arial" w:cs="Arial"/>
        </w:rPr>
        <w:t>/2</w:t>
      </w:r>
      <w:r w:rsidR="004C255B" w:rsidRPr="00F73ED3">
        <w:rPr>
          <w:rFonts w:ascii="Arial" w:hAnsi="Arial" w:cs="Arial"/>
        </w:rPr>
        <w:t>3</w:t>
      </w:r>
      <w:r w:rsidR="007E4DC7" w:rsidRPr="00F73ED3">
        <w:rPr>
          <w:rFonts w:ascii="Arial" w:hAnsi="Arial" w:cs="Arial"/>
        </w:rPr>
        <w:t xml:space="preserve"> </w:t>
      </w:r>
      <w:r w:rsidR="00BE39FA" w:rsidRPr="00F73ED3">
        <w:rPr>
          <w:rFonts w:ascii="Arial" w:hAnsi="Arial" w:cs="Arial"/>
        </w:rPr>
        <w:t>FY</w:t>
      </w:r>
      <w:r w:rsidR="00DC0098" w:rsidRPr="00F73ED3">
        <w:rPr>
          <w:rFonts w:ascii="Arial" w:hAnsi="Arial" w:cs="Arial"/>
        </w:rPr>
        <w:t xml:space="preserve">, the equitable share amounts to </w:t>
      </w:r>
      <w:r w:rsidR="00BE39FA" w:rsidRPr="00F73ED3">
        <w:rPr>
          <w:rFonts w:ascii="Arial" w:hAnsi="Arial" w:cs="Arial"/>
        </w:rPr>
        <w:t>R</w:t>
      </w:r>
      <w:r w:rsidR="004C255B" w:rsidRPr="00F73ED3">
        <w:rPr>
          <w:rFonts w:ascii="Arial" w:hAnsi="Arial" w:cs="Arial"/>
        </w:rPr>
        <w:t>120</w:t>
      </w:r>
      <w:r w:rsidR="009048BC" w:rsidRPr="00F73ED3">
        <w:rPr>
          <w:rFonts w:ascii="Arial" w:hAnsi="Arial" w:cs="Arial"/>
        </w:rPr>
        <w:t xml:space="preserve"> billion</w:t>
      </w:r>
      <w:r w:rsidR="00DC0098" w:rsidRPr="00F73ED3">
        <w:rPr>
          <w:rFonts w:ascii="Arial" w:hAnsi="Arial" w:cs="Arial"/>
        </w:rPr>
        <w:t xml:space="preserve"> and it increases to R1</w:t>
      </w:r>
      <w:r w:rsidR="004C255B" w:rsidRPr="00F73ED3">
        <w:rPr>
          <w:rFonts w:ascii="Arial" w:hAnsi="Arial" w:cs="Arial"/>
        </w:rPr>
        <w:t>20.8</w:t>
      </w:r>
      <w:r w:rsidR="00DC0098" w:rsidRPr="00F73ED3">
        <w:rPr>
          <w:rFonts w:ascii="Arial" w:hAnsi="Arial" w:cs="Arial"/>
        </w:rPr>
        <w:t xml:space="preserve"> billion in 202</w:t>
      </w:r>
      <w:r w:rsidR="004C255B" w:rsidRPr="00F73ED3">
        <w:rPr>
          <w:rFonts w:ascii="Arial" w:hAnsi="Arial" w:cs="Arial"/>
        </w:rPr>
        <w:t>4</w:t>
      </w:r>
      <w:r w:rsidR="00DC0098" w:rsidRPr="00F73ED3">
        <w:rPr>
          <w:rFonts w:ascii="Arial" w:hAnsi="Arial" w:cs="Arial"/>
        </w:rPr>
        <w:t>/2</w:t>
      </w:r>
      <w:r w:rsidR="004C255B" w:rsidRPr="00F73ED3">
        <w:rPr>
          <w:rFonts w:ascii="Arial" w:hAnsi="Arial" w:cs="Arial"/>
        </w:rPr>
        <w:t>5</w:t>
      </w:r>
      <w:r w:rsidR="003C68B2" w:rsidRPr="00F73ED3">
        <w:rPr>
          <w:rFonts w:ascii="Arial" w:hAnsi="Arial" w:cs="Arial"/>
        </w:rPr>
        <w:t xml:space="preserve"> FY</w:t>
      </w:r>
      <w:r w:rsidR="00DC0098" w:rsidRPr="00F73ED3">
        <w:rPr>
          <w:rFonts w:ascii="Arial" w:hAnsi="Arial" w:cs="Arial"/>
        </w:rPr>
        <w:t xml:space="preserve">. </w:t>
      </w:r>
      <w:r w:rsidR="009048BC" w:rsidRPr="00F73ED3">
        <w:rPr>
          <w:rFonts w:ascii="Arial" w:hAnsi="Arial" w:cs="Arial"/>
        </w:rPr>
        <w:t>Similarly</w:t>
      </w:r>
      <w:r w:rsidR="00DC0098" w:rsidRPr="00F73ED3">
        <w:rPr>
          <w:rFonts w:ascii="Arial" w:hAnsi="Arial" w:cs="Arial"/>
        </w:rPr>
        <w:t xml:space="preserve">, conditional grants also </w:t>
      </w:r>
      <w:r w:rsidR="003834C2" w:rsidRPr="00F73ED3">
        <w:rPr>
          <w:rFonts w:ascii="Arial" w:hAnsi="Arial" w:cs="Arial"/>
        </w:rPr>
        <w:t>increase</w:t>
      </w:r>
      <w:r w:rsidR="00DC0098" w:rsidRPr="00F73ED3">
        <w:rPr>
          <w:rFonts w:ascii="Arial" w:hAnsi="Arial" w:cs="Arial"/>
        </w:rPr>
        <w:t xml:space="preserve"> </w:t>
      </w:r>
      <w:r w:rsidR="003834C2" w:rsidRPr="00F73ED3">
        <w:rPr>
          <w:rFonts w:ascii="Arial" w:hAnsi="Arial" w:cs="Arial"/>
        </w:rPr>
        <w:t xml:space="preserve">from </w:t>
      </w:r>
      <w:r w:rsidR="00DC0098" w:rsidRPr="00F73ED3">
        <w:rPr>
          <w:rFonts w:ascii="Arial" w:hAnsi="Arial" w:cs="Arial"/>
        </w:rPr>
        <w:t>R2</w:t>
      </w:r>
      <w:r w:rsidR="004C255B" w:rsidRPr="00F73ED3">
        <w:rPr>
          <w:rFonts w:ascii="Arial" w:hAnsi="Arial" w:cs="Arial"/>
        </w:rPr>
        <w:t>6.5</w:t>
      </w:r>
      <w:r w:rsidR="00DC0098" w:rsidRPr="00F73ED3">
        <w:rPr>
          <w:rFonts w:ascii="Arial" w:hAnsi="Arial" w:cs="Arial"/>
        </w:rPr>
        <w:t xml:space="preserve"> billion in 202</w:t>
      </w:r>
      <w:r w:rsidR="004C255B" w:rsidRPr="00F73ED3">
        <w:rPr>
          <w:rFonts w:ascii="Arial" w:hAnsi="Arial" w:cs="Arial"/>
        </w:rPr>
        <w:t>2</w:t>
      </w:r>
      <w:r w:rsidR="00DC0098" w:rsidRPr="00F73ED3">
        <w:rPr>
          <w:rFonts w:ascii="Arial" w:hAnsi="Arial" w:cs="Arial"/>
        </w:rPr>
        <w:t>/2</w:t>
      </w:r>
      <w:r w:rsidR="004C255B" w:rsidRPr="00F73ED3">
        <w:rPr>
          <w:rFonts w:ascii="Arial" w:hAnsi="Arial" w:cs="Arial"/>
        </w:rPr>
        <w:t>3</w:t>
      </w:r>
      <w:r w:rsidR="00DC0098" w:rsidRPr="00F73ED3">
        <w:rPr>
          <w:rFonts w:ascii="Arial" w:hAnsi="Arial" w:cs="Arial"/>
        </w:rPr>
        <w:t xml:space="preserve"> FY to R</w:t>
      </w:r>
      <w:r w:rsidR="003834C2" w:rsidRPr="00F73ED3">
        <w:rPr>
          <w:rFonts w:ascii="Arial" w:hAnsi="Arial" w:cs="Arial"/>
        </w:rPr>
        <w:t>2</w:t>
      </w:r>
      <w:r w:rsidR="004C255B" w:rsidRPr="00F73ED3">
        <w:rPr>
          <w:rFonts w:ascii="Arial" w:hAnsi="Arial" w:cs="Arial"/>
        </w:rPr>
        <w:t>7.2</w:t>
      </w:r>
      <w:r w:rsidR="00DC0098" w:rsidRPr="00F73ED3">
        <w:rPr>
          <w:rFonts w:ascii="Arial" w:hAnsi="Arial" w:cs="Arial"/>
        </w:rPr>
        <w:t xml:space="preserve"> billion in the outer year</w:t>
      </w:r>
      <w:r w:rsidR="00BE39FA" w:rsidRPr="00F73ED3">
        <w:rPr>
          <w:rFonts w:ascii="Arial" w:hAnsi="Arial" w:cs="Arial"/>
        </w:rPr>
        <w:t>.</w:t>
      </w:r>
      <w:r w:rsidR="003834C2" w:rsidRPr="00F73ED3">
        <w:rPr>
          <w:rFonts w:ascii="Arial" w:hAnsi="Arial" w:cs="Arial"/>
        </w:rPr>
        <w:t xml:space="preserve"> The province has projected to collect revenue amounting to R</w:t>
      </w:r>
      <w:r w:rsidR="004C255B" w:rsidRPr="00F73ED3">
        <w:rPr>
          <w:rFonts w:ascii="Arial" w:hAnsi="Arial" w:cs="Arial"/>
        </w:rPr>
        <w:t>7.2</w:t>
      </w:r>
      <w:r w:rsidR="003834C2" w:rsidRPr="00F73ED3">
        <w:rPr>
          <w:rFonts w:ascii="Arial" w:hAnsi="Arial" w:cs="Arial"/>
        </w:rPr>
        <w:t xml:space="preserve"> billion, which accounts for 5% of the total budget for the </w:t>
      </w:r>
      <w:r w:rsidR="003C695E" w:rsidRPr="00F73ED3">
        <w:rPr>
          <w:rFonts w:ascii="Arial" w:hAnsi="Arial" w:cs="Arial"/>
        </w:rPr>
        <w:t xml:space="preserve">current </w:t>
      </w:r>
      <w:r w:rsidR="003834C2" w:rsidRPr="00F73ED3">
        <w:rPr>
          <w:rFonts w:ascii="Arial" w:hAnsi="Arial" w:cs="Arial"/>
        </w:rPr>
        <w:t xml:space="preserve">financial year. The major revenue sources for the province are the Departments of Roads and Transport, Economic Development, Health and Treasury. The direct charges against the Revenue Fund relates to the remuneration of public office bearers in line with legislation. </w:t>
      </w:r>
      <w:r w:rsidR="008814C5" w:rsidRPr="00F73ED3">
        <w:rPr>
          <w:rFonts w:ascii="Arial" w:hAnsi="Arial" w:cs="Arial"/>
          <w:b/>
          <w:bCs/>
        </w:rPr>
        <w:t>The total budget allocation for the province is R 1</w:t>
      </w:r>
      <w:r w:rsidR="00387DA3" w:rsidRPr="00F73ED3">
        <w:rPr>
          <w:rFonts w:ascii="Arial" w:hAnsi="Arial" w:cs="Arial"/>
          <w:b/>
          <w:bCs/>
        </w:rPr>
        <w:t>53.7 billion</w:t>
      </w:r>
      <w:r w:rsidR="008814C5" w:rsidRPr="00F73ED3">
        <w:rPr>
          <w:rFonts w:ascii="Arial" w:hAnsi="Arial" w:cs="Arial"/>
          <w:b/>
          <w:bCs/>
        </w:rPr>
        <w:t xml:space="preserve"> in 202</w:t>
      </w:r>
      <w:r w:rsidR="00387DA3" w:rsidRPr="00F73ED3">
        <w:rPr>
          <w:rFonts w:ascii="Arial" w:hAnsi="Arial" w:cs="Arial"/>
          <w:b/>
          <w:bCs/>
        </w:rPr>
        <w:t>2</w:t>
      </w:r>
      <w:r w:rsidR="008814C5" w:rsidRPr="00F73ED3">
        <w:rPr>
          <w:rFonts w:ascii="Arial" w:hAnsi="Arial" w:cs="Arial"/>
          <w:b/>
          <w:bCs/>
        </w:rPr>
        <w:t>/2</w:t>
      </w:r>
      <w:r w:rsidR="00387DA3" w:rsidRPr="00F73ED3">
        <w:rPr>
          <w:rFonts w:ascii="Arial" w:hAnsi="Arial" w:cs="Arial"/>
          <w:b/>
          <w:bCs/>
        </w:rPr>
        <w:t>3</w:t>
      </w:r>
      <w:r w:rsidR="008814C5" w:rsidRPr="00F73ED3">
        <w:rPr>
          <w:rFonts w:ascii="Arial" w:hAnsi="Arial" w:cs="Arial"/>
          <w:b/>
          <w:bCs/>
        </w:rPr>
        <w:t xml:space="preserve"> FY, which grows steady to R1</w:t>
      </w:r>
      <w:r w:rsidR="00387DA3" w:rsidRPr="00F73ED3">
        <w:rPr>
          <w:rFonts w:ascii="Arial" w:hAnsi="Arial" w:cs="Arial"/>
          <w:b/>
          <w:bCs/>
        </w:rPr>
        <w:t xml:space="preserve">57 billion </w:t>
      </w:r>
      <w:r w:rsidR="008814C5" w:rsidRPr="00F73ED3">
        <w:rPr>
          <w:rFonts w:ascii="Arial" w:hAnsi="Arial" w:cs="Arial"/>
          <w:b/>
          <w:bCs/>
        </w:rPr>
        <w:t>in the outer year of the MTEF.</w:t>
      </w:r>
    </w:p>
    <w:p w14:paraId="37B65803" w14:textId="77777777" w:rsidR="003834C2" w:rsidRPr="00F73ED3" w:rsidRDefault="003834C2" w:rsidP="00BE39FA">
      <w:pPr>
        <w:shd w:val="clear" w:color="auto" w:fill="FFFFFF"/>
        <w:autoSpaceDE w:val="0"/>
        <w:autoSpaceDN w:val="0"/>
        <w:adjustRightInd w:val="0"/>
        <w:spacing w:after="0"/>
        <w:jc w:val="both"/>
        <w:rPr>
          <w:rFonts w:ascii="Arial" w:hAnsi="Arial" w:cs="Arial"/>
        </w:rPr>
      </w:pPr>
    </w:p>
    <w:p w14:paraId="695B43F4" w14:textId="77777777" w:rsidR="00437A0A" w:rsidRPr="00F73ED3" w:rsidRDefault="00437A0A" w:rsidP="003E3602">
      <w:pPr>
        <w:numPr>
          <w:ilvl w:val="0"/>
          <w:numId w:val="2"/>
        </w:numPr>
        <w:autoSpaceDE w:val="0"/>
        <w:autoSpaceDN w:val="0"/>
        <w:adjustRightInd w:val="0"/>
        <w:spacing w:after="0"/>
        <w:jc w:val="both"/>
        <w:rPr>
          <w:rFonts w:ascii="Arial" w:hAnsi="Arial" w:cs="Arial"/>
          <w:b/>
          <w:u w:val="single"/>
          <w:lang w:val="en-ZA"/>
        </w:rPr>
      </w:pPr>
      <w:r w:rsidRPr="00F73ED3">
        <w:rPr>
          <w:rFonts w:ascii="Arial" w:hAnsi="Arial" w:cs="Arial"/>
          <w:b/>
          <w:u w:val="single"/>
          <w:lang w:val="en-ZA"/>
        </w:rPr>
        <w:t xml:space="preserve">CAPITAL EXPENDITURE FRAMEWORK </w:t>
      </w:r>
    </w:p>
    <w:p w14:paraId="6D4AD1D0" w14:textId="77777777" w:rsidR="0078429B" w:rsidRPr="00F73ED3" w:rsidRDefault="0078429B" w:rsidP="00087AFC">
      <w:pPr>
        <w:autoSpaceDE w:val="0"/>
        <w:autoSpaceDN w:val="0"/>
        <w:adjustRightInd w:val="0"/>
        <w:spacing w:after="0"/>
        <w:jc w:val="both"/>
        <w:rPr>
          <w:rFonts w:ascii="Arial" w:hAnsi="Arial" w:cs="Arial"/>
          <w:b/>
          <w:u w:val="single"/>
          <w:lang w:val="en-ZA"/>
        </w:rPr>
      </w:pPr>
    </w:p>
    <w:p w14:paraId="6A600129" w14:textId="77777777" w:rsidR="00BE39FA" w:rsidRPr="00F73ED3" w:rsidRDefault="00BE39FA" w:rsidP="00BE39FA">
      <w:pPr>
        <w:shd w:val="clear" w:color="auto" w:fill="FFFFFF"/>
        <w:autoSpaceDE w:val="0"/>
        <w:autoSpaceDN w:val="0"/>
        <w:adjustRightInd w:val="0"/>
        <w:spacing w:after="0"/>
        <w:jc w:val="both"/>
        <w:rPr>
          <w:rFonts w:ascii="Arial" w:hAnsi="Arial" w:cs="Arial"/>
          <w:lang w:val="en-ZA"/>
        </w:rPr>
      </w:pPr>
      <w:r w:rsidRPr="00F73ED3">
        <w:rPr>
          <w:rFonts w:ascii="Arial" w:hAnsi="Arial" w:cs="Arial"/>
          <w:lang w:val="en-ZA"/>
        </w:rPr>
        <w:t xml:space="preserve">Table 2 below illustrates allocations for infrastructure projects per department in line with the overall strategic </w:t>
      </w:r>
      <w:r w:rsidR="00240C9A" w:rsidRPr="00F73ED3">
        <w:rPr>
          <w:rFonts w:ascii="Arial" w:hAnsi="Arial" w:cs="Arial"/>
          <w:lang w:val="en-ZA"/>
        </w:rPr>
        <w:t>goals</w:t>
      </w:r>
      <w:r w:rsidRPr="00F73ED3">
        <w:rPr>
          <w:rFonts w:ascii="Arial" w:hAnsi="Arial" w:cs="Arial"/>
          <w:lang w:val="en-ZA"/>
        </w:rPr>
        <w:t xml:space="preserve"> of the province. The Estimates of Capital Expenditure allows GPG to communicate infrastructure investments and projects to be planned and implemented over the MTEF period. </w:t>
      </w:r>
    </w:p>
    <w:p w14:paraId="0019719E" w14:textId="77777777" w:rsidR="00E862D4" w:rsidRPr="00F73ED3" w:rsidRDefault="00E862D4" w:rsidP="00BE39FA">
      <w:pPr>
        <w:spacing w:after="0" w:line="240" w:lineRule="auto"/>
        <w:jc w:val="both"/>
        <w:rPr>
          <w:rFonts w:ascii="Arial" w:hAnsi="Arial" w:cs="Arial"/>
          <w:b/>
          <w:i/>
          <w:sz w:val="16"/>
          <w:szCs w:val="16"/>
          <w:lang w:val="en-GB"/>
        </w:rPr>
      </w:pPr>
    </w:p>
    <w:p w14:paraId="6B286734" w14:textId="77777777" w:rsidR="00BE39FA" w:rsidRPr="00F73ED3" w:rsidRDefault="00BE39FA" w:rsidP="00BE39FA">
      <w:pPr>
        <w:spacing w:after="0" w:line="240" w:lineRule="auto"/>
        <w:jc w:val="both"/>
        <w:rPr>
          <w:rFonts w:ascii="Arial" w:hAnsi="Arial" w:cs="Arial"/>
          <w:b/>
          <w:i/>
          <w:sz w:val="16"/>
          <w:szCs w:val="16"/>
          <w:lang w:val="en-ZA"/>
        </w:rPr>
      </w:pPr>
      <w:r w:rsidRPr="00F73ED3">
        <w:rPr>
          <w:rFonts w:ascii="Arial" w:hAnsi="Arial" w:cs="Arial"/>
          <w:b/>
          <w:i/>
          <w:sz w:val="16"/>
          <w:szCs w:val="16"/>
          <w:lang w:val="en-GB"/>
        </w:rPr>
        <w:t xml:space="preserve">Table 2: </w:t>
      </w:r>
      <w:r w:rsidRPr="00F73ED3">
        <w:rPr>
          <w:rFonts w:ascii="Arial" w:hAnsi="Arial" w:cs="Arial"/>
          <w:b/>
          <w:i/>
          <w:sz w:val="16"/>
          <w:szCs w:val="16"/>
          <w:lang w:val="en-ZA"/>
        </w:rPr>
        <w:t>GPG INFRASTRUCTURE ALLOCATION PER DEPARTMENT</w:t>
      </w:r>
    </w:p>
    <w:tbl>
      <w:tblPr>
        <w:tblW w:w="4959" w:type="pct"/>
        <w:tblInd w:w="108" w:type="dxa"/>
        <w:tblLook w:val="04A0" w:firstRow="1" w:lastRow="0" w:firstColumn="1" w:lastColumn="0" w:noHBand="0" w:noVBand="1"/>
      </w:tblPr>
      <w:tblGrid>
        <w:gridCol w:w="3340"/>
        <w:gridCol w:w="1931"/>
        <w:gridCol w:w="2070"/>
        <w:gridCol w:w="1932"/>
      </w:tblGrid>
      <w:tr w:rsidR="00BE39FA" w:rsidRPr="00F73ED3" w14:paraId="6FF48742" w14:textId="77777777" w:rsidTr="001A52B1">
        <w:trPr>
          <w:trHeight w:val="225"/>
        </w:trPr>
        <w:tc>
          <w:tcPr>
            <w:tcW w:w="1801" w:type="pct"/>
            <w:tcBorders>
              <w:top w:val="single" w:sz="4" w:space="0" w:color="auto"/>
              <w:left w:val="single" w:sz="4" w:space="0" w:color="auto"/>
              <w:bottom w:val="nil"/>
              <w:right w:val="single" w:sz="4" w:space="0" w:color="auto"/>
            </w:tcBorders>
            <w:shd w:val="clear" w:color="auto" w:fill="auto"/>
            <w:vAlign w:val="center"/>
            <w:hideMark/>
          </w:tcPr>
          <w:p w14:paraId="080C2790" w14:textId="77777777" w:rsidR="00BE39FA" w:rsidRPr="00F73ED3" w:rsidRDefault="00BE39FA" w:rsidP="001A52B1">
            <w:pPr>
              <w:spacing w:after="0" w:line="240" w:lineRule="auto"/>
              <w:rPr>
                <w:rFonts w:ascii="Arial" w:eastAsia="Times New Roman" w:hAnsi="Arial" w:cs="Arial"/>
                <w:b/>
                <w:bCs/>
                <w:sz w:val="20"/>
                <w:szCs w:val="20"/>
              </w:rPr>
            </w:pPr>
            <w:r w:rsidRPr="00F73ED3">
              <w:rPr>
                <w:rFonts w:ascii="Arial" w:eastAsia="Times New Roman" w:hAnsi="Arial" w:cs="Arial"/>
                <w:b/>
                <w:bCs/>
                <w:sz w:val="20"/>
                <w:szCs w:val="20"/>
              </w:rPr>
              <w:t> </w:t>
            </w:r>
          </w:p>
        </w:tc>
        <w:tc>
          <w:tcPr>
            <w:tcW w:w="3199" w:type="pct"/>
            <w:gridSpan w:val="3"/>
            <w:tcBorders>
              <w:top w:val="single" w:sz="4" w:space="0" w:color="auto"/>
              <w:left w:val="nil"/>
              <w:bottom w:val="nil"/>
              <w:right w:val="single" w:sz="4" w:space="0" w:color="000000"/>
            </w:tcBorders>
            <w:shd w:val="clear" w:color="auto" w:fill="auto"/>
            <w:vAlign w:val="center"/>
            <w:hideMark/>
          </w:tcPr>
          <w:p w14:paraId="55566F31" w14:textId="77777777" w:rsidR="00BE39FA" w:rsidRPr="00F73ED3" w:rsidRDefault="00BE39FA" w:rsidP="001A52B1">
            <w:pPr>
              <w:spacing w:after="0" w:line="240" w:lineRule="auto"/>
              <w:jc w:val="center"/>
              <w:rPr>
                <w:rFonts w:ascii="Arial" w:eastAsia="Times New Roman" w:hAnsi="Arial" w:cs="Arial"/>
                <w:b/>
                <w:bCs/>
                <w:sz w:val="20"/>
                <w:szCs w:val="20"/>
              </w:rPr>
            </w:pPr>
            <w:r w:rsidRPr="00F73ED3">
              <w:rPr>
                <w:rFonts w:ascii="Arial" w:eastAsia="Times New Roman" w:hAnsi="Arial" w:cs="Arial"/>
                <w:b/>
                <w:bCs/>
                <w:sz w:val="20"/>
                <w:szCs w:val="20"/>
              </w:rPr>
              <w:t>Medium-term estimates</w:t>
            </w:r>
          </w:p>
        </w:tc>
      </w:tr>
      <w:tr w:rsidR="00387DA3" w:rsidRPr="00F73ED3" w14:paraId="48E2B242" w14:textId="77777777" w:rsidTr="001A52B1">
        <w:trPr>
          <w:trHeight w:val="225"/>
        </w:trPr>
        <w:tc>
          <w:tcPr>
            <w:tcW w:w="1801" w:type="pct"/>
            <w:tcBorders>
              <w:top w:val="nil"/>
              <w:left w:val="single" w:sz="4" w:space="0" w:color="auto"/>
              <w:bottom w:val="single" w:sz="4" w:space="0" w:color="auto"/>
              <w:right w:val="single" w:sz="4" w:space="0" w:color="auto"/>
            </w:tcBorders>
            <w:shd w:val="clear" w:color="auto" w:fill="auto"/>
            <w:vAlign w:val="center"/>
            <w:hideMark/>
          </w:tcPr>
          <w:p w14:paraId="12F5F4BA" w14:textId="77777777" w:rsidR="00387DA3" w:rsidRPr="00F73ED3" w:rsidRDefault="00387DA3" w:rsidP="00387DA3">
            <w:pPr>
              <w:spacing w:after="0" w:line="240" w:lineRule="auto"/>
              <w:rPr>
                <w:rFonts w:ascii="Arial" w:eastAsia="Times New Roman" w:hAnsi="Arial" w:cs="Arial"/>
                <w:b/>
                <w:bCs/>
                <w:sz w:val="20"/>
                <w:szCs w:val="20"/>
              </w:rPr>
            </w:pPr>
            <w:r w:rsidRPr="00F73ED3">
              <w:rPr>
                <w:rFonts w:ascii="Arial" w:eastAsia="Times New Roman" w:hAnsi="Arial" w:cs="Arial"/>
                <w:b/>
                <w:bCs/>
                <w:sz w:val="20"/>
                <w:szCs w:val="20"/>
              </w:rPr>
              <w:t xml:space="preserve">R thousand </w:t>
            </w:r>
          </w:p>
        </w:tc>
        <w:tc>
          <w:tcPr>
            <w:tcW w:w="1041" w:type="pct"/>
            <w:tcBorders>
              <w:top w:val="single" w:sz="4" w:space="0" w:color="000000"/>
              <w:left w:val="single" w:sz="4" w:space="0" w:color="auto"/>
              <w:bottom w:val="single" w:sz="4" w:space="0" w:color="auto"/>
              <w:right w:val="single" w:sz="4" w:space="0" w:color="auto"/>
            </w:tcBorders>
            <w:shd w:val="clear" w:color="auto" w:fill="auto"/>
            <w:vAlign w:val="center"/>
            <w:hideMark/>
          </w:tcPr>
          <w:p w14:paraId="00BA3FE4" w14:textId="77777777" w:rsidR="00387DA3" w:rsidRPr="00F73ED3" w:rsidRDefault="00387DA3" w:rsidP="00387DA3">
            <w:pPr>
              <w:spacing w:after="0" w:line="240" w:lineRule="auto"/>
              <w:jc w:val="center"/>
              <w:rPr>
                <w:rFonts w:ascii="Arial" w:eastAsia="Times New Roman" w:hAnsi="Arial" w:cs="Arial"/>
                <w:b/>
                <w:bCs/>
                <w:sz w:val="20"/>
                <w:szCs w:val="20"/>
              </w:rPr>
            </w:pPr>
            <w:r w:rsidRPr="00F73ED3">
              <w:rPr>
                <w:rFonts w:ascii="Arial" w:eastAsia="Times New Roman" w:hAnsi="Arial" w:cs="Arial"/>
                <w:b/>
                <w:bCs/>
                <w:sz w:val="20"/>
                <w:szCs w:val="20"/>
              </w:rPr>
              <w:t>2022/23</w:t>
            </w:r>
          </w:p>
        </w:tc>
        <w:tc>
          <w:tcPr>
            <w:tcW w:w="1116" w:type="pct"/>
            <w:tcBorders>
              <w:top w:val="single" w:sz="4" w:space="0" w:color="000000"/>
              <w:left w:val="nil"/>
              <w:bottom w:val="single" w:sz="4" w:space="0" w:color="auto"/>
              <w:right w:val="single" w:sz="4" w:space="0" w:color="auto"/>
            </w:tcBorders>
            <w:shd w:val="clear" w:color="auto" w:fill="auto"/>
            <w:vAlign w:val="center"/>
            <w:hideMark/>
          </w:tcPr>
          <w:p w14:paraId="0431C9C6" w14:textId="77777777" w:rsidR="00387DA3" w:rsidRPr="00F73ED3" w:rsidRDefault="00387DA3" w:rsidP="00387DA3">
            <w:pPr>
              <w:spacing w:after="0" w:line="240" w:lineRule="auto"/>
              <w:jc w:val="center"/>
              <w:rPr>
                <w:rFonts w:ascii="Arial" w:eastAsia="Times New Roman" w:hAnsi="Arial" w:cs="Arial"/>
                <w:b/>
                <w:bCs/>
                <w:sz w:val="20"/>
                <w:szCs w:val="20"/>
              </w:rPr>
            </w:pPr>
            <w:r w:rsidRPr="00F73ED3">
              <w:rPr>
                <w:rFonts w:ascii="Arial" w:eastAsia="Times New Roman" w:hAnsi="Arial" w:cs="Arial"/>
                <w:b/>
                <w:bCs/>
                <w:sz w:val="20"/>
                <w:szCs w:val="20"/>
              </w:rPr>
              <w:t>2023/24</w:t>
            </w:r>
          </w:p>
        </w:tc>
        <w:tc>
          <w:tcPr>
            <w:tcW w:w="1042" w:type="pct"/>
            <w:tcBorders>
              <w:top w:val="single" w:sz="4" w:space="0" w:color="000000"/>
              <w:left w:val="nil"/>
              <w:bottom w:val="single" w:sz="4" w:space="0" w:color="auto"/>
              <w:right w:val="single" w:sz="4" w:space="0" w:color="auto"/>
            </w:tcBorders>
            <w:shd w:val="clear" w:color="auto" w:fill="auto"/>
            <w:vAlign w:val="center"/>
            <w:hideMark/>
          </w:tcPr>
          <w:p w14:paraId="05167066" w14:textId="77777777" w:rsidR="00387DA3" w:rsidRPr="00F73ED3" w:rsidRDefault="00387DA3" w:rsidP="00387DA3">
            <w:pPr>
              <w:spacing w:after="0" w:line="240" w:lineRule="auto"/>
              <w:jc w:val="center"/>
              <w:rPr>
                <w:rFonts w:ascii="Arial" w:eastAsia="Times New Roman" w:hAnsi="Arial" w:cs="Arial"/>
                <w:b/>
                <w:bCs/>
                <w:sz w:val="20"/>
                <w:szCs w:val="20"/>
              </w:rPr>
            </w:pPr>
            <w:r w:rsidRPr="00F73ED3">
              <w:rPr>
                <w:rFonts w:ascii="Arial" w:eastAsia="Times New Roman" w:hAnsi="Arial" w:cs="Arial"/>
                <w:b/>
                <w:bCs/>
                <w:sz w:val="20"/>
                <w:szCs w:val="20"/>
              </w:rPr>
              <w:t>2024/25</w:t>
            </w:r>
          </w:p>
        </w:tc>
      </w:tr>
      <w:tr w:rsidR="00BE39FA" w:rsidRPr="00F73ED3" w14:paraId="2CB72B7B" w14:textId="77777777" w:rsidTr="001A52B1">
        <w:trPr>
          <w:trHeight w:val="225"/>
        </w:trPr>
        <w:tc>
          <w:tcPr>
            <w:tcW w:w="1801" w:type="pct"/>
            <w:tcBorders>
              <w:top w:val="nil"/>
              <w:left w:val="single" w:sz="4" w:space="0" w:color="auto"/>
              <w:bottom w:val="nil"/>
              <w:right w:val="single" w:sz="4" w:space="0" w:color="000000"/>
            </w:tcBorders>
            <w:shd w:val="clear" w:color="auto" w:fill="auto"/>
            <w:vAlign w:val="center"/>
            <w:hideMark/>
          </w:tcPr>
          <w:p w14:paraId="3BDD6731" w14:textId="77777777" w:rsidR="00387DA3" w:rsidRPr="00F73ED3" w:rsidRDefault="00387DA3"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Economic Development</w:t>
            </w:r>
          </w:p>
          <w:p w14:paraId="37CCA9AE"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Health</w:t>
            </w:r>
          </w:p>
        </w:tc>
        <w:tc>
          <w:tcPr>
            <w:tcW w:w="1041" w:type="pct"/>
            <w:tcBorders>
              <w:top w:val="nil"/>
              <w:left w:val="nil"/>
              <w:bottom w:val="nil"/>
              <w:right w:val="single" w:sz="4" w:space="0" w:color="000000"/>
            </w:tcBorders>
            <w:shd w:val="clear" w:color="auto" w:fill="auto"/>
            <w:vAlign w:val="center"/>
            <w:hideMark/>
          </w:tcPr>
          <w:p w14:paraId="41963ABF" w14:textId="77777777" w:rsidR="00387DA3" w:rsidRPr="00F73ED3" w:rsidRDefault="00387DA3"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350 175</w:t>
            </w:r>
          </w:p>
          <w:p w14:paraId="3B58969E" w14:textId="77777777" w:rsidR="00BE39FA" w:rsidRPr="00F73ED3" w:rsidRDefault="00BE39FA"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 xml:space="preserve"> </w:t>
            </w:r>
            <w:r w:rsidR="00080FF6" w:rsidRPr="00F73ED3">
              <w:rPr>
                <w:rFonts w:ascii="Arial" w:eastAsia="Times New Roman" w:hAnsi="Arial" w:cs="Arial"/>
                <w:sz w:val="20"/>
                <w:szCs w:val="20"/>
              </w:rPr>
              <w:t>2</w:t>
            </w:r>
            <w:r w:rsidR="00387DA3" w:rsidRPr="00F73ED3">
              <w:rPr>
                <w:rFonts w:ascii="Arial" w:eastAsia="Times New Roman" w:hAnsi="Arial" w:cs="Arial"/>
                <w:sz w:val="20"/>
                <w:szCs w:val="20"/>
              </w:rPr>
              <w:t> 319 140</w:t>
            </w:r>
          </w:p>
        </w:tc>
        <w:tc>
          <w:tcPr>
            <w:tcW w:w="1116" w:type="pct"/>
            <w:tcBorders>
              <w:top w:val="nil"/>
              <w:left w:val="nil"/>
              <w:bottom w:val="nil"/>
              <w:right w:val="single" w:sz="4" w:space="0" w:color="000000"/>
            </w:tcBorders>
            <w:shd w:val="clear" w:color="auto" w:fill="auto"/>
            <w:vAlign w:val="center"/>
            <w:hideMark/>
          </w:tcPr>
          <w:p w14:paraId="5096EE15" w14:textId="77777777" w:rsidR="00387DA3" w:rsidRPr="00F73ED3" w:rsidRDefault="00387DA3"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244 125</w:t>
            </w:r>
          </w:p>
          <w:p w14:paraId="49388ECB" w14:textId="77777777" w:rsidR="00BE39FA" w:rsidRPr="00F73ED3" w:rsidRDefault="00387DA3"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1 970 520</w:t>
            </w:r>
          </w:p>
        </w:tc>
        <w:tc>
          <w:tcPr>
            <w:tcW w:w="1042" w:type="pct"/>
            <w:tcBorders>
              <w:top w:val="nil"/>
              <w:left w:val="nil"/>
              <w:bottom w:val="nil"/>
              <w:right w:val="single" w:sz="4" w:space="0" w:color="auto"/>
            </w:tcBorders>
            <w:shd w:val="clear" w:color="auto" w:fill="auto"/>
            <w:vAlign w:val="center"/>
            <w:hideMark/>
          </w:tcPr>
          <w:p w14:paraId="19CAE28E" w14:textId="77777777" w:rsidR="00387DA3" w:rsidRPr="00F73ED3" w:rsidRDefault="00387DA3" w:rsidP="001A52B1">
            <w:pPr>
              <w:spacing w:after="0" w:line="240" w:lineRule="auto"/>
              <w:jc w:val="right"/>
              <w:rPr>
                <w:rFonts w:ascii="Arial" w:eastAsia="Times New Roman" w:hAnsi="Arial" w:cs="Arial"/>
                <w:sz w:val="20"/>
                <w:szCs w:val="20"/>
              </w:rPr>
            </w:pPr>
          </w:p>
          <w:p w14:paraId="17622F24" w14:textId="77777777" w:rsidR="00BE39FA" w:rsidRPr="00F73ED3" w:rsidRDefault="00387DA3"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2 009 600</w:t>
            </w:r>
          </w:p>
        </w:tc>
      </w:tr>
      <w:tr w:rsidR="00BE39FA" w:rsidRPr="00F73ED3" w14:paraId="27094C90" w14:textId="77777777" w:rsidTr="001A52B1">
        <w:trPr>
          <w:trHeight w:val="225"/>
        </w:trPr>
        <w:tc>
          <w:tcPr>
            <w:tcW w:w="1801" w:type="pct"/>
            <w:tcBorders>
              <w:top w:val="nil"/>
              <w:left w:val="single" w:sz="4" w:space="0" w:color="auto"/>
              <w:bottom w:val="nil"/>
              <w:right w:val="single" w:sz="4" w:space="0" w:color="000000"/>
            </w:tcBorders>
            <w:shd w:val="clear" w:color="auto" w:fill="auto"/>
            <w:vAlign w:val="center"/>
            <w:hideMark/>
          </w:tcPr>
          <w:p w14:paraId="0A0BD864"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Education</w:t>
            </w:r>
          </w:p>
        </w:tc>
        <w:tc>
          <w:tcPr>
            <w:tcW w:w="1041" w:type="pct"/>
            <w:tcBorders>
              <w:top w:val="nil"/>
              <w:left w:val="nil"/>
              <w:bottom w:val="nil"/>
              <w:right w:val="single" w:sz="4" w:space="0" w:color="000000"/>
            </w:tcBorders>
            <w:shd w:val="clear" w:color="auto" w:fill="auto"/>
            <w:vAlign w:val="center"/>
            <w:hideMark/>
          </w:tcPr>
          <w:p w14:paraId="03792B7B" w14:textId="77777777" w:rsidR="00BE39FA" w:rsidRPr="00F73ED3" w:rsidRDefault="00080FF6"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1</w:t>
            </w:r>
            <w:r w:rsidR="00A4170F" w:rsidRPr="00F73ED3">
              <w:rPr>
                <w:rFonts w:ascii="Arial" w:eastAsia="Times New Roman" w:hAnsi="Arial" w:cs="Arial"/>
                <w:sz w:val="20"/>
                <w:szCs w:val="20"/>
              </w:rPr>
              <w:t> 743 745</w:t>
            </w:r>
          </w:p>
        </w:tc>
        <w:tc>
          <w:tcPr>
            <w:tcW w:w="1116" w:type="pct"/>
            <w:tcBorders>
              <w:top w:val="nil"/>
              <w:left w:val="nil"/>
              <w:bottom w:val="nil"/>
              <w:right w:val="single" w:sz="4" w:space="0" w:color="000000"/>
            </w:tcBorders>
            <w:shd w:val="clear" w:color="auto" w:fill="auto"/>
            <w:vAlign w:val="center"/>
            <w:hideMark/>
          </w:tcPr>
          <w:p w14:paraId="5A85B52B" w14:textId="77777777" w:rsidR="00BE39FA" w:rsidRPr="00F73ED3" w:rsidRDefault="00A4170F"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1 737 922</w:t>
            </w:r>
          </w:p>
        </w:tc>
        <w:tc>
          <w:tcPr>
            <w:tcW w:w="1042" w:type="pct"/>
            <w:tcBorders>
              <w:top w:val="nil"/>
              <w:left w:val="nil"/>
              <w:bottom w:val="nil"/>
              <w:right w:val="single" w:sz="4" w:space="0" w:color="auto"/>
            </w:tcBorders>
            <w:shd w:val="clear" w:color="auto" w:fill="auto"/>
            <w:vAlign w:val="center"/>
            <w:hideMark/>
          </w:tcPr>
          <w:p w14:paraId="56842842" w14:textId="77777777" w:rsidR="00BE39FA" w:rsidRPr="00F73ED3" w:rsidRDefault="00080FF6"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1</w:t>
            </w:r>
            <w:r w:rsidR="00A4170F" w:rsidRPr="00F73ED3">
              <w:rPr>
                <w:rFonts w:ascii="Arial" w:eastAsia="Times New Roman" w:hAnsi="Arial" w:cs="Arial"/>
                <w:sz w:val="20"/>
                <w:szCs w:val="20"/>
              </w:rPr>
              <w:t> 838 460</w:t>
            </w:r>
          </w:p>
        </w:tc>
      </w:tr>
      <w:tr w:rsidR="00BE39FA" w:rsidRPr="00F73ED3" w14:paraId="49389913" w14:textId="77777777" w:rsidTr="001A52B1">
        <w:trPr>
          <w:trHeight w:val="225"/>
        </w:trPr>
        <w:tc>
          <w:tcPr>
            <w:tcW w:w="1801" w:type="pct"/>
            <w:tcBorders>
              <w:top w:val="nil"/>
              <w:left w:val="single" w:sz="4" w:space="0" w:color="auto"/>
              <w:bottom w:val="nil"/>
              <w:right w:val="single" w:sz="4" w:space="0" w:color="000000"/>
            </w:tcBorders>
            <w:shd w:val="clear" w:color="auto" w:fill="auto"/>
            <w:vAlign w:val="center"/>
            <w:hideMark/>
          </w:tcPr>
          <w:p w14:paraId="2ACAE8F6"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Social Development</w:t>
            </w:r>
          </w:p>
        </w:tc>
        <w:tc>
          <w:tcPr>
            <w:tcW w:w="1041" w:type="pct"/>
            <w:tcBorders>
              <w:top w:val="nil"/>
              <w:left w:val="nil"/>
              <w:bottom w:val="nil"/>
              <w:right w:val="single" w:sz="4" w:space="0" w:color="000000"/>
            </w:tcBorders>
            <w:shd w:val="clear" w:color="auto" w:fill="auto"/>
            <w:vAlign w:val="center"/>
            <w:hideMark/>
          </w:tcPr>
          <w:p w14:paraId="4557E522" w14:textId="77777777" w:rsidR="00BE39FA" w:rsidRPr="00F73ED3" w:rsidRDefault="00BE39FA"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 xml:space="preserve">  </w:t>
            </w:r>
            <w:r w:rsidR="00080FF6" w:rsidRPr="00F73ED3">
              <w:rPr>
                <w:rFonts w:ascii="Arial" w:eastAsia="Times New Roman" w:hAnsi="Arial" w:cs="Arial"/>
                <w:sz w:val="20"/>
                <w:szCs w:val="20"/>
              </w:rPr>
              <w:t>14</w:t>
            </w:r>
            <w:r w:rsidR="0055632A" w:rsidRPr="00F73ED3">
              <w:rPr>
                <w:rFonts w:ascii="Arial" w:eastAsia="Times New Roman" w:hAnsi="Arial" w:cs="Arial"/>
                <w:sz w:val="20"/>
                <w:szCs w:val="20"/>
              </w:rPr>
              <w:t>3 532</w:t>
            </w:r>
          </w:p>
        </w:tc>
        <w:tc>
          <w:tcPr>
            <w:tcW w:w="1116" w:type="pct"/>
            <w:tcBorders>
              <w:top w:val="nil"/>
              <w:left w:val="nil"/>
              <w:bottom w:val="nil"/>
              <w:right w:val="single" w:sz="4" w:space="0" w:color="000000"/>
            </w:tcBorders>
            <w:shd w:val="clear" w:color="auto" w:fill="auto"/>
            <w:vAlign w:val="center"/>
            <w:hideMark/>
          </w:tcPr>
          <w:p w14:paraId="57FE12EE" w14:textId="77777777" w:rsidR="00BE39FA" w:rsidRPr="00F73ED3" w:rsidRDefault="0055632A"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99 934</w:t>
            </w:r>
          </w:p>
        </w:tc>
        <w:tc>
          <w:tcPr>
            <w:tcW w:w="1042" w:type="pct"/>
            <w:tcBorders>
              <w:top w:val="nil"/>
              <w:left w:val="nil"/>
              <w:bottom w:val="nil"/>
              <w:right w:val="single" w:sz="4" w:space="0" w:color="auto"/>
            </w:tcBorders>
            <w:shd w:val="clear" w:color="auto" w:fill="auto"/>
            <w:vAlign w:val="center"/>
            <w:hideMark/>
          </w:tcPr>
          <w:p w14:paraId="49291C89" w14:textId="77777777" w:rsidR="00BE39FA" w:rsidRPr="00F73ED3" w:rsidRDefault="00E9739F"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1</w:t>
            </w:r>
            <w:r w:rsidR="0055632A" w:rsidRPr="00F73ED3">
              <w:rPr>
                <w:rFonts w:ascii="Arial" w:eastAsia="Times New Roman" w:hAnsi="Arial" w:cs="Arial"/>
                <w:sz w:val="20"/>
                <w:szCs w:val="20"/>
              </w:rPr>
              <w:t>08 757</w:t>
            </w:r>
          </w:p>
        </w:tc>
      </w:tr>
      <w:tr w:rsidR="00BE39FA" w:rsidRPr="00F73ED3" w14:paraId="4FDB9B1C" w14:textId="77777777" w:rsidTr="001A52B1">
        <w:trPr>
          <w:trHeight w:val="225"/>
        </w:trPr>
        <w:tc>
          <w:tcPr>
            <w:tcW w:w="1801" w:type="pct"/>
            <w:tcBorders>
              <w:top w:val="nil"/>
              <w:left w:val="single" w:sz="4" w:space="0" w:color="auto"/>
              <w:bottom w:val="nil"/>
              <w:right w:val="single" w:sz="4" w:space="0" w:color="000000"/>
            </w:tcBorders>
            <w:shd w:val="clear" w:color="auto" w:fill="auto"/>
            <w:vAlign w:val="center"/>
            <w:hideMark/>
          </w:tcPr>
          <w:p w14:paraId="1B55378F"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Human Settlements</w:t>
            </w:r>
          </w:p>
        </w:tc>
        <w:tc>
          <w:tcPr>
            <w:tcW w:w="1041" w:type="pct"/>
            <w:tcBorders>
              <w:top w:val="nil"/>
              <w:left w:val="nil"/>
              <w:bottom w:val="nil"/>
              <w:right w:val="single" w:sz="4" w:space="0" w:color="000000"/>
            </w:tcBorders>
            <w:shd w:val="clear" w:color="auto" w:fill="auto"/>
            <w:vAlign w:val="center"/>
            <w:hideMark/>
          </w:tcPr>
          <w:p w14:paraId="2F4131A2" w14:textId="77777777" w:rsidR="00BE39FA" w:rsidRPr="00F73ED3" w:rsidRDefault="00BE39FA"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 xml:space="preserve"> </w:t>
            </w:r>
            <w:r w:rsidR="00E9739F" w:rsidRPr="00F73ED3">
              <w:rPr>
                <w:rFonts w:ascii="Arial" w:eastAsia="Times New Roman" w:hAnsi="Arial" w:cs="Arial"/>
                <w:sz w:val="20"/>
                <w:szCs w:val="20"/>
              </w:rPr>
              <w:t>5</w:t>
            </w:r>
            <w:r w:rsidR="009B32E4" w:rsidRPr="00F73ED3">
              <w:rPr>
                <w:rFonts w:ascii="Arial" w:eastAsia="Times New Roman" w:hAnsi="Arial" w:cs="Arial"/>
                <w:sz w:val="20"/>
                <w:szCs w:val="20"/>
              </w:rPr>
              <w:t> 395 559</w:t>
            </w:r>
          </w:p>
        </w:tc>
        <w:tc>
          <w:tcPr>
            <w:tcW w:w="1116" w:type="pct"/>
            <w:tcBorders>
              <w:top w:val="nil"/>
              <w:left w:val="nil"/>
              <w:bottom w:val="nil"/>
              <w:right w:val="single" w:sz="4" w:space="0" w:color="000000"/>
            </w:tcBorders>
            <w:shd w:val="clear" w:color="auto" w:fill="auto"/>
            <w:vAlign w:val="center"/>
            <w:hideMark/>
          </w:tcPr>
          <w:p w14:paraId="7319CEAB" w14:textId="77777777" w:rsidR="00BE39FA" w:rsidRPr="00F73ED3" w:rsidRDefault="00E9739F"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5</w:t>
            </w:r>
            <w:r w:rsidR="009B32E4" w:rsidRPr="00F73ED3">
              <w:rPr>
                <w:rFonts w:ascii="Arial" w:eastAsia="Times New Roman" w:hAnsi="Arial" w:cs="Arial"/>
                <w:sz w:val="20"/>
                <w:szCs w:val="20"/>
              </w:rPr>
              <w:t> 618 165</w:t>
            </w:r>
          </w:p>
        </w:tc>
        <w:tc>
          <w:tcPr>
            <w:tcW w:w="1042" w:type="pct"/>
            <w:tcBorders>
              <w:top w:val="nil"/>
              <w:left w:val="nil"/>
              <w:bottom w:val="nil"/>
              <w:right w:val="single" w:sz="4" w:space="0" w:color="auto"/>
            </w:tcBorders>
            <w:shd w:val="clear" w:color="auto" w:fill="auto"/>
            <w:vAlign w:val="center"/>
            <w:hideMark/>
          </w:tcPr>
          <w:p w14:paraId="401A6684" w14:textId="77777777" w:rsidR="00BE39FA" w:rsidRPr="00F73ED3" w:rsidRDefault="00E9739F"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5</w:t>
            </w:r>
            <w:r w:rsidR="009B32E4" w:rsidRPr="00F73ED3">
              <w:rPr>
                <w:rFonts w:ascii="Arial" w:eastAsia="Times New Roman" w:hAnsi="Arial" w:cs="Arial"/>
                <w:sz w:val="20"/>
                <w:szCs w:val="20"/>
              </w:rPr>
              <w:t> 861 208</w:t>
            </w:r>
          </w:p>
        </w:tc>
      </w:tr>
      <w:tr w:rsidR="00BE39FA" w:rsidRPr="00F73ED3" w14:paraId="1990A5C3" w14:textId="77777777" w:rsidTr="001A52B1">
        <w:trPr>
          <w:trHeight w:val="225"/>
        </w:trPr>
        <w:tc>
          <w:tcPr>
            <w:tcW w:w="1801" w:type="pct"/>
            <w:tcBorders>
              <w:top w:val="nil"/>
              <w:left w:val="single" w:sz="4" w:space="0" w:color="auto"/>
              <w:bottom w:val="nil"/>
              <w:right w:val="single" w:sz="4" w:space="0" w:color="000000"/>
            </w:tcBorders>
            <w:shd w:val="clear" w:color="auto" w:fill="auto"/>
            <w:vAlign w:val="center"/>
            <w:hideMark/>
          </w:tcPr>
          <w:p w14:paraId="36DA741D" w14:textId="77777777" w:rsidR="00BE39FA" w:rsidRPr="00F73ED3" w:rsidRDefault="00BE39FA" w:rsidP="001A52B1">
            <w:pPr>
              <w:spacing w:after="0" w:line="240" w:lineRule="auto"/>
              <w:ind w:firstLine="22"/>
              <w:rPr>
                <w:rFonts w:ascii="Arial" w:eastAsia="Times New Roman" w:hAnsi="Arial" w:cs="Arial"/>
                <w:sz w:val="20"/>
                <w:szCs w:val="20"/>
              </w:rPr>
            </w:pPr>
            <w:r w:rsidRPr="00F73ED3">
              <w:rPr>
                <w:rFonts w:ascii="Arial" w:eastAsia="Times New Roman" w:hAnsi="Arial" w:cs="Arial"/>
                <w:sz w:val="20"/>
                <w:szCs w:val="20"/>
              </w:rPr>
              <w:t>Roads and Transport</w:t>
            </w:r>
          </w:p>
        </w:tc>
        <w:tc>
          <w:tcPr>
            <w:tcW w:w="1041" w:type="pct"/>
            <w:tcBorders>
              <w:top w:val="nil"/>
              <w:left w:val="nil"/>
              <w:bottom w:val="nil"/>
              <w:right w:val="single" w:sz="4" w:space="0" w:color="000000"/>
            </w:tcBorders>
            <w:shd w:val="clear" w:color="auto" w:fill="auto"/>
            <w:vAlign w:val="center"/>
            <w:hideMark/>
          </w:tcPr>
          <w:p w14:paraId="75A5486F" w14:textId="77777777" w:rsidR="00BE39FA" w:rsidRPr="00F73ED3" w:rsidRDefault="00E9739F"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2 0</w:t>
            </w:r>
            <w:r w:rsidR="009B32E4" w:rsidRPr="00F73ED3">
              <w:rPr>
                <w:rFonts w:ascii="Arial" w:eastAsia="Times New Roman" w:hAnsi="Arial" w:cs="Arial"/>
                <w:sz w:val="20"/>
                <w:szCs w:val="20"/>
              </w:rPr>
              <w:t>95</w:t>
            </w:r>
            <w:r w:rsidRPr="00F73ED3">
              <w:rPr>
                <w:rFonts w:ascii="Arial" w:eastAsia="Times New Roman" w:hAnsi="Arial" w:cs="Arial"/>
                <w:sz w:val="20"/>
                <w:szCs w:val="20"/>
              </w:rPr>
              <w:t xml:space="preserve"> </w:t>
            </w:r>
            <w:r w:rsidR="009B32E4" w:rsidRPr="00F73ED3">
              <w:rPr>
                <w:rFonts w:ascii="Arial" w:eastAsia="Times New Roman" w:hAnsi="Arial" w:cs="Arial"/>
                <w:sz w:val="20"/>
                <w:szCs w:val="20"/>
              </w:rPr>
              <w:t>899</w:t>
            </w:r>
          </w:p>
        </w:tc>
        <w:tc>
          <w:tcPr>
            <w:tcW w:w="1116" w:type="pct"/>
            <w:tcBorders>
              <w:top w:val="nil"/>
              <w:left w:val="nil"/>
              <w:bottom w:val="nil"/>
              <w:right w:val="single" w:sz="4" w:space="0" w:color="000000"/>
            </w:tcBorders>
            <w:shd w:val="clear" w:color="auto" w:fill="auto"/>
            <w:vAlign w:val="center"/>
            <w:hideMark/>
          </w:tcPr>
          <w:p w14:paraId="60D8CA9A" w14:textId="77777777" w:rsidR="00BE39FA" w:rsidRPr="00F73ED3" w:rsidRDefault="00E9739F"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2</w:t>
            </w:r>
            <w:r w:rsidR="009B32E4" w:rsidRPr="00F73ED3">
              <w:rPr>
                <w:rFonts w:ascii="Arial" w:eastAsia="Times New Roman" w:hAnsi="Arial" w:cs="Arial"/>
                <w:sz w:val="20"/>
                <w:szCs w:val="20"/>
              </w:rPr>
              <w:t> 468 795</w:t>
            </w:r>
          </w:p>
        </w:tc>
        <w:tc>
          <w:tcPr>
            <w:tcW w:w="1042" w:type="pct"/>
            <w:tcBorders>
              <w:top w:val="nil"/>
              <w:left w:val="nil"/>
              <w:bottom w:val="nil"/>
              <w:right w:val="single" w:sz="4" w:space="0" w:color="auto"/>
            </w:tcBorders>
            <w:shd w:val="clear" w:color="auto" w:fill="auto"/>
            <w:vAlign w:val="center"/>
            <w:hideMark/>
          </w:tcPr>
          <w:p w14:paraId="77E14E95" w14:textId="77777777" w:rsidR="00BE39FA" w:rsidRPr="00F73ED3" w:rsidRDefault="00E9739F"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2</w:t>
            </w:r>
            <w:r w:rsidR="009B32E4" w:rsidRPr="00F73ED3">
              <w:rPr>
                <w:rFonts w:ascii="Arial" w:eastAsia="Times New Roman" w:hAnsi="Arial" w:cs="Arial"/>
                <w:sz w:val="20"/>
                <w:szCs w:val="20"/>
              </w:rPr>
              <w:t> 418 010</w:t>
            </w:r>
          </w:p>
        </w:tc>
      </w:tr>
      <w:tr w:rsidR="00BE39FA" w:rsidRPr="00F73ED3" w14:paraId="6D09CF24" w14:textId="77777777" w:rsidTr="001A52B1">
        <w:trPr>
          <w:trHeight w:val="225"/>
        </w:trPr>
        <w:tc>
          <w:tcPr>
            <w:tcW w:w="1801" w:type="pct"/>
            <w:tcBorders>
              <w:top w:val="nil"/>
              <w:left w:val="single" w:sz="4" w:space="0" w:color="auto"/>
              <w:bottom w:val="nil"/>
              <w:right w:val="single" w:sz="4" w:space="0" w:color="000000"/>
            </w:tcBorders>
            <w:shd w:val="clear" w:color="auto" w:fill="auto"/>
            <w:vAlign w:val="center"/>
            <w:hideMark/>
          </w:tcPr>
          <w:p w14:paraId="5D33F897"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Agriculture &amp; Rural Development</w:t>
            </w:r>
          </w:p>
        </w:tc>
        <w:tc>
          <w:tcPr>
            <w:tcW w:w="1041" w:type="pct"/>
            <w:tcBorders>
              <w:top w:val="nil"/>
              <w:left w:val="nil"/>
              <w:bottom w:val="nil"/>
              <w:right w:val="single" w:sz="4" w:space="0" w:color="000000"/>
            </w:tcBorders>
            <w:shd w:val="clear" w:color="auto" w:fill="auto"/>
            <w:vAlign w:val="center"/>
            <w:hideMark/>
          </w:tcPr>
          <w:p w14:paraId="2DD48F06" w14:textId="77777777" w:rsidR="00BE39FA" w:rsidRPr="00F73ED3" w:rsidRDefault="009B32E4"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29 113</w:t>
            </w:r>
          </w:p>
        </w:tc>
        <w:tc>
          <w:tcPr>
            <w:tcW w:w="1116" w:type="pct"/>
            <w:tcBorders>
              <w:top w:val="nil"/>
              <w:left w:val="nil"/>
              <w:bottom w:val="nil"/>
              <w:right w:val="single" w:sz="4" w:space="0" w:color="000000"/>
            </w:tcBorders>
            <w:shd w:val="clear" w:color="auto" w:fill="auto"/>
            <w:vAlign w:val="center"/>
            <w:hideMark/>
          </w:tcPr>
          <w:p w14:paraId="4E7FAEAC" w14:textId="77777777" w:rsidR="00BE39FA" w:rsidRPr="00F73ED3" w:rsidRDefault="009B32E4"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35 969</w:t>
            </w:r>
          </w:p>
        </w:tc>
        <w:tc>
          <w:tcPr>
            <w:tcW w:w="1042" w:type="pct"/>
            <w:tcBorders>
              <w:top w:val="nil"/>
              <w:left w:val="nil"/>
              <w:bottom w:val="nil"/>
              <w:right w:val="single" w:sz="4" w:space="0" w:color="auto"/>
            </w:tcBorders>
            <w:shd w:val="clear" w:color="auto" w:fill="auto"/>
            <w:vAlign w:val="center"/>
            <w:hideMark/>
          </w:tcPr>
          <w:p w14:paraId="135CDFFE" w14:textId="77777777" w:rsidR="00BE39FA" w:rsidRPr="00F73ED3" w:rsidRDefault="009B32E4"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49 422</w:t>
            </w:r>
          </w:p>
        </w:tc>
      </w:tr>
      <w:tr w:rsidR="00BE39FA" w:rsidRPr="00F73ED3" w14:paraId="07399A6D" w14:textId="77777777" w:rsidTr="001A52B1">
        <w:trPr>
          <w:trHeight w:val="225"/>
        </w:trPr>
        <w:tc>
          <w:tcPr>
            <w:tcW w:w="1801" w:type="pct"/>
            <w:tcBorders>
              <w:top w:val="nil"/>
              <w:left w:val="single" w:sz="4" w:space="0" w:color="auto"/>
              <w:bottom w:val="nil"/>
              <w:right w:val="single" w:sz="4" w:space="0" w:color="000000"/>
            </w:tcBorders>
            <w:shd w:val="clear" w:color="auto" w:fill="auto"/>
            <w:vAlign w:val="center"/>
            <w:hideMark/>
          </w:tcPr>
          <w:p w14:paraId="2C5C76F0"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Sport, Arts, Culture &amp; Recreation</w:t>
            </w:r>
          </w:p>
        </w:tc>
        <w:tc>
          <w:tcPr>
            <w:tcW w:w="1041" w:type="pct"/>
            <w:tcBorders>
              <w:top w:val="nil"/>
              <w:left w:val="nil"/>
              <w:bottom w:val="nil"/>
              <w:right w:val="single" w:sz="4" w:space="0" w:color="000000"/>
            </w:tcBorders>
            <w:shd w:val="clear" w:color="auto" w:fill="auto"/>
            <w:vAlign w:val="center"/>
            <w:hideMark/>
          </w:tcPr>
          <w:p w14:paraId="724BAD86" w14:textId="77777777" w:rsidR="00BE39FA" w:rsidRPr="00F73ED3" w:rsidRDefault="009B32E4"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40 423</w:t>
            </w:r>
          </w:p>
        </w:tc>
        <w:tc>
          <w:tcPr>
            <w:tcW w:w="1116" w:type="pct"/>
            <w:tcBorders>
              <w:top w:val="nil"/>
              <w:left w:val="nil"/>
              <w:bottom w:val="nil"/>
              <w:right w:val="single" w:sz="4" w:space="0" w:color="000000"/>
            </w:tcBorders>
            <w:shd w:val="clear" w:color="auto" w:fill="auto"/>
            <w:vAlign w:val="center"/>
            <w:hideMark/>
          </w:tcPr>
          <w:p w14:paraId="5C4CF3CD" w14:textId="77777777" w:rsidR="00BE39FA" w:rsidRPr="00F73ED3" w:rsidRDefault="009B32E4"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96 316</w:t>
            </w:r>
          </w:p>
        </w:tc>
        <w:tc>
          <w:tcPr>
            <w:tcW w:w="1042" w:type="pct"/>
            <w:tcBorders>
              <w:top w:val="nil"/>
              <w:left w:val="nil"/>
              <w:bottom w:val="nil"/>
              <w:right w:val="single" w:sz="4" w:space="0" w:color="auto"/>
            </w:tcBorders>
            <w:shd w:val="clear" w:color="auto" w:fill="auto"/>
            <w:vAlign w:val="center"/>
            <w:hideMark/>
          </w:tcPr>
          <w:p w14:paraId="0F31DEB6" w14:textId="77777777" w:rsidR="00BE39FA" w:rsidRPr="00F73ED3" w:rsidRDefault="009B32E4"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11 360</w:t>
            </w:r>
          </w:p>
        </w:tc>
      </w:tr>
      <w:tr w:rsidR="00BE39FA" w:rsidRPr="00F73ED3" w14:paraId="6CA84C2D" w14:textId="77777777" w:rsidTr="001A52B1">
        <w:trPr>
          <w:trHeight w:val="225"/>
        </w:trPr>
        <w:tc>
          <w:tcPr>
            <w:tcW w:w="1801" w:type="pct"/>
            <w:tcBorders>
              <w:top w:val="nil"/>
              <w:left w:val="single" w:sz="4" w:space="0" w:color="auto"/>
              <w:bottom w:val="nil"/>
              <w:right w:val="single" w:sz="4" w:space="0" w:color="000000"/>
            </w:tcBorders>
            <w:shd w:val="clear" w:color="auto" w:fill="auto"/>
            <w:vAlign w:val="center"/>
            <w:hideMark/>
          </w:tcPr>
          <w:p w14:paraId="47E604D0" w14:textId="77777777" w:rsidR="00BE39FA" w:rsidRPr="00F73ED3" w:rsidRDefault="00BE39FA" w:rsidP="001A52B1">
            <w:pPr>
              <w:spacing w:after="0" w:line="240" w:lineRule="auto"/>
              <w:rPr>
                <w:rFonts w:ascii="Arial" w:eastAsia="Times New Roman" w:hAnsi="Arial" w:cs="Arial"/>
                <w:sz w:val="20"/>
                <w:szCs w:val="20"/>
              </w:rPr>
            </w:pPr>
            <w:r w:rsidRPr="00F73ED3">
              <w:rPr>
                <w:rFonts w:ascii="Arial" w:eastAsia="Times New Roman" w:hAnsi="Arial" w:cs="Arial"/>
                <w:sz w:val="20"/>
                <w:szCs w:val="20"/>
              </w:rPr>
              <w:t>Infrastructure Development</w:t>
            </w:r>
          </w:p>
        </w:tc>
        <w:tc>
          <w:tcPr>
            <w:tcW w:w="1041" w:type="pct"/>
            <w:tcBorders>
              <w:top w:val="nil"/>
              <w:left w:val="nil"/>
              <w:bottom w:val="nil"/>
              <w:right w:val="single" w:sz="4" w:space="0" w:color="000000"/>
            </w:tcBorders>
            <w:shd w:val="clear" w:color="auto" w:fill="auto"/>
            <w:vAlign w:val="center"/>
            <w:hideMark/>
          </w:tcPr>
          <w:p w14:paraId="5E5388C3" w14:textId="77777777" w:rsidR="00BE39FA" w:rsidRPr="00F73ED3" w:rsidRDefault="009B32E4"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139 150</w:t>
            </w:r>
          </w:p>
        </w:tc>
        <w:tc>
          <w:tcPr>
            <w:tcW w:w="1116" w:type="pct"/>
            <w:tcBorders>
              <w:top w:val="nil"/>
              <w:left w:val="nil"/>
              <w:bottom w:val="nil"/>
              <w:right w:val="single" w:sz="4" w:space="0" w:color="000000"/>
            </w:tcBorders>
            <w:shd w:val="clear" w:color="auto" w:fill="auto"/>
            <w:vAlign w:val="center"/>
            <w:hideMark/>
          </w:tcPr>
          <w:p w14:paraId="45B27B94" w14:textId="77777777" w:rsidR="00BE39FA" w:rsidRPr="00F73ED3" w:rsidRDefault="009B32E4"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96 409</w:t>
            </w:r>
          </w:p>
        </w:tc>
        <w:tc>
          <w:tcPr>
            <w:tcW w:w="1042" w:type="pct"/>
            <w:tcBorders>
              <w:top w:val="nil"/>
              <w:left w:val="nil"/>
              <w:bottom w:val="nil"/>
              <w:right w:val="single" w:sz="4" w:space="0" w:color="auto"/>
            </w:tcBorders>
            <w:shd w:val="clear" w:color="auto" w:fill="auto"/>
            <w:vAlign w:val="center"/>
            <w:hideMark/>
          </w:tcPr>
          <w:p w14:paraId="6B3BB554" w14:textId="77777777" w:rsidR="00BE39FA" w:rsidRPr="00F73ED3" w:rsidRDefault="009B32E4" w:rsidP="001A52B1">
            <w:pPr>
              <w:spacing w:after="0" w:line="240" w:lineRule="auto"/>
              <w:jc w:val="right"/>
              <w:rPr>
                <w:rFonts w:ascii="Arial" w:eastAsia="Times New Roman" w:hAnsi="Arial" w:cs="Arial"/>
                <w:sz w:val="20"/>
                <w:szCs w:val="20"/>
              </w:rPr>
            </w:pPr>
            <w:r w:rsidRPr="00F73ED3">
              <w:rPr>
                <w:rFonts w:ascii="Arial" w:eastAsia="Times New Roman" w:hAnsi="Arial" w:cs="Arial"/>
                <w:sz w:val="20"/>
                <w:szCs w:val="20"/>
              </w:rPr>
              <w:t>88 775</w:t>
            </w:r>
          </w:p>
        </w:tc>
      </w:tr>
      <w:tr w:rsidR="00BE39FA" w:rsidRPr="00F73ED3" w14:paraId="69193253" w14:textId="77777777" w:rsidTr="001A52B1">
        <w:trPr>
          <w:trHeight w:val="225"/>
        </w:trPr>
        <w:tc>
          <w:tcPr>
            <w:tcW w:w="180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F7F5383" w14:textId="77777777" w:rsidR="00BE39FA" w:rsidRPr="00F73ED3" w:rsidRDefault="00BE39FA" w:rsidP="001A52B1">
            <w:pPr>
              <w:spacing w:after="0" w:line="240" w:lineRule="auto"/>
              <w:rPr>
                <w:rFonts w:ascii="Arial" w:eastAsia="Times New Roman" w:hAnsi="Arial" w:cs="Arial"/>
                <w:b/>
                <w:bCs/>
                <w:sz w:val="20"/>
                <w:szCs w:val="20"/>
              </w:rPr>
            </w:pPr>
            <w:r w:rsidRPr="00F73ED3">
              <w:rPr>
                <w:rFonts w:ascii="Arial" w:eastAsia="Times New Roman" w:hAnsi="Arial" w:cs="Arial"/>
                <w:b/>
                <w:bCs/>
                <w:sz w:val="20"/>
                <w:szCs w:val="20"/>
              </w:rPr>
              <w:t>Total Infrastructure by Vote</w:t>
            </w:r>
          </w:p>
        </w:tc>
        <w:tc>
          <w:tcPr>
            <w:tcW w:w="1041" w:type="pct"/>
            <w:tcBorders>
              <w:top w:val="single" w:sz="4" w:space="0" w:color="auto"/>
              <w:left w:val="nil"/>
              <w:bottom w:val="single" w:sz="4" w:space="0" w:color="auto"/>
              <w:right w:val="single" w:sz="4" w:space="0" w:color="000000"/>
            </w:tcBorders>
            <w:shd w:val="clear" w:color="auto" w:fill="auto"/>
            <w:vAlign w:val="center"/>
            <w:hideMark/>
          </w:tcPr>
          <w:p w14:paraId="22B37121" w14:textId="77777777" w:rsidR="00BE39FA" w:rsidRPr="00F73ED3" w:rsidRDefault="009B32E4"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12 256 736</w:t>
            </w:r>
          </w:p>
        </w:tc>
        <w:tc>
          <w:tcPr>
            <w:tcW w:w="1116" w:type="pct"/>
            <w:tcBorders>
              <w:top w:val="single" w:sz="4" w:space="0" w:color="auto"/>
              <w:left w:val="nil"/>
              <w:bottom w:val="single" w:sz="4" w:space="0" w:color="auto"/>
              <w:right w:val="single" w:sz="4" w:space="0" w:color="000000"/>
            </w:tcBorders>
            <w:shd w:val="clear" w:color="auto" w:fill="auto"/>
            <w:vAlign w:val="center"/>
            <w:hideMark/>
          </w:tcPr>
          <w:p w14:paraId="5907BCBA" w14:textId="77777777" w:rsidR="00BE39FA" w:rsidRPr="00F73ED3" w:rsidRDefault="009B32E4"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12 368 155</w:t>
            </w:r>
          </w:p>
        </w:tc>
        <w:tc>
          <w:tcPr>
            <w:tcW w:w="1042" w:type="pct"/>
            <w:tcBorders>
              <w:top w:val="single" w:sz="4" w:space="0" w:color="auto"/>
              <w:left w:val="nil"/>
              <w:bottom w:val="single" w:sz="4" w:space="0" w:color="auto"/>
              <w:right w:val="single" w:sz="4" w:space="0" w:color="auto"/>
            </w:tcBorders>
            <w:shd w:val="clear" w:color="auto" w:fill="auto"/>
            <w:vAlign w:val="center"/>
            <w:hideMark/>
          </w:tcPr>
          <w:p w14:paraId="18E01F30" w14:textId="77777777" w:rsidR="00BE39FA" w:rsidRPr="00F73ED3" w:rsidRDefault="00E9739F" w:rsidP="001A52B1">
            <w:pPr>
              <w:spacing w:after="0" w:line="240" w:lineRule="auto"/>
              <w:jc w:val="right"/>
              <w:rPr>
                <w:rFonts w:ascii="Arial" w:eastAsia="Times New Roman" w:hAnsi="Arial" w:cs="Arial"/>
                <w:b/>
                <w:bCs/>
                <w:sz w:val="20"/>
                <w:szCs w:val="20"/>
              </w:rPr>
            </w:pPr>
            <w:r w:rsidRPr="00F73ED3">
              <w:rPr>
                <w:rFonts w:ascii="Arial" w:eastAsia="Times New Roman" w:hAnsi="Arial" w:cs="Arial"/>
                <w:b/>
                <w:bCs/>
                <w:sz w:val="20"/>
                <w:szCs w:val="20"/>
              </w:rPr>
              <w:t>12</w:t>
            </w:r>
            <w:r w:rsidR="009B32E4" w:rsidRPr="00F73ED3">
              <w:rPr>
                <w:rFonts w:ascii="Arial" w:eastAsia="Times New Roman" w:hAnsi="Arial" w:cs="Arial"/>
                <w:b/>
                <w:bCs/>
                <w:sz w:val="20"/>
                <w:szCs w:val="20"/>
              </w:rPr>
              <w:t> 385 592</w:t>
            </w:r>
          </w:p>
        </w:tc>
      </w:tr>
    </w:tbl>
    <w:p w14:paraId="06AC9BB5" w14:textId="77777777" w:rsidR="00BE39FA" w:rsidRPr="00F73ED3" w:rsidRDefault="00BE39FA" w:rsidP="00BE39FA">
      <w:pPr>
        <w:spacing w:line="240" w:lineRule="auto"/>
        <w:jc w:val="both"/>
        <w:rPr>
          <w:rFonts w:ascii="Arial" w:hAnsi="Arial" w:cs="Arial"/>
          <w:i/>
          <w:sz w:val="16"/>
          <w:szCs w:val="16"/>
          <w:lang w:val="en-GB"/>
        </w:rPr>
      </w:pPr>
      <w:r w:rsidRPr="00F73ED3">
        <w:rPr>
          <w:rFonts w:ascii="Arial" w:hAnsi="Arial" w:cs="Arial"/>
          <w:i/>
          <w:sz w:val="16"/>
          <w:szCs w:val="16"/>
          <w:lang w:val="en-GB"/>
        </w:rPr>
        <w:t>Source: Explanatory Memorandum of the Provincial Appropriation Bill 20</w:t>
      </w:r>
      <w:r w:rsidR="00E43697" w:rsidRPr="00F73ED3">
        <w:rPr>
          <w:rFonts w:ascii="Arial" w:hAnsi="Arial" w:cs="Arial"/>
          <w:i/>
          <w:sz w:val="16"/>
          <w:szCs w:val="16"/>
          <w:lang w:val="en-GB"/>
        </w:rPr>
        <w:t>2</w:t>
      </w:r>
      <w:r w:rsidR="00387DA3" w:rsidRPr="00F73ED3">
        <w:rPr>
          <w:rFonts w:ascii="Arial" w:hAnsi="Arial" w:cs="Arial"/>
          <w:i/>
          <w:sz w:val="16"/>
          <w:szCs w:val="16"/>
          <w:lang w:val="en-GB"/>
        </w:rPr>
        <w:t>2</w:t>
      </w:r>
    </w:p>
    <w:p w14:paraId="26DE2468" w14:textId="77777777" w:rsidR="00181498" w:rsidRPr="00F73ED3" w:rsidRDefault="003A3FC3" w:rsidP="00891883">
      <w:pPr>
        <w:shd w:val="clear" w:color="auto" w:fill="FFFFFF"/>
        <w:autoSpaceDE w:val="0"/>
        <w:autoSpaceDN w:val="0"/>
        <w:adjustRightInd w:val="0"/>
        <w:spacing w:after="0"/>
        <w:jc w:val="both"/>
        <w:rPr>
          <w:rFonts w:ascii="Arial" w:hAnsi="Arial" w:cs="Arial"/>
        </w:rPr>
      </w:pPr>
      <w:r w:rsidRPr="00F73ED3">
        <w:rPr>
          <w:rFonts w:ascii="Arial" w:hAnsi="Arial" w:cs="Arial"/>
        </w:rPr>
        <w:t>In</w:t>
      </w:r>
      <w:r w:rsidR="00FB3A32" w:rsidRPr="00F73ED3">
        <w:rPr>
          <w:rFonts w:ascii="Arial" w:hAnsi="Arial" w:cs="Arial"/>
        </w:rPr>
        <w:t xml:space="preserve">frastructure investment is an important factor in reducing poverty and income inequality. To this end infrastructure investment and delivery is one of the </w:t>
      </w:r>
      <w:r w:rsidR="00181498" w:rsidRPr="00F73ED3">
        <w:rPr>
          <w:rFonts w:ascii="Arial" w:hAnsi="Arial" w:cs="Arial"/>
        </w:rPr>
        <w:t xml:space="preserve">priority interventions in the economic reconstruction and recovery plan. The identified projects in the 2022 MTEF period are </w:t>
      </w:r>
      <w:r w:rsidR="00181498" w:rsidRPr="00F73ED3">
        <w:rPr>
          <w:rFonts w:ascii="Arial" w:hAnsi="Arial" w:cs="Arial"/>
        </w:rPr>
        <w:lastRenderedPageBreak/>
        <w:t>expected to positively contribute towards achieving this priority and GGT2030 strategic priorities.</w:t>
      </w:r>
    </w:p>
    <w:p w14:paraId="33275F5B" w14:textId="77777777" w:rsidR="00181498" w:rsidRPr="00F73ED3" w:rsidRDefault="00181498" w:rsidP="00891883">
      <w:pPr>
        <w:shd w:val="clear" w:color="auto" w:fill="FFFFFF"/>
        <w:autoSpaceDE w:val="0"/>
        <w:autoSpaceDN w:val="0"/>
        <w:adjustRightInd w:val="0"/>
        <w:spacing w:after="0"/>
        <w:jc w:val="both"/>
        <w:rPr>
          <w:rFonts w:ascii="Arial" w:hAnsi="Arial" w:cs="Arial"/>
        </w:rPr>
      </w:pPr>
    </w:p>
    <w:p w14:paraId="0881FB08" w14:textId="77777777" w:rsidR="00240C9A" w:rsidRPr="00F73ED3" w:rsidRDefault="003A3FC3" w:rsidP="00891883">
      <w:pPr>
        <w:shd w:val="clear" w:color="auto" w:fill="FFFFFF"/>
        <w:autoSpaceDE w:val="0"/>
        <w:autoSpaceDN w:val="0"/>
        <w:adjustRightInd w:val="0"/>
        <w:spacing w:after="0"/>
        <w:jc w:val="both"/>
        <w:rPr>
          <w:rFonts w:ascii="Arial" w:hAnsi="Arial" w:cs="Arial"/>
        </w:rPr>
      </w:pPr>
      <w:r w:rsidRPr="00F73ED3">
        <w:rPr>
          <w:rFonts w:ascii="Arial" w:hAnsi="Arial" w:cs="Arial"/>
        </w:rPr>
        <w:t xml:space="preserve">The </w:t>
      </w:r>
      <w:r w:rsidR="00BE39FA" w:rsidRPr="00F73ED3">
        <w:rPr>
          <w:rFonts w:ascii="Arial" w:hAnsi="Arial" w:cs="Arial"/>
        </w:rPr>
        <w:t xml:space="preserve">province receives </w:t>
      </w:r>
      <w:r w:rsidR="00F1663F" w:rsidRPr="00F73ED3">
        <w:rPr>
          <w:rFonts w:ascii="Arial" w:hAnsi="Arial" w:cs="Arial"/>
        </w:rPr>
        <w:t xml:space="preserve">a combined </w:t>
      </w:r>
      <w:r w:rsidR="00BE39FA" w:rsidRPr="00F73ED3">
        <w:rPr>
          <w:rFonts w:ascii="Arial" w:hAnsi="Arial" w:cs="Arial"/>
        </w:rPr>
        <w:t>R</w:t>
      </w:r>
      <w:r w:rsidR="00240C9A" w:rsidRPr="00F73ED3">
        <w:rPr>
          <w:rFonts w:ascii="Arial" w:hAnsi="Arial" w:cs="Arial"/>
        </w:rPr>
        <w:t>3</w:t>
      </w:r>
      <w:r w:rsidR="00181498" w:rsidRPr="00F73ED3">
        <w:rPr>
          <w:rFonts w:ascii="Arial" w:hAnsi="Arial" w:cs="Arial"/>
        </w:rPr>
        <w:t>7</w:t>
      </w:r>
      <w:r w:rsidR="003E4A83" w:rsidRPr="00F73ED3">
        <w:rPr>
          <w:rFonts w:ascii="Arial" w:hAnsi="Arial" w:cs="Arial"/>
        </w:rPr>
        <w:t xml:space="preserve"> </w:t>
      </w:r>
      <w:r w:rsidR="00BE39FA" w:rsidRPr="00F73ED3">
        <w:rPr>
          <w:rFonts w:ascii="Arial" w:hAnsi="Arial" w:cs="Arial"/>
        </w:rPr>
        <w:t>billion for infrastructure projects across eight departments</w:t>
      </w:r>
      <w:r w:rsidR="00240C9A" w:rsidRPr="00F73ED3">
        <w:rPr>
          <w:rFonts w:ascii="Arial" w:hAnsi="Arial" w:cs="Arial"/>
        </w:rPr>
        <w:t xml:space="preserve"> over the 202</w:t>
      </w:r>
      <w:r w:rsidR="00181498" w:rsidRPr="00F73ED3">
        <w:rPr>
          <w:rFonts w:ascii="Arial" w:hAnsi="Arial" w:cs="Arial"/>
        </w:rPr>
        <w:t>2</w:t>
      </w:r>
      <w:r w:rsidR="00240C9A" w:rsidRPr="00F73ED3">
        <w:rPr>
          <w:rFonts w:ascii="Arial" w:hAnsi="Arial" w:cs="Arial"/>
        </w:rPr>
        <w:t xml:space="preserve"> MTEF</w:t>
      </w:r>
      <w:r w:rsidR="00BE39FA" w:rsidRPr="00F73ED3">
        <w:rPr>
          <w:rFonts w:ascii="Arial" w:hAnsi="Arial" w:cs="Arial"/>
        </w:rPr>
        <w:t xml:space="preserve">. </w:t>
      </w:r>
      <w:r w:rsidR="00181498" w:rsidRPr="00F73ED3">
        <w:rPr>
          <w:rFonts w:ascii="Arial" w:hAnsi="Arial" w:cs="Arial"/>
        </w:rPr>
        <w:t>Regarding</w:t>
      </w:r>
      <w:r w:rsidRPr="00F73ED3">
        <w:rPr>
          <w:rFonts w:ascii="Arial" w:hAnsi="Arial" w:cs="Arial"/>
        </w:rPr>
        <w:t xml:space="preserve"> individual projects’ contractual commitments emanating from the 202</w:t>
      </w:r>
      <w:r w:rsidR="00F811B2" w:rsidRPr="00F73ED3">
        <w:rPr>
          <w:rFonts w:ascii="Arial" w:hAnsi="Arial" w:cs="Arial"/>
        </w:rPr>
        <w:t>1</w:t>
      </w:r>
      <w:r w:rsidRPr="00F73ED3">
        <w:rPr>
          <w:rFonts w:ascii="Arial" w:hAnsi="Arial" w:cs="Arial"/>
        </w:rPr>
        <w:t>/2</w:t>
      </w:r>
      <w:r w:rsidR="00F811B2" w:rsidRPr="00F73ED3">
        <w:rPr>
          <w:rFonts w:ascii="Arial" w:hAnsi="Arial" w:cs="Arial"/>
        </w:rPr>
        <w:t>2</w:t>
      </w:r>
      <w:r w:rsidRPr="00F73ED3">
        <w:rPr>
          <w:rFonts w:ascii="Arial" w:hAnsi="Arial" w:cs="Arial"/>
        </w:rPr>
        <w:t xml:space="preserve"> financial year and planning and procurement activities advancing infrastructure investments</w:t>
      </w:r>
      <w:r w:rsidR="00F1663F" w:rsidRPr="00F73ED3">
        <w:rPr>
          <w:rFonts w:ascii="Arial" w:hAnsi="Arial" w:cs="Arial"/>
        </w:rPr>
        <w:t xml:space="preserve"> in the province</w:t>
      </w:r>
      <w:r w:rsidRPr="00F73ED3">
        <w:rPr>
          <w:rFonts w:ascii="Arial" w:hAnsi="Arial" w:cs="Arial"/>
        </w:rPr>
        <w:t>.</w:t>
      </w:r>
      <w:r w:rsidR="00F1663F" w:rsidRPr="00F73ED3">
        <w:rPr>
          <w:rFonts w:ascii="Arial" w:hAnsi="Arial" w:cs="Arial"/>
        </w:rPr>
        <w:t xml:space="preserve"> </w:t>
      </w:r>
      <w:r w:rsidR="00BE39FA" w:rsidRPr="00F73ED3">
        <w:rPr>
          <w:rFonts w:ascii="Arial" w:hAnsi="Arial" w:cs="Arial"/>
        </w:rPr>
        <w:t xml:space="preserve">The </w:t>
      </w:r>
      <w:r w:rsidR="001C3FA4" w:rsidRPr="00F73ED3">
        <w:rPr>
          <w:rFonts w:ascii="Arial" w:hAnsi="Arial" w:cs="Arial"/>
        </w:rPr>
        <w:t xml:space="preserve">overall </w:t>
      </w:r>
      <w:r w:rsidR="00BE39FA" w:rsidRPr="00F73ED3">
        <w:rPr>
          <w:rFonts w:ascii="Arial" w:hAnsi="Arial" w:cs="Arial"/>
        </w:rPr>
        <w:t xml:space="preserve">allocation is set to </w:t>
      </w:r>
      <w:r w:rsidR="00240C9A" w:rsidRPr="00F73ED3">
        <w:rPr>
          <w:rFonts w:ascii="Arial" w:hAnsi="Arial" w:cs="Arial"/>
        </w:rPr>
        <w:t>steadily in</w:t>
      </w:r>
      <w:r w:rsidR="00BE39FA" w:rsidRPr="00F73ED3">
        <w:rPr>
          <w:rFonts w:ascii="Arial" w:hAnsi="Arial" w:cs="Arial"/>
        </w:rPr>
        <w:t xml:space="preserve">crease </w:t>
      </w:r>
      <w:r w:rsidR="00240C9A" w:rsidRPr="00F73ED3">
        <w:rPr>
          <w:rFonts w:ascii="Arial" w:hAnsi="Arial" w:cs="Arial"/>
        </w:rPr>
        <w:t>over the MTEF period, fr</w:t>
      </w:r>
      <w:r w:rsidR="00A65E86" w:rsidRPr="00F73ED3">
        <w:rPr>
          <w:rFonts w:ascii="Arial" w:hAnsi="Arial" w:cs="Arial"/>
        </w:rPr>
        <w:t>o</w:t>
      </w:r>
      <w:r w:rsidR="00240C9A" w:rsidRPr="00F73ED3">
        <w:rPr>
          <w:rFonts w:ascii="Arial" w:hAnsi="Arial" w:cs="Arial"/>
        </w:rPr>
        <w:t>m R1</w:t>
      </w:r>
      <w:r w:rsidR="00F811B2" w:rsidRPr="00F73ED3">
        <w:rPr>
          <w:rFonts w:ascii="Arial" w:hAnsi="Arial" w:cs="Arial"/>
        </w:rPr>
        <w:t>2.2</w:t>
      </w:r>
      <w:r w:rsidR="00240C9A" w:rsidRPr="00F73ED3">
        <w:rPr>
          <w:rFonts w:ascii="Arial" w:hAnsi="Arial" w:cs="Arial"/>
        </w:rPr>
        <w:t xml:space="preserve"> billion in 202</w:t>
      </w:r>
      <w:r w:rsidR="00F811B2" w:rsidRPr="00F73ED3">
        <w:rPr>
          <w:rFonts w:ascii="Arial" w:hAnsi="Arial" w:cs="Arial"/>
        </w:rPr>
        <w:t>2</w:t>
      </w:r>
      <w:r w:rsidR="00240C9A" w:rsidRPr="00F73ED3">
        <w:rPr>
          <w:rFonts w:ascii="Arial" w:hAnsi="Arial" w:cs="Arial"/>
        </w:rPr>
        <w:t>/2</w:t>
      </w:r>
      <w:r w:rsidR="00F811B2" w:rsidRPr="00F73ED3">
        <w:rPr>
          <w:rFonts w:ascii="Arial" w:hAnsi="Arial" w:cs="Arial"/>
        </w:rPr>
        <w:t>3</w:t>
      </w:r>
      <w:r w:rsidR="00240C9A" w:rsidRPr="00F73ED3">
        <w:rPr>
          <w:rFonts w:ascii="Arial" w:hAnsi="Arial" w:cs="Arial"/>
        </w:rPr>
        <w:t xml:space="preserve"> FY to R12.</w:t>
      </w:r>
      <w:r w:rsidR="00F811B2" w:rsidRPr="00F73ED3">
        <w:rPr>
          <w:rFonts w:ascii="Arial" w:hAnsi="Arial" w:cs="Arial"/>
        </w:rPr>
        <w:t>3</w:t>
      </w:r>
      <w:r w:rsidR="00240C9A" w:rsidRPr="00F73ED3">
        <w:rPr>
          <w:rFonts w:ascii="Arial" w:hAnsi="Arial" w:cs="Arial"/>
        </w:rPr>
        <w:t xml:space="preserve"> billion </w:t>
      </w:r>
      <w:r w:rsidR="00BE39FA" w:rsidRPr="00F73ED3">
        <w:rPr>
          <w:rFonts w:ascii="Arial" w:hAnsi="Arial" w:cs="Arial"/>
        </w:rPr>
        <w:t xml:space="preserve">in the outer year. </w:t>
      </w:r>
      <w:r w:rsidR="00240C9A" w:rsidRPr="00F73ED3">
        <w:rPr>
          <w:rFonts w:ascii="Arial" w:hAnsi="Arial" w:cs="Arial"/>
        </w:rPr>
        <w:t>Of the R3</w:t>
      </w:r>
      <w:r w:rsidR="00F811B2" w:rsidRPr="00F73ED3">
        <w:rPr>
          <w:rFonts w:ascii="Arial" w:hAnsi="Arial" w:cs="Arial"/>
        </w:rPr>
        <w:t>7</w:t>
      </w:r>
      <w:r w:rsidR="00240C9A" w:rsidRPr="00F73ED3">
        <w:rPr>
          <w:rFonts w:ascii="Arial" w:hAnsi="Arial" w:cs="Arial"/>
        </w:rPr>
        <w:t xml:space="preserve"> billion, 9</w:t>
      </w:r>
      <w:r w:rsidR="00F811B2" w:rsidRPr="00F73ED3">
        <w:rPr>
          <w:rFonts w:ascii="Arial" w:hAnsi="Arial" w:cs="Arial"/>
        </w:rPr>
        <w:t>6</w:t>
      </w:r>
      <w:r w:rsidR="00240C9A" w:rsidRPr="00F73ED3">
        <w:rPr>
          <w:rFonts w:ascii="Arial" w:hAnsi="Arial" w:cs="Arial"/>
        </w:rPr>
        <w:t xml:space="preserve">% is allocated to the Departments of Human Settlements, Education, Roads and Transport and Health. </w:t>
      </w:r>
      <w:r w:rsidR="00FA4240" w:rsidRPr="00F73ED3">
        <w:rPr>
          <w:rFonts w:ascii="Arial" w:hAnsi="Arial" w:cs="Arial"/>
        </w:rPr>
        <w:t>While R1</w:t>
      </w:r>
      <w:r w:rsidR="00F811B2" w:rsidRPr="00F73ED3">
        <w:rPr>
          <w:rFonts w:ascii="Arial" w:hAnsi="Arial" w:cs="Arial"/>
        </w:rPr>
        <w:t>.5</w:t>
      </w:r>
      <w:r w:rsidR="005A0CD9" w:rsidRPr="00F73ED3">
        <w:rPr>
          <w:rFonts w:ascii="Arial" w:hAnsi="Arial" w:cs="Arial"/>
        </w:rPr>
        <w:t xml:space="preserve"> billion</w:t>
      </w:r>
      <w:r w:rsidR="00FA4240" w:rsidRPr="00F73ED3">
        <w:rPr>
          <w:rFonts w:ascii="Arial" w:hAnsi="Arial" w:cs="Arial"/>
        </w:rPr>
        <w:t xml:space="preserve"> or </w:t>
      </w:r>
      <w:r w:rsidR="00F811B2" w:rsidRPr="00F73ED3">
        <w:rPr>
          <w:rFonts w:ascii="Arial" w:hAnsi="Arial" w:cs="Arial"/>
        </w:rPr>
        <w:t>4</w:t>
      </w:r>
      <w:r w:rsidR="00FA4240" w:rsidRPr="00F73ED3">
        <w:rPr>
          <w:rFonts w:ascii="Arial" w:hAnsi="Arial" w:cs="Arial"/>
        </w:rPr>
        <w:t>% is allocated to the Departments of Social Development, Agriculture and Rural Development, and Sports Arts, Culture and Recreation</w:t>
      </w:r>
      <w:r w:rsidR="00F811B2" w:rsidRPr="00F73ED3">
        <w:rPr>
          <w:rFonts w:ascii="Arial" w:hAnsi="Arial" w:cs="Arial"/>
        </w:rPr>
        <w:t>, Infrastructure Development, and Economic Development</w:t>
      </w:r>
      <w:r w:rsidR="00FA4240" w:rsidRPr="00F73ED3">
        <w:rPr>
          <w:rFonts w:ascii="Arial" w:hAnsi="Arial" w:cs="Arial"/>
        </w:rPr>
        <w:t>.</w:t>
      </w:r>
    </w:p>
    <w:p w14:paraId="7D8814A1" w14:textId="77777777" w:rsidR="00240C9A" w:rsidRPr="00F73ED3" w:rsidRDefault="00240C9A" w:rsidP="00891883">
      <w:pPr>
        <w:shd w:val="clear" w:color="auto" w:fill="FFFFFF"/>
        <w:autoSpaceDE w:val="0"/>
        <w:autoSpaceDN w:val="0"/>
        <w:adjustRightInd w:val="0"/>
        <w:spacing w:after="0"/>
        <w:jc w:val="both"/>
        <w:rPr>
          <w:rFonts w:ascii="Arial" w:hAnsi="Arial" w:cs="Arial"/>
        </w:rPr>
      </w:pPr>
    </w:p>
    <w:p w14:paraId="688C6391" w14:textId="77777777" w:rsidR="00FA4240" w:rsidRPr="00F73ED3" w:rsidRDefault="00A64BAC" w:rsidP="00891883">
      <w:pPr>
        <w:shd w:val="clear" w:color="auto" w:fill="FFFFFF"/>
        <w:autoSpaceDE w:val="0"/>
        <w:autoSpaceDN w:val="0"/>
        <w:adjustRightInd w:val="0"/>
        <w:spacing w:after="0"/>
        <w:jc w:val="both"/>
        <w:rPr>
          <w:rFonts w:ascii="Arial" w:hAnsi="Arial" w:cs="Arial"/>
          <w:b/>
          <w:bCs/>
        </w:rPr>
      </w:pPr>
      <w:r w:rsidRPr="00F73ED3">
        <w:rPr>
          <w:rFonts w:ascii="Arial" w:hAnsi="Arial" w:cs="Arial"/>
        </w:rPr>
        <w:t>O</w:t>
      </w:r>
      <w:r w:rsidR="00974836" w:rsidRPr="00F73ED3">
        <w:rPr>
          <w:rFonts w:ascii="Arial" w:hAnsi="Arial" w:cs="Arial"/>
        </w:rPr>
        <w:t>f the combined MTEF budget, R2</w:t>
      </w:r>
      <w:r w:rsidR="00F811B2" w:rsidRPr="00F73ED3">
        <w:rPr>
          <w:rFonts w:ascii="Arial" w:hAnsi="Arial" w:cs="Arial"/>
        </w:rPr>
        <w:t>0.7</w:t>
      </w:r>
      <w:r w:rsidR="00974836" w:rsidRPr="00F73ED3">
        <w:rPr>
          <w:rFonts w:ascii="Arial" w:hAnsi="Arial" w:cs="Arial"/>
        </w:rPr>
        <w:t xml:space="preserve"> </w:t>
      </w:r>
      <w:r w:rsidR="0022788A" w:rsidRPr="00F73ED3">
        <w:rPr>
          <w:rFonts w:ascii="Arial" w:hAnsi="Arial" w:cs="Arial"/>
        </w:rPr>
        <w:t>is allocated to address the condition of existing infrastructure assets by either maintenance and repairs, upgrades and additions, and rehabilitation. A total of R15 billion will go towards the construction of new infrastructure and the replacement of infrastructure that no longer comply with current standards. While the remaining budget will fund non-</w:t>
      </w:r>
      <w:r w:rsidR="00720612" w:rsidRPr="00F73ED3">
        <w:rPr>
          <w:rFonts w:ascii="Arial" w:hAnsi="Arial" w:cs="Arial"/>
        </w:rPr>
        <w:t>infrastructure items like compensation of employees within the infrastructure units.</w:t>
      </w:r>
      <w:r w:rsidRPr="00F73ED3">
        <w:rPr>
          <w:rFonts w:ascii="Arial" w:hAnsi="Arial" w:cs="Arial"/>
        </w:rPr>
        <w:t xml:space="preserve"> </w:t>
      </w:r>
      <w:r w:rsidR="00B74E18" w:rsidRPr="00F73ED3">
        <w:rPr>
          <w:rFonts w:ascii="Arial" w:hAnsi="Arial" w:cs="Arial"/>
          <w:b/>
          <w:lang w:val="en-ZA"/>
        </w:rPr>
        <w:t xml:space="preserve">The Portfolio Committee welcomes the infrastructure allocations </w:t>
      </w:r>
      <w:r w:rsidR="001C3FA4" w:rsidRPr="00F73ED3">
        <w:rPr>
          <w:rFonts w:ascii="Arial" w:hAnsi="Arial" w:cs="Arial"/>
          <w:b/>
          <w:lang w:val="en-ZA"/>
        </w:rPr>
        <w:t xml:space="preserve">in view of the </w:t>
      </w:r>
      <w:r w:rsidRPr="00F73ED3">
        <w:rPr>
          <w:rFonts w:ascii="Arial" w:hAnsi="Arial" w:cs="Arial"/>
          <w:b/>
          <w:lang w:val="en-ZA"/>
        </w:rPr>
        <w:t xml:space="preserve">President’s commitment </w:t>
      </w:r>
      <w:r w:rsidRPr="00F73ED3">
        <w:rPr>
          <w:rFonts w:ascii="Arial" w:hAnsi="Arial" w:cs="Arial"/>
          <w:b/>
          <w:bCs/>
        </w:rPr>
        <w:t>to a recovery plan that is based largely on using infrastructure as a catalyst.</w:t>
      </w:r>
    </w:p>
    <w:p w14:paraId="6CD48DE9" w14:textId="77777777" w:rsidR="00B11B4A" w:rsidRPr="00F73ED3" w:rsidRDefault="00B11B4A" w:rsidP="00A745EA">
      <w:pPr>
        <w:pStyle w:val="NoSpacing"/>
        <w:spacing w:line="276" w:lineRule="auto"/>
        <w:ind w:firstLine="360"/>
        <w:rPr>
          <w:rFonts w:ascii="Arial" w:hAnsi="Arial" w:cs="Arial"/>
          <w:b/>
          <w:sz w:val="16"/>
          <w:szCs w:val="16"/>
        </w:rPr>
      </w:pPr>
    </w:p>
    <w:p w14:paraId="3155147D" w14:textId="77777777" w:rsidR="00B36BA4" w:rsidRPr="00F73ED3" w:rsidRDefault="00B36BA4" w:rsidP="00B36BA4">
      <w:pPr>
        <w:numPr>
          <w:ilvl w:val="0"/>
          <w:numId w:val="2"/>
        </w:numPr>
        <w:spacing w:after="0"/>
        <w:jc w:val="both"/>
        <w:rPr>
          <w:rFonts w:ascii="Arial" w:hAnsi="Arial" w:cs="Arial"/>
          <w:b/>
          <w:u w:val="single"/>
        </w:rPr>
      </w:pPr>
      <w:r w:rsidRPr="00F73ED3">
        <w:rPr>
          <w:rFonts w:ascii="Arial" w:hAnsi="Arial" w:cs="Arial"/>
          <w:b/>
          <w:u w:val="single"/>
        </w:rPr>
        <w:t xml:space="preserve">CONDITIONAL GRANTS </w:t>
      </w:r>
    </w:p>
    <w:p w14:paraId="27FFC82B" w14:textId="77777777" w:rsidR="00B36BA4" w:rsidRPr="00F73ED3" w:rsidRDefault="00B36BA4" w:rsidP="00B36BA4">
      <w:pPr>
        <w:spacing w:after="0"/>
        <w:jc w:val="both"/>
        <w:rPr>
          <w:rFonts w:ascii="Arial" w:hAnsi="Arial" w:cs="Arial"/>
          <w:b/>
          <w:u w:val="single"/>
        </w:rPr>
      </w:pPr>
    </w:p>
    <w:p w14:paraId="1AAEDB69" w14:textId="77777777" w:rsidR="00B36BA4" w:rsidRPr="00F73ED3" w:rsidRDefault="00B36BA4" w:rsidP="00B36BA4">
      <w:pPr>
        <w:autoSpaceDE w:val="0"/>
        <w:autoSpaceDN w:val="0"/>
        <w:adjustRightInd w:val="0"/>
        <w:spacing w:after="0"/>
        <w:jc w:val="both"/>
        <w:rPr>
          <w:rFonts w:ascii="Arial" w:hAnsi="Arial" w:cs="Arial"/>
        </w:rPr>
      </w:pPr>
      <w:r w:rsidRPr="00F73ED3">
        <w:rPr>
          <w:rFonts w:ascii="Arial" w:hAnsi="Arial" w:cs="Arial"/>
        </w:rPr>
        <w:t xml:space="preserve">Conditional grants are funds which are transferred from national government and their use is restricted by conditions attached to them. The grants cannot be used at the province’s discretion, as they are designed to finance nationally determined priorities and to reimburse provinces for providing national services. Conditional grants are intended to achieve specific objectives and provinces must meet certain requirements to receive them. </w:t>
      </w:r>
    </w:p>
    <w:p w14:paraId="4124110E" w14:textId="77777777" w:rsidR="00B36BA4" w:rsidRPr="00F73ED3" w:rsidRDefault="00B36BA4" w:rsidP="00B36BA4">
      <w:pPr>
        <w:autoSpaceDE w:val="0"/>
        <w:autoSpaceDN w:val="0"/>
        <w:adjustRightInd w:val="0"/>
        <w:spacing w:after="0"/>
        <w:ind w:left="284"/>
        <w:jc w:val="both"/>
        <w:rPr>
          <w:rFonts w:ascii="Arial" w:hAnsi="Arial" w:cs="Arial"/>
        </w:rPr>
      </w:pPr>
    </w:p>
    <w:p w14:paraId="1FAF0B9F" w14:textId="77777777" w:rsidR="00B36BA4" w:rsidRPr="00F73ED3" w:rsidRDefault="00B36BA4" w:rsidP="00B36BA4">
      <w:pPr>
        <w:autoSpaceDE w:val="0"/>
        <w:autoSpaceDN w:val="0"/>
        <w:adjustRightInd w:val="0"/>
        <w:spacing w:after="0"/>
        <w:jc w:val="both"/>
        <w:rPr>
          <w:rFonts w:ascii="Arial" w:hAnsi="Arial" w:cs="Arial"/>
          <w:lang w:val="en-ZA" w:eastAsia="en-ZA"/>
        </w:rPr>
      </w:pPr>
      <w:r w:rsidRPr="00F73ED3">
        <w:rPr>
          <w:rFonts w:ascii="Arial" w:hAnsi="Arial" w:cs="Arial"/>
        </w:rPr>
        <w:t xml:space="preserve">The National government transfers four types of conditional grants, namely, </w:t>
      </w:r>
      <w:r w:rsidRPr="00F73ED3">
        <w:rPr>
          <w:rFonts w:ascii="Arial" w:hAnsi="Arial" w:cs="Arial"/>
          <w:lang w:val="en-ZA" w:eastAsia="en-ZA"/>
        </w:rPr>
        <w:t>allocations to provinces and municipalities made to supplement the funding of programmes or functions funded from provincial and municipal budgets; allocations made for specific purposes of national interest, without a requirement for addition funds from provincial and municipal own budgets; in-kind allocations to provinces and municipalities for designated special programmes; and specific allocations that may be released to provinces and municipalities to fund disaster response, in terms of the Disaster Management Act, 2002 (Act No. 57 of 2002).</w:t>
      </w:r>
    </w:p>
    <w:p w14:paraId="195D9BD2" w14:textId="77777777" w:rsidR="00B36BA4" w:rsidRPr="00F73ED3" w:rsidRDefault="00B36BA4" w:rsidP="00B36BA4">
      <w:pPr>
        <w:autoSpaceDE w:val="0"/>
        <w:autoSpaceDN w:val="0"/>
        <w:adjustRightInd w:val="0"/>
        <w:spacing w:after="0"/>
        <w:jc w:val="both"/>
        <w:rPr>
          <w:rFonts w:ascii="Arial" w:hAnsi="Arial" w:cs="Arial"/>
        </w:rPr>
      </w:pPr>
    </w:p>
    <w:p w14:paraId="372F7E96" w14:textId="77777777" w:rsidR="00B36BA4" w:rsidRPr="00F73ED3" w:rsidRDefault="00B36BA4" w:rsidP="00B36BA4">
      <w:pPr>
        <w:autoSpaceDE w:val="0"/>
        <w:autoSpaceDN w:val="0"/>
        <w:adjustRightInd w:val="0"/>
        <w:spacing w:after="0"/>
        <w:jc w:val="both"/>
        <w:rPr>
          <w:rFonts w:ascii="Arial" w:hAnsi="Arial" w:cs="Arial"/>
          <w:sz w:val="24"/>
          <w:szCs w:val="24"/>
        </w:rPr>
      </w:pPr>
      <w:r w:rsidRPr="00F73ED3">
        <w:rPr>
          <w:rFonts w:ascii="Arial" w:hAnsi="Arial" w:cs="Arial"/>
        </w:rPr>
        <w:t xml:space="preserve">Over and above core service grants, provinces are allocated grants to incentivize departments to increase work efforts through labour intensive methods and to remunerate volunteers in the social sector. The grants are the </w:t>
      </w:r>
      <w:r w:rsidRPr="00F73ED3">
        <w:rPr>
          <w:rFonts w:ascii="Arial" w:hAnsi="Arial" w:cs="Arial"/>
          <w:b/>
        </w:rPr>
        <w:t>Expanded Public Works Programme (EPWP) Integrated Grant</w:t>
      </w:r>
      <w:r w:rsidRPr="00F73ED3">
        <w:rPr>
          <w:rFonts w:ascii="Arial" w:hAnsi="Arial" w:cs="Arial"/>
        </w:rPr>
        <w:t xml:space="preserve"> and the </w:t>
      </w:r>
      <w:r w:rsidRPr="00F73ED3">
        <w:rPr>
          <w:rFonts w:ascii="Arial" w:hAnsi="Arial" w:cs="Arial"/>
          <w:b/>
          <w:iCs/>
        </w:rPr>
        <w:t xml:space="preserve">Social Sector EPWP </w:t>
      </w:r>
      <w:r w:rsidRPr="00F73ED3">
        <w:rPr>
          <w:rFonts w:ascii="Arial" w:hAnsi="Arial" w:cs="Arial"/>
          <w:b/>
        </w:rPr>
        <w:t xml:space="preserve">Integrated </w:t>
      </w:r>
      <w:r w:rsidRPr="00F73ED3">
        <w:rPr>
          <w:rFonts w:ascii="Arial" w:hAnsi="Arial" w:cs="Arial"/>
          <w:b/>
          <w:iCs/>
        </w:rPr>
        <w:t>Grant.</w:t>
      </w:r>
      <w:r w:rsidRPr="00F73ED3">
        <w:rPr>
          <w:rFonts w:ascii="Arial" w:hAnsi="Arial" w:cs="Arial"/>
        </w:rPr>
        <w:t xml:space="preserve"> </w:t>
      </w:r>
      <w:r w:rsidRPr="00F73ED3">
        <w:rPr>
          <w:rFonts w:ascii="Arial" w:hAnsi="Arial" w:cs="Arial"/>
          <w:b/>
          <w:iCs/>
        </w:rPr>
        <w:t xml:space="preserve">The Portfolio Committee welcomes the provision of funds for </w:t>
      </w:r>
      <w:r w:rsidRPr="00F73ED3">
        <w:rPr>
          <w:rFonts w:ascii="Arial" w:hAnsi="Arial" w:cs="Arial"/>
          <w:b/>
        </w:rPr>
        <w:t>Integrated EPWP Grant and the EPWP Incentive Grant</w:t>
      </w:r>
      <w:r w:rsidRPr="00F73ED3">
        <w:rPr>
          <w:rFonts w:ascii="Arial" w:hAnsi="Arial" w:cs="Arial"/>
          <w:b/>
          <w:iCs/>
        </w:rPr>
        <w:t xml:space="preserve"> as that </w:t>
      </w:r>
      <w:r w:rsidRPr="00F73ED3">
        <w:rPr>
          <w:rFonts w:ascii="Arial" w:hAnsi="Arial" w:cs="Arial"/>
          <w:b/>
          <w:iCs/>
        </w:rPr>
        <w:lastRenderedPageBreak/>
        <w:t>will</w:t>
      </w:r>
      <w:r w:rsidRPr="00F73ED3">
        <w:rPr>
          <w:rFonts w:ascii="Verdana" w:hAnsi="Verdana"/>
          <w:sz w:val="21"/>
          <w:szCs w:val="21"/>
          <w:shd w:val="clear" w:color="auto" w:fill="FFFFFF"/>
        </w:rPr>
        <w:t> </w:t>
      </w:r>
      <w:r w:rsidRPr="00F73ED3">
        <w:rPr>
          <w:rFonts w:ascii="Arial" w:hAnsi="Arial" w:cs="Arial"/>
          <w:b/>
          <w:bCs/>
          <w:shd w:val="clear" w:color="auto" w:fill="FFFFFF"/>
        </w:rPr>
        <w:t>provide poverty and income relief through temporary work for the unemployed to carry out socially useful activities</w:t>
      </w:r>
      <w:r w:rsidRPr="00F73ED3">
        <w:rPr>
          <w:rFonts w:ascii="Arial" w:hAnsi="Arial" w:cs="Arial"/>
          <w:b/>
          <w:bCs/>
          <w:iCs/>
        </w:rPr>
        <w:t>.</w:t>
      </w:r>
      <w:r w:rsidRPr="00F73ED3">
        <w:rPr>
          <w:rFonts w:ascii="Arial" w:hAnsi="Arial" w:cs="Arial"/>
          <w:b/>
          <w:iCs/>
          <w:sz w:val="24"/>
          <w:szCs w:val="24"/>
        </w:rPr>
        <w:t xml:space="preserve">  </w:t>
      </w:r>
      <w:r w:rsidRPr="00F73ED3">
        <w:rPr>
          <w:rFonts w:ascii="Arial" w:hAnsi="Arial" w:cs="Arial"/>
          <w:sz w:val="24"/>
          <w:szCs w:val="24"/>
        </w:rPr>
        <w:t xml:space="preserve">  </w:t>
      </w:r>
    </w:p>
    <w:p w14:paraId="34181C48" w14:textId="77777777" w:rsidR="00B36BA4" w:rsidRPr="00F73ED3" w:rsidRDefault="00B36BA4" w:rsidP="00B36BA4">
      <w:pPr>
        <w:autoSpaceDE w:val="0"/>
        <w:autoSpaceDN w:val="0"/>
        <w:adjustRightInd w:val="0"/>
        <w:spacing w:after="0"/>
        <w:jc w:val="both"/>
        <w:rPr>
          <w:rFonts w:ascii="Arial" w:hAnsi="Arial" w:cs="Arial"/>
          <w:sz w:val="24"/>
          <w:szCs w:val="24"/>
        </w:rPr>
      </w:pPr>
    </w:p>
    <w:p w14:paraId="1C01BD31" w14:textId="77777777" w:rsidR="00B36BA4" w:rsidRPr="00F73ED3" w:rsidRDefault="00B36BA4" w:rsidP="00B36BA4">
      <w:pPr>
        <w:autoSpaceDE w:val="0"/>
        <w:autoSpaceDN w:val="0"/>
        <w:adjustRightInd w:val="0"/>
        <w:spacing w:after="0"/>
        <w:jc w:val="both"/>
        <w:rPr>
          <w:rFonts w:ascii="Arial" w:hAnsi="Arial" w:cs="Arial"/>
          <w:b/>
          <w:iCs/>
        </w:rPr>
      </w:pPr>
      <w:r w:rsidRPr="00F73ED3">
        <w:rPr>
          <w:rFonts w:ascii="Arial" w:hAnsi="Arial" w:cs="Arial"/>
        </w:rPr>
        <w:t xml:space="preserve">The total amount allocated for conditional grants in 2022/23 FY amounts to R26 503 432 000 and they are expected to grow to R26 186 981 000 in 2023/24 FY before peaking at R27 212 992 000 in the outer year of the MTEF. </w:t>
      </w:r>
    </w:p>
    <w:p w14:paraId="09C3BBC6" w14:textId="77777777" w:rsidR="00B36BA4" w:rsidRPr="00F73ED3" w:rsidRDefault="00B36BA4" w:rsidP="00B36BA4">
      <w:pPr>
        <w:pStyle w:val="NoSpacing"/>
        <w:ind w:firstLine="360"/>
        <w:rPr>
          <w:rFonts w:ascii="Arial" w:hAnsi="Arial" w:cs="Arial"/>
          <w:b/>
          <w:sz w:val="16"/>
          <w:szCs w:val="16"/>
        </w:rPr>
      </w:pPr>
    </w:p>
    <w:p w14:paraId="35074C89" w14:textId="77777777" w:rsidR="00B36BA4" w:rsidRPr="00F73ED3" w:rsidRDefault="00B36BA4" w:rsidP="00B36BA4">
      <w:pPr>
        <w:pStyle w:val="NoSpacing"/>
        <w:rPr>
          <w:rFonts w:ascii="Arial" w:hAnsi="Arial" w:cs="Arial"/>
          <w:b/>
          <w:sz w:val="16"/>
          <w:szCs w:val="16"/>
        </w:rPr>
      </w:pPr>
      <w:r w:rsidRPr="00F73ED3">
        <w:rPr>
          <w:rFonts w:ascii="Arial" w:hAnsi="Arial" w:cs="Arial"/>
          <w:b/>
          <w:sz w:val="16"/>
          <w:szCs w:val="16"/>
        </w:rPr>
        <w:t xml:space="preserve">   TABLE 3:  Conditional Grants Allocated to the province</w:t>
      </w:r>
    </w:p>
    <w:tbl>
      <w:tblPr>
        <w:tblW w:w="90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
        <w:gridCol w:w="4265"/>
        <w:gridCol w:w="1701"/>
        <w:gridCol w:w="1560"/>
        <w:gridCol w:w="1559"/>
      </w:tblGrid>
      <w:tr w:rsidR="00B36BA4" w:rsidRPr="00F73ED3" w14:paraId="77222160"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40FE0AF" w14:textId="77777777" w:rsidR="00B36BA4" w:rsidRPr="00F73ED3" w:rsidRDefault="00B36BA4" w:rsidP="00521264">
            <w:pPr>
              <w:autoSpaceDE w:val="0"/>
              <w:autoSpaceDN w:val="0"/>
              <w:adjustRightInd w:val="0"/>
              <w:spacing w:after="0" w:line="240" w:lineRule="auto"/>
              <w:jc w:val="center"/>
              <w:rPr>
                <w:rFonts w:ascii="Arial" w:hAnsi="Arial" w:cs="Arial"/>
                <w:b/>
                <w:bCs/>
                <w:sz w:val="20"/>
                <w:szCs w:val="20"/>
                <w:lang w:val="en-ZA"/>
              </w:rPr>
            </w:pPr>
            <w:r w:rsidRPr="00F73ED3">
              <w:rPr>
                <w:rFonts w:ascii="Arial" w:hAnsi="Arial" w:cs="Arial"/>
                <w:b/>
                <w:bCs/>
                <w:sz w:val="20"/>
                <w:szCs w:val="20"/>
              </w:rPr>
              <w:t>Department</w:t>
            </w:r>
          </w:p>
        </w:tc>
        <w:tc>
          <w:tcPr>
            <w:tcW w:w="4820"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02B8D44" w14:textId="77777777" w:rsidR="00B36BA4" w:rsidRPr="00F73ED3" w:rsidRDefault="00B36BA4" w:rsidP="00521264">
            <w:pPr>
              <w:autoSpaceDE w:val="0"/>
              <w:autoSpaceDN w:val="0"/>
              <w:adjustRightInd w:val="0"/>
              <w:spacing w:after="0" w:line="240" w:lineRule="auto"/>
              <w:jc w:val="center"/>
              <w:rPr>
                <w:rFonts w:ascii="Arial" w:hAnsi="Arial" w:cs="Arial"/>
                <w:b/>
                <w:bCs/>
                <w:sz w:val="20"/>
                <w:szCs w:val="20"/>
              </w:rPr>
            </w:pPr>
            <w:r w:rsidRPr="00F73ED3">
              <w:rPr>
                <w:rFonts w:ascii="Arial" w:hAnsi="Arial" w:cs="Arial"/>
                <w:b/>
                <w:bCs/>
                <w:sz w:val="20"/>
                <w:szCs w:val="20"/>
              </w:rPr>
              <w:t>Medium-term estimates</w:t>
            </w:r>
          </w:p>
          <w:p w14:paraId="41D72E90" w14:textId="77777777" w:rsidR="00B36BA4" w:rsidRPr="00F73ED3" w:rsidRDefault="00B36BA4" w:rsidP="00521264">
            <w:pPr>
              <w:autoSpaceDE w:val="0"/>
              <w:autoSpaceDN w:val="0"/>
              <w:adjustRightInd w:val="0"/>
              <w:spacing w:after="0" w:line="240" w:lineRule="auto"/>
              <w:jc w:val="center"/>
              <w:rPr>
                <w:rFonts w:ascii="Arial" w:hAnsi="Arial" w:cs="Arial"/>
                <w:b/>
                <w:bCs/>
                <w:sz w:val="20"/>
                <w:szCs w:val="20"/>
                <w:lang w:val="en-ZA"/>
              </w:rPr>
            </w:pPr>
            <w:r w:rsidRPr="00F73ED3">
              <w:rPr>
                <w:rFonts w:ascii="Arial" w:hAnsi="Arial" w:cs="Arial"/>
                <w:b/>
                <w:bCs/>
                <w:sz w:val="20"/>
                <w:szCs w:val="20"/>
              </w:rPr>
              <w:t>R’000</w:t>
            </w:r>
          </w:p>
        </w:tc>
      </w:tr>
      <w:tr w:rsidR="00B36BA4" w:rsidRPr="00F73ED3" w14:paraId="2ED11FAB" w14:textId="77777777" w:rsidTr="00521264">
        <w:trPr>
          <w:gridBefore w:val="1"/>
          <w:wBefore w:w="9" w:type="dxa"/>
          <w:jc w:val="center"/>
        </w:trPr>
        <w:tc>
          <w:tcPr>
            <w:tcW w:w="426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367629F" w14:textId="77777777" w:rsidR="00B36BA4" w:rsidRPr="00F73ED3" w:rsidRDefault="00B36BA4" w:rsidP="00521264">
            <w:pPr>
              <w:spacing w:after="0" w:line="240" w:lineRule="auto"/>
              <w:rPr>
                <w:rFonts w:ascii="Arial" w:hAnsi="Arial" w:cs="Arial"/>
                <w:b/>
                <w:bCs/>
                <w:sz w:val="20"/>
                <w:szCs w:val="20"/>
                <w:lang w:val="en-ZA" w:eastAsia="en-Z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03F6C9D" w14:textId="77777777" w:rsidR="00B36BA4" w:rsidRPr="00F73ED3" w:rsidRDefault="00B36BA4" w:rsidP="00521264">
            <w:pPr>
              <w:autoSpaceDE w:val="0"/>
              <w:autoSpaceDN w:val="0"/>
              <w:adjustRightInd w:val="0"/>
              <w:spacing w:after="0" w:line="240" w:lineRule="auto"/>
              <w:jc w:val="right"/>
              <w:rPr>
                <w:rFonts w:ascii="Arial" w:hAnsi="Arial" w:cs="Arial"/>
                <w:b/>
                <w:bCs/>
                <w:sz w:val="20"/>
                <w:szCs w:val="20"/>
                <w:lang w:val="en-ZA"/>
              </w:rPr>
            </w:pPr>
            <w:r w:rsidRPr="00F73ED3">
              <w:rPr>
                <w:rFonts w:ascii="Arial" w:eastAsia="Times New Roman" w:hAnsi="Arial" w:cs="Arial"/>
                <w:b/>
                <w:bCs/>
                <w:sz w:val="20"/>
                <w:szCs w:val="20"/>
              </w:rPr>
              <w:t>2022/23</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C36B0CD" w14:textId="77777777" w:rsidR="00B36BA4" w:rsidRPr="00F73ED3" w:rsidRDefault="00B36BA4" w:rsidP="00521264">
            <w:pPr>
              <w:autoSpaceDE w:val="0"/>
              <w:autoSpaceDN w:val="0"/>
              <w:adjustRightInd w:val="0"/>
              <w:spacing w:after="0" w:line="240" w:lineRule="auto"/>
              <w:jc w:val="right"/>
              <w:rPr>
                <w:rFonts w:ascii="Arial" w:hAnsi="Arial" w:cs="Arial"/>
                <w:b/>
                <w:bCs/>
                <w:sz w:val="20"/>
                <w:szCs w:val="20"/>
                <w:lang w:val="en-ZA"/>
              </w:rPr>
            </w:pPr>
            <w:r w:rsidRPr="00F73ED3">
              <w:rPr>
                <w:rFonts w:ascii="Arial" w:eastAsia="Times New Roman" w:hAnsi="Arial" w:cs="Arial"/>
                <w:b/>
                <w:bCs/>
                <w:sz w:val="20"/>
                <w:szCs w:val="20"/>
              </w:rPr>
              <w:t>2023/24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929ACA5" w14:textId="77777777" w:rsidR="00B36BA4" w:rsidRPr="00F73ED3" w:rsidRDefault="00B36BA4" w:rsidP="00521264">
            <w:pPr>
              <w:autoSpaceDE w:val="0"/>
              <w:autoSpaceDN w:val="0"/>
              <w:adjustRightInd w:val="0"/>
              <w:spacing w:after="0" w:line="240" w:lineRule="auto"/>
              <w:jc w:val="right"/>
              <w:rPr>
                <w:rFonts w:ascii="Arial" w:hAnsi="Arial" w:cs="Arial"/>
                <w:b/>
                <w:bCs/>
                <w:sz w:val="20"/>
                <w:szCs w:val="20"/>
                <w:lang w:val="en-ZA"/>
              </w:rPr>
            </w:pPr>
            <w:r w:rsidRPr="00F73ED3">
              <w:rPr>
                <w:rFonts w:ascii="Arial" w:eastAsia="Times New Roman" w:hAnsi="Arial" w:cs="Arial"/>
                <w:b/>
                <w:bCs/>
                <w:sz w:val="20"/>
                <w:szCs w:val="20"/>
              </w:rPr>
              <w:t>2024/25</w:t>
            </w:r>
          </w:p>
        </w:tc>
      </w:tr>
      <w:tr w:rsidR="00B36BA4" w:rsidRPr="00F73ED3" w14:paraId="331DD954"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Pr>
          <w:p w14:paraId="27B8A1EA" w14:textId="77777777" w:rsidR="00B36BA4" w:rsidRPr="00F73ED3" w:rsidRDefault="00B36BA4" w:rsidP="00521264">
            <w:pPr>
              <w:autoSpaceDE w:val="0"/>
              <w:autoSpaceDN w:val="0"/>
              <w:adjustRightInd w:val="0"/>
              <w:spacing w:after="0" w:line="240" w:lineRule="auto"/>
              <w:rPr>
                <w:rFonts w:ascii="Arial" w:hAnsi="Arial" w:cs="Arial"/>
                <w:bCs/>
                <w:sz w:val="20"/>
                <w:szCs w:val="20"/>
                <w:lang w:val="en-ZA"/>
              </w:rPr>
            </w:pPr>
            <w:r w:rsidRPr="00F73ED3">
              <w:rPr>
                <w:rFonts w:ascii="Arial" w:hAnsi="Arial" w:cs="Arial"/>
                <w:bCs/>
                <w:sz w:val="20"/>
                <w:szCs w:val="20"/>
              </w:rPr>
              <w:t>Health</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12849B9"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lang w:val="en-ZA"/>
              </w:rPr>
            </w:pPr>
            <w:r w:rsidRPr="00F73ED3">
              <w:rPr>
                <w:rFonts w:ascii="Arial" w:hAnsi="Arial" w:cs="Arial"/>
                <w:bCs/>
                <w:sz w:val="20"/>
                <w:szCs w:val="20"/>
              </w:rPr>
              <w:t>14 421 682</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31A1357E"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lang w:val="en-ZA"/>
              </w:rPr>
            </w:pPr>
            <w:r w:rsidRPr="00F73ED3">
              <w:rPr>
                <w:rFonts w:ascii="Arial" w:hAnsi="Arial" w:cs="Arial"/>
                <w:bCs/>
                <w:sz w:val="20"/>
                <w:szCs w:val="20"/>
              </w:rPr>
              <w:t>13 789 598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08E0336"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lang w:val="en-ZA"/>
              </w:rPr>
            </w:pPr>
            <w:r w:rsidRPr="00F73ED3">
              <w:rPr>
                <w:rFonts w:ascii="Arial" w:hAnsi="Arial" w:cs="Arial"/>
                <w:bCs/>
                <w:sz w:val="20"/>
                <w:szCs w:val="20"/>
              </w:rPr>
              <w:t xml:space="preserve">14 253 628 </w:t>
            </w:r>
          </w:p>
        </w:tc>
      </w:tr>
      <w:tr w:rsidR="00B36BA4" w:rsidRPr="00F73ED3" w14:paraId="4FA3512B"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Pr>
          <w:p w14:paraId="1B273386" w14:textId="77777777" w:rsidR="00B36BA4" w:rsidRPr="00F73ED3" w:rsidRDefault="00B36BA4" w:rsidP="00521264">
            <w:pPr>
              <w:autoSpaceDE w:val="0"/>
              <w:autoSpaceDN w:val="0"/>
              <w:adjustRightInd w:val="0"/>
              <w:spacing w:after="0" w:line="240" w:lineRule="auto"/>
              <w:rPr>
                <w:rFonts w:ascii="Arial" w:hAnsi="Arial" w:cs="Arial"/>
                <w:bCs/>
                <w:sz w:val="20"/>
                <w:szCs w:val="20"/>
                <w:lang w:val="en-ZA"/>
              </w:rPr>
            </w:pPr>
            <w:r w:rsidRPr="00F73ED3">
              <w:rPr>
                <w:rFonts w:ascii="Arial" w:hAnsi="Arial" w:cs="Arial"/>
                <w:bCs/>
                <w:sz w:val="20"/>
                <w:szCs w:val="20"/>
              </w:rPr>
              <w:t>Education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9F06482"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3 056 637</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64CBE59"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3 053 715</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692F1E1E"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3 190 670</w:t>
            </w:r>
          </w:p>
        </w:tc>
      </w:tr>
      <w:tr w:rsidR="00B36BA4" w:rsidRPr="00F73ED3" w14:paraId="2D4A20F7"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Pr>
          <w:p w14:paraId="476DCA85" w14:textId="77777777" w:rsidR="00B36BA4" w:rsidRPr="00F73ED3" w:rsidRDefault="00B36BA4" w:rsidP="00521264">
            <w:pPr>
              <w:autoSpaceDE w:val="0"/>
              <w:autoSpaceDN w:val="0"/>
              <w:adjustRightInd w:val="0"/>
              <w:spacing w:after="0" w:line="240" w:lineRule="auto"/>
              <w:rPr>
                <w:rFonts w:ascii="Arial" w:hAnsi="Arial" w:cs="Arial"/>
                <w:bCs/>
                <w:sz w:val="20"/>
                <w:szCs w:val="20"/>
                <w:lang w:val="en-ZA"/>
              </w:rPr>
            </w:pPr>
            <w:r w:rsidRPr="00F73ED3">
              <w:rPr>
                <w:rFonts w:ascii="Arial" w:hAnsi="Arial" w:cs="Arial"/>
                <w:bCs/>
                <w:sz w:val="20"/>
                <w:szCs w:val="20"/>
              </w:rPr>
              <w:t>Social Development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9FF195F"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b/>
                <w:bCs/>
                <w:sz w:val="20"/>
                <w:szCs w:val="20"/>
                <w:lang w:val="en-ZA"/>
              </w:rPr>
              <w:t xml:space="preserve">  </w:t>
            </w:r>
            <w:r w:rsidRPr="00F73ED3">
              <w:rPr>
                <w:rFonts w:ascii="Arial" w:hAnsi="Arial" w:cs="Arial"/>
                <w:sz w:val="20"/>
                <w:szCs w:val="20"/>
                <w:lang w:val="en-ZA"/>
              </w:rPr>
              <w:t>23 948</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A7D2F2C"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1F8786C6"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rPr>
            </w:pPr>
          </w:p>
        </w:tc>
      </w:tr>
      <w:tr w:rsidR="00B36BA4" w:rsidRPr="00F73ED3" w14:paraId="01B4F4DF"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Pr>
          <w:p w14:paraId="0FDF5EB4" w14:textId="77777777" w:rsidR="00B36BA4" w:rsidRPr="00F73ED3" w:rsidRDefault="00B36BA4" w:rsidP="00521264">
            <w:pPr>
              <w:autoSpaceDE w:val="0"/>
              <w:autoSpaceDN w:val="0"/>
              <w:adjustRightInd w:val="0"/>
              <w:spacing w:after="0" w:line="240" w:lineRule="auto"/>
              <w:rPr>
                <w:rFonts w:ascii="Arial" w:hAnsi="Arial" w:cs="Arial"/>
                <w:bCs/>
                <w:sz w:val="20"/>
                <w:szCs w:val="20"/>
                <w:lang w:val="en-ZA"/>
              </w:rPr>
            </w:pPr>
            <w:r w:rsidRPr="00F73ED3">
              <w:rPr>
                <w:rFonts w:ascii="Arial" w:hAnsi="Arial" w:cs="Arial"/>
                <w:bCs/>
                <w:sz w:val="20"/>
                <w:szCs w:val="20"/>
                <w:lang w:val="en-ZA"/>
              </w:rPr>
              <w:t xml:space="preserve">Cooperative Governance &amp; Traditional Affairs </w:t>
            </w:r>
            <w:r w:rsidRPr="00F73ED3">
              <w:rPr>
                <w:rFonts w:ascii="Arial" w:hAnsi="Arial" w:cs="Arial"/>
                <w:bCs/>
                <w:sz w:val="20"/>
                <w:szCs w:val="20"/>
              </w:rPr>
              <w:t>(EPWP Integrated Grant)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740D0FF"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sz w:val="20"/>
                <w:szCs w:val="20"/>
              </w:rPr>
              <w:t>2 106</w:t>
            </w: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C9E838D"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lang w:val="en-Z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4829ABE9"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lang w:val="en-ZA"/>
              </w:rPr>
            </w:pPr>
          </w:p>
        </w:tc>
      </w:tr>
      <w:tr w:rsidR="00B36BA4" w:rsidRPr="00F73ED3" w14:paraId="3E473DAE"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1622BFB8" w14:textId="77777777" w:rsidR="00B36BA4" w:rsidRPr="00F73ED3" w:rsidRDefault="00B36BA4" w:rsidP="00521264">
            <w:pPr>
              <w:autoSpaceDE w:val="0"/>
              <w:autoSpaceDN w:val="0"/>
              <w:adjustRightInd w:val="0"/>
              <w:spacing w:after="0" w:line="240" w:lineRule="auto"/>
              <w:rPr>
                <w:rFonts w:ascii="Arial" w:hAnsi="Arial" w:cs="Arial"/>
                <w:bCs/>
                <w:sz w:val="20"/>
                <w:szCs w:val="20"/>
                <w:lang w:val="en-ZA"/>
              </w:rPr>
            </w:pPr>
            <w:r w:rsidRPr="00F73ED3">
              <w:rPr>
                <w:rFonts w:ascii="Arial" w:hAnsi="Arial" w:cs="Arial"/>
                <w:bCs/>
                <w:sz w:val="20"/>
                <w:szCs w:val="20"/>
              </w:rPr>
              <w:t>Human Settlements</w:t>
            </w:r>
          </w:p>
        </w:tc>
        <w:tc>
          <w:tcPr>
            <w:tcW w:w="1701" w:type="dxa"/>
            <w:tcBorders>
              <w:top w:val="single" w:sz="4" w:space="0" w:color="000000"/>
              <w:left w:val="single" w:sz="4" w:space="0" w:color="000000"/>
              <w:bottom w:val="single" w:sz="4" w:space="0" w:color="000000"/>
              <w:right w:val="single" w:sz="4" w:space="0" w:color="000000"/>
            </w:tcBorders>
            <w:shd w:val="clear" w:color="auto" w:fill="auto"/>
            <w:hideMark/>
          </w:tcPr>
          <w:p w14:paraId="4E21ABDE"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lang w:val="en-ZA"/>
              </w:rPr>
            </w:pPr>
            <w:r w:rsidRPr="00F73ED3">
              <w:rPr>
                <w:rFonts w:ascii="Arial" w:hAnsi="Arial" w:cs="Arial"/>
                <w:bCs/>
                <w:sz w:val="20"/>
                <w:szCs w:val="20"/>
              </w:rPr>
              <w:t>4 942 660</w:t>
            </w:r>
          </w:p>
        </w:tc>
        <w:tc>
          <w:tcPr>
            <w:tcW w:w="1560" w:type="dxa"/>
            <w:tcBorders>
              <w:top w:val="single" w:sz="4" w:space="0" w:color="000000"/>
              <w:left w:val="single" w:sz="4" w:space="0" w:color="000000"/>
              <w:bottom w:val="single" w:sz="4" w:space="0" w:color="000000"/>
              <w:right w:val="single" w:sz="4" w:space="0" w:color="000000"/>
            </w:tcBorders>
            <w:shd w:val="clear" w:color="auto" w:fill="auto"/>
            <w:hideMark/>
          </w:tcPr>
          <w:p w14:paraId="7CCB5310"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lang w:val="en-ZA"/>
              </w:rPr>
            </w:pPr>
            <w:r w:rsidRPr="00F73ED3">
              <w:rPr>
                <w:rFonts w:ascii="Arial" w:hAnsi="Arial" w:cs="Arial"/>
                <w:bCs/>
                <w:sz w:val="20"/>
                <w:szCs w:val="20"/>
              </w:rPr>
              <w:t>5 130 438</w:t>
            </w:r>
          </w:p>
        </w:tc>
        <w:tc>
          <w:tcPr>
            <w:tcW w:w="1559" w:type="dxa"/>
            <w:tcBorders>
              <w:top w:val="single" w:sz="4" w:space="0" w:color="000000"/>
              <w:left w:val="single" w:sz="4" w:space="0" w:color="000000"/>
              <w:bottom w:val="single" w:sz="4" w:space="0" w:color="000000"/>
              <w:right w:val="single" w:sz="4" w:space="0" w:color="000000"/>
            </w:tcBorders>
            <w:shd w:val="clear" w:color="auto" w:fill="auto"/>
            <w:hideMark/>
          </w:tcPr>
          <w:p w14:paraId="1F3E90D7"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lang w:val="en-ZA"/>
              </w:rPr>
            </w:pPr>
            <w:r w:rsidRPr="00F73ED3">
              <w:rPr>
                <w:rFonts w:ascii="Arial" w:hAnsi="Arial" w:cs="Arial"/>
                <w:bCs/>
                <w:sz w:val="20"/>
                <w:szCs w:val="20"/>
              </w:rPr>
              <w:t>5 352 784</w:t>
            </w:r>
          </w:p>
        </w:tc>
      </w:tr>
      <w:tr w:rsidR="00B36BA4" w:rsidRPr="00F73ED3" w14:paraId="1484DB54"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Pr>
          <w:p w14:paraId="4E16112E" w14:textId="77777777" w:rsidR="00B36BA4" w:rsidRPr="00F73ED3" w:rsidRDefault="00B36BA4" w:rsidP="00521264">
            <w:pPr>
              <w:autoSpaceDE w:val="0"/>
              <w:autoSpaceDN w:val="0"/>
              <w:adjustRightInd w:val="0"/>
              <w:spacing w:after="0" w:line="240" w:lineRule="auto"/>
              <w:rPr>
                <w:rFonts w:ascii="Arial" w:hAnsi="Arial" w:cs="Arial"/>
                <w:bCs/>
                <w:sz w:val="20"/>
                <w:szCs w:val="20"/>
                <w:lang w:val="en-ZA"/>
              </w:rPr>
            </w:pPr>
            <w:r w:rsidRPr="00F73ED3">
              <w:rPr>
                <w:rFonts w:ascii="Arial" w:hAnsi="Arial" w:cs="Arial"/>
                <w:bCs/>
                <w:sz w:val="20"/>
                <w:szCs w:val="20"/>
              </w:rPr>
              <w:t>Roads and Transport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F9DEACD"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3 420 465</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28459331"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3 564 614</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02C74AD"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3 729 053</w:t>
            </w:r>
          </w:p>
        </w:tc>
      </w:tr>
      <w:tr w:rsidR="00B36BA4" w:rsidRPr="00F73ED3" w14:paraId="327EE61F"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Pr>
          <w:p w14:paraId="47DEEE1F" w14:textId="77777777" w:rsidR="00B36BA4" w:rsidRPr="00F73ED3" w:rsidRDefault="00B36BA4" w:rsidP="00521264">
            <w:pPr>
              <w:autoSpaceDE w:val="0"/>
              <w:autoSpaceDN w:val="0"/>
              <w:adjustRightInd w:val="0"/>
              <w:spacing w:after="0" w:line="240" w:lineRule="auto"/>
              <w:rPr>
                <w:rFonts w:ascii="Arial" w:hAnsi="Arial" w:cs="Arial"/>
                <w:bCs/>
                <w:sz w:val="20"/>
                <w:szCs w:val="20"/>
              </w:rPr>
            </w:pPr>
            <w:r w:rsidRPr="00F73ED3">
              <w:rPr>
                <w:rFonts w:ascii="Arial" w:hAnsi="Arial" w:cs="Arial"/>
                <w:bCs/>
                <w:sz w:val="20"/>
                <w:szCs w:val="20"/>
              </w:rPr>
              <w:t>Community Safety</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tcPr>
          <w:p w14:paraId="4E61F57A" w14:textId="77777777" w:rsidR="00B36BA4" w:rsidRPr="00F73ED3" w:rsidRDefault="00B36BA4" w:rsidP="00521264">
            <w:pPr>
              <w:autoSpaceDE w:val="0"/>
              <w:autoSpaceDN w:val="0"/>
              <w:adjustRightInd w:val="0"/>
              <w:spacing w:after="0" w:line="240" w:lineRule="auto"/>
              <w:jc w:val="right"/>
              <w:rPr>
                <w:rFonts w:ascii="Arial" w:hAnsi="Arial" w:cs="Arial"/>
                <w:kern w:val="24"/>
                <w:sz w:val="20"/>
                <w:szCs w:val="20"/>
                <w:lang w:val="en-ZA"/>
              </w:rPr>
            </w:pPr>
            <w:r w:rsidRPr="00F73ED3">
              <w:rPr>
                <w:rFonts w:ascii="Arial" w:hAnsi="Arial" w:cs="Arial"/>
                <w:b/>
                <w:bCs/>
                <w:kern w:val="24"/>
                <w:sz w:val="20"/>
                <w:szCs w:val="20"/>
                <w:lang w:val="en-ZA"/>
              </w:rPr>
              <w:t xml:space="preserve">  </w:t>
            </w:r>
            <w:r w:rsidRPr="00F73ED3">
              <w:rPr>
                <w:rFonts w:ascii="Arial" w:hAnsi="Arial" w:cs="Arial"/>
                <w:kern w:val="24"/>
                <w:sz w:val="20"/>
                <w:szCs w:val="20"/>
                <w:lang w:val="en-ZA"/>
              </w:rPr>
              <w:t>4 706</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131779" w14:textId="77777777" w:rsidR="00B36BA4" w:rsidRPr="00F73ED3" w:rsidRDefault="00B36BA4" w:rsidP="00521264">
            <w:pPr>
              <w:autoSpaceDE w:val="0"/>
              <w:autoSpaceDN w:val="0"/>
              <w:adjustRightInd w:val="0"/>
              <w:spacing w:after="0" w:line="240" w:lineRule="auto"/>
              <w:jc w:val="right"/>
              <w:rPr>
                <w:rFonts w:ascii="Arial" w:hAnsi="Arial" w:cs="Arial"/>
                <w:kern w:val="24"/>
                <w:sz w:val="20"/>
                <w:szCs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3A7841BE" w14:textId="77777777" w:rsidR="00B36BA4" w:rsidRPr="00F73ED3" w:rsidRDefault="00B36BA4" w:rsidP="00521264">
            <w:pPr>
              <w:autoSpaceDE w:val="0"/>
              <w:autoSpaceDN w:val="0"/>
              <w:adjustRightInd w:val="0"/>
              <w:spacing w:after="0" w:line="240" w:lineRule="auto"/>
              <w:jc w:val="right"/>
              <w:rPr>
                <w:rFonts w:ascii="Arial" w:hAnsi="Arial" w:cs="Arial"/>
                <w:kern w:val="24"/>
                <w:sz w:val="20"/>
                <w:szCs w:val="20"/>
              </w:rPr>
            </w:pPr>
          </w:p>
        </w:tc>
      </w:tr>
      <w:tr w:rsidR="00B36BA4" w:rsidRPr="00F73ED3" w14:paraId="36541682"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94F13C5" w14:textId="77777777" w:rsidR="00B36BA4" w:rsidRPr="00F73ED3" w:rsidRDefault="00B36BA4" w:rsidP="00521264">
            <w:pPr>
              <w:autoSpaceDE w:val="0"/>
              <w:autoSpaceDN w:val="0"/>
              <w:adjustRightInd w:val="0"/>
              <w:spacing w:after="0" w:line="240" w:lineRule="auto"/>
              <w:rPr>
                <w:rFonts w:ascii="Arial" w:hAnsi="Arial" w:cs="Arial"/>
                <w:bCs/>
                <w:sz w:val="20"/>
                <w:szCs w:val="20"/>
                <w:lang w:val="en-ZA"/>
              </w:rPr>
            </w:pPr>
            <w:r w:rsidRPr="00F73ED3">
              <w:rPr>
                <w:rFonts w:ascii="Arial" w:hAnsi="Arial" w:cs="Arial"/>
                <w:bCs/>
                <w:sz w:val="20"/>
                <w:szCs w:val="20"/>
              </w:rPr>
              <w:t>Agriculture and Rural Development</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9B6449B"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149 584</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072D88E"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146 259</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30EAAF4E"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152 729</w:t>
            </w:r>
          </w:p>
        </w:tc>
      </w:tr>
      <w:tr w:rsidR="00B36BA4" w:rsidRPr="00F73ED3" w14:paraId="04B0C0FF"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52F04487" w14:textId="77777777" w:rsidR="00B36BA4" w:rsidRPr="00F73ED3" w:rsidRDefault="00B36BA4" w:rsidP="00521264">
            <w:pPr>
              <w:autoSpaceDE w:val="0"/>
              <w:autoSpaceDN w:val="0"/>
              <w:adjustRightInd w:val="0"/>
              <w:spacing w:after="0" w:line="240" w:lineRule="auto"/>
              <w:rPr>
                <w:rFonts w:ascii="Arial" w:hAnsi="Arial" w:cs="Arial"/>
                <w:bCs/>
                <w:sz w:val="20"/>
                <w:szCs w:val="20"/>
                <w:lang w:val="en-ZA"/>
              </w:rPr>
            </w:pPr>
            <w:r w:rsidRPr="00F73ED3">
              <w:rPr>
                <w:rFonts w:ascii="Arial" w:hAnsi="Arial" w:cs="Arial"/>
                <w:bCs/>
                <w:sz w:val="20"/>
                <w:szCs w:val="20"/>
              </w:rPr>
              <w:t>Sports, Arts, Culture and Recreation</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6681DDEF"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276 172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tcPr>
          <w:p w14:paraId="1F2C136F"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280 011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tcPr>
          <w:p w14:paraId="78F25B98"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293 735</w:t>
            </w:r>
          </w:p>
        </w:tc>
      </w:tr>
      <w:tr w:rsidR="00B36BA4" w:rsidRPr="00F73ED3" w14:paraId="7AE9B969"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tcPr>
          <w:p w14:paraId="0BE8A3F9" w14:textId="77777777" w:rsidR="00B36BA4" w:rsidRPr="00F73ED3" w:rsidRDefault="00B36BA4" w:rsidP="00521264">
            <w:pPr>
              <w:autoSpaceDE w:val="0"/>
              <w:autoSpaceDN w:val="0"/>
              <w:adjustRightInd w:val="0"/>
              <w:spacing w:after="0" w:line="240" w:lineRule="auto"/>
              <w:rPr>
                <w:rFonts w:ascii="Arial" w:hAnsi="Arial" w:cs="Arial"/>
                <w:bCs/>
                <w:sz w:val="20"/>
                <w:szCs w:val="20"/>
                <w:lang w:val="en-ZA"/>
              </w:rPr>
            </w:pPr>
            <w:r w:rsidRPr="00F73ED3">
              <w:rPr>
                <w:rFonts w:ascii="Arial" w:hAnsi="Arial" w:cs="Arial"/>
                <w:bCs/>
                <w:sz w:val="20"/>
                <w:szCs w:val="20"/>
                <w:lang w:val="en-ZA"/>
              </w:rPr>
              <w:t xml:space="preserve">Infrastructure Development </w:t>
            </w:r>
            <w:r w:rsidRPr="00F73ED3">
              <w:rPr>
                <w:rFonts w:ascii="Arial" w:hAnsi="Arial" w:cs="Arial"/>
                <w:bCs/>
                <w:sz w:val="20"/>
                <w:szCs w:val="20"/>
              </w:rPr>
              <w:t>(EPWP Integrated Grant)</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76E736CF"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sz w:val="20"/>
                <w:szCs w:val="20"/>
                <w:lang w:val="en-ZA"/>
              </w:rPr>
              <w:t xml:space="preserve">  6 768</w:t>
            </w:r>
          </w:p>
          <w:p w14:paraId="1F2E9B9C" w14:textId="77777777" w:rsidR="00B36BA4" w:rsidRPr="00F73ED3" w:rsidRDefault="00B36BA4" w:rsidP="00521264">
            <w:pPr>
              <w:autoSpaceDE w:val="0"/>
              <w:autoSpaceDN w:val="0"/>
              <w:adjustRightInd w:val="0"/>
              <w:spacing w:after="0" w:line="240" w:lineRule="auto"/>
              <w:jc w:val="right"/>
              <w:rPr>
                <w:rFonts w:ascii="Arial" w:hAnsi="Arial" w:cs="Arial"/>
                <w:b/>
                <w:sz w:val="20"/>
                <w:szCs w:val="20"/>
                <w:lang w:val="en-ZA"/>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14859D"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lang w:val="en-Z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Pr>
          <w:p w14:paraId="6056BEFC" w14:textId="77777777" w:rsidR="00B36BA4" w:rsidRPr="00F73ED3" w:rsidRDefault="00B36BA4" w:rsidP="00521264">
            <w:pPr>
              <w:autoSpaceDE w:val="0"/>
              <w:autoSpaceDN w:val="0"/>
              <w:adjustRightInd w:val="0"/>
              <w:spacing w:after="0" w:line="240" w:lineRule="auto"/>
              <w:jc w:val="right"/>
              <w:rPr>
                <w:rFonts w:ascii="Arial" w:hAnsi="Arial" w:cs="Arial"/>
                <w:bCs/>
                <w:sz w:val="20"/>
                <w:szCs w:val="20"/>
                <w:lang w:val="en-ZA"/>
              </w:rPr>
            </w:pPr>
          </w:p>
        </w:tc>
      </w:tr>
      <w:tr w:rsidR="00B36BA4" w:rsidRPr="00F73ED3" w14:paraId="7FA62C0A" w14:textId="77777777" w:rsidTr="00521264">
        <w:trPr>
          <w:jc w:val="center"/>
        </w:trPr>
        <w:tc>
          <w:tcPr>
            <w:tcW w:w="4274"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37AF89D" w14:textId="77777777" w:rsidR="00B36BA4" w:rsidRPr="00F73ED3" w:rsidRDefault="00B36BA4" w:rsidP="00521264">
            <w:pPr>
              <w:autoSpaceDE w:val="0"/>
              <w:autoSpaceDN w:val="0"/>
              <w:adjustRightInd w:val="0"/>
              <w:spacing w:after="0" w:line="240" w:lineRule="auto"/>
              <w:jc w:val="right"/>
              <w:rPr>
                <w:rFonts w:ascii="Arial" w:hAnsi="Arial" w:cs="Arial"/>
                <w:b/>
                <w:bCs/>
                <w:sz w:val="20"/>
                <w:szCs w:val="20"/>
                <w:lang w:val="en-ZA"/>
              </w:rPr>
            </w:pPr>
            <w:r w:rsidRPr="00F73ED3">
              <w:rPr>
                <w:rFonts w:ascii="Arial" w:hAnsi="Arial" w:cs="Arial"/>
                <w:b/>
                <w:bCs/>
                <w:sz w:val="20"/>
                <w:szCs w:val="20"/>
              </w:rPr>
              <w:t>TOTAL CONDITIONAL GRANTS</w:t>
            </w:r>
          </w:p>
        </w:tc>
        <w:tc>
          <w:tcPr>
            <w:tcW w:w="1701"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4FA08875"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26 503 432</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5C9FE038"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26 186 981</w:t>
            </w: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7C69BDE0" w14:textId="77777777" w:rsidR="00B36BA4" w:rsidRPr="00F73ED3" w:rsidRDefault="00B36BA4" w:rsidP="00521264">
            <w:pPr>
              <w:autoSpaceDE w:val="0"/>
              <w:autoSpaceDN w:val="0"/>
              <w:adjustRightInd w:val="0"/>
              <w:spacing w:after="0" w:line="240" w:lineRule="auto"/>
              <w:jc w:val="right"/>
              <w:rPr>
                <w:rFonts w:ascii="Arial" w:hAnsi="Arial" w:cs="Arial"/>
                <w:sz w:val="20"/>
                <w:szCs w:val="20"/>
                <w:lang w:val="en-ZA"/>
              </w:rPr>
            </w:pPr>
            <w:r w:rsidRPr="00F73ED3">
              <w:rPr>
                <w:rFonts w:ascii="Arial" w:hAnsi="Arial" w:cs="Arial"/>
                <w:kern w:val="24"/>
                <w:sz w:val="20"/>
                <w:szCs w:val="20"/>
              </w:rPr>
              <w:t xml:space="preserve"> 27 212 992</w:t>
            </w:r>
          </w:p>
        </w:tc>
      </w:tr>
    </w:tbl>
    <w:p w14:paraId="24F46A9B" w14:textId="77777777" w:rsidR="00B36BA4" w:rsidRPr="00F73ED3" w:rsidRDefault="00B36BA4" w:rsidP="00B36BA4">
      <w:pPr>
        <w:spacing w:line="240" w:lineRule="auto"/>
        <w:ind w:firstLine="284"/>
        <w:jc w:val="both"/>
        <w:rPr>
          <w:rFonts w:ascii="Arial" w:hAnsi="Arial" w:cs="Arial"/>
          <w:i/>
          <w:sz w:val="16"/>
          <w:szCs w:val="16"/>
          <w:lang w:val="en-GB"/>
        </w:rPr>
      </w:pPr>
      <w:r w:rsidRPr="00F73ED3">
        <w:rPr>
          <w:rFonts w:ascii="Arial" w:hAnsi="Arial" w:cs="Arial"/>
          <w:i/>
          <w:sz w:val="16"/>
          <w:szCs w:val="16"/>
          <w:lang w:val="en-GB"/>
        </w:rPr>
        <w:t>Source: EPRE- 2022/23</w:t>
      </w:r>
    </w:p>
    <w:p w14:paraId="4FAA703C" w14:textId="77777777" w:rsidR="00A16ED9" w:rsidRPr="00F73ED3" w:rsidRDefault="00A16ED9" w:rsidP="00A16ED9">
      <w:pPr>
        <w:autoSpaceDE w:val="0"/>
        <w:autoSpaceDN w:val="0"/>
        <w:adjustRightInd w:val="0"/>
        <w:spacing w:after="0"/>
        <w:jc w:val="both"/>
        <w:rPr>
          <w:rFonts w:ascii="Arial" w:hAnsi="Arial" w:cs="Arial"/>
          <w:b/>
          <w:iCs/>
          <w:u w:val="single"/>
        </w:rPr>
      </w:pPr>
      <w:r w:rsidRPr="00F73ED3">
        <w:rPr>
          <w:rFonts w:ascii="Arial" w:hAnsi="Arial" w:cs="Arial"/>
          <w:b/>
          <w:iCs/>
          <w:u w:val="single"/>
        </w:rPr>
        <w:t>Vote 4: Department of Health</w:t>
      </w:r>
    </w:p>
    <w:p w14:paraId="58A082EA" w14:textId="77777777" w:rsidR="00A16ED9" w:rsidRPr="00F73ED3" w:rsidRDefault="00A16ED9" w:rsidP="00A16ED9">
      <w:pPr>
        <w:autoSpaceDE w:val="0"/>
        <w:autoSpaceDN w:val="0"/>
        <w:adjustRightInd w:val="0"/>
        <w:spacing w:after="0"/>
        <w:jc w:val="both"/>
        <w:rPr>
          <w:rFonts w:ascii="Arial" w:hAnsi="Arial" w:cs="Arial"/>
          <w:iCs/>
        </w:rPr>
      </w:pPr>
    </w:p>
    <w:p w14:paraId="20CB3209" w14:textId="77777777" w:rsidR="00A16ED9" w:rsidRPr="00F73ED3" w:rsidRDefault="00A16ED9" w:rsidP="00A16ED9">
      <w:pPr>
        <w:autoSpaceDE w:val="0"/>
        <w:autoSpaceDN w:val="0"/>
        <w:adjustRightInd w:val="0"/>
        <w:spacing w:after="0"/>
        <w:jc w:val="both"/>
        <w:rPr>
          <w:rFonts w:ascii="Arial" w:eastAsia="Times New Roman" w:hAnsi="Arial" w:cs="Arial"/>
        </w:rPr>
      </w:pPr>
      <w:r w:rsidRPr="00F73ED3">
        <w:rPr>
          <w:rFonts w:ascii="Arial" w:hAnsi="Arial" w:cs="Arial"/>
          <w:b/>
          <w:bCs/>
          <w:iCs/>
        </w:rPr>
        <w:t>Total conditional grant allocation for the Department of Health amounts to R14 421 682 000 in the 2022/23</w:t>
      </w:r>
      <w:r w:rsidRPr="00F73ED3">
        <w:rPr>
          <w:rFonts w:ascii="Arial" w:eastAsia="Times New Roman" w:hAnsi="Arial" w:cs="Arial"/>
          <w:b/>
          <w:bCs/>
        </w:rPr>
        <w:t xml:space="preserve"> FY. </w:t>
      </w:r>
      <w:r w:rsidRPr="00F73ED3">
        <w:rPr>
          <w:rFonts w:ascii="Arial" w:eastAsia="Times New Roman" w:hAnsi="Arial" w:cs="Arial"/>
        </w:rPr>
        <w:t>In the financial year under review, the Department receives an additional amount of R989.5 million. The additional allocation will cater for the intake of additional medical interns, to capacitate central hospitals for oncology services, as well as to enable the department to continue with administering the COVID-19 vaccination roll-out programme.</w:t>
      </w:r>
    </w:p>
    <w:p w14:paraId="2E4B53BE" w14:textId="77777777" w:rsidR="00A16ED9" w:rsidRPr="00F73ED3" w:rsidRDefault="00A16ED9" w:rsidP="00A16ED9">
      <w:pPr>
        <w:autoSpaceDE w:val="0"/>
        <w:autoSpaceDN w:val="0"/>
        <w:adjustRightInd w:val="0"/>
        <w:spacing w:after="0"/>
        <w:jc w:val="both"/>
        <w:rPr>
          <w:rFonts w:ascii="Arial" w:hAnsi="Arial" w:cs="Arial"/>
          <w:iCs/>
        </w:rPr>
      </w:pPr>
    </w:p>
    <w:p w14:paraId="1AD87D03" w14:textId="77777777" w:rsidR="00A16ED9" w:rsidRPr="00F73ED3" w:rsidRDefault="00A16ED9" w:rsidP="00A16ED9">
      <w:pPr>
        <w:autoSpaceDE w:val="0"/>
        <w:autoSpaceDN w:val="0"/>
        <w:adjustRightInd w:val="0"/>
        <w:spacing w:after="0"/>
        <w:jc w:val="both"/>
        <w:rPr>
          <w:rFonts w:ascii="Arial" w:hAnsi="Arial" w:cs="Arial"/>
          <w:b/>
          <w:iCs/>
          <w:u w:val="single"/>
        </w:rPr>
      </w:pPr>
      <w:r w:rsidRPr="00F73ED3">
        <w:rPr>
          <w:rFonts w:ascii="Arial" w:hAnsi="Arial" w:cs="Arial"/>
          <w:b/>
          <w:iCs/>
          <w:u w:val="single"/>
        </w:rPr>
        <w:t>Vote 5: Department of Education</w:t>
      </w:r>
    </w:p>
    <w:p w14:paraId="7E409F86" w14:textId="77777777" w:rsidR="00A16ED9" w:rsidRPr="00F73ED3" w:rsidRDefault="00A16ED9" w:rsidP="00A16ED9">
      <w:pPr>
        <w:autoSpaceDE w:val="0"/>
        <w:autoSpaceDN w:val="0"/>
        <w:adjustRightInd w:val="0"/>
        <w:spacing w:after="0"/>
        <w:ind w:right="-613"/>
        <w:jc w:val="both"/>
        <w:rPr>
          <w:rFonts w:ascii="Arial" w:hAnsi="Arial" w:cs="Arial"/>
          <w:iCs/>
        </w:rPr>
      </w:pPr>
    </w:p>
    <w:p w14:paraId="1034C3CE" w14:textId="77777777" w:rsidR="00A16ED9" w:rsidRPr="00F73ED3" w:rsidRDefault="00A16ED9" w:rsidP="00A16ED9">
      <w:pPr>
        <w:autoSpaceDE w:val="0"/>
        <w:autoSpaceDN w:val="0"/>
        <w:adjustRightInd w:val="0"/>
        <w:spacing w:after="0"/>
        <w:jc w:val="both"/>
        <w:rPr>
          <w:rFonts w:ascii="Arial" w:hAnsi="Arial" w:cs="Arial"/>
        </w:rPr>
      </w:pPr>
      <w:r w:rsidRPr="00F73ED3">
        <w:rPr>
          <w:rFonts w:ascii="Arial" w:hAnsi="Arial" w:cs="Arial"/>
          <w:b/>
          <w:bCs/>
        </w:rPr>
        <w:t xml:space="preserve">The overall allocation for the Department of Education amounts to R3 056 637 000 for the financial year under review. </w:t>
      </w:r>
      <w:r w:rsidRPr="00F73ED3">
        <w:rPr>
          <w:rFonts w:ascii="Arial" w:hAnsi="Arial" w:cs="Arial"/>
        </w:rPr>
        <w:t>The allocation for Early Childhood Development (ECD) Grant has been included in the conditional grant allocation of the GDE. The shift of this ECD grant comes into effect on 1 April 2022.</w:t>
      </w:r>
    </w:p>
    <w:p w14:paraId="53486D82" w14:textId="77777777" w:rsidR="00A16ED9" w:rsidRPr="00F73ED3" w:rsidRDefault="00A16ED9" w:rsidP="00A16ED9">
      <w:pPr>
        <w:autoSpaceDE w:val="0"/>
        <w:autoSpaceDN w:val="0"/>
        <w:adjustRightInd w:val="0"/>
        <w:spacing w:after="0"/>
        <w:jc w:val="both"/>
        <w:rPr>
          <w:rFonts w:ascii="Arial" w:hAnsi="Arial" w:cs="Arial"/>
        </w:rPr>
      </w:pPr>
    </w:p>
    <w:p w14:paraId="1C9DEC7F" w14:textId="77777777" w:rsidR="00A16ED9" w:rsidRPr="00F73ED3" w:rsidRDefault="00A16ED9" w:rsidP="00A16ED9">
      <w:pPr>
        <w:autoSpaceDE w:val="0"/>
        <w:autoSpaceDN w:val="0"/>
        <w:adjustRightInd w:val="0"/>
        <w:spacing w:after="0"/>
        <w:jc w:val="both"/>
        <w:rPr>
          <w:rFonts w:ascii="Arial" w:hAnsi="Arial" w:cs="Arial"/>
          <w:b/>
          <w:iCs/>
          <w:u w:val="single"/>
        </w:rPr>
      </w:pPr>
      <w:r w:rsidRPr="00F73ED3">
        <w:rPr>
          <w:rFonts w:ascii="Arial" w:hAnsi="Arial" w:cs="Arial"/>
          <w:b/>
          <w:iCs/>
          <w:u w:val="single"/>
        </w:rPr>
        <w:t>Vote 6: Department of Social Development</w:t>
      </w:r>
    </w:p>
    <w:p w14:paraId="71867690" w14:textId="77777777" w:rsidR="00A16ED9" w:rsidRPr="00F73ED3" w:rsidRDefault="00A16ED9" w:rsidP="00A16ED9">
      <w:pPr>
        <w:autoSpaceDE w:val="0"/>
        <w:autoSpaceDN w:val="0"/>
        <w:adjustRightInd w:val="0"/>
        <w:spacing w:after="0"/>
        <w:ind w:firstLine="272"/>
        <w:jc w:val="both"/>
        <w:rPr>
          <w:rFonts w:ascii="Arial" w:hAnsi="Arial" w:cs="Arial"/>
          <w:b/>
          <w:iCs/>
        </w:rPr>
      </w:pPr>
    </w:p>
    <w:p w14:paraId="4E7F5584" w14:textId="77777777" w:rsidR="00A16ED9" w:rsidRPr="00F73ED3" w:rsidRDefault="00A16ED9" w:rsidP="00A16ED9">
      <w:pPr>
        <w:autoSpaceDE w:val="0"/>
        <w:autoSpaceDN w:val="0"/>
        <w:adjustRightInd w:val="0"/>
        <w:spacing w:after="0"/>
        <w:jc w:val="both"/>
        <w:rPr>
          <w:rFonts w:ascii="Arial" w:hAnsi="Arial" w:cs="Arial"/>
        </w:rPr>
      </w:pPr>
      <w:r w:rsidRPr="00F73ED3">
        <w:rPr>
          <w:rFonts w:ascii="Arial" w:hAnsi="Arial" w:cs="Arial"/>
          <w:b/>
          <w:bCs/>
        </w:rPr>
        <w:t>The Department receives an amount of R23 948 000 for the 2022/23 FY only.</w:t>
      </w:r>
      <w:r w:rsidRPr="00F73ED3">
        <w:rPr>
          <w:rFonts w:ascii="Arial" w:hAnsi="Arial" w:cs="Arial"/>
        </w:rPr>
        <w:t xml:space="preserve"> The allocations comprise of two conditional grants, </w:t>
      </w:r>
      <w:r w:rsidR="00EF4058" w:rsidRPr="00F73ED3">
        <w:rPr>
          <w:rFonts w:ascii="Arial" w:hAnsi="Arial" w:cs="Arial"/>
        </w:rPr>
        <w:t>i.e.,</w:t>
      </w:r>
      <w:r w:rsidRPr="00F73ED3">
        <w:rPr>
          <w:rFonts w:ascii="Arial" w:hAnsi="Arial" w:cs="Arial"/>
        </w:rPr>
        <w:t xml:space="preserve"> the EPWP Integrated Grant and the Social </w:t>
      </w:r>
      <w:r w:rsidRPr="00F73ED3">
        <w:rPr>
          <w:rFonts w:ascii="Arial" w:hAnsi="Arial" w:cs="Arial"/>
        </w:rPr>
        <w:lastRenderedPageBreak/>
        <w:t xml:space="preserve">Sector EPWP Incentive Grant. Allocations are only made for the 2022/23 FY. Further provisions for the for the EPWP in the two outer years of the MTEF will be dependent on expenditure in the </w:t>
      </w:r>
    </w:p>
    <w:p w14:paraId="060095AE" w14:textId="77777777" w:rsidR="00A16ED9" w:rsidRPr="00F73ED3" w:rsidRDefault="00A16ED9" w:rsidP="00A16ED9">
      <w:pPr>
        <w:autoSpaceDE w:val="0"/>
        <w:autoSpaceDN w:val="0"/>
        <w:adjustRightInd w:val="0"/>
        <w:spacing w:after="0"/>
        <w:jc w:val="both"/>
        <w:rPr>
          <w:rFonts w:ascii="Arial" w:hAnsi="Arial" w:cs="Arial"/>
        </w:rPr>
      </w:pPr>
      <w:r w:rsidRPr="00F73ED3">
        <w:rPr>
          <w:rFonts w:ascii="Arial" w:hAnsi="Arial" w:cs="Arial"/>
        </w:rPr>
        <w:t>financial year under review.</w:t>
      </w:r>
    </w:p>
    <w:p w14:paraId="5F7AD6D4" w14:textId="77777777" w:rsidR="00A16ED9" w:rsidRPr="00F73ED3" w:rsidRDefault="00A16ED9" w:rsidP="00A16ED9">
      <w:pPr>
        <w:autoSpaceDE w:val="0"/>
        <w:autoSpaceDN w:val="0"/>
        <w:adjustRightInd w:val="0"/>
        <w:spacing w:after="0"/>
        <w:jc w:val="both"/>
        <w:rPr>
          <w:rFonts w:ascii="Arial" w:hAnsi="Arial" w:cs="Arial"/>
        </w:rPr>
      </w:pPr>
    </w:p>
    <w:p w14:paraId="069059B6" w14:textId="77777777" w:rsidR="00A16ED9" w:rsidRPr="00F73ED3" w:rsidRDefault="00A16ED9" w:rsidP="00A16ED9">
      <w:pPr>
        <w:autoSpaceDE w:val="0"/>
        <w:autoSpaceDN w:val="0"/>
        <w:adjustRightInd w:val="0"/>
        <w:spacing w:after="0"/>
        <w:jc w:val="both"/>
        <w:rPr>
          <w:rFonts w:ascii="Arial" w:hAnsi="Arial" w:cs="Arial"/>
          <w:b/>
          <w:bCs/>
          <w:u w:val="single"/>
        </w:rPr>
      </w:pPr>
      <w:r w:rsidRPr="00F73ED3">
        <w:rPr>
          <w:rFonts w:ascii="Arial" w:hAnsi="Arial" w:cs="Arial"/>
          <w:b/>
          <w:bCs/>
          <w:u w:val="single"/>
        </w:rPr>
        <w:t>Vote 7: Cooperative Governance and Traditional Affairs</w:t>
      </w:r>
    </w:p>
    <w:p w14:paraId="6ACE54A9" w14:textId="77777777" w:rsidR="00A16ED9" w:rsidRPr="00F73ED3" w:rsidRDefault="00A16ED9" w:rsidP="00A16ED9">
      <w:pPr>
        <w:autoSpaceDE w:val="0"/>
        <w:autoSpaceDN w:val="0"/>
        <w:adjustRightInd w:val="0"/>
        <w:spacing w:after="0"/>
        <w:jc w:val="both"/>
        <w:rPr>
          <w:rFonts w:ascii="Arial" w:hAnsi="Arial" w:cs="Arial"/>
          <w:b/>
          <w:bCs/>
          <w:u w:val="single"/>
        </w:rPr>
      </w:pPr>
    </w:p>
    <w:p w14:paraId="0892C46B" w14:textId="77777777" w:rsidR="00A16ED9" w:rsidRPr="00F73ED3" w:rsidRDefault="00A16ED9" w:rsidP="00A16ED9">
      <w:pPr>
        <w:autoSpaceDE w:val="0"/>
        <w:autoSpaceDN w:val="0"/>
        <w:adjustRightInd w:val="0"/>
        <w:spacing w:after="0"/>
        <w:jc w:val="both"/>
        <w:rPr>
          <w:rFonts w:ascii="Arial" w:hAnsi="Arial" w:cs="Arial"/>
        </w:rPr>
      </w:pPr>
      <w:r w:rsidRPr="00F73ED3">
        <w:rPr>
          <w:rFonts w:ascii="Arial" w:hAnsi="Arial" w:cs="Arial"/>
          <w:b/>
          <w:bCs/>
        </w:rPr>
        <w:t>The Department receives an amount of R2 106 000 in the 2022/23 FY.</w:t>
      </w:r>
      <w:r w:rsidRPr="00F73ED3">
        <w:rPr>
          <w:rFonts w:ascii="Arial" w:hAnsi="Arial" w:cs="Arial"/>
        </w:rPr>
        <w:t xml:space="preserve"> The allocation provides for the EPWP Incentive grant. The two outer years of the MTEF are however not provide for.</w:t>
      </w:r>
    </w:p>
    <w:p w14:paraId="0185FB71" w14:textId="77777777" w:rsidR="00A16ED9" w:rsidRPr="00F73ED3" w:rsidRDefault="00A16ED9" w:rsidP="00A16ED9">
      <w:pPr>
        <w:autoSpaceDE w:val="0"/>
        <w:autoSpaceDN w:val="0"/>
        <w:adjustRightInd w:val="0"/>
        <w:spacing w:after="0"/>
        <w:ind w:firstLine="272"/>
        <w:jc w:val="both"/>
        <w:rPr>
          <w:rFonts w:ascii="Arial" w:hAnsi="Arial" w:cs="Arial"/>
        </w:rPr>
      </w:pPr>
    </w:p>
    <w:p w14:paraId="0C0BC4DE" w14:textId="77777777" w:rsidR="00A16ED9" w:rsidRPr="00F73ED3" w:rsidRDefault="00A16ED9" w:rsidP="00A16ED9">
      <w:pPr>
        <w:autoSpaceDE w:val="0"/>
        <w:autoSpaceDN w:val="0"/>
        <w:adjustRightInd w:val="0"/>
        <w:spacing w:after="0"/>
        <w:jc w:val="both"/>
        <w:rPr>
          <w:rFonts w:ascii="Arial" w:hAnsi="Arial" w:cs="Arial"/>
          <w:b/>
          <w:iCs/>
          <w:u w:val="single"/>
        </w:rPr>
      </w:pPr>
      <w:r w:rsidRPr="00F73ED3">
        <w:rPr>
          <w:rFonts w:ascii="Arial" w:hAnsi="Arial" w:cs="Arial"/>
          <w:b/>
          <w:iCs/>
          <w:u w:val="single"/>
        </w:rPr>
        <w:t>Vote 8:</w:t>
      </w:r>
      <w:r w:rsidRPr="00F73ED3">
        <w:rPr>
          <w:rFonts w:ascii="Arial" w:hAnsi="Arial" w:cs="Arial"/>
          <w:iCs/>
          <w:u w:val="single"/>
        </w:rPr>
        <w:t xml:space="preserve"> </w:t>
      </w:r>
      <w:r w:rsidRPr="00F73ED3">
        <w:rPr>
          <w:rFonts w:ascii="Arial" w:hAnsi="Arial" w:cs="Arial"/>
          <w:b/>
          <w:iCs/>
          <w:u w:val="single"/>
        </w:rPr>
        <w:t>Department of Human Settlements</w:t>
      </w:r>
    </w:p>
    <w:p w14:paraId="3A8C2F93" w14:textId="77777777" w:rsidR="00A16ED9" w:rsidRPr="00F73ED3" w:rsidRDefault="00A16ED9" w:rsidP="00A16ED9">
      <w:pPr>
        <w:autoSpaceDE w:val="0"/>
        <w:autoSpaceDN w:val="0"/>
        <w:adjustRightInd w:val="0"/>
        <w:spacing w:after="0"/>
        <w:ind w:right="-613"/>
        <w:jc w:val="both"/>
        <w:rPr>
          <w:rFonts w:ascii="Arial" w:hAnsi="Arial" w:cs="Arial"/>
          <w:iCs/>
        </w:rPr>
      </w:pPr>
    </w:p>
    <w:p w14:paraId="2F09DEDA" w14:textId="77777777" w:rsidR="00A16ED9" w:rsidRPr="00F73ED3" w:rsidRDefault="00A16ED9" w:rsidP="00A16ED9">
      <w:pPr>
        <w:autoSpaceDE w:val="0"/>
        <w:autoSpaceDN w:val="0"/>
        <w:adjustRightInd w:val="0"/>
        <w:spacing w:after="0"/>
        <w:jc w:val="both"/>
        <w:rPr>
          <w:rFonts w:ascii="Arial" w:hAnsi="Arial" w:cs="Arial"/>
          <w:bCs/>
          <w:iCs/>
        </w:rPr>
      </w:pPr>
      <w:r w:rsidRPr="00F73ED3">
        <w:rPr>
          <w:rFonts w:ascii="Arial" w:hAnsi="Arial" w:cs="Arial"/>
          <w:b/>
          <w:iCs/>
        </w:rPr>
        <w:t xml:space="preserve">The Department is allocated R5 141 364 000 for the financial year under review. </w:t>
      </w:r>
      <w:r w:rsidRPr="00F73ED3">
        <w:rPr>
          <w:rFonts w:ascii="Arial" w:hAnsi="Arial" w:cs="Arial"/>
          <w:bCs/>
          <w:iCs/>
        </w:rPr>
        <w:t>The Conditional grant comprises the Human Settlement Development Grant, Upgrading Informal Settlements Partnership Grant and the EPWP Integrated Grant.</w:t>
      </w:r>
    </w:p>
    <w:p w14:paraId="28B71515" w14:textId="77777777" w:rsidR="00A16ED9" w:rsidRPr="00F73ED3" w:rsidRDefault="00A16ED9" w:rsidP="00A16ED9">
      <w:pPr>
        <w:autoSpaceDE w:val="0"/>
        <w:autoSpaceDN w:val="0"/>
        <w:adjustRightInd w:val="0"/>
        <w:spacing w:after="0"/>
        <w:jc w:val="both"/>
        <w:rPr>
          <w:rFonts w:ascii="Arial" w:hAnsi="Arial" w:cs="Arial"/>
          <w:bCs/>
          <w:iCs/>
        </w:rPr>
      </w:pPr>
    </w:p>
    <w:p w14:paraId="12B08FD6" w14:textId="77777777" w:rsidR="00A16ED9" w:rsidRPr="00F73ED3" w:rsidRDefault="00A16ED9" w:rsidP="00A16ED9">
      <w:pPr>
        <w:autoSpaceDE w:val="0"/>
        <w:autoSpaceDN w:val="0"/>
        <w:adjustRightInd w:val="0"/>
        <w:spacing w:after="0"/>
        <w:jc w:val="both"/>
        <w:rPr>
          <w:rFonts w:ascii="Arial" w:hAnsi="Arial" w:cs="Arial"/>
          <w:bCs/>
          <w:iCs/>
        </w:rPr>
      </w:pPr>
      <w:r w:rsidRPr="00F73ED3">
        <w:rPr>
          <w:rFonts w:ascii="Arial" w:hAnsi="Arial" w:cs="Arial"/>
          <w:bCs/>
          <w:iCs/>
        </w:rPr>
        <w:t xml:space="preserve">The allocation will enable the Department to adequately respond to spatial transformation and radical economic transformation by ensuring that people are place closer to places of work and economic opportunities. In addition, the allocations will enable the department to, among others, embark on Mega Projects, upgrade informal settlements, re-develop hostels, and wind down legacy projects. </w:t>
      </w:r>
    </w:p>
    <w:p w14:paraId="1A8AC9FB" w14:textId="77777777" w:rsidR="00A16ED9" w:rsidRPr="00F73ED3" w:rsidRDefault="00A16ED9" w:rsidP="00A16ED9">
      <w:pPr>
        <w:autoSpaceDE w:val="0"/>
        <w:autoSpaceDN w:val="0"/>
        <w:adjustRightInd w:val="0"/>
        <w:spacing w:after="0"/>
        <w:jc w:val="both"/>
        <w:rPr>
          <w:rFonts w:ascii="Arial" w:hAnsi="Arial" w:cs="Arial"/>
          <w:b/>
          <w:iCs/>
        </w:rPr>
      </w:pPr>
    </w:p>
    <w:p w14:paraId="59734F5D" w14:textId="77777777" w:rsidR="00A16ED9" w:rsidRPr="00F73ED3" w:rsidRDefault="00A16ED9" w:rsidP="00A16ED9">
      <w:pPr>
        <w:autoSpaceDE w:val="0"/>
        <w:autoSpaceDN w:val="0"/>
        <w:adjustRightInd w:val="0"/>
        <w:spacing w:after="0"/>
        <w:jc w:val="both"/>
        <w:rPr>
          <w:rFonts w:ascii="Arial" w:hAnsi="Arial" w:cs="Arial"/>
          <w:b/>
          <w:iCs/>
          <w:u w:val="single"/>
        </w:rPr>
      </w:pPr>
      <w:r w:rsidRPr="00F73ED3">
        <w:rPr>
          <w:rFonts w:ascii="Arial" w:hAnsi="Arial" w:cs="Arial"/>
          <w:b/>
          <w:iCs/>
          <w:u w:val="single"/>
        </w:rPr>
        <w:t>Vote 9: Department of Roads and Transport</w:t>
      </w:r>
    </w:p>
    <w:p w14:paraId="37B890EE" w14:textId="77777777" w:rsidR="00A16ED9" w:rsidRPr="00F73ED3" w:rsidRDefault="00A16ED9" w:rsidP="00A16ED9">
      <w:pPr>
        <w:autoSpaceDE w:val="0"/>
        <w:autoSpaceDN w:val="0"/>
        <w:adjustRightInd w:val="0"/>
        <w:spacing w:after="0"/>
        <w:jc w:val="both"/>
        <w:rPr>
          <w:rFonts w:ascii="Arial" w:hAnsi="Arial" w:cs="Arial"/>
          <w:iCs/>
        </w:rPr>
      </w:pPr>
    </w:p>
    <w:p w14:paraId="3E9CD4C0" w14:textId="77777777" w:rsidR="00A16ED9" w:rsidRPr="00F73ED3" w:rsidRDefault="00A16ED9" w:rsidP="00A16ED9">
      <w:pPr>
        <w:autoSpaceDE w:val="0"/>
        <w:autoSpaceDN w:val="0"/>
        <w:adjustRightInd w:val="0"/>
        <w:spacing w:after="0"/>
        <w:jc w:val="both"/>
        <w:rPr>
          <w:rFonts w:ascii="Arial" w:hAnsi="Arial" w:cs="Arial"/>
          <w:iCs/>
        </w:rPr>
      </w:pPr>
      <w:r w:rsidRPr="00F73ED3">
        <w:rPr>
          <w:rFonts w:ascii="Arial" w:hAnsi="Arial" w:cs="Arial"/>
          <w:iCs/>
        </w:rPr>
        <w:t xml:space="preserve">The </w:t>
      </w:r>
      <w:r w:rsidRPr="00F73ED3">
        <w:rPr>
          <w:rFonts w:ascii="Arial" w:hAnsi="Arial" w:cs="Arial"/>
          <w:b/>
          <w:iCs/>
        </w:rPr>
        <w:t xml:space="preserve">Provincial Roads Maintenance Grant, Public Transport Operations Grant, and the EPWP Integrated Grants are allocated a total amount of R3 420 465 000 </w:t>
      </w:r>
      <w:r w:rsidRPr="00F73ED3">
        <w:rPr>
          <w:rFonts w:ascii="Arial" w:hAnsi="Arial" w:cs="Arial"/>
          <w:iCs/>
        </w:rPr>
        <w:t xml:space="preserve">in the financial year under review. The grants will be </w:t>
      </w:r>
      <w:r w:rsidR="0072067E" w:rsidRPr="00F73ED3">
        <w:rPr>
          <w:rFonts w:ascii="Arial" w:hAnsi="Arial" w:cs="Arial"/>
          <w:iCs/>
        </w:rPr>
        <w:t>utilized</w:t>
      </w:r>
      <w:r w:rsidRPr="00F73ED3">
        <w:rPr>
          <w:rFonts w:ascii="Arial" w:hAnsi="Arial" w:cs="Arial"/>
          <w:iCs/>
        </w:rPr>
        <w:t xml:space="preserve"> for the maintenance of the provincial road network, payment of bus subsidies and to incentivize departments based on job creation statics from the previous financial year.</w:t>
      </w:r>
    </w:p>
    <w:p w14:paraId="219A9EDF" w14:textId="77777777" w:rsidR="00A16ED9" w:rsidRPr="00F73ED3" w:rsidRDefault="00A16ED9" w:rsidP="00A16ED9">
      <w:pPr>
        <w:autoSpaceDE w:val="0"/>
        <w:autoSpaceDN w:val="0"/>
        <w:adjustRightInd w:val="0"/>
        <w:spacing w:after="0"/>
        <w:jc w:val="both"/>
        <w:rPr>
          <w:rFonts w:ascii="Arial" w:hAnsi="Arial" w:cs="Arial"/>
          <w:b/>
          <w:u w:val="single"/>
          <w:lang w:val="en-ZA"/>
        </w:rPr>
      </w:pPr>
    </w:p>
    <w:p w14:paraId="43CD91AD" w14:textId="77777777" w:rsidR="00A16ED9" w:rsidRPr="00F73ED3" w:rsidRDefault="00A16ED9" w:rsidP="00A16ED9">
      <w:pPr>
        <w:autoSpaceDE w:val="0"/>
        <w:autoSpaceDN w:val="0"/>
        <w:adjustRightInd w:val="0"/>
        <w:spacing w:after="0"/>
        <w:jc w:val="both"/>
        <w:rPr>
          <w:rFonts w:ascii="Arial" w:hAnsi="Arial" w:cs="Arial"/>
          <w:b/>
          <w:iCs/>
          <w:u w:val="single"/>
        </w:rPr>
      </w:pPr>
      <w:r w:rsidRPr="00F73ED3">
        <w:rPr>
          <w:rFonts w:ascii="Arial" w:hAnsi="Arial" w:cs="Arial"/>
          <w:b/>
          <w:iCs/>
          <w:u w:val="single"/>
        </w:rPr>
        <w:t>Vote 11: Department of Agriculture and Rural Development</w:t>
      </w:r>
    </w:p>
    <w:p w14:paraId="405A6A52" w14:textId="77777777" w:rsidR="00A16ED9" w:rsidRPr="00F73ED3" w:rsidRDefault="00A16ED9" w:rsidP="00A16ED9">
      <w:pPr>
        <w:autoSpaceDE w:val="0"/>
        <w:autoSpaceDN w:val="0"/>
        <w:adjustRightInd w:val="0"/>
        <w:spacing w:after="0"/>
        <w:jc w:val="both"/>
        <w:rPr>
          <w:rFonts w:ascii="Arial" w:hAnsi="Arial" w:cs="Arial"/>
          <w:b/>
          <w:iCs/>
          <w:u w:val="single"/>
        </w:rPr>
      </w:pPr>
    </w:p>
    <w:p w14:paraId="67ADA8C6" w14:textId="77777777" w:rsidR="00A16ED9" w:rsidRPr="00F73ED3" w:rsidRDefault="00A16ED9" w:rsidP="00A16ED9">
      <w:pPr>
        <w:autoSpaceDE w:val="0"/>
        <w:autoSpaceDN w:val="0"/>
        <w:adjustRightInd w:val="0"/>
        <w:spacing w:after="0"/>
        <w:jc w:val="both"/>
        <w:rPr>
          <w:rFonts w:ascii="Arial" w:hAnsi="Arial" w:cs="Arial"/>
          <w:b/>
          <w:bCs/>
        </w:rPr>
      </w:pPr>
      <w:r w:rsidRPr="00F73ED3">
        <w:rPr>
          <w:rFonts w:ascii="Arial" w:hAnsi="Arial" w:cs="Arial"/>
          <w:b/>
          <w:bCs/>
        </w:rPr>
        <w:t xml:space="preserve">The overall budget for the Department of Agriculture and Rural Development amounts to R149 584 000 in the 2022/23 FY. </w:t>
      </w:r>
    </w:p>
    <w:p w14:paraId="0C309DBB" w14:textId="77777777" w:rsidR="00A16ED9" w:rsidRPr="00F73ED3" w:rsidRDefault="00A16ED9" w:rsidP="00A16ED9">
      <w:pPr>
        <w:autoSpaceDE w:val="0"/>
        <w:autoSpaceDN w:val="0"/>
        <w:adjustRightInd w:val="0"/>
        <w:spacing w:after="0"/>
        <w:jc w:val="both"/>
        <w:rPr>
          <w:rFonts w:ascii="Arial" w:hAnsi="Arial" w:cs="Arial"/>
        </w:rPr>
      </w:pPr>
      <w:r w:rsidRPr="00F73ED3">
        <w:rPr>
          <w:rFonts w:ascii="Arial" w:hAnsi="Arial" w:cs="Arial"/>
        </w:rPr>
        <w:t xml:space="preserve">The allocation provides for four grants </w:t>
      </w:r>
      <w:r w:rsidR="00EF4058" w:rsidRPr="00F73ED3">
        <w:rPr>
          <w:rFonts w:ascii="Arial" w:hAnsi="Arial" w:cs="Arial"/>
        </w:rPr>
        <w:t>i.e.,</w:t>
      </w:r>
      <w:r w:rsidRPr="00F73ED3">
        <w:rPr>
          <w:rFonts w:ascii="Arial" w:hAnsi="Arial" w:cs="Arial"/>
        </w:rPr>
        <w:t xml:space="preserve"> the Comprehensive Agricultural Support Programme to support farmers with production inputs, the Ilima/Letsema grant to support farmers with piggery and livestock commodity improvements, the Land Care grant for poverty relief and infrastructure development to sustain natural resources, as well as the Expended Public Works Programme Incentive grant that </w:t>
      </w:r>
      <w:r w:rsidR="00EF4058" w:rsidRPr="00F73ED3">
        <w:rPr>
          <w:rFonts w:ascii="Arial" w:hAnsi="Arial" w:cs="Arial"/>
        </w:rPr>
        <w:t>incentivizes</w:t>
      </w:r>
      <w:r w:rsidRPr="00F73ED3">
        <w:rPr>
          <w:rFonts w:ascii="Arial" w:hAnsi="Arial" w:cs="Arial"/>
        </w:rPr>
        <w:t xml:space="preserve"> departments in instituting job creation programmes. </w:t>
      </w:r>
    </w:p>
    <w:p w14:paraId="401FD4B1" w14:textId="77777777" w:rsidR="00A16ED9" w:rsidRPr="00F73ED3" w:rsidRDefault="00A16ED9" w:rsidP="00A16ED9">
      <w:pPr>
        <w:autoSpaceDE w:val="0"/>
        <w:autoSpaceDN w:val="0"/>
        <w:adjustRightInd w:val="0"/>
        <w:spacing w:after="0"/>
        <w:jc w:val="both"/>
        <w:rPr>
          <w:rFonts w:ascii="Arial" w:hAnsi="Arial" w:cs="Arial"/>
        </w:rPr>
      </w:pPr>
    </w:p>
    <w:p w14:paraId="202F6843" w14:textId="77777777" w:rsidR="00A16ED9" w:rsidRPr="00F73ED3" w:rsidRDefault="00A16ED9" w:rsidP="00A16ED9">
      <w:pPr>
        <w:autoSpaceDE w:val="0"/>
        <w:autoSpaceDN w:val="0"/>
        <w:adjustRightInd w:val="0"/>
        <w:spacing w:after="0"/>
        <w:jc w:val="both"/>
        <w:rPr>
          <w:rFonts w:ascii="Arial" w:hAnsi="Arial" w:cs="Arial"/>
          <w:b/>
          <w:iCs/>
          <w:u w:val="single"/>
        </w:rPr>
      </w:pPr>
      <w:r w:rsidRPr="00F73ED3">
        <w:rPr>
          <w:rFonts w:ascii="Arial" w:hAnsi="Arial" w:cs="Arial"/>
          <w:b/>
          <w:iCs/>
          <w:u w:val="single"/>
        </w:rPr>
        <w:t>Vote 12: Department of Sports, Arts, Culture and Recreation</w:t>
      </w:r>
    </w:p>
    <w:p w14:paraId="55BFA3A3" w14:textId="77777777" w:rsidR="00A16ED9" w:rsidRPr="00F73ED3" w:rsidRDefault="00A16ED9" w:rsidP="00A16ED9">
      <w:pPr>
        <w:spacing w:after="0"/>
        <w:ind w:left="270"/>
        <w:jc w:val="both"/>
        <w:rPr>
          <w:rFonts w:ascii="Arial" w:hAnsi="Arial" w:cs="Arial"/>
          <w:b/>
          <w:u w:val="single"/>
          <w:lang w:val="en-ZA"/>
        </w:rPr>
      </w:pPr>
    </w:p>
    <w:p w14:paraId="33F58121" w14:textId="77777777" w:rsidR="00A16ED9" w:rsidRPr="00F73ED3" w:rsidRDefault="00A16ED9" w:rsidP="00A16ED9">
      <w:pPr>
        <w:autoSpaceDE w:val="0"/>
        <w:autoSpaceDN w:val="0"/>
        <w:adjustRightInd w:val="0"/>
        <w:spacing w:after="0"/>
        <w:jc w:val="both"/>
        <w:rPr>
          <w:rFonts w:ascii="Arial" w:hAnsi="Arial" w:cs="Arial"/>
          <w:bCs/>
          <w:iCs/>
        </w:rPr>
      </w:pPr>
      <w:r w:rsidRPr="00F73ED3">
        <w:rPr>
          <w:rFonts w:ascii="Arial" w:hAnsi="Arial" w:cs="Arial"/>
          <w:b/>
          <w:iCs/>
        </w:rPr>
        <w:lastRenderedPageBreak/>
        <w:t xml:space="preserve">In the financial year under review, the Department will receive an amount of R276 172 000. </w:t>
      </w:r>
      <w:r w:rsidRPr="00F73ED3">
        <w:rPr>
          <w:rFonts w:ascii="Arial" w:hAnsi="Arial" w:cs="Arial"/>
          <w:bCs/>
          <w:iCs/>
        </w:rPr>
        <w:t>The allocation will enable the Department to support province with the upcoming Netball World Cup through the Mass Participation and Sport Development grant. The allocation increases to R280 011 000 in the 2023/24 FY, and R293 735 000 in the outer year of the MTEF.</w:t>
      </w:r>
    </w:p>
    <w:p w14:paraId="6C678B74" w14:textId="77777777" w:rsidR="00A16ED9" w:rsidRPr="00F73ED3" w:rsidRDefault="00A16ED9" w:rsidP="00A16ED9">
      <w:pPr>
        <w:autoSpaceDE w:val="0"/>
        <w:autoSpaceDN w:val="0"/>
        <w:adjustRightInd w:val="0"/>
        <w:spacing w:after="0"/>
        <w:jc w:val="both"/>
        <w:rPr>
          <w:rFonts w:ascii="Arial" w:hAnsi="Arial" w:cs="Arial"/>
          <w:bCs/>
          <w:iCs/>
        </w:rPr>
      </w:pPr>
    </w:p>
    <w:p w14:paraId="5B5DD162" w14:textId="77777777" w:rsidR="00A16ED9" w:rsidRPr="00F73ED3" w:rsidRDefault="00A16ED9" w:rsidP="00A16ED9">
      <w:pPr>
        <w:autoSpaceDE w:val="0"/>
        <w:autoSpaceDN w:val="0"/>
        <w:adjustRightInd w:val="0"/>
        <w:spacing w:after="0"/>
        <w:jc w:val="both"/>
        <w:rPr>
          <w:rFonts w:ascii="Arial" w:hAnsi="Arial" w:cs="Arial"/>
          <w:b/>
          <w:iCs/>
          <w:u w:val="single"/>
        </w:rPr>
      </w:pPr>
      <w:r w:rsidRPr="00F73ED3">
        <w:rPr>
          <w:rFonts w:ascii="Arial" w:hAnsi="Arial" w:cs="Arial"/>
          <w:b/>
          <w:iCs/>
          <w:u w:val="single"/>
        </w:rPr>
        <w:t>Vote 15: Infrastructure Development</w:t>
      </w:r>
    </w:p>
    <w:p w14:paraId="39367A56" w14:textId="77777777" w:rsidR="00A16ED9" w:rsidRPr="00F73ED3" w:rsidRDefault="00A16ED9" w:rsidP="00A16ED9">
      <w:pPr>
        <w:autoSpaceDE w:val="0"/>
        <w:autoSpaceDN w:val="0"/>
        <w:adjustRightInd w:val="0"/>
        <w:spacing w:after="0"/>
        <w:jc w:val="both"/>
        <w:rPr>
          <w:rFonts w:ascii="Arial" w:hAnsi="Arial" w:cs="Arial"/>
          <w:b/>
          <w:iCs/>
        </w:rPr>
      </w:pPr>
    </w:p>
    <w:p w14:paraId="7A0017FF" w14:textId="77777777" w:rsidR="00A16ED9" w:rsidRPr="00F73ED3" w:rsidRDefault="00A16ED9" w:rsidP="00A16ED9">
      <w:pPr>
        <w:autoSpaceDE w:val="0"/>
        <w:autoSpaceDN w:val="0"/>
        <w:adjustRightInd w:val="0"/>
        <w:spacing w:after="0"/>
        <w:jc w:val="both"/>
        <w:rPr>
          <w:rFonts w:ascii="Arial" w:hAnsi="Arial" w:cs="Arial"/>
          <w:bCs/>
          <w:iCs/>
        </w:rPr>
      </w:pPr>
      <w:r w:rsidRPr="00F73ED3">
        <w:rPr>
          <w:rFonts w:ascii="Arial" w:hAnsi="Arial" w:cs="Arial"/>
          <w:b/>
          <w:iCs/>
        </w:rPr>
        <w:t xml:space="preserve">The Department is allocated an amount of R6 768 000 for the 2022/23 FY. </w:t>
      </w:r>
      <w:r w:rsidRPr="00F73ED3">
        <w:rPr>
          <w:rFonts w:ascii="Arial" w:hAnsi="Arial" w:cs="Arial"/>
          <w:bCs/>
          <w:iCs/>
        </w:rPr>
        <w:t>There are no allocations for the two outer years of the MTEF as provision is dependent of the previous year’s performance. The allocation makes provision for the EPWP conditional grant chiefly for job creation and poverty alleviation. Allocations have been gradually decreasing due to delays in submission of Proof of Evidence to account for funds given to the Department. The grant is essentially an incentive grant from the National Department of Public Works to fund stipends in the National Youth Service (NYS) programme.</w:t>
      </w:r>
    </w:p>
    <w:p w14:paraId="70A57AE9" w14:textId="77777777" w:rsidR="00E264FC" w:rsidRPr="00F73ED3" w:rsidRDefault="00E264FC" w:rsidP="00035C8F">
      <w:pPr>
        <w:spacing w:after="0"/>
        <w:jc w:val="both"/>
        <w:rPr>
          <w:rFonts w:ascii="Arial" w:hAnsi="Arial" w:cs="Arial"/>
          <w:b/>
        </w:rPr>
      </w:pPr>
    </w:p>
    <w:p w14:paraId="17691E6E" w14:textId="77777777" w:rsidR="00B36BA4" w:rsidRPr="00F73ED3" w:rsidRDefault="00B36BA4" w:rsidP="00B36BA4">
      <w:pPr>
        <w:numPr>
          <w:ilvl w:val="0"/>
          <w:numId w:val="2"/>
        </w:numPr>
        <w:spacing w:after="0"/>
        <w:jc w:val="both"/>
        <w:rPr>
          <w:rFonts w:ascii="Arial" w:hAnsi="Arial" w:cs="Arial"/>
          <w:b/>
          <w:u w:val="single"/>
        </w:rPr>
      </w:pPr>
      <w:r w:rsidRPr="00F73ED3">
        <w:rPr>
          <w:rFonts w:ascii="Arial" w:hAnsi="Arial" w:cs="Arial"/>
          <w:b/>
          <w:u w:val="single"/>
        </w:rPr>
        <w:t xml:space="preserve">BUDGET ALLOCATION PER VOTE </w:t>
      </w:r>
    </w:p>
    <w:p w14:paraId="36C11716" w14:textId="77777777" w:rsidR="00B36BA4" w:rsidRPr="00F73ED3" w:rsidRDefault="00B36BA4" w:rsidP="00B36BA4">
      <w:pPr>
        <w:spacing w:after="0"/>
        <w:ind w:left="360"/>
        <w:jc w:val="both"/>
        <w:rPr>
          <w:rFonts w:ascii="Arial" w:hAnsi="Arial" w:cs="Arial"/>
          <w:b/>
          <w:u w:val="single"/>
        </w:rPr>
      </w:pPr>
    </w:p>
    <w:p w14:paraId="289F7884" w14:textId="77777777" w:rsidR="00B36BA4" w:rsidRPr="00F73ED3" w:rsidRDefault="00B36BA4" w:rsidP="00B36BA4">
      <w:pPr>
        <w:spacing w:after="0"/>
        <w:jc w:val="both"/>
        <w:rPr>
          <w:rFonts w:ascii="Arial" w:hAnsi="Arial" w:cs="Arial"/>
          <w:lang w:val="en-ZA"/>
        </w:rPr>
      </w:pPr>
      <w:r w:rsidRPr="00F73ED3">
        <w:rPr>
          <w:rFonts w:ascii="Arial" w:hAnsi="Arial" w:cs="Arial"/>
          <w:lang w:val="en-ZA"/>
        </w:rPr>
        <w:t>The following budget appropriations have been allocated to departments for expenditure in the 2020/21 FY and over the MTEF period. The total allocation for the 2022/23 FY amounts to R</w:t>
      </w:r>
      <w:r w:rsidRPr="00F73ED3">
        <w:rPr>
          <w:rFonts w:ascii="Arial" w:hAnsi="Arial" w:cs="Arial"/>
        </w:rPr>
        <w:t xml:space="preserve">152 985 243 </w:t>
      </w:r>
      <w:r w:rsidRPr="00F73ED3">
        <w:rPr>
          <w:rFonts w:ascii="Arial" w:hAnsi="Arial" w:cs="Arial"/>
          <w:lang w:val="en-ZA"/>
        </w:rPr>
        <w:t xml:space="preserve">000 with a projected increase in the outer years of the MTEF. </w:t>
      </w:r>
    </w:p>
    <w:p w14:paraId="08DF2B69" w14:textId="77777777" w:rsidR="00B36BA4" w:rsidRPr="00F73ED3" w:rsidRDefault="00B36BA4" w:rsidP="00B36BA4">
      <w:pPr>
        <w:spacing w:after="0"/>
        <w:jc w:val="both"/>
        <w:rPr>
          <w:rFonts w:ascii="Arial" w:hAnsi="Arial" w:cs="Arial"/>
          <w:b/>
          <w:sz w:val="18"/>
          <w:szCs w:val="18"/>
          <w:lang w:val="en-ZA" w:eastAsia="en-ZA"/>
        </w:rPr>
      </w:pPr>
    </w:p>
    <w:p w14:paraId="74910B3F" w14:textId="77777777" w:rsidR="00B36BA4" w:rsidRPr="00F73ED3" w:rsidRDefault="00B36BA4" w:rsidP="00B36BA4">
      <w:pPr>
        <w:spacing w:after="0" w:line="240" w:lineRule="auto"/>
        <w:jc w:val="both"/>
        <w:rPr>
          <w:rFonts w:ascii="Arial" w:hAnsi="Arial" w:cs="Arial"/>
          <w:b/>
          <w:i/>
          <w:sz w:val="18"/>
          <w:szCs w:val="18"/>
          <w:lang w:val="en-ZA" w:eastAsia="en-ZA"/>
        </w:rPr>
      </w:pPr>
      <w:r w:rsidRPr="00F73ED3">
        <w:rPr>
          <w:rFonts w:ascii="Arial" w:hAnsi="Arial" w:cs="Arial"/>
          <w:b/>
          <w:i/>
          <w:sz w:val="18"/>
          <w:szCs w:val="18"/>
          <w:lang w:val="en-ZA" w:eastAsia="en-ZA"/>
        </w:rPr>
        <w:t>TABLE 4: PROVINCIAL MTEF ALLOCATIONS</w:t>
      </w:r>
    </w:p>
    <w:tbl>
      <w:tblPr>
        <w:tblW w:w="4945" w:type="pct"/>
        <w:tblInd w:w="108" w:type="dxa"/>
        <w:tblLook w:val="04A0" w:firstRow="1" w:lastRow="0" w:firstColumn="1" w:lastColumn="0" w:noHBand="0" w:noVBand="1"/>
      </w:tblPr>
      <w:tblGrid>
        <w:gridCol w:w="4152"/>
        <w:gridCol w:w="1661"/>
        <w:gridCol w:w="1799"/>
        <w:gridCol w:w="1635"/>
      </w:tblGrid>
      <w:tr w:rsidR="00B36BA4" w:rsidRPr="00F73ED3" w14:paraId="5D148386" w14:textId="77777777" w:rsidTr="00521264">
        <w:trPr>
          <w:trHeight w:val="225"/>
        </w:trPr>
        <w:tc>
          <w:tcPr>
            <w:tcW w:w="2245" w:type="pct"/>
            <w:tcBorders>
              <w:top w:val="single" w:sz="4" w:space="0" w:color="auto"/>
              <w:left w:val="single" w:sz="4" w:space="0" w:color="auto"/>
              <w:bottom w:val="nil"/>
              <w:right w:val="single" w:sz="4" w:space="0" w:color="000000"/>
            </w:tcBorders>
            <w:shd w:val="clear" w:color="auto" w:fill="auto"/>
            <w:noWrap/>
            <w:vAlign w:val="bottom"/>
            <w:hideMark/>
          </w:tcPr>
          <w:p w14:paraId="7B696140"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 </w:t>
            </w:r>
          </w:p>
        </w:tc>
        <w:tc>
          <w:tcPr>
            <w:tcW w:w="2755" w:type="pct"/>
            <w:gridSpan w:val="3"/>
            <w:tcBorders>
              <w:top w:val="single" w:sz="4" w:space="0" w:color="000000"/>
              <w:left w:val="nil"/>
              <w:bottom w:val="single" w:sz="4" w:space="0" w:color="auto"/>
              <w:right w:val="single" w:sz="4" w:space="0" w:color="000000"/>
            </w:tcBorders>
            <w:shd w:val="clear" w:color="auto" w:fill="auto"/>
            <w:vAlign w:val="bottom"/>
            <w:hideMark/>
          </w:tcPr>
          <w:p w14:paraId="14C4CDB6" w14:textId="77777777" w:rsidR="00B36BA4" w:rsidRPr="00F73ED3" w:rsidRDefault="00B36BA4" w:rsidP="00521264">
            <w:pPr>
              <w:spacing w:after="0" w:line="240" w:lineRule="auto"/>
              <w:jc w:val="center"/>
              <w:rPr>
                <w:rFonts w:ascii="Arial" w:eastAsia="Times New Roman" w:hAnsi="Arial" w:cs="Arial"/>
                <w:b/>
                <w:bCs/>
                <w:sz w:val="18"/>
                <w:szCs w:val="18"/>
              </w:rPr>
            </w:pPr>
            <w:r w:rsidRPr="00F73ED3">
              <w:rPr>
                <w:rFonts w:ascii="Arial" w:eastAsia="Times New Roman" w:hAnsi="Arial" w:cs="Arial"/>
                <w:b/>
                <w:bCs/>
                <w:sz w:val="18"/>
                <w:szCs w:val="18"/>
              </w:rPr>
              <w:t>Medium-term estimates</w:t>
            </w:r>
          </w:p>
        </w:tc>
      </w:tr>
      <w:tr w:rsidR="00B36BA4" w:rsidRPr="00F73ED3" w14:paraId="614F2678" w14:textId="77777777" w:rsidTr="00521264">
        <w:trPr>
          <w:trHeight w:val="225"/>
        </w:trPr>
        <w:tc>
          <w:tcPr>
            <w:tcW w:w="2245" w:type="pct"/>
            <w:tcBorders>
              <w:top w:val="nil"/>
              <w:left w:val="single" w:sz="4" w:space="0" w:color="000000"/>
              <w:bottom w:val="single" w:sz="4" w:space="0" w:color="000000"/>
              <w:right w:val="nil"/>
            </w:tcBorders>
            <w:shd w:val="clear" w:color="auto" w:fill="auto"/>
            <w:vAlign w:val="bottom"/>
            <w:hideMark/>
          </w:tcPr>
          <w:p w14:paraId="7706A5A9" w14:textId="77777777" w:rsidR="00B36BA4" w:rsidRPr="00F73ED3" w:rsidRDefault="00B36BA4" w:rsidP="00521264">
            <w:pPr>
              <w:spacing w:after="0" w:line="240" w:lineRule="auto"/>
              <w:rPr>
                <w:rFonts w:ascii="Arial" w:eastAsia="Times New Roman" w:hAnsi="Arial" w:cs="Arial"/>
                <w:b/>
                <w:bCs/>
                <w:sz w:val="18"/>
                <w:szCs w:val="18"/>
              </w:rPr>
            </w:pPr>
            <w:r w:rsidRPr="00F73ED3">
              <w:rPr>
                <w:rFonts w:ascii="Arial" w:eastAsia="Times New Roman" w:hAnsi="Arial" w:cs="Arial"/>
                <w:b/>
                <w:bCs/>
                <w:sz w:val="18"/>
                <w:szCs w:val="18"/>
              </w:rPr>
              <w:t xml:space="preserve">R thousand </w:t>
            </w:r>
          </w:p>
        </w:tc>
        <w:tc>
          <w:tcPr>
            <w:tcW w:w="898" w:type="pct"/>
            <w:tcBorders>
              <w:top w:val="nil"/>
              <w:left w:val="single" w:sz="4" w:space="0" w:color="000000"/>
              <w:bottom w:val="single" w:sz="4" w:space="0" w:color="000000"/>
              <w:right w:val="single" w:sz="4" w:space="0" w:color="000000"/>
            </w:tcBorders>
            <w:shd w:val="clear" w:color="auto" w:fill="auto"/>
            <w:vAlign w:val="center"/>
            <w:hideMark/>
          </w:tcPr>
          <w:p w14:paraId="550E3982" w14:textId="77777777" w:rsidR="00B36BA4" w:rsidRPr="00F73ED3" w:rsidRDefault="00B36BA4" w:rsidP="00521264">
            <w:pPr>
              <w:spacing w:after="0" w:line="240" w:lineRule="auto"/>
              <w:jc w:val="right"/>
              <w:rPr>
                <w:rFonts w:ascii="Arial" w:eastAsia="Times New Roman" w:hAnsi="Arial" w:cs="Arial"/>
                <w:b/>
                <w:bCs/>
                <w:sz w:val="18"/>
                <w:szCs w:val="18"/>
              </w:rPr>
            </w:pPr>
            <w:r w:rsidRPr="00F73ED3">
              <w:rPr>
                <w:rFonts w:ascii="Arial" w:eastAsia="Times New Roman" w:hAnsi="Arial" w:cs="Arial"/>
                <w:b/>
                <w:bCs/>
                <w:sz w:val="18"/>
                <w:szCs w:val="18"/>
              </w:rPr>
              <w:t>2022/23</w:t>
            </w:r>
          </w:p>
        </w:tc>
        <w:tc>
          <w:tcPr>
            <w:tcW w:w="973" w:type="pct"/>
            <w:tcBorders>
              <w:top w:val="nil"/>
              <w:left w:val="nil"/>
              <w:bottom w:val="single" w:sz="4" w:space="0" w:color="000000"/>
              <w:right w:val="single" w:sz="4" w:space="0" w:color="000000"/>
            </w:tcBorders>
            <w:shd w:val="clear" w:color="auto" w:fill="auto"/>
            <w:vAlign w:val="center"/>
            <w:hideMark/>
          </w:tcPr>
          <w:p w14:paraId="1DC10679" w14:textId="77777777" w:rsidR="00B36BA4" w:rsidRPr="00F73ED3" w:rsidRDefault="00B36BA4" w:rsidP="00521264">
            <w:pPr>
              <w:spacing w:after="0" w:line="240" w:lineRule="auto"/>
              <w:jc w:val="right"/>
              <w:rPr>
                <w:rFonts w:ascii="Arial" w:eastAsia="Times New Roman" w:hAnsi="Arial" w:cs="Arial"/>
                <w:b/>
                <w:bCs/>
                <w:sz w:val="18"/>
                <w:szCs w:val="18"/>
              </w:rPr>
            </w:pPr>
            <w:r w:rsidRPr="00F73ED3">
              <w:rPr>
                <w:rFonts w:ascii="Arial" w:eastAsia="Times New Roman" w:hAnsi="Arial" w:cs="Arial"/>
                <w:b/>
                <w:bCs/>
                <w:sz w:val="18"/>
                <w:szCs w:val="18"/>
              </w:rPr>
              <w:t>2023/24</w:t>
            </w:r>
          </w:p>
        </w:tc>
        <w:tc>
          <w:tcPr>
            <w:tcW w:w="884" w:type="pct"/>
            <w:tcBorders>
              <w:top w:val="nil"/>
              <w:left w:val="nil"/>
              <w:bottom w:val="single" w:sz="4" w:space="0" w:color="000000"/>
              <w:right w:val="single" w:sz="4" w:space="0" w:color="000000"/>
            </w:tcBorders>
            <w:shd w:val="clear" w:color="auto" w:fill="auto"/>
            <w:vAlign w:val="center"/>
            <w:hideMark/>
          </w:tcPr>
          <w:p w14:paraId="1122060F" w14:textId="77777777" w:rsidR="00B36BA4" w:rsidRPr="00F73ED3" w:rsidRDefault="00B36BA4" w:rsidP="00521264">
            <w:pPr>
              <w:spacing w:after="0" w:line="240" w:lineRule="auto"/>
              <w:jc w:val="right"/>
              <w:rPr>
                <w:rFonts w:ascii="Arial" w:eastAsia="Times New Roman" w:hAnsi="Arial" w:cs="Arial"/>
                <w:b/>
                <w:bCs/>
                <w:sz w:val="18"/>
                <w:szCs w:val="18"/>
              </w:rPr>
            </w:pPr>
            <w:r w:rsidRPr="00F73ED3">
              <w:rPr>
                <w:rFonts w:ascii="Arial" w:eastAsia="Times New Roman" w:hAnsi="Arial" w:cs="Arial"/>
                <w:b/>
                <w:bCs/>
                <w:sz w:val="18"/>
                <w:szCs w:val="18"/>
              </w:rPr>
              <w:t>2024/25</w:t>
            </w:r>
          </w:p>
        </w:tc>
      </w:tr>
      <w:tr w:rsidR="00B36BA4" w:rsidRPr="00F73ED3" w14:paraId="0B70D37F"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3483AC33"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Office of the Premier</w:t>
            </w:r>
          </w:p>
        </w:tc>
        <w:tc>
          <w:tcPr>
            <w:tcW w:w="898" w:type="pct"/>
            <w:tcBorders>
              <w:top w:val="nil"/>
              <w:left w:val="nil"/>
              <w:bottom w:val="nil"/>
              <w:right w:val="single" w:sz="4" w:space="0" w:color="000000"/>
            </w:tcBorders>
            <w:shd w:val="clear" w:color="auto" w:fill="auto"/>
            <w:hideMark/>
          </w:tcPr>
          <w:p w14:paraId="3A71FBDE"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 xml:space="preserve">722 858 </w:t>
            </w:r>
          </w:p>
        </w:tc>
        <w:tc>
          <w:tcPr>
            <w:tcW w:w="973" w:type="pct"/>
            <w:tcBorders>
              <w:top w:val="nil"/>
              <w:left w:val="nil"/>
              <w:bottom w:val="nil"/>
              <w:right w:val="single" w:sz="4" w:space="0" w:color="000000"/>
            </w:tcBorders>
            <w:shd w:val="clear" w:color="auto" w:fill="auto"/>
            <w:hideMark/>
          </w:tcPr>
          <w:p w14:paraId="41D8373C"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 xml:space="preserve">711 660 </w:t>
            </w:r>
          </w:p>
        </w:tc>
        <w:tc>
          <w:tcPr>
            <w:tcW w:w="884" w:type="pct"/>
            <w:tcBorders>
              <w:top w:val="nil"/>
              <w:left w:val="nil"/>
              <w:bottom w:val="nil"/>
              <w:right w:val="single" w:sz="4" w:space="0" w:color="000000"/>
            </w:tcBorders>
            <w:shd w:val="clear" w:color="auto" w:fill="auto"/>
            <w:hideMark/>
          </w:tcPr>
          <w:p w14:paraId="1ECBCC7E"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723 862</w:t>
            </w:r>
          </w:p>
        </w:tc>
      </w:tr>
      <w:tr w:rsidR="00B36BA4" w:rsidRPr="00F73ED3" w14:paraId="325AF5CC"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026E5AD3"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Gauteng Provincial Legislature</w:t>
            </w:r>
          </w:p>
        </w:tc>
        <w:tc>
          <w:tcPr>
            <w:tcW w:w="898" w:type="pct"/>
            <w:tcBorders>
              <w:top w:val="nil"/>
              <w:left w:val="nil"/>
              <w:bottom w:val="nil"/>
              <w:right w:val="single" w:sz="4" w:space="0" w:color="000000"/>
            </w:tcBorders>
            <w:shd w:val="clear" w:color="auto" w:fill="auto"/>
            <w:vAlign w:val="bottom"/>
            <w:hideMark/>
          </w:tcPr>
          <w:p w14:paraId="5E9F0028"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825 163</w:t>
            </w:r>
          </w:p>
        </w:tc>
        <w:tc>
          <w:tcPr>
            <w:tcW w:w="973" w:type="pct"/>
            <w:tcBorders>
              <w:top w:val="nil"/>
              <w:left w:val="nil"/>
              <w:bottom w:val="nil"/>
              <w:right w:val="single" w:sz="4" w:space="0" w:color="000000"/>
            </w:tcBorders>
            <w:shd w:val="clear" w:color="auto" w:fill="auto"/>
            <w:vAlign w:val="bottom"/>
            <w:hideMark/>
          </w:tcPr>
          <w:p w14:paraId="14D5DE85"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820 965</w:t>
            </w:r>
          </w:p>
        </w:tc>
        <w:tc>
          <w:tcPr>
            <w:tcW w:w="884" w:type="pct"/>
            <w:tcBorders>
              <w:top w:val="nil"/>
              <w:left w:val="nil"/>
              <w:bottom w:val="nil"/>
              <w:right w:val="single" w:sz="4" w:space="0" w:color="000000"/>
            </w:tcBorders>
            <w:shd w:val="clear" w:color="auto" w:fill="auto"/>
            <w:vAlign w:val="bottom"/>
            <w:hideMark/>
          </w:tcPr>
          <w:p w14:paraId="6BC65294"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836 805</w:t>
            </w:r>
          </w:p>
        </w:tc>
      </w:tr>
      <w:tr w:rsidR="00B36BA4" w:rsidRPr="00F73ED3" w14:paraId="25E9C00D"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66945AAA"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Economic Development</w:t>
            </w:r>
          </w:p>
        </w:tc>
        <w:tc>
          <w:tcPr>
            <w:tcW w:w="898" w:type="pct"/>
            <w:tcBorders>
              <w:top w:val="nil"/>
              <w:left w:val="nil"/>
              <w:bottom w:val="nil"/>
              <w:right w:val="single" w:sz="4" w:space="0" w:color="000000"/>
            </w:tcBorders>
            <w:shd w:val="clear" w:color="auto" w:fill="auto"/>
            <w:vAlign w:val="bottom"/>
            <w:hideMark/>
          </w:tcPr>
          <w:p w14:paraId="64671781"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1 982 709</w:t>
            </w:r>
          </w:p>
        </w:tc>
        <w:tc>
          <w:tcPr>
            <w:tcW w:w="973" w:type="pct"/>
            <w:tcBorders>
              <w:top w:val="nil"/>
              <w:left w:val="nil"/>
              <w:bottom w:val="nil"/>
              <w:right w:val="single" w:sz="4" w:space="0" w:color="000000"/>
            </w:tcBorders>
            <w:shd w:val="clear" w:color="auto" w:fill="auto"/>
            <w:vAlign w:val="bottom"/>
            <w:hideMark/>
          </w:tcPr>
          <w:p w14:paraId="61FD9158"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1 782 288</w:t>
            </w:r>
          </w:p>
        </w:tc>
        <w:tc>
          <w:tcPr>
            <w:tcW w:w="884" w:type="pct"/>
            <w:tcBorders>
              <w:top w:val="nil"/>
              <w:left w:val="nil"/>
              <w:bottom w:val="nil"/>
              <w:right w:val="single" w:sz="4" w:space="0" w:color="000000"/>
            </w:tcBorders>
            <w:shd w:val="clear" w:color="auto" w:fill="auto"/>
            <w:vAlign w:val="bottom"/>
            <w:hideMark/>
          </w:tcPr>
          <w:p w14:paraId="57BDC2DF"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1 558 533</w:t>
            </w:r>
          </w:p>
        </w:tc>
      </w:tr>
      <w:tr w:rsidR="00B36BA4" w:rsidRPr="00F73ED3" w14:paraId="3779EB67"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137980CD"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Health</w:t>
            </w:r>
          </w:p>
        </w:tc>
        <w:tc>
          <w:tcPr>
            <w:tcW w:w="898" w:type="pct"/>
            <w:tcBorders>
              <w:top w:val="nil"/>
              <w:left w:val="nil"/>
              <w:bottom w:val="nil"/>
              <w:right w:val="single" w:sz="4" w:space="0" w:color="000000"/>
            </w:tcBorders>
            <w:shd w:val="clear" w:color="auto" w:fill="auto"/>
            <w:vAlign w:val="bottom"/>
            <w:hideMark/>
          </w:tcPr>
          <w:p w14:paraId="374EF64A"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59 426 398</w:t>
            </w:r>
          </w:p>
        </w:tc>
        <w:tc>
          <w:tcPr>
            <w:tcW w:w="973" w:type="pct"/>
            <w:tcBorders>
              <w:top w:val="nil"/>
              <w:left w:val="nil"/>
              <w:bottom w:val="nil"/>
              <w:right w:val="single" w:sz="4" w:space="0" w:color="000000"/>
            </w:tcBorders>
            <w:shd w:val="clear" w:color="auto" w:fill="auto"/>
            <w:vAlign w:val="bottom"/>
            <w:hideMark/>
          </w:tcPr>
          <w:p w14:paraId="6B4B491A"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58 208 471</w:t>
            </w:r>
          </w:p>
        </w:tc>
        <w:tc>
          <w:tcPr>
            <w:tcW w:w="884" w:type="pct"/>
            <w:tcBorders>
              <w:top w:val="nil"/>
              <w:left w:val="nil"/>
              <w:bottom w:val="nil"/>
              <w:right w:val="single" w:sz="4" w:space="0" w:color="000000"/>
            </w:tcBorders>
            <w:shd w:val="clear" w:color="auto" w:fill="auto"/>
            <w:vAlign w:val="bottom"/>
            <w:hideMark/>
          </w:tcPr>
          <w:p w14:paraId="42404A94"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60 618 931</w:t>
            </w:r>
          </w:p>
        </w:tc>
      </w:tr>
      <w:tr w:rsidR="00B36BA4" w:rsidRPr="00F73ED3" w14:paraId="2CB75342"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5B48ADE0"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Education</w:t>
            </w:r>
          </w:p>
        </w:tc>
        <w:tc>
          <w:tcPr>
            <w:tcW w:w="898" w:type="pct"/>
            <w:tcBorders>
              <w:top w:val="nil"/>
              <w:left w:val="nil"/>
              <w:bottom w:val="nil"/>
              <w:right w:val="single" w:sz="4" w:space="0" w:color="000000"/>
            </w:tcBorders>
            <w:shd w:val="clear" w:color="auto" w:fill="auto"/>
            <w:vAlign w:val="bottom"/>
            <w:hideMark/>
          </w:tcPr>
          <w:p w14:paraId="0E4353F4"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59 736 014</w:t>
            </w:r>
          </w:p>
        </w:tc>
        <w:tc>
          <w:tcPr>
            <w:tcW w:w="973" w:type="pct"/>
            <w:tcBorders>
              <w:top w:val="nil"/>
              <w:left w:val="nil"/>
              <w:bottom w:val="nil"/>
              <w:right w:val="single" w:sz="4" w:space="0" w:color="000000"/>
            </w:tcBorders>
            <w:shd w:val="clear" w:color="auto" w:fill="auto"/>
            <w:vAlign w:val="bottom"/>
            <w:hideMark/>
          </w:tcPr>
          <w:p w14:paraId="47F8687E"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60 495 822</w:t>
            </w:r>
          </w:p>
        </w:tc>
        <w:tc>
          <w:tcPr>
            <w:tcW w:w="884" w:type="pct"/>
            <w:tcBorders>
              <w:top w:val="nil"/>
              <w:left w:val="nil"/>
              <w:bottom w:val="nil"/>
              <w:right w:val="single" w:sz="4" w:space="0" w:color="000000"/>
            </w:tcBorders>
            <w:shd w:val="clear" w:color="auto" w:fill="auto"/>
            <w:vAlign w:val="bottom"/>
            <w:hideMark/>
          </w:tcPr>
          <w:p w14:paraId="1FCD9419"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61 874 240</w:t>
            </w:r>
          </w:p>
        </w:tc>
      </w:tr>
      <w:tr w:rsidR="00B36BA4" w:rsidRPr="00F73ED3" w14:paraId="043A94B6"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1001CC18"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Social Development</w:t>
            </w:r>
          </w:p>
        </w:tc>
        <w:tc>
          <w:tcPr>
            <w:tcW w:w="898" w:type="pct"/>
            <w:tcBorders>
              <w:top w:val="nil"/>
              <w:left w:val="nil"/>
              <w:bottom w:val="nil"/>
              <w:right w:val="single" w:sz="4" w:space="0" w:color="000000"/>
            </w:tcBorders>
            <w:shd w:val="clear" w:color="auto" w:fill="auto"/>
            <w:vAlign w:val="bottom"/>
            <w:hideMark/>
          </w:tcPr>
          <w:p w14:paraId="2FFF6247"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5 537 037</w:t>
            </w:r>
          </w:p>
        </w:tc>
        <w:tc>
          <w:tcPr>
            <w:tcW w:w="973" w:type="pct"/>
            <w:tcBorders>
              <w:top w:val="nil"/>
              <w:left w:val="nil"/>
              <w:bottom w:val="nil"/>
              <w:right w:val="single" w:sz="4" w:space="0" w:color="000000"/>
            </w:tcBorders>
            <w:shd w:val="clear" w:color="auto" w:fill="auto"/>
            <w:vAlign w:val="bottom"/>
            <w:hideMark/>
          </w:tcPr>
          <w:p w14:paraId="736A020D"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5 421 478</w:t>
            </w:r>
          </w:p>
        </w:tc>
        <w:tc>
          <w:tcPr>
            <w:tcW w:w="884" w:type="pct"/>
            <w:tcBorders>
              <w:top w:val="nil"/>
              <w:left w:val="nil"/>
              <w:bottom w:val="nil"/>
              <w:right w:val="single" w:sz="4" w:space="0" w:color="000000"/>
            </w:tcBorders>
            <w:shd w:val="clear" w:color="auto" w:fill="auto"/>
            <w:vAlign w:val="bottom"/>
            <w:hideMark/>
          </w:tcPr>
          <w:p w14:paraId="44DD98C5"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5 545 681</w:t>
            </w:r>
          </w:p>
        </w:tc>
      </w:tr>
      <w:tr w:rsidR="00B36BA4" w:rsidRPr="00F73ED3" w14:paraId="711917A7" w14:textId="77777777" w:rsidTr="00521264">
        <w:trPr>
          <w:trHeight w:val="263"/>
        </w:trPr>
        <w:tc>
          <w:tcPr>
            <w:tcW w:w="2245" w:type="pct"/>
            <w:tcBorders>
              <w:top w:val="nil"/>
              <w:left w:val="single" w:sz="4" w:space="0" w:color="000000"/>
              <w:bottom w:val="nil"/>
              <w:right w:val="single" w:sz="4" w:space="0" w:color="000000"/>
            </w:tcBorders>
            <w:shd w:val="clear" w:color="auto" w:fill="auto"/>
            <w:vAlign w:val="bottom"/>
            <w:hideMark/>
          </w:tcPr>
          <w:p w14:paraId="5667C71C"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Cooperative Governance and Traditional Affairs</w:t>
            </w:r>
          </w:p>
        </w:tc>
        <w:tc>
          <w:tcPr>
            <w:tcW w:w="898" w:type="pct"/>
            <w:tcBorders>
              <w:top w:val="nil"/>
              <w:left w:val="nil"/>
              <w:bottom w:val="nil"/>
              <w:right w:val="single" w:sz="4" w:space="0" w:color="000000"/>
            </w:tcBorders>
            <w:shd w:val="clear" w:color="auto" w:fill="auto"/>
            <w:vAlign w:val="bottom"/>
            <w:hideMark/>
          </w:tcPr>
          <w:p w14:paraId="664E5177"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610 789</w:t>
            </w:r>
          </w:p>
        </w:tc>
        <w:tc>
          <w:tcPr>
            <w:tcW w:w="973" w:type="pct"/>
            <w:tcBorders>
              <w:top w:val="nil"/>
              <w:left w:val="nil"/>
              <w:bottom w:val="nil"/>
              <w:right w:val="single" w:sz="4" w:space="0" w:color="000000"/>
            </w:tcBorders>
            <w:shd w:val="clear" w:color="auto" w:fill="auto"/>
            <w:vAlign w:val="bottom"/>
            <w:hideMark/>
          </w:tcPr>
          <w:p w14:paraId="65982954"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577 079</w:t>
            </w:r>
          </w:p>
        </w:tc>
        <w:tc>
          <w:tcPr>
            <w:tcW w:w="884" w:type="pct"/>
            <w:tcBorders>
              <w:top w:val="nil"/>
              <w:left w:val="nil"/>
              <w:bottom w:val="nil"/>
              <w:right w:val="single" w:sz="4" w:space="0" w:color="000000"/>
            </w:tcBorders>
            <w:shd w:val="clear" w:color="auto" w:fill="auto"/>
            <w:vAlign w:val="bottom"/>
            <w:hideMark/>
          </w:tcPr>
          <w:p w14:paraId="19767953"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596 066</w:t>
            </w:r>
          </w:p>
        </w:tc>
      </w:tr>
      <w:tr w:rsidR="00B36BA4" w:rsidRPr="00F73ED3" w14:paraId="7436E879"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6AAD4BD7"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Human Settlements</w:t>
            </w:r>
          </w:p>
        </w:tc>
        <w:tc>
          <w:tcPr>
            <w:tcW w:w="898" w:type="pct"/>
            <w:tcBorders>
              <w:top w:val="nil"/>
              <w:left w:val="nil"/>
              <w:bottom w:val="nil"/>
              <w:right w:val="single" w:sz="4" w:space="0" w:color="000000"/>
            </w:tcBorders>
            <w:shd w:val="clear" w:color="auto" w:fill="auto"/>
            <w:vAlign w:val="bottom"/>
            <w:hideMark/>
          </w:tcPr>
          <w:p w14:paraId="15435FC9"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6 336 392</w:t>
            </w:r>
          </w:p>
        </w:tc>
        <w:tc>
          <w:tcPr>
            <w:tcW w:w="973" w:type="pct"/>
            <w:tcBorders>
              <w:top w:val="nil"/>
              <w:left w:val="nil"/>
              <w:bottom w:val="nil"/>
              <w:right w:val="single" w:sz="4" w:space="0" w:color="000000"/>
            </w:tcBorders>
            <w:shd w:val="clear" w:color="auto" w:fill="auto"/>
            <w:vAlign w:val="bottom"/>
            <w:hideMark/>
          </w:tcPr>
          <w:p w14:paraId="54BE4BFA"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6 562 630</w:t>
            </w:r>
          </w:p>
        </w:tc>
        <w:tc>
          <w:tcPr>
            <w:tcW w:w="884" w:type="pct"/>
            <w:tcBorders>
              <w:top w:val="nil"/>
              <w:left w:val="nil"/>
              <w:bottom w:val="nil"/>
              <w:right w:val="single" w:sz="4" w:space="0" w:color="000000"/>
            </w:tcBorders>
            <w:shd w:val="clear" w:color="auto" w:fill="auto"/>
            <w:vAlign w:val="bottom"/>
            <w:hideMark/>
          </w:tcPr>
          <w:p w14:paraId="2375AB3C"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6 838 824</w:t>
            </w:r>
          </w:p>
        </w:tc>
      </w:tr>
      <w:tr w:rsidR="00B36BA4" w:rsidRPr="00F73ED3" w14:paraId="553E328E"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79815553"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Roads and Transport</w:t>
            </w:r>
          </w:p>
        </w:tc>
        <w:tc>
          <w:tcPr>
            <w:tcW w:w="898" w:type="pct"/>
            <w:tcBorders>
              <w:top w:val="nil"/>
              <w:left w:val="nil"/>
              <w:bottom w:val="nil"/>
              <w:right w:val="single" w:sz="4" w:space="0" w:color="000000"/>
            </w:tcBorders>
            <w:shd w:val="clear" w:color="auto" w:fill="auto"/>
            <w:vAlign w:val="bottom"/>
            <w:hideMark/>
          </w:tcPr>
          <w:p w14:paraId="71B35C97"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8 719 282</w:t>
            </w:r>
          </w:p>
        </w:tc>
        <w:tc>
          <w:tcPr>
            <w:tcW w:w="973" w:type="pct"/>
            <w:tcBorders>
              <w:top w:val="nil"/>
              <w:left w:val="nil"/>
              <w:bottom w:val="nil"/>
              <w:right w:val="single" w:sz="4" w:space="0" w:color="000000"/>
            </w:tcBorders>
            <w:shd w:val="clear" w:color="auto" w:fill="auto"/>
            <w:vAlign w:val="bottom"/>
            <w:hideMark/>
          </w:tcPr>
          <w:p w14:paraId="08F40E69"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9 148 999</w:t>
            </w:r>
          </w:p>
        </w:tc>
        <w:tc>
          <w:tcPr>
            <w:tcW w:w="884" w:type="pct"/>
            <w:tcBorders>
              <w:top w:val="nil"/>
              <w:left w:val="nil"/>
              <w:bottom w:val="nil"/>
              <w:right w:val="single" w:sz="4" w:space="0" w:color="000000"/>
            </w:tcBorders>
            <w:shd w:val="clear" w:color="auto" w:fill="auto"/>
            <w:vAlign w:val="bottom"/>
            <w:hideMark/>
          </w:tcPr>
          <w:p w14:paraId="15D987DF"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9 269 637</w:t>
            </w:r>
          </w:p>
        </w:tc>
      </w:tr>
      <w:tr w:rsidR="00B36BA4" w:rsidRPr="00F73ED3" w14:paraId="16ABC969"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4E26426F"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Community Safety</w:t>
            </w:r>
          </w:p>
        </w:tc>
        <w:tc>
          <w:tcPr>
            <w:tcW w:w="898" w:type="pct"/>
            <w:tcBorders>
              <w:top w:val="nil"/>
              <w:left w:val="nil"/>
              <w:bottom w:val="nil"/>
              <w:right w:val="single" w:sz="4" w:space="0" w:color="000000"/>
            </w:tcBorders>
            <w:shd w:val="clear" w:color="auto" w:fill="auto"/>
            <w:vAlign w:val="bottom"/>
            <w:hideMark/>
          </w:tcPr>
          <w:p w14:paraId="2CCF75CA"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1 153 296</w:t>
            </w:r>
          </w:p>
        </w:tc>
        <w:tc>
          <w:tcPr>
            <w:tcW w:w="973" w:type="pct"/>
            <w:tcBorders>
              <w:top w:val="nil"/>
              <w:left w:val="nil"/>
              <w:bottom w:val="nil"/>
              <w:right w:val="single" w:sz="4" w:space="0" w:color="000000"/>
            </w:tcBorders>
            <w:shd w:val="clear" w:color="auto" w:fill="auto"/>
            <w:vAlign w:val="bottom"/>
            <w:hideMark/>
          </w:tcPr>
          <w:p w14:paraId="2DE69B94"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1 144 114</w:t>
            </w:r>
          </w:p>
        </w:tc>
        <w:tc>
          <w:tcPr>
            <w:tcW w:w="884" w:type="pct"/>
            <w:tcBorders>
              <w:top w:val="nil"/>
              <w:left w:val="nil"/>
              <w:bottom w:val="nil"/>
              <w:right w:val="single" w:sz="4" w:space="0" w:color="000000"/>
            </w:tcBorders>
            <w:shd w:val="clear" w:color="auto" w:fill="auto"/>
            <w:vAlign w:val="bottom"/>
            <w:hideMark/>
          </w:tcPr>
          <w:p w14:paraId="02EB4467"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1 173 227</w:t>
            </w:r>
          </w:p>
        </w:tc>
      </w:tr>
      <w:tr w:rsidR="00B36BA4" w:rsidRPr="00F73ED3" w14:paraId="4D853619"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575A7825"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Agriculture and Rural Development</w:t>
            </w:r>
          </w:p>
        </w:tc>
        <w:tc>
          <w:tcPr>
            <w:tcW w:w="898" w:type="pct"/>
            <w:tcBorders>
              <w:top w:val="nil"/>
              <w:left w:val="nil"/>
              <w:bottom w:val="nil"/>
              <w:right w:val="single" w:sz="4" w:space="0" w:color="000000"/>
            </w:tcBorders>
            <w:shd w:val="clear" w:color="auto" w:fill="auto"/>
            <w:vAlign w:val="bottom"/>
            <w:hideMark/>
          </w:tcPr>
          <w:p w14:paraId="44BFFA5C"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1 042 356</w:t>
            </w:r>
          </w:p>
        </w:tc>
        <w:tc>
          <w:tcPr>
            <w:tcW w:w="973" w:type="pct"/>
            <w:tcBorders>
              <w:top w:val="nil"/>
              <w:left w:val="nil"/>
              <w:bottom w:val="nil"/>
              <w:right w:val="single" w:sz="4" w:space="0" w:color="000000"/>
            </w:tcBorders>
            <w:shd w:val="clear" w:color="auto" w:fill="auto"/>
            <w:vAlign w:val="bottom"/>
            <w:hideMark/>
          </w:tcPr>
          <w:p w14:paraId="13F469E0"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1 064 807</w:t>
            </w:r>
          </w:p>
        </w:tc>
        <w:tc>
          <w:tcPr>
            <w:tcW w:w="884" w:type="pct"/>
            <w:tcBorders>
              <w:top w:val="nil"/>
              <w:left w:val="nil"/>
              <w:bottom w:val="nil"/>
              <w:right w:val="single" w:sz="4" w:space="0" w:color="000000"/>
            </w:tcBorders>
            <w:shd w:val="clear" w:color="auto" w:fill="auto"/>
            <w:vAlign w:val="bottom"/>
            <w:hideMark/>
          </w:tcPr>
          <w:p w14:paraId="228E70AC"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1 096 778</w:t>
            </w:r>
          </w:p>
        </w:tc>
      </w:tr>
      <w:tr w:rsidR="00B36BA4" w:rsidRPr="00F73ED3" w14:paraId="385ECC97"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0A793F18"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Sports, Arts, Culture and Recreation</w:t>
            </w:r>
          </w:p>
        </w:tc>
        <w:tc>
          <w:tcPr>
            <w:tcW w:w="898" w:type="pct"/>
            <w:tcBorders>
              <w:top w:val="nil"/>
              <w:left w:val="nil"/>
              <w:bottom w:val="nil"/>
              <w:right w:val="single" w:sz="4" w:space="0" w:color="000000"/>
            </w:tcBorders>
            <w:shd w:val="clear" w:color="auto" w:fill="auto"/>
            <w:vAlign w:val="bottom"/>
            <w:hideMark/>
          </w:tcPr>
          <w:p w14:paraId="68761F4F"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1 097 407</w:t>
            </w:r>
          </w:p>
        </w:tc>
        <w:tc>
          <w:tcPr>
            <w:tcW w:w="973" w:type="pct"/>
            <w:tcBorders>
              <w:top w:val="nil"/>
              <w:left w:val="nil"/>
              <w:bottom w:val="nil"/>
              <w:right w:val="single" w:sz="4" w:space="0" w:color="000000"/>
            </w:tcBorders>
            <w:shd w:val="clear" w:color="auto" w:fill="auto"/>
            <w:vAlign w:val="bottom"/>
            <w:hideMark/>
          </w:tcPr>
          <w:p w14:paraId="169BFE41"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1 155 054</w:t>
            </w:r>
          </w:p>
        </w:tc>
        <w:tc>
          <w:tcPr>
            <w:tcW w:w="884" w:type="pct"/>
            <w:tcBorders>
              <w:top w:val="nil"/>
              <w:left w:val="nil"/>
              <w:bottom w:val="nil"/>
              <w:right w:val="single" w:sz="4" w:space="0" w:color="000000"/>
            </w:tcBorders>
            <w:shd w:val="clear" w:color="auto" w:fill="auto"/>
            <w:vAlign w:val="bottom"/>
            <w:hideMark/>
          </w:tcPr>
          <w:p w14:paraId="7975D44F"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1 101 976</w:t>
            </w:r>
          </w:p>
        </w:tc>
      </w:tr>
      <w:tr w:rsidR="00B36BA4" w:rsidRPr="00F73ED3" w14:paraId="21A455BB"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27DB9A4B"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e-Government</w:t>
            </w:r>
          </w:p>
        </w:tc>
        <w:tc>
          <w:tcPr>
            <w:tcW w:w="898" w:type="pct"/>
            <w:tcBorders>
              <w:top w:val="nil"/>
              <w:left w:val="nil"/>
              <w:bottom w:val="nil"/>
              <w:right w:val="single" w:sz="4" w:space="0" w:color="000000"/>
            </w:tcBorders>
            <w:shd w:val="clear" w:color="auto" w:fill="auto"/>
            <w:vAlign w:val="bottom"/>
            <w:hideMark/>
          </w:tcPr>
          <w:p w14:paraId="2EBAF621"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1 690 374</w:t>
            </w:r>
          </w:p>
        </w:tc>
        <w:tc>
          <w:tcPr>
            <w:tcW w:w="973" w:type="pct"/>
            <w:tcBorders>
              <w:top w:val="nil"/>
              <w:left w:val="nil"/>
              <w:bottom w:val="nil"/>
              <w:right w:val="single" w:sz="4" w:space="0" w:color="000000"/>
            </w:tcBorders>
            <w:shd w:val="clear" w:color="auto" w:fill="auto"/>
            <w:vAlign w:val="bottom"/>
            <w:hideMark/>
          </w:tcPr>
          <w:p w14:paraId="55812362"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1 676 316</w:t>
            </w:r>
          </w:p>
        </w:tc>
        <w:tc>
          <w:tcPr>
            <w:tcW w:w="884" w:type="pct"/>
            <w:tcBorders>
              <w:top w:val="nil"/>
              <w:left w:val="nil"/>
              <w:bottom w:val="nil"/>
              <w:right w:val="single" w:sz="4" w:space="0" w:color="000000"/>
            </w:tcBorders>
            <w:shd w:val="clear" w:color="auto" w:fill="auto"/>
            <w:vAlign w:val="bottom"/>
            <w:hideMark/>
          </w:tcPr>
          <w:p w14:paraId="563746CF"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1 633 563</w:t>
            </w:r>
          </w:p>
        </w:tc>
      </w:tr>
      <w:tr w:rsidR="00B36BA4" w:rsidRPr="00F73ED3" w14:paraId="602CF068" w14:textId="77777777" w:rsidTr="00521264">
        <w:trPr>
          <w:trHeight w:val="225"/>
        </w:trPr>
        <w:tc>
          <w:tcPr>
            <w:tcW w:w="2245" w:type="pct"/>
            <w:tcBorders>
              <w:top w:val="nil"/>
              <w:left w:val="single" w:sz="4" w:space="0" w:color="000000"/>
              <w:bottom w:val="nil"/>
              <w:right w:val="single" w:sz="4" w:space="0" w:color="000000"/>
            </w:tcBorders>
            <w:shd w:val="clear" w:color="auto" w:fill="auto"/>
            <w:vAlign w:val="bottom"/>
            <w:hideMark/>
          </w:tcPr>
          <w:p w14:paraId="3879BB4E"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Gauteng Provincial Treasury</w:t>
            </w:r>
          </w:p>
        </w:tc>
        <w:tc>
          <w:tcPr>
            <w:tcW w:w="898" w:type="pct"/>
            <w:tcBorders>
              <w:top w:val="nil"/>
              <w:left w:val="nil"/>
              <w:bottom w:val="nil"/>
              <w:right w:val="single" w:sz="4" w:space="0" w:color="000000"/>
            </w:tcBorders>
            <w:shd w:val="clear" w:color="auto" w:fill="auto"/>
            <w:vAlign w:val="bottom"/>
            <w:hideMark/>
          </w:tcPr>
          <w:p w14:paraId="3113670B"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792 933</w:t>
            </w:r>
          </w:p>
        </w:tc>
        <w:tc>
          <w:tcPr>
            <w:tcW w:w="973" w:type="pct"/>
            <w:tcBorders>
              <w:top w:val="nil"/>
              <w:left w:val="nil"/>
              <w:bottom w:val="nil"/>
              <w:right w:val="single" w:sz="4" w:space="0" w:color="000000"/>
            </w:tcBorders>
            <w:shd w:val="clear" w:color="auto" w:fill="auto"/>
            <w:vAlign w:val="bottom"/>
            <w:hideMark/>
          </w:tcPr>
          <w:p w14:paraId="5064E451"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801 620</w:t>
            </w:r>
          </w:p>
        </w:tc>
        <w:tc>
          <w:tcPr>
            <w:tcW w:w="884" w:type="pct"/>
            <w:tcBorders>
              <w:top w:val="nil"/>
              <w:left w:val="nil"/>
              <w:bottom w:val="nil"/>
              <w:right w:val="single" w:sz="4" w:space="0" w:color="000000"/>
            </w:tcBorders>
            <w:shd w:val="clear" w:color="auto" w:fill="auto"/>
            <w:vAlign w:val="bottom"/>
            <w:hideMark/>
          </w:tcPr>
          <w:p w14:paraId="4997D0AA"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833 486</w:t>
            </w:r>
          </w:p>
        </w:tc>
      </w:tr>
      <w:tr w:rsidR="00B36BA4" w:rsidRPr="00F73ED3" w14:paraId="455E9685" w14:textId="77777777" w:rsidTr="00521264">
        <w:trPr>
          <w:trHeight w:val="225"/>
        </w:trPr>
        <w:tc>
          <w:tcPr>
            <w:tcW w:w="2245" w:type="pct"/>
            <w:tcBorders>
              <w:top w:val="nil"/>
              <w:left w:val="single" w:sz="4" w:space="0" w:color="000000"/>
              <w:bottom w:val="single" w:sz="4" w:space="0" w:color="000000"/>
              <w:right w:val="single" w:sz="4" w:space="0" w:color="000000"/>
            </w:tcBorders>
            <w:shd w:val="clear" w:color="auto" w:fill="auto"/>
            <w:vAlign w:val="bottom"/>
            <w:hideMark/>
          </w:tcPr>
          <w:p w14:paraId="370FC024" w14:textId="77777777" w:rsidR="00B36BA4" w:rsidRPr="00F73ED3" w:rsidRDefault="00B36BA4" w:rsidP="00521264">
            <w:pPr>
              <w:spacing w:after="0" w:line="240" w:lineRule="auto"/>
              <w:rPr>
                <w:rFonts w:ascii="Arial" w:eastAsia="Times New Roman" w:hAnsi="Arial" w:cs="Arial"/>
                <w:sz w:val="18"/>
                <w:szCs w:val="18"/>
              </w:rPr>
            </w:pPr>
            <w:r w:rsidRPr="00F73ED3">
              <w:rPr>
                <w:rFonts w:ascii="Arial" w:eastAsia="Times New Roman" w:hAnsi="Arial" w:cs="Arial"/>
                <w:sz w:val="18"/>
                <w:szCs w:val="18"/>
              </w:rPr>
              <w:t>Infrastructure Development</w:t>
            </w:r>
          </w:p>
        </w:tc>
        <w:tc>
          <w:tcPr>
            <w:tcW w:w="898" w:type="pct"/>
            <w:tcBorders>
              <w:top w:val="nil"/>
              <w:left w:val="nil"/>
              <w:bottom w:val="single" w:sz="4" w:space="0" w:color="000000"/>
              <w:right w:val="single" w:sz="4" w:space="0" w:color="000000"/>
            </w:tcBorders>
            <w:shd w:val="clear" w:color="auto" w:fill="auto"/>
            <w:vAlign w:val="bottom"/>
            <w:hideMark/>
          </w:tcPr>
          <w:p w14:paraId="724AF04E"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3 312 235</w:t>
            </w:r>
          </w:p>
        </w:tc>
        <w:tc>
          <w:tcPr>
            <w:tcW w:w="973" w:type="pct"/>
            <w:tcBorders>
              <w:top w:val="nil"/>
              <w:left w:val="nil"/>
              <w:bottom w:val="single" w:sz="4" w:space="0" w:color="000000"/>
              <w:right w:val="single" w:sz="4" w:space="0" w:color="000000"/>
            </w:tcBorders>
            <w:shd w:val="clear" w:color="auto" w:fill="auto"/>
            <w:vAlign w:val="bottom"/>
            <w:hideMark/>
          </w:tcPr>
          <w:p w14:paraId="3FF1C843"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3 203 244</w:t>
            </w:r>
          </w:p>
        </w:tc>
        <w:tc>
          <w:tcPr>
            <w:tcW w:w="884" w:type="pct"/>
            <w:tcBorders>
              <w:top w:val="nil"/>
              <w:left w:val="nil"/>
              <w:bottom w:val="single" w:sz="4" w:space="0" w:color="000000"/>
              <w:right w:val="single" w:sz="4" w:space="0" w:color="000000"/>
            </w:tcBorders>
            <w:shd w:val="clear" w:color="auto" w:fill="auto"/>
            <w:vAlign w:val="bottom"/>
            <w:hideMark/>
          </w:tcPr>
          <w:p w14:paraId="399C89C8" w14:textId="77777777" w:rsidR="00B36BA4" w:rsidRPr="00F73ED3" w:rsidRDefault="00B36BA4" w:rsidP="00521264">
            <w:pPr>
              <w:spacing w:after="0" w:line="240" w:lineRule="auto"/>
              <w:jc w:val="right"/>
              <w:rPr>
                <w:rFonts w:ascii="Arial" w:eastAsia="Times New Roman" w:hAnsi="Arial" w:cs="Arial"/>
                <w:sz w:val="18"/>
                <w:szCs w:val="18"/>
              </w:rPr>
            </w:pPr>
            <w:r w:rsidRPr="00F73ED3">
              <w:rPr>
                <w:rFonts w:ascii="Arial" w:hAnsi="Arial" w:cs="Arial"/>
                <w:sz w:val="18"/>
                <w:szCs w:val="18"/>
              </w:rPr>
              <w:t>3 236 434</w:t>
            </w:r>
          </w:p>
        </w:tc>
      </w:tr>
      <w:tr w:rsidR="00B36BA4" w:rsidRPr="00F73ED3" w14:paraId="175013CC" w14:textId="77777777" w:rsidTr="00521264">
        <w:trPr>
          <w:trHeight w:val="225"/>
        </w:trPr>
        <w:tc>
          <w:tcPr>
            <w:tcW w:w="2245" w:type="pct"/>
            <w:tcBorders>
              <w:top w:val="nil"/>
              <w:left w:val="single" w:sz="4" w:space="0" w:color="000000"/>
              <w:bottom w:val="single" w:sz="4" w:space="0" w:color="000000"/>
              <w:right w:val="single" w:sz="4" w:space="0" w:color="000000"/>
            </w:tcBorders>
            <w:shd w:val="clear" w:color="auto" w:fill="auto"/>
            <w:vAlign w:val="bottom"/>
            <w:hideMark/>
          </w:tcPr>
          <w:p w14:paraId="58C1567D" w14:textId="77777777" w:rsidR="00B36BA4" w:rsidRPr="00F73ED3" w:rsidRDefault="00B36BA4" w:rsidP="00521264">
            <w:pPr>
              <w:spacing w:after="0" w:line="240" w:lineRule="auto"/>
              <w:rPr>
                <w:rFonts w:ascii="Arial" w:eastAsia="Times New Roman" w:hAnsi="Arial" w:cs="Arial"/>
                <w:b/>
                <w:bCs/>
                <w:sz w:val="18"/>
                <w:szCs w:val="18"/>
              </w:rPr>
            </w:pPr>
            <w:r w:rsidRPr="00F73ED3">
              <w:rPr>
                <w:rFonts w:ascii="Arial" w:eastAsia="Times New Roman" w:hAnsi="Arial" w:cs="Arial"/>
                <w:b/>
                <w:bCs/>
                <w:sz w:val="18"/>
                <w:szCs w:val="18"/>
              </w:rPr>
              <w:t>Total provincial estimates by Vote</w:t>
            </w:r>
          </w:p>
        </w:tc>
        <w:tc>
          <w:tcPr>
            <w:tcW w:w="898" w:type="pct"/>
            <w:tcBorders>
              <w:top w:val="nil"/>
              <w:left w:val="nil"/>
              <w:bottom w:val="single" w:sz="4" w:space="0" w:color="000000"/>
              <w:right w:val="single" w:sz="4" w:space="0" w:color="000000"/>
            </w:tcBorders>
            <w:shd w:val="clear" w:color="auto" w:fill="auto"/>
            <w:vAlign w:val="bottom"/>
            <w:hideMark/>
          </w:tcPr>
          <w:p w14:paraId="0C1FE203" w14:textId="77777777" w:rsidR="00B36BA4" w:rsidRPr="00F73ED3" w:rsidRDefault="00B36BA4" w:rsidP="00521264">
            <w:pPr>
              <w:spacing w:after="0" w:line="240" w:lineRule="auto"/>
              <w:jc w:val="right"/>
              <w:rPr>
                <w:rFonts w:ascii="Arial" w:eastAsia="Times New Roman" w:hAnsi="Arial" w:cs="Arial"/>
                <w:b/>
                <w:bCs/>
                <w:sz w:val="18"/>
                <w:szCs w:val="18"/>
              </w:rPr>
            </w:pPr>
            <w:r w:rsidRPr="00F73ED3">
              <w:rPr>
                <w:rFonts w:ascii="Arial" w:hAnsi="Arial" w:cs="Arial"/>
                <w:sz w:val="18"/>
                <w:szCs w:val="18"/>
              </w:rPr>
              <w:t>152 985 243</w:t>
            </w:r>
          </w:p>
        </w:tc>
        <w:tc>
          <w:tcPr>
            <w:tcW w:w="973" w:type="pct"/>
            <w:tcBorders>
              <w:top w:val="nil"/>
              <w:left w:val="nil"/>
              <w:bottom w:val="single" w:sz="4" w:space="0" w:color="000000"/>
              <w:right w:val="single" w:sz="4" w:space="0" w:color="000000"/>
            </w:tcBorders>
            <w:shd w:val="clear" w:color="auto" w:fill="auto"/>
            <w:vAlign w:val="bottom"/>
            <w:hideMark/>
          </w:tcPr>
          <w:p w14:paraId="3E2E5672" w14:textId="77777777" w:rsidR="00B36BA4" w:rsidRPr="00F73ED3" w:rsidRDefault="00B36BA4" w:rsidP="00521264">
            <w:pPr>
              <w:spacing w:after="0" w:line="240" w:lineRule="auto"/>
              <w:jc w:val="right"/>
              <w:rPr>
                <w:rFonts w:ascii="Arial" w:eastAsia="Times New Roman" w:hAnsi="Arial" w:cs="Arial"/>
                <w:b/>
                <w:bCs/>
                <w:sz w:val="18"/>
                <w:szCs w:val="18"/>
              </w:rPr>
            </w:pPr>
            <w:r w:rsidRPr="00F73ED3">
              <w:rPr>
                <w:rFonts w:ascii="Arial" w:hAnsi="Arial" w:cs="Arial"/>
                <w:sz w:val="18"/>
                <w:szCs w:val="18"/>
              </w:rPr>
              <w:t>152 774 547</w:t>
            </w:r>
          </w:p>
        </w:tc>
        <w:tc>
          <w:tcPr>
            <w:tcW w:w="884" w:type="pct"/>
            <w:tcBorders>
              <w:top w:val="nil"/>
              <w:left w:val="nil"/>
              <w:bottom w:val="single" w:sz="4" w:space="0" w:color="000000"/>
              <w:right w:val="single" w:sz="4" w:space="0" w:color="000000"/>
            </w:tcBorders>
            <w:shd w:val="clear" w:color="auto" w:fill="auto"/>
            <w:vAlign w:val="bottom"/>
            <w:hideMark/>
          </w:tcPr>
          <w:p w14:paraId="12B72696" w14:textId="77777777" w:rsidR="00B36BA4" w:rsidRPr="00F73ED3" w:rsidRDefault="00B36BA4" w:rsidP="00521264">
            <w:pPr>
              <w:spacing w:after="0" w:line="240" w:lineRule="auto"/>
              <w:jc w:val="right"/>
              <w:rPr>
                <w:rFonts w:ascii="Arial" w:eastAsia="Times New Roman" w:hAnsi="Arial" w:cs="Arial"/>
                <w:b/>
                <w:bCs/>
                <w:sz w:val="18"/>
                <w:szCs w:val="18"/>
              </w:rPr>
            </w:pPr>
            <w:r w:rsidRPr="00F73ED3">
              <w:rPr>
                <w:rFonts w:ascii="Arial" w:hAnsi="Arial" w:cs="Arial"/>
                <w:sz w:val="18"/>
                <w:szCs w:val="18"/>
              </w:rPr>
              <w:t>156 938 043</w:t>
            </w:r>
          </w:p>
        </w:tc>
      </w:tr>
    </w:tbl>
    <w:p w14:paraId="761441A3" w14:textId="77777777" w:rsidR="007E4DC7" w:rsidRPr="00F73ED3" w:rsidRDefault="007E4DC7" w:rsidP="00BE39FA">
      <w:pPr>
        <w:spacing w:after="0"/>
        <w:jc w:val="both"/>
        <w:rPr>
          <w:rFonts w:ascii="Arial" w:hAnsi="Arial" w:cs="Arial"/>
          <w:b/>
          <w:u w:val="single"/>
        </w:rPr>
      </w:pPr>
    </w:p>
    <w:p w14:paraId="022703D4" w14:textId="77777777" w:rsidR="00BE39FA" w:rsidRPr="00F73ED3" w:rsidRDefault="00BE39FA" w:rsidP="00017B5E">
      <w:pPr>
        <w:spacing w:after="0"/>
        <w:jc w:val="both"/>
        <w:rPr>
          <w:rFonts w:ascii="Arial" w:hAnsi="Arial" w:cs="Arial"/>
          <w:b/>
          <w:u w:val="single"/>
        </w:rPr>
      </w:pPr>
      <w:r w:rsidRPr="00F73ED3">
        <w:rPr>
          <w:rFonts w:ascii="Arial" w:hAnsi="Arial" w:cs="Arial"/>
          <w:b/>
          <w:u w:val="single"/>
        </w:rPr>
        <w:t xml:space="preserve">Vote 1: Office of the Premier   </w:t>
      </w:r>
    </w:p>
    <w:p w14:paraId="2DCA8800" w14:textId="77777777" w:rsidR="0072067E" w:rsidRPr="00F73ED3" w:rsidRDefault="0072067E" w:rsidP="00017B5E">
      <w:pPr>
        <w:spacing w:after="0"/>
        <w:jc w:val="both"/>
        <w:rPr>
          <w:rFonts w:ascii="Arial" w:hAnsi="Arial" w:cs="Arial"/>
          <w:b/>
        </w:rPr>
      </w:pPr>
    </w:p>
    <w:p w14:paraId="4DD03361" w14:textId="77777777" w:rsidR="00FD4EDC" w:rsidRPr="00F73ED3" w:rsidRDefault="00CD6228" w:rsidP="00017B5E">
      <w:pPr>
        <w:spacing w:after="0"/>
        <w:jc w:val="both"/>
        <w:rPr>
          <w:rFonts w:ascii="Arial" w:hAnsi="Arial" w:cs="Arial"/>
        </w:rPr>
      </w:pPr>
      <w:r w:rsidRPr="00F73ED3">
        <w:rPr>
          <w:rFonts w:ascii="Arial" w:hAnsi="Arial" w:cs="Arial"/>
          <w:b/>
        </w:rPr>
        <w:t xml:space="preserve">The </w:t>
      </w:r>
      <w:r w:rsidR="00FD4EDC" w:rsidRPr="00F73ED3">
        <w:rPr>
          <w:rFonts w:ascii="Arial" w:hAnsi="Arial" w:cs="Arial"/>
          <w:b/>
        </w:rPr>
        <w:t>budget allocation for th</w:t>
      </w:r>
      <w:r w:rsidR="00BE39FA" w:rsidRPr="00F73ED3">
        <w:rPr>
          <w:rFonts w:ascii="Arial" w:hAnsi="Arial" w:cs="Arial"/>
          <w:b/>
        </w:rPr>
        <w:t>e</w:t>
      </w:r>
      <w:r w:rsidR="006F28B9" w:rsidRPr="00F73ED3">
        <w:rPr>
          <w:rFonts w:ascii="Arial" w:hAnsi="Arial" w:cs="Arial"/>
          <w:b/>
        </w:rPr>
        <w:t xml:space="preserve"> Office of the Premier</w:t>
      </w:r>
      <w:r w:rsidR="00EE0BCB" w:rsidRPr="00F73ED3">
        <w:rPr>
          <w:rFonts w:ascii="Arial" w:hAnsi="Arial" w:cs="Arial"/>
          <w:b/>
        </w:rPr>
        <w:t xml:space="preserve"> (OoP)</w:t>
      </w:r>
      <w:r w:rsidR="00FD4EDC" w:rsidRPr="00F73ED3">
        <w:rPr>
          <w:rFonts w:ascii="Arial" w:hAnsi="Arial" w:cs="Arial"/>
          <w:b/>
        </w:rPr>
        <w:t xml:space="preserve"> is R722</w:t>
      </w:r>
      <w:r w:rsidR="005A77D8" w:rsidRPr="00F73ED3">
        <w:rPr>
          <w:rFonts w:ascii="Arial" w:hAnsi="Arial" w:cs="Arial"/>
          <w:b/>
        </w:rPr>
        <w:t>.9 million</w:t>
      </w:r>
      <w:r w:rsidR="00FD4EDC" w:rsidRPr="00F73ED3">
        <w:rPr>
          <w:rFonts w:ascii="Arial" w:hAnsi="Arial" w:cs="Arial"/>
          <w:b/>
        </w:rPr>
        <w:t xml:space="preserve"> in 2022/23 FY and decreases over the MTEF to R71</w:t>
      </w:r>
      <w:r w:rsidR="005A77D8" w:rsidRPr="00F73ED3">
        <w:rPr>
          <w:rFonts w:ascii="Arial" w:hAnsi="Arial" w:cs="Arial"/>
          <w:b/>
        </w:rPr>
        <w:t>2 million</w:t>
      </w:r>
      <w:r w:rsidR="00FD4EDC" w:rsidRPr="00F73ED3">
        <w:rPr>
          <w:rFonts w:ascii="Arial" w:hAnsi="Arial" w:cs="Arial"/>
          <w:b/>
        </w:rPr>
        <w:t xml:space="preserve"> in 20224/24 FY before increasing to R72</w:t>
      </w:r>
      <w:r w:rsidR="005A77D8" w:rsidRPr="00F73ED3">
        <w:rPr>
          <w:rFonts w:ascii="Arial" w:hAnsi="Arial" w:cs="Arial"/>
          <w:b/>
        </w:rPr>
        <w:t>4 million in the 2024/25 FY.</w:t>
      </w:r>
      <w:r w:rsidR="00FD4EDC" w:rsidRPr="00F73ED3">
        <w:rPr>
          <w:rFonts w:ascii="Arial" w:hAnsi="Arial" w:cs="Arial"/>
          <w:b/>
        </w:rPr>
        <w:t xml:space="preserve"> The OoP </w:t>
      </w:r>
      <w:r w:rsidR="006F28B9" w:rsidRPr="00F73ED3">
        <w:rPr>
          <w:rFonts w:ascii="Arial" w:hAnsi="Arial" w:cs="Arial"/>
          <w:b/>
        </w:rPr>
        <w:t xml:space="preserve">is strategically positioned and capacitated to deliver </w:t>
      </w:r>
      <w:r w:rsidR="006F28B9" w:rsidRPr="00F73ED3">
        <w:rPr>
          <w:rFonts w:ascii="Arial" w:hAnsi="Arial" w:cs="Arial"/>
          <w:b/>
        </w:rPr>
        <w:lastRenderedPageBreak/>
        <w:t>services that support the seven provincial priorities for the 2020-2025</w:t>
      </w:r>
      <w:r w:rsidRPr="00F73ED3">
        <w:rPr>
          <w:rFonts w:ascii="Arial" w:hAnsi="Arial" w:cs="Arial"/>
          <w:b/>
        </w:rPr>
        <w:t xml:space="preserve"> contained in the Growing Gauteng Together Plan 2030</w:t>
      </w:r>
      <w:r w:rsidR="004B5443" w:rsidRPr="00F73ED3">
        <w:rPr>
          <w:rFonts w:ascii="Arial" w:hAnsi="Arial" w:cs="Arial"/>
          <w:b/>
        </w:rPr>
        <w:t xml:space="preserve"> (GGT 2030)</w:t>
      </w:r>
      <w:r w:rsidRPr="00F73ED3">
        <w:rPr>
          <w:rFonts w:ascii="Arial" w:hAnsi="Arial" w:cs="Arial"/>
          <w:b/>
        </w:rPr>
        <w:t xml:space="preserve"> Plan</w:t>
      </w:r>
      <w:r w:rsidR="006F28B9" w:rsidRPr="00F73ED3">
        <w:rPr>
          <w:rFonts w:ascii="Arial" w:hAnsi="Arial" w:cs="Arial"/>
        </w:rPr>
        <w:t xml:space="preserve">. </w:t>
      </w:r>
    </w:p>
    <w:p w14:paraId="474FF6BD" w14:textId="77777777" w:rsidR="00FD4EDC" w:rsidRPr="00F73ED3" w:rsidRDefault="00FD4EDC" w:rsidP="00017B5E">
      <w:pPr>
        <w:spacing w:after="0"/>
        <w:jc w:val="both"/>
        <w:rPr>
          <w:rFonts w:ascii="Arial" w:hAnsi="Arial" w:cs="Arial"/>
        </w:rPr>
      </w:pPr>
    </w:p>
    <w:p w14:paraId="61B99D14" w14:textId="77777777" w:rsidR="0023695F" w:rsidRPr="00F73ED3" w:rsidRDefault="006F28B9" w:rsidP="00017B5E">
      <w:pPr>
        <w:spacing w:after="0"/>
        <w:jc w:val="both"/>
        <w:rPr>
          <w:rFonts w:ascii="Arial" w:hAnsi="Arial" w:cs="Arial"/>
        </w:rPr>
      </w:pPr>
      <w:r w:rsidRPr="00F73ED3">
        <w:rPr>
          <w:rFonts w:ascii="Arial" w:hAnsi="Arial" w:cs="Arial"/>
        </w:rPr>
        <w:t>To this end, the</w:t>
      </w:r>
      <w:r w:rsidR="00BE39FA" w:rsidRPr="00F73ED3">
        <w:rPr>
          <w:rFonts w:ascii="Arial" w:hAnsi="Arial" w:cs="Arial"/>
        </w:rPr>
        <w:t xml:space="preserve"> OoP</w:t>
      </w:r>
      <w:r w:rsidR="0023695F" w:rsidRPr="00F73ED3">
        <w:rPr>
          <w:rFonts w:ascii="Arial" w:hAnsi="Arial" w:cs="Arial"/>
        </w:rPr>
        <w:t xml:space="preserve"> through its transversal oversight role will utilize the budget  to provide strategic intervention required to coordinate the Premier’s advisory councils and working gr</w:t>
      </w:r>
      <w:r w:rsidR="00551BE7" w:rsidRPr="00F73ED3">
        <w:rPr>
          <w:rFonts w:ascii="Arial" w:hAnsi="Arial" w:cs="Arial"/>
        </w:rPr>
        <w:t>oups</w:t>
      </w:r>
      <w:r w:rsidR="0091521E" w:rsidRPr="00F73ED3">
        <w:rPr>
          <w:rFonts w:ascii="Arial" w:hAnsi="Arial" w:cs="Arial"/>
        </w:rPr>
        <w:t>, and to provide research support to the Premier’s advisory councils and coordination and monitoring of strategic and flagship programmes such as Ntirhisano, Communication and Messaging, Rapid Land Release, Primary health Care and National Health Insurance; Tshepo 1 Million, Township Economy Revitalization ‘ and Urban Planning.</w:t>
      </w:r>
    </w:p>
    <w:p w14:paraId="28CC021A" w14:textId="77777777" w:rsidR="0023695F" w:rsidRPr="00F73ED3" w:rsidRDefault="0023695F" w:rsidP="00017B5E">
      <w:pPr>
        <w:spacing w:after="0"/>
        <w:jc w:val="both"/>
        <w:rPr>
          <w:rFonts w:ascii="Arial" w:hAnsi="Arial" w:cs="Arial"/>
        </w:rPr>
      </w:pPr>
    </w:p>
    <w:p w14:paraId="35796042" w14:textId="77777777" w:rsidR="0091521E" w:rsidRPr="00F73ED3" w:rsidRDefault="0091521E" w:rsidP="00017B5E">
      <w:pPr>
        <w:spacing w:after="0"/>
        <w:jc w:val="both"/>
        <w:rPr>
          <w:rFonts w:ascii="Arial" w:hAnsi="Arial" w:cs="Arial"/>
        </w:rPr>
      </w:pPr>
      <w:r w:rsidRPr="00F73ED3">
        <w:rPr>
          <w:rFonts w:ascii="Arial" w:hAnsi="Arial" w:cs="Arial"/>
        </w:rPr>
        <w:t xml:space="preserve">The OoP </w:t>
      </w:r>
      <w:r w:rsidR="005A77D8" w:rsidRPr="00F73ED3">
        <w:rPr>
          <w:rFonts w:ascii="Arial" w:hAnsi="Arial" w:cs="Arial"/>
        </w:rPr>
        <w:t>will</w:t>
      </w:r>
      <w:r w:rsidRPr="00F73ED3">
        <w:rPr>
          <w:rFonts w:ascii="Arial" w:hAnsi="Arial" w:cs="Arial"/>
        </w:rPr>
        <w:t xml:space="preserve"> continue implementing the high/priority high focus areas including, the introduction </w:t>
      </w:r>
      <w:r w:rsidR="00DC427C" w:rsidRPr="00F73ED3">
        <w:rPr>
          <w:rFonts w:ascii="Arial" w:hAnsi="Arial" w:cs="Arial"/>
        </w:rPr>
        <w:t>of new e-services across all GCR spheres of government and improving ICT broadban</w:t>
      </w:r>
      <w:r w:rsidR="0072067E" w:rsidRPr="00F73ED3">
        <w:rPr>
          <w:rFonts w:ascii="Arial" w:hAnsi="Arial" w:cs="Arial"/>
        </w:rPr>
        <w:t>d</w:t>
      </w:r>
      <w:r w:rsidR="00DC427C" w:rsidRPr="00F73ED3">
        <w:rPr>
          <w:rFonts w:ascii="Arial" w:hAnsi="Arial" w:cs="Arial"/>
        </w:rPr>
        <w:t xml:space="preserve"> footprint with the GCR; piloting an e-voucher and food distribution system; and promoting social mobilization and ward-based community engagement to close the trust deficit between government and communities. Finally, the OoP will establish war rooms that underpin the priorities of GGT2030 to support the implementation of the GGT2030 plans</w:t>
      </w:r>
      <w:r w:rsidR="007C03D0" w:rsidRPr="00F73ED3">
        <w:rPr>
          <w:rFonts w:ascii="Arial" w:hAnsi="Arial" w:cs="Arial"/>
        </w:rPr>
        <w:t>.</w:t>
      </w:r>
    </w:p>
    <w:p w14:paraId="0C6EA264" w14:textId="77777777" w:rsidR="007C03D0" w:rsidRPr="00F73ED3" w:rsidRDefault="007C03D0" w:rsidP="00017B5E">
      <w:pPr>
        <w:spacing w:after="0"/>
        <w:jc w:val="both"/>
        <w:rPr>
          <w:rFonts w:ascii="Arial" w:hAnsi="Arial" w:cs="Arial"/>
        </w:rPr>
      </w:pPr>
    </w:p>
    <w:p w14:paraId="0B5884B6" w14:textId="77777777" w:rsidR="007C03D0" w:rsidRPr="00F73ED3" w:rsidRDefault="007C03D0" w:rsidP="00017B5E">
      <w:pPr>
        <w:spacing w:after="0"/>
        <w:jc w:val="both"/>
        <w:rPr>
          <w:rFonts w:ascii="Arial" w:hAnsi="Arial" w:cs="Arial"/>
        </w:rPr>
      </w:pPr>
      <w:r w:rsidRPr="00F73ED3">
        <w:rPr>
          <w:rFonts w:ascii="Arial" w:hAnsi="Arial" w:cs="Arial"/>
        </w:rPr>
        <w:t>Additional funding amounting to R19.6 million is allocated to the OoP in the 2022/23 FY for the implementation of public sector wage agreement and for payment of stipends to the covid-19 Call Centre Agents.</w:t>
      </w:r>
    </w:p>
    <w:p w14:paraId="5DE7FE4D" w14:textId="77777777" w:rsidR="00DC427C" w:rsidRPr="00F73ED3" w:rsidRDefault="00DC427C" w:rsidP="00017B5E">
      <w:pPr>
        <w:spacing w:after="0"/>
        <w:jc w:val="both"/>
        <w:rPr>
          <w:rFonts w:ascii="Arial" w:hAnsi="Arial" w:cs="Arial"/>
        </w:rPr>
      </w:pPr>
    </w:p>
    <w:p w14:paraId="2813B50D" w14:textId="77777777" w:rsidR="00BE39FA" w:rsidRPr="00F73ED3" w:rsidRDefault="00BE39FA" w:rsidP="00891883">
      <w:pPr>
        <w:spacing w:after="0"/>
        <w:jc w:val="both"/>
        <w:rPr>
          <w:rFonts w:ascii="Arial" w:hAnsi="Arial" w:cs="Arial"/>
          <w:b/>
          <w:u w:val="single"/>
        </w:rPr>
      </w:pPr>
      <w:bookmarkStart w:id="3" w:name="_Hlk98055621"/>
      <w:r w:rsidRPr="00F73ED3">
        <w:rPr>
          <w:rFonts w:ascii="Arial" w:hAnsi="Arial" w:cs="Arial"/>
          <w:b/>
          <w:u w:val="single"/>
        </w:rPr>
        <w:t xml:space="preserve">Vote 2: Gauteng Provincial Legislature (GPL) </w:t>
      </w:r>
    </w:p>
    <w:p w14:paraId="17158ED7" w14:textId="77777777" w:rsidR="00BE39FA" w:rsidRPr="00F73ED3" w:rsidRDefault="00BE39FA" w:rsidP="00891883">
      <w:pPr>
        <w:spacing w:after="0"/>
        <w:jc w:val="both"/>
        <w:rPr>
          <w:rFonts w:ascii="Arial" w:hAnsi="Arial" w:cs="Arial"/>
          <w:b/>
          <w:u w:val="single"/>
        </w:rPr>
      </w:pPr>
    </w:p>
    <w:p w14:paraId="31157CC9" w14:textId="77777777" w:rsidR="00E0527E" w:rsidRPr="00F73ED3" w:rsidRDefault="00E0527E" w:rsidP="00E0527E">
      <w:pPr>
        <w:spacing w:after="0"/>
        <w:jc w:val="both"/>
        <w:rPr>
          <w:rFonts w:ascii="Arial" w:hAnsi="Arial" w:cs="Arial"/>
          <w:bCs/>
        </w:rPr>
      </w:pPr>
      <w:r w:rsidRPr="00F73ED3">
        <w:rPr>
          <w:rFonts w:ascii="Arial" w:hAnsi="Arial" w:cs="Arial"/>
          <w:b/>
        </w:rPr>
        <w:t>The Gauteng Provincial Legislature (GPL) is allocated an amount of R</w:t>
      </w:r>
      <w:r w:rsidR="00AE51E3" w:rsidRPr="00F73ED3">
        <w:rPr>
          <w:rFonts w:ascii="Arial" w:hAnsi="Arial" w:cs="Arial"/>
          <w:b/>
        </w:rPr>
        <w:t>825</w:t>
      </w:r>
      <w:r w:rsidR="003D3194" w:rsidRPr="00F73ED3">
        <w:rPr>
          <w:rFonts w:ascii="Arial" w:hAnsi="Arial" w:cs="Arial"/>
          <w:b/>
        </w:rPr>
        <w:t>.2 million</w:t>
      </w:r>
      <w:r w:rsidRPr="00F73ED3">
        <w:rPr>
          <w:rFonts w:ascii="Arial" w:hAnsi="Arial" w:cs="Arial"/>
          <w:b/>
        </w:rPr>
        <w:t xml:space="preserve"> for the 202</w:t>
      </w:r>
      <w:r w:rsidR="00AE51E3" w:rsidRPr="00F73ED3">
        <w:rPr>
          <w:rFonts w:ascii="Arial" w:hAnsi="Arial" w:cs="Arial"/>
          <w:b/>
        </w:rPr>
        <w:t>2</w:t>
      </w:r>
      <w:r w:rsidRPr="00F73ED3">
        <w:rPr>
          <w:rFonts w:ascii="Arial" w:hAnsi="Arial" w:cs="Arial"/>
          <w:b/>
        </w:rPr>
        <w:t>/2</w:t>
      </w:r>
      <w:r w:rsidR="00AE51E3" w:rsidRPr="00F73ED3">
        <w:rPr>
          <w:rFonts w:ascii="Arial" w:hAnsi="Arial" w:cs="Arial"/>
          <w:b/>
        </w:rPr>
        <w:t>3</w:t>
      </w:r>
      <w:r w:rsidRPr="00F73ED3">
        <w:rPr>
          <w:rFonts w:ascii="Arial" w:hAnsi="Arial" w:cs="Arial"/>
          <w:b/>
        </w:rPr>
        <w:t xml:space="preserve"> FY.</w:t>
      </w:r>
      <w:r w:rsidRPr="00F73ED3">
        <w:rPr>
          <w:rFonts w:ascii="Arial" w:hAnsi="Arial" w:cs="Arial"/>
          <w:bCs/>
        </w:rPr>
        <w:t xml:space="preserve"> </w:t>
      </w:r>
      <w:r w:rsidRPr="00F73ED3">
        <w:rPr>
          <w:rFonts w:ascii="Arial" w:hAnsi="Arial" w:cs="Arial"/>
          <w:b/>
        </w:rPr>
        <w:t xml:space="preserve">The allocation is projected to </w:t>
      </w:r>
      <w:r w:rsidR="00AE51E3" w:rsidRPr="00F73ED3">
        <w:rPr>
          <w:rFonts w:ascii="Arial" w:hAnsi="Arial" w:cs="Arial"/>
          <w:b/>
        </w:rPr>
        <w:t>de</w:t>
      </w:r>
      <w:r w:rsidRPr="00F73ED3">
        <w:rPr>
          <w:rFonts w:ascii="Arial" w:hAnsi="Arial" w:cs="Arial"/>
          <w:b/>
        </w:rPr>
        <w:t>crease to R8</w:t>
      </w:r>
      <w:r w:rsidR="00AE51E3" w:rsidRPr="00F73ED3">
        <w:rPr>
          <w:rFonts w:ascii="Arial" w:hAnsi="Arial" w:cs="Arial"/>
          <w:b/>
        </w:rPr>
        <w:t>2</w:t>
      </w:r>
      <w:r w:rsidR="003D3194" w:rsidRPr="00F73ED3">
        <w:rPr>
          <w:rFonts w:ascii="Arial" w:hAnsi="Arial" w:cs="Arial"/>
          <w:b/>
        </w:rPr>
        <w:t>1 million</w:t>
      </w:r>
      <w:r w:rsidRPr="00F73ED3">
        <w:rPr>
          <w:rFonts w:ascii="Arial" w:hAnsi="Arial" w:cs="Arial"/>
          <w:b/>
        </w:rPr>
        <w:t xml:space="preserve"> </w:t>
      </w:r>
      <w:r w:rsidR="00AE51E3" w:rsidRPr="00F73ED3">
        <w:rPr>
          <w:rFonts w:ascii="Arial" w:hAnsi="Arial" w:cs="Arial"/>
          <w:b/>
        </w:rPr>
        <w:t>in 2023/24 FY before increasing to</w:t>
      </w:r>
      <w:r w:rsidRPr="00F73ED3">
        <w:rPr>
          <w:rFonts w:ascii="Arial" w:hAnsi="Arial" w:cs="Arial"/>
          <w:b/>
        </w:rPr>
        <w:t xml:space="preserve"> R8</w:t>
      </w:r>
      <w:r w:rsidR="00AE51E3" w:rsidRPr="00F73ED3">
        <w:rPr>
          <w:rFonts w:ascii="Arial" w:hAnsi="Arial" w:cs="Arial"/>
          <w:b/>
        </w:rPr>
        <w:t>3</w:t>
      </w:r>
      <w:r w:rsidR="003D3194" w:rsidRPr="00F73ED3">
        <w:rPr>
          <w:rFonts w:ascii="Arial" w:hAnsi="Arial" w:cs="Arial"/>
          <w:b/>
        </w:rPr>
        <w:t>7 million</w:t>
      </w:r>
      <w:r w:rsidRPr="00F73ED3">
        <w:rPr>
          <w:rFonts w:ascii="Arial" w:hAnsi="Arial" w:cs="Arial"/>
          <w:b/>
        </w:rPr>
        <w:t xml:space="preserve"> in 20</w:t>
      </w:r>
      <w:r w:rsidR="00AE51E3" w:rsidRPr="00F73ED3">
        <w:rPr>
          <w:rFonts w:ascii="Arial" w:hAnsi="Arial" w:cs="Arial"/>
          <w:b/>
        </w:rPr>
        <w:t>24</w:t>
      </w:r>
      <w:r w:rsidRPr="00F73ED3">
        <w:rPr>
          <w:rFonts w:ascii="Arial" w:hAnsi="Arial" w:cs="Arial"/>
          <w:b/>
        </w:rPr>
        <w:t>/2</w:t>
      </w:r>
      <w:r w:rsidR="00AE51E3" w:rsidRPr="00F73ED3">
        <w:rPr>
          <w:rFonts w:ascii="Arial" w:hAnsi="Arial" w:cs="Arial"/>
          <w:b/>
        </w:rPr>
        <w:t>5 FY</w:t>
      </w:r>
      <w:r w:rsidRPr="00F73ED3">
        <w:rPr>
          <w:rFonts w:ascii="Arial" w:hAnsi="Arial" w:cs="Arial"/>
          <w:b/>
        </w:rPr>
        <w:t>.</w:t>
      </w:r>
      <w:r w:rsidRPr="00F73ED3">
        <w:rPr>
          <w:rFonts w:ascii="Arial" w:hAnsi="Arial" w:cs="Arial"/>
          <w:bCs/>
        </w:rPr>
        <w:t xml:space="preserve"> The allocation will</w:t>
      </w:r>
      <w:r w:rsidR="00AE51E3" w:rsidRPr="00F73ED3">
        <w:rPr>
          <w:rFonts w:ascii="Arial" w:hAnsi="Arial" w:cs="Arial"/>
          <w:bCs/>
        </w:rPr>
        <w:t xml:space="preserve"> ensure that GPL continue discharging its constitutional </w:t>
      </w:r>
      <w:r w:rsidR="00F80D56" w:rsidRPr="00F73ED3">
        <w:rPr>
          <w:rFonts w:ascii="Arial" w:hAnsi="Arial" w:cs="Arial"/>
          <w:bCs/>
        </w:rPr>
        <w:t>mandate</w:t>
      </w:r>
      <w:r w:rsidR="00AE51E3" w:rsidRPr="00F73ED3">
        <w:rPr>
          <w:rFonts w:ascii="Arial" w:hAnsi="Arial" w:cs="Arial"/>
          <w:bCs/>
        </w:rPr>
        <w:t xml:space="preserve"> of law-making, oversight over the executive and facilitation of public participation </w:t>
      </w:r>
      <w:r w:rsidR="009F79D3" w:rsidRPr="00F73ED3">
        <w:rPr>
          <w:rFonts w:ascii="Arial" w:hAnsi="Arial" w:cs="Arial"/>
          <w:bCs/>
        </w:rPr>
        <w:t>in</w:t>
      </w:r>
      <w:r w:rsidR="00AE51E3" w:rsidRPr="00F73ED3">
        <w:rPr>
          <w:rFonts w:ascii="Arial" w:hAnsi="Arial" w:cs="Arial"/>
          <w:bCs/>
        </w:rPr>
        <w:t xml:space="preserve"> legislative processes.</w:t>
      </w:r>
      <w:r w:rsidR="009F79D3" w:rsidRPr="00F73ED3">
        <w:rPr>
          <w:rFonts w:ascii="Arial" w:hAnsi="Arial" w:cs="Arial"/>
          <w:bCs/>
        </w:rPr>
        <w:t xml:space="preserve"> GPL also receives R14.1 million in earmarked funding to implement the 2022/23 FY </w:t>
      </w:r>
      <w:r w:rsidR="005A77D8" w:rsidRPr="00F73ED3">
        <w:rPr>
          <w:rFonts w:ascii="Arial" w:hAnsi="Arial" w:cs="Arial"/>
          <w:bCs/>
        </w:rPr>
        <w:t>p</w:t>
      </w:r>
      <w:r w:rsidR="009F79D3" w:rsidRPr="00F73ED3">
        <w:rPr>
          <w:rFonts w:ascii="Arial" w:hAnsi="Arial" w:cs="Arial"/>
          <w:bCs/>
        </w:rPr>
        <w:t xml:space="preserve">ublic </w:t>
      </w:r>
      <w:r w:rsidR="005A77D8" w:rsidRPr="00F73ED3">
        <w:rPr>
          <w:rFonts w:ascii="Arial" w:hAnsi="Arial" w:cs="Arial"/>
          <w:bCs/>
        </w:rPr>
        <w:t>s</w:t>
      </w:r>
      <w:r w:rsidR="009F79D3" w:rsidRPr="00F73ED3">
        <w:rPr>
          <w:rFonts w:ascii="Arial" w:hAnsi="Arial" w:cs="Arial"/>
          <w:bCs/>
        </w:rPr>
        <w:t xml:space="preserve">ector </w:t>
      </w:r>
      <w:r w:rsidR="005A77D8" w:rsidRPr="00F73ED3">
        <w:rPr>
          <w:rFonts w:ascii="Arial" w:hAnsi="Arial" w:cs="Arial"/>
          <w:bCs/>
        </w:rPr>
        <w:t>w</w:t>
      </w:r>
      <w:r w:rsidR="009F79D3" w:rsidRPr="00F73ED3">
        <w:rPr>
          <w:rFonts w:ascii="Arial" w:hAnsi="Arial" w:cs="Arial"/>
          <w:bCs/>
        </w:rPr>
        <w:t xml:space="preserve">age </w:t>
      </w:r>
      <w:r w:rsidR="005A77D8" w:rsidRPr="00F73ED3">
        <w:rPr>
          <w:rFonts w:ascii="Arial" w:hAnsi="Arial" w:cs="Arial"/>
          <w:bCs/>
        </w:rPr>
        <w:t>a</w:t>
      </w:r>
      <w:r w:rsidR="009F79D3" w:rsidRPr="00F73ED3">
        <w:rPr>
          <w:rFonts w:ascii="Arial" w:hAnsi="Arial" w:cs="Arial"/>
          <w:bCs/>
        </w:rPr>
        <w:t>greement.</w:t>
      </w:r>
    </w:p>
    <w:p w14:paraId="20610B14" w14:textId="77777777" w:rsidR="00017B5E" w:rsidRPr="00F73ED3" w:rsidRDefault="00017B5E" w:rsidP="00E0527E">
      <w:pPr>
        <w:spacing w:after="0"/>
        <w:jc w:val="both"/>
        <w:rPr>
          <w:rFonts w:ascii="Arial" w:hAnsi="Arial" w:cs="Arial"/>
          <w:bCs/>
        </w:rPr>
      </w:pPr>
    </w:p>
    <w:p w14:paraId="45F2D2DC" w14:textId="77777777" w:rsidR="00A13C94" w:rsidRPr="00F73ED3" w:rsidRDefault="00A13C94" w:rsidP="00891883">
      <w:pPr>
        <w:spacing w:after="0"/>
        <w:jc w:val="both"/>
        <w:rPr>
          <w:rFonts w:ascii="Arial" w:hAnsi="Arial" w:cs="Arial"/>
          <w:b/>
          <w:u w:val="single"/>
        </w:rPr>
      </w:pPr>
      <w:r w:rsidRPr="00F73ED3">
        <w:rPr>
          <w:rFonts w:ascii="Arial" w:hAnsi="Arial" w:cs="Arial"/>
          <w:b/>
          <w:u w:val="single"/>
        </w:rPr>
        <w:t>Vote 3: Department of Economic Development</w:t>
      </w:r>
      <w:r w:rsidR="006622B3" w:rsidRPr="00F73ED3">
        <w:rPr>
          <w:rFonts w:ascii="Arial" w:hAnsi="Arial" w:cs="Arial"/>
          <w:b/>
          <w:u w:val="single"/>
        </w:rPr>
        <w:t xml:space="preserve"> </w:t>
      </w:r>
    </w:p>
    <w:p w14:paraId="0F901E89" w14:textId="77777777" w:rsidR="00A13C94" w:rsidRPr="00F73ED3" w:rsidRDefault="00A13C94" w:rsidP="00891883">
      <w:pPr>
        <w:spacing w:after="0"/>
        <w:jc w:val="both"/>
        <w:rPr>
          <w:rFonts w:ascii="Arial" w:hAnsi="Arial" w:cs="Arial"/>
          <w:b/>
          <w:highlight w:val="darkGreen"/>
          <w:u w:val="single"/>
        </w:rPr>
      </w:pPr>
    </w:p>
    <w:p w14:paraId="26F034BA" w14:textId="77777777" w:rsidR="0015325B" w:rsidRPr="00F73ED3" w:rsidRDefault="0015325B" w:rsidP="0015325B">
      <w:pPr>
        <w:spacing w:after="0"/>
        <w:jc w:val="both"/>
        <w:rPr>
          <w:rFonts w:ascii="Arial" w:hAnsi="Arial" w:cs="Arial"/>
        </w:rPr>
      </w:pPr>
      <w:r w:rsidRPr="00F73ED3">
        <w:rPr>
          <w:rFonts w:ascii="Arial" w:hAnsi="Arial" w:cs="Arial"/>
        </w:rPr>
        <w:t xml:space="preserve">The Department seeks to radically transform, modernize and re-industrialize the economy in Gauteng, manifesting decent work, economic inclusion and equity. </w:t>
      </w:r>
      <w:r w:rsidRPr="00F73ED3">
        <w:rPr>
          <w:rFonts w:ascii="Arial" w:hAnsi="Arial" w:cs="Arial"/>
          <w:b/>
          <w:bCs/>
        </w:rPr>
        <w:t xml:space="preserve">The main budget </w:t>
      </w:r>
      <w:r w:rsidR="00F80D56" w:rsidRPr="00F73ED3">
        <w:rPr>
          <w:rFonts w:ascii="Arial" w:hAnsi="Arial" w:cs="Arial"/>
          <w:b/>
          <w:bCs/>
        </w:rPr>
        <w:t xml:space="preserve">for the 2022/23 FY </w:t>
      </w:r>
      <w:r w:rsidRPr="00F73ED3">
        <w:rPr>
          <w:rFonts w:ascii="Arial" w:hAnsi="Arial" w:cs="Arial"/>
          <w:b/>
          <w:bCs/>
        </w:rPr>
        <w:t>amount</w:t>
      </w:r>
      <w:r w:rsidR="00F80D56" w:rsidRPr="00F73ED3">
        <w:rPr>
          <w:rFonts w:ascii="Arial" w:hAnsi="Arial" w:cs="Arial"/>
          <w:b/>
          <w:bCs/>
        </w:rPr>
        <w:t>s</w:t>
      </w:r>
      <w:r w:rsidRPr="00F73ED3">
        <w:rPr>
          <w:rFonts w:ascii="Arial" w:hAnsi="Arial" w:cs="Arial"/>
          <w:b/>
          <w:bCs/>
        </w:rPr>
        <w:t xml:space="preserve"> R1</w:t>
      </w:r>
      <w:r w:rsidR="003D3194" w:rsidRPr="00F73ED3">
        <w:rPr>
          <w:rFonts w:ascii="Arial" w:hAnsi="Arial" w:cs="Arial"/>
          <w:b/>
          <w:bCs/>
        </w:rPr>
        <w:t>.9 billion</w:t>
      </w:r>
      <w:r w:rsidR="00F80D56" w:rsidRPr="00F73ED3">
        <w:rPr>
          <w:rFonts w:ascii="Arial" w:hAnsi="Arial" w:cs="Arial"/>
          <w:b/>
          <w:bCs/>
        </w:rPr>
        <w:t>, decreasing to R1</w:t>
      </w:r>
      <w:r w:rsidR="003D3194" w:rsidRPr="00F73ED3">
        <w:rPr>
          <w:rFonts w:ascii="Arial" w:hAnsi="Arial" w:cs="Arial"/>
          <w:b/>
          <w:bCs/>
        </w:rPr>
        <w:t>.6</w:t>
      </w:r>
      <w:r w:rsidR="00F80D56" w:rsidRPr="00F73ED3">
        <w:rPr>
          <w:rFonts w:ascii="Arial" w:hAnsi="Arial" w:cs="Arial"/>
          <w:b/>
          <w:bCs/>
        </w:rPr>
        <w:t xml:space="preserve"> </w:t>
      </w:r>
      <w:r w:rsidRPr="00F73ED3">
        <w:rPr>
          <w:rFonts w:ascii="Arial" w:hAnsi="Arial" w:cs="Arial"/>
          <w:b/>
          <w:bCs/>
        </w:rPr>
        <w:t xml:space="preserve">in the </w:t>
      </w:r>
      <w:r w:rsidR="00F80D56" w:rsidRPr="00F73ED3">
        <w:rPr>
          <w:rFonts w:ascii="Arial" w:hAnsi="Arial" w:cs="Arial"/>
          <w:b/>
          <w:bCs/>
        </w:rPr>
        <w:t>outer year of the MTEF</w:t>
      </w:r>
      <w:r w:rsidRPr="00F73ED3">
        <w:rPr>
          <w:rFonts w:ascii="Arial" w:hAnsi="Arial" w:cs="Arial"/>
          <w:b/>
          <w:bCs/>
        </w:rPr>
        <w:t>.</w:t>
      </w:r>
      <w:r w:rsidRPr="00F73ED3">
        <w:rPr>
          <w:rFonts w:ascii="Arial" w:hAnsi="Arial" w:cs="Arial"/>
        </w:rPr>
        <w:t xml:space="preserve"> </w:t>
      </w:r>
    </w:p>
    <w:p w14:paraId="68239DEF" w14:textId="77777777" w:rsidR="0015325B" w:rsidRPr="00F73ED3" w:rsidRDefault="0015325B" w:rsidP="0015325B">
      <w:pPr>
        <w:spacing w:after="0"/>
        <w:jc w:val="both"/>
        <w:rPr>
          <w:rFonts w:ascii="Arial" w:hAnsi="Arial" w:cs="Arial"/>
        </w:rPr>
      </w:pPr>
    </w:p>
    <w:p w14:paraId="396EB5E9" w14:textId="77777777" w:rsidR="00F80D56" w:rsidRPr="00F73ED3" w:rsidRDefault="0015325B" w:rsidP="0015325B">
      <w:pPr>
        <w:spacing w:after="0"/>
        <w:jc w:val="both"/>
        <w:rPr>
          <w:rFonts w:ascii="Arial" w:hAnsi="Arial" w:cs="Arial"/>
        </w:rPr>
      </w:pPr>
      <w:r w:rsidRPr="00F73ED3">
        <w:rPr>
          <w:rFonts w:ascii="Arial" w:hAnsi="Arial" w:cs="Arial"/>
        </w:rPr>
        <w:t xml:space="preserve">The </w:t>
      </w:r>
      <w:r w:rsidR="00F80D56" w:rsidRPr="00F73ED3">
        <w:rPr>
          <w:rFonts w:ascii="Arial" w:hAnsi="Arial" w:cs="Arial"/>
        </w:rPr>
        <w:t>allocated funds are directed towards funding of the Economic Reconstruction and Recovery Plan (ERRP)</w:t>
      </w:r>
      <w:r w:rsidR="002C3123" w:rsidRPr="00F73ED3">
        <w:rPr>
          <w:rFonts w:ascii="Arial" w:hAnsi="Arial" w:cs="Arial"/>
        </w:rPr>
        <w:t>, like ERRP mobile buses, Lanseria PMO, Tshwane Automotive SEZ, seed funding for the establishment of the construction inputs and services hub in Munsieville, infrastructure maintenance of the ORTIA Precinct 1 and the master plan consolidation of the Westrand/N12 development corridor. Furthermore, the department receive</w:t>
      </w:r>
      <w:r w:rsidR="002B288E" w:rsidRPr="00F73ED3">
        <w:rPr>
          <w:rFonts w:ascii="Arial" w:hAnsi="Arial" w:cs="Arial"/>
        </w:rPr>
        <w:t>s R125 million in</w:t>
      </w:r>
      <w:r w:rsidR="002C3123" w:rsidRPr="00F73ED3">
        <w:rPr>
          <w:rFonts w:ascii="Arial" w:hAnsi="Arial" w:cs="Arial"/>
        </w:rPr>
        <w:t xml:space="preserve"> additional funding earmarked for projects such as, industrial parks, bidding and hosting, Cradle of Humankind and Dinokeng, tourism and infrastructure and destination promotion, Constitution Hill </w:t>
      </w:r>
      <w:r w:rsidR="002A356C" w:rsidRPr="00F73ED3">
        <w:rPr>
          <w:rFonts w:ascii="Arial" w:hAnsi="Arial" w:cs="Arial"/>
        </w:rPr>
        <w:t>Visitor</w:t>
      </w:r>
      <w:r w:rsidR="002C3123" w:rsidRPr="00F73ED3">
        <w:rPr>
          <w:rFonts w:ascii="Arial" w:hAnsi="Arial" w:cs="Arial"/>
        </w:rPr>
        <w:t xml:space="preserve"> Centre, </w:t>
      </w:r>
      <w:r w:rsidR="002C3123" w:rsidRPr="00F73ED3">
        <w:rPr>
          <w:rFonts w:ascii="Arial" w:hAnsi="Arial" w:cs="Arial"/>
        </w:rPr>
        <w:lastRenderedPageBreak/>
        <w:t>SMME development and tourism</w:t>
      </w:r>
      <w:r w:rsidR="00A60B35" w:rsidRPr="00F73ED3">
        <w:rPr>
          <w:rFonts w:ascii="Arial" w:hAnsi="Arial" w:cs="Arial"/>
        </w:rPr>
        <w:t xml:space="preserve">, </w:t>
      </w:r>
      <w:r w:rsidR="002C3123" w:rsidRPr="00F73ED3">
        <w:rPr>
          <w:rFonts w:ascii="Arial" w:hAnsi="Arial" w:cs="Arial"/>
        </w:rPr>
        <w:t xml:space="preserve">tourism route implementation, </w:t>
      </w:r>
      <w:r w:rsidR="002A356C" w:rsidRPr="00F73ED3">
        <w:rPr>
          <w:rFonts w:ascii="Arial" w:hAnsi="Arial" w:cs="Arial"/>
        </w:rPr>
        <w:t>T</w:t>
      </w:r>
      <w:r w:rsidR="002C3123" w:rsidRPr="00F73ED3">
        <w:rPr>
          <w:rFonts w:ascii="Arial" w:hAnsi="Arial" w:cs="Arial"/>
        </w:rPr>
        <w:t xml:space="preserve">ownship Economy </w:t>
      </w:r>
      <w:r w:rsidR="00856C4E" w:rsidRPr="00F73ED3">
        <w:rPr>
          <w:rFonts w:ascii="Arial" w:hAnsi="Arial" w:cs="Arial"/>
        </w:rPr>
        <w:t>Revitalization,</w:t>
      </w:r>
      <w:r w:rsidR="002C3123" w:rsidRPr="00F73ED3">
        <w:rPr>
          <w:rFonts w:ascii="Arial" w:hAnsi="Arial" w:cs="Arial"/>
        </w:rPr>
        <w:t xml:space="preserve"> and probity audits. </w:t>
      </w:r>
    </w:p>
    <w:bookmarkEnd w:id="3"/>
    <w:p w14:paraId="67458E8C" w14:textId="77777777" w:rsidR="009F79D3" w:rsidRPr="00F73ED3" w:rsidRDefault="009F79D3" w:rsidP="0015325B">
      <w:pPr>
        <w:spacing w:after="0"/>
        <w:jc w:val="both"/>
        <w:rPr>
          <w:rFonts w:ascii="Arial" w:hAnsi="Arial" w:cs="Arial"/>
          <w:b/>
          <w:bCs/>
        </w:rPr>
      </w:pPr>
    </w:p>
    <w:p w14:paraId="727A8811" w14:textId="77777777" w:rsidR="002A67A1" w:rsidRPr="00F73ED3" w:rsidRDefault="002A67A1" w:rsidP="00617307">
      <w:pPr>
        <w:spacing w:after="0"/>
        <w:jc w:val="both"/>
        <w:rPr>
          <w:rFonts w:ascii="Arial" w:hAnsi="Arial" w:cs="Arial"/>
          <w:b/>
          <w:u w:val="single"/>
        </w:rPr>
      </w:pPr>
      <w:bookmarkStart w:id="4" w:name="_Hlk98056030"/>
      <w:r w:rsidRPr="00F73ED3">
        <w:rPr>
          <w:rFonts w:ascii="Arial" w:hAnsi="Arial" w:cs="Arial"/>
          <w:b/>
          <w:u w:val="single"/>
        </w:rPr>
        <w:t xml:space="preserve">Vote 4: Department of Health </w:t>
      </w:r>
    </w:p>
    <w:p w14:paraId="61C2F400" w14:textId="77777777" w:rsidR="002A67A1" w:rsidRPr="00F73ED3" w:rsidRDefault="002A67A1" w:rsidP="00617307">
      <w:pPr>
        <w:spacing w:after="0"/>
        <w:jc w:val="both"/>
        <w:rPr>
          <w:rFonts w:ascii="Arial" w:hAnsi="Arial" w:cs="Arial"/>
        </w:rPr>
      </w:pPr>
    </w:p>
    <w:p w14:paraId="0F179FB6" w14:textId="77777777" w:rsidR="00E93C92" w:rsidRPr="00F73ED3" w:rsidRDefault="002A67A1" w:rsidP="00617307">
      <w:pPr>
        <w:spacing w:after="0"/>
        <w:jc w:val="both"/>
        <w:rPr>
          <w:rFonts w:ascii="Arial" w:hAnsi="Arial" w:cs="Arial"/>
          <w:bCs/>
        </w:rPr>
      </w:pPr>
      <w:r w:rsidRPr="00F73ED3">
        <w:rPr>
          <w:rFonts w:ascii="Arial" w:hAnsi="Arial" w:cs="Arial"/>
          <w:b/>
          <w:bCs/>
        </w:rPr>
        <w:t>The Department</w:t>
      </w:r>
      <w:r w:rsidR="00AF3C09" w:rsidRPr="00F73ED3">
        <w:rPr>
          <w:rFonts w:ascii="Arial" w:hAnsi="Arial" w:cs="Arial"/>
          <w:b/>
          <w:bCs/>
        </w:rPr>
        <w:t xml:space="preserve"> receives </w:t>
      </w:r>
      <w:r w:rsidR="002A356C" w:rsidRPr="00F73ED3">
        <w:rPr>
          <w:rFonts w:ascii="Arial" w:hAnsi="Arial" w:cs="Arial"/>
          <w:b/>
          <w:bCs/>
        </w:rPr>
        <w:t>a</w:t>
      </w:r>
      <w:r w:rsidR="00E93C92" w:rsidRPr="00F73ED3">
        <w:rPr>
          <w:rFonts w:ascii="Arial" w:hAnsi="Arial" w:cs="Arial"/>
          <w:b/>
          <w:bCs/>
        </w:rPr>
        <w:t xml:space="preserve"> </w:t>
      </w:r>
      <w:r w:rsidR="00585D1D" w:rsidRPr="00F73ED3">
        <w:rPr>
          <w:rFonts w:ascii="Arial" w:hAnsi="Arial" w:cs="Arial"/>
          <w:b/>
          <w:bCs/>
        </w:rPr>
        <w:t xml:space="preserve">budget </w:t>
      </w:r>
      <w:r w:rsidR="002A356C" w:rsidRPr="00F73ED3">
        <w:rPr>
          <w:rFonts w:ascii="Arial" w:hAnsi="Arial" w:cs="Arial"/>
          <w:b/>
          <w:bCs/>
        </w:rPr>
        <w:t>of</w:t>
      </w:r>
      <w:r w:rsidR="00585D1D" w:rsidRPr="00F73ED3">
        <w:rPr>
          <w:rFonts w:ascii="Arial" w:hAnsi="Arial" w:cs="Arial"/>
          <w:b/>
          <w:bCs/>
        </w:rPr>
        <w:t xml:space="preserve"> </w:t>
      </w:r>
      <w:r w:rsidR="00335465" w:rsidRPr="00F73ED3">
        <w:rPr>
          <w:rFonts w:ascii="Arial" w:hAnsi="Arial" w:cs="Arial"/>
          <w:b/>
          <w:bCs/>
        </w:rPr>
        <w:t>R56</w:t>
      </w:r>
      <w:r w:rsidR="003D3194" w:rsidRPr="00F73ED3">
        <w:rPr>
          <w:rFonts w:ascii="Arial" w:hAnsi="Arial" w:cs="Arial"/>
          <w:b/>
          <w:bCs/>
        </w:rPr>
        <w:t xml:space="preserve"> billion</w:t>
      </w:r>
      <w:r w:rsidR="00E93C92" w:rsidRPr="00F73ED3">
        <w:rPr>
          <w:rFonts w:ascii="Arial" w:hAnsi="Arial" w:cs="Arial"/>
          <w:b/>
          <w:bCs/>
        </w:rPr>
        <w:t xml:space="preserve"> </w:t>
      </w:r>
      <w:r w:rsidR="00335465" w:rsidRPr="00F73ED3">
        <w:rPr>
          <w:rFonts w:ascii="Arial" w:hAnsi="Arial" w:cs="Arial"/>
          <w:b/>
          <w:bCs/>
        </w:rPr>
        <w:t>in 202</w:t>
      </w:r>
      <w:r w:rsidR="00E93C92" w:rsidRPr="00F73ED3">
        <w:rPr>
          <w:rFonts w:ascii="Arial" w:hAnsi="Arial" w:cs="Arial"/>
          <w:b/>
          <w:bCs/>
        </w:rPr>
        <w:t>2</w:t>
      </w:r>
      <w:r w:rsidR="00335465" w:rsidRPr="00F73ED3">
        <w:rPr>
          <w:rFonts w:ascii="Arial" w:hAnsi="Arial" w:cs="Arial"/>
          <w:b/>
          <w:bCs/>
        </w:rPr>
        <w:t>/2</w:t>
      </w:r>
      <w:r w:rsidR="00E93C92" w:rsidRPr="00F73ED3">
        <w:rPr>
          <w:rFonts w:ascii="Arial" w:hAnsi="Arial" w:cs="Arial"/>
          <w:b/>
          <w:bCs/>
        </w:rPr>
        <w:t xml:space="preserve">3 FY, decreasing to </w:t>
      </w:r>
      <w:r w:rsidR="00335465" w:rsidRPr="00F73ED3">
        <w:rPr>
          <w:rFonts w:ascii="Arial" w:hAnsi="Arial" w:cs="Arial"/>
          <w:b/>
          <w:bCs/>
        </w:rPr>
        <w:t>R</w:t>
      </w:r>
      <w:r w:rsidR="00E93C92" w:rsidRPr="00F73ED3">
        <w:rPr>
          <w:rFonts w:ascii="Arial" w:hAnsi="Arial" w:cs="Arial"/>
          <w:b/>
          <w:bCs/>
        </w:rPr>
        <w:t>58</w:t>
      </w:r>
      <w:r w:rsidR="003D3194" w:rsidRPr="00F73ED3">
        <w:rPr>
          <w:rFonts w:ascii="Arial" w:hAnsi="Arial" w:cs="Arial"/>
          <w:b/>
          <w:bCs/>
        </w:rPr>
        <w:t xml:space="preserve"> billion</w:t>
      </w:r>
      <w:r w:rsidR="00E93C92" w:rsidRPr="00F73ED3">
        <w:rPr>
          <w:rFonts w:ascii="Arial" w:hAnsi="Arial" w:cs="Arial"/>
          <w:b/>
          <w:bCs/>
        </w:rPr>
        <w:t xml:space="preserve"> in 2023/24 FY, before increasing to R6</w:t>
      </w:r>
      <w:r w:rsidR="003D3194" w:rsidRPr="00F73ED3">
        <w:rPr>
          <w:rFonts w:ascii="Arial" w:hAnsi="Arial" w:cs="Arial"/>
          <w:b/>
          <w:bCs/>
        </w:rPr>
        <w:t>1 billion</w:t>
      </w:r>
      <w:r w:rsidR="00E93C92" w:rsidRPr="00F73ED3">
        <w:rPr>
          <w:rFonts w:ascii="Arial" w:hAnsi="Arial" w:cs="Arial"/>
          <w:b/>
          <w:bCs/>
        </w:rPr>
        <w:t xml:space="preserve"> in the 2024/25FY</w:t>
      </w:r>
      <w:r w:rsidR="00335465" w:rsidRPr="00F73ED3">
        <w:rPr>
          <w:rFonts w:ascii="Arial" w:hAnsi="Arial" w:cs="Arial"/>
          <w:bCs/>
        </w:rPr>
        <w:t xml:space="preserve">. </w:t>
      </w:r>
      <w:r w:rsidR="00E93C92" w:rsidRPr="00F73ED3">
        <w:rPr>
          <w:rFonts w:ascii="Arial" w:hAnsi="Arial" w:cs="Arial"/>
          <w:bCs/>
        </w:rPr>
        <w:t xml:space="preserve">The allocated budget will ensure the realization of the department’s strategic priorities including, the implementation of the of the National Health Insurance; improved patient care services by </w:t>
      </w:r>
      <w:r w:rsidR="00CC63A8" w:rsidRPr="00F73ED3">
        <w:rPr>
          <w:rFonts w:ascii="Arial" w:hAnsi="Arial" w:cs="Arial"/>
          <w:bCs/>
        </w:rPr>
        <w:t>increasing accessibility of health care services; improved clinical services by reducing maternal, neonatal, infant and child mortality; ensuring that levels of literacy and community involvement are increased to drive the health, wellness and healthy lifestyles campaigns towards reduction of the burden of disease and ill-health; digitization of health business to achieve efficient business processes; and contributing to job creation as part of the health economy.</w:t>
      </w:r>
    </w:p>
    <w:p w14:paraId="1856B853" w14:textId="77777777" w:rsidR="00E93C92" w:rsidRPr="00F73ED3" w:rsidRDefault="00E93C92" w:rsidP="00617307">
      <w:pPr>
        <w:spacing w:after="0"/>
        <w:jc w:val="both"/>
        <w:rPr>
          <w:rFonts w:ascii="Arial" w:hAnsi="Arial" w:cs="Arial"/>
          <w:bCs/>
        </w:rPr>
      </w:pPr>
    </w:p>
    <w:p w14:paraId="51EA0C43" w14:textId="77777777" w:rsidR="007E2ECD" w:rsidRPr="00F73ED3" w:rsidRDefault="00CC63A8" w:rsidP="00617307">
      <w:pPr>
        <w:spacing w:after="0"/>
        <w:jc w:val="both"/>
        <w:rPr>
          <w:rFonts w:ascii="Arial" w:hAnsi="Arial" w:cs="Arial"/>
          <w:bCs/>
        </w:rPr>
      </w:pPr>
      <w:r w:rsidRPr="00F73ED3">
        <w:rPr>
          <w:rFonts w:ascii="Arial" w:hAnsi="Arial" w:cs="Arial"/>
          <w:bCs/>
        </w:rPr>
        <w:t xml:space="preserve">The Department receives additional funding </w:t>
      </w:r>
      <w:r w:rsidR="007E2ECD" w:rsidRPr="00F73ED3">
        <w:rPr>
          <w:rFonts w:ascii="Arial" w:hAnsi="Arial" w:cs="Arial"/>
          <w:bCs/>
        </w:rPr>
        <w:t xml:space="preserve">amounting to R2.8 billion for various projects like, </w:t>
      </w:r>
      <w:r w:rsidR="00617307" w:rsidRPr="00F73ED3">
        <w:rPr>
          <w:rFonts w:ascii="Arial" w:hAnsi="Arial" w:cs="Arial"/>
          <w:bCs/>
        </w:rPr>
        <w:t>r</w:t>
      </w:r>
      <w:r w:rsidR="007E2ECD" w:rsidRPr="00F73ED3">
        <w:rPr>
          <w:rFonts w:ascii="Arial" w:hAnsi="Arial" w:cs="Arial"/>
          <w:bCs/>
        </w:rPr>
        <w:t xml:space="preserve">etention of some Covid-19 staff until 31 March </w:t>
      </w:r>
      <w:r w:rsidR="002B288E" w:rsidRPr="00F73ED3">
        <w:rPr>
          <w:rFonts w:ascii="Arial" w:hAnsi="Arial" w:cs="Arial"/>
          <w:bCs/>
        </w:rPr>
        <w:t>2023; appointment</w:t>
      </w:r>
      <w:r w:rsidR="007E2ECD" w:rsidRPr="00F73ED3">
        <w:rPr>
          <w:rFonts w:ascii="Arial" w:hAnsi="Arial" w:cs="Arial"/>
          <w:bCs/>
        </w:rPr>
        <w:t xml:space="preserve"> of Occupational Health and Safety practitioners; consumable supplies; medical supplies; rental and hiring of equipment to respond to the Covid-19 pandemic; implementation of the public sector wage agreement</w:t>
      </w:r>
      <w:r w:rsidR="002B288E" w:rsidRPr="00F73ED3">
        <w:rPr>
          <w:rFonts w:ascii="Arial" w:hAnsi="Arial" w:cs="Arial"/>
          <w:bCs/>
        </w:rPr>
        <w:t>.</w:t>
      </w:r>
    </w:p>
    <w:bookmarkEnd w:id="4"/>
    <w:p w14:paraId="1AE54474" w14:textId="77777777" w:rsidR="003B6E19" w:rsidRPr="00F73ED3" w:rsidRDefault="003B6E19" w:rsidP="00617307">
      <w:pPr>
        <w:spacing w:after="0"/>
        <w:jc w:val="both"/>
        <w:rPr>
          <w:rFonts w:ascii="Arial" w:hAnsi="Arial" w:cs="Arial"/>
        </w:rPr>
      </w:pPr>
    </w:p>
    <w:p w14:paraId="687FCF02" w14:textId="77777777" w:rsidR="002A67A1" w:rsidRPr="00F73ED3" w:rsidRDefault="002A67A1" w:rsidP="00891883">
      <w:pPr>
        <w:spacing w:after="0"/>
        <w:jc w:val="both"/>
        <w:rPr>
          <w:rFonts w:ascii="Arial" w:hAnsi="Arial" w:cs="Arial"/>
          <w:b/>
          <w:u w:val="single"/>
        </w:rPr>
      </w:pPr>
      <w:r w:rsidRPr="00F73ED3">
        <w:rPr>
          <w:rFonts w:ascii="Arial" w:hAnsi="Arial" w:cs="Arial"/>
          <w:b/>
        </w:rPr>
        <w:t xml:space="preserve"> </w:t>
      </w:r>
      <w:r w:rsidRPr="00F73ED3">
        <w:rPr>
          <w:rFonts w:ascii="Arial" w:hAnsi="Arial" w:cs="Arial"/>
          <w:b/>
          <w:u w:val="single"/>
        </w:rPr>
        <w:t xml:space="preserve">Vote 5: Department of Education </w:t>
      </w:r>
    </w:p>
    <w:p w14:paraId="0A357AC3" w14:textId="77777777" w:rsidR="002A67A1" w:rsidRPr="00F73ED3" w:rsidRDefault="002A67A1" w:rsidP="00891883">
      <w:pPr>
        <w:spacing w:after="0"/>
        <w:jc w:val="both"/>
        <w:rPr>
          <w:rFonts w:ascii="Arial" w:hAnsi="Arial" w:cs="Arial"/>
          <w:b/>
          <w:u w:val="single"/>
        </w:rPr>
      </w:pPr>
    </w:p>
    <w:p w14:paraId="40B3480E" w14:textId="77777777" w:rsidR="00E0527E" w:rsidRPr="00F73ED3" w:rsidRDefault="00E0527E" w:rsidP="00E0527E">
      <w:pPr>
        <w:jc w:val="both"/>
        <w:rPr>
          <w:rFonts w:ascii="Arial" w:hAnsi="Arial" w:cs="Arial"/>
          <w:b/>
          <w:bCs/>
        </w:rPr>
      </w:pPr>
      <w:r w:rsidRPr="00F73ED3">
        <w:rPr>
          <w:rFonts w:ascii="Arial" w:hAnsi="Arial" w:cs="Arial"/>
          <w:b/>
          <w:bCs/>
        </w:rPr>
        <w:t>The total budget allocation for the 202</w:t>
      </w:r>
      <w:r w:rsidR="00BE0980" w:rsidRPr="00F73ED3">
        <w:rPr>
          <w:rFonts w:ascii="Arial" w:hAnsi="Arial" w:cs="Arial"/>
          <w:b/>
          <w:bCs/>
        </w:rPr>
        <w:t>2</w:t>
      </w:r>
      <w:r w:rsidRPr="00F73ED3">
        <w:rPr>
          <w:rFonts w:ascii="Arial" w:hAnsi="Arial" w:cs="Arial"/>
          <w:b/>
          <w:bCs/>
        </w:rPr>
        <w:t>/2</w:t>
      </w:r>
      <w:r w:rsidR="00BE0980" w:rsidRPr="00F73ED3">
        <w:rPr>
          <w:rFonts w:ascii="Arial" w:hAnsi="Arial" w:cs="Arial"/>
          <w:b/>
          <w:bCs/>
        </w:rPr>
        <w:t>3</w:t>
      </w:r>
      <w:r w:rsidRPr="00F73ED3">
        <w:rPr>
          <w:rFonts w:ascii="Arial" w:hAnsi="Arial" w:cs="Arial"/>
          <w:b/>
          <w:bCs/>
        </w:rPr>
        <w:t xml:space="preserve"> FY amounts to R5</w:t>
      </w:r>
      <w:r w:rsidR="00BE0980" w:rsidRPr="00F73ED3">
        <w:rPr>
          <w:rFonts w:ascii="Arial" w:hAnsi="Arial" w:cs="Arial"/>
          <w:b/>
          <w:bCs/>
        </w:rPr>
        <w:t>9</w:t>
      </w:r>
      <w:r w:rsidR="003D3194" w:rsidRPr="00F73ED3">
        <w:rPr>
          <w:rFonts w:ascii="Arial" w:hAnsi="Arial" w:cs="Arial"/>
          <w:b/>
          <w:bCs/>
        </w:rPr>
        <w:t>.7 billion</w:t>
      </w:r>
      <w:r w:rsidRPr="00F73ED3">
        <w:rPr>
          <w:rFonts w:ascii="Arial" w:hAnsi="Arial" w:cs="Arial"/>
          <w:b/>
          <w:bCs/>
        </w:rPr>
        <w:t>.</w:t>
      </w:r>
      <w:r w:rsidRPr="00F73ED3">
        <w:rPr>
          <w:rFonts w:ascii="Arial" w:hAnsi="Arial" w:cs="Arial"/>
        </w:rPr>
        <w:t xml:space="preserve"> </w:t>
      </w:r>
      <w:r w:rsidRPr="00F73ED3">
        <w:rPr>
          <w:rFonts w:ascii="Arial" w:hAnsi="Arial" w:cs="Arial"/>
          <w:b/>
          <w:bCs/>
        </w:rPr>
        <w:t>The total allocation is projected to increase to R</w:t>
      </w:r>
      <w:r w:rsidR="00BE0980" w:rsidRPr="00F73ED3">
        <w:rPr>
          <w:rFonts w:ascii="Arial" w:hAnsi="Arial" w:cs="Arial"/>
          <w:b/>
          <w:bCs/>
        </w:rPr>
        <w:t>60</w:t>
      </w:r>
      <w:r w:rsidR="003D3194" w:rsidRPr="00F73ED3">
        <w:rPr>
          <w:rFonts w:ascii="Arial" w:hAnsi="Arial" w:cs="Arial"/>
          <w:b/>
          <w:bCs/>
        </w:rPr>
        <w:t xml:space="preserve"> billion</w:t>
      </w:r>
      <w:r w:rsidRPr="00F73ED3">
        <w:rPr>
          <w:rFonts w:ascii="Arial" w:hAnsi="Arial" w:cs="Arial"/>
          <w:b/>
          <w:bCs/>
        </w:rPr>
        <w:t xml:space="preserve"> in </w:t>
      </w:r>
      <w:r w:rsidR="00BE0980" w:rsidRPr="00F73ED3">
        <w:rPr>
          <w:rFonts w:ascii="Arial" w:hAnsi="Arial" w:cs="Arial"/>
          <w:b/>
          <w:bCs/>
        </w:rPr>
        <w:t>2023/24 FY</w:t>
      </w:r>
      <w:r w:rsidRPr="00F73ED3">
        <w:rPr>
          <w:rFonts w:ascii="Arial" w:hAnsi="Arial" w:cs="Arial"/>
          <w:b/>
          <w:bCs/>
        </w:rPr>
        <w:t xml:space="preserve"> and further to R</w:t>
      </w:r>
      <w:r w:rsidR="00BE0980" w:rsidRPr="00F73ED3">
        <w:rPr>
          <w:rFonts w:ascii="Arial" w:hAnsi="Arial" w:cs="Arial"/>
          <w:b/>
          <w:bCs/>
        </w:rPr>
        <w:t>6</w:t>
      </w:r>
      <w:r w:rsidR="003D3194" w:rsidRPr="00F73ED3">
        <w:rPr>
          <w:rFonts w:ascii="Arial" w:hAnsi="Arial" w:cs="Arial"/>
          <w:b/>
          <w:bCs/>
        </w:rPr>
        <w:t>2 billion</w:t>
      </w:r>
      <w:r w:rsidRPr="00F73ED3">
        <w:rPr>
          <w:rFonts w:ascii="Arial" w:hAnsi="Arial" w:cs="Arial"/>
          <w:b/>
          <w:bCs/>
        </w:rPr>
        <w:t xml:space="preserve"> in the outer year of the MTEF. </w:t>
      </w:r>
    </w:p>
    <w:p w14:paraId="38E02A49" w14:textId="77777777" w:rsidR="00D55AFD" w:rsidRPr="00F73ED3" w:rsidRDefault="00787159" w:rsidP="00E0527E">
      <w:pPr>
        <w:jc w:val="both"/>
        <w:rPr>
          <w:rFonts w:ascii="Arial" w:hAnsi="Arial" w:cs="Arial"/>
        </w:rPr>
      </w:pPr>
      <w:r w:rsidRPr="00F73ED3">
        <w:rPr>
          <w:rFonts w:ascii="Arial" w:hAnsi="Arial" w:cs="Arial"/>
        </w:rPr>
        <w:t>To realize the outcome o</w:t>
      </w:r>
      <w:r w:rsidR="00E0527E" w:rsidRPr="00F73ED3">
        <w:rPr>
          <w:rFonts w:ascii="Arial" w:hAnsi="Arial" w:cs="Arial"/>
        </w:rPr>
        <w:t>n</w:t>
      </w:r>
      <w:r w:rsidRPr="00F73ED3">
        <w:rPr>
          <w:rFonts w:ascii="Arial" w:hAnsi="Arial" w:cs="Arial"/>
        </w:rPr>
        <w:t xml:space="preserve">, “All children completing Grade R should be school-ready”. The Department will expand Grade R to public ordinary schools and introduce pre-Grade R, thus promoting two years of Early Childhood Education. </w:t>
      </w:r>
      <w:r w:rsidR="00D55AFD" w:rsidRPr="00F73ED3">
        <w:rPr>
          <w:rFonts w:ascii="Arial" w:hAnsi="Arial" w:cs="Arial"/>
        </w:rPr>
        <w:t xml:space="preserve">Training will be provided to educators in ECD Centres, curriculum support and pro-poor interventions to provide school nutrition to ECD leaners will be expanded. </w:t>
      </w:r>
    </w:p>
    <w:p w14:paraId="0AC30D43" w14:textId="77777777" w:rsidR="004E7442" w:rsidRPr="00F73ED3" w:rsidRDefault="00D55AFD" w:rsidP="00E0527E">
      <w:pPr>
        <w:jc w:val="both"/>
        <w:rPr>
          <w:rFonts w:ascii="Arial" w:hAnsi="Arial" w:cs="Arial"/>
        </w:rPr>
      </w:pPr>
      <w:r w:rsidRPr="00F73ED3">
        <w:rPr>
          <w:rFonts w:ascii="Arial" w:hAnsi="Arial" w:cs="Arial"/>
        </w:rPr>
        <w:t xml:space="preserve">The Department expects to improve </w:t>
      </w:r>
      <w:r w:rsidR="004E7442" w:rsidRPr="00F73ED3">
        <w:rPr>
          <w:rFonts w:ascii="Arial" w:hAnsi="Arial" w:cs="Arial"/>
        </w:rPr>
        <w:t>matric</w:t>
      </w:r>
      <w:r w:rsidRPr="00F73ED3">
        <w:rPr>
          <w:rFonts w:ascii="Arial" w:hAnsi="Arial" w:cs="Arial"/>
        </w:rPr>
        <w:t xml:space="preserve"> pass rate for Gauteng in accordance with the national mandate of 90% of candidates passing the NSC by 2022. This will be achieved through interventions such as </w:t>
      </w:r>
      <w:r w:rsidR="004E7442" w:rsidRPr="00F73ED3">
        <w:rPr>
          <w:rFonts w:ascii="Arial" w:hAnsi="Arial" w:cs="Arial"/>
        </w:rPr>
        <w:t>Secondary School Improvement Programme (SSIP) and walk-in sites for Grade 12 leaners. Associated with this is the integration of Information, Communication and Technology to SSIP to support blended learning. Thereby combining remote and contact learning.</w:t>
      </w:r>
    </w:p>
    <w:p w14:paraId="77E0758A" w14:textId="77777777" w:rsidR="004E7442" w:rsidRPr="00F73ED3" w:rsidRDefault="004E7442" w:rsidP="00E0527E">
      <w:pPr>
        <w:jc w:val="both"/>
        <w:rPr>
          <w:rFonts w:ascii="Arial" w:hAnsi="Arial" w:cs="Arial"/>
        </w:rPr>
      </w:pPr>
      <w:r w:rsidRPr="00F73ED3">
        <w:rPr>
          <w:rFonts w:ascii="Arial" w:hAnsi="Arial" w:cs="Arial"/>
        </w:rPr>
        <w:t xml:space="preserve">Therefore, Learner and Teacher Support Material will be </w:t>
      </w:r>
      <w:r w:rsidR="002A356C" w:rsidRPr="00F73ED3">
        <w:rPr>
          <w:rFonts w:ascii="Arial" w:hAnsi="Arial" w:cs="Arial"/>
        </w:rPr>
        <w:t>procured to</w:t>
      </w:r>
      <w:r w:rsidRPr="00F73ED3">
        <w:rPr>
          <w:rFonts w:ascii="Arial" w:hAnsi="Arial" w:cs="Arial"/>
        </w:rPr>
        <w:t xml:space="preserve"> support ICT learning resources. To better equip learners with necessary skills essential for </w:t>
      </w:r>
      <w:r w:rsidR="00E97E21" w:rsidRPr="00F73ED3">
        <w:rPr>
          <w:rFonts w:ascii="Arial" w:hAnsi="Arial" w:cs="Arial"/>
        </w:rPr>
        <w:t>their careers and future learning, a provision is made for coding and robotics programmes in schools.</w:t>
      </w:r>
      <w:r w:rsidRPr="00F73ED3">
        <w:rPr>
          <w:rFonts w:ascii="Arial" w:hAnsi="Arial" w:cs="Arial"/>
        </w:rPr>
        <w:t xml:space="preserve"> </w:t>
      </w:r>
    </w:p>
    <w:p w14:paraId="790A23CB" w14:textId="77777777" w:rsidR="00E97E21" w:rsidRPr="00F73ED3" w:rsidRDefault="00E97E21" w:rsidP="00521CC6">
      <w:pPr>
        <w:spacing w:after="0"/>
        <w:jc w:val="both"/>
        <w:rPr>
          <w:rFonts w:ascii="Arial" w:hAnsi="Arial" w:cs="Arial"/>
        </w:rPr>
      </w:pPr>
      <w:r w:rsidRPr="00F73ED3">
        <w:rPr>
          <w:rFonts w:ascii="Arial" w:hAnsi="Arial" w:cs="Arial"/>
        </w:rPr>
        <w:lastRenderedPageBreak/>
        <w:t xml:space="preserve">To ensure that schools are safe learning areas, the Safe Schools programme is intensified through the deployment of patrollers and the appointment of Youth Brigades to ensure that safety standards at schools are met. </w:t>
      </w:r>
      <w:r w:rsidR="00D17A6C" w:rsidRPr="00F73ED3">
        <w:rPr>
          <w:rFonts w:ascii="Arial" w:hAnsi="Arial" w:cs="Arial"/>
        </w:rPr>
        <w:t>Finally,</w:t>
      </w:r>
      <w:r w:rsidRPr="00F73ED3">
        <w:rPr>
          <w:rFonts w:ascii="Arial" w:hAnsi="Arial" w:cs="Arial"/>
        </w:rPr>
        <w:t xml:space="preserve"> provision of nutritious meals to learners in quintiles 1-5 and scholar transport to ensure safe transportation of learners continues to be catered for.</w:t>
      </w:r>
    </w:p>
    <w:p w14:paraId="150C1BE8" w14:textId="77777777" w:rsidR="00E97E21" w:rsidRPr="00F73ED3" w:rsidRDefault="00E97E21" w:rsidP="00521CC6">
      <w:pPr>
        <w:spacing w:after="0"/>
        <w:jc w:val="both"/>
        <w:rPr>
          <w:rFonts w:ascii="Arial" w:hAnsi="Arial" w:cs="Arial"/>
        </w:rPr>
      </w:pPr>
    </w:p>
    <w:p w14:paraId="0C97622F" w14:textId="77777777" w:rsidR="00E0527E" w:rsidRPr="00F73ED3" w:rsidRDefault="00E0527E" w:rsidP="00035C8F">
      <w:pPr>
        <w:jc w:val="both"/>
        <w:rPr>
          <w:rFonts w:ascii="Arial" w:hAnsi="Arial" w:cs="Arial"/>
        </w:rPr>
      </w:pPr>
      <w:r w:rsidRPr="00F73ED3">
        <w:rPr>
          <w:rFonts w:ascii="Arial" w:hAnsi="Arial" w:cs="Arial"/>
        </w:rPr>
        <w:t>An amount of R574.8 million has been allocated to support the department’s effort to improving the quality of matric pass rate by increasing the proportion of bachelor pass rate to 44% of learners writing the National Senior Certificate (NSC) examinations. In addition, the department will continue to implement the Master Skills Plan 2 for which an amount of R663.3</w:t>
      </w:r>
      <w:r w:rsidR="00265AA6" w:rsidRPr="00F73ED3">
        <w:rPr>
          <w:rFonts w:ascii="Arial" w:hAnsi="Arial" w:cs="Arial"/>
        </w:rPr>
        <w:t xml:space="preserve"> million</w:t>
      </w:r>
      <w:r w:rsidRPr="00F73ED3">
        <w:rPr>
          <w:rFonts w:ascii="Arial" w:hAnsi="Arial" w:cs="Arial"/>
        </w:rPr>
        <w:t xml:space="preserve"> has been allocated. The aim of the Master Skills Plan 2 is to reach employment targets through education and skills training.</w:t>
      </w:r>
    </w:p>
    <w:p w14:paraId="269E62D1" w14:textId="77777777" w:rsidR="00CB2513" w:rsidRPr="00F73ED3" w:rsidRDefault="00E0527E" w:rsidP="00035C8F">
      <w:pPr>
        <w:jc w:val="both"/>
        <w:rPr>
          <w:rFonts w:ascii="Arial" w:hAnsi="Arial" w:cs="Arial"/>
        </w:rPr>
      </w:pPr>
      <w:r w:rsidRPr="00F73ED3">
        <w:rPr>
          <w:rFonts w:ascii="Arial" w:hAnsi="Arial" w:cs="Arial"/>
        </w:rPr>
        <w:t xml:space="preserve">An amount of R1.2 </w:t>
      </w:r>
      <w:r w:rsidR="00265AA6" w:rsidRPr="00F73ED3">
        <w:rPr>
          <w:rFonts w:ascii="Arial" w:hAnsi="Arial" w:cs="Arial"/>
        </w:rPr>
        <w:t xml:space="preserve">million </w:t>
      </w:r>
      <w:r w:rsidRPr="00F73ED3">
        <w:rPr>
          <w:rFonts w:ascii="Arial" w:hAnsi="Arial" w:cs="Arial"/>
        </w:rPr>
        <w:t xml:space="preserve">has been made available to resources the introduction of the new ICT based curriculum in schools. Moreover, the school nutrition programme and scholar transport </w:t>
      </w:r>
      <w:r w:rsidR="00787159" w:rsidRPr="00F73ED3">
        <w:rPr>
          <w:rFonts w:ascii="Arial" w:hAnsi="Arial" w:cs="Arial"/>
        </w:rPr>
        <w:t>receive</w:t>
      </w:r>
      <w:r w:rsidRPr="00F73ED3">
        <w:rPr>
          <w:rFonts w:ascii="Arial" w:hAnsi="Arial" w:cs="Arial"/>
        </w:rPr>
        <w:t xml:space="preserve"> R1.3 billion and R1.3 billion respectively for the 2020/21 FY. </w:t>
      </w:r>
    </w:p>
    <w:p w14:paraId="2541B92E" w14:textId="77777777" w:rsidR="00AE19E6" w:rsidRPr="00F73ED3" w:rsidRDefault="00AE19E6" w:rsidP="00035C8F">
      <w:pPr>
        <w:jc w:val="both"/>
        <w:rPr>
          <w:rFonts w:ascii="Arial" w:hAnsi="Arial" w:cs="Arial"/>
        </w:rPr>
      </w:pPr>
      <w:r w:rsidRPr="00F73ED3">
        <w:rPr>
          <w:rFonts w:ascii="Arial" w:hAnsi="Arial" w:cs="Arial"/>
        </w:rPr>
        <w:t>Over the MTEF period, the department receives R8.8 billion in earmarked funding for public sector wage agreement; capitalization of township technical schools; enhancing learning through ICT; appointment of additional teachers; leasing of offices and for the Youth Brigades.</w:t>
      </w:r>
    </w:p>
    <w:p w14:paraId="6569D79A" w14:textId="77777777" w:rsidR="00CB2513" w:rsidRPr="00F73ED3" w:rsidRDefault="00CB2513" w:rsidP="00035C8F">
      <w:pPr>
        <w:autoSpaceDE w:val="0"/>
        <w:autoSpaceDN w:val="0"/>
        <w:adjustRightInd w:val="0"/>
        <w:spacing w:after="0"/>
        <w:jc w:val="both"/>
        <w:rPr>
          <w:rFonts w:ascii="Arial" w:hAnsi="Arial" w:cs="Arial"/>
          <w:b/>
          <w:u w:val="single"/>
          <w:lang w:val="en-ZA"/>
        </w:rPr>
      </w:pPr>
      <w:r w:rsidRPr="00F73ED3">
        <w:rPr>
          <w:rFonts w:ascii="Arial" w:hAnsi="Arial" w:cs="Arial"/>
          <w:b/>
          <w:u w:val="single"/>
          <w:lang w:val="en-ZA"/>
        </w:rPr>
        <w:t>Vote 6: Department of Social Development</w:t>
      </w:r>
      <w:r w:rsidR="006622B3" w:rsidRPr="00F73ED3">
        <w:rPr>
          <w:rFonts w:ascii="Arial" w:hAnsi="Arial" w:cs="Arial"/>
          <w:b/>
          <w:u w:val="single"/>
          <w:lang w:val="en-ZA"/>
        </w:rPr>
        <w:t xml:space="preserve"> </w:t>
      </w:r>
    </w:p>
    <w:p w14:paraId="28810A23" w14:textId="77777777" w:rsidR="002747E1" w:rsidRPr="00F73ED3" w:rsidRDefault="002747E1" w:rsidP="00035C8F">
      <w:pPr>
        <w:autoSpaceDE w:val="0"/>
        <w:autoSpaceDN w:val="0"/>
        <w:adjustRightInd w:val="0"/>
        <w:spacing w:after="0"/>
        <w:ind w:firstLine="360"/>
        <w:jc w:val="both"/>
        <w:rPr>
          <w:rFonts w:ascii="Arial" w:hAnsi="Arial" w:cs="Arial"/>
          <w:b/>
          <w:u w:val="single"/>
          <w:lang w:val="en-ZA"/>
        </w:rPr>
      </w:pPr>
    </w:p>
    <w:p w14:paraId="796E965C" w14:textId="77777777" w:rsidR="008E09C8" w:rsidRPr="00F73ED3" w:rsidRDefault="00617307" w:rsidP="00035C8F">
      <w:pPr>
        <w:autoSpaceDE w:val="0"/>
        <w:autoSpaceDN w:val="0"/>
        <w:adjustRightInd w:val="0"/>
        <w:spacing w:after="0"/>
        <w:jc w:val="both"/>
        <w:rPr>
          <w:rFonts w:ascii="Arial" w:hAnsi="Arial" w:cs="Arial"/>
        </w:rPr>
      </w:pPr>
      <w:r w:rsidRPr="00F73ED3">
        <w:rPr>
          <w:rFonts w:ascii="Arial" w:hAnsi="Arial" w:cs="Arial"/>
          <w:lang w:val="en-ZA"/>
        </w:rPr>
        <w:t xml:space="preserve">In the quest to implement its strategic </w:t>
      </w:r>
      <w:r w:rsidR="008E09C8" w:rsidRPr="00F73ED3">
        <w:rPr>
          <w:rFonts w:ascii="Arial" w:hAnsi="Arial" w:cs="Arial"/>
          <w:lang w:val="en-ZA"/>
        </w:rPr>
        <w:t>priorities</w:t>
      </w:r>
      <w:r w:rsidRPr="00F73ED3">
        <w:rPr>
          <w:rFonts w:ascii="Arial" w:hAnsi="Arial" w:cs="Arial"/>
          <w:lang w:val="en-ZA"/>
        </w:rPr>
        <w:t xml:space="preserve"> as contained in</w:t>
      </w:r>
      <w:r w:rsidR="008E09C8" w:rsidRPr="00F73ED3">
        <w:rPr>
          <w:rFonts w:ascii="Arial" w:hAnsi="Arial" w:cs="Arial"/>
          <w:lang w:val="en-ZA"/>
        </w:rPr>
        <w:t xml:space="preserve"> its 2020-2025 Strategic Plan and to respond to the GGT 2030 priorities. </w:t>
      </w:r>
      <w:r w:rsidRPr="00F73ED3">
        <w:rPr>
          <w:rFonts w:ascii="Arial" w:hAnsi="Arial" w:cs="Arial"/>
          <w:lang w:val="en-ZA"/>
        </w:rPr>
        <w:t xml:space="preserve"> </w:t>
      </w:r>
      <w:r w:rsidR="0015325B" w:rsidRPr="00F73ED3">
        <w:rPr>
          <w:rFonts w:ascii="Arial" w:hAnsi="Arial" w:cs="Arial"/>
          <w:b/>
          <w:bCs/>
        </w:rPr>
        <w:t>For the 202</w:t>
      </w:r>
      <w:r w:rsidR="008E09C8" w:rsidRPr="00F73ED3">
        <w:rPr>
          <w:rFonts w:ascii="Arial" w:hAnsi="Arial" w:cs="Arial"/>
          <w:b/>
          <w:bCs/>
        </w:rPr>
        <w:t>2</w:t>
      </w:r>
      <w:r w:rsidR="0015325B" w:rsidRPr="00F73ED3">
        <w:rPr>
          <w:rFonts w:ascii="Arial" w:hAnsi="Arial" w:cs="Arial"/>
          <w:b/>
          <w:bCs/>
        </w:rPr>
        <w:t xml:space="preserve"> MTEF, the total budget of the department </w:t>
      </w:r>
      <w:r w:rsidR="008E09C8" w:rsidRPr="00F73ED3">
        <w:rPr>
          <w:rFonts w:ascii="Arial" w:hAnsi="Arial" w:cs="Arial"/>
          <w:b/>
          <w:bCs/>
        </w:rPr>
        <w:t>is</w:t>
      </w:r>
      <w:r w:rsidR="0015325B" w:rsidRPr="00F73ED3">
        <w:rPr>
          <w:rFonts w:ascii="Arial" w:hAnsi="Arial" w:cs="Arial"/>
          <w:b/>
          <w:bCs/>
        </w:rPr>
        <w:t xml:space="preserve"> R5</w:t>
      </w:r>
      <w:r w:rsidR="009B1C16" w:rsidRPr="00F73ED3">
        <w:rPr>
          <w:rFonts w:ascii="Arial" w:hAnsi="Arial" w:cs="Arial"/>
          <w:b/>
          <w:bCs/>
        </w:rPr>
        <w:t>.5 billion</w:t>
      </w:r>
      <w:r w:rsidR="0015325B" w:rsidRPr="00F73ED3">
        <w:rPr>
          <w:rFonts w:ascii="Arial" w:hAnsi="Arial" w:cs="Arial"/>
          <w:b/>
          <w:bCs/>
        </w:rPr>
        <w:t xml:space="preserve"> in 202</w:t>
      </w:r>
      <w:r w:rsidR="008E09C8" w:rsidRPr="00F73ED3">
        <w:rPr>
          <w:rFonts w:ascii="Arial" w:hAnsi="Arial" w:cs="Arial"/>
          <w:b/>
          <w:bCs/>
        </w:rPr>
        <w:t>2</w:t>
      </w:r>
      <w:r w:rsidR="0015325B" w:rsidRPr="00F73ED3">
        <w:rPr>
          <w:rFonts w:ascii="Arial" w:hAnsi="Arial" w:cs="Arial"/>
          <w:b/>
          <w:bCs/>
        </w:rPr>
        <w:t>/2</w:t>
      </w:r>
      <w:r w:rsidR="008E09C8" w:rsidRPr="00F73ED3">
        <w:rPr>
          <w:rFonts w:ascii="Arial" w:hAnsi="Arial" w:cs="Arial"/>
          <w:b/>
          <w:bCs/>
        </w:rPr>
        <w:t>3 decreasing t</w:t>
      </w:r>
      <w:r w:rsidR="0015325B" w:rsidRPr="00F73ED3">
        <w:rPr>
          <w:rFonts w:ascii="Arial" w:hAnsi="Arial" w:cs="Arial"/>
          <w:b/>
          <w:bCs/>
        </w:rPr>
        <w:t>o R5</w:t>
      </w:r>
      <w:r w:rsidR="009B1C16" w:rsidRPr="00F73ED3">
        <w:rPr>
          <w:rFonts w:ascii="Arial" w:hAnsi="Arial" w:cs="Arial"/>
          <w:b/>
          <w:bCs/>
        </w:rPr>
        <w:t>.4 billion</w:t>
      </w:r>
      <w:r w:rsidR="008E09C8" w:rsidRPr="00F73ED3">
        <w:rPr>
          <w:rFonts w:ascii="Arial" w:hAnsi="Arial" w:cs="Arial"/>
          <w:b/>
          <w:bCs/>
        </w:rPr>
        <w:t xml:space="preserve"> in 2023/24, before climaxing </w:t>
      </w:r>
      <w:r w:rsidR="009B1C16" w:rsidRPr="00F73ED3">
        <w:rPr>
          <w:rFonts w:ascii="Arial" w:hAnsi="Arial" w:cs="Arial"/>
          <w:b/>
          <w:bCs/>
        </w:rPr>
        <w:t>back at</w:t>
      </w:r>
      <w:r w:rsidR="008E09C8" w:rsidRPr="00F73ED3">
        <w:rPr>
          <w:rFonts w:ascii="Arial" w:hAnsi="Arial" w:cs="Arial"/>
          <w:b/>
          <w:bCs/>
        </w:rPr>
        <w:t xml:space="preserve"> R5</w:t>
      </w:r>
      <w:r w:rsidR="009B1C16" w:rsidRPr="00F73ED3">
        <w:rPr>
          <w:rFonts w:ascii="Arial" w:hAnsi="Arial" w:cs="Arial"/>
          <w:b/>
          <w:bCs/>
        </w:rPr>
        <w:t>.5 billion</w:t>
      </w:r>
      <w:r w:rsidR="0015325B" w:rsidRPr="00F73ED3">
        <w:rPr>
          <w:rFonts w:ascii="Arial" w:hAnsi="Arial" w:cs="Arial"/>
          <w:b/>
          <w:bCs/>
        </w:rPr>
        <w:t xml:space="preserve"> in the 202</w:t>
      </w:r>
      <w:r w:rsidR="008E09C8" w:rsidRPr="00F73ED3">
        <w:rPr>
          <w:rFonts w:ascii="Arial" w:hAnsi="Arial" w:cs="Arial"/>
          <w:b/>
          <w:bCs/>
        </w:rPr>
        <w:t>4</w:t>
      </w:r>
      <w:r w:rsidR="0015325B" w:rsidRPr="00F73ED3">
        <w:rPr>
          <w:rFonts w:ascii="Arial" w:hAnsi="Arial" w:cs="Arial"/>
          <w:b/>
          <w:bCs/>
        </w:rPr>
        <w:t>/2</w:t>
      </w:r>
      <w:r w:rsidR="008E09C8" w:rsidRPr="00F73ED3">
        <w:rPr>
          <w:rFonts w:ascii="Arial" w:hAnsi="Arial" w:cs="Arial"/>
          <w:b/>
          <w:bCs/>
        </w:rPr>
        <w:t>5</w:t>
      </w:r>
      <w:r w:rsidR="0015325B" w:rsidRPr="00F73ED3">
        <w:rPr>
          <w:rFonts w:ascii="Arial" w:hAnsi="Arial" w:cs="Arial"/>
          <w:b/>
          <w:bCs/>
        </w:rPr>
        <w:t>.</w:t>
      </w:r>
      <w:r w:rsidR="0015325B" w:rsidRPr="00F73ED3">
        <w:rPr>
          <w:rFonts w:ascii="Arial" w:hAnsi="Arial" w:cs="Arial"/>
        </w:rPr>
        <w:t xml:space="preserve"> </w:t>
      </w:r>
    </w:p>
    <w:p w14:paraId="228B49B9" w14:textId="77777777" w:rsidR="008E09C8" w:rsidRPr="00F73ED3" w:rsidRDefault="008E09C8" w:rsidP="00035C8F">
      <w:pPr>
        <w:autoSpaceDE w:val="0"/>
        <w:autoSpaceDN w:val="0"/>
        <w:adjustRightInd w:val="0"/>
        <w:spacing w:after="0"/>
        <w:jc w:val="both"/>
        <w:rPr>
          <w:rFonts w:ascii="Arial" w:hAnsi="Arial" w:cs="Arial"/>
        </w:rPr>
      </w:pPr>
    </w:p>
    <w:p w14:paraId="54981340" w14:textId="77777777" w:rsidR="008E09C8" w:rsidRPr="00F73ED3" w:rsidRDefault="0015325B" w:rsidP="00035C8F">
      <w:pPr>
        <w:autoSpaceDE w:val="0"/>
        <w:autoSpaceDN w:val="0"/>
        <w:adjustRightInd w:val="0"/>
        <w:spacing w:after="0"/>
        <w:jc w:val="both"/>
        <w:rPr>
          <w:rFonts w:ascii="Arial" w:hAnsi="Arial" w:cs="Arial"/>
        </w:rPr>
      </w:pPr>
      <w:r w:rsidRPr="00F73ED3">
        <w:rPr>
          <w:rFonts w:ascii="Arial" w:hAnsi="Arial" w:cs="Arial"/>
        </w:rPr>
        <w:t>Th</w:t>
      </w:r>
      <w:r w:rsidR="008E09C8" w:rsidRPr="00F73ED3">
        <w:rPr>
          <w:rFonts w:ascii="Arial" w:hAnsi="Arial" w:cs="Arial"/>
        </w:rPr>
        <w:t>is budget will support priorities associated with, economy, jobs and infrastructure</w:t>
      </w:r>
      <w:r w:rsidR="00DD3068" w:rsidRPr="00F73ED3">
        <w:rPr>
          <w:rFonts w:ascii="Arial" w:hAnsi="Arial" w:cs="Arial"/>
        </w:rPr>
        <w:t xml:space="preserve"> through youth development, women development, creation of sustainable employment through the EPWP, support to cooperatives; welfare-to-work programme. The Department will also lend credence to the priority on safety, social cohesion, and food security by among others providing services to older persons, providing services to persons with disabilities, providing pycho-social support services; strengthening the implementation of the social crime prevention strategy; distributing dignity packs; and </w:t>
      </w:r>
      <w:r w:rsidR="00BA281A" w:rsidRPr="00F73ED3">
        <w:rPr>
          <w:rFonts w:ascii="Arial" w:hAnsi="Arial" w:cs="Arial"/>
        </w:rPr>
        <w:t>responding to gender-based violence and femicide.</w:t>
      </w:r>
    </w:p>
    <w:p w14:paraId="69275E4E" w14:textId="77777777" w:rsidR="008E09C8" w:rsidRPr="00F73ED3" w:rsidRDefault="008E09C8" w:rsidP="00035C8F">
      <w:pPr>
        <w:autoSpaceDE w:val="0"/>
        <w:autoSpaceDN w:val="0"/>
        <w:adjustRightInd w:val="0"/>
        <w:spacing w:after="0"/>
        <w:jc w:val="both"/>
        <w:rPr>
          <w:rFonts w:ascii="Arial" w:hAnsi="Arial" w:cs="Arial"/>
        </w:rPr>
      </w:pPr>
    </w:p>
    <w:p w14:paraId="2659D14C" w14:textId="77777777" w:rsidR="00BA281A" w:rsidRPr="00F73ED3" w:rsidRDefault="00BA281A" w:rsidP="00035C8F">
      <w:pPr>
        <w:autoSpaceDE w:val="0"/>
        <w:autoSpaceDN w:val="0"/>
        <w:adjustRightInd w:val="0"/>
        <w:spacing w:after="0"/>
        <w:jc w:val="both"/>
        <w:rPr>
          <w:rFonts w:ascii="Arial" w:hAnsi="Arial" w:cs="Arial"/>
        </w:rPr>
      </w:pPr>
      <w:r w:rsidRPr="00F73ED3">
        <w:rPr>
          <w:rFonts w:ascii="Arial" w:hAnsi="Arial" w:cs="Arial"/>
        </w:rPr>
        <w:t>To augment its services, the department receives additional funding to the tune of R556.3 million for the implementation of the Gauteng City Region Street Adult Homelessness Strategy, support to w</w:t>
      </w:r>
      <w:r w:rsidR="0015325B" w:rsidRPr="00F73ED3">
        <w:rPr>
          <w:rFonts w:ascii="Arial" w:hAnsi="Arial" w:cs="Arial"/>
        </w:rPr>
        <w:t>e</w:t>
      </w:r>
      <w:r w:rsidRPr="00F73ED3">
        <w:rPr>
          <w:rFonts w:ascii="Arial" w:hAnsi="Arial" w:cs="Arial"/>
        </w:rPr>
        <w:t>lfare NGOs, public sector wage agreement; and for the Thuliswa-Nkabinde agricultural projects.</w:t>
      </w:r>
    </w:p>
    <w:p w14:paraId="5EBF06DB" w14:textId="77777777" w:rsidR="00BA281A" w:rsidRPr="00F73ED3" w:rsidRDefault="00BA281A" w:rsidP="00035C8F">
      <w:pPr>
        <w:autoSpaceDE w:val="0"/>
        <w:autoSpaceDN w:val="0"/>
        <w:adjustRightInd w:val="0"/>
        <w:spacing w:after="0"/>
        <w:jc w:val="both"/>
        <w:rPr>
          <w:rFonts w:ascii="Arial" w:hAnsi="Arial" w:cs="Arial"/>
        </w:rPr>
      </w:pPr>
    </w:p>
    <w:p w14:paraId="6176ECE1" w14:textId="77777777" w:rsidR="00CB2513" w:rsidRPr="00F73ED3" w:rsidRDefault="00CB2513" w:rsidP="00035C8F">
      <w:pPr>
        <w:jc w:val="both"/>
        <w:rPr>
          <w:rFonts w:ascii="Arial" w:hAnsi="Arial" w:cs="Arial"/>
          <w:b/>
          <w:u w:val="single"/>
          <w:lang w:val="en-ZA"/>
        </w:rPr>
      </w:pPr>
      <w:r w:rsidRPr="00F73ED3">
        <w:rPr>
          <w:rFonts w:ascii="Arial" w:hAnsi="Arial" w:cs="Arial"/>
          <w:b/>
          <w:u w:val="single"/>
          <w:lang w:val="en-ZA"/>
        </w:rPr>
        <w:t>Vote 7: Cooperative Governance and Traditional Affairs</w:t>
      </w:r>
    </w:p>
    <w:p w14:paraId="2A6A4E1A" w14:textId="77777777" w:rsidR="00531D70" w:rsidRPr="00F73ED3" w:rsidRDefault="009A114E" w:rsidP="00531D70">
      <w:pPr>
        <w:autoSpaceDE w:val="0"/>
        <w:autoSpaceDN w:val="0"/>
        <w:adjustRightInd w:val="0"/>
        <w:spacing w:after="0"/>
        <w:jc w:val="both"/>
        <w:rPr>
          <w:rFonts w:ascii="Arial" w:hAnsi="Arial" w:cs="Arial"/>
          <w:lang w:val="en-ZA"/>
        </w:rPr>
      </w:pPr>
      <w:r w:rsidRPr="00F73ED3">
        <w:rPr>
          <w:rFonts w:ascii="Arial" w:hAnsi="Arial" w:cs="Arial"/>
          <w:b/>
          <w:bCs/>
          <w:lang w:val="en-ZA"/>
        </w:rPr>
        <w:t>The Department of Cooperative Governance and Traditional Affairs (COGTA) receives a total allocation amounting to R</w:t>
      </w:r>
      <w:r w:rsidR="00531D70" w:rsidRPr="00F73ED3">
        <w:rPr>
          <w:rFonts w:ascii="Arial" w:hAnsi="Arial" w:cs="Arial"/>
          <w:b/>
          <w:bCs/>
          <w:lang w:val="en-ZA"/>
        </w:rPr>
        <w:t>61</w:t>
      </w:r>
      <w:r w:rsidR="009B1C16" w:rsidRPr="00F73ED3">
        <w:rPr>
          <w:rFonts w:ascii="Arial" w:hAnsi="Arial" w:cs="Arial"/>
          <w:b/>
          <w:bCs/>
          <w:lang w:val="en-ZA"/>
        </w:rPr>
        <w:t>1.9 million</w:t>
      </w:r>
      <w:r w:rsidRPr="00F73ED3">
        <w:rPr>
          <w:rFonts w:ascii="Arial" w:hAnsi="Arial" w:cs="Arial"/>
          <w:b/>
          <w:bCs/>
          <w:lang w:val="en-ZA"/>
        </w:rPr>
        <w:t xml:space="preserve"> for the 20</w:t>
      </w:r>
      <w:r w:rsidR="006B021E" w:rsidRPr="00F73ED3">
        <w:rPr>
          <w:rFonts w:ascii="Arial" w:hAnsi="Arial" w:cs="Arial"/>
          <w:b/>
          <w:bCs/>
          <w:lang w:val="en-ZA"/>
        </w:rPr>
        <w:t>2</w:t>
      </w:r>
      <w:r w:rsidR="00531D70" w:rsidRPr="00F73ED3">
        <w:rPr>
          <w:rFonts w:ascii="Arial" w:hAnsi="Arial" w:cs="Arial"/>
          <w:b/>
          <w:bCs/>
          <w:lang w:val="en-ZA"/>
        </w:rPr>
        <w:t>2</w:t>
      </w:r>
      <w:r w:rsidRPr="00F73ED3">
        <w:rPr>
          <w:rFonts w:ascii="Arial" w:hAnsi="Arial" w:cs="Arial"/>
          <w:b/>
          <w:bCs/>
          <w:lang w:val="en-ZA"/>
        </w:rPr>
        <w:t>/2</w:t>
      </w:r>
      <w:r w:rsidR="00531D70" w:rsidRPr="00F73ED3">
        <w:rPr>
          <w:rFonts w:ascii="Arial" w:hAnsi="Arial" w:cs="Arial"/>
          <w:b/>
          <w:bCs/>
          <w:lang w:val="en-ZA"/>
        </w:rPr>
        <w:t>3</w:t>
      </w:r>
      <w:r w:rsidRPr="00F73ED3">
        <w:rPr>
          <w:rFonts w:ascii="Arial" w:hAnsi="Arial" w:cs="Arial"/>
          <w:b/>
          <w:bCs/>
          <w:lang w:val="en-ZA"/>
        </w:rPr>
        <w:t xml:space="preserve"> FY</w:t>
      </w:r>
      <w:r w:rsidR="007F46AF" w:rsidRPr="00F73ED3">
        <w:rPr>
          <w:rFonts w:ascii="Arial" w:hAnsi="Arial" w:cs="Arial"/>
          <w:b/>
          <w:bCs/>
          <w:lang w:val="en-ZA"/>
        </w:rPr>
        <w:t xml:space="preserve"> </w:t>
      </w:r>
      <w:r w:rsidR="00531D70" w:rsidRPr="00F73ED3">
        <w:rPr>
          <w:rFonts w:ascii="Arial" w:hAnsi="Arial" w:cs="Arial"/>
          <w:b/>
          <w:bCs/>
          <w:lang w:val="en-ZA"/>
        </w:rPr>
        <w:t>declini</w:t>
      </w:r>
      <w:r w:rsidR="007F46AF" w:rsidRPr="00F73ED3">
        <w:rPr>
          <w:rFonts w:ascii="Arial" w:hAnsi="Arial" w:cs="Arial"/>
          <w:b/>
          <w:bCs/>
          <w:lang w:val="en-ZA"/>
        </w:rPr>
        <w:t>ng to R</w:t>
      </w:r>
      <w:r w:rsidR="00F637A8" w:rsidRPr="00F73ED3">
        <w:rPr>
          <w:rFonts w:ascii="Arial" w:hAnsi="Arial" w:cs="Arial"/>
          <w:b/>
          <w:bCs/>
          <w:lang w:val="en-ZA"/>
        </w:rPr>
        <w:t>5</w:t>
      </w:r>
      <w:r w:rsidR="00531D70" w:rsidRPr="00F73ED3">
        <w:rPr>
          <w:rFonts w:ascii="Arial" w:hAnsi="Arial" w:cs="Arial"/>
          <w:b/>
          <w:bCs/>
          <w:lang w:val="en-ZA"/>
        </w:rPr>
        <w:t>77</w:t>
      </w:r>
      <w:r w:rsidR="009B1C16" w:rsidRPr="00F73ED3">
        <w:rPr>
          <w:rFonts w:ascii="Arial" w:hAnsi="Arial" w:cs="Arial"/>
          <w:b/>
          <w:bCs/>
          <w:lang w:val="en-ZA"/>
        </w:rPr>
        <w:t>.1 million</w:t>
      </w:r>
      <w:r w:rsidR="007F46AF" w:rsidRPr="00F73ED3">
        <w:rPr>
          <w:rFonts w:ascii="Arial" w:hAnsi="Arial" w:cs="Arial"/>
          <w:b/>
          <w:bCs/>
          <w:lang w:val="en-ZA"/>
        </w:rPr>
        <w:t xml:space="preserve"> </w:t>
      </w:r>
      <w:r w:rsidR="007F46AF" w:rsidRPr="00F73ED3">
        <w:rPr>
          <w:rFonts w:ascii="Arial" w:hAnsi="Arial" w:cs="Arial"/>
          <w:b/>
          <w:bCs/>
          <w:lang w:val="en-ZA"/>
        </w:rPr>
        <w:lastRenderedPageBreak/>
        <w:t xml:space="preserve">in </w:t>
      </w:r>
      <w:r w:rsidR="00F637A8" w:rsidRPr="00F73ED3">
        <w:rPr>
          <w:rFonts w:ascii="Arial" w:hAnsi="Arial" w:cs="Arial"/>
          <w:b/>
          <w:bCs/>
          <w:lang w:val="en-ZA"/>
        </w:rPr>
        <w:t>202</w:t>
      </w:r>
      <w:r w:rsidR="00531D70" w:rsidRPr="00F73ED3">
        <w:rPr>
          <w:rFonts w:ascii="Arial" w:hAnsi="Arial" w:cs="Arial"/>
          <w:b/>
          <w:bCs/>
          <w:lang w:val="en-ZA"/>
        </w:rPr>
        <w:t>3</w:t>
      </w:r>
      <w:r w:rsidR="00F637A8" w:rsidRPr="00F73ED3">
        <w:rPr>
          <w:rFonts w:ascii="Arial" w:hAnsi="Arial" w:cs="Arial"/>
          <w:b/>
          <w:bCs/>
          <w:lang w:val="en-ZA"/>
        </w:rPr>
        <w:t>/2</w:t>
      </w:r>
      <w:r w:rsidR="00531D70" w:rsidRPr="00F73ED3">
        <w:rPr>
          <w:rFonts w:ascii="Arial" w:hAnsi="Arial" w:cs="Arial"/>
          <w:b/>
          <w:bCs/>
          <w:lang w:val="en-ZA"/>
        </w:rPr>
        <w:t>4</w:t>
      </w:r>
      <w:r w:rsidR="00F637A8" w:rsidRPr="00F73ED3">
        <w:rPr>
          <w:rFonts w:ascii="Arial" w:hAnsi="Arial" w:cs="Arial"/>
          <w:b/>
          <w:bCs/>
          <w:lang w:val="en-ZA"/>
        </w:rPr>
        <w:t xml:space="preserve"> FY before </w:t>
      </w:r>
      <w:r w:rsidR="00531D70" w:rsidRPr="00F73ED3">
        <w:rPr>
          <w:rFonts w:ascii="Arial" w:hAnsi="Arial" w:cs="Arial"/>
          <w:b/>
          <w:bCs/>
          <w:lang w:val="en-ZA"/>
        </w:rPr>
        <w:t>grow</w:t>
      </w:r>
      <w:r w:rsidR="00F637A8" w:rsidRPr="00F73ED3">
        <w:rPr>
          <w:rFonts w:ascii="Arial" w:hAnsi="Arial" w:cs="Arial"/>
          <w:b/>
          <w:bCs/>
          <w:lang w:val="en-ZA"/>
        </w:rPr>
        <w:t>ing to R5</w:t>
      </w:r>
      <w:r w:rsidR="00531D70" w:rsidRPr="00F73ED3">
        <w:rPr>
          <w:rFonts w:ascii="Arial" w:hAnsi="Arial" w:cs="Arial"/>
          <w:b/>
          <w:bCs/>
          <w:lang w:val="en-ZA"/>
        </w:rPr>
        <w:t>96</w:t>
      </w:r>
      <w:r w:rsidR="009B1C16" w:rsidRPr="00F73ED3">
        <w:rPr>
          <w:rFonts w:ascii="Arial" w:hAnsi="Arial" w:cs="Arial"/>
          <w:b/>
          <w:bCs/>
          <w:lang w:val="en-ZA"/>
        </w:rPr>
        <w:t>.1 million</w:t>
      </w:r>
      <w:r w:rsidR="00F637A8" w:rsidRPr="00F73ED3">
        <w:rPr>
          <w:rFonts w:ascii="Arial" w:hAnsi="Arial" w:cs="Arial"/>
          <w:b/>
          <w:bCs/>
          <w:lang w:val="en-ZA"/>
        </w:rPr>
        <w:t xml:space="preserve"> in 202</w:t>
      </w:r>
      <w:r w:rsidR="00531D70" w:rsidRPr="00F73ED3">
        <w:rPr>
          <w:rFonts w:ascii="Arial" w:hAnsi="Arial" w:cs="Arial"/>
          <w:b/>
          <w:bCs/>
          <w:lang w:val="en-ZA"/>
        </w:rPr>
        <w:t>4</w:t>
      </w:r>
      <w:r w:rsidR="00F637A8" w:rsidRPr="00F73ED3">
        <w:rPr>
          <w:rFonts w:ascii="Arial" w:hAnsi="Arial" w:cs="Arial"/>
          <w:b/>
          <w:bCs/>
          <w:lang w:val="en-ZA"/>
        </w:rPr>
        <w:t>/2</w:t>
      </w:r>
      <w:r w:rsidR="00531D70" w:rsidRPr="00F73ED3">
        <w:rPr>
          <w:rFonts w:ascii="Arial" w:hAnsi="Arial" w:cs="Arial"/>
          <w:b/>
          <w:bCs/>
          <w:lang w:val="en-ZA"/>
        </w:rPr>
        <w:t>5</w:t>
      </w:r>
      <w:r w:rsidR="00F637A8" w:rsidRPr="00F73ED3">
        <w:rPr>
          <w:rFonts w:ascii="Arial" w:hAnsi="Arial" w:cs="Arial"/>
          <w:b/>
          <w:bCs/>
          <w:lang w:val="en-ZA"/>
        </w:rPr>
        <w:t xml:space="preserve"> FY</w:t>
      </w:r>
      <w:r w:rsidRPr="00F73ED3">
        <w:rPr>
          <w:rFonts w:ascii="Arial" w:hAnsi="Arial" w:cs="Arial"/>
          <w:lang w:val="en-ZA"/>
        </w:rPr>
        <w:t xml:space="preserve">. The </w:t>
      </w:r>
      <w:r w:rsidR="006B021E" w:rsidRPr="00F73ED3">
        <w:rPr>
          <w:rFonts w:ascii="Arial" w:hAnsi="Arial" w:cs="Arial"/>
          <w:lang w:val="en-ZA"/>
        </w:rPr>
        <w:t>allocation lend</w:t>
      </w:r>
      <w:r w:rsidR="00736856" w:rsidRPr="00F73ED3">
        <w:rPr>
          <w:rFonts w:ascii="Arial" w:hAnsi="Arial" w:cs="Arial"/>
          <w:lang w:val="en-ZA"/>
        </w:rPr>
        <w:t>s</w:t>
      </w:r>
      <w:r w:rsidR="006B021E" w:rsidRPr="00F73ED3">
        <w:rPr>
          <w:rFonts w:ascii="Arial" w:hAnsi="Arial" w:cs="Arial"/>
          <w:lang w:val="en-ZA"/>
        </w:rPr>
        <w:t xml:space="preserve"> support to GGT 2030 priority “Building a Capable, Ethical and Developmental </w:t>
      </w:r>
      <w:r w:rsidR="00BC526B" w:rsidRPr="00F73ED3">
        <w:rPr>
          <w:rFonts w:ascii="Arial" w:hAnsi="Arial" w:cs="Arial"/>
          <w:lang w:val="en-ZA"/>
        </w:rPr>
        <w:t>State”.</w:t>
      </w:r>
      <w:r w:rsidR="006B021E" w:rsidRPr="00F73ED3">
        <w:rPr>
          <w:rFonts w:ascii="Arial" w:hAnsi="Arial" w:cs="Arial"/>
          <w:lang w:val="en-ZA"/>
        </w:rPr>
        <w:t xml:space="preserve"> </w:t>
      </w:r>
    </w:p>
    <w:p w14:paraId="4B431788" w14:textId="77777777" w:rsidR="00531D70" w:rsidRPr="00F73ED3" w:rsidRDefault="00531D70" w:rsidP="00531D70">
      <w:pPr>
        <w:autoSpaceDE w:val="0"/>
        <w:autoSpaceDN w:val="0"/>
        <w:adjustRightInd w:val="0"/>
        <w:spacing w:after="0"/>
        <w:jc w:val="both"/>
        <w:rPr>
          <w:rFonts w:ascii="Arial" w:hAnsi="Arial" w:cs="Arial"/>
          <w:lang w:val="en-ZA"/>
        </w:rPr>
      </w:pPr>
    </w:p>
    <w:p w14:paraId="67EA9F4F" w14:textId="77777777" w:rsidR="003418A0" w:rsidRPr="00F73ED3" w:rsidRDefault="00531D70" w:rsidP="00531D70">
      <w:pPr>
        <w:autoSpaceDE w:val="0"/>
        <w:autoSpaceDN w:val="0"/>
        <w:adjustRightInd w:val="0"/>
        <w:spacing w:after="0"/>
        <w:jc w:val="both"/>
        <w:rPr>
          <w:rFonts w:ascii="Arial" w:hAnsi="Arial" w:cs="Arial"/>
        </w:rPr>
      </w:pPr>
      <w:r w:rsidRPr="00F73ED3">
        <w:rPr>
          <w:rFonts w:ascii="Arial" w:hAnsi="Arial" w:cs="Arial"/>
          <w:lang w:val="en-ZA"/>
        </w:rPr>
        <w:t>To this effect, the budget will fund the 2022 public sector wage agreement</w:t>
      </w:r>
      <w:r w:rsidR="003418A0" w:rsidRPr="00F73ED3">
        <w:rPr>
          <w:rFonts w:ascii="Arial" w:hAnsi="Arial" w:cs="Arial"/>
          <w:lang w:val="en-ZA"/>
        </w:rPr>
        <w:t xml:space="preserve">, development of a master system plan for the </w:t>
      </w:r>
      <w:r w:rsidR="003418A0" w:rsidRPr="00F73ED3">
        <w:rPr>
          <w:rFonts w:ascii="Arial" w:hAnsi="Arial" w:cs="Arial"/>
        </w:rPr>
        <w:t>Integrated Gauteng Provincial Disaster Management Centre; transfers to municipalities to improve fire and rescue services capabilities; support for two district municipalities in reviewing and developing financial viability and sustainability strategies</w:t>
      </w:r>
      <w:r w:rsidR="00594E1D" w:rsidRPr="00F73ED3">
        <w:rPr>
          <w:rFonts w:ascii="Arial" w:hAnsi="Arial" w:cs="Arial"/>
        </w:rPr>
        <w:t xml:space="preserve"> and plans development of a long-term GCR Integrated Urban Development Framework; development of Capital Expenditure Framework; and conducting land use audits for two district municipalities. Moreover, the department will support Civic Awareness and Voter Education campaigns; ABCD capacity initiatives to be implemented in municipalities; capacitation of municipalities to implement revenue plans; and to undertake data enrichment of large power and water users and to reduce unauthorized, irregular, fruitless</w:t>
      </w:r>
      <w:r w:rsidR="00BA4A56" w:rsidRPr="00F73ED3">
        <w:rPr>
          <w:rFonts w:ascii="Arial" w:hAnsi="Arial" w:cs="Arial"/>
        </w:rPr>
        <w:t xml:space="preserve"> and wasteful expenditure</w:t>
      </w:r>
      <w:r w:rsidR="008212C1" w:rsidRPr="00F73ED3">
        <w:rPr>
          <w:rFonts w:ascii="Arial" w:hAnsi="Arial" w:cs="Arial"/>
        </w:rPr>
        <w:t xml:space="preserve"> </w:t>
      </w:r>
      <w:r w:rsidR="00265AA6" w:rsidRPr="00F73ED3">
        <w:rPr>
          <w:rFonts w:ascii="Arial" w:hAnsi="Arial" w:cs="Arial"/>
        </w:rPr>
        <w:t>among</w:t>
      </w:r>
      <w:r w:rsidR="008212C1" w:rsidRPr="00F73ED3">
        <w:rPr>
          <w:rFonts w:ascii="Arial" w:hAnsi="Arial" w:cs="Arial"/>
        </w:rPr>
        <w:t xml:space="preserve"> others</w:t>
      </w:r>
      <w:r w:rsidR="00BA4A56" w:rsidRPr="00F73ED3">
        <w:rPr>
          <w:rFonts w:ascii="Arial" w:hAnsi="Arial" w:cs="Arial"/>
        </w:rPr>
        <w:t>.</w:t>
      </w:r>
    </w:p>
    <w:p w14:paraId="2EEE90E9" w14:textId="77777777" w:rsidR="003418A0" w:rsidRPr="00F73ED3" w:rsidRDefault="003418A0" w:rsidP="00531D70">
      <w:pPr>
        <w:autoSpaceDE w:val="0"/>
        <w:autoSpaceDN w:val="0"/>
        <w:adjustRightInd w:val="0"/>
        <w:spacing w:after="0"/>
        <w:jc w:val="both"/>
        <w:rPr>
          <w:rFonts w:ascii="Arial" w:hAnsi="Arial" w:cs="Arial"/>
        </w:rPr>
      </w:pPr>
    </w:p>
    <w:p w14:paraId="113A141D" w14:textId="77777777" w:rsidR="004B6B60" w:rsidRPr="00F73ED3" w:rsidRDefault="00BA4A56" w:rsidP="00035C8F">
      <w:pPr>
        <w:autoSpaceDE w:val="0"/>
        <w:autoSpaceDN w:val="0"/>
        <w:adjustRightInd w:val="0"/>
        <w:spacing w:after="0"/>
        <w:jc w:val="both"/>
        <w:rPr>
          <w:rFonts w:ascii="Arial" w:hAnsi="Arial" w:cs="Arial"/>
          <w:lang w:val="en-ZA"/>
        </w:rPr>
      </w:pPr>
      <w:r w:rsidRPr="00F73ED3">
        <w:rPr>
          <w:rFonts w:ascii="Arial" w:hAnsi="Arial" w:cs="Arial"/>
          <w:lang w:val="en-ZA"/>
        </w:rPr>
        <w:t>The budget is also aimed at providing supporting municipalities with their organizational structure and institutional reviews; reviewing Gauteng Spatial Development Frameworks, training on risk and integrity management; support for municipalities in implementing LED programmes; aligning government plans with the District Development Model; and support war-room on service delivery among others.</w:t>
      </w:r>
    </w:p>
    <w:p w14:paraId="7C224B5D" w14:textId="77777777" w:rsidR="00BA4A56" w:rsidRPr="00F73ED3" w:rsidRDefault="00BA4A56" w:rsidP="00035C8F">
      <w:pPr>
        <w:autoSpaceDE w:val="0"/>
        <w:autoSpaceDN w:val="0"/>
        <w:adjustRightInd w:val="0"/>
        <w:spacing w:after="0"/>
        <w:jc w:val="both"/>
        <w:rPr>
          <w:rFonts w:ascii="Arial" w:hAnsi="Arial" w:cs="Arial"/>
          <w:lang w:val="en-ZA"/>
        </w:rPr>
      </w:pPr>
    </w:p>
    <w:p w14:paraId="4AB21CC8" w14:textId="77777777" w:rsidR="004B6B60" w:rsidRPr="00F73ED3" w:rsidRDefault="004B6B60" w:rsidP="00035C8F">
      <w:pPr>
        <w:autoSpaceDE w:val="0"/>
        <w:autoSpaceDN w:val="0"/>
        <w:adjustRightInd w:val="0"/>
        <w:spacing w:after="0"/>
        <w:jc w:val="both"/>
        <w:rPr>
          <w:rFonts w:ascii="Arial" w:hAnsi="Arial" w:cs="Arial"/>
          <w:lang w:val="en-ZA"/>
        </w:rPr>
      </w:pPr>
      <w:r w:rsidRPr="00F73ED3">
        <w:rPr>
          <w:rFonts w:ascii="Arial" w:hAnsi="Arial" w:cs="Arial"/>
          <w:bCs/>
        </w:rPr>
        <w:t>Furthermore, an additional amount of R</w:t>
      </w:r>
      <w:r w:rsidR="00BA4A56" w:rsidRPr="00F73ED3">
        <w:rPr>
          <w:rFonts w:ascii="Arial" w:hAnsi="Arial" w:cs="Arial"/>
          <w:bCs/>
        </w:rPr>
        <w:t>13.7</w:t>
      </w:r>
      <w:r w:rsidRPr="00F73ED3">
        <w:rPr>
          <w:rFonts w:ascii="Arial" w:hAnsi="Arial" w:cs="Arial"/>
          <w:bCs/>
        </w:rPr>
        <w:t xml:space="preserve"> million is allocated </w:t>
      </w:r>
      <w:r w:rsidR="00BA4A56" w:rsidRPr="00F73ED3">
        <w:rPr>
          <w:rFonts w:ascii="Arial" w:hAnsi="Arial" w:cs="Arial"/>
          <w:bCs/>
        </w:rPr>
        <w:t>for the implementation of the public sector wage agreement in the 2022/23 FY</w:t>
      </w:r>
      <w:r w:rsidRPr="00F73ED3">
        <w:rPr>
          <w:rFonts w:ascii="Arial" w:hAnsi="Arial" w:cs="Arial"/>
          <w:bCs/>
        </w:rPr>
        <w:t>.</w:t>
      </w:r>
    </w:p>
    <w:p w14:paraId="2E06F102" w14:textId="77777777" w:rsidR="004B6B60" w:rsidRPr="00F73ED3" w:rsidRDefault="004B6B60" w:rsidP="00A823D8">
      <w:pPr>
        <w:autoSpaceDE w:val="0"/>
        <w:autoSpaceDN w:val="0"/>
        <w:adjustRightInd w:val="0"/>
        <w:spacing w:after="0"/>
        <w:jc w:val="both"/>
        <w:rPr>
          <w:rFonts w:ascii="Arial" w:hAnsi="Arial" w:cs="Arial"/>
          <w:lang w:val="en-ZA"/>
        </w:rPr>
      </w:pPr>
    </w:p>
    <w:p w14:paraId="5B58B716" w14:textId="77777777" w:rsidR="00CB2513" w:rsidRPr="00F73ED3" w:rsidRDefault="00CB2513" w:rsidP="00035C8F">
      <w:pPr>
        <w:autoSpaceDE w:val="0"/>
        <w:autoSpaceDN w:val="0"/>
        <w:adjustRightInd w:val="0"/>
        <w:spacing w:after="0"/>
        <w:jc w:val="both"/>
        <w:rPr>
          <w:rFonts w:ascii="Arial" w:hAnsi="Arial" w:cs="Arial"/>
          <w:b/>
          <w:u w:val="single"/>
          <w:lang w:val="en-ZA"/>
        </w:rPr>
      </w:pPr>
      <w:r w:rsidRPr="00F73ED3">
        <w:rPr>
          <w:rFonts w:ascii="Arial" w:hAnsi="Arial" w:cs="Arial"/>
          <w:b/>
          <w:u w:val="single"/>
          <w:lang w:val="en-ZA"/>
        </w:rPr>
        <w:t>Vote 8: Human Settlement</w:t>
      </w:r>
      <w:r w:rsidR="008D2151" w:rsidRPr="00F73ED3">
        <w:rPr>
          <w:rFonts w:ascii="Arial" w:hAnsi="Arial" w:cs="Arial"/>
          <w:b/>
          <w:u w:val="single"/>
          <w:lang w:val="en-ZA"/>
        </w:rPr>
        <w:t>s</w:t>
      </w:r>
    </w:p>
    <w:p w14:paraId="7574AD44" w14:textId="77777777" w:rsidR="00E34551" w:rsidRPr="00F73ED3" w:rsidRDefault="00E34551" w:rsidP="00035C8F">
      <w:pPr>
        <w:autoSpaceDE w:val="0"/>
        <w:autoSpaceDN w:val="0"/>
        <w:adjustRightInd w:val="0"/>
        <w:spacing w:after="0"/>
        <w:ind w:firstLine="360"/>
        <w:jc w:val="both"/>
        <w:rPr>
          <w:rFonts w:ascii="Arial" w:hAnsi="Arial" w:cs="Arial"/>
          <w:b/>
          <w:u w:val="single"/>
          <w:lang w:val="en-ZA"/>
        </w:rPr>
      </w:pPr>
    </w:p>
    <w:p w14:paraId="18280796" w14:textId="77777777" w:rsidR="00E0527E" w:rsidRPr="00F73ED3" w:rsidRDefault="00E0527E" w:rsidP="00035C8F">
      <w:pPr>
        <w:autoSpaceDE w:val="0"/>
        <w:autoSpaceDN w:val="0"/>
        <w:adjustRightInd w:val="0"/>
        <w:jc w:val="both"/>
        <w:rPr>
          <w:rFonts w:ascii="Arial" w:hAnsi="Arial" w:cs="Arial"/>
          <w:lang w:val="en-ZA"/>
        </w:rPr>
      </w:pPr>
      <w:r w:rsidRPr="00F73ED3">
        <w:rPr>
          <w:rFonts w:ascii="Arial" w:hAnsi="Arial" w:cs="Arial"/>
          <w:b/>
          <w:bCs/>
          <w:lang w:val="en-ZA"/>
        </w:rPr>
        <w:t>The Department of Human Settlements receives a total allocation of R</w:t>
      </w:r>
      <w:r w:rsidR="00D121D8" w:rsidRPr="00F73ED3">
        <w:rPr>
          <w:rFonts w:ascii="Arial" w:hAnsi="Arial" w:cs="Arial"/>
          <w:b/>
          <w:bCs/>
          <w:lang w:val="en-ZA"/>
        </w:rPr>
        <w:t>6</w:t>
      </w:r>
      <w:r w:rsidR="007B2376" w:rsidRPr="00F73ED3">
        <w:rPr>
          <w:rFonts w:ascii="Arial" w:hAnsi="Arial" w:cs="Arial"/>
          <w:b/>
          <w:bCs/>
          <w:lang w:val="en-ZA"/>
        </w:rPr>
        <w:t>.3 billion</w:t>
      </w:r>
      <w:r w:rsidRPr="00F73ED3">
        <w:rPr>
          <w:rFonts w:ascii="Arial" w:hAnsi="Arial" w:cs="Arial"/>
          <w:b/>
          <w:bCs/>
          <w:lang w:val="en-ZA"/>
        </w:rPr>
        <w:t>.</w:t>
      </w:r>
      <w:r w:rsidRPr="00F73ED3">
        <w:rPr>
          <w:rFonts w:ascii="Arial" w:hAnsi="Arial" w:cs="Arial"/>
          <w:lang w:val="en-ZA"/>
        </w:rPr>
        <w:t xml:space="preserve"> </w:t>
      </w:r>
      <w:r w:rsidRPr="00F73ED3">
        <w:rPr>
          <w:rFonts w:ascii="Arial" w:hAnsi="Arial" w:cs="Arial"/>
          <w:b/>
          <w:bCs/>
          <w:lang w:val="en-ZA"/>
        </w:rPr>
        <w:t>The allocation is projected to increase to R6</w:t>
      </w:r>
      <w:r w:rsidR="009B1C16" w:rsidRPr="00F73ED3">
        <w:rPr>
          <w:rFonts w:ascii="Arial" w:hAnsi="Arial" w:cs="Arial"/>
          <w:b/>
          <w:bCs/>
          <w:lang w:val="en-ZA"/>
        </w:rPr>
        <w:t>.6 billion</w:t>
      </w:r>
      <w:r w:rsidRPr="00F73ED3">
        <w:rPr>
          <w:rFonts w:ascii="Arial" w:hAnsi="Arial" w:cs="Arial"/>
          <w:b/>
          <w:bCs/>
          <w:lang w:val="en-ZA"/>
        </w:rPr>
        <w:t xml:space="preserve"> and R6</w:t>
      </w:r>
      <w:r w:rsidR="009B1C16" w:rsidRPr="00F73ED3">
        <w:rPr>
          <w:rFonts w:ascii="Arial" w:hAnsi="Arial" w:cs="Arial"/>
          <w:b/>
          <w:bCs/>
          <w:lang w:val="en-ZA"/>
        </w:rPr>
        <w:t>.8 billion</w:t>
      </w:r>
      <w:r w:rsidRPr="00F73ED3">
        <w:rPr>
          <w:rFonts w:ascii="Arial" w:hAnsi="Arial" w:cs="Arial"/>
          <w:b/>
          <w:bCs/>
          <w:lang w:val="en-ZA"/>
        </w:rPr>
        <w:t xml:space="preserve"> in the 202</w:t>
      </w:r>
      <w:r w:rsidR="009B1C16" w:rsidRPr="00F73ED3">
        <w:rPr>
          <w:rFonts w:ascii="Arial" w:hAnsi="Arial" w:cs="Arial"/>
          <w:b/>
          <w:bCs/>
          <w:lang w:val="en-ZA"/>
        </w:rPr>
        <w:t>3</w:t>
      </w:r>
      <w:r w:rsidRPr="00F73ED3">
        <w:rPr>
          <w:rFonts w:ascii="Arial" w:hAnsi="Arial" w:cs="Arial"/>
          <w:b/>
          <w:bCs/>
          <w:lang w:val="en-ZA"/>
        </w:rPr>
        <w:t>/2</w:t>
      </w:r>
      <w:r w:rsidR="009B1C16" w:rsidRPr="00F73ED3">
        <w:rPr>
          <w:rFonts w:ascii="Arial" w:hAnsi="Arial" w:cs="Arial"/>
          <w:b/>
          <w:bCs/>
          <w:lang w:val="en-ZA"/>
        </w:rPr>
        <w:t>4</w:t>
      </w:r>
      <w:r w:rsidRPr="00F73ED3">
        <w:rPr>
          <w:rFonts w:ascii="Arial" w:hAnsi="Arial" w:cs="Arial"/>
          <w:b/>
          <w:bCs/>
          <w:lang w:val="en-ZA"/>
        </w:rPr>
        <w:t xml:space="preserve"> and 202</w:t>
      </w:r>
      <w:r w:rsidR="009B1C16" w:rsidRPr="00F73ED3">
        <w:rPr>
          <w:rFonts w:ascii="Arial" w:hAnsi="Arial" w:cs="Arial"/>
          <w:b/>
          <w:bCs/>
          <w:lang w:val="en-ZA"/>
        </w:rPr>
        <w:t>4</w:t>
      </w:r>
      <w:r w:rsidRPr="00F73ED3">
        <w:rPr>
          <w:rFonts w:ascii="Arial" w:hAnsi="Arial" w:cs="Arial"/>
          <w:b/>
          <w:bCs/>
          <w:lang w:val="en-ZA"/>
        </w:rPr>
        <w:t>/2</w:t>
      </w:r>
      <w:r w:rsidR="009B1C16" w:rsidRPr="00F73ED3">
        <w:rPr>
          <w:rFonts w:ascii="Arial" w:hAnsi="Arial" w:cs="Arial"/>
          <w:b/>
          <w:bCs/>
          <w:lang w:val="en-ZA"/>
        </w:rPr>
        <w:t>5</w:t>
      </w:r>
      <w:r w:rsidRPr="00F73ED3">
        <w:rPr>
          <w:rFonts w:ascii="Arial" w:hAnsi="Arial" w:cs="Arial"/>
          <w:b/>
          <w:bCs/>
          <w:lang w:val="en-ZA"/>
        </w:rPr>
        <w:t xml:space="preserve"> FY, respectively.</w:t>
      </w:r>
      <w:r w:rsidRPr="00F73ED3">
        <w:rPr>
          <w:rFonts w:ascii="Arial" w:hAnsi="Arial" w:cs="Arial"/>
          <w:lang w:val="en-ZA"/>
        </w:rPr>
        <w:t xml:space="preserve"> </w:t>
      </w:r>
    </w:p>
    <w:p w14:paraId="52B7BEF6" w14:textId="77777777" w:rsidR="00E0527E" w:rsidRPr="00F73ED3" w:rsidRDefault="00E0527E" w:rsidP="00035C8F">
      <w:pPr>
        <w:autoSpaceDE w:val="0"/>
        <w:autoSpaceDN w:val="0"/>
        <w:adjustRightInd w:val="0"/>
        <w:jc w:val="both"/>
        <w:rPr>
          <w:rFonts w:ascii="Arial" w:hAnsi="Arial" w:cs="Arial"/>
          <w:lang w:val="en-ZA"/>
        </w:rPr>
      </w:pPr>
      <w:r w:rsidRPr="00F73ED3">
        <w:rPr>
          <w:rFonts w:ascii="Arial" w:hAnsi="Arial" w:cs="Arial"/>
          <w:lang w:val="en-ZA"/>
        </w:rPr>
        <w:t xml:space="preserve">The </w:t>
      </w:r>
      <w:r w:rsidR="00A823D8" w:rsidRPr="00F73ED3">
        <w:rPr>
          <w:rFonts w:ascii="Arial" w:hAnsi="Arial" w:cs="Arial"/>
          <w:lang w:val="en-ZA"/>
        </w:rPr>
        <w:t xml:space="preserve">budget allocation will enable the </w:t>
      </w:r>
      <w:r w:rsidRPr="00F73ED3">
        <w:rPr>
          <w:rFonts w:ascii="Arial" w:hAnsi="Arial" w:cs="Arial"/>
          <w:lang w:val="en-ZA"/>
        </w:rPr>
        <w:t xml:space="preserve">Department </w:t>
      </w:r>
      <w:r w:rsidR="00A823D8" w:rsidRPr="00F73ED3">
        <w:rPr>
          <w:rFonts w:ascii="Arial" w:hAnsi="Arial" w:cs="Arial"/>
          <w:lang w:val="en-ZA"/>
        </w:rPr>
        <w:t>to undertake</w:t>
      </w:r>
      <w:r w:rsidRPr="00F73ED3">
        <w:rPr>
          <w:rFonts w:ascii="Arial" w:hAnsi="Arial" w:cs="Arial"/>
          <w:lang w:val="en-ZA"/>
        </w:rPr>
        <w:t xml:space="preserve"> </w:t>
      </w:r>
      <w:r w:rsidR="00A823D8" w:rsidRPr="00F73ED3">
        <w:rPr>
          <w:rFonts w:ascii="Arial" w:hAnsi="Arial" w:cs="Arial"/>
          <w:lang w:val="en-ZA"/>
        </w:rPr>
        <w:t xml:space="preserve">projects that contribute to spatial transformation and radical economic transformation by ensuring that people are located closer to places of work and economic opportunities. It will also provide sustainable human settlement services and infrastructure in line with national access and equity policy and objectives. To this extent, the department will </w:t>
      </w:r>
      <w:r w:rsidR="00560CA8" w:rsidRPr="00F73ED3">
        <w:rPr>
          <w:rFonts w:ascii="Arial" w:hAnsi="Arial" w:cs="Arial"/>
          <w:lang w:val="en-ZA"/>
        </w:rPr>
        <w:t xml:space="preserve">provide housing opportunities through </w:t>
      </w:r>
      <w:r w:rsidR="00A823D8" w:rsidRPr="00F73ED3">
        <w:rPr>
          <w:rFonts w:ascii="Arial" w:hAnsi="Arial" w:cs="Arial"/>
          <w:lang w:val="en-ZA"/>
        </w:rPr>
        <w:t>Mega Projects</w:t>
      </w:r>
      <w:r w:rsidR="00560CA8" w:rsidRPr="00F73ED3">
        <w:rPr>
          <w:rFonts w:ascii="Arial" w:hAnsi="Arial" w:cs="Arial"/>
          <w:lang w:val="en-ZA"/>
        </w:rPr>
        <w:t xml:space="preserve">; </w:t>
      </w:r>
      <w:r w:rsidR="00A823D8" w:rsidRPr="00F73ED3">
        <w:rPr>
          <w:rFonts w:ascii="Arial" w:hAnsi="Arial" w:cs="Arial"/>
          <w:lang w:val="en-ZA"/>
        </w:rPr>
        <w:t>wind down legacy projects</w:t>
      </w:r>
      <w:r w:rsidR="00560CA8" w:rsidRPr="00F73ED3">
        <w:rPr>
          <w:rFonts w:ascii="Arial" w:hAnsi="Arial" w:cs="Arial"/>
          <w:lang w:val="en-ZA"/>
        </w:rPr>
        <w:t xml:space="preserve">; procure serviced sites for rapid land release </w:t>
      </w:r>
      <w:r w:rsidRPr="00F73ED3">
        <w:rPr>
          <w:rFonts w:ascii="Arial" w:hAnsi="Arial" w:cs="Arial"/>
          <w:lang w:val="en-ZA"/>
        </w:rPr>
        <w:t>programmes</w:t>
      </w:r>
      <w:r w:rsidR="00560CA8" w:rsidRPr="00F73ED3">
        <w:rPr>
          <w:rFonts w:ascii="Arial" w:hAnsi="Arial" w:cs="Arial"/>
          <w:lang w:val="en-ZA"/>
        </w:rPr>
        <w:t>;</w:t>
      </w:r>
      <w:r w:rsidRPr="00F73ED3">
        <w:rPr>
          <w:rFonts w:ascii="Arial" w:hAnsi="Arial" w:cs="Arial"/>
          <w:lang w:val="en-ZA"/>
        </w:rPr>
        <w:t xml:space="preserve"> improv</w:t>
      </w:r>
      <w:r w:rsidR="00560CA8" w:rsidRPr="00F73ED3">
        <w:rPr>
          <w:rFonts w:ascii="Arial" w:hAnsi="Arial" w:cs="Arial"/>
          <w:lang w:val="en-ZA"/>
        </w:rPr>
        <w:t>e</w:t>
      </w:r>
      <w:r w:rsidRPr="00F73ED3">
        <w:rPr>
          <w:rFonts w:ascii="Arial" w:hAnsi="Arial" w:cs="Arial"/>
          <w:lang w:val="en-ZA"/>
        </w:rPr>
        <w:t xml:space="preserve"> and upgrading informal settlement in the province</w:t>
      </w:r>
      <w:r w:rsidR="00560CA8" w:rsidRPr="00F73ED3">
        <w:rPr>
          <w:rFonts w:ascii="Arial" w:hAnsi="Arial" w:cs="Arial"/>
          <w:lang w:val="en-ZA"/>
        </w:rPr>
        <w:t>; carry out urban renewal projects; re-develop hostels; and implement title deeds acquisition and township formalization.</w:t>
      </w:r>
    </w:p>
    <w:p w14:paraId="6E25C96B" w14:textId="77777777" w:rsidR="00150C31" w:rsidRPr="00F73ED3" w:rsidRDefault="00E0527E" w:rsidP="00035C8F">
      <w:pPr>
        <w:autoSpaceDE w:val="0"/>
        <w:autoSpaceDN w:val="0"/>
        <w:adjustRightInd w:val="0"/>
        <w:jc w:val="both"/>
        <w:rPr>
          <w:rFonts w:ascii="Arial" w:hAnsi="Arial" w:cs="Arial"/>
          <w:lang w:val="en-ZA"/>
        </w:rPr>
      </w:pPr>
      <w:r w:rsidRPr="00F73ED3">
        <w:rPr>
          <w:rFonts w:ascii="Arial" w:hAnsi="Arial" w:cs="Arial"/>
          <w:lang w:val="en-ZA"/>
        </w:rPr>
        <w:t>T</w:t>
      </w:r>
      <w:r w:rsidR="00560CA8" w:rsidRPr="00F73ED3">
        <w:rPr>
          <w:rFonts w:ascii="Arial" w:hAnsi="Arial" w:cs="Arial"/>
          <w:lang w:val="en-ZA"/>
        </w:rPr>
        <w:t xml:space="preserve">o </w:t>
      </w:r>
      <w:r w:rsidR="00150C31" w:rsidRPr="00F73ED3">
        <w:rPr>
          <w:rFonts w:ascii="Arial" w:hAnsi="Arial" w:cs="Arial"/>
          <w:lang w:val="en-ZA"/>
        </w:rPr>
        <w:t>cater</w:t>
      </w:r>
      <w:r w:rsidR="00560CA8" w:rsidRPr="00F73ED3">
        <w:rPr>
          <w:rFonts w:ascii="Arial" w:hAnsi="Arial" w:cs="Arial"/>
          <w:lang w:val="en-ZA"/>
        </w:rPr>
        <w:t xml:space="preserve"> for public sector wage agreem</w:t>
      </w:r>
      <w:r w:rsidR="00150C31" w:rsidRPr="00F73ED3">
        <w:rPr>
          <w:rFonts w:ascii="Arial" w:hAnsi="Arial" w:cs="Arial"/>
          <w:lang w:val="en-ZA"/>
        </w:rPr>
        <w:t xml:space="preserve">ent in the 2022/23 FY and operational costs related to office accommodation, additional R453.6 million is provided. </w:t>
      </w:r>
    </w:p>
    <w:p w14:paraId="3AACF6D9" w14:textId="77777777" w:rsidR="00CB2513" w:rsidRPr="00F73ED3" w:rsidRDefault="00CB2513" w:rsidP="00035C8F">
      <w:pPr>
        <w:autoSpaceDE w:val="0"/>
        <w:autoSpaceDN w:val="0"/>
        <w:adjustRightInd w:val="0"/>
        <w:spacing w:after="0"/>
        <w:jc w:val="both"/>
        <w:rPr>
          <w:rFonts w:ascii="Arial" w:hAnsi="Arial" w:cs="Arial"/>
          <w:b/>
          <w:u w:val="single"/>
          <w:lang w:val="en-ZA"/>
        </w:rPr>
      </w:pPr>
      <w:r w:rsidRPr="00F73ED3">
        <w:rPr>
          <w:rFonts w:ascii="Arial" w:hAnsi="Arial" w:cs="Arial"/>
          <w:b/>
          <w:u w:val="single"/>
          <w:lang w:val="en-ZA"/>
        </w:rPr>
        <w:t xml:space="preserve">Vote 9: Roads and Transport </w:t>
      </w:r>
    </w:p>
    <w:p w14:paraId="1886A8BE" w14:textId="77777777" w:rsidR="00E34551" w:rsidRPr="00F73ED3" w:rsidRDefault="00E34551" w:rsidP="00035C8F">
      <w:pPr>
        <w:autoSpaceDE w:val="0"/>
        <w:autoSpaceDN w:val="0"/>
        <w:adjustRightInd w:val="0"/>
        <w:spacing w:after="0"/>
        <w:ind w:firstLine="360"/>
        <w:jc w:val="both"/>
        <w:rPr>
          <w:rFonts w:ascii="Arial" w:hAnsi="Arial" w:cs="Arial"/>
          <w:b/>
          <w:u w:val="single"/>
          <w:lang w:val="en-ZA"/>
        </w:rPr>
      </w:pPr>
    </w:p>
    <w:p w14:paraId="01044690" w14:textId="77777777" w:rsidR="00E862D4" w:rsidRPr="00F73ED3" w:rsidRDefault="00E862D4" w:rsidP="00035C8F">
      <w:pPr>
        <w:spacing w:after="0"/>
        <w:jc w:val="both"/>
        <w:rPr>
          <w:rFonts w:ascii="Arial" w:hAnsi="Arial" w:cs="Arial"/>
          <w:bCs/>
        </w:rPr>
      </w:pPr>
      <w:r w:rsidRPr="00F73ED3">
        <w:rPr>
          <w:rFonts w:ascii="Arial" w:hAnsi="Arial" w:cs="Arial"/>
          <w:bCs/>
        </w:rPr>
        <w:lastRenderedPageBreak/>
        <w:t xml:space="preserve">The Gauteng Department of Roads and Transport contributes to developing the economy of the Gauteng Province primarily through the provision and maintenance of roads, and </w:t>
      </w:r>
      <w:r w:rsidR="00A70385" w:rsidRPr="00F73ED3">
        <w:rPr>
          <w:rFonts w:ascii="Arial" w:hAnsi="Arial" w:cs="Arial"/>
          <w:bCs/>
        </w:rPr>
        <w:t>subsidized</w:t>
      </w:r>
      <w:r w:rsidRPr="00F73ED3">
        <w:rPr>
          <w:rFonts w:ascii="Arial" w:hAnsi="Arial" w:cs="Arial"/>
          <w:bCs/>
        </w:rPr>
        <w:t xml:space="preserve"> transport to ensure access to services. To this end, </w:t>
      </w:r>
      <w:r w:rsidRPr="00F73ED3">
        <w:rPr>
          <w:rFonts w:ascii="Arial" w:hAnsi="Arial" w:cs="Arial"/>
          <w:b/>
        </w:rPr>
        <w:t>the department is allocated R8</w:t>
      </w:r>
      <w:r w:rsidR="005338FE" w:rsidRPr="00F73ED3">
        <w:rPr>
          <w:rFonts w:ascii="Arial" w:hAnsi="Arial" w:cs="Arial"/>
          <w:b/>
        </w:rPr>
        <w:t xml:space="preserve">.7 billion </w:t>
      </w:r>
      <w:r w:rsidRPr="00F73ED3">
        <w:rPr>
          <w:rFonts w:ascii="Arial" w:hAnsi="Arial" w:cs="Arial"/>
          <w:b/>
        </w:rPr>
        <w:t>in the 202</w:t>
      </w:r>
      <w:r w:rsidR="005338FE" w:rsidRPr="00F73ED3">
        <w:rPr>
          <w:rFonts w:ascii="Arial" w:hAnsi="Arial" w:cs="Arial"/>
          <w:b/>
        </w:rPr>
        <w:t>2</w:t>
      </w:r>
      <w:r w:rsidRPr="00F73ED3">
        <w:rPr>
          <w:rFonts w:ascii="Arial" w:hAnsi="Arial" w:cs="Arial"/>
          <w:b/>
        </w:rPr>
        <w:t>/2</w:t>
      </w:r>
      <w:r w:rsidR="005338FE" w:rsidRPr="00F73ED3">
        <w:rPr>
          <w:rFonts w:ascii="Arial" w:hAnsi="Arial" w:cs="Arial"/>
          <w:b/>
        </w:rPr>
        <w:t>3</w:t>
      </w:r>
      <w:r w:rsidRPr="00F73ED3">
        <w:rPr>
          <w:rFonts w:ascii="Arial" w:hAnsi="Arial" w:cs="Arial"/>
          <w:b/>
        </w:rPr>
        <w:t xml:space="preserve"> FY, which peaks at R9</w:t>
      </w:r>
      <w:r w:rsidR="005338FE" w:rsidRPr="00F73ED3">
        <w:rPr>
          <w:rFonts w:ascii="Arial" w:hAnsi="Arial" w:cs="Arial"/>
          <w:b/>
        </w:rPr>
        <w:t>.</w:t>
      </w:r>
      <w:r w:rsidR="007B2376" w:rsidRPr="00F73ED3">
        <w:rPr>
          <w:rFonts w:ascii="Arial" w:hAnsi="Arial" w:cs="Arial"/>
          <w:b/>
        </w:rPr>
        <w:t>3</w:t>
      </w:r>
      <w:r w:rsidR="005338FE" w:rsidRPr="00F73ED3">
        <w:rPr>
          <w:rFonts w:ascii="Arial" w:hAnsi="Arial" w:cs="Arial"/>
          <w:b/>
        </w:rPr>
        <w:t xml:space="preserve"> billion </w:t>
      </w:r>
      <w:r w:rsidRPr="00F73ED3">
        <w:rPr>
          <w:rFonts w:ascii="Arial" w:hAnsi="Arial" w:cs="Arial"/>
          <w:b/>
        </w:rPr>
        <w:t>in the 202</w:t>
      </w:r>
      <w:r w:rsidR="005338FE" w:rsidRPr="00F73ED3">
        <w:rPr>
          <w:rFonts w:ascii="Arial" w:hAnsi="Arial" w:cs="Arial"/>
          <w:b/>
        </w:rPr>
        <w:t>4</w:t>
      </w:r>
      <w:r w:rsidRPr="00F73ED3">
        <w:rPr>
          <w:rFonts w:ascii="Arial" w:hAnsi="Arial" w:cs="Arial"/>
          <w:b/>
        </w:rPr>
        <w:t>/2</w:t>
      </w:r>
      <w:r w:rsidR="005338FE" w:rsidRPr="00F73ED3">
        <w:rPr>
          <w:rFonts w:ascii="Arial" w:hAnsi="Arial" w:cs="Arial"/>
          <w:b/>
        </w:rPr>
        <w:t>5</w:t>
      </w:r>
      <w:r w:rsidRPr="00F73ED3">
        <w:rPr>
          <w:rFonts w:ascii="Arial" w:hAnsi="Arial" w:cs="Arial"/>
          <w:b/>
        </w:rPr>
        <w:t xml:space="preserve"> FY.</w:t>
      </w:r>
      <w:r w:rsidRPr="00F73ED3">
        <w:rPr>
          <w:rFonts w:ascii="Arial" w:hAnsi="Arial" w:cs="Arial"/>
          <w:bCs/>
        </w:rPr>
        <w:t xml:space="preserve"> Some of the programmes to be implemented over the MTEF include the following:</w:t>
      </w:r>
    </w:p>
    <w:p w14:paraId="1C13A502" w14:textId="77777777" w:rsidR="00E11BDB" w:rsidRPr="00F73ED3" w:rsidRDefault="00E11BDB" w:rsidP="00035C8F">
      <w:pPr>
        <w:spacing w:after="0"/>
        <w:jc w:val="both"/>
        <w:rPr>
          <w:rFonts w:ascii="Arial" w:hAnsi="Arial" w:cs="Arial"/>
          <w:bCs/>
        </w:rPr>
      </w:pPr>
    </w:p>
    <w:p w14:paraId="38ADF507" w14:textId="77777777" w:rsidR="00E862D4" w:rsidRPr="00F73ED3" w:rsidRDefault="00E862D4" w:rsidP="003E3602">
      <w:pPr>
        <w:numPr>
          <w:ilvl w:val="0"/>
          <w:numId w:val="9"/>
        </w:numPr>
        <w:spacing w:after="0"/>
        <w:ind w:left="1080"/>
        <w:contextualSpacing/>
        <w:jc w:val="both"/>
        <w:rPr>
          <w:rFonts w:ascii="Arial" w:hAnsi="Arial" w:cs="Arial"/>
          <w:bCs/>
        </w:rPr>
      </w:pPr>
      <w:r w:rsidRPr="00F73ED3">
        <w:rPr>
          <w:rFonts w:ascii="Arial" w:hAnsi="Arial" w:cs="Arial"/>
          <w:bCs/>
        </w:rPr>
        <w:t>Development and implementation of a Single e-Ticket;</w:t>
      </w:r>
    </w:p>
    <w:p w14:paraId="049DCE79" w14:textId="77777777" w:rsidR="00E862D4" w:rsidRPr="00F73ED3" w:rsidRDefault="00E862D4" w:rsidP="003E3602">
      <w:pPr>
        <w:numPr>
          <w:ilvl w:val="0"/>
          <w:numId w:val="9"/>
        </w:numPr>
        <w:spacing w:after="0"/>
        <w:ind w:left="1080"/>
        <w:contextualSpacing/>
        <w:jc w:val="both"/>
        <w:rPr>
          <w:rFonts w:ascii="Arial" w:hAnsi="Arial" w:cs="Arial"/>
          <w:bCs/>
        </w:rPr>
      </w:pPr>
      <w:r w:rsidRPr="00F73ED3">
        <w:rPr>
          <w:rFonts w:ascii="Arial" w:hAnsi="Arial" w:cs="Arial"/>
          <w:bCs/>
        </w:rPr>
        <w:t>The Transport Management Centre;</w:t>
      </w:r>
    </w:p>
    <w:p w14:paraId="3506A750" w14:textId="77777777" w:rsidR="005338FE" w:rsidRPr="00F73ED3" w:rsidRDefault="005338FE" w:rsidP="003E3602">
      <w:pPr>
        <w:numPr>
          <w:ilvl w:val="0"/>
          <w:numId w:val="9"/>
        </w:numPr>
        <w:spacing w:after="0"/>
        <w:ind w:left="1080"/>
        <w:contextualSpacing/>
        <w:jc w:val="both"/>
        <w:rPr>
          <w:rFonts w:ascii="Arial" w:hAnsi="Arial" w:cs="Arial"/>
          <w:bCs/>
        </w:rPr>
      </w:pPr>
      <w:r w:rsidRPr="00F73ED3">
        <w:rPr>
          <w:rFonts w:ascii="Arial" w:hAnsi="Arial" w:cs="Arial"/>
          <w:bCs/>
        </w:rPr>
        <w:t>Transport Authority of the province to support transport integration across all spheres of government;</w:t>
      </w:r>
    </w:p>
    <w:p w14:paraId="5B4D7A1C" w14:textId="77777777" w:rsidR="005338FE" w:rsidRPr="00F73ED3" w:rsidRDefault="005338FE" w:rsidP="003E3602">
      <w:pPr>
        <w:numPr>
          <w:ilvl w:val="0"/>
          <w:numId w:val="9"/>
        </w:numPr>
        <w:spacing w:after="0"/>
        <w:ind w:left="1080"/>
        <w:contextualSpacing/>
        <w:jc w:val="both"/>
        <w:rPr>
          <w:rFonts w:ascii="Arial" w:hAnsi="Arial" w:cs="Arial"/>
          <w:bCs/>
        </w:rPr>
      </w:pPr>
      <w:r w:rsidRPr="00F73ED3">
        <w:rPr>
          <w:rFonts w:ascii="Arial" w:hAnsi="Arial" w:cs="Arial"/>
          <w:bCs/>
        </w:rPr>
        <w:t>Maintenance of current transport infrastructure;</w:t>
      </w:r>
    </w:p>
    <w:p w14:paraId="46525A0A" w14:textId="77777777" w:rsidR="005338FE" w:rsidRPr="00F73ED3" w:rsidRDefault="005338FE" w:rsidP="003E3602">
      <w:pPr>
        <w:numPr>
          <w:ilvl w:val="0"/>
          <w:numId w:val="9"/>
        </w:numPr>
        <w:spacing w:after="0"/>
        <w:ind w:left="1080"/>
        <w:contextualSpacing/>
        <w:jc w:val="both"/>
        <w:rPr>
          <w:rFonts w:ascii="Arial" w:hAnsi="Arial" w:cs="Arial"/>
          <w:bCs/>
        </w:rPr>
      </w:pPr>
      <w:r w:rsidRPr="00F73ED3">
        <w:rPr>
          <w:rFonts w:ascii="Arial" w:hAnsi="Arial" w:cs="Arial"/>
          <w:bCs/>
        </w:rPr>
        <w:t>Investing in road infrastructure;</w:t>
      </w:r>
      <w:r w:rsidR="00FC598B" w:rsidRPr="00F73ED3">
        <w:rPr>
          <w:rFonts w:ascii="Arial" w:hAnsi="Arial" w:cs="Arial"/>
          <w:bCs/>
        </w:rPr>
        <w:t xml:space="preserve"> and</w:t>
      </w:r>
    </w:p>
    <w:p w14:paraId="6055119D" w14:textId="77777777" w:rsidR="005338FE" w:rsidRPr="00F73ED3" w:rsidRDefault="005338FE" w:rsidP="003E3602">
      <w:pPr>
        <w:numPr>
          <w:ilvl w:val="0"/>
          <w:numId w:val="9"/>
        </w:numPr>
        <w:spacing w:after="0"/>
        <w:ind w:left="1080"/>
        <w:contextualSpacing/>
        <w:jc w:val="both"/>
        <w:rPr>
          <w:rFonts w:ascii="Arial" w:hAnsi="Arial" w:cs="Arial"/>
          <w:bCs/>
        </w:rPr>
      </w:pPr>
      <w:r w:rsidRPr="00F73ED3">
        <w:rPr>
          <w:rFonts w:ascii="Arial" w:hAnsi="Arial" w:cs="Arial"/>
          <w:bCs/>
        </w:rPr>
        <w:t xml:space="preserve">Rolling out of </w:t>
      </w:r>
      <w:r w:rsidR="00FC598B" w:rsidRPr="00F73ED3">
        <w:rPr>
          <w:rFonts w:ascii="Arial" w:hAnsi="Arial" w:cs="Arial"/>
          <w:bCs/>
        </w:rPr>
        <w:t>Queue Management system.</w:t>
      </w:r>
    </w:p>
    <w:p w14:paraId="3A91A806" w14:textId="77777777" w:rsidR="006A2B67" w:rsidRPr="00F73ED3" w:rsidRDefault="006A2B67" w:rsidP="00FC598B">
      <w:pPr>
        <w:spacing w:after="0"/>
        <w:contextualSpacing/>
        <w:jc w:val="both"/>
        <w:rPr>
          <w:rFonts w:ascii="Arial" w:hAnsi="Arial" w:cs="Arial"/>
          <w:bCs/>
        </w:rPr>
      </w:pPr>
    </w:p>
    <w:p w14:paraId="00E7CEEB" w14:textId="77777777" w:rsidR="00FC598B" w:rsidRPr="00F73ED3" w:rsidRDefault="00FC598B" w:rsidP="00FC598B">
      <w:pPr>
        <w:spacing w:after="0"/>
        <w:contextualSpacing/>
        <w:jc w:val="both"/>
        <w:rPr>
          <w:rFonts w:ascii="Arial" w:hAnsi="Arial" w:cs="Arial"/>
          <w:lang w:val="en-ZA"/>
        </w:rPr>
      </w:pPr>
      <w:r w:rsidRPr="00F73ED3">
        <w:rPr>
          <w:rFonts w:ascii="Arial" w:hAnsi="Arial" w:cs="Arial"/>
          <w:bCs/>
        </w:rPr>
        <w:t xml:space="preserve">A further R28.9 million is made available in additional funding for the implementation of the </w:t>
      </w:r>
      <w:r w:rsidRPr="00F73ED3">
        <w:rPr>
          <w:rFonts w:ascii="Arial" w:hAnsi="Arial" w:cs="Arial"/>
          <w:lang w:val="en-ZA"/>
        </w:rPr>
        <w:t>public sector wage agreement in the 2022/23 FY.</w:t>
      </w:r>
    </w:p>
    <w:p w14:paraId="57F9AD97" w14:textId="77777777" w:rsidR="00FC598B" w:rsidRPr="00F73ED3" w:rsidRDefault="00FC598B" w:rsidP="00FC598B">
      <w:pPr>
        <w:spacing w:after="0"/>
        <w:contextualSpacing/>
        <w:jc w:val="both"/>
        <w:rPr>
          <w:rFonts w:ascii="Arial" w:hAnsi="Arial" w:cs="Arial"/>
          <w:bCs/>
        </w:rPr>
      </w:pPr>
    </w:p>
    <w:p w14:paraId="208557BE" w14:textId="77777777" w:rsidR="00CB2513" w:rsidRPr="00F73ED3" w:rsidRDefault="00CB2513" w:rsidP="00035C8F">
      <w:pPr>
        <w:autoSpaceDE w:val="0"/>
        <w:autoSpaceDN w:val="0"/>
        <w:adjustRightInd w:val="0"/>
        <w:spacing w:after="0"/>
        <w:jc w:val="both"/>
        <w:rPr>
          <w:rFonts w:ascii="Arial" w:hAnsi="Arial" w:cs="Arial"/>
          <w:b/>
          <w:u w:val="single"/>
          <w:lang w:val="en-ZA"/>
        </w:rPr>
      </w:pPr>
      <w:r w:rsidRPr="00F73ED3">
        <w:rPr>
          <w:rFonts w:ascii="Arial" w:hAnsi="Arial" w:cs="Arial"/>
          <w:b/>
          <w:u w:val="single"/>
          <w:lang w:val="en-ZA"/>
        </w:rPr>
        <w:t xml:space="preserve">Vote 10: Department of Community Safety </w:t>
      </w:r>
    </w:p>
    <w:p w14:paraId="3683E9D1" w14:textId="77777777" w:rsidR="00E34551" w:rsidRPr="00F73ED3" w:rsidRDefault="00E34551" w:rsidP="00FC598B">
      <w:pPr>
        <w:autoSpaceDE w:val="0"/>
        <w:autoSpaceDN w:val="0"/>
        <w:adjustRightInd w:val="0"/>
        <w:spacing w:after="0"/>
        <w:jc w:val="both"/>
        <w:rPr>
          <w:rFonts w:ascii="Arial" w:hAnsi="Arial" w:cs="Arial"/>
          <w:b/>
          <w:u w:val="single"/>
          <w:lang w:val="en-ZA"/>
        </w:rPr>
      </w:pPr>
    </w:p>
    <w:p w14:paraId="7DADCFF0" w14:textId="77777777" w:rsidR="00044B1A" w:rsidRPr="00F73ED3" w:rsidRDefault="00FC598B" w:rsidP="00035C8F">
      <w:pPr>
        <w:autoSpaceDE w:val="0"/>
        <w:autoSpaceDN w:val="0"/>
        <w:adjustRightInd w:val="0"/>
        <w:spacing w:after="0"/>
        <w:jc w:val="both"/>
        <w:rPr>
          <w:rFonts w:ascii="Arial" w:hAnsi="Arial" w:cs="Arial"/>
          <w:b/>
          <w:bCs/>
          <w:lang w:val="en-ZA"/>
        </w:rPr>
      </w:pPr>
      <w:r w:rsidRPr="00F73ED3">
        <w:rPr>
          <w:rFonts w:ascii="Arial" w:hAnsi="Arial" w:cs="Arial"/>
          <w:b/>
          <w:bCs/>
          <w:lang w:val="en-ZA"/>
        </w:rPr>
        <w:t>T</w:t>
      </w:r>
      <w:r w:rsidR="009A114E" w:rsidRPr="00F73ED3">
        <w:rPr>
          <w:rFonts w:ascii="Arial" w:hAnsi="Arial" w:cs="Arial"/>
          <w:b/>
          <w:bCs/>
          <w:lang w:val="en-ZA"/>
        </w:rPr>
        <w:t xml:space="preserve">he Department of Community Safety is allocated an amount of </w:t>
      </w:r>
      <w:r w:rsidR="007B2376" w:rsidRPr="00F73ED3">
        <w:rPr>
          <w:rFonts w:ascii="Arial" w:hAnsi="Arial" w:cs="Arial"/>
          <w:b/>
          <w:bCs/>
        </w:rPr>
        <w:t>R1.2 billion</w:t>
      </w:r>
      <w:r w:rsidR="009A114E" w:rsidRPr="00F73ED3">
        <w:rPr>
          <w:rFonts w:ascii="Arial" w:hAnsi="Arial" w:cs="Arial"/>
          <w:b/>
          <w:bCs/>
          <w:lang w:val="en-ZA"/>
        </w:rPr>
        <w:t xml:space="preserve"> in the 20</w:t>
      </w:r>
      <w:r w:rsidR="00044B1A" w:rsidRPr="00F73ED3">
        <w:rPr>
          <w:rFonts w:ascii="Arial" w:hAnsi="Arial" w:cs="Arial"/>
          <w:b/>
          <w:bCs/>
          <w:lang w:val="en-ZA"/>
        </w:rPr>
        <w:t>2</w:t>
      </w:r>
      <w:r w:rsidR="00212273" w:rsidRPr="00F73ED3">
        <w:rPr>
          <w:rFonts w:ascii="Arial" w:hAnsi="Arial" w:cs="Arial"/>
          <w:b/>
          <w:bCs/>
          <w:lang w:val="en-ZA"/>
        </w:rPr>
        <w:t>2</w:t>
      </w:r>
      <w:r w:rsidR="009A114E" w:rsidRPr="00F73ED3">
        <w:rPr>
          <w:rFonts w:ascii="Arial" w:hAnsi="Arial" w:cs="Arial"/>
          <w:b/>
          <w:bCs/>
          <w:lang w:val="en-ZA"/>
        </w:rPr>
        <w:t>/2</w:t>
      </w:r>
      <w:r w:rsidR="00212273" w:rsidRPr="00F73ED3">
        <w:rPr>
          <w:rFonts w:ascii="Arial" w:hAnsi="Arial" w:cs="Arial"/>
          <w:b/>
          <w:bCs/>
          <w:lang w:val="en-ZA"/>
        </w:rPr>
        <w:t>3</w:t>
      </w:r>
      <w:r w:rsidR="003C5C5C" w:rsidRPr="00F73ED3">
        <w:rPr>
          <w:rFonts w:ascii="Arial" w:hAnsi="Arial" w:cs="Arial"/>
          <w:b/>
          <w:bCs/>
          <w:lang w:val="en-ZA"/>
        </w:rPr>
        <w:t xml:space="preserve"> </w:t>
      </w:r>
      <w:r w:rsidR="009A114E" w:rsidRPr="00F73ED3">
        <w:rPr>
          <w:rFonts w:ascii="Arial" w:hAnsi="Arial" w:cs="Arial"/>
          <w:b/>
          <w:bCs/>
          <w:lang w:val="en-ZA"/>
        </w:rPr>
        <w:t>FY</w:t>
      </w:r>
      <w:r w:rsidR="00044B1A" w:rsidRPr="00F73ED3">
        <w:rPr>
          <w:rFonts w:ascii="Arial" w:hAnsi="Arial" w:cs="Arial"/>
          <w:b/>
          <w:bCs/>
          <w:lang w:val="en-ZA"/>
        </w:rPr>
        <w:t xml:space="preserve">, </w:t>
      </w:r>
      <w:r w:rsidR="007B2376" w:rsidRPr="00F73ED3">
        <w:rPr>
          <w:rFonts w:ascii="Arial" w:hAnsi="Arial" w:cs="Arial"/>
          <w:b/>
          <w:bCs/>
          <w:lang w:val="en-ZA"/>
        </w:rPr>
        <w:t>de</w:t>
      </w:r>
      <w:r w:rsidR="00212273" w:rsidRPr="00F73ED3">
        <w:rPr>
          <w:rFonts w:ascii="Arial" w:hAnsi="Arial" w:cs="Arial"/>
          <w:b/>
          <w:bCs/>
          <w:lang w:val="en-ZA"/>
        </w:rPr>
        <w:t xml:space="preserve">creasing to </w:t>
      </w:r>
      <w:r w:rsidR="007B2376" w:rsidRPr="00F73ED3">
        <w:rPr>
          <w:rFonts w:ascii="Arial" w:hAnsi="Arial" w:cs="Arial"/>
          <w:b/>
          <w:bCs/>
        </w:rPr>
        <w:t>R1.1 billion</w:t>
      </w:r>
      <w:r w:rsidR="007B2376" w:rsidRPr="00F73ED3">
        <w:rPr>
          <w:rFonts w:ascii="Arial" w:hAnsi="Arial" w:cs="Arial"/>
          <w:b/>
          <w:bCs/>
          <w:lang w:val="en-ZA"/>
        </w:rPr>
        <w:t xml:space="preserve"> </w:t>
      </w:r>
      <w:r w:rsidR="00212273" w:rsidRPr="00F73ED3">
        <w:rPr>
          <w:rFonts w:ascii="Arial" w:hAnsi="Arial" w:cs="Arial"/>
          <w:b/>
          <w:bCs/>
          <w:lang w:val="en-ZA"/>
        </w:rPr>
        <w:t xml:space="preserve">in 2023/24 FY, before </w:t>
      </w:r>
      <w:r w:rsidR="007B2376" w:rsidRPr="00F73ED3">
        <w:rPr>
          <w:rFonts w:ascii="Arial" w:hAnsi="Arial" w:cs="Arial"/>
          <w:b/>
          <w:bCs/>
          <w:lang w:val="en-ZA"/>
        </w:rPr>
        <w:t>incre</w:t>
      </w:r>
      <w:r w:rsidR="00044B1A" w:rsidRPr="00F73ED3">
        <w:rPr>
          <w:rFonts w:ascii="Arial" w:hAnsi="Arial" w:cs="Arial"/>
          <w:b/>
          <w:bCs/>
          <w:lang w:val="en-ZA"/>
        </w:rPr>
        <w:t xml:space="preserve">asing </w:t>
      </w:r>
      <w:r w:rsidR="007B2376" w:rsidRPr="00F73ED3">
        <w:rPr>
          <w:rFonts w:ascii="Arial" w:hAnsi="Arial" w:cs="Arial"/>
          <w:b/>
          <w:bCs/>
          <w:lang w:val="en-ZA"/>
        </w:rPr>
        <w:t xml:space="preserve">back to </w:t>
      </w:r>
      <w:r w:rsidR="007B2376" w:rsidRPr="00F73ED3">
        <w:rPr>
          <w:rFonts w:ascii="Arial" w:hAnsi="Arial" w:cs="Arial"/>
          <w:b/>
          <w:bCs/>
        </w:rPr>
        <w:t>R1.2 billion</w:t>
      </w:r>
      <w:r w:rsidR="00044B1A" w:rsidRPr="00F73ED3">
        <w:rPr>
          <w:rFonts w:ascii="Arial" w:hAnsi="Arial" w:cs="Arial"/>
          <w:b/>
          <w:bCs/>
          <w:lang w:val="en-ZA"/>
        </w:rPr>
        <w:t xml:space="preserve"> in the outer year</w:t>
      </w:r>
      <w:r w:rsidR="009A114E" w:rsidRPr="00F73ED3">
        <w:rPr>
          <w:rFonts w:ascii="Arial" w:hAnsi="Arial" w:cs="Arial"/>
          <w:b/>
          <w:bCs/>
          <w:lang w:val="en-ZA"/>
        </w:rPr>
        <w:t xml:space="preserve">. </w:t>
      </w:r>
    </w:p>
    <w:p w14:paraId="100F224D" w14:textId="77777777" w:rsidR="00212273" w:rsidRPr="00F73ED3" w:rsidRDefault="00212273" w:rsidP="00035C8F">
      <w:pPr>
        <w:autoSpaceDE w:val="0"/>
        <w:autoSpaceDN w:val="0"/>
        <w:adjustRightInd w:val="0"/>
        <w:spacing w:after="0"/>
        <w:jc w:val="both"/>
        <w:rPr>
          <w:rFonts w:ascii="Arial" w:hAnsi="Arial" w:cs="Arial"/>
          <w:lang w:val="en-ZA"/>
        </w:rPr>
      </w:pPr>
    </w:p>
    <w:p w14:paraId="2FA39E0B" w14:textId="77777777" w:rsidR="00C07BDF" w:rsidRPr="00F73ED3" w:rsidRDefault="00212273" w:rsidP="00035C8F">
      <w:pPr>
        <w:autoSpaceDE w:val="0"/>
        <w:autoSpaceDN w:val="0"/>
        <w:adjustRightInd w:val="0"/>
        <w:spacing w:after="0"/>
        <w:jc w:val="both"/>
        <w:rPr>
          <w:rFonts w:ascii="Arial" w:hAnsi="Arial" w:cs="Arial"/>
          <w:lang w:val="en-ZA"/>
        </w:rPr>
      </w:pPr>
      <w:r w:rsidRPr="00F73ED3">
        <w:rPr>
          <w:rFonts w:ascii="Arial" w:hAnsi="Arial" w:cs="Arial"/>
          <w:lang w:val="en-ZA"/>
        </w:rPr>
        <w:t xml:space="preserve">Pursuant to the outcome of ensuring that, “All people are and feel safe” and in support of the </w:t>
      </w:r>
      <w:r w:rsidR="00044B1A" w:rsidRPr="00F73ED3">
        <w:rPr>
          <w:rFonts w:ascii="Arial" w:hAnsi="Arial" w:cs="Arial"/>
          <w:lang w:val="en-ZA"/>
        </w:rPr>
        <w:t>GGT 2030 priority on “Safety, Social Cohesion and Food Security”</w:t>
      </w:r>
      <w:r w:rsidRPr="00F73ED3">
        <w:rPr>
          <w:rFonts w:ascii="Arial" w:hAnsi="Arial" w:cs="Arial"/>
          <w:lang w:val="en-ZA"/>
        </w:rPr>
        <w:t>, the allocated budget for the department will seeks to reduce priority crimes</w:t>
      </w:r>
      <w:r w:rsidR="008B2A08" w:rsidRPr="00F73ED3">
        <w:rPr>
          <w:rFonts w:ascii="Arial" w:hAnsi="Arial" w:cs="Arial"/>
          <w:lang w:val="en-ZA"/>
        </w:rPr>
        <w:t xml:space="preserve"> by reviewing the current policing model. The Department will also continue to coordinate and monitor implementation of the Gauteng Gender Based Violence and Femicide (GBVF) response plan in response to the scourge of GBVF. About the social crime, the department acknowledges the involvement of communities in crime prevention, hence professionalisation of and support of community policing forums will continue. Under crime perception management, the department will educate communities about road </w:t>
      </w:r>
      <w:r w:rsidR="00C07BDF" w:rsidRPr="00F73ED3">
        <w:rPr>
          <w:rFonts w:ascii="Arial" w:hAnsi="Arial" w:cs="Arial"/>
          <w:lang w:val="en-ZA"/>
        </w:rPr>
        <w:t>safety,</w:t>
      </w:r>
      <w:r w:rsidR="008B2A08" w:rsidRPr="00F73ED3">
        <w:rPr>
          <w:rFonts w:ascii="Arial" w:hAnsi="Arial" w:cs="Arial"/>
          <w:lang w:val="en-ZA"/>
        </w:rPr>
        <w:t xml:space="preserve"> community-police </w:t>
      </w:r>
      <w:r w:rsidR="00DB06DA" w:rsidRPr="00F73ED3">
        <w:rPr>
          <w:rFonts w:ascii="Arial" w:hAnsi="Arial" w:cs="Arial"/>
          <w:lang w:val="en-ZA"/>
        </w:rPr>
        <w:t>relations,</w:t>
      </w:r>
      <w:r w:rsidR="008B2A08" w:rsidRPr="00F73ED3">
        <w:rPr>
          <w:rFonts w:ascii="Arial" w:hAnsi="Arial" w:cs="Arial"/>
          <w:lang w:val="en-ZA"/>
        </w:rPr>
        <w:t xml:space="preserve"> and economic opportunities.</w:t>
      </w:r>
      <w:r w:rsidR="00C07BDF" w:rsidRPr="00F73ED3">
        <w:rPr>
          <w:rFonts w:ascii="Arial" w:hAnsi="Arial" w:cs="Arial"/>
          <w:lang w:val="en-ZA"/>
        </w:rPr>
        <w:t xml:space="preserve"> To improve effectiveness and integration of the criminal justice system, there will be watching briefs at courts to identify areas for improvement in in crime investigation processes. The Department will also implement the Anti-Corruption Strategy adopted by the province to fight fraud and corruption. To reduce road fatalities, road safety educational programmes, road safety law enforcement operations and special services programmes will be embarked upon.</w:t>
      </w:r>
    </w:p>
    <w:p w14:paraId="32F2DD12" w14:textId="77777777" w:rsidR="00C07BDF" w:rsidRPr="00F73ED3" w:rsidRDefault="00C07BDF" w:rsidP="00035C8F">
      <w:pPr>
        <w:autoSpaceDE w:val="0"/>
        <w:autoSpaceDN w:val="0"/>
        <w:adjustRightInd w:val="0"/>
        <w:spacing w:after="0"/>
        <w:jc w:val="both"/>
        <w:rPr>
          <w:rFonts w:ascii="Arial" w:hAnsi="Arial" w:cs="Arial"/>
          <w:lang w:val="en-ZA"/>
        </w:rPr>
      </w:pPr>
    </w:p>
    <w:p w14:paraId="2A17C38C" w14:textId="77777777" w:rsidR="00C07BDF" w:rsidRPr="00F73ED3" w:rsidRDefault="00C07BDF" w:rsidP="00035C8F">
      <w:pPr>
        <w:autoSpaceDE w:val="0"/>
        <w:autoSpaceDN w:val="0"/>
        <w:adjustRightInd w:val="0"/>
        <w:spacing w:after="0"/>
        <w:jc w:val="both"/>
        <w:rPr>
          <w:rFonts w:ascii="Arial" w:hAnsi="Arial" w:cs="Arial"/>
          <w:lang w:val="en-ZA"/>
        </w:rPr>
      </w:pPr>
      <w:r w:rsidRPr="00F73ED3">
        <w:rPr>
          <w:rFonts w:ascii="Arial" w:hAnsi="Arial" w:cs="Arial"/>
          <w:lang w:val="en-ZA"/>
        </w:rPr>
        <w:t>The department receives an additional amount of R398.1</w:t>
      </w:r>
      <w:r w:rsidR="00DB06DA" w:rsidRPr="00F73ED3">
        <w:rPr>
          <w:rFonts w:ascii="Arial" w:hAnsi="Arial" w:cs="Arial"/>
          <w:lang w:val="en-ZA"/>
        </w:rPr>
        <w:t xml:space="preserve"> million to supplement the budget for fleet services, shift allowance and overtime to traffic law officers, payment of stipend to patrollers and for the public sector wage agreement. </w:t>
      </w:r>
    </w:p>
    <w:p w14:paraId="6CB59AB0" w14:textId="77777777" w:rsidR="00B32FC5" w:rsidRPr="00F73ED3" w:rsidRDefault="00B32FC5" w:rsidP="00035C8F">
      <w:pPr>
        <w:autoSpaceDE w:val="0"/>
        <w:autoSpaceDN w:val="0"/>
        <w:adjustRightInd w:val="0"/>
        <w:spacing w:after="0"/>
        <w:jc w:val="both"/>
        <w:rPr>
          <w:rFonts w:ascii="Arial" w:hAnsi="Arial" w:cs="Arial"/>
          <w:lang w:val="en-ZA"/>
        </w:rPr>
      </w:pPr>
    </w:p>
    <w:p w14:paraId="0DFC410F" w14:textId="77777777" w:rsidR="00C47F5C" w:rsidRPr="00F73ED3" w:rsidRDefault="00C47F5C" w:rsidP="00035C8F">
      <w:pPr>
        <w:autoSpaceDE w:val="0"/>
        <w:autoSpaceDN w:val="0"/>
        <w:adjustRightInd w:val="0"/>
        <w:spacing w:after="0"/>
        <w:jc w:val="both"/>
        <w:rPr>
          <w:rFonts w:ascii="Arial" w:hAnsi="Arial" w:cs="Arial"/>
          <w:b/>
          <w:u w:val="single"/>
          <w:lang w:val="en-ZA"/>
        </w:rPr>
      </w:pPr>
      <w:r w:rsidRPr="00F73ED3">
        <w:rPr>
          <w:rFonts w:ascii="Arial" w:hAnsi="Arial" w:cs="Arial"/>
          <w:b/>
          <w:u w:val="single"/>
          <w:lang w:val="en-ZA"/>
        </w:rPr>
        <w:t xml:space="preserve">Vote 11: Department of Agriculture and Rural Development </w:t>
      </w:r>
    </w:p>
    <w:p w14:paraId="21589E50" w14:textId="77777777" w:rsidR="00C47F5C" w:rsidRPr="00F73ED3" w:rsidRDefault="00C47F5C" w:rsidP="00035C8F">
      <w:pPr>
        <w:autoSpaceDE w:val="0"/>
        <w:autoSpaceDN w:val="0"/>
        <w:adjustRightInd w:val="0"/>
        <w:spacing w:after="0"/>
        <w:ind w:firstLine="360"/>
        <w:jc w:val="both"/>
        <w:rPr>
          <w:rFonts w:ascii="Arial" w:hAnsi="Arial" w:cs="Arial"/>
          <w:b/>
          <w:u w:val="single"/>
          <w:lang w:val="en-ZA"/>
        </w:rPr>
      </w:pPr>
    </w:p>
    <w:p w14:paraId="5FBE2FF0" w14:textId="77777777" w:rsidR="00E0527E" w:rsidRPr="00F73ED3" w:rsidRDefault="00E0527E" w:rsidP="00035C8F">
      <w:pPr>
        <w:autoSpaceDE w:val="0"/>
        <w:autoSpaceDN w:val="0"/>
        <w:adjustRightInd w:val="0"/>
        <w:spacing w:after="0"/>
        <w:jc w:val="both"/>
        <w:rPr>
          <w:rFonts w:ascii="Arial" w:hAnsi="Arial" w:cs="Arial"/>
          <w:lang w:val="en-GB"/>
        </w:rPr>
      </w:pPr>
      <w:r w:rsidRPr="00F73ED3">
        <w:rPr>
          <w:rFonts w:ascii="Arial" w:hAnsi="Arial" w:cs="Arial"/>
          <w:b/>
          <w:bCs/>
          <w:lang w:val="en-GB"/>
        </w:rPr>
        <w:t>The Department of Agriculture receives a total allocation of R1</w:t>
      </w:r>
      <w:r w:rsidR="00DA3163" w:rsidRPr="00F73ED3">
        <w:rPr>
          <w:rFonts w:ascii="Arial" w:hAnsi="Arial" w:cs="Arial"/>
          <w:b/>
          <w:bCs/>
          <w:lang w:val="en-GB"/>
        </w:rPr>
        <w:t> </w:t>
      </w:r>
      <w:r w:rsidR="00D61CD3" w:rsidRPr="00F73ED3">
        <w:rPr>
          <w:rFonts w:ascii="Arial" w:hAnsi="Arial" w:cs="Arial"/>
          <w:b/>
          <w:bCs/>
          <w:lang w:val="en-GB"/>
        </w:rPr>
        <w:t>billion</w:t>
      </w:r>
      <w:r w:rsidRPr="00F73ED3">
        <w:rPr>
          <w:rFonts w:ascii="Arial" w:hAnsi="Arial" w:cs="Arial"/>
          <w:b/>
          <w:bCs/>
          <w:lang w:val="en-GB"/>
        </w:rPr>
        <w:t xml:space="preserve"> in the </w:t>
      </w:r>
      <w:r w:rsidR="00DA3163" w:rsidRPr="00F73ED3">
        <w:rPr>
          <w:rFonts w:ascii="Arial" w:hAnsi="Arial" w:cs="Arial"/>
          <w:b/>
          <w:bCs/>
          <w:lang w:val="en-GB"/>
        </w:rPr>
        <w:t xml:space="preserve">2022/23 </w:t>
      </w:r>
      <w:r w:rsidRPr="00F73ED3">
        <w:rPr>
          <w:rFonts w:ascii="Arial" w:hAnsi="Arial" w:cs="Arial"/>
          <w:b/>
          <w:bCs/>
          <w:lang w:val="en-GB"/>
        </w:rPr>
        <w:t>FY.</w:t>
      </w:r>
      <w:r w:rsidRPr="00F73ED3">
        <w:rPr>
          <w:rFonts w:ascii="Arial" w:hAnsi="Arial" w:cs="Arial"/>
          <w:lang w:val="en-GB"/>
        </w:rPr>
        <w:t xml:space="preserve"> </w:t>
      </w:r>
      <w:r w:rsidR="0019474E" w:rsidRPr="00F73ED3">
        <w:rPr>
          <w:rFonts w:ascii="Arial" w:hAnsi="Arial" w:cs="Arial"/>
          <w:lang w:val="en-GB"/>
        </w:rPr>
        <w:t xml:space="preserve"> </w:t>
      </w:r>
      <w:r w:rsidR="0019474E" w:rsidRPr="00F73ED3">
        <w:rPr>
          <w:rFonts w:ascii="Arial" w:hAnsi="Arial" w:cs="Arial"/>
          <w:b/>
          <w:bCs/>
          <w:lang w:val="en-GB"/>
        </w:rPr>
        <w:t>It is projected that t</w:t>
      </w:r>
      <w:r w:rsidRPr="00F73ED3">
        <w:rPr>
          <w:rFonts w:ascii="Arial" w:hAnsi="Arial" w:cs="Arial"/>
          <w:b/>
          <w:bCs/>
          <w:lang w:val="en-GB"/>
        </w:rPr>
        <w:t>he allocation will increase to R1</w:t>
      </w:r>
      <w:r w:rsidR="00D61CD3" w:rsidRPr="00F73ED3">
        <w:rPr>
          <w:rFonts w:ascii="Arial" w:hAnsi="Arial" w:cs="Arial"/>
          <w:b/>
          <w:bCs/>
          <w:lang w:val="en-GB"/>
        </w:rPr>
        <w:t>,</w:t>
      </w:r>
      <w:r w:rsidRPr="00F73ED3">
        <w:rPr>
          <w:rFonts w:ascii="Arial" w:hAnsi="Arial" w:cs="Arial"/>
          <w:b/>
          <w:bCs/>
          <w:lang w:val="en-GB"/>
        </w:rPr>
        <w:t>0</w:t>
      </w:r>
      <w:r w:rsidR="00DA3163" w:rsidRPr="00F73ED3">
        <w:rPr>
          <w:rFonts w:ascii="Arial" w:hAnsi="Arial" w:cs="Arial"/>
          <w:b/>
          <w:bCs/>
          <w:lang w:val="en-GB"/>
        </w:rPr>
        <w:t>64</w:t>
      </w:r>
      <w:r w:rsidR="00D61CD3" w:rsidRPr="00F73ED3">
        <w:rPr>
          <w:rFonts w:ascii="Arial" w:hAnsi="Arial" w:cs="Arial"/>
          <w:b/>
          <w:bCs/>
          <w:lang w:val="en-GB"/>
        </w:rPr>
        <w:t xml:space="preserve"> billion</w:t>
      </w:r>
      <w:r w:rsidRPr="00F73ED3">
        <w:rPr>
          <w:rFonts w:ascii="Arial" w:hAnsi="Arial" w:cs="Arial"/>
          <w:b/>
          <w:bCs/>
          <w:lang w:val="en-GB"/>
        </w:rPr>
        <w:t xml:space="preserve"> in the 202</w:t>
      </w:r>
      <w:r w:rsidR="00DA3163" w:rsidRPr="00F73ED3">
        <w:rPr>
          <w:rFonts w:ascii="Arial" w:hAnsi="Arial" w:cs="Arial"/>
          <w:b/>
          <w:bCs/>
          <w:lang w:val="en-GB"/>
        </w:rPr>
        <w:t>3</w:t>
      </w:r>
      <w:r w:rsidRPr="00F73ED3">
        <w:rPr>
          <w:rFonts w:ascii="Arial" w:hAnsi="Arial" w:cs="Arial"/>
          <w:b/>
          <w:bCs/>
          <w:lang w:val="en-GB"/>
        </w:rPr>
        <w:t>/2</w:t>
      </w:r>
      <w:r w:rsidR="00DA3163" w:rsidRPr="00F73ED3">
        <w:rPr>
          <w:rFonts w:ascii="Arial" w:hAnsi="Arial" w:cs="Arial"/>
          <w:b/>
          <w:bCs/>
          <w:lang w:val="en-GB"/>
        </w:rPr>
        <w:t>4</w:t>
      </w:r>
      <w:r w:rsidRPr="00F73ED3">
        <w:rPr>
          <w:rFonts w:ascii="Arial" w:hAnsi="Arial" w:cs="Arial"/>
          <w:b/>
          <w:bCs/>
          <w:lang w:val="en-GB"/>
        </w:rPr>
        <w:t xml:space="preserve"> FY and increase further to R1</w:t>
      </w:r>
      <w:r w:rsidR="00D61CD3" w:rsidRPr="00F73ED3">
        <w:rPr>
          <w:rFonts w:ascii="Arial" w:hAnsi="Arial" w:cs="Arial"/>
          <w:b/>
          <w:bCs/>
          <w:lang w:val="en-GB"/>
        </w:rPr>
        <w:t>.</w:t>
      </w:r>
      <w:r w:rsidRPr="00F73ED3">
        <w:rPr>
          <w:rFonts w:ascii="Arial" w:hAnsi="Arial" w:cs="Arial"/>
          <w:b/>
          <w:bCs/>
          <w:lang w:val="en-GB"/>
        </w:rPr>
        <w:t>0</w:t>
      </w:r>
      <w:r w:rsidR="00DA3163" w:rsidRPr="00F73ED3">
        <w:rPr>
          <w:rFonts w:ascii="Arial" w:hAnsi="Arial" w:cs="Arial"/>
          <w:b/>
          <w:bCs/>
          <w:lang w:val="en-GB"/>
        </w:rPr>
        <w:t>9</w:t>
      </w:r>
      <w:r w:rsidRPr="00F73ED3">
        <w:rPr>
          <w:rFonts w:ascii="Arial" w:hAnsi="Arial" w:cs="Arial"/>
          <w:b/>
          <w:bCs/>
          <w:lang w:val="en-GB"/>
        </w:rPr>
        <w:t>6</w:t>
      </w:r>
      <w:r w:rsidR="00DA3163" w:rsidRPr="00F73ED3">
        <w:rPr>
          <w:rFonts w:ascii="Arial" w:hAnsi="Arial" w:cs="Arial"/>
          <w:b/>
          <w:bCs/>
          <w:lang w:val="en-GB"/>
        </w:rPr>
        <w:t xml:space="preserve"> </w:t>
      </w:r>
      <w:r w:rsidR="007B2376" w:rsidRPr="00F73ED3">
        <w:rPr>
          <w:rFonts w:ascii="Arial" w:hAnsi="Arial" w:cs="Arial"/>
          <w:b/>
          <w:bCs/>
          <w:lang w:val="en-GB"/>
        </w:rPr>
        <w:t>billion</w:t>
      </w:r>
      <w:r w:rsidRPr="00F73ED3">
        <w:rPr>
          <w:rFonts w:ascii="Arial" w:hAnsi="Arial" w:cs="Arial"/>
          <w:b/>
          <w:bCs/>
          <w:lang w:val="en-GB"/>
        </w:rPr>
        <w:t xml:space="preserve"> in the outer year of the MTEF.</w:t>
      </w:r>
    </w:p>
    <w:p w14:paraId="1E41F1F7" w14:textId="77777777" w:rsidR="00E0527E" w:rsidRPr="00F73ED3" w:rsidRDefault="00E0527E" w:rsidP="00035C8F">
      <w:pPr>
        <w:autoSpaceDE w:val="0"/>
        <w:autoSpaceDN w:val="0"/>
        <w:adjustRightInd w:val="0"/>
        <w:spacing w:after="0"/>
        <w:jc w:val="both"/>
        <w:rPr>
          <w:rFonts w:ascii="Arial" w:hAnsi="Arial" w:cs="Arial"/>
          <w:lang w:val="en-GB"/>
        </w:rPr>
      </w:pPr>
    </w:p>
    <w:p w14:paraId="62EC5A29" w14:textId="77777777" w:rsidR="00DA3163" w:rsidRPr="00F73ED3" w:rsidRDefault="00DA3163" w:rsidP="00035C8F">
      <w:pPr>
        <w:autoSpaceDE w:val="0"/>
        <w:autoSpaceDN w:val="0"/>
        <w:adjustRightInd w:val="0"/>
        <w:spacing w:after="0"/>
        <w:jc w:val="both"/>
        <w:rPr>
          <w:rFonts w:ascii="Arial" w:hAnsi="Arial" w:cs="Arial"/>
          <w:lang w:val="en-GB"/>
        </w:rPr>
      </w:pPr>
      <w:r w:rsidRPr="00F73ED3">
        <w:rPr>
          <w:rFonts w:ascii="Arial" w:hAnsi="Arial" w:cs="Arial"/>
          <w:lang w:val="en-GB"/>
        </w:rPr>
        <w:t>The Department’s focus is on the Economic Recovery and Reconstruction Plan by implementing priorities such as the Agri-Industrialization</w:t>
      </w:r>
      <w:r w:rsidR="001669F7" w:rsidRPr="00F73ED3">
        <w:rPr>
          <w:rFonts w:ascii="Arial" w:hAnsi="Arial" w:cs="Arial"/>
          <w:lang w:val="en-GB"/>
        </w:rPr>
        <w:t xml:space="preserve"> project, urban food production as a catalyst for food security; improved market access in agriculture; commitment to providing support to farmers; positioning GCR as Africa’s agro-processing  and cannabis mecca; establishment and implementation of agri-parks; processing facilities to support the agricultural value chain, land and agrarian reform as drivers for sector transformation; climate change respons4e; waste and green economy; and capacitating informal waste recyclers.</w:t>
      </w:r>
    </w:p>
    <w:p w14:paraId="204BB109" w14:textId="77777777" w:rsidR="00DA3163" w:rsidRPr="00F73ED3" w:rsidRDefault="00DA3163" w:rsidP="00035C8F">
      <w:pPr>
        <w:autoSpaceDE w:val="0"/>
        <w:autoSpaceDN w:val="0"/>
        <w:adjustRightInd w:val="0"/>
        <w:spacing w:after="0"/>
        <w:jc w:val="both"/>
        <w:rPr>
          <w:rFonts w:ascii="Arial" w:hAnsi="Arial" w:cs="Arial"/>
          <w:lang w:val="en-GB"/>
        </w:rPr>
      </w:pPr>
    </w:p>
    <w:p w14:paraId="12D36D74" w14:textId="77777777" w:rsidR="001669F7" w:rsidRPr="00F73ED3" w:rsidRDefault="001669F7" w:rsidP="00035C8F">
      <w:pPr>
        <w:autoSpaceDE w:val="0"/>
        <w:autoSpaceDN w:val="0"/>
        <w:adjustRightInd w:val="0"/>
        <w:spacing w:after="0"/>
        <w:jc w:val="both"/>
        <w:rPr>
          <w:rFonts w:ascii="Arial" w:hAnsi="Arial" w:cs="Arial"/>
          <w:lang w:val="en-GB"/>
        </w:rPr>
      </w:pPr>
      <w:r w:rsidRPr="00F73ED3">
        <w:rPr>
          <w:rFonts w:ascii="Arial" w:hAnsi="Arial" w:cs="Arial"/>
          <w:lang w:val="en-GB"/>
        </w:rPr>
        <w:t>Additional funding of R35.8 million is earmarked for feasibility studies on climate change, a horticultural production hub; an egg aggregation pack station, starch manufacturing facility and for public sector wage agreement.</w:t>
      </w:r>
    </w:p>
    <w:p w14:paraId="541AC40C" w14:textId="77777777" w:rsidR="00396EA0" w:rsidRPr="00F73ED3" w:rsidRDefault="00396EA0" w:rsidP="00396EA0">
      <w:pPr>
        <w:autoSpaceDE w:val="0"/>
        <w:autoSpaceDN w:val="0"/>
        <w:adjustRightInd w:val="0"/>
        <w:spacing w:after="0"/>
        <w:jc w:val="both"/>
        <w:rPr>
          <w:rFonts w:ascii="Arial" w:hAnsi="Arial" w:cs="Arial"/>
          <w:lang w:val="en-ZA"/>
        </w:rPr>
      </w:pPr>
    </w:p>
    <w:p w14:paraId="21DFD016" w14:textId="77777777" w:rsidR="00396EA0" w:rsidRPr="00F73ED3" w:rsidRDefault="00396EA0" w:rsidP="00396EA0">
      <w:pPr>
        <w:tabs>
          <w:tab w:val="left" w:pos="6580"/>
        </w:tabs>
        <w:autoSpaceDE w:val="0"/>
        <w:autoSpaceDN w:val="0"/>
        <w:adjustRightInd w:val="0"/>
        <w:spacing w:after="0"/>
        <w:jc w:val="both"/>
        <w:rPr>
          <w:rFonts w:ascii="Arial" w:hAnsi="Arial" w:cs="Arial"/>
          <w:b/>
          <w:u w:val="single"/>
          <w:lang w:val="en-ZA"/>
        </w:rPr>
      </w:pPr>
      <w:r w:rsidRPr="00F73ED3">
        <w:rPr>
          <w:rFonts w:ascii="Arial" w:hAnsi="Arial" w:cs="Arial"/>
          <w:b/>
          <w:u w:val="single"/>
          <w:lang w:val="en-ZA"/>
        </w:rPr>
        <w:t xml:space="preserve">Vote 12: Department of Sports, Arts, Culture and </w:t>
      </w:r>
      <w:r w:rsidR="00B958CA" w:rsidRPr="00F73ED3">
        <w:rPr>
          <w:rFonts w:ascii="Arial" w:hAnsi="Arial" w:cs="Arial"/>
          <w:b/>
          <w:u w:val="single"/>
          <w:lang w:val="en-ZA"/>
        </w:rPr>
        <w:t>Recreation</w:t>
      </w:r>
      <w:r w:rsidRPr="00F73ED3">
        <w:rPr>
          <w:rFonts w:ascii="Arial" w:hAnsi="Arial" w:cs="Arial"/>
          <w:b/>
          <w:u w:val="single"/>
          <w:lang w:val="en-ZA"/>
        </w:rPr>
        <w:t xml:space="preserve"> </w:t>
      </w:r>
    </w:p>
    <w:p w14:paraId="223E99A9" w14:textId="77777777" w:rsidR="00396EA0" w:rsidRPr="00F73ED3" w:rsidRDefault="00396EA0" w:rsidP="00396EA0">
      <w:pPr>
        <w:tabs>
          <w:tab w:val="left" w:pos="6580"/>
        </w:tabs>
        <w:autoSpaceDE w:val="0"/>
        <w:autoSpaceDN w:val="0"/>
        <w:adjustRightInd w:val="0"/>
        <w:spacing w:after="0"/>
        <w:jc w:val="both"/>
        <w:rPr>
          <w:rFonts w:ascii="Arial" w:hAnsi="Arial" w:cs="Arial"/>
          <w:b/>
          <w:u w:val="single"/>
          <w:lang w:val="en-ZA"/>
        </w:rPr>
      </w:pPr>
    </w:p>
    <w:p w14:paraId="5699AEAD" w14:textId="77777777" w:rsidR="00396EA0" w:rsidRPr="00F73ED3" w:rsidRDefault="00396EA0" w:rsidP="00396EA0">
      <w:pPr>
        <w:tabs>
          <w:tab w:val="left" w:pos="6580"/>
        </w:tabs>
        <w:autoSpaceDE w:val="0"/>
        <w:autoSpaceDN w:val="0"/>
        <w:adjustRightInd w:val="0"/>
        <w:spacing w:after="0"/>
        <w:jc w:val="both"/>
        <w:rPr>
          <w:rFonts w:ascii="Arial" w:hAnsi="Arial" w:cs="Arial"/>
          <w:b/>
          <w:bCs/>
          <w:lang w:val="en-GB"/>
        </w:rPr>
      </w:pPr>
      <w:r w:rsidRPr="00F73ED3">
        <w:rPr>
          <w:rFonts w:ascii="Arial" w:hAnsi="Arial" w:cs="Arial"/>
          <w:lang w:val="en-ZA"/>
        </w:rPr>
        <w:t xml:space="preserve">In accordance with the vision of an active, creative, modernized, and informed GCR contributing to sustainable socio-economic growth and social cohesion. </w:t>
      </w:r>
      <w:r w:rsidRPr="00F73ED3">
        <w:rPr>
          <w:rFonts w:ascii="Arial" w:hAnsi="Arial" w:cs="Arial"/>
          <w:b/>
          <w:bCs/>
        </w:rPr>
        <w:t>The Department’s allocation for the 2022/23 FY amounts to R1</w:t>
      </w:r>
      <w:r w:rsidR="00D61CD3" w:rsidRPr="00F73ED3">
        <w:rPr>
          <w:rFonts w:ascii="Arial" w:hAnsi="Arial" w:cs="Arial"/>
          <w:b/>
          <w:bCs/>
        </w:rPr>
        <w:t>.1 billion</w:t>
      </w:r>
      <w:r w:rsidRPr="00F73ED3">
        <w:rPr>
          <w:rFonts w:ascii="Arial" w:hAnsi="Arial" w:cs="Arial"/>
          <w:b/>
          <w:bCs/>
        </w:rPr>
        <w:t xml:space="preserve">, </w:t>
      </w:r>
      <w:r w:rsidRPr="00F73ED3">
        <w:rPr>
          <w:rFonts w:ascii="Arial" w:hAnsi="Arial" w:cs="Arial"/>
          <w:b/>
          <w:bCs/>
          <w:lang w:val="en-GB"/>
        </w:rPr>
        <w:t xml:space="preserve">which accumulates to </w:t>
      </w:r>
      <w:r w:rsidR="00D61CD3" w:rsidRPr="00F73ED3">
        <w:rPr>
          <w:rFonts w:ascii="Arial" w:hAnsi="Arial" w:cs="Arial"/>
          <w:b/>
          <w:bCs/>
        </w:rPr>
        <w:t>R1.2 billion</w:t>
      </w:r>
      <w:r w:rsidR="00D61CD3" w:rsidRPr="00F73ED3">
        <w:rPr>
          <w:rFonts w:ascii="Arial" w:hAnsi="Arial" w:cs="Arial"/>
          <w:b/>
          <w:bCs/>
          <w:lang w:val="en-GB"/>
        </w:rPr>
        <w:t xml:space="preserve"> </w:t>
      </w:r>
      <w:r w:rsidR="00BE6490" w:rsidRPr="00F73ED3">
        <w:rPr>
          <w:rFonts w:ascii="Arial" w:hAnsi="Arial" w:cs="Arial"/>
          <w:b/>
          <w:bCs/>
          <w:lang w:val="en-GB"/>
        </w:rPr>
        <w:t xml:space="preserve">in 2023/24 FY, before it declines </w:t>
      </w:r>
      <w:r w:rsidR="00D61CD3" w:rsidRPr="00F73ED3">
        <w:rPr>
          <w:rFonts w:ascii="Arial" w:hAnsi="Arial" w:cs="Arial"/>
          <w:b/>
          <w:bCs/>
          <w:lang w:val="en-GB"/>
        </w:rPr>
        <w:t xml:space="preserve">back </w:t>
      </w:r>
      <w:r w:rsidR="00BE6490" w:rsidRPr="00F73ED3">
        <w:rPr>
          <w:rFonts w:ascii="Arial" w:hAnsi="Arial" w:cs="Arial"/>
          <w:b/>
          <w:bCs/>
          <w:lang w:val="en-GB"/>
        </w:rPr>
        <w:t xml:space="preserve">to </w:t>
      </w:r>
      <w:r w:rsidR="00D61CD3" w:rsidRPr="00F73ED3">
        <w:rPr>
          <w:rFonts w:ascii="Arial" w:hAnsi="Arial" w:cs="Arial"/>
          <w:b/>
          <w:bCs/>
        </w:rPr>
        <w:t>R1.1 billion</w:t>
      </w:r>
      <w:r w:rsidR="00D61CD3" w:rsidRPr="00F73ED3">
        <w:rPr>
          <w:rFonts w:ascii="Arial" w:hAnsi="Arial" w:cs="Arial"/>
          <w:b/>
          <w:bCs/>
          <w:lang w:val="en-GB"/>
        </w:rPr>
        <w:t xml:space="preserve"> </w:t>
      </w:r>
      <w:r w:rsidR="00BE6490" w:rsidRPr="00F73ED3">
        <w:rPr>
          <w:rFonts w:ascii="Arial" w:hAnsi="Arial" w:cs="Arial"/>
          <w:b/>
          <w:bCs/>
          <w:lang w:val="en-GB"/>
        </w:rPr>
        <w:t>in 2024/25 FY.</w:t>
      </w:r>
    </w:p>
    <w:p w14:paraId="60CF0B39" w14:textId="77777777" w:rsidR="00BE6490" w:rsidRPr="00F73ED3" w:rsidRDefault="00BE6490" w:rsidP="00396EA0">
      <w:pPr>
        <w:tabs>
          <w:tab w:val="left" w:pos="6580"/>
        </w:tabs>
        <w:autoSpaceDE w:val="0"/>
        <w:autoSpaceDN w:val="0"/>
        <w:adjustRightInd w:val="0"/>
        <w:spacing w:after="0"/>
        <w:jc w:val="both"/>
        <w:rPr>
          <w:rFonts w:ascii="Arial" w:hAnsi="Arial" w:cs="Arial"/>
          <w:b/>
          <w:bCs/>
          <w:lang w:val="en-GB"/>
        </w:rPr>
      </w:pPr>
    </w:p>
    <w:p w14:paraId="01EE6486" w14:textId="77777777" w:rsidR="005C742A" w:rsidRPr="00F73ED3" w:rsidRDefault="00BE6490" w:rsidP="00396EA0">
      <w:pPr>
        <w:tabs>
          <w:tab w:val="left" w:pos="6580"/>
        </w:tabs>
        <w:autoSpaceDE w:val="0"/>
        <w:autoSpaceDN w:val="0"/>
        <w:adjustRightInd w:val="0"/>
        <w:spacing w:after="0"/>
        <w:jc w:val="both"/>
        <w:rPr>
          <w:rFonts w:ascii="Arial" w:hAnsi="Arial" w:cs="Arial"/>
          <w:lang w:val="en-GB"/>
        </w:rPr>
      </w:pPr>
      <w:r w:rsidRPr="00F73ED3">
        <w:rPr>
          <w:rFonts w:ascii="Arial" w:hAnsi="Arial" w:cs="Arial"/>
          <w:lang w:val="en-GB"/>
        </w:rPr>
        <w:t>The Department</w:t>
      </w:r>
      <w:r w:rsidR="00B468FA" w:rsidRPr="00F73ED3">
        <w:rPr>
          <w:rFonts w:ascii="Arial" w:hAnsi="Arial" w:cs="Arial"/>
          <w:lang w:val="en-GB"/>
        </w:rPr>
        <w:t>’s budget will support programmes which</w:t>
      </w:r>
      <w:r w:rsidRPr="00F73ED3">
        <w:rPr>
          <w:rFonts w:ascii="Arial" w:hAnsi="Arial" w:cs="Arial"/>
          <w:lang w:val="en-GB"/>
        </w:rPr>
        <w:t xml:space="preserve"> contribute towards three </w:t>
      </w:r>
      <w:r w:rsidR="00B468FA" w:rsidRPr="00F73ED3">
        <w:rPr>
          <w:rFonts w:ascii="Arial" w:hAnsi="Arial" w:cs="Arial"/>
          <w:lang w:val="en-GB"/>
        </w:rPr>
        <w:t>GGT 2030 priorities, that is, “The Economy, Jobs and Infrastructure”, “</w:t>
      </w:r>
      <w:r w:rsidR="008F7B53" w:rsidRPr="00F73ED3">
        <w:rPr>
          <w:rFonts w:ascii="Arial" w:hAnsi="Arial" w:cs="Arial"/>
          <w:lang w:val="en-GB"/>
        </w:rPr>
        <w:t>Education,</w:t>
      </w:r>
      <w:r w:rsidR="00B468FA" w:rsidRPr="00F73ED3">
        <w:rPr>
          <w:rFonts w:ascii="Arial" w:hAnsi="Arial" w:cs="Arial"/>
          <w:lang w:val="en-GB"/>
        </w:rPr>
        <w:t xml:space="preserve"> Skills Revolution and Health”, and “Safety, Social Cohesion and Food Security”. </w:t>
      </w:r>
      <w:r w:rsidR="005C742A" w:rsidRPr="00F73ED3">
        <w:rPr>
          <w:rFonts w:ascii="Arial" w:hAnsi="Arial" w:cs="Arial"/>
          <w:lang w:val="en-GB"/>
        </w:rPr>
        <w:t xml:space="preserve">To this effect, the department will support programmes such as creative and cultural industries; continue to bid for and host national and international major sporting and arts and culture events; increase participation by learners in school sport; transfer records to the archives repository and conduct public outreach about the role of archives; and </w:t>
      </w:r>
      <w:r w:rsidR="00935AEF" w:rsidRPr="00F73ED3">
        <w:rPr>
          <w:rFonts w:ascii="Arial" w:hAnsi="Arial" w:cs="Arial"/>
          <w:lang w:val="en-GB"/>
        </w:rPr>
        <w:t xml:space="preserve">financially support the Women’s Living Monument, Kagiso Monument and Recreational Centre and Boipatong Monument. </w:t>
      </w:r>
    </w:p>
    <w:p w14:paraId="319321DA" w14:textId="77777777" w:rsidR="005C742A" w:rsidRPr="00F73ED3" w:rsidRDefault="005C742A" w:rsidP="00396EA0">
      <w:pPr>
        <w:tabs>
          <w:tab w:val="left" w:pos="6580"/>
        </w:tabs>
        <w:autoSpaceDE w:val="0"/>
        <w:autoSpaceDN w:val="0"/>
        <w:adjustRightInd w:val="0"/>
        <w:spacing w:after="0"/>
        <w:jc w:val="both"/>
        <w:rPr>
          <w:rFonts w:ascii="Arial" w:hAnsi="Arial" w:cs="Arial"/>
          <w:lang w:val="en-GB"/>
        </w:rPr>
      </w:pPr>
    </w:p>
    <w:p w14:paraId="74867260" w14:textId="77777777" w:rsidR="00BE6490" w:rsidRPr="00F73ED3" w:rsidRDefault="00935AEF" w:rsidP="00396EA0">
      <w:pPr>
        <w:tabs>
          <w:tab w:val="left" w:pos="6580"/>
        </w:tabs>
        <w:autoSpaceDE w:val="0"/>
        <w:autoSpaceDN w:val="0"/>
        <w:adjustRightInd w:val="0"/>
        <w:spacing w:after="0"/>
        <w:jc w:val="both"/>
        <w:rPr>
          <w:rFonts w:ascii="Arial" w:hAnsi="Arial" w:cs="Arial"/>
          <w:lang w:val="en-GB"/>
        </w:rPr>
      </w:pPr>
      <w:r w:rsidRPr="00F73ED3">
        <w:rPr>
          <w:rFonts w:ascii="Arial" w:hAnsi="Arial" w:cs="Arial"/>
          <w:lang w:val="en-GB"/>
        </w:rPr>
        <w:t>Furthermore, R12.4 million is allocated for the implementation of the public sector wage agreement in the 2022/23 FY.</w:t>
      </w:r>
      <w:r w:rsidR="00DE4544" w:rsidRPr="00F73ED3">
        <w:rPr>
          <w:rFonts w:ascii="Arial" w:hAnsi="Arial" w:cs="Arial"/>
          <w:lang w:val="en-GB"/>
        </w:rPr>
        <w:t xml:space="preserve"> </w:t>
      </w:r>
    </w:p>
    <w:p w14:paraId="64DEB6F9" w14:textId="77777777" w:rsidR="00265AA6" w:rsidRPr="00F73ED3" w:rsidRDefault="00265AA6" w:rsidP="00396EA0">
      <w:pPr>
        <w:tabs>
          <w:tab w:val="left" w:pos="6580"/>
        </w:tabs>
        <w:autoSpaceDE w:val="0"/>
        <w:autoSpaceDN w:val="0"/>
        <w:adjustRightInd w:val="0"/>
        <w:spacing w:after="0"/>
        <w:jc w:val="both"/>
        <w:rPr>
          <w:rFonts w:ascii="Arial" w:hAnsi="Arial" w:cs="Arial"/>
          <w:lang w:val="en-ZA"/>
        </w:rPr>
      </w:pPr>
    </w:p>
    <w:p w14:paraId="4F1E5017" w14:textId="77777777" w:rsidR="009A114E" w:rsidRPr="00F73ED3" w:rsidRDefault="009A114E" w:rsidP="00035C8F">
      <w:pPr>
        <w:tabs>
          <w:tab w:val="left" w:pos="6580"/>
        </w:tabs>
        <w:autoSpaceDE w:val="0"/>
        <w:autoSpaceDN w:val="0"/>
        <w:adjustRightInd w:val="0"/>
        <w:spacing w:after="0"/>
        <w:jc w:val="both"/>
        <w:rPr>
          <w:rFonts w:ascii="Arial" w:hAnsi="Arial" w:cs="Arial"/>
          <w:b/>
          <w:u w:val="single"/>
          <w:lang w:val="en-ZA"/>
        </w:rPr>
      </w:pPr>
      <w:r w:rsidRPr="00F73ED3">
        <w:rPr>
          <w:rFonts w:ascii="Arial" w:hAnsi="Arial" w:cs="Arial"/>
          <w:b/>
          <w:u w:val="single"/>
          <w:lang w:val="en-ZA"/>
        </w:rPr>
        <w:t xml:space="preserve">Vote 13: Department of e-Government </w:t>
      </w:r>
    </w:p>
    <w:p w14:paraId="58F34FD5" w14:textId="77777777" w:rsidR="009A114E" w:rsidRPr="00F73ED3" w:rsidRDefault="009A114E" w:rsidP="00035C8F">
      <w:pPr>
        <w:tabs>
          <w:tab w:val="left" w:pos="6580"/>
        </w:tabs>
        <w:autoSpaceDE w:val="0"/>
        <w:autoSpaceDN w:val="0"/>
        <w:adjustRightInd w:val="0"/>
        <w:spacing w:after="0"/>
        <w:jc w:val="both"/>
        <w:rPr>
          <w:rFonts w:ascii="Arial" w:hAnsi="Arial" w:cs="Arial"/>
          <w:b/>
          <w:u w:val="single"/>
          <w:lang w:val="en-ZA"/>
        </w:rPr>
      </w:pPr>
    </w:p>
    <w:p w14:paraId="094A712E" w14:textId="77777777" w:rsidR="00E0527E" w:rsidRPr="00F73ED3" w:rsidRDefault="00E0527E" w:rsidP="00035C8F">
      <w:pPr>
        <w:tabs>
          <w:tab w:val="left" w:pos="6580"/>
        </w:tabs>
        <w:autoSpaceDE w:val="0"/>
        <w:autoSpaceDN w:val="0"/>
        <w:adjustRightInd w:val="0"/>
        <w:spacing w:after="0"/>
        <w:jc w:val="both"/>
        <w:rPr>
          <w:rFonts w:ascii="Arial" w:hAnsi="Arial" w:cs="Arial"/>
          <w:shd w:val="clear" w:color="auto" w:fill="FFFFFF"/>
        </w:rPr>
      </w:pPr>
      <w:r w:rsidRPr="00F73ED3">
        <w:rPr>
          <w:rFonts w:ascii="Arial" w:hAnsi="Arial" w:cs="Arial"/>
          <w:lang w:val="en-ZA"/>
        </w:rPr>
        <w:t>T</w:t>
      </w:r>
      <w:r w:rsidR="00B6726E" w:rsidRPr="00F73ED3">
        <w:rPr>
          <w:rFonts w:ascii="Arial" w:hAnsi="Arial" w:cs="Arial"/>
          <w:shd w:val="clear" w:color="auto" w:fill="FFFFFF"/>
        </w:rPr>
        <w:t xml:space="preserve">he key role of the Department of e-Government is the roll-out of a network infrastructure that will connect government facilities, including schools, hospitals, offices and economic zones. It </w:t>
      </w:r>
      <w:r w:rsidR="00F73ED3" w:rsidRPr="00F73ED3">
        <w:rPr>
          <w:rFonts w:ascii="Arial" w:hAnsi="Arial" w:cs="Arial"/>
          <w:shd w:val="clear" w:color="auto" w:fill="FFFFFF"/>
        </w:rPr>
        <w:t>endeavours</w:t>
      </w:r>
      <w:r w:rsidR="00B6726E" w:rsidRPr="00F73ED3">
        <w:rPr>
          <w:rFonts w:ascii="Arial" w:hAnsi="Arial" w:cs="Arial"/>
          <w:shd w:val="clear" w:color="auto" w:fill="FFFFFF"/>
        </w:rPr>
        <w:t xml:space="preserve"> </w:t>
      </w:r>
      <w:r w:rsidR="00F73ED3" w:rsidRPr="00F73ED3">
        <w:rPr>
          <w:rFonts w:ascii="Arial" w:hAnsi="Arial" w:cs="Arial"/>
          <w:shd w:val="clear" w:color="auto" w:fill="FFFFFF"/>
        </w:rPr>
        <w:t>to</w:t>
      </w:r>
      <w:r w:rsidR="00B6726E" w:rsidRPr="00F73ED3">
        <w:rPr>
          <w:rFonts w:ascii="Arial" w:hAnsi="Arial" w:cs="Arial"/>
          <w:shd w:val="clear" w:color="auto" w:fill="FFFFFF"/>
        </w:rPr>
        <w:t xml:space="preserve"> create an enabling platform and support service; enable GCR entities to deliver e-Government Services; establish a GCR e-Government governance structure to drive priorities, policies, standards and regulations; promote the usage of e-Government services; </w:t>
      </w:r>
      <w:r w:rsidR="00B6726E" w:rsidRPr="00F73ED3">
        <w:rPr>
          <w:rFonts w:ascii="Arial" w:hAnsi="Arial" w:cs="Arial"/>
          <w:shd w:val="clear" w:color="auto" w:fill="FFFFFF"/>
        </w:rPr>
        <w:lastRenderedPageBreak/>
        <w:t>stimulate the ICT economy through facilitating incubation and innovation; and encourage public and private partnerships for the development and roll-out of e-Government services.</w:t>
      </w:r>
    </w:p>
    <w:p w14:paraId="07E49A2D" w14:textId="77777777" w:rsidR="00B6726E" w:rsidRPr="00F73ED3" w:rsidRDefault="00B6726E" w:rsidP="00035C8F">
      <w:pPr>
        <w:tabs>
          <w:tab w:val="left" w:pos="6580"/>
        </w:tabs>
        <w:autoSpaceDE w:val="0"/>
        <w:autoSpaceDN w:val="0"/>
        <w:adjustRightInd w:val="0"/>
        <w:spacing w:after="0"/>
        <w:jc w:val="both"/>
        <w:rPr>
          <w:rFonts w:ascii="Arial" w:hAnsi="Arial" w:cs="Arial"/>
          <w:lang w:val="en-ZA"/>
        </w:rPr>
      </w:pPr>
    </w:p>
    <w:p w14:paraId="67FB671E" w14:textId="77777777" w:rsidR="002205E2" w:rsidRPr="00F73ED3" w:rsidRDefault="00E0527E" w:rsidP="00035C8F">
      <w:pPr>
        <w:spacing w:after="0"/>
        <w:jc w:val="both"/>
        <w:rPr>
          <w:rFonts w:ascii="Arial" w:hAnsi="Arial" w:cs="Arial"/>
          <w:b/>
          <w:bCs/>
          <w:lang w:val="en-GB"/>
        </w:rPr>
      </w:pPr>
      <w:r w:rsidRPr="00F73ED3">
        <w:rPr>
          <w:rFonts w:ascii="Arial" w:hAnsi="Arial" w:cs="Arial"/>
          <w:b/>
          <w:bCs/>
        </w:rPr>
        <w:t xml:space="preserve">The Department’s </w:t>
      </w:r>
      <w:r w:rsidR="00DB5B25" w:rsidRPr="00F73ED3">
        <w:rPr>
          <w:rFonts w:ascii="Arial" w:hAnsi="Arial" w:cs="Arial"/>
          <w:b/>
          <w:bCs/>
        </w:rPr>
        <w:t>allocation for the 202</w:t>
      </w:r>
      <w:r w:rsidR="00DE4544" w:rsidRPr="00F73ED3">
        <w:rPr>
          <w:rFonts w:ascii="Arial" w:hAnsi="Arial" w:cs="Arial"/>
          <w:b/>
          <w:bCs/>
        </w:rPr>
        <w:t>2</w:t>
      </w:r>
      <w:r w:rsidR="00DB5B25" w:rsidRPr="00F73ED3">
        <w:rPr>
          <w:rFonts w:ascii="Arial" w:hAnsi="Arial" w:cs="Arial"/>
          <w:b/>
          <w:bCs/>
        </w:rPr>
        <w:t>/2</w:t>
      </w:r>
      <w:r w:rsidR="00DE4544" w:rsidRPr="00F73ED3">
        <w:rPr>
          <w:rFonts w:ascii="Arial" w:hAnsi="Arial" w:cs="Arial"/>
          <w:b/>
          <w:bCs/>
        </w:rPr>
        <w:t>3</w:t>
      </w:r>
      <w:r w:rsidR="00DB5B25" w:rsidRPr="00F73ED3">
        <w:rPr>
          <w:rFonts w:ascii="Arial" w:hAnsi="Arial" w:cs="Arial"/>
          <w:b/>
          <w:bCs/>
        </w:rPr>
        <w:t xml:space="preserve"> FY amounts to </w:t>
      </w:r>
      <w:r w:rsidRPr="00F73ED3">
        <w:rPr>
          <w:rFonts w:ascii="Arial" w:hAnsi="Arial" w:cs="Arial"/>
          <w:b/>
          <w:bCs/>
        </w:rPr>
        <w:t>R1</w:t>
      </w:r>
      <w:r w:rsidR="00D61CD3" w:rsidRPr="00F73ED3">
        <w:rPr>
          <w:rFonts w:ascii="Arial" w:hAnsi="Arial" w:cs="Arial"/>
          <w:b/>
          <w:bCs/>
        </w:rPr>
        <w:t>.</w:t>
      </w:r>
      <w:r w:rsidR="00DE4544" w:rsidRPr="00F73ED3">
        <w:rPr>
          <w:rFonts w:ascii="Arial" w:hAnsi="Arial" w:cs="Arial"/>
          <w:b/>
          <w:bCs/>
        </w:rPr>
        <w:t>690</w:t>
      </w:r>
      <w:r w:rsidR="00D61CD3" w:rsidRPr="00F73ED3">
        <w:rPr>
          <w:rFonts w:ascii="Arial" w:hAnsi="Arial" w:cs="Arial"/>
          <w:b/>
          <w:bCs/>
        </w:rPr>
        <w:t xml:space="preserve"> billion</w:t>
      </w:r>
      <w:r w:rsidR="002205E2" w:rsidRPr="00F73ED3">
        <w:rPr>
          <w:rFonts w:ascii="Arial" w:hAnsi="Arial" w:cs="Arial"/>
          <w:b/>
          <w:bCs/>
        </w:rPr>
        <w:t xml:space="preserve">, </w:t>
      </w:r>
      <w:r w:rsidR="002205E2" w:rsidRPr="00F73ED3">
        <w:rPr>
          <w:rFonts w:ascii="Arial" w:hAnsi="Arial" w:cs="Arial"/>
          <w:b/>
          <w:bCs/>
          <w:lang w:val="en-GB"/>
        </w:rPr>
        <w:t xml:space="preserve">which </w:t>
      </w:r>
      <w:r w:rsidR="00DE4544" w:rsidRPr="00F73ED3">
        <w:rPr>
          <w:rFonts w:ascii="Arial" w:hAnsi="Arial" w:cs="Arial"/>
          <w:b/>
          <w:bCs/>
          <w:lang w:val="en-GB"/>
        </w:rPr>
        <w:t>increases to R1</w:t>
      </w:r>
      <w:r w:rsidR="00D61CD3" w:rsidRPr="00F73ED3">
        <w:rPr>
          <w:rFonts w:ascii="Arial" w:hAnsi="Arial" w:cs="Arial"/>
          <w:b/>
          <w:bCs/>
          <w:lang w:val="en-GB"/>
        </w:rPr>
        <w:t>.</w:t>
      </w:r>
      <w:r w:rsidR="00DE4544" w:rsidRPr="00F73ED3">
        <w:rPr>
          <w:rFonts w:ascii="Arial" w:hAnsi="Arial" w:cs="Arial"/>
          <w:b/>
          <w:bCs/>
          <w:lang w:val="en-GB"/>
        </w:rPr>
        <w:t>676 </w:t>
      </w:r>
      <w:r w:rsidR="00D61CD3" w:rsidRPr="00F73ED3">
        <w:rPr>
          <w:rFonts w:ascii="Arial" w:hAnsi="Arial" w:cs="Arial"/>
          <w:b/>
          <w:bCs/>
          <w:lang w:val="en-GB"/>
        </w:rPr>
        <w:t>billion</w:t>
      </w:r>
      <w:r w:rsidR="00DE4544" w:rsidRPr="00F73ED3">
        <w:rPr>
          <w:rFonts w:ascii="Arial" w:hAnsi="Arial" w:cs="Arial"/>
          <w:b/>
          <w:bCs/>
          <w:lang w:val="en-GB"/>
        </w:rPr>
        <w:t xml:space="preserve"> in 2023/24 FY, before declinin</w:t>
      </w:r>
      <w:r w:rsidR="00B6726E" w:rsidRPr="00F73ED3">
        <w:rPr>
          <w:rFonts w:ascii="Arial" w:hAnsi="Arial" w:cs="Arial"/>
          <w:b/>
          <w:bCs/>
          <w:lang w:val="en-GB"/>
        </w:rPr>
        <w:t>g to R1</w:t>
      </w:r>
      <w:r w:rsidR="00D61CD3" w:rsidRPr="00F73ED3">
        <w:rPr>
          <w:rFonts w:ascii="Arial" w:hAnsi="Arial" w:cs="Arial"/>
          <w:b/>
          <w:bCs/>
          <w:lang w:val="en-GB"/>
        </w:rPr>
        <w:t>.</w:t>
      </w:r>
      <w:r w:rsidR="00B6726E" w:rsidRPr="00F73ED3">
        <w:rPr>
          <w:rFonts w:ascii="Arial" w:hAnsi="Arial" w:cs="Arial"/>
          <w:b/>
          <w:bCs/>
          <w:lang w:val="en-GB"/>
        </w:rPr>
        <w:t>633 </w:t>
      </w:r>
      <w:r w:rsidR="00D61CD3" w:rsidRPr="00F73ED3">
        <w:rPr>
          <w:rFonts w:ascii="Arial" w:hAnsi="Arial" w:cs="Arial"/>
          <w:b/>
          <w:bCs/>
          <w:lang w:val="en-GB"/>
        </w:rPr>
        <w:t>billion</w:t>
      </w:r>
      <w:r w:rsidR="00B6726E" w:rsidRPr="00F73ED3">
        <w:rPr>
          <w:rFonts w:ascii="Arial" w:hAnsi="Arial" w:cs="Arial"/>
          <w:b/>
          <w:bCs/>
          <w:lang w:val="en-GB"/>
        </w:rPr>
        <w:t xml:space="preserve"> in the outer year.</w:t>
      </w:r>
    </w:p>
    <w:p w14:paraId="32AFE1A3" w14:textId="77777777" w:rsidR="002205E2" w:rsidRPr="00F73ED3" w:rsidRDefault="002205E2" w:rsidP="00035C8F">
      <w:pPr>
        <w:spacing w:after="0"/>
        <w:jc w:val="both"/>
        <w:rPr>
          <w:rFonts w:ascii="Arial" w:hAnsi="Arial" w:cs="Arial"/>
          <w:lang w:val="en-GB"/>
        </w:rPr>
      </w:pPr>
    </w:p>
    <w:p w14:paraId="206FE7BC" w14:textId="77777777" w:rsidR="002205E2" w:rsidRPr="00F73ED3" w:rsidRDefault="002205E2" w:rsidP="00035C8F">
      <w:pPr>
        <w:spacing w:after="0"/>
        <w:jc w:val="both"/>
        <w:rPr>
          <w:rFonts w:ascii="Arial" w:hAnsi="Arial" w:cs="Arial"/>
          <w:lang w:val="en-GB"/>
        </w:rPr>
      </w:pPr>
      <w:r w:rsidRPr="00F73ED3">
        <w:rPr>
          <w:rFonts w:ascii="Arial" w:hAnsi="Arial" w:cs="Arial"/>
          <w:lang w:val="en-GB"/>
        </w:rPr>
        <w:t xml:space="preserve">The Department’s budget </w:t>
      </w:r>
      <w:r w:rsidR="00B6726E" w:rsidRPr="00F73ED3">
        <w:rPr>
          <w:rFonts w:ascii="Arial" w:hAnsi="Arial" w:cs="Arial"/>
          <w:lang w:val="en-GB"/>
        </w:rPr>
        <w:t xml:space="preserve">is dedicated to the implementation of GPG digital ecosystems like, </w:t>
      </w:r>
      <w:r w:rsidR="009C72AA" w:rsidRPr="00F73ED3">
        <w:rPr>
          <w:rFonts w:ascii="Arial" w:hAnsi="Arial" w:cs="Arial"/>
          <w:lang w:val="en-GB"/>
        </w:rPr>
        <w:t>modernisation</w:t>
      </w:r>
      <w:r w:rsidR="00B6726E" w:rsidRPr="00F73ED3">
        <w:rPr>
          <w:rFonts w:ascii="Arial" w:hAnsi="Arial" w:cs="Arial"/>
          <w:lang w:val="en-GB"/>
        </w:rPr>
        <w:t xml:space="preserve"> of the provincial ICT infrastructure and provision of connectivity; provision of digital platform, e-services and applications; provision of provincial ICT oversight and governance; </w:t>
      </w:r>
      <w:r w:rsidR="009C72AA" w:rsidRPr="00F73ED3">
        <w:rPr>
          <w:rFonts w:ascii="Arial" w:hAnsi="Arial" w:cs="Arial"/>
          <w:lang w:val="en-GB"/>
        </w:rPr>
        <w:t xml:space="preserve">facilitation of ICT solutions advocacy, facilitation and communication; and facilitation of ICT industry stimulation and ICT skills development. </w:t>
      </w:r>
    </w:p>
    <w:p w14:paraId="0019CFA6" w14:textId="77777777" w:rsidR="009C72AA" w:rsidRPr="00F73ED3" w:rsidRDefault="009C72AA" w:rsidP="00035C8F">
      <w:pPr>
        <w:spacing w:after="0"/>
        <w:jc w:val="both"/>
        <w:rPr>
          <w:rFonts w:ascii="Arial" w:hAnsi="Arial" w:cs="Arial"/>
          <w:lang w:val="en-GB"/>
        </w:rPr>
      </w:pPr>
    </w:p>
    <w:p w14:paraId="793FB731" w14:textId="77777777" w:rsidR="00E0527E" w:rsidRPr="00F73ED3" w:rsidRDefault="009C72AA" w:rsidP="009C72AA">
      <w:pPr>
        <w:spacing w:after="0"/>
        <w:jc w:val="both"/>
        <w:rPr>
          <w:rFonts w:ascii="Arial" w:hAnsi="Arial" w:cs="Arial"/>
          <w:b/>
          <w:bCs/>
          <w:lang w:val="en-GB"/>
        </w:rPr>
      </w:pPr>
      <w:r w:rsidRPr="00F73ED3">
        <w:rPr>
          <w:rFonts w:ascii="Arial" w:hAnsi="Arial" w:cs="Arial"/>
          <w:lang w:val="en-GB"/>
        </w:rPr>
        <w:t>The department receives earmarked funding for amounting to R18.6 million for the implementation of the public sector wage agreement in the 2022/23 FY.</w:t>
      </w:r>
      <w:r w:rsidR="00E0527E" w:rsidRPr="00F73ED3">
        <w:rPr>
          <w:rFonts w:ascii="Arial" w:hAnsi="Arial" w:cs="Arial"/>
          <w:b/>
          <w:bCs/>
        </w:rPr>
        <w:t xml:space="preserve"> </w:t>
      </w:r>
    </w:p>
    <w:p w14:paraId="1C63D33B" w14:textId="77777777" w:rsidR="00456843" w:rsidRPr="00F73ED3" w:rsidRDefault="00456843" w:rsidP="00035C8F">
      <w:pPr>
        <w:autoSpaceDE w:val="0"/>
        <w:autoSpaceDN w:val="0"/>
        <w:adjustRightInd w:val="0"/>
        <w:spacing w:after="0"/>
        <w:jc w:val="both"/>
        <w:rPr>
          <w:rFonts w:ascii="Arial" w:hAnsi="Arial" w:cs="Arial"/>
          <w:lang w:val="en-GB"/>
        </w:rPr>
      </w:pPr>
    </w:p>
    <w:p w14:paraId="3CAB4C6F" w14:textId="77777777" w:rsidR="00437A0A" w:rsidRPr="00F73ED3" w:rsidRDefault="00437A0A" w:rsidP="00035C8F">
      <w:pPr>
        <w:autoSpaceDE w:val="0"/>
        <w:autoSpaceDN w:val="0"/>
        <w:adjustRightInd w:val="0"/>
        <w:spacing w:after="0"/>
        <w:jc w:val="both"/>
        <w:rPr>
          <w:rFonts w:ascii="Arial" w:hAnsi="Arial" w:cs="Arial"/>
          <w:b/>
          <w:u w:val="single"/>
          <w:lang w:val="en-ZA"/>
        </w:rPr>
      </w:pPr>
      <w:r w:rsidRPr="00F73ED3">
        <w:rPr>
          <w:rFonts w:ascii="Arial" w:hAnsi="Arial" w:cs="Arial"/>
          <w:b/>
          <w:u w:val="single"/>
          <w:lang w:val="en-ZA"/>
        </w:rPr>
        <w:t xml:space="preserve">Vote 14: Gauteng </w:t>
      </w:r>
      <w:r w:rsidR="00FC36C7" w:rsidRPr="00F73ED3">
        <w:rPr>
          <w:rFonts w:ascii="Arial" w:hAnsi="Arial" w:cs="Arial"/>
          <w:b/>
          <w:u w:val="single"/>
          <w:lang w:val="en-ZA"/>
        </w:rPr>
        <w:t xml:space="preserve">Provincial </w:t>
      </w:r>
      <w:r w:rsidRPr="00F73ED3">
        <w:rPr>
          <w:rFonts w:ascii="Arial" w:hAnsi="Arial" w:cs="Arial"/>
          <w:b/>
          <w:u w:val="single"/>
          <w:lang w:val="en-ZA"/>
        </w:rPr>
        <w:t>Treasury</w:t>
      </w:r>
      <w:r w:rsidR="00DB5091" w:rsidRPr="00F73ED3">
        <w:rPr>
          <w:rFonts w:ascii="Arial" w:hAnsi="Arial" w:cs="Arial"/>
          <w:b/>
          <w:u w:val="single"/>
          <w:lang w:val="en-ZA"/>
        </w:rPr>
        <w:t xml:space="preserve"> </w:t>
      </w:r>
    </w:p>
    <w:p w14:paraId="12A01B8A" w14:textId="77777777" w:rsidR="00E34551" w:rsidRPr="00F73ED3" w:rsidRDefault="00E34551" w:rsidP="00035C8F">
      <w:pPr>
        <w:autoSpaceDE w:val="0"/>
        <w:autoSpaceDN w:val="0"/>
        <w:adjustRightInd w:val="0"/>
        <w:spacing w:after="0"/>
        <w:jc w:val="both"/>
        <w:rPr>
          <w:rFonts w:ascii="Arial" w:hAnsi="Arial" w:cs="Arial"/>
          <w:lang w:val="en-ZA"/>
        </w:rPr>
      </w:pPr>
    </w:p>
    <w:p w14:paraId="234D2F1D" w14:textId="77777777" w:rsidR="00507BDA" w:rsidRPr="00F73ED3" w:rsidRDefault="00507BDA" w:rsidP="00035C8F">
      <w:pPr>
        <w:autoSpaceDE w:val="0"/>
        <w:autoSpaceDN w:val="0"/>
        <w:adjustRightInd w:val="0"/>
        <w:spacing w:after="0"/>
        <w:jc w:val="both"/>
        <w:rPr>
          <w:rFonts w:ascii="Arial" w:hAnsi="Arial" w:cs="Arial"/>
          <w:lang w:val="en-ZA"/>
        </w:rPr>
      </w:pPr>
      <w:r w:rsidRPr="00F73ED3">
        <w:rPr>
          <w:rFonts w:ascii="Arial" w:hAnsi="Arial" w:cs="Arial"/>
          <w:lang w:val="en-ZA"/>
        </w:rPr>
        <w:t>The department supports all the priorities of the GGT2030 by ensuring that the priorities as per the plan are funded. However, the mandate of the department is linked to two GGT2030 priorities, namely, “Building a Capable, Ethical and Developmental State” and “Economy, Jobs and Infrastructure”</w:t>
      </w:r>
    </w:p>
    <w:p w14:paraId="631524EE" w14:textId="77777777" w:rsidR="00507BDA" w:rsidRPr="00F73ED3" w:rsidRDefault="00507BDA" w:rsidP="00035C8F">
      <w:pPr>
        <w:autoSpaceDE w:val="0"/>
        <w:autoSpaceDN w:val="0"/>
        <w:adjustRightInd w:val="0"/>
        <w:spacing w:after="0"/>
        <w:jc w:val="both"/>
        <w:rPr>
          <w:rFonts w:ascii="Arial" w:hAnsi="Arial" w:cs="Arial"/>
          <w:lang w:val="en-ZA"/>
        </w:rPr>
      </w:pPr>
    </w:p>
    <w:p w14:paraId="3D369D8C" w14:textId="77777777" w:rsidR="00E0527E" w:rsidRPr="00F73ED3" w:rsidRDefault="00E0527E" w:rsidP="00035C8F">
      <w:pPr>
        <w:autoSpaceDE w:val="0"/>
        <w:autoSpaceDN w:val="0"/>
        <w:adjustRightInd w:val="0"/>
        <w:spacing w:after="0"/>
        <w:jc w:val="both"/>
        <w:rPr>
          <w:rFonts w:ascii="Arial" w:hAnsi="Arial" w:cs="Arial"/>
          <w:lang w:val="en-ZA"/>
        </w:rPr>
      </w:pPr>
      <w:r w:rsidRPr="00F73ED3">
        <w:rPr>
          <w:rFonts w:ascii="Arial" w:hAnsi="Arial" w:cs="Arial"/>
          <w:b/>
          <w:bCs/>
          <w:lang w:val="en-ZA"/>
        </w:rPr>
        <w:t>T</w:t>
      </w:r>
      <w:r w:rsidR="00507BDA" w:rsidRPr="00F73ED3">
        <w:rPr>
          <w:rFonts w:ascii="Arial" w:hAnsi="Arial" w:cs="Arial"/>
          <w:b/>
          <w:bCs/>
          <w:lang w:val="en-ZA"/>
        </w:rPr>
        <w:t xml:space="preserve">o this effect </w:t>
      </w:r>
      <w:r w:rsidRPr="00F73ED3">
        <w:rPr>
          <w:rFonts w:ascii="Arial" w:hAnsi="Arial" w:cs="Arial"/>
          <w:b/>
          <w:bCs/>
          <w:lang w:val="en-ZA"/>
        </w:rPr>
        <w:t>Gauteng Provincial Treasury is allocated an amount of R7</w:t>
      </w:r>
      <w:r w:rsidR="00507BDA" w:rsidRPr="00F73ED3">
        <w:rPr>
          <w:rFonts w:ascii="Arial" w:hAnsi="Arial" w:cs="Arial"/>
          <w:b/>
          <w:bCs/>
          <w:lang w:val="en-ZA"/>
        </w:rPr>
        <w:t>92</w:t>
      </w:r>
      <w:r w:rsidR="00D61CD3" w:rsidRPr="00F73ED3">
        <w:rPr>
          <w:rFonts w:ascii="Arial" w:hAnsi="Arial" w:cs="Arial"/>
          <w:b/>
          <w:bCs/>
          <w:lang w:val="en-ZA"/>
        </w:rPr>
        <w:t>.9 million</w:t>
      </w:r>
      <w:r w:rsidR="00507BDA" w:rsidRPr="00F73ED3">
        <w:rPr>
          <w:rFonts w:ascii="Arial" w:hAnsi="Arial" w:cs="Arial"/>
          <w:b/>
          <w:bCs/>
          <w:lang w:val="en-ZA"/>
        </w:rPr>
        <w:t xml:space="preserve"> </w:t>
      </w:r>
      <w:r w:rsidR="00DB5B25" w:rsidRPr="00F73ED3">
        <w:rPr>
          <w:rFonts w:ascii="Arial" w:hAnsi="Arial" w:cs="Arial"/>
          <w:b/>
          <w:bCs/>
          <w:lang w:val="en-ZA"/>
        </w:rPr>
        <w:t>for th</w:t>
      </w:r>
      <w:r w:rsidRPr="00F73ED3">
        <w:rPr>
          <w:rFonts w:ascii="Arial" w:hAnsi="Arial" w:cs="Arial"/>
          <w:b/>
          <w:bCs/>
          <w:lang w:val="en-ZA"/>
        </w:rPr>
        <w:t>e financial year under review.</w:t>
      </w:r>
      <w:r w:rsidRPr="00F73ED3">
        <w:rPr>
          <w:rFonts w:ascii="Arial" w:hAnsi="Arial" w:cs="Arial"/>
          <w:lang w:val="en-ZA"/>
        </w:rPr>
        <w:t xml:space="preserve"> </w:t>
      </w:r>
      <w:r w:rsidRPr="00F73ED3">
        <w:rPr>
          <w:rFonts w:ascii="Arial" w:hAnsi="Arial" w:cs="Arial"/>
          <w:b/>
          <w:bCs/>
          <w:lang w:val="en-ZA"/>
        </w:rPr>
        <w:t>The allocation is projected to increase to R</w:t>
      </w:r>
      <w:r w:rsidR="00507BDA" w:rsidRPr="00F73ED3">
        <w:rPr>
          <w:rFonts w:ascii="Arial" w:hAnsi="Arial" w:cs="Arial"/>
          <w:b/>
          <w:bCs/>
          <w:lang w:val="en-ZA"/>
        </w:rPr>
        <w:t>801</w:t>
      </w:r>
      <w:r w:rsidR="00D61CD3" w:rsidRPr="00F73ED3">
        <w:rPr>
          <w:rFonts w:ascii="Arial" w:hAnsi="Arial" w:cs="Arial"/>
          <w:b/>
          <w:bCs/>
          <w:lang w:val="en-ZA"/>
        </w:rPr>
        <w:t>.</w:t>
      </w:r>
      <w:r w:rsidR="00507BDA" w:rsidRPr="00F73ED3">
        <w:rPr>
          <w:rFonts w:ascii="Arial" w:hAnsi="Arial" w:cs="Arial"/>
          <w:b/>
          <w:bCs/>
          <w:lang w:val="en-ZA"/>
        </w:rPr>
        <w:t>6</w:t>
      </w:r>
      <w:r w:rsidR="00D61CD3" w:rsidRPr="00F73ED3">
        <w:rPr>
          <w:rFonts w:ascii="Arial" w:hAnsi="Arial" w:cs="Arial"/>
          <w:b/>
          <w:bCs/>
          <w:lang w:val="en-ZA"/>
        </w:rPr>
        <w:t xml:space="preserve"> million</w:t>
      </w:r>
      <w:r w:rsidRPr="00F73ED3">
        <w:rPr>
          <w:rFonts w:ascii="Arial" w:hAnsi="Arial" w:cs="Arial"/>
          <w:b/>
          <w:bCs/>
          <w:lang w:val="en-ZA"/>
        </w:rPr>
        <w:t xml:space="preserve"> in </w:t>
      </w:r>
      <w:r w:rsidR="00507BDA" w:rsidRPr="00F73ED3">
        <w:rPr>
          <w:rFonts w:ascii="Arial" w:hAnsi="Arial" w:cs="Arial"/>
          <w:b/>
          <w:bCs/>
          <w:lang w:val="en-ZA"/>
        </w:rPr>
        <w:t>2023/24 FY and wi</w:t>
      </w:r>
      <w:r w:rsidRPr="00F73ED3">
        <w:rPr>
          <w:rFonts w:ascii="Arial" w:hAnsi="Arial" w:cs="Arial"/>
          <w:b/>
          <w:bCs/>
          <w:lang w:val="en-ZA"/>
        </w:rPr>
        <w:t>ll further increase to R8</w:t>
      </w:r>
      <w:r w:rsidR="00507BDA" w:rsidRPr="00F73ED3">
        <w:rPr>
          <w:rFonts w:ascii="Arial" w:hAnsi="Arial" w:cs="Arial"/>
          <w:b/>
          <w:bCs/>
          <w:lang w:val="en-ZA"/>
        </w:rPr>
        <w:t>33</w:t>
      </w:r>
      <w:r w:rsidR="00D61CD3" w:rsidRPr="00F73ED3">
        <w:rPr>
          <w:rFonts w:ascii="Arial" w:hAnsi="Arial" w:cs="Arial"/>
          <w:b/>
          <w:bCs/>
          <w:lang w:val="en-ZA"/>
        </w:rPr>
        <w:t>.4 million</w:t>
      </w:r>
      <w:r w:rsidRPr="00F73ED3">
        <w:rPr>
          <w:rFonts w:ascii="Arial" w:hAnsi="Arial" w:cs="Arial"/>
          <w:b/>
          <w:bCs/>
          <w:lang w:val="en-ZA"/>
        </w:rPr>
        <w:t xml:space="preserve"> in the outer year of the MTEF</w:t>
      </w:r>
      <w:r w:rsidRPr="00F73ED3">
        <w:rPr>
          <w:rFonts w:ascii="Arial" w:hAnsi="Arial" w:cs="Arial"/>
          <w:lang w:val="en-ZA"/>
        </w:rPr>
        <w:t>.</w:t>
      </w:r>
      <w:r w:rsidR="005915E4" w:rsidRPr="00F73ED3">
        <w:rPr>
          <w:rFonts w:ascii="Arial" w:hAnsi="Arial" w:cs="Arial"/>
          <w:lang w:val="en-ZA"/>
        </w:rPr>
        <w:t xml:space="preserve"> The increase is informed by the need to implement the approved organizational structure.</w:t>
      </w:r>
    </w:p>
    <w:p w14:paraId="7346CA97" w14:textId="77777777" w:rsidR="00E0527E" w:rsidRPr="00F73ED3" w:rsidRDefault="00E0527E" w:rsidP="00035C8F">
      <w:pPr>
        <w:autoSpaceDE w:val="0"/>
        <w:autoSpaceDN w:val="0"/>
        <w:adjustRightInd w:val="0"/>
        <w:spacing w:after="0"/>
        <w:jc w:val="both"/>
        <w:rPr>
          <w:rFonts w:ascii="Arial" w:hAnsi="Arial" w:cs="Arial"/>
          <w:lang w:val="en-ZA"/>
        </w:rPr>
      </w:pPr>
    </w:p>
    <w:p w14:paraId="7DD6EEAD" w14:textId="77777777" w:rsidR="005915E4" w:rsidRPr="00F73ED3" w:rsidRDefault="00E0527E" w:rsidP="00035C8F">
      <w:pPr>
        <w:autoSpaceDE w:val="0"/>
        <w:autoSpaceDN w:val="0"/>
        <w:adjustRightInd w:val="0"/>
        <w:spacing w:after="0"/>
        <w:jc w:val="both"/>
        <w:rPr>
          <w:rFonts w:ascii="Arial" w:hAnsi="Arial" w:cs="Arial"/>
          <w:lang w:val="en-ZA"/>
        </w:rPr>
      </w:pPr>
      <w:r w:rsidRPr="00F73ED3">
        <w:rPr>
          <w:rFonts w:ascii="Arial" w:hAnsi="Arial" w:cs="Arial"/>
          <w:lang w:val="en-ZA"/>
        </w:rPr>
        <w:t xml:space="preserve">The budget funds the </w:t>
      </w:r>
      <w:r w:rsidR="005915E4" w:rsidRPr="00F73ED3">
        <w:rPr>
          <w:rFonts w:ascii="Arial" w:hAnsi="Arial" w:cs="Arial"/>
          <w:lang w:val="en-ZA"/>
        </w:rPr>
        <w:t xml:space="preserve">projects associated with enhanced sound finances in the province such as, improving fiscal management and increased compliance that promotes clean governance and accountability, integrating and synergising budget and planning processes and improving revenue collection. It also caters for projects linked to increased compliance with legislated prescripts </w:t>
      </w:r>
      <w:r w:rsidR="0011554E" w:rsidRPr="00F73ED3">
        <w:rPr>
          <w:rFonts w:ascii="Arial" w:hAnsi="Arial" w:cs="Arial"/>
          <w:lang w:val="en-ZA"/>
        </w:rPr>
        <w:t>by</w:t>
      </w:r>
      <w:r w:rsidR="005915E4" w:rsidRPr="00F73ED3">
        <w:rPr>
          <w:rFonts w:ascii="Arial" w:hAnsi="Arial" w:cs="Arial"/>
          <w:lang w:val="en-ZA"/>
        </w:rPr>
        <w:t xml:space="preserve"> ensuring compliance with various legislat</w:t>
      </w:r>
      <w:r w:rsidR="0011554E" w:rsidRPr="00F73ED3">
        <w:rPr>
          <w:rFonts w:ascii="Arial" w:hAnsi="Arial" w:cs="Arial"/>
          <w:lang w:val="en-ZA"/>
        </w:rPr>
        <w:t xml:space="preserve">ed prescripts and regulations. Pertaining to </w:t>
      </w:r>
      <w:r w:rsidR="005D4385" w:rsidRPr="00F73ED3">
        <w:rPr>
          <w:rFonts w:ascii="Arial" w:hAnsi="Arial" w:cs="Arial"/>
          <w:lang w:val="en-ZA"/>
        </w:rPr>
        <w:t xml:space="preserve">sustainable local government finances, the department ensures efficient and effective management in municipalities and municipal entities and coordinate the provisioning of capacity building. The department also contributes towards the reduction of youth unemployment through skills development in support of Tshepo 1 million. Finally, the Department through its government component source alternative funding for strategic infrastructure projects, thus alleviating pressure on the fiscus. </w:t>
      </w:r>
    </w:p>
    <w:p w14:paraId="398F4B60" w14:textId="77777777" w:rsidR="005D4385" w:rsidRPr="00F73ED3" w:rsidRDefault="005D4385" w:rsidP="00035C8F">
      <w:pPr>
        <w:autoSpaceDE w:val="0"/>
        <w:autoSpaceDN w:val="0"/>
        <w:adjustRightInd w:val="0"/>
        <w:spacing w:after="0"/>
        <w:jc w:val="both"/>
        <w:rPr>
          <w:rFonts w:ascii="Arial" w:hAnsi="Arial" w:cs="Arial"/>
          <w:lang w:val="en-ZA"/>
        </w:rPr>
      </w:pPr>
    </w:p>
    <w:p w14:paraId="494B6456" w14:textId="77777777" w:rsidR="00E0527E" w:rsidRPr="00F73ED3" w:rsidRDefault="005D4385" w:rsidP="00035C8F">
      <w:pPr>
        <w:autoSpaceDE w:val="0"/>
        <w:autoSpaceDN w:val="0"/>
        <w:adjustRightInd w:val="0"/>
        <w:spacing w:after="0"/>
        <w:jc w:val="both"/>
        <w:rPr>
          <w:rFonts w:ascii="Arial" w:hAnsi="Arial" w:cs="Arial"/>
          <w:lang w:val="en-ZA"/>
        </w:rPr>
      </w:pPr>
      <w:r w:rsidRPr="00F73ED3">
        <w:rPr>
          <w:rFonts w:ascii="Arial" w:hAnsi="Arial" w:cs="Arial"/>
          <w:lang w:val="en-ZA"/>
        </w:rPr>
        <w:t>In addition, R23.9 million is allocated to the department to make provision for the public sector wage agreement.</w:t>
      </w:r>
    </w:p>
    <w:p w14:paraId="6C551580" w14:textId="77777777" w:rsidR="00F12A08" w:rsidRPr="00F73ED3" w:rsidRDefault="00F12A08" w:rsidP="00035C8F">
      <w:pPr>
        <w:autoSpaceDE w:val="0"/>
        <w:autoSpaceDN w:val="0"/>
        <w:adjustRightInd w:val="0"/>
        <w:spacing w:after="0"/>
        <w:jc w:val="both"/>
        <w:rPr>
          <w:rFonts w:ascii="Arial" w:hAnsi="Arial" w:cs="Arial"/>
          <w:lang w:val="en-ZA"/>
        </w:rPr>
      </w:pPr>
    </w:p>
    <w:p w14:paraId="1726BCAC" w14:textId="77777777" w:rsidR="00437A0A" w:rsidRPr="00F73ED3" w:rsidRDefault="00437A0A" w:rsidP="00035C8F">
      <w:pPr>
        <w:autoSpaceDE w:val="0"/>
        <w:autoSpaceDN w:val="0"/>
        <w:adjustRightInd w:val="0"/>
        <w:spacing w:after="0"/>
        <w:jc w:val="both"/>
        <w:rPr>
          <w:rFonts w:ascii="Arial" w:hAnsi="Arial" w:cs="Arial"/>
          <w:b/>
          <w:u w:val="single"/>
          <w:lang w:val="en-ZA"/>
        </w:rPr>
      </w:pPr>
      <w:r w:rsidRPr="00F73ED3">
        <w:rPr>
          <w:rFonts w:ascii="Arial" w:hAnsi="Arial" w:cs="Arial"/>
          <w:b/>
          <w:u w:val="single"/>
          <w:lang w:val="en-ZA"/>
        </w:rPr>
        <w:lastRenderedPageBreak/>
        <w:t>Vote 15: Department of Infrastructure Development</w:t>
      </w:r>
      <w:r w:rsidR="006622B3" w:rsidRPr="00F73ED3">
        <w:rPr>
          <w:rFonts w:ascii="Arial" w:hAnsi="Arial" w:cs="Arial"/>
          <w:b/>
          <w:u w:val="single"/>
          <w:lang w:val="en-ZA"/>
        </w:rPr>
        <w:t xml:space="preserve"> </w:t>
      </w:r>
    </w:p>
    <w:p w14:paraId="4420DEFC" w14:textId="77777777" w:rsidR="00E34551" w:rsidRPr="00F73ED3" w:rsidRDefault="00E34551" w:rsidP="00035C8F">
      <w:pPr>
        <w:autoSpaceDE w:val="0"/>
        <w:autoSpaceDN w:val="0"/>
        <w:adjustRightInd w:val="0"/>
        <w:spacing w:after="0"/>
        <w:jc w:val="both"/>
        <w:rPr>
          <w:rFonts w:ascii="Arial" w:hAnsi="Arial" w:cs="Arial"/>
          <w:b/>
          <w:highlight w:val="darkGreen"/>
          <w:u w:val="single"/>
          <w:lang w:val="en-ZA"/>
        </w:rPr>
      </w:pPr>
    </w:p>
    <w:p w14:paraId="3C1754D8" w14:textId="77777777" w:rsidR="00C47F5C" w:rsidRPr="00F73ED3" w:rsidRDefault="00C47F5C" w:rsidP="00035C8F">
      <w:pPr>
        <w:autoSpaceDE w:val="0"/>
        <w:autoSpaceDN w:val="0"/>
        <w:adjustRightInd w:val="0"/>
        <w:jc w:val="both"/>
        <w:rPr>
          <w:rFonts w:ascii="Arial" w:hAnsi="Arial" w:cs="Arial"/>
          <w:lang w:val="en-ZA"/>
        </w:rPr>
      </w:pPr>
      <w:bookmarkStart w:id="5" w:name="_Hlk35294255"/>
      <w:r w:rsidRPr="00F73ED3">
        <w:rPr>
          <w:rFonts w:ascii="Arial" w:hAnsi="Arial" w:cs="Arial"/>
          <w:lang w:val="en-ZA"/>
        </w:rPr>
        <w:t xml:space="preserve">The Department is mandated to develop and maintain socio-economic infrastructure that enables all the province’s people to have access to social services by utilising the construction sector as catalyst for the development of sustainable communities, managing the provincial property portfolio and ensuring the implementation of all infrastructure programmes and projects reflected in the short, </w:t>
      </w:r>
      <w:r w:rsidR="00A70385" w:rsidRPr="00F73ED3">
        <w:rPr>
          <w:rFonts w:ascii="Arial" w:hAnsi="Arial" w:cs="Arial"/>
          <w:lang w:val="en-ZA"/>
        </w:rPr>
        <w:t>medium,</w:t>
      </w:r>
      <w:r w:rsidRPr="00F73ED3">
        <w:rPr>
          <w:rFonts w:ascii="Arial" w:hAnsi="Arial" w:cs="Arial"/>
          <w:lang w:val="en-ZA"/>
        </w:rPr>
        <w:t xml:space="preserve"> and long-term plans of the GPG. </w:t>
      </w:r>
    </w:p>
    <w:p w14:paraId="661EC080" w14:textId="77777777" w:rsidR="00D74400" w:rsidRPr="00F73ED3" w:rsidRDefault="00C47F5C" w:rsidP="00035C8F">
      <w:pPr>
        <w:autoSpaceDE w:val="0"/>
        <w:autoSpaceDN w:val="0"/>
        <w:adjustRightInd w:val="0"/>
        <w:spacing w:after="0"/>
        <w:jc w:val="both"/>
        <w:rPr>
          <w:rFonts w:ascii="Arial" w:eastAsia="Times New Roman" w:hAnsi="Arial" w:cs="Arial"/>
          <w:lang w:val="en-ZA"/>
        </w:rPr>
      </w:pPr>
      <w:r w:rsidRPr="00F73ED3">
        <w:rPr>
          <w:rFonts w:ascii="Arial" w:hAnsi="Arial" w:cs="Arial"/>
          <w:b/>
          <w:bCs/>
          <w:lang w:val="en-ZA"/>
        </w:rPr>
        <w:t>The total budget allocation amounts to R3</w:t>
      </w:r>
      <w:r w:rsidR="005D10A5" w:rsidRPr="00F73ED3">
        <w:rPr>
          <w:rFonts w:ascii="Arial" w:hAnsi="Arial" w:cs="Arial"/>
          <w:b/>
          <w:bCs/>
          <w:lang w:val="en-ZA"/>
        </w:rPr>
        <w:t>.3 billion</w:t>
      </w:r>
      <w:r w:rsidRPr="00F73ED3">
        <w:rPr>
          <w:rFonts w:ascii="Arial" w:hAnsi="Arial" w:cs="Arial"/>
          <w:b/>
          <w:bCs/>
          <w:lang w:val="en-ZA"/>
        </w:rPr>
        <w:t xml:space="preserve"> for the 20</w:t>
      </w:r>
      <w:r w:rsidR="00D74400" w:rsidRPr="00F73ED3">
        <w:rPr>
          <w:rFonts w:ascii="Arial" w:hAnsi="Arial" w:cs="Arial"/>
          <w:b/>
          <w:bCs/>
          <w:lang w:val="en-ZA"/>
        </w:rPr>
        <w:t>2</w:t>
      </w:r>
      <w:r w:rsidR="005D10A5" w:rsidRPr="00F73ED3">
        <w:rPr>
          <w:rFonts w:ascii="Arial" w:hAnsi="Arial" w:cs="Arial"/>
          <w:b/>
          <w:bCs/>
          <w:lang w:val="en-ZA"/>
        </w:rPr>
        <w:t>2</w:t>
      </w:r>
      <w:r w:rsidRPr="00F73ED3">
        <w:rPr>
          <w:rFonts w:ascii="Arial" w:hAnsi="Arial" w:cs="Arial"/>
          <w:b/>
          <w:bCs/>
          <w:lang w:val="en-ZA"/>
        </w:rPr>
        <w:t>/2</w:t>
      </w:r>
      <w:r w:rsidR="005D10A5" w:rsidRPr="00F73ED3">
        <w:rPr>
          <w:rFonts w:ascii="Arial" w:hAnsi="Arial" w:cs="Arial"/>
          <w:b/>
          <w:bCs/>
          <w:lang w:val="en-ZA"/>
        </w:rPr>
        <w:t>3</w:t>
      </w:r>
      <w:r w:rsidRPr="00F73ED3">
        <w:rPr>
          <w:rFonts w:ascii="Arial" w:hAnsi="Arial" w:cs="Arial"/>
          <w:b/>
          <w:bCs/>
          <w:lang w:val="en-ZA"/>
        </w:rPr>
        <w:t xml:space="preserve"> </w:t>
      </w:r>
      <w:r w:rsidR="0069297B" w:rsidRPr="00F73ED3">
        <w:rPr>
          <w:rFonts w:ascii="Arial" w:hAnsi="Arial" w:cs="Arial"/>
          <w:b/>
          <w:bCs/>
          <w:lang w:val="en-ZA"/>
        </w:rPr>
        <w:t>FY</w:t>
      </w:r>
      <w:r w:rsidRPr="00F73ED3">
        <w:rPr>
          <w:rFonts w:ascii="Arial" w:hAnsi="Arial" w:cs="Arial"/>
          <w:b/>
          <w:bCs/>
          <w:lang w:val="en-ZA"/>
        </w:rPr>
        <w:t xml:space="preserve"> and the budget allocation is projected to</w:t>
      </w:r>
      <w:r w:rsidR="00D74400" w:rsidRPr="00F73ED3">
        <w:rPr>
          <w:rFonts w:ascii="Arial" w:hAnsi="Arial" w:cs="Arial"/>
          <w:b/>
          <w:bCs/>
          <w:lang w:val="en-ZA"/>
        </w:rPr>
        <w:t xml:space="preserve"> </w:t>
      </w:r>
      <w:r w:rsidR="008C1603" w:rsidRPr="00F73ED3">
        <w:rPr>
          <w:rFonts w:ascii="Arial" w:hAnsi="Arial" w:cs="Arial"/>
          <w:b/>
          <w:bCs/>
          <w:lang w:val="en-ZA"/>
        </w:rPr>
        <w:t>de</w:t>
      </w:r>
      <w:r w:rsidRPr="00F73ED3">
        <w:rPr>
          <w:rFonts w:ascii="Arial" w:hAnsi="Arial" w:cs="Arial"/>
          <w:b/>
          <w:bCs/>
          <w:lang w:val="en-ZA"/>
        </w:rPr>
        <w:t xml:space="preserve">crease </w:t>
      </w:r>
      <w:r w:rsidR="00D74400" w:rsidRPr="00F73ED3">
        <w:rPr>
          <w:rFonts w:ascii="Arial" w:hAnsi="Arial" w:cs="Arial"/>
          <w:b/>
          <w:bCs/>
          <w:lang w:val="en-ZA"/>
        </w:rPr>
        <w:t>to</w:t>
      </w:r>
      <w:r w:rsidRPr="00F73ED3">
        <w:rPr>
          <w:rFonts w:ascii="Arial" w:hAnsi="Arial" w:cs="Arial"/>
          <w:b/>
          <w:bCs/>
          <w:lang w:val="en-ZA"/>
        </w:rPr>
        <w:t xml:space="preserve"> R</w:t>
      </w:r>
      <w:r w:rsidR="00D74400" w:rsidRPr="00F73ED3">
        <w:rPr>
          <w:rFonts w:ascii="Arial" w:hAnsi="Arial" w:cs="Arial"/>
          <w:b/>
          <w:bCs/>
          <w:lang w:val="en-ZA"/>
        </w:rPr>
        <w:t>3</w:t>
      </w:r>
      <w:r w:rsidR="005D10A5" w:rsidRPr="00F73ED3">
        <w:rPr>
          <w:rFonts w:ascii="Arial" w:hAnsi="Arial" w:cs="Arial"/>
          <w:b/>
          <w:bCs/>
          <w:lang w:val="en-ZA"/>
        </w:rPr>
        <w:t>.</w:t>
      </w:r>
      <w:r w:rsidR="00DB5B25" w:rsidRPr="00F73ED3">
        <w:rPr>
          <w:rFonts w:ascii="Arial" w:hAnsi="Arial" w:cs="Arial"/>
          <w:b/>
          <w:bCs/>
          <w:lang w:val="en-ZA"/>
        </w:rPr>
        <w:t>2</w:t>
      </w:r>
      <w:r w:rsidR="005D10A5" w:rsidRPr="00F73ED3">
        <w:rPr>
          <w:rFonts w:ascii="Arial" w:hAnsi="Arial" w:cs="Arial"/>
          <w:b/>
          <w:bCs/>
          <w:lang w:val="en-ZA"/>
        </w:rPr>
        <w:t xml:space="preserve"> billion respectively in the outer years of the MTEF</w:t>
      </w:r>
      <w:r w:rsidRPr="00F73ED3">
        <w:rPr>
          <w:rFonts w:ascii="Arial" w:hAnsi="Arial" w:cs="Arial"/>
          <w:b/>
          <w:bCs/>
          <w:lang w:val="en-ZA"/>
        </w:rPr>
        <w:t>.</w:t>
      </w:r>
      <w:r w:rsidRPr="00F73ED3">
        <w:rPr>
          <w:rFonts w:ascii="Arial" w:hAnsi="Arial" w:cs="Arial"/>
          <w:lang w:val="en-ZA"/>
        </w:rPr>
        <w:t xml:space="preserve"> </w:t>
      </w:r>
      <w:r w:rsidR="008C1603" w:rsidRPr="00F73ED3">
        <w:rPr>
          <w:rFonts w:ascii="Arial" w:hAnsi="Arial" w:cs="Arial"/>
          <w:lang w:val="en-ZA"/>
        </w:rPr>
        <w:t>The Portfolio Committee noted with appreciation that t</w:t>
      </w:r>
      <w:r w:rsidR="008C1603" w:rsidRPr="00F73ED3">
        <w:rPr>
          <w:rFonts w:ascii="Arial" w:eastAsia="Times New Roman" w:hAnsi="Arial" w:cs="Arial"/>
          <w:lang w:val="en-ZA"/>
        </w:rPr>
        <w:t>he funds will be directed to assist the towards job creation, economic growth, skills development and capacitating the state.</w:t>
      </w:r>
    </w:p>
    <w:p w14:paraId="44CBED21" w14:textId="77777777" w:rsidR="00355E31" w:rsidRPr="00F73ED3" w:rsidRDefault="00355E31" w:rsidP="00035C8F">
      <w:pPr>
        <w:autoSpaceDE w:val="0"/>
        <w:autoSpaceDN w:val="0"/>
        <w:adjustRightInd w:val="0"/>
        <w:spacing w:after="0"/>
        <w:jc w:val="both"/>
        <w:rPr>
          <w:rFonts w:ascii="Arial" w:eastAsia="Times New Roman" w:hAnsi="Arial" w:cs="Arial"/>
          <w:lang w:val="en-ZA"/>
        </w:rPr>
      </w:pPr>
    </w:p>
    <w:p w14:paraId="5E54E3C7" w14:textId="77777777" w:rsidR="005D10A5" w:rsidRPr="00F73ED3" w:rsidRDefault="005D10A5" w:rsidP="00035C8F">
      <w:pPr>
        <w:tabs>
          <w:tab w:val="left" w:pos="284"/>
          <w:tab w:val="left" w:pos="567"/>
          <w:tab w:val="left" w:pos="851"/>
        </w:tabs>
        <w:spacing w:after="0"/>
        <w:contextualSpacing/>
        <w:jc w:val="both"/>
        <w:rPr>
          <w:rFonts w:ascii="Arial" w:eastAsia="Times New Roman" w:hAnsi="Arial" w:cs="Arial"/>
          <w:lang w:val="en-ZA"/>
        </w:rPr>
      </w:pPr>
      <w:r w:rsidRPr="00F73ED3">
        <w:rPr>
          <w:rFonts w:ascii="Arial" w:eastAsia="Times New Roman" w:hAnsi="Arial" w:cs="Arial"/>
          <w:lang w:val="en-ZA"/>
        </w:rPr>
        <w:t>Some of the programmes to be implemented during the MTEF period include, improving property management to optimise the public owned fixed property portfolio</w:t>
      </w:r>
      <w:r w:rsidR="00802DA9" w:rsidRPr="00F73ED3">
        <w:rPr>
          <w:rFonts w:ascii="Arial" w:eastAsia="Times New Roman" w:hAnsi="Arial" w:cs="Arial"/>
          <w:lang w:val="en-ZA"/>
        </w:rPr>
        <w:t xml:space="preserve">; and </w:t>
      </w:r>
      <w:r w:rsidRPr="00F73ED3">
        <w:rPr>
          <w:rFonts w:ascii="Arial" w:eastAsia="Times New Roman" w:hAnsi="Arial" w:cs="Arial"/>
          <w:lang w:val="en-ZA"/>
        </w:rPr>
        <w:t xml:space="preserve">ensuring contribution of infrastructure spend for socio-economic </w:t>
      </w:r>
      <w:r w:rsidR="00802DA9" w:rsidRPr="00F73ED3">
        <w:rPr>
          <w:rFonts w:ascii="Arial" w:eastAsia="Times New Roman" w:hAnsi="Arial" w:cs="Arial"/>
          <w:lang w:val="en-ZA"/>
        </w:rPr>
        <w:t>development to spur economic growth, job creation, boosting local manufacturing of infrastructure and construction inputs and promoting empowerment. The department will also continue delivering on the infrastructure programme; improv</w:t>
      </w:r>
      <w:r w:rsidR="00B958CA" w:rsidRPr="00F73ED3">
        <w:rPr>
          <w:rFonts w:ascii="Arial" w:eastAsia="Times New Roman" w:hAnsi="Arial" w:cs="Arial"/>
          <w:lang w:val="en-ZA"/>
        </w:rPr>
        <w:t>e</w:t>
      </w:r>
      <w:r w:rsidR="00802DA9" w:rsidRPr="00F73ED3">
        <w:rPr>
          <w:rFonts w:ascii="Arial" w:eastAsia="Times New Roman" w:hAnsi="Arial" w:cs="Arial"/>
          <w:lang w:val="en-ZA"/>
        </w:rPr>
        <w:t xml:space="preserve"> adherence to Infrastructure Delivery Management Systems across the infrastructure planning and delivery</w:t>
      </w:r>
      <w:r w:rsidR="00B958CA" w:rsidRPr="00F73ED3">
        <w:rPr>
          <w:rFonts w:ascii="Arial" w:eastAsia="Times New Roman" w:hAnsi="Arial" w:cs="Arial"/>
          <w:lang w:val="en-ZA"/>
        </w:rPr>
        <w:t xml:space="preserve"> chain; and service leases for office accommodation for GPG offices.</w:t>
      </w:r>
    </w:p>
    <w:p w14:paraId="79B32C7F" w14:textId="77777777" w:rsidR="005D10A5" w:rsidRPr="00F73ED3" w:rsidRDefault="005D10A5" w:rsidP="00035C8F">
      <w:pPr>
        <w:tabs>
          <w:tab w:val="left" w:pos="284"/>
          <w:tab w:val="left" w:pos="567"/>
          <w:tab w:val="left" w:pos="851"/>
        </w:tabs>
        <w:spacing w:after="0"/>
        <w:contextualSpacing/>
        <w:jc w:val="both"/>
        <w:rPr>
          <w:rFonts w:ascii="Arial" w:eastAsia="Times New Roman" w:hAnsi="Arial" w:cs="Arial"/>
          <w:lang w:val="en-ZA"/>
        </w:rPr>
      </w:pPr>
    </w:p>
    <w:p w14:paraId="69BEF0DB" w14:textId="77777777" w:rsidR="00B958CA" w:rsidRPr="00F73ED3" w:rsidRDefault="00B958CA" w:rsidP="00035C8F">
      <w:pPr>
        <w:tabs>
          <w:tab w:val="left" w:pos="284"/>
          <w:tab w:val="left" w:pos="567"/>
          <w:tab w:val="left" w:pos="851"/>
        </w:tabs>
        <w:spacing w:after="0"/>
        <w:contextualSpacing/>
        <w:jc w:val="both"/>
        <w:rPr>
          <w:rFonts w:ascii="Arial" w:eastAsia="Times New Roman" w:hAnsi="Arial" w:cs="Arial"/>
          <w:lang w:val="en-ZA"/>
        </w:rPr>
      </w:pPr>
      <w:r w:rsidRPr="00F73ED3">
        <w:rPr>
          <w:rFonts w:ascii="Arial" w:eastAsia="Times New Roman" w:hAnsi="Arial" w:cs="Arial"/>
          <w:lang w:val="en-ZA"/>
        </w:rPr>
        <w:t>The department also receives additional funding of R20 million in earmarked funding to supplement the budget for the payment of rates and taxes for government buildings and for the implementation of public sector wage agreement.</w:t>
      </w:r>
    </w:p>
    <w:p w14:paraId="5D2AF0FA" w14:textId="77777777" w:rsidR="00B958CA" w:rsidRPr="00F73ED3" w:rsidRDefault="00B958CA" w:rsidP="00035C8F">
      <w:pPr>
        <w:tabs>
          <w:tab w:val="left" w:pos="284"/>
          <w:tab w:val="left" w:pos="567"/>
          <w:tab w:val="left" w:pos="851"/>
        </w:tabs>
        <w:spacing w:after="0"/>
        <w:contextualSpacing/>
        <w:jc w:val="both"/>
        <w:rPr>
          <w:rFonts w:ascii="Arial" w:eastAsia="Times New Roman" w:hAnsi="Arial" w:cs="Arial"/>
          <w:lang w:val="en-ZA"/>
        </w:rPr>
      </w:pPr>
    </w:p>
    <w:bookmarkEnd w:id="5"/>
    <w:p w14:paraId="536B847B" w14:textId="77777777" w:rsidR="00437A0A" w:rsidRPr="00F73ED3" w:rsidRDefault="00437A0A" w:rsidP="003E3602">
      <w:pPr>
        <w:numPr>
          <w:ilvl w:val="0"/>
          <w:numId w:val="2"/>
        </w:numPr>
        <w:autoSpaceDE w:val="0"/>
        <w:autoSpaceDN w:val="0"/>
        <w:adjustRightInd w:val="0"/>
        <w:spacing w:after="0"/>
        <w:jc w:val="both"/>
        <w:rPr>
          <w:rFonts w:ascii="Arial" w:hAnsi="Arial" w:cs="Arial"/>
          <w:b/>
          <w:u w:val="single"/>
        </w:rPr>
      </w:pPr>
      <w:r w:rsidRPr="00F73ED3">
        <w:rPr>
          <w:rFonts w:ascii="Arial" w:hAnsi="Arial" w:cs="Arial"/>
          <w:b/>
          <w:u w:val="single"/>
        </w:rPr>
        <w:t>SOCIAL IMPACT</w:t>
      </w:r>
      <w:r w:rsidR="00DB5091" w:rsidRPr="00F73ED3">
        <w:rPr>
          <w:rFonts w:ascii="Arial" w:hAnsi="Arial" w:cs="Arial"/>
          <w:b/>
          <w:u w:val="single"/>
        </w:rPr>
        <w:t xml:space="preserve"> </w:t>
      </w:r>
    </w:p>
    <w:p w14:paraId="5EC63E78" w14:textId="77777777" w:rsidR="00437A0A" w:rsidRPr="00F73ED3" w:rsidRDefault="00437A0A" w:rsidP="00035C8F">
      <w:pPr>
        <w:spacing w:after="0"/>
        <w:jc w:val="both"/>
        <w:rPr>
          <w:rFonts w:ascii="Arial" w:hAnsi="Arial" w:cs="Arial"/>
          <w:lang w:val="en-GB"/>
        </w:rPr>
      </w:pPr>
    </w:p>
    <w:p w14:paraId="76576EFC" w14:textId="77777777" w:rsidR="00A16ED9" w:rsidRPr="00F73ED3" w:rsidRDefault="00A16ED9" w:rsidP="00A16ED9">
      <w:pPr>
        <w:spacing w:after="0"/>
        <w:jc w:val="both"/>
        <w:rPr>
          <w:rFonts w:ascii="Arial" w:hAnsi="Arial" w:cs="Arial"/>
        </w:rPr>
      </w:pPr>
      <w:r w:rsidRPr="00F73ED3">
        <w:rPr>
          <w:rFonts w:ascii="Arial" w:hAnsi="Arial" w:cs="Arial"/>
        </w:rPr>
        <w:t xml:space="preserve">The advent of the COVID-19 pandemic and the restrictions that came with it stalled, to some extent, the pace of in-migration. However, the easing of lock-down restrictions and reopening of the economy, means that the pace of in-migration will accelerate. The pandemic might be receding to some extent; however, it is still expected to pick-up in the coming winter season. This means that the roll-out of the vaccine programme needs to be strengthened to ensure some degree of resistance against the virus, to allow the </w:t>
      </w:r>
      <w:r w:rsidR="004B6EEE" w:rsidRPr="00F73ED3">
        <w:rPr>
          <w:rFonts w:ascii="Arial" w:hAnsi="Arial" w:cs="Arial"/>
        </w:rPr>
        <w:t>province</w:t>
      </w:r>
      <w:r w:rsidRPr="00F73ED3">
        <w:rPr>
          <w:rFonts w:ascii="Arial" w:hAnsi="Arial" w:cs="Arial"/>
        </w:rPr>
        <w:t xml:space="preserve"> to re-ignite the economy without </w:t>
      </w:r>
      <w:r w:rsidR="00EF4058" w:rsidRPr="00F73ED3">
        <w:rPr>
          <w:rFonts w:ascii="Arial" w:hAnsi="Arial" w:cs="Arial"/>
        </w:rPr>
        <w:t>many</w:t>
      </w:r>
      <w:r w:rsidRPr="00F73ED3">
        <w:rPr>
          <w:rFonts w:ascii="Arial" w:hAnsi="Arial" w:cs="Arial"/>
        </w:rPr>
        <w:t xml:space="preserve"> deterrents.  </w:t>
      </w:r>
    </w:p>
    <w:p w14:paraId="1349C13F" w14:textId="77777777" w:rsidR="00A16ED9" w:rsidRPr="00F73ED3" w:rsidRDefault="00A16ED9" w:rsidP="00A16ED9">
      <w:pPr>
        <w:spacing w:after="0"/>
        <w:jc w:val="both"/>
        <w:rPr>
          <w:rFonts w:ascii="Arial" w:hAnsi="Arial" w:cs="Arial"/>
        </w:rPr>
      </w:pPr>
    </w:p>
    <w:p w14:paraId="0F873F91" w14:textId="77777777" w:rsidR="00A16ED9" w:rsidRPr="00F73ED3" w:rsidRDefault="00A16ED9" w:rsidP="00A16ED9">
      <w:pPr>
        <w:spacing w:after="0"/>
        <w:jc w:val="both"/>
        <w:rPr>
          <w:rFonts w:ascii="Arial" w:hAnsi="Arial" w:cs="Arial"/>
        </w:rPr>
      </w:pPr>
      <w:r w:rsidRPr="00F73ED3">
        <w:rPr>
          <w:rFonts w:ascii="Arial" w:hAnsi="Arial" w:cs="Arial"/>
        </w:rPr>
        <w:t xml:space="preserve">The 2022 PAB is therefore presented under tough economic and social challenges, however provisions are made for, among others, health, education, Gender Based Violence (GBV) awareness, the LGBTQI+ community, military veterans, people with disabilities and other social aspects. The allocations demonstrate gender responsiveness and a continued responsiveness to the impact of COVID-19. </w:t>
      </w:r>
    </w:p>
    <w:p w14:paraId="529E618F" w14:textId="77777777" w:rsidR="00267382" w:rsidRDefault="00267382" w:rsidP="00035C8F">
      <w:pPr>
        <w:spacing w:after="0"/>
        <w:jc w:val="both"/>
        <w:rPr>
          <w:rFonts w:ascii="Arial" w:eastAsia="Times New Roman" w:hAnsi="Arial" w:cs="Arial"/>
          <w:bCs/>
          <w:lang w:val="en-GB"/>
        </w:rPr>
      </w:pPr>
    </w:p>
    <w:p w14:paraId="21119A85" w14:textId="77777777" w:rsidR="005114F2" w:rsidRPr="00F73ED3" w:rsidRDefault="005114F2" w:rsidP="00035C8F">
      <w:pPr>
        <w:spacing w:after="0"/>
        <w:jc w:val="both"/>
        <w:rPr>
          <w:rFonts w:ascii="Arial" w:eastAsia="Times New Roman" w:hAnsi="Arial" w:cs="Arial"/>
          <w:bCs/>
          <w:lang w:val="en-GB"/>
        </w:rPr>
      </w:pPr>
    </w:p>
    <w:p w14:paraId="3B61A58D" w14:textId="77777777" w:rsidR="00437A0A" w:rsidRPr="00F73ED3" w:rsidRDefault="00437A0A" w:rsidP="003E3602">
      <w:pPr>
        <w:numPr>
          <w:ilvl w:val="0"/>
          <w:numId w:val="2"/>
        </w:numPr>
        <w:spacing w:after="0"/>
        <w:jc w:val="both"/>
        <w:rPr>
          <w:rFonts w:ascii="Arial" w:hAnsi="Arial" w:cs="Arial"/>
          <w:b/>
          <w:u w:val="single"/>
        </w:rPr>
      </w:pPr>
      <w:r w:rsidRPr="00F73ED3">
        <w:rPr>
          <w:rFonts w:ascii="Arial" w:hAnsi="Arial" w:cs="Arial"/>
          <w:b/>
          <w:u w:val="single"/>
        </w:rPr>
        <w:lastRenderedPageBreak/>
        <w:t>FINANCIAL IMPLICATIONS</w:t>
      </w:r>
    </w:p>
    <w:p w14:paraId="2C18E5C5" w14:textId="77777777" w:rsidR="00437A0A" w:rsidRPr="00F73ED3" w:rsidRDefault="00CC1388" w:rsidP="00035C8F">
      <w:pPr>
        <w:spacing w:after="0"/>
        <w:jc w:val="both"/>
        <w:rPr>
          <w:rFonts w:ascii="Arial" w:eastAsia="Times New Roman" w:hAnsi="Arial" w:cs="Arial"/>
          <w:bCs/>
          <w:lang w:val="en-GB"/>
        </w:rPr>
      </w:pPr>
      <w:r w:rsidRPr="00F73ED3">
        <w:rPr>
          <w:rFonts w:ascii="Arial" w:eastAsia="Times New Roman" w:hAnsi="Arial" w:cs="Arial"/>
          <w:bCs/>
          <w:lang w:val="en-GB"/>
        </w:rPr>
        <w:t>The provincial</w:t>
      </w:r>
      <w:r w:rsidR="00905A1E" w:rsidRPr="00F73ED3">
        <w:rPr>
          <w:rFonts w:ascii="Arial" w:eastAsia="Times New Roman" w:hAnsi="Arial" w:cs="Arial"/>
          <w:bCs/>
          <w:lang w:val="en-GB"/>
        </w:rPr>
        <w:t xml:space="preserve"> main appropriation amou</w:t>
      </w:r>
      <w:r w:rsidR="00150323" w:rsidRPr="00F73ED3">
        <w:rPr>
          <w:rFonts w:ascii="Arial" w:eastAsia="Times New Roman" w:hAnsi="Arial" w:cs="Arial"/>
          <w:bCs/>
          <w:lang w:val="en-GB"/>
        </w:rPr>
        <w:t>nts to R1</w:t>
      </w:r>
      <w:r w:rsidR="005A77D8" w:rsidRPr="00F73ED3">
        <w:rPr>
          <w:rFonts w:ascii="Arial" w:eastAsia="Times New Roman" w:hAnsi="Arial" w:cs="Arial"/>
          <w:bCs/>
          <w:lang w:val="en-GB"/>
        </w:rPr>
        <w:t>52.985</w:t>
      </w:r>
      <w:r w:rsidR="00B5480A" w:rsidRPr="00F73ED3">
        <w:rPr>
          <w:rFonts w:ascii="Arial" w:eastAsia="Times New Roman" w:hAnsi="Arial" w:cs="Arial"/>
          <w:bCs/>
          <w:lang w:val="en-GB"/>
        </w:rPr>
        <w:t xml:space="preserve"> billion</w:t>
      </w:r>
      <w:r w:rsidR="00150323" w:rsidRPr="00F73ED3">
        <w:rPr>
          <w:rFonts w:ascii="Arial" w:eastAsia="Times New Roman" w:hAnsi="Arial" w:cs="Arial"/>
          <w:bCs/>
          <w:lang w:val="en-GB"/>
        </w:rPr>
        <w:t xml:space="preserve"> in the 20</w:t>
      </w:r>
      <w:r w:rsidR="00B5480A" w:rsidRPr="00F73ED3">
        <w:rPr>
          <w:rFonts w:ascii="Arial" w:eastAsia="Times New Roman" w:hAnsi="Arial" w:cs="Arial"/>
          <w:bCs/>
          <w:lang w:val="en-GB"/>
        </w:rPr>
        <w:t>2</w:t>
      </w:r>
      <w:r w:rsidR="005A77D8" w:rsidRPr="00F73ED3">
        <w:rPr>
          <w:rFonts w:ascii="Arial" w:eastAsia="Times New Roman" w:hAnsi="Arial" w:cs="Arial"/>
          <w:bCs/>
          <w:lang w:val="en-GB"/>
        </w:rPr>
        <w:t>2</w:t>
      </w:r>
      <w:r w:rsidR="003B5CB7" w:rsidRPr="00F73ED3">
        <w:rPr>
          <w:rFonts w:ascii="Arial" w:eastAsia="Times New Roman" w:hAnsi="Arial" w:cs="Arial"/>
          <w:bCs/>
          <w:lang w:val="en-GB"/>
        </w:rPr>
        <w:t>/</w:t>
      </w:r>
      <w:r w:rsidR="00605B1B" w:rsidRPr="00F73ED3">
        <w:rPr>
          <w:rFonts w:ascii="Arial" w:eastAsia="Times New Roman" w:hAnsi="Arial" w:cs="Arial"/>
          <w:bCs/>
          <w:lang w:val="en-GB"/>
        </w:rPr>
        <w:t>2</w:t>
      </w:r>
      <w:r w:rsidR="005A77D8" w:rsidRPr="00F73ED3">
        <w:rPr>
          <w:rFonts w:ascii="Arial" w:eastAsia="Times New Roman" w:hAnsi="Arial" w:cs="Arial"/>
          <w:bCs/>
          <w:lang w:val="en-GB"/>
        </w:rPr>
        <w:t>3</w:t>
      </w:r>
      <w:r w:rsidR="00692F38" w:rsidRPr="00F73ED3">
        <w:rPr>
          <w:rFonts w:ascii="Arial" w:eastAsia="Times New Roman" w:hAnsi="Arial" w:cs="Arial"/>
          <w:bCs/>
          <w:lang w:val="en-GB"/>
        </w:rPr>
        <w:t xml:space="preserve"> </w:t>
      </w:r>
      <w:r w:rsidR="00905A1E" w:rsidRPr="00F73ED3">
        <w:rPr>
          <w:rFonts w:ascii="Arial" w:eastAsia="Times New Roman" w:hAnsi="Arial" w:cs="Arial"/>
          <w:bCs/>
          <w:lang w:val="en-GB"/>
        </w:rPr>
        <w:t xml:space="preserve">FY, </w:t>
      </w:r>
      <w:r w:rsidR="00692F38" w:rsidRPr="00F73ED3">
        <w:rPr>
          <w:rFonts w:ascii="Arial" w:eastAsia="Times New Roman" w:hAnsi="Arial" w:cs="Arial"/>
          <w:bCs/>
          <w:lang w:val="en-GB"/>
        </w:rPr>
        <w:t>expected to</w:t>
      </w:r>
      <w:r w:rsidR="00144726" w:rsidRPr="00F73ED3">
        <w:rPr>
          <w:rFonts w:ascii="Arial" w:eastAsia="Times New Roman" w:hAnsi="Arial" w:cs="Arial"/>
          <w:bCs/>
          <w:lang w:val="en-GB"/>
        </w:rPr>
        <w:t xml:space="preserve"> </w:t>
      </w:r>
      <w:r w:rsidR="005A77D8" w:rsidRPr="00F73ED3">
        <w:rPr>
          <w:rFonts w:ascii="Arial" w:eastAsia="Times New Roman" w:hAnsi="Arial" w:cs="Arial"/>
          <w:bCs/>
          <w:lang w:val="en-GB"/>
        </w:rPr>
        <w:t>de</w:t>
      </w:r>
      <w:r w:rsidR="00144726" w:rsidRPr="00F73ED3">
        <w:rPr>
          <w:rFonts w:ascii="Arial" w:eastAsia="Times New Roman" w:hAnsi="Arial" w:cs="Arial"/>
          <w:bCs/>
          <w:lang w:val="en-GB"/>
        </w:rPr>
        <w:t xml:space="preserve">crease to </w:t>
      </w:r>
      <w:r w:rsidR="00905A1E" w:rsidRPr="00F73ED3">
        <w:rPr>
          <w:rFonts w:ascii="Arial" w:eastAsia="Times New Roman" w:hAnsi="Arial" w:cs="Arial"/>
          <w:bCs/>
          <w:lang w:val="en-GB"/>
        </w:rPr>
        <w:t>R</w:t>
      </w:r>
      <w:r w:rsidR="00B5480A" w:rsidRPr="00F73ED3">
        <w:rPr>
          <w:rFonts w:ascii="Arial" w:eastAsia="Times New Roman" w:hAnsi="Arial" w:cs="Arial"/>
          <w:bCs/>
          <w:lang w:val="en-GB"/>
        </w:rPr>
        <w:t>1</w:t>
      </w:r>
      <w:r w:rsidR="005A77D8" w:rsidRPr="00F73ED3">
        <w:rPr>
          <w:rFonts w:ascii="Arial" w:eastAsia="Times New Roman" w:hAnsi="Arial" w:cs="Arial"/>
          <w:bCs/>
          <w:lang w:val="en-GB"/>
        </w:rPr>
        <w:t>52.774</w:t>
      </w:r>
      <w:r w:rsidR="00B5480A" w:rsidRPr="00F73ED3">
        <w:rPr>
          <w:rFonts w:ascii="Arial" w:eastAsia="Times New Roman" w:hAnsi="Arial" w:cs="Arial"/>
          <w:bCs/>
          <w:lang w:val="en-GB"/>
        </w:rPr>
        <w:t xml:space="preserve"> billion </w:t>
      </w:r>
      <w:r w:rsidR="00692F38" w:rsidRPr="00F73ED3">
        <w:rPr>
          <w:rFonts w:ascii="Arial" w:eastAsia="Times New Roman" w:hAnsi="Arial" w:cs="Arial"/>
          <w:bCs/>
          <w:lang w:val="en-GB"/>
        </w:rPr>
        <w:t>in the 202</w:t>
      </w:r>
      <w:r w:rsidR="005A77D8" w:rsidRPr="00F73ED3">
        <w:rPr>
          <w:rFonts w:ascii="Arial" w:eastAsia="Times New Roman" w:hAnsi="Arial" w:cs="Arial"/>
          <w:bCs/>
          <w:lang w:val="en-GB"/>
        </w:rPr>
        <w:t>3</w:t>
      </w:r>
      <w:r w:rsidR="00692F38" w:rsidRPr="00F73ED3">
        <w:rPr>
          <w:rFonts w:ascii="Arial" w:eastAsia="Times New Roman" w:hAnsi="Arial" w:cs="Arial"/>
          <w:bCs/>
          <w:lang w:val="en-GB"/>
        </w:rPr>
        <w:t>/</w:t>
      </w:r>
      <w:r w:rsidR="00144726" w:rsidRPr="00F73ED3">
        <w:rPr>
          <w:rFonts w:ascii="Arial" w:eastAsia="Times New Roman" w:hAnsi="Arial" w:cs="Arial"/>
          <w:bCs/>
          <w:lang w:val="en-GB"/>
        </w:rPr>
        <w:t>2</w:t>
      </w:r>
      <w:r w:rsidR="005A77D8" w:rsidRPr="00F73ED3">
        <w:rPr>
          <w:rFonts w:ascii="Arial" w:eastAsia="Times New Roman" w:hAnsi="Arial" w:cs="Arial"/>
          <w:bCs/>
          <w:lang w:val="en-GB"/>
        </w:rPr>
        <w:t>4</w:t>
      </w:r>
      <w:r w:rsidR="00692F38" w:rsidRPr="00F73ED3">
        <w:rPr>
          <w:rFonts w:ascii="Arial" w:eastAsia="Times New Roman" w:hAnsi="Arial" w:cs="Arial"/>
          <w:bCs/>
          <w:lang w:val="en-GB"/>
        </w:rPr>
        <w:t xml:space="preserve"> </w:t>
      </w:r>
      <w:r w:rsidR="00150323" w:rsidRPr="00F73ED3">
        <w:rPr>
          <w:rFonts w:ascii="Arial" w:eastAsia="Times New Roman" w:hAnsi="Arial" w:cs="Arial"/>
          <w:bCs/>
          <w:lang w:val="en-GB"/>
        </w:rPr>
        <w:t>FY</w:t>
      </w:r>
      <w:r w:rsidR="005A77D8" w:rsidRPr="00F73ED3">
        <w:rPr>
          <w:rFonts w:ascii="Arial" w:eastAsia="Times New Roman" w:hAnsi="Arial" w:cs="Arial"/>
          <w:bCs/>
          <w:lang w:val="en-GB"/>
        </w:rPr>
        <w:t>, before increasing to</w:t>
      </w:r>
      <w:r w:rsidR="00150323" w:rsidRPr="00F73ED3">
        <w:rPr>
          <w:rFonts w:ascii="Arial" w:eastAsia="Times New Roman" w:hAnsi="Arial" w:cs="Arial"/>
          <w:bCs/>
          <w:lang w:val="en-GB"/>
        </w:rPr>
        <w:t xml:space="preserve"> R1</w:t>
      </w:r>
      <w:r w:rsidR="00A745EA" w:rsidRPr="00F73ED3">
        <w:rPr>
          <w:rFonts w:ascii="Arial" w:eastAsia="Times New Roman" w:hAnsi="Arial" w:cs="Arial"/>
          <w:bCs/>
          <w:lang w:val="en-GB"/>
        </w:rPr>
        <w:t>56.938 b</w:t>
      </w:r>
      <w:r w:rsidR="00B5480A" w:rsidRPr="00F73ED3">
        <w:rPr>
          <w:rFonts w:ascii="Arial" w:eastAsia="Times New Roman" w:hAnsi="Arial" w:cs="Arial"/>
          <w:bCs/>
          <w:lang w:val="en-GB"/>
        </w:rPr>
        <w:t>illion</w:t>
      </w:r>
      <w:r w:rsidR="00150323" w:rsidRPr="00F73ED3">
        <w:rPr>
          <w:rFonts w:ascii="Arial" w:eastAsia="Times New Roman" w:hAnsi="Arial" w:cs="Arial"/>
          <w:bCs/>
          <w:lang w:val="en-GB"/>
        </w:rPr>
        <w:t xml:space="preserve"> in the 20</w:t>
      </w:r>
      <w:r w:rsidR="00144726" w:rsidRPr="00F73ED3">
        <w:rPr>
          <w:rFonts w:ascii="Arial" w:eastAsia="Times New Roman" w:hAnsi="Arial" w:cs="Arial"/>
          <w:bCs/>
          <w:lang w:val="en-GB"/>
        </w:rPr>
        <w:t>2</w:t>
      </w:r>
      <w:r w:rsidR="00A745EA" w:rsidRPr="00F73ED3">
        <w:rPr>
          <w:rFonts w:ascii="Arial" w:eastAsia="Times New Roman" w:hAnsi="Arial" w:cs="Arial"/>
          <w:bCs/>
          <w:lang w:val="en-GB"/>
        </w:rPr>
        <w:t>4</w:t>
      </w:r>
      <w:r w:rsidR="00163AA7" w:rsidRPr="00F73ED3">
        <w:rPr>
          <w:rFonts w:ascii="Arial" w:eastAsia="Times New Roman" w:hAnsi="Arial" w:cs="Arial"/>
          <w:bCs/>
          <w:lang w:val="en-GB"/>
        </w:rPr>
        <w:t>/2</w:t>
      </w:r>
      <w:r w:rsidR="00A745EA" w:rsidRPr="00F73ED3">
        <w:rPr>
          <w:rFonts w:ascii="Arial" w:eastAsia="Times New Roman" w:hAnsi="Arial" w:cs="Arial"/>
          <w:bCs/>
          <w:lang w:val="en-GB"/>
        </w:rPr>
        <w:t>5</w:t>
      </w:r>
      <w:r w:rsidR="006171E3" w:rsidRPr="00F73ED3">
        <w:rPr>
          <w:rFonts w:ascii="Arial" w:eastAsia="Times New Roman" w:hAnsi="Arial" w:cs="Arial"/>
          <w:bCs/>
          <w:lang w:val="en-GB"/>
        </w:rPr>
        <w:t xml:space="preserve"> </w:t>
      </w:r>
      <w:r w:rsidR="00905A1E" w:rsidRPr="00F73ED3">
        <w:rPr>
          <w:rFonts w:ascii="Arial" w:eastAsia="Times New Roman" w:hAnsi="Arial" w:cs="Arial"/>
          <w:bCs/>
          <w:lang w:val="en-GB"/>
        </w:rPr>
        <w:t>FY</w:t>
      </w:r>
      <w:r w:rsidR="00437A0A" w:rsidRPr="00F73ED3">
        <w:rPr>
          <w:rFonts w:ascii="Arial" w:eastAsia="Times New Roman" w:hAnsi="Arial" w:cs="Arial"/>
          <w:bCs/>
          <w:lang w:val="en-GB"/>
        </w:rPr>
        <w:t>.</w:t>
      </w:r>
      <w:r w:rsidR="00EA284F" w:rsidRPr="00F73ED3">
        <w:rPr>
          <w:rFonts w:ascii="Arial" w:eastAsia="Times New Roman" w:hAnsi="Arial" w:cs="Arial"/>
          <w:bCs/>
          <w:lang w:val="en-GB"/>
        </w:rPr>
        <w:t xml:space="preserve"> The major beneficiaries of the budget allocations are Departments of Health, Education and Social Development, as they account </w:t>
      </w:r>
      <w:r w:rsidR="00A745EA" w:rsidRPr="00F73ED3">
        <w:rPr>
          <w:rFonts w:ascii="Arial" w:eastAsia="Times New Roman" w:hAnsi="Arial" w:cs="Arial"/>
          <w:bCs/>
          <w:lang w:val="en-GB"/>
        </w:rPr>
        <w:t>for the lion’s share</w:t>
      </w:r>
      <w:r w:rsidR="00EA284F" w:rsidRPr="00F73ED3">
        <w:rPr>
          <w:rFonts w:ascii="Arial" w:eastAsia="Times New Roman" w:hAnsi="Arial" w:cs="Arial"/>
          <w:bCs/>
          <w:lang w:val="en-GB"/>
        </w:rPr>
        <w:t xml:space="preserve"> of the budget.</w:t>
      </w:r>
    </w:p>
    <w:p w14:paraId="52337E59" w14:textId="77777777" w:rsidR="00450352" w:rsidRPr="00F73ED3" w:rsidRDefault="00450352" w:rsidP="00891883">
      <w:pPr>
        <w:tabs>
          <w:tab w:val="left" w:pos="450"/>
        </w:tabs>
        <w:spacing w:after="0"/>
        <w:jc w:val="both"/>
        <w:rPr>
          <w:rFonts w:ascii="Arial" w:hAnsi="Arial" w:cs="Arial"/>
          <w:b/>
          <w:u w:val="single"/>
        </w:rPr>
      </w:pPr>
    </w:p>
    <w:p w14:paraId="1C82F6A0" w14:textId="77777777" w:rsidR="00437A0A" w:rsidRPr="00F73ED3" w:rsidRDefault="00437A0A" w:rsidP="003E3602">
      <w:pPr>
        <w:numPr>
          <w:ilvl w:val="0"/>
          <w:numId w:val="2"/>
        </w:numPr>
        <w:spacing w:after="0"/>
        <w:jc w:val="both"/>
        <w:rPr>
          <w:rFonts w:ascii="Arial" w:eastAsia="Times New Roman" w:hAnsi="Arial" w:cs="Arial"/>
          <w:b/>
          <w:bCs/>
        </w:rPr>
      </w:pPr>
      <w:r w:rsidRPr="00F73ED3">
        <w:rPr>
          <w:rFonts w:ascii="Arial" w:eastAsia="Times New Roman" w:hAnsi="Arial" w:cs="Arial"/>
          <w:b/>
          <w:u w:val="single"/>
        </w:rPr>
        <w:t>COMMITTEE RECOMMENDATIONS</w:t>
      </w:r>
    </w:p>
    <w:p w14:paraId="673C06E1" w14:textId="77777777" w:rsidR="00437A0A" w:rsidRPr="00F73ED3" w:rsidRDefault="00437A0A" w:rsidP="00891883">
      <w:pPr>
        <w:spacing w:after="0"/>
        <w:jc w:val="both"/>
        <w:rPr>
          <w:rFonts w:ascii="Arial" w:eastAsia="Times New Roman" w:hAnsi="Arial" w:cs="Arial"/>
        </w:rPr>
      </w:pPr>
    </w:p>
    <w:p w14:paraId="04E0CCC5" w14:textId="77777777" w:rsidR="002F48C1" w:rsidRPr="00F73ED3" w:rsidRDefault="00437A0A" w:rsidP="00891883">
      <w:pPr>
        <w:spacing w:after="0"/>
        <w:jc w:val="both"/>
        <w:rPr>
          <w:rFonts w:ascii="Arial" w:eastAsia="Times New Roman" w:hAnsi="Arial" w:cs="Arial"/>
        </w:rPr>
      </w:pPr>
      <w:r w:rsidRPr="00F73ED3">
        <w:rPr>
          <w:rFonts w:ascii="Arial" w:eastAsia="Times New Roman" w:hAnsi="Arial" w:cs="Arial"/>
        </w:rPr>
        <w:t>The Portfolio Committee recommends t</w:t>
      </w:r>
      <w:r w:rsidR="002F48C1" w:rsidRPr="00F73ED3">
        <w:rPr>
          <w:rFonts w:ascii="Arial" w:eastAsia="Times New Roman" w:hAnsi="Arial" w:cs="Arial"/>
        </w:rPr>
        <w:t>he following:</w:t>
      </w:r>
    </w:p>
    <w:p w14:paraId="3F1C4BAD" w14:textId="77777777" w:rsidR="00865D65" w:rsidRPr="00F73ED3" w:rsidRDefault="00865D65" w:rsidP="00EE0D84">
      <w:pPr>
        <w:spacing w:after="0"/>
        <w:jc w:val="both"/>
        <w:rPr>
          <w:rFonts w:ascii="Arial" w:eastAsia="Times New Roman" w:hAnsi="Arial" w:cs="Arial"/>
        </w:rPr>
      </w:pPr>
    </w:p>
    <w:p w14:paraId="3B9008D6" w14:textId="77777777" w:rsidR="00865D65" w:rsidRPr="00F73ED3" w:rsidRDefault="002F48C1" w:rsidP="003E3602">
      <w:pPr>
        <w:numPr>
          <w:ilvl w:val="0"/>
          <w:numId w:val="4"/>
        </w:numPr>
        <w:spacing w:after="0"/>
        <w:jc w:val="both"/>
        <w:rPr>
          <w:rFonts w:ascii="Arial" w:eastAsia="Times New Roman" w:hAnsi="Arial" w:cs="Arial"/>
        </w:rPr>
      </w:pPr>
      <w:r w:rsidRPr="00F73ED3">
        <w:rPr>
          <w:rFonts w:ascii="Arial" w:eastAsia="Times New Roman" w:hAnsi="Arial" w:cs="Arial"/>
        </w:rPr>
        <w:t>That the GPT should continue to monitor value for money and cost containment measures in all expenditure incurred by GPG Departments</w:t>
      </w:r>
      <w:r w:rsidR="0015683B" w:rsidRPr="00F73ED3">
        <w:rPr>
          <w:rFonts w:ascii="Arial" w:eastAsia="Times New Roman" w:hAnsi="Arial" w:cs="Arial"/>
        </w:rPr>
        <w:t>;</w:t>
      </w:r>
    </w:p>
    <w:p w14:paraId="1FAFBD2E" w14:textId="77777777" w:rsidR="008B5640" w:rsidRPr="00F73ED3" w:rsidRDefault="008B5640" w:rsidP="00891883">
      <w:pPr>
        <w:spacing w:after="0"/>
        <w:ind w:left="720"/>
        <w:jc w:val="both"/>
        <w:rPr>
          <w:rFonts w:ascii="Arial" w:eastAsia="Times New Roman" w:hAnsi="Arial" w:cs="Arial"/>
        </w:rPr>
      </w:pPr>
    </w:p>
    <w:p w14:paraId="33F95378" w14:textId="77777777" w:rsidR="001E7DDA" w:rsidRPr="00F73ED3" w:rsidRDefault="00DD2C63" w:rsidP="003E3602">
      <w:pPr>
        <w:numPr>
          <w:ilvl w:val="0"/>
          <w:numId w:val="3"/>
        </w:numPr>
        <w:spacing w:after="0"/>
        <w:jc w:val="both"/>
        <w:rPr>
          <w:rFonts w:ascii="Arial" w:eastAsia="Times New Roman" w:hAnsi="Arial" w:cs="Arial"/>
        </w:rPr>
      </w:pPr>
      <w:r w:rsidRPr="00F73ED3">
        <w:rPr>
          <w:rFonts w:ascii="Arial" w:eastAsia="Times New Roman" w:hAnsi="Arial" w:cs="Arial"/>
        </w:rPr>
        <w:t xml:space="preserve">That GPT should </w:t>
      </w:r>
      <w:r w:rsidR="001E7DDA" w:rsidRPr="00F73ED3">
        <w:rPr>
          <w:rFonts w:ascii="Arial" w:eastAsia="Times New Roman" w:hAnsi="Arial" w:cs="Arial"/>
        </w:rPr>
        <w:t>ensure that there is allocative efficiency in the budget allocations in view of outstanding infrastructure projects;</w:t>
      </w:r>
    </w:p>
    <w:p w14:paraId="7F04008D" w14:textId="77777777" w:rsidR="001E7DDA" w:rsidRPr="00F73ED3" w:rsidRDefault="001E7DDA" w:rsidP="001E7DDA">
      <w:pPr>
        <w:spacing w:after="0"/>
        <w:ind w:left="720"/>
        <w:jc w:val="both"/>
        <w:rPr>
          <w:rFonts w:ascii="Arial" w:eastAsia="Times New Roman" w:hAnsi="Arial" w:cs="Arial"/>
        </w:rPr>
      </w:pPr>
    </w:p>
    <w:p w14:paraId="579618E2" w14:textId="77777777" w:rsidR="0015683B" w:rsidRPr="00F73ED3" w:rsidRDefault="001E7DDA" w:rsidP="003E3602">
      <w:pPr>
        <w:numPr>
          <w:ilvl w:val="0"/>
          <w:numId w:val="3"/>
        </w:numPr>
        <w:spacing w:after="0"/>
        <w:jc w:val="both"/>
        <w:rPr>
          <w:rFonts w:ascii="Arial" w:eastAsia="Times New Roman" w:hAnsi="Arial" w:cs="Arial"/>
        </w:rPr>
      </w:pPr>
      <w:r w:rsidRPr="00F73ED3">
        <w:rPr>
          <w:rFonts w:ascii="Arial" w:eastAsia="Times New Roman" w:hAnsi="Arial" w:cs="Arial"/>
        </w:rPr>
        <w:t>That GPT should ensure the</w:t>
      </w:r>
      <w:r w:rsidR="006A2B67" w:rsidRPr="00F73ED3">
        <w:rPr>
          <w:rFonts w:ascii="Arial" w:eastAsia="Times New Roman" w:hAnsi="Arial" w:cs="Arial"/>
        </w:rPr>
        <w:t xml:space="preserve"> ring fencing of </w:t>
      </w:r>
      <w:r w:rsidR="00EF4058" w:rsidRPr="00F73ED3">
        <w:rPr>
          <w:rFonts w:ascii="Arial" w:eastAsia="Times New Roman" w:hAnsi="Arial" w:cs="Arial"/>
        </w:rPr>
        <w:t>funds by departments to service accruals</w:t>
      </w:r>
      <w:r w:rsidR="00EE0D84" w:rsidRPr="00F73ED3">
        <w:rPr>
          <w:rFonts w:ascii="Arial" w:eastAsia="Times New Roman" w:hAnsi="Arial" w:cs="Arial"/>
        </w:rPr>
        <w:t>;</w:t>
      </w:r>
      <w:r w:rsidR="0015683B" w:rsidRPr="00F73ED3">
        <w:rPr>
          <w:rFonts w:ascii="Arial" w:eastAsia="Times New Roman" w:hAnsi="Arial" w:cs="Arial"/>
        </w:rPr>
        <w:t xml:space="preserve"> </w:t>
      </w:r>
      <w:r w:rsidR="006A2B67" w:rsidRPr="00F73ED3">
        <w:rPr>
          <w:rFonts w:ascii="Arial" w:eastAsia="Times New Roman" w:hAnsi="Arial" w:cs="Arial"/>
        </w:rPr>
        <w:t>and</w:t>
      </w:r>
    </w:p>
    <w:p w14:paraId="34457317" w14:textId="77777777" w:rsidR="00EE0D84" w:rsidRPr="00F73ED3" w:rsidRDefault="00EE0D84" w:rsidP="00EE0D84">
      <w:pPr>
        <w:spacing w:after="0"/>
        <w:ind w:left="720"/>
        <w:jc w:val="both"/>
        <w:rPr>
          <w:rFonts w:ascii="Arial" w:eastAsia="Times New Roman" w:hAnsi="Arial" w:cs="Arial"/>
        </w:rPr>
      </w:pPr>
    </w:p>
    <w:p w14:paraId="675CFCCA" w14:textId="77777777" w:rsidR="00EE0D84" w:rsidRPr="00F73ED3" w:rsidRDefault="0015683B" w:rsidP="003E3602">
      <w:pPr>
        <w:numPr>
          <w:ilvl w:val="0"/>
          <w:numId w:val="3"/>
        </w:numPr>
        <w:spacing w:after="0"/>
        <w:jc w:val="both"/>
        <w:rPr>
          <w:rFonts w:ascii="Arial" w:eastAsia="Times New Roman" w:hAnsi="Arial" w:cs="Arial"/>
        </w:rPr>
      </w:pPr>
      <w:r w:rsidRPr="00F73ED3">
        <w:rPr>
          <w:rFonts w:ascii="Arial" w:eastAsia="Times New Roman" w:hAnsi="Arial" w:cs="Arial"/>
        </w:rPr>
        <w:t xml:space="preserve">That GPT should </w:t>
      </w:r>
      <w:r w:rsidR="00EE0D84" w:rsidRPr="00F73ED3">
        <w:rPr>
          <w:rFonts w:ascii="Arial" w:eastAsia="Times New Roman" w:hAnsi="Arial" w:cs="Arial"/>
        </w:rPr>
        <w:t xml:space="preserve">ensure that GPG Departments spend their allocations in line with the </w:t>
      </w:r>
      <w:r w:rsidR="006A2B67" w:rsidRPr="00F73ED3">
        <w:rPr>
          <w:rFonts w:ascii="Arial" w:eastAsia="Times New Roman" w:hAnsi="Arial" w:cs="Arial"/>
        </w:rPr>
        <w:t>APPs</w:t>
      </w:r>
      <w:r w:rsidR="00EF4058" w:rsidRPr="00F73ED3">
        <w:rPr>
          <w:rFonts w:ascii="Arial" w:eastAsia="Times New Roman" w:hAnsi="Arial" w:cs="Arial"/>
        </w:rPr>
        <w:t>.</w:t>
      </w:r>
    </w:p>
    <w:p w14:paraId="755ABD80" w14:textId="77777777" w:rsidR="00EE0D84" w:rsidRPr="00F73ED3" w:rsidRDefault="00EE0D84" w:rsidP="00EE0D84">
      <w:pPr>
        <w:spacing w:after="0"/>
        <w:jc w:val="both"/>
        <w:rPr>
          <w:rFonts w:ascii="Arial" w:eastAsia="Times New Roman" w:hAnsi="Arial" w:cs="Arial"/>
        </w:rPr>
      </w:pPr>
    </w:p>
    <w:p w14:paraId="3524DBD3" w14:textId="77777777" w:rsidR="008748C8" w:rsidRPr="00F73ED3" w:rsidRDefault="0050058B" w:rsidP="00891883">
      <w:pPr>
        <w:autoSpaceDE w:val="0"/>
        <w:autoSpaceDN w:val="0"/>
        <w:spacing w:after="0"/>
        <w:jc w:val="both"/>
        <w:rPr>
          <w:rFonts w:ascii="Arial" w:hAnsi="Arial" w:cs="Arial"/>
          <w:b/>
          <w:bCs/>
        </w:rPr>
      </w:pPr>
      <w:r w:rsidRPr="00F73ED3">
        <w:rPr>
          <w:rFonts w:ascii="Arial" w:hAnsi="Arial" w:cs="Arial"/>
          <w:b/>
          <w:bCs/>
        </w:rPr>
        <w:t>Notwithstanding the aforementioned recommendations, t</w:t>
      </w:r>
      <w:r w:rsidR="008748C8" w:rsidRPr="00F73ED3">
        <w:rPr>
          <w:rFonts w:ascii="Arial" w:hAnsi="Arial" w:cs="Arial"/>
          <w:b/>
          <w:bCs/>
        </w:rPr>
        <w:t xml:space="preserve">he Portfolio Committee </w:t>
      </w:r>
      <w:r w:rsidRPr="00F73ED3">
        <w:rPr>
          <w:rFonts w:ascii="Arial" w:hAnsi="Arial" w:cs="Arial"/>
          <w:b/>
          <w:bCs/>
        </w:rPr>
        <w:t>recommend</w:t>
      </w:r>
      <w:r w:rsidR="001225F1" w:rsidRPr="00F73ED3">
        <w:rPr>
          <w:rFonts w:ascii="Arial" w:hAnsi="Arial" w:cs="Arial"/>
          <w:b/>
          <w:bCs/>
        </w:rPr>
        <w:t>s</w:t>
      </w:r>
      <w:r w:rsidRPr="00F73ED3">
        <w:rPr>
          <w:rFonts w:ascii="Arial" w:hAnsi="Arial" w:cs="Arial"/>
          <w:b/>
          <w:bCs/>
        </w:rPr>
        <w:t xml:space="preserve"> that </w:t>
      </w:r>
      <w:r w:rsidR="0084407F" w:rsidRPr="00F73ED3">
        <w:rPr>
          <w:rFonts w:ascii="Arial" w:hAnsi="Arial" w:cs="Arial"/>
          <w:b/>
          <w:bCs/>
        </w:rPr>
        <w:t xml:space="preserve">departments </w:t>
      </w:r>
      <w:r w:rsidR="001225F1" w:rsidRPr="00F73ED3">
        <w:rPr>
          <w:rFonts w:ascii="Arial" w:hAnsi="Arial" w:cs="Arial"/>
          <w:b/>
          <w:bCs/>
        </w:rPr>
        <w:t>be</w:t>
      </w:r>
      <w:r w:rsidR="0084407F" w:rsidRPr="00F73ED3">
        <w:rPr>
          <w:rFonts w:ascii="Arial" w:hAnsi="Arial" w:cs="Arial"/>
          <w:b/>
          <w:bCs/>
        </w:rPr>
        <w:t xml:space="preserve"> allowed to spend until such time that the budget is approved</w:t>
      </w:r>
      <w:r w:rsidR="008748C8" w:rsidRPr="00F73ED3">
        <w:rPr>
          <w:rFonts w:ascii="Arial" w:hAnsi="Arial" w:cs="Arial"/>
          <w:b/>
          <w:bCs/>
        </w:rPr>
        <w:t>.</w:t>
      </w:r>
    </w:p>
    <w:p w14:paraId="6211FF19" w14:textId="77777777" w:rsidR="00DD2C63" w:rsidRPr="00F73ED3" w:rsidRDefault="00DD2C63" w:rsidP="00891883">
      <w:pPr>
        <w:autoSpaceDE w:val="0"/>
        <w:autoSpaceDN w:val="0"/>
        <w:spacing w:after="0"/>
        <w:jc w:val="both"/>
        <w:rPr>
          <w:rFonts w:ascii="Arial" w:hAnsi="Arial" w:cs="Arial"/>
          <w:b/>
          <w:bCs/>
        </w:rPr>
      </w:pPr>
    </w:p>
    <w:p w14:paraId="67744CED" w14:textId="77777777" w:rsidR="00437A0A" w:rsidRPr="00F73ED3" w:rsidRDefault="00437A0A" w:rsidP="003E3602">
      <w:pPr>
        <w:numPr>
          <w:ilvl w:val="0"/>
          <w:numId w:val="2"/>
        </w:numPr>
        <w:tabs>
          <w:tab w:val="left" w:pos="0"/>
        </w:tabs>
        <w:spacing w:after="0"/>
        <w:jc w:val="both"/>
        <w:rPr>
          <w:rFonts w:ascii="Arial" w:eastAsia="Times New Roman" w:hAnsi="Arial" w:cs="Arial"/>
          <w:b/>
          <w:u w:val="single"/>
        </w:rPr>
      </w:pPr>
      <w:r w:rsidRPr="00F73ED3">
        <w:rPr>
          <w:rFonts w:ascii="Arial" w:eastAsia="Times New Roman" w:hAnsi="Arial" w:cs="Arial"/>
          <w:b/>
          <w:u w:val="single"/>
        </w:rPr>
        <w:t>CONCLUSION</w:t>
      </w:r>
    </w:p>
    <w:p w14:paraId="73B8210C" w14:textId="77777777" w:rsidR="00647C41" w:rsidRPr="00F73ED3" w:rsidRDefault="00647C41" w:rsidP="00891883">
      <w:pPr>
        <w:spacing w:after="0"/>
        <w:jc w:val="both"/>
        <w:rPr>
          <w:rFonts w:ascii="Arial" w:eastAsia="Times New Roman" w:hAnsi="Arial" w:cs="Arial"/>
          <w:b/>
          <w:u w:val="single"/>
        </w:rPr>
      </w:pPr>
    </w:p>
    <w:p w14:paraId="79D8BA59" w14:textId="77777777" w:rsidR="002F076B" w:rsidRPr="00F73ED3" w:rsidRDefault="00C84B50" w:rsidP="00891883">
      <w:pPr>
        <w:spacing w:after="0"/>
        <w:jc w:val="both"/>
        <w:rPr>
          <w:rFonts w:ascii="Arial" w:hAnsi="Arial" w:cs="Arial"/>
          <w:bCs/>
          <w:lang w:val="en-GB"/>
        </w:rPr>
      </w:pPr>
      <w:r w:rsidRPr="00F73ED3">
        <w:rPr>
          <w:rFonts w:ascii="Arial" w:hAnsi="Arial" w:cs="Arial"/>
          <w:bCs/>
          <w:lang w:val="en-GB"/>
        </w:rPr>
        <w:t xml:space="preserve">The Portfolio Committee notes that this budget was prepared against challenging </w:t>
      </w:r>
      <w:r w:rsidR="009E5AF3" w:rsidRPr="00F73ED3">
        <w:rPr>
          <w:rFonts w:ascii="Arial" w:hAnsi="Arial" w:cs="Arial"/>
          <w:bCs/>
          <w:lang w:val="en-GB"/>
        </w:rPr>
        <w:t>economic environment</w:t>
      </w:r>
      <w:r w:rsidRPr="00F73ED3">
        <w:rPr>
          <w:rFonts w:ascii="Arial" w:hAnsi="Arial" w:cs="Arial"/>
          <w:bCs/>
          <w:lang w:val="en-GB"/>
        </w:rPr>
        <w:t xml:space="preserve"> that is characterised by restrained economic activity.</w:t>
      </w:r>
      <w:r w:rsidR="002F076B" w:rsidRPr="00F73ED3">
        <w:rPr>
          <w:rFonts w:ascii="Arial" w:hAnsi="Arial" w:cs="Arial"/>
          <w:bCs/>
          <w:lang w:val="en-GB"/>
        </w:rPr>
        <w:t xml:space="preserve"> </w:t>
      </w:r>
      <w:r w:rsidR="002F076B" w:rsidRPr="00F73ED3">
        <w:rPr>
          <w:rFonts w:ascii="Arial" w:hAnsi="Arial" w:cs="Arial"/>
          <w:lang w:val="en-ZA"/>
        </w:rPr>
        <w:t xml:space="preserve">Amidst the current social and economic climate, the Portfolio Committee urges GPG departments to exercise </w:t>
      </w:r>
      <w:r w:rsidR="009E5AF3" w:rsidRPr="00F73ED3">
        <w:rPr>
          <w:rFonts w:ascii="Arial" w:hAnsi="Arial" w:cs="Arial"/>
          <w:lang w:val="en-ZA"/>
        </w:rPr>
        <w:t>fiscal discipline</w:t>
      </w:r>
      <w:r w:rsidR="002F076B" w:rsidRPr="00F73ED3">
        <w:rPr>
          <w:rFonts w:ascii="Arial" w:hAnsi="Arial" w:cs="Arial"/>
          <w:lang w:val="en-ZA"/>
        </w:rPr>
        <w:t xml:space="preserve"> </w:t>
      </w:r>
      <w:r w:rsidR="009E5AF3" w:rsidRPr="00F73ED3">
        <w:rPr>
          <w:rFonts w:ascii="Arial" w:hAnsi="Arial" w:cs="Arial"/>
          <w:lang w:val="en-ZA"/>
        </w:rPr>
        <w:t>i</w:t>
      </w:r>
      <w:r w:rsidR="002F076B" w:rsidRPr="00F73ED3">
        <w:rPr>
          <w:rFonts w:ascii="Arial" w:hAnsi="Arial" w:cs="Arial"/>
          <w:lang w:val="en-ZA"/>
        </w:rPr>
        <w:t xml:space="preserve">n relation to financial expenditure and appeals for proper implementation in the interest of promoting inclusive economy. </w:t>
      </w:r>
    </w:p>
    <w:p w14:paraId="0A71E53E" w14:textId="77777777" w:rsidR="002F076B" w:rsidRPr="00F73ED3" w:rsidRDefault="002F076B" w:rsidP="00891883">
      <w:pPr>
        <w:spacing w:after="0"/>
        <w:jc w:val="both"/>
        <w:rPr>
          <w:rFonts w:ascii="Arial" w:hAnsi="Arial" w:cs="Arial"/>
          <w:b/>
          <w:bCs/>
          <w:lang w:val="en-GB"/>
        </w:rPr>
      </w:pPr>
    </w:p>
    <w:p w14:paraId="4E742735" w14:textId="77777777" w:rsidR="00437A0A" w:rsidRPr="00F73ED3" w:rsidRDefault="00437A0A" w:rsidP="003E3602">
      <w:pPr>
        <w:numPr>
          <w:ilvl w:val="0"/>
          <w:numId w:val="2"/>
        </w:numPr>
        <w:spacing w:after="0"/>
        <w:jc w:val="both"/>
        <w:rPr>
          <w:rFonts w:ascii="Arial" w:eastAsia="Times New Roman" w:hAnsi="Arial" w:cs="Arial"/>
          <w:b/>
          <w:u w:val="single"/>
        </w:rPr>
      </w:pPr>
      <w:r w:rsidRPr="00F73ED3">
        <w:rPr>
          <w:rFonts w:ascii="Arial" w:eastAsia="Times New Roman" w:hAnsi="Arial" w:cs="Arial"/>
          <w:b/>
          <w:u w:val="single"/>
        </w:rPr>
        <w:t>ACKNOWLEDGEMENT</w:t>
      </w:r>
      <w:r w:rsidR="002865DB" w:rsidRPr="00F73ED3">
        <w:rPr>
          <w:rFonts w:ascii="Arial" w:eastAsia="Times New Roman" w:hAnsi="Arial" w:cs="Arial"/>
          <w:b/>
          <w:u w:val="single"/>
        </w:rPr>
        <w:t>S</w:t>
      </w:r>
    </w:p>
    <w:p w14:paraId="5910F21F" w14:textId="77777777" w:rsidR="008B7A15" w:rsidRPr="00F73ED3" w:rsidRDefault="008B7A15" w:rsidP="00891883">
      <w:pPr>
        <w:spacing w:after="0"/>
        <w:jc w:val="both"/>
        <w:rPr>
          <w:rFonts w:ascii="Arial" w:eastAsia="Times New Roman" w:hAnsi="Arial" w:cs="Arial"/>
          <w:b/>
          <w:u w:val="single"/>
        </w:rPr>
      </w:pPr>
    </w:p>
    <w:p w14:paraId="7A256F3E" w14:textId="77777777" w:rsidR="0008539D" w:rsidRPr="00F73ED3" w:rsidRDefault="0008539D" w:rsidP="00891883">
      <w:pPr>
        <w:spacing w:after="0"/>
        <w:jc w:val="both"/>
        <w:rPr>
          <w:rFonts w:ascii="Arial" w:hAnsi="Arial" w:cs="Arial"/>
        </w:rPr>
      </w:pPr>
      <w:r w:rsidRPr="00F73ED3">
        <w:rPr>
          <w:rFonts w:ascii="Arial" w:hAnsi="Arial" w:cs="Arial"/>
        </w:rPr>
        <w:t xml:space="preserve">The Portfolio Committee extends gratitude to the Honourable MEC </w:t>
      </w:r>
      <w:r w:rsidR="009E5AF3" w:rsidRPr="00F73ED3">
        <w:rPr>
          <w:rFonts w:ascii="Arial" w:hAnsi="Arial" w:cs="Arial"/>
        </w:rPr>
        <w:t>N</w:t>
      </w:r>
      <w:r w:rsidRPr="00F73ED3">
        <w:rPr>
          <w:rFonts w:ascii="Arial" w:hAnsi="Arial" w:cs="Arial"/>
        </w:rPr>
        <w:t xml:space="preserve">. </w:t>
      </w:r>
      <w:r w:rsidR="009E5AF3" w:rsidRPr="00F73ED3">
        <w:rPr>
          <w:rFonts w:ascii="Arial" w:hAnsi="Arial" w:cs="Arial"/>
        </w:rPr>
        <w:t>Nkomo Ralehoko</w:t>
      </w:r>
      <w:r w:rsidRPr="00F73ED3">
        <w:rPr>
          <w:rFonts w:ascii="Arial" w:hAnsi="Arial" w:cs="Arial"/>
        </w:rPr>
        <w:t>,</w:t>
      </w:r>
      <w:r w:rsidR="00780094" w:rsidRPr="00F73ED3">
        <w:rPr>
          <w:rFonts w:ascii="Arial" w:hAnsi="Arial" w:cs="Arial"/>
        </w:rPr>
        <w:t xml:space="preserve"> </w:t>
      </w:r>
      <w:r w:rsidR="00AF2E97" w:rsidRPr="00F73ED3">
        <w:rPr>
          <w:rFonts w:ascii="Arial" w:hAnsi="Arial" w:cs="Arial"/>
        </w:rPr>
        <w:t>the Head of Department M</w:t>
      </w:r>
      <w:r w:rsidR="00AE19E6" w:rsidRPr="00F73ED3">
        <w:rPr>
          <w:rFonts w:ascii="Arial" w:hAnsi="Arial" w:cs="Arial"/>
        </w:rPr>
        <w:t>s</w:t>
      </w:r>
      <w:r w:rsidR="00DB5B25" w:rsidRPr="00F73ED3">
        <w:rPr>
          <w:rFonts w:ascii="Arial" w:hAnsi="Arial" w:cs="Arial"/>
        </w:rPr>
        <w:t xml:space="preserve">. </w:t>
      </w:r>
      <w:r w:rsidR="00AE19E6" w:rsidRPr="00F73ED3">
        <w:rPr>
          <w:rFonts w:ascii="Arial" w:hAnsi="Arial" w:cs="Arial"/>
        </w:rPr>
        <w:t>N. Mnyani</w:t>
      </w:r>
      <w:r w:rsidRPr="00F73ED3">
        <w:rPr>
          <w:rFonts w:ascii="Arial" w:hAnsi="Arial" w:cs="Arial"/>
        </w:rPr>
        <w:t xml:space="preserve"> and officials of the Gauteng Provincial Treasury for their cooperation during the consideration of the </w:t>
      </w:r>
      <w:r w:rsidR="001225F1" w:rsidRPr="00F73ED3">
        <w:rPr>
          <w:rFonts w:ascii="Arial" w:hAnsi="Arial" w:cs="Arial"/>
        </w:rPr>
        <w:t>budget</w:t>
      </w:r>
      <w:r w:rsidRPr="00F73ED3">
        <w:rPr>
          <w:rFonts w:ascii="Arial" w:hAnsi="Arial" w:cs="Arial"/>
        </w:rPr>
        <w:t>.</w:t>
      </w:r>
    </w:p>
    <w:p w14:paraId="09299184" w14:textId="77777777" w:rsidR="00780094" w:rsidRPr="00F73ED3" w:rsidRDefault="00780094" w:rsidP="00891883">
      <w:pPr>
        <w:spacing w:after="0"/>
        <w:ind w:firstLine="180"/>
        <w:jc w:val="both"/>
        <w:rPr>
          <w:rFonts w:ascii="Arial" w:hAnsi="Arial" w:cs="Arial"/>
        </w:rPr>
      </w:pPr>
    </w:p>
    <w:p w14:paraId="1AC02F53" w14:textId="77777777" w:rsidR="00EA284F" w:rsidRPr="00F73ED3" w:rsidRDefault="0008539D" w:rsidP="00DB5B25">
      <w:pPr>
        <w:spacing w:after="0"/>
        <w:jc w:val="both"/>
        <w:rPr>
          <w:rFonts w:ascii="Arial" w:hAnsi="Arial" w:cs="Arial"/>
        </w:rPr>
      </w:pPr>
      <w:r w:rsidRPr="00F73ED3">
        <w:rPr>
          <w:rFonts w:ascii="Arial" w:hAnsi="Arial" w:cs="Arial"/>
        </w:rPr>
        <w:t xml:space="preserve">Appreciation for diligence, dedication and commitment shown during </w:t>
      </w:r>
      <w:r w:rsidR="005759B5" w:rsidRPr="00F73ED3">
        <w:rPr>
          <w:rFonts w:ascii="Arial" w:hAnsi="Arial" w:cs="Arial"/>
        </w:rPr>
        <w:t xml:space="preserve">the processing of the </w:t>
      </w:r>
      <w:r w:rsidR="005759B5" w:rsidRPr="00F73ED3">
        <w:rPr>
          <w:rFonts w:ascii="Arial" w:hAnsi="Arial" w:cs="Arial"/>
          <w:i/>
          <w:iCs/>
          <w:lang w:val="en-ZA"/>
        </w:rPr>
        <w:t>Gauteng Provincial Appropriation Bill [</w:t>
      </w:r>
      <w:r w:rsidR="00A110F4" w:rsidRPr="00F73ED3">
        <w:rPr>
          <w:rFonts w:ascii="Arial" w:hAnsi="Arial" w:cs="Arial"/>
          <w:i/>
          <w:iCs/>
          <w:lang w:val="en-ZA"/>
        </w:rPr>
        <w:t>G00</w:t>
      </w:r>
      <w:r w:rsidR="009E5AF3" w:rsidRPr="00F73ED3">
        <w:rPr>
          <w:rFonts w:ascii="Arial" w:hAnsi="Arial" w:cs="Arial"/>
          <w:i/>
          <w:iCs/>
          <w:lang w:val="en-ZA"/>
        </w:rPr>
        <w:t>1</w:t>
      </w:r>
      <w:r w:rsidR="005759B5" w:rsidRPr="00F73ED3">
        <w:rPr>
          <w:rFonts w:ascii="Arial" w:hAnsi="Arial" w:cs="Arial"/>
          <w:i/>
          <w:iCs/>
          <w:lang w:val="en-ZA"/>
        </w:rPr>
        <w:t>-20</w:t>
      </w:r>
      <w:r w:rsidR="009E5AF3" w:rsidRPr="00F73ED3">
        <w:rPr>
          <w:rFonts w:ascii="Arial" w:hAnsi="Arial" w:cs="Arial"/>
          <w:i/>
          <w:iCs/>
          <w:lang w:val="en-ZA"/>
        </w:rPr>
        <w:t>20</w:t>
      </w:r>
      <w:r w:rsidR="005759B5" w:rsidRPr="00F73ED3">
        <w:rPr>
          <w:rFonts w:ascii="Arial" w:hAnsi="Arial" w:cs="Arial"/>
          <w:i/>
          <w:iCs/>
          <w:lang w:val="en-ZA"/>
        </w:rPr>
        <w:t xml:space="preserve">], </w:t>
      </w:r>
      <w:r w:rsidRPr="00F73ED3">
        <w:rPr>
          <w:rFonts w:ascii="Arial" w:hAnsi="Arial" w:cs="Arial"/>
        </w:rPr>
        <w:t>goes to all Members of th</w:t>
      </w:r>
      <w:r w:rsidR="00E260CE" w:rsidRPr="00F73ED3">
        <w:rPr>
          <w:rFonts w:ascii="Arial" w:hAnsi="Arial" w:cs="Arial"/>
        </w:rPr>
        <w:t xml:space="preserve">e Finance Portfolio </w:t>
      </w:r>
      <w:r w:rsidR="00E260CE" w:rsidRPr="00F73ED3">
        <w:rPr>
          <w:rFonts w:ascii="Arial" w:hAnsi="Arial" w:cs="Arial"/>
        </w:rPr>
        <w:lastRenderedPageBreak/>
        <w:t xml:space="preserve">Committee </w:t>
      </w:r>
      <w:r w:rsidR="009E5AF3" w:rsidRPr="00F73ED3">
        <w:rPr>
          <w:rFonts w:ascii="Arial" w:hAnsi="Arial" w:cs="Arial"/>
        </w:rPr>
        <w:t xml:space="preserve">Mr. P. Malema; Dr. M.R. Phaladi-Digamela; Mr. W. </w:t>
      </w:r>
      <w:r w:rsidR="00EA284F" w:rsidRPr="00F73ED3">
        <w:rPr>
          <w:rFonts w:ascii="Arial" w:hAnsi="Arial" w:cs="Arial"/>
        </w:rPr>
        <w:t xml:space="preserve">Matsheke; Mr. M. Moriarty; Ms. A. Randall; </w:t>
      </w:r>
      <w:r w:rsidR="00AE19E6" w:rsidRPr="00F73ED3">
        <w:rPr>
          <w:rFonts w:ascii="Arial" w:hAnsi="Arial" w:cs="Arial"/>
        </w:rPr>
        <w:t xml:space="preserve">Mr. P Atkinson; </w:t>
      </w:r>
      <w:r w:rsidR="00EA284F" w:rsidRPr="00F73ED3">
        <w:rPr>
          <w:rFonts w:ascii="Arial" w:hAnsi="Arial" w:cs="Arial"/>
          <w:spacing w:val="-3"/>
        </w:rPr>
        <w:t>Dr. B. Masuku, Mr. K. Mazwi and Mr. I. Mukwevho.</w:t>
      </w:r>
    </w:p>
    <w:p w14:paraId="59E449BC" w14:textId="77777777" w:rsidR="00EA284F" w:rsidRPr="00F73ED3" w:rsidRDefault="00EA284F" w:rsidP="00DC0F83">
      <w:pPr>
        <w:spacing w:after="0"/>
        <w:rPr>
          <w:rFonts w:ascii="Arial" w:hAnsi="Arial" w:cs="Arial"/>
        </w:rPr>
      </w:pPr>
    </w:p>
    <w:p w14:paraId="25ED8F2F" w14:textId="77777777" w:rsidR="00EA284F" w:rsidRPr="00F73ED3" w:rsidRDefault="00EA284F" w:rsidP="0035071C">
      <w:pPr>
        <w:spacing w:after="0"/>
        <w:jc w:val="both"/>
        <w:rPr>
          <w:rFonts w:ascii="Arial" w:hAnsi="Arial" w:cs="Arial"/>
        </w:rPr>
      </w:pPr>
      <w:r w:rsidRPr="00F73ED3">
        <w:rPr>
          <w:rFonts w:ascii="Arial" w:hAnsi="Arial" w:cs="Arial"/>
        </w:rPr>
        <w:t>The Committee’s gratitude is extended to the following support staff:  Group Committee Coordinator Mr. T. Bodibe, Senior Committee Coordinator Mr. J. Ntsane</w:t>
      </w:r>
      <w:r w:rsidR="00856C4E">
        <w:rPr>
          <w:rFonts w:ascii="Arial" w:hAnsi="Arial" w:cs="Arial"/>
        </w:rPr>
        <w:t xml:space="preserve">; Acting </w:t>
      </w:r>
      <w:r w:rsidR="00856C4E" w:rsidRPr="00F73ED3">
        <w:rPr>
          <w:rFonts w:ascii="Arial" w:hAnsi="Arial" w:cs="Arial"/>
        </w:rPr>
        <w:t>Senior Committee Coordinator</w:t>
      </w:r>
      <w:r w:rsidR="00856C4E">
        <w:rPr>
          <w:rFonts w:ascii="Arial" w:hAnsi="Arial" w:cs="Arial"/>
        </w:rPr>
        <w:t xml:space="preserve"> </w:t>
      </w:r>
      <w:r w:rsidR="00856C4E" w:rsidRPr="00F73ED3">
        <w:rPr>
          <w:rFonts w:ascii="Arial" w:hAnsi="Arial" w:cs="Arial"/>
        </w:rPr>
        <w:t>Ms. C. De Beer</w:t>
      </w:r>
      <w:r w:rsidR="00856C4E">
        <w:rPr>
          <w:rFonts w:ascii="Arial" w:hAnsi="Arial" w:cs="Arial"/>
        </w:rPr>
        <w:t>;</w:t>
      </w:r>
      <w:r w:rsidR="00856C4E" w:rsidRPr="00F73ED3">
        <w:rPr>
          <w:rFonts w:ascii="Arial" w:hAnsi="Arial" w:cs="Arial"/>
        </w:rPr>
        <w:t xml:space="preserve"> </w:t>
      </w:r>
      <w:r w:rsidRPr="00F73ED3">
        <w:rPr>
          <w:rFonts w:ascii="Arial" w:hAnsi="Arial" w:cs="Arial"/>
        </w:rPr>
        <w:t>Researchers Mr. M. Tshehla and Ms. L. Chiloane; Legal Advisor Ms. W Ngubane; Senior Information Officer Mr. W. Nsibande; Media Officer Mr. A. Dikola; Committee Administrator Mr. Z. Mabuza, Service Officer Ms. R. Msimanga, Catering Assistant Ms. E. Nthene and Hansard Recorder Ms. R. Singh.</w:t>
      </w:r>
    </w:p>
    <w:p w14:paraId="259AC868" w14:textId="77777777" w:rsidR="00E34551" w:rsidRPr="00F73ED3" w:rsidRDefault="00E34551" w:rsidP="00EA284F">
      <w:pPr>
        <w:spacing w:after="0"/>
        <w:jc w:val="both"/>
        <w:rPr>
          <w:rFonts w:ascii="Arial" w:hAnsi="Arial" w:cs="Arial"/>
        </w:rPr>
      </w:pPr>
    </w:p>
    <w:p w14:paraId="3E06F873" w14:textId="77777777" w:rsidR="00437A0A" w:rsidRPr="00F73ED3" w:rsidRDefault="00437A0A" w:rsidP="003E3602">
      <w:pPr>
        <w:numPr>
          <w:ilvl w:val="0"/>
          <w:numId w:val="2"/>
        </w:numPr>
        <w:spacing w:after="0"/>
        <w:jc w:val="both"/>
        <w:rPr>
          <w:rFonts w:ascii="Arial" w:eastAsia="Times New Roman" w:hAnsi="Arial" w:cs="Arial"/>
          <w:b/>
          <w:u w:val="single"/>
        </w:rPr>
      </w:pPr>
      <w:r w:rsidRPr="00F73ED3">
        <w:rPr>
          <w:rFonts w:ascii="Arial" w:eastAsia="Times New Roman" w:hAnsi="Arial" w:cs="Arial"/>
          <w:b/>
          <w:u w:val="single"/>
        </w:rPr>
        <w:t xml:space="preserve">ADOPTION  </w:t>
      </w:r>
    </w:p>
    <w:p w14:paraId="2C76363C" w14:textId="77777777" w:rsidR="00437A0A" w:rsidRPr="00F73ED3" w:rsidRDefault="00437A0A" w:rsidP="00891883">
      <w:pPr>
        <w:spacing w:after="0"/>
        <w:contextualSpacing/>
        <w:jc w:val="both"/>
        <w:rPr>
          <w:rFonts w:ascii="Arial" w:hAnsi="Arial" w:cs="Arial"/>
          <w:b/>
        </w:rPr>
      </w:pPr>
    </w:p>
    <w:p w14:paraId="4E0B6933" w14:textId="77777777" w:rsidR="00437A0A" w:rsidRPr="00F73ED3" w:rsidRDefault="00EE7526" w:rsidP="00891883">
      <w:pPr>
        <w:jc w:val="both"/>
        <w:rPr>
          <w:rFonts w:ascii="Arial" w:hAnsi="Arial" w:cs="Arial"/>
          <w:i/>
          <w:iCs/>
          <w:lang w:val="en-ZA"/>
        </w:rPr>
      </w:pPr>
      <w:r w:rsidRPr="00F73ED3">
        <w:rPr>
          <w:rFonts w:ascii="Arial" w:hAnsi="Arial" w:cs="Arial"/>
          <w:lang w:val="en-ZA"/>
        </w:rPr>
        <w:t xml:space="preserve">After due consideration, the Finance Portfolio Committee unanimously adopted the </w:t>
      </w:r>
      <w:r w:rsidR="00FE3820" w:rsidRPr="00F73ED3">
        <w:rPr>
          <w:rFonts w:ascii="Arial" w:hAnsi="Arial" w:cs="Arial"/>
          <w:lang w:val="en-ZA"/>
        </w:rPr>
        <w:t xml:space="preserve">report on the </w:t>
      </w:r>
      <w:r w:rsidR="001225F1" w:rsidRPr="00F73ED3">
        <w:rPr>
          <w:rFonts w:ascii="Arial" w:hAnsi="Arial" w:cs="Arial"/>
          <w:i/>
          <w:iCs/>
          <w:lang w:val="en-ZA"/>
        </w:rPr>
        <w:t>Principle of the</w:t>
      </w:r>
      <w:r w:rsidRPr="00F73ED3">
        <w:rPr>
          <w:rFonts w:ascii="Arial" w:hAnsi="Arial" w:cs="Arial"/>
          <w:i/>
          <w:iCs/>
          <w:lang w:val="en-ZA"/>
        </w:rPr>
        <w:t xml:space="preserve"> Provincial Appropriation Bill [</w:t>
      </w:r>
      <w:r w:rsidR="00A110F4" w:rsidRPr="00F73ED3">
        <w:rPr>
          <w:rFonts w:ascii="Arial" w:hAnsi="Arial" w:cs="Arial"/>
          <w:i/>
          <w:iCs/>
          <w:lang w:val="en-ZA"/>
        </w:rPr>
        <w:t>G00</w:t>
      </w:r>
      <w:r w:rsidR="00977D8D" w:rsidRPr="00F73ED3">
        <w:rPr>
          <w:rFonts w:ascii="Arial" w:hAnsi="Arial" w:cs="Arial"/>
          <w:i/>
          <w:iCs/>
          <w:lang w:val="en-ZA"/>
        </w:rPr>
        <w:t>1</w:t>
      </w:r>
      <w:r w:rsidRPr="00F73ED3">
        <w:rPr>
          <w:rFonts w:ascii="Arial" w:hAnsi="Arial" w:cs="Arial"/>
          <w:i/>
          <w:iCs/>
          <w:lang w:val="en-ZA"/>
        </w:rPr>
        <w:t>-20</w:t>
      </w:r>
      <w:r w:rsidR="00977D8D" w:rsidRPr="00F73ED3">
        <w:rPr>
          <w:rFonts w:ascii="Arial" w:hAnsi="Arial" w:cs="Arial"/>
          <w:i/>
          <w:iCs/>
          <w:lang w:val="en-ZA"/>
        </w:rPr>
        <w:t>2</w:t>
      </w:r>
      <w:r w:rsidR="00AE19E6" w:rsidRPr="00F73ED3">
        <w:rPr>
          <w:rFonts w:ascii="Arial" w:hAnsi="Arial" w:cs="Arial"/>
          <w:i/>
          <w:iCs/>
          <w:lang w:val="en-ZA"/>
        </w:rPr>
        <w:t>2</w:t>
      </w:r>
      <w:r w:rsidRPr="00F73ED3">
        <w:rPr>
          <w:rFonts w:ascii="Arial" w:hAnsi="Arial" w:cs="Arial"/>
          <w:i/>
          <w:iCs/>
          <w:lang w:val="en-ZA"/>
        </w:rPr>
        <w:t>]</w:t>
      </w:r>
      <w:r w:rsidRPr="00F73ED3">
        <w:rPr>
          <w:rFonts w:ascii="Arial" w:hAnsi="Arial" w:cs="Arial"/>
          <w:lang w:val="en-ZA"/>
        </w:rPr>
        <w:t xml:space="preserve">.  </w:t>
      </w:r>
      <w:r w:rsidR="000519AF" w:rsidRPr="00F73ED3">
        <w:rPr>
          <w:rFonts w:ascii="Arial" w:hAnsi="Arial" w:cs="Arial"/>
        </w:rPr>
        <w:t xml:space="preserve">In terms of Rule 117 (2) (c) read with Rule 164, the Finance Portfolio Committee presents to </w:t>
      </w:r>
      <w:r w:rsidR="005F29C3" w:rsidRPr="00F73ED3">
        <w:rPr>
          <w:rFonts w:ascii="Arial" w:hAnsi="Arial" w:cs="Arial"/>
        </w:rPr>
        <w:t>the</w:t>
      </w:r>
      <w:r w:rsidR="000519AF" w:rsidRPr="00F73ED3">
        <w:rPr>
          <w:rFonts w:ascii="Arial" w:hAnsi="Arial" w:cs="Arial"/>
        </w:rPr>
        <w:t xml:space="preserve"> House and recommends the adoption of the Committee’s Oversight Report</w:t>
      </w:r>
      <w:r w:rsidRPr="00F73ED3">
        <w:rPr>
          <w:rFonts w:ascii="Arial" w:hAnsi="Arial" w:cs="Arial"/>
          <w:lang w:val="en-ZA"/>
        </w:rPr>
        <w:t xml:space="preserve"> Report on the </w:t>
      </w:r>
      <w:r w:rsidRPr="00F73ED3">
        <w:rPr>
          <w:rFonts w:ascii="Arial" w:hAnsi="Arial" w:cs="Arial"/>
          <w:i/>
          <w:iCs/>
          <w:lang w:val="en-ZA"/>
        </w:rPr>
        <w:t>Gauteng Provincial</w:t>
      </w:r>
      <w:r w:rsidR="005759B5" w:rsidRPr="00F73ED3">
        <w:rPr>
          <w:rFonts w:ascii="Arial" w:hAnsi="Arial" w:cs="Arial"/>
          <w:i/>
          <w:iCs/>
          <w:lang w:val="en-ZA"/>
        </w:rPr>
        <w:t xml:space="preserve"> Appropriation Bill [</w:t>
      </w:r>
      <w:r w:rsidR="00A110F4" w:rsidRPr="00F73ED3">
        <w:rPr>
          <w:rFonts w:ascii="Arial" w:hAnsi="Arial" w:cs="Arial"/>
          <w:i/>
          <w:iCs/>
          <w:lang w:val="en-ZA"/>
        </w:rPr>
        <w:t>G00</w:t>
      </w:r>
      <w:r w:rsidR="00977D8D" w:rsidRPr="00F73ED3">
        <w:rPr>
          <w:rFonts w:ascii="Arial" w:hAnsi="Arial" w:cs="Arial"/>
          <w:i/>
          <w:iCs/>
          <w:lang w:val="en-ZA"/>
        </w:rPr>
        <w:t>1</w:t>
      </w:r>
      <w:r w:rsidR="005759B5" w:rsidRPr="00F73ED3">
        <w:rPr>
          <w:rFonts w:ascii="Arial" w:hAnsi="Arial" w:cs="Arial"/>
          <w:i/>
          <w:iCs/>
          <w:lang w:val="en-ZA"/>
        </w:rPr>
        <w:t>-20</w:t>
      </w:r>
      <w:r w:rsidR="00977D8D" w:rsidRPr="00F73ED3">
        <w:rPr>
          <w:rFonts w:ascii="Arial" w:hAnsi="Arial" w:cs="Arial"/>
          <w:i/>
          <w:iCs/>
          <w:lang w:val="en-ZA"/>
        </w:rPr>
        <w:t>2</w:t>
      </w:r>
      <w:r w:rsidR="00AE19E6" w:rsidRPr="00F73ED3">
        <w:rPr>
          <w:rFonts w:ascii="Arial" w:hAnsi="Arial" w:cs="Arial"/>
          <w:i/>
          <w:iCs/>
          <w:lang w:val="en-ZA"/>
        </w:rPr>
        <w:t>2</w:t>
      </w:r>
      <w:r w:rsidR="005759B5" w:rsidRPr="00F73ED3">
        <w:rPr>
          <w:rFonts w:ascii="Arial" w:hAnsi="Arial" w:cs="Arial"/>
          <w:i/>
          <w:iCs/>
          <w:lang w:val="en-ZA"/>
        </w:rPr>
        <w:t>].</w:t>
      </w:r>
    </w:p>
    <w:p w14:paraId="26CF955B" w14:textId="77777777" w:rsidR="00692F38" w:rsidRPr="00F73ED3" w:rsidRDefault="00692F38" w:rsidP="00891883">
      <w:pPr>
        <w:jc w:val="both"/>
        <w:rPr>
          <w:rFonts w:ascii="Arial" w:hAnsi="Arial" w:cs="Arial"/>
          <w:lang w:val="en-ZA"/>
        </w:rPr>
      </w:pPr>
    </w:p>
    <w:sectPr w:rsidR="00692F38" w:rsidRPr="00F73ED3" w:rsidSect="00A606D1">
      <w:footerReference w:type="default" r:id="rId12"/>
      <w:endnotePr>
        <w:numFmt w:val="decimal"/>
      </w:endnotePr>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1604A" w14:textId="77777777" w:rsidR="00847BEF" w:rsidRDefault="00847BEF" w:rsidP="00E7385E">
      <w:pPr>
        <w:spacing w:after="0" w:line="240" w:lineRule="auto"/>
      </w:pPr>
      <w:r>
        <w:separator/>
      </w:r>
    </w:p>
  </w:endnote>
  <w:endnote w:type="continuationSeparator" w:id="0">
    <w:p w14:paraId="16D0454D" w14:textId="77777777" w:rsidR="00847BEF" w:rsidRDefault="00847BEF" w:rsidP="00E73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50A685" w14:textId="77777777" w:rsidR="00451D11" w:rsidRDefault="00451D11">
    <w:pPr>
      <w:pStyle w:val="Footer"/>
      <w:jc w:val="right"/>
    </w:pPr>
    <w:r>
      <w:fldChar w:fldCharType="begin"/>
    </w:r>
    <w:r>
      <w:instrText xml:space="preserve"> PAGE   \* MERGEFORMAT </w:instrText>
    </w:r>
    <w:r>
      <w:fldChar w:fldCharType="separate"/>
    </w:r>
    <w:r>
      <w:rPr>
        <w:noProof/>
      </w:rPr>
      <w:t>10</w:t>
    </w:r>
    <w:r>
      <w:rPr>
        <w:noProof/>
      </w:rPr>
      <w:fldChar w:fldCharType="end"/>
    </w:r>
  </w:p>
  <w:p w14:paraId="1910DEB6" w14:textId="77777777" w:rsidR="00451D11" w:rsidRDefault="00451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3DB7BA" w14:textId="77777777" w:rsidR="00847BEF" w:rsidRDefault="00847BEF" w:rsidP="00E7385E">
      <w:pPr>
        <w:spacing w:after="0" w:line="240" w:lineRule="auto"/>
      </w:pPr>
      <w:r>
        <w:separator/>
      </w:r>
    </w:p>
  </w:footnote>
  <w:footnote w:type="continuationSeparator" w:id="0">
    <w:p w14:paraId="1DA30C34" w14:textId="77777777" w:rsidR="00847BEF" w:rsidRDefault="00847BEF" w:rsidP="00E7385E">
      <w:pPr>
        <w:spacing w:after="0" w:line="240" w:lineRule="auto"/>
      </w:pPr>
      <w:r>
        <w:continuationSeparator/>
      </w:r>
    </w:p>
  </w:footnote>
  <w:footnote w:id="1">
    <w:p w14:paraId="47321456" w14:textId="77777777" w:rsidR="00A16ED9" w:rsidRPr="00F371B5" w:rsidRDefault="00A16ED9" w:rsidP="00A16ED9">
      <w:pPr>
        <w:pStyle w:val="FootnoteText"/>
        <w:rPr>
          <w:i/>
          <w:iCs/>
          <w:sz w:val="18"/>
          <w:szCs w:val="18"/>
        </w:rPr>
      </w:pPr>
      <w:r>
        <w:rPr>
          <w:rStyle w:val="FootnoteReference"/>
        </w:rPr>
        <w:footnoteRef/>
      </w:r>
      <w:r>
        <w:t xml:space="preserve"> </w:t>
      </w:r>
      <w:hyperlink r:id="rId1" w:history="1">
        <w:r w:rsidRPr="00F371B5">
          <w:rPr>
            <w:rStyle w:val="Hyperlink"/>
            <w:i/>
            <w:iCs/>
            <w:sz w:val="18"/>
            <w:szCs w:val="18"/>
          </w:rPr>
          <w:t>https://www.imf.org/en/Publications/WEO</w:t>
        </w:r>
      </w:hyperlink>
      <w:r w:rsidRPr="00F371B5">
        <w:rPr>
          <w:i/>
          <w:iCs/>
          <w:sz w:val="18"/>
          <w:szCs w:val="18"/>
        </w:rPr>
        <w:t xml:space="preserve">: </w:t>
      </w:r>
      <w:hyperlink r:id="rId2" w:history="1">
        <w:r w:rsidRPr="00F371B5">
          <w:rPr>
            <w:i/>
            <w:iCs/>
            <w:color w:val="2C2825"/>
            <w:sz w:val="18"/>
            <w:szCs w:val="18"/>
            <w:lang w:val="en"/>
          </w:rPr>
          <w:t xml:space="preserve">World Economic Outlook Update, January 2022: Rising Caseloads, A Disrupted Recovery, and Higher Inflation </w:t>
        </w:r>
      </w:hyperlink>
    </w:p>
  </w:footnote>
  <w:footnote w:id="2">
    <w:p w14:paraId="6742F04C" w14:textId="77777777" w:rsidR="00A16ED9" w:rsidRPr="00F371B5" w:rsidRDefault="00A16ED9" w:rsidP="00A16ED9">
      <w:pPr>
        <w:pStyle w:val="FootnoteText"/>
        <w:rPr>
          <w:i/>
          <w:iCs/>
          <w:sz w:val="18"/>
          <w:szCs w:val="18"/>
        </w:rPr>
      </w:pPr>
      <w:r w:rsidRPr="00F371B5">
        <w:rPr>
          <w:rStyle w:val="FootnoteReference"/>
          <w:i/>
          <w:iCs/>
          <w:sz w:val="18"/>
          <w:szCs w:val="18"/>
        </w:rPr>
        <w:footnoteRef/>
      </w:r>
      <w:r w:rsidRPr="00F371B5">
        <w:rPr>
          <w:i/>
          <w:iCs/>
          <w:sz w:val="18"/>
          <w:szCs w:val="18"/>
        </w:rPr>
        <w:t xml:space="preserve"> </w:t>
      </w:r>
      <w:hyperlink r:id="rId3" w:history="1">
        <w:r w:rsidRPr="00F371B5">
          <w:rPr>
            <w:rStyle w:val="Hyperlink"/>
            <w:i/>
            <w:iCs/>
            <w:sz w:val="18"/>
            <w:szCs w:val="18"/>
          </w:rPr>
          <w:t>https://www.worldbank.org/en/news/press-release/2022/01/11/global-recovery-economics-debt-commodity-inequality</w:t>
        </w:r>
      </w:hyperlink>
      <w:r w:rsidRPr="00F371B5">
        <w:rPr>
          <w:i/>
          <w:iCs/>
          <w:sz w:val="18"/>
          <w:szCs w:val="18"/>
        </w:rPr>
        <w:t>: Spread of COVID-19 Variants Alongside Inflation, Debt, and Inequality Intensifies Uncertainty.</w:t>
      </w:r>
    </w:p>
  </w:footnote>
  <w:footnote w:id="3">
    <w:p w14:paraId="0E097146" w14:textId="77777777" w:rsidR="00A16ED9" w:rsidRPr="00264645" w:rsidRDefault="00A16ED9" w:rsidP="00A16ED9">
      <w:pPr>
        <w:pStyle w:val="FootnoteText"/>
        <w:rPr>
          <w:i/>
          <w:iCs/>
          <w:sz w:val="18"/>
          <w:szCs w:val="18"/>
        </w:rPr>
      </w:pPr>
      <w:r>
        <w:rPr>
          <w:rStyle w:val="FootnoteReference"/>
        </w:rPr>
        <w:footnoteRef/>
      </w:r>
      <w:r>
        <w:t xml:space="preserve"> </w:t>
      </w:r>
      <w:hyperlink r:id="rId4" w:history="1">
        <w:r w:rsidRPr="00264645">
          <w:rPr>
            <w:rStyle w:val="Hyperlink"/>
            <w:i/>
            <w:iCs/>
            <w:sz w:val="18"/>
            <w:szCs w:val="18"/>
          </w:rPr>
          <w:t>https://www.marketwatch.com/story/south-african-reserve-bank-raises-main-repo-rate-to-4-from-3-75-271643291201</w:t>
        </w:r>
      </w:hyperlink>
      <w:r w:rsidRPr="00264645">
        <w:rPr>
          <w:i/>
          <w:iCs/>
          <w:sz w:val="18"/>
          <w:szCs w:val="18"/>
        </w:rPr>
        <w:t xml:space="preserve">: South African Reserve Bank Raises Main Repo Rate to 4% From 3.75%. </w:t>
      </w:r>
    </w:p>
  </w:footnote>
  <w:footnote w:id="4">
    <w:p w14:paraId="1B4B3FDB" w14:textId="77777777" w:rsidR="00A16ED9" w:rsidRPr="00264645" w:rsidRDefault="00A16ED9" w:rsidP="00A16ED9">
      <w:pPr>
        <w:pStyle w:val="FootnoteText"/>
        <w:rPr>
          <w:i/>
          <w:iCs/>
        </w:rPr>
      </w:pPr>
      <w:r w:rsidRPr="00264645">
        <w:rPr>
          <w:rStyle w:val="FootnoteReference"/>
          <w:i/>
          <w:iCs/>
        </w:rPr>
        <w:footnoteRef/>
      </w:r>
      <w:r w:rsidRPr="00264645">
        <w:rPr>
          <w:i/>
          <w:iCs/>
        </w:rPr>
        <w:t xml:space="preserve"> </w:t>
      </w:r>
      <w:hyperlink r:id="rId5" w:history="1">
        <w:r w:rsidRPr="00264645">
          <w:rPr>
            <w:rStyle w:val="Hyperlink"/>
            <w:i/>
            <w:iCs/>
          </w:rPr>
          <w:t>http://www.statssa.gov.za/?p=15214</w:t>
        </w:r>
      </w:hyperlink>
      <w:r w:rsidRPr="00264645">
        <w:rPr>
          <w:i/>
          <w:iCs/>
        </w:rPr>
        <w:t>: The South African economy records a positive fourth quarter.</w:t>
      </w:r>
    </w:p>
  </w:footnote>
  <w:footnote w:id="5">
    <w:p w14:paraId="30DD7B98" w14:textId="77777777" w:rsidR="00A16ED9" w:rsidRDefault="00A16ED9" w:rsidP="00A16ED9">
      <w:pPr>
        <w:pStyle w:val="FootnoteText"/>
      </w:pPr>
      <w:r>
        <w:rPr>
          <w:rStyle w:val="FootnoteReference"/>
        </w:rPr>
        <w:footnoteRef/>
      </w:r>
      <w:r>
        <w:t xml:space="preserve"> </w:t>
      </w:r>
      <w:r w:rsidRPr="006C3DF4">
        <w:rPr>
          <w:i/>
          <w:iCs/>
          <w:sz w:val="18"/>
          <w:szCs w:val="18"/>
        </w:rPr>
        <w:t>Gauteng Province: Socio-Economic Review and Outlook (SERO) 2022.</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D481423"/>
    <w:multiLevelType w:val="hybridMultilevel"/>
    <w:tmpl w:val="47F4B1DE"/>
    <w:lvl w:ilvl="0" w:tplc="1C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21EB7B78"/>
    <w:multiLevelType w:val="hybridMultilevel"/>
    <w:tmpl w:val="CA387A8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DAE7807"/>
    <w:multiLevelType w:val="hybridMultilevel"/>
    <w:tmpl w:val="02A0FDF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4A891BD0"/>
    <w:multiLevelType w:val="hybridMultilevel"/>
    <w:tmpl w:val="61E067B0"/>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57C61AC7"/>
    <w:multiLevelType w:val="hybridMultilevel"/>
    <w:tmpl w:val="8828CA54"/>
    <w:lvl w:ilvl="0" w:tplc="1C090001">
      <w:start w:val="1"/>
      <w:numFmt w:val="bullet"/>
      <w:lvlText w:val=""/>
      <w:lvlJc w:val="left"/>
      <w:pPr>
        <w:ind w:left="1260" w:hanging="360"/>
      </w:pPr>
      <w:rPr>
        <w:rFonts w:ascii="Symbol" w:hAnsi="Symbol" w:hint="default"/>
      </w:rPr>
    </w:lvl>
    <w:lvl w:ilvl="1" w:tplc="1C090003" w:tentative="1">
      <w:start w:val="1"/>
      <w:numFmt w:val="bullet"/>
      <w:lvlText w:val="o"/>
      <w:lvlJc w:val="left"/>
      <w:pPr>
        <w:ind w:left="1980" w:hanging="360"/>
      </w:pPr>
      <w:rPr>
        <w:rFonts w:ascii="Courier New" w:hAnsi="Courier New" w:cs="Courier New" w:hint="default"/>
      </w:rPr>
    </w:lvl>
    <w:lvl w:ilvl="2" w:tplc="1C090005" w:tentative="1">
      <w:start w:val="1"/>
      <w:numFmt w:val="bullet"/>
      <w:lvlText w:val=""/>
      <w:lvlJc w:val="left"/>
      <w:pPr>
        <w:ind w:left="2700" w:hanging="360"/>
      </w:pPr>
      <w:rPr>
        <w:rFonts w:ascii="Wingdings" w:hAnsi="Wingdings" w:hint="default"/>
      </w:rPr>
    </w:lvl>
    <w:lvl w:ilvl="3" w:tplc="1C090001">
      <w:start w:val="1"/>
      <w:numFmt w:val="bullet"/>
      <w:lvlText w:val=""/>
      <w:lvlJc w:val="left"/>
      <w:pPr>
        <w:ind w:left="3420" w:hanging="360"/>
      </w:pPr>
      <w:rPr>
        <w:rFonts w:ascii="Symbol" w:hAnsi="Symbol" w:hint="default"/>
      </w:rPr>
    </w:lvl>
    <w:lvl w:ilvl="4" w:tplc="1C090003" w:tentative="1">
      <w:start w:val="1"/>
      <w:numFmt w:val="bullet"/>
      <w:lvlText w:val="o"/>
      <w:lvlJc w:val="left"/>
      <w:pPr>
        <w:ind w:left="4140" w:hanging="360"/>
      </w:pPr>
      <w:rPr>
        <w:rFonts w:ascii="Courier New" w:hAnsi="Courier New" w:cs="Courier New" w:hint="default"/>
      </w:rPr>
    </w:lvl>
    <w:lvl w:ilvl="5" w:tplc="1C090005" w:tentative="1">
      <w:start w:val="1"/>
      <w:numFmt w:val="bullet"/>
      <w:lvlText w:val=""/>
      <w:lvlJc w:val="left"/>
      <w:pPr>
        <w:ind w:left="4860" w:hanging="360"/>
      </w:pPr>
      <w:rPr>
        <w:rFonts w:ascii="Wingdings" w:hAnsi="Wingdings" w:hint="default"/>
      </w:rPr>
    </w:lvl>
    <w:lvl w:ilvl="6" w:tplc="1C090001" w:tentative="1">
      <w:start w:val="1"/>
      <w:numFmt w:val="bullet"/>
      <w:lvlText w:val=""/>
      <w:lvlJc w:val="left"/>
      <w:pPr>
        <w:ind w:left="5580" w:hanging="360"/>
      </w:pPr>
      <w:rPr>
        <w:rFonts w:ascii="Symbol" w:hAnsi="Symbol" w:hint="default"/>
      </w:rPr>
    </w:lvl>
    <w:lvl w:ilvl="7" w:tplc="1C090003" w:tentative="1">
      <w:start w:val="1"/>
      <w:numFmt w:val="bullet"/>
      <w:lvlText w:val="o"/>
      <w:lvlJc w:val="left"/>
      <w:pPr>
        <w:ind w:left="6300" w:hanging="360"/>
      </w:pPr>
      <w:rPr>
        <w:rFonts w:ascii="Courier New" w:hAnsi="Courier New" w:cs="Courier New" w:hint="default"/>
      </w:rPr>
    </w:lvl>
    <w:lvl w:ilvl="8" w:tplc="1C090005" w:tentative="1">
      <w:start w:val="1"/>
      <w:numFmt w:val="bullet"/>
      <w:lvlText w:val=""/>
      <w:lvlJc w:val="left"/>
      <w:pPr>
        <w:ind w:left="7020" w:hanging="360"/>
      </w:pPr>
      <w:rPr>
        <w:rFonts w:ascii="Wingdings" w:hAnsi="Wingdings" w:hint="default"/>
      </w:rPr>
    </w:lvl>
  </w:abstractNum>
  <w:abstractNum w:abstractNumId="5" w15:restartNumberingAfterBreak="0">
    <w:nsid w:val="5E8D0A07"/>
    <w:multiLevelType w:val="hybridMultilevel"/>
    <w:tmpl w:val="57B2D05C"/>
    <w:lvl w:ilvl="0" w:tplc="F1EA4194">
      <w:start w:val="1"/>
      <w:numFmt w:val="decimal"/>
      <w:lvlText w:val="%1."/>
      <w:lvlJc w:val="left"/>
      <w:pPr>
        <w:ind w:left="360" w:hanging="360"/>
      </w:pPr>
      <w:rPr>
        <w:rFonts w:hint="default"/>
        <w:b/>
        <w:bCs/>
        <w:u w:val="none"/>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79463D56"/>
    <w:multiLevelType w:val="hybridMultilevel"/>
    <w:tmpl w:val="9AE2581C"/>
    <w:lvl w:ilvl="0" w:tplc="1C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7" w15:restartNumberingAfterBreak="0">
    <w:nsid w:val="7CB16D70"/>
    <w:multiLevelType w:val="multilevel"/>
    <w:tmpl w:val="D2E63DFC"/>
    <w:lvl w:ilvl="0">
      <w:start w:val="1"/>
      <w:numFmt w:val="decimal"/>
      <w:lvlText w:val="%1."/>
      <w:lvlJc w:val="left"/>
      <w:pPr>
        <w:ind w:left="360" w:hanging="360"/>
      </w:pPr>
      <w:rPr>
        <w:b/>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num w:numId="1">
    <w:abstractNumId w:val="7"/>
  </w:num>
  <w:num w:numId="2">
    <w:abstractNumId w:val="5"/>
  </w:num>
  <w:num w:numId="3">
    <w:abstractNumId w:val="1"/>
  </w:num>
  <w:num w:numId="4">
    <w:abstractNumId w:val="3"/>
  </w:num>
  <w:num w:numId="5">
    <w:abstractNumId w:val="5"/>
    <w:lvlOverride w:ilvl="0"/>
    <w:lvlOverride w:ilvl="1"/>
    <w:lvlOverride w:ilvl="2"/>
    <w:lvlOverride w:ilvl="3"/>
    <w:lvlOverride w:ilvl="4"/>
    <w:lvlOverride w:ilvl="5"/>
    <w:lvlOverride w:ilvl="6"/>
    <w:lvlOverride w:ilvl="7"/>
    <w:lvlOverride w:ilvl="8"/>
  </w:num>
  <w:num w:numId="6">
    <w:abstractNumId w:val="4"/>
  </w:num>
  <w:num w:numId="7">
    <w:abstractNumId w:val="2"/>
  </w:num>
  <w:num w:numId="8">
    <w:abstractNumId w:val="0"/>
  </w:num>
  <w:num w:numId="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0D2"/>
    <w:rsid w:val="000005B5"/>
    <w:rsid w:val="000009C2"/>
    <w:rsid w:val="00000B24"/>
    <w:rsid w:val="00000BC4"/>
    <w:rsid w:val="000010D7"/>
    <w:rsid w:val="00002042"/>
    <w:rsid w:val="0000252B"/>
    <w:rsid w:val="00003C2A"/>
    <w:rsid w:val="00005300"/>
    <w:rsid w:val="0000732A"/>
    <w:rsid w:val="000106F6"/>
    <w:rsid w:val="00012287"/>
    <w:rsid w:val="0001314A"/>
    <w:rsid w:val="00013877"/>
    <w:rsid w:val="00013FAA"/>
    <w:rsid w:val="0001458C"/>
    <w:rsid w:val="00014DC6"/>
    <w:rsid w:val="00016656"/>
    <w:rsid w:val="0001739C"/>
    <w:rsid w:val="00017B5E"/>
    <w:rsid w:val="000222E3"/>
    <w:rsid w:val="000222E9"/>
    <w:rsid w:val="00022D8A"/>
    <w:rsid w:val="00026B81"/>
    <w:rsid w:val="00026DAF"/>
    <w:rsid w:val="000310BF"/>
    <w:rsid w:val="00031BC6"/>
    <w:rsid w:val="0003438B"/>
    <w:rsid w:val="00034F74"/>
    <w:rsid w:val="00035366"/>
    <w:rsid w:val="00035579"/>
    <w:rsid w:val="00035C8F"/>
    <w:rsid w:val="00037092"/>
    <w:rsid w:val="000378CA"/>
    <w:rsid w:val="000402B0"/>
    <w:rsid w:val="0004122C"/>
    <w:rsid w:val="000413F6"/>
    <w:rsid w:val="00042D7F"/>
    <w:rsid w:val="00042D9B"/>
    <w:rsid w:val="00044B1A"/>
    <w:rsid w:val="00044E93"/>
    <w:rsid w:val="0004556D"/>
    <w:rsid w:val="00045EAB"/>
    <w:rsid w:val="00046397"/>
    <w:rsid w:val="00050973"/>
    <w:rsid w:val="00050DD5"/>
    <w:rsid w:val="000517C1"/>
    <w:rsid w:val="000519AF"/>
    <w:rsid w:val="0005315C"/>
    <w:rsid w:val="0005319F"/>
    <w:rsid w:val="000549EC"/>
    <w:rsid w:val="00055CF7"/>
    <w:rsid w:val="00055E76"/>
    <w:rsid w:val="0005669B"/>
    <w:rsid w:val="00057B91"/>
    <w:rsid w:val="00060910"/>
    <w:rsid w:val="00064427"/>
    <w:rsid w:val="0006570F"/>
    <w:rsid w:val="0006613D"/>
    <w:rsid w:val="000677B0"/>
    <w:rsid w:val="000702BD"/>
    <w:rsid w:val="00070423"/>
    <w:rsid w:val="00070D29"/>
    <w:rsid w:val="00070D77"/>
    <w:rsid w:val="00070F7F"/>
    <w:rsid w:val="0007227F"/>
    <w:rsid w:val="00074DD0"/>
    <w:rsid w:val="00074E0D"/>
    <w:rsid w:val="0007556F"/>
    <w:rsid w:val="00076102"/>
    <w:rsid w:val="00077E2C"/>
    <w:rsid w:val="00080FF6"/>
    <w:rsid w:val="00081F36"/>
    <w:rsid w:val="0008264A"/>
    <w:rsid w:val="00082D8B"/>
    <w:rsid w:val="00083D9C"/>
    <w:rsid w:val="00083DB5"/>
    <w:rsid w:val="0008539D"/>
    <w:rsid w:val="000867A4"/>
    <w:rsid w:val="00086D9D"/>
    <w:rsid w:val="00087AFC"/>
    <w:rsid w:val="000913AC"/>
    <w:rsid w:val="0009489B"/>
    <w:rsid w:val="000964EA"/>
    <w:rsid w:val="00097824"/>
    <w:rsid w:val="000A03B9"/>
    <w:rsid w:val="000A048F"/>
    <w:rsid w:val="000A0795"/>
    <w:rsid w:val="000A0865"/>
    <w:rsid w:val="000A2EB0"/>
    <w:rsid w:val="000A367C"/>
    <w:rsid w:val="000A4727"/>
    <w:rsid w:val="000A7A00"/>
    <w:rsid w:val="000A7BAD"/>
    <w:rsid w:val="000B086E"/>
    <w:rsid w:val="000B0B48"/>
    <w:rsid w:val="000B161E"/>
    <w:rsid w:val="000B1E6C"/>
    <w:rsid w:val="000B745B"/>
    <w:rsid w:val="000B7805"/>
    <w:rsid w:val="000B7A86"/>
    <w:rsid w:val="000B7FED"/>
    <w:rsid w:val="000C0F1E"/>
    <w:rsid w:val="000C1A42"/>
    <w:rsid w:val="000C33DC"/>
    <w:rsid w:val="000C4468"/>
    <w:rsid w:val="000C4F58"/>
    <w:rsid w:val="000C7F99"/>
    <w:rsid w:val="000D07ED"/>
    <w:rsid w:val="000D0890"/>
    <w:rsid w:val="000D2EDF"/>
    <w:rsid w:val="000D4A0E"/>
    <w:rsid w:val="000D752A"/>
    <w:rsid w:val="000D7A97"/>
    <w:rsid w:val="000E0520"/>
    <w:rsid w:val="000E13E6"/>
    <w:rsid w:val="000E4E5A"/>
    <w:rsid w:val="000E5D23"/>
    <w:rsid w:val="000F05D3"/>
    <w:rsid w:val="000F3AF5"/>
    <w:rsid w:val="000F3FD4"/>
    <w:rsid w:val="000F7649"/>
    <w:rsid w:val="000F7B06"/>
    <w:rsid w:val="001017BC"/>
    <w:rsid w:val="00101FF7"/>
    <w:rsid w:val="001045F3"/>
    <w:rsid w:val="00104B9D"/>
    <w:rsid w:val="00106FED"/>
    <w:rsid w:val="00113834"/>
    <w:rsid w:val="00113E4E"/>
    <w:rsid w:val="0011511A"/>
    <w:rsid w:val="0011554E"/>
    <w:rsid w:val="00117607"/>
    <w:rsid w:val="00117852"/>
    <w:rsid w:val="00117AAE"/>
    <w:rsid w:val="001225F1"/>
    <w:rsid w:val="001229DE"/>
    <w:rsid w:val="001246D1"/>
    <w:rsid w:val="0013212D"/>
    <w:rsid w:val="00135ED6"/>
    <w:rsid w:val="00136B4A"/>
    <w:rsid w:val="00137947"/>
    <w:rsid w:val="00137BF8"/>
    <w:rsid w:val="001425E8"/>
    <w:rsid w:val="00142DE7"/>
    <w:rsid w:val="00144726"/>
    <w:rsid w:val="00145F1C"/>
    <w:rsid w:val="00150323"/>
    <w:rsid w:val="00150C31"/>
    <w:rsid w:val="00152DE1"/>
    <w:rsid w:val="0015325B"/>
    <w:rsid w:val="001537FB"/>
    <w:rsid w:val="00155532"/>
    <w:rsid w:val="0015683B"/>
    <w:rsid w:val="00157DEB"/>
    <w:rsid w:val="00160840"/>
    <w:rsid w:val="00161366"/>
    <w:rsid w:val="00162D87"/>
    <w:rsid w:val="00163AA7"/>
    <w:rsid w:val="00164A81"/>
    <w:rsid w:val="00164E0F"/>
    <w:rsid w:val="00165492"/>
    <w:rsid w:val="00165E85"/>
    <w:rsid w:val="001669F7"/>
    <w:rsid w:val="00167589"/>
    <w:rsid w:val="00167778"/>
    <w:rsid w:val="001703D9"/>
    <w:rsid w:val="00171ABD"/>
    <w:rsid w:val="00171D30"/>
    <w:rsid w:val="00172A6A"/>
    <w:rsid w:val="00173B86"/>
    <w:rsid w:val="00174098"/>
    <w:rsid w:val="0017685E"/>
    <w:rsid w:val="00176B1A"/>
    <w:rsid w:val="0017708B"/>
    <w:rsid w:val="001779BA"/>
    <w:rsid w:val="001809B6"/>
    <w:rsid w:val="00181498"/>
    <w:rsid w:val="0018224B"/>
    <w:rsid w:val="00182B51"/>
    <w:rsid w:val="0018300B"/>
    <w:rsid w:val="00185538"/>
    <w:rsid w:val="001857D7"/>
    <w:rsid w:val="00185C4C"/>
    <w:rsid w:val="00185F08"/>
    <w:rsid w:val="00190403"/>
    <w:rsid w:val="0019109A"/>
    <w:rsid w:val="0019474E"/>
    <w:rsid w:val="00195C1D"/>
    <w:rsid w:val="001968E7"/>
    <w:rsid w:val="001A0899"/>
    <w:rsid w:val="001A2AEE"/>
    <w:rsid w:val="001A2F10"/>
    <w:rsid w:val="001A4D7E"/>
    <w:rsid w:val="001A52B1"/>
    <w:rsid w:val="001A591C"/>
    <w:rsid w:val="001A5A08"/>
    <w:rsid w:val="001A5EE2"/>
    <w:rsid w:val="001A6CEE"/>
    <w:rsid w:val="001A74E0"/>
    <w:rsid w:val="001A765F"/>
    <w:rsid w:val="001B2388"/>
    <w:rsid w:val="001B3B3A"/>
    <w:rsid w:val="001B6B4C"/>
    <w:rsid w:val="001B7759"/>
    <w:rsid w:val="001B7FAF"/>
    <w:rsid w:val="001C036E"/>
    <w:rsid w:val="001C0805"/>
    <w:rsid w:val="001C116E"/>
    <w:rsid w:val="001C16EA"/>
    <w:rsid w:val="001C2169"/>
    <w:rsid w:val="001C356A"/>
    <w:rsid w:val="001C3FA4"/>
    <w:rsid w:val="001C4C71"/>
    <w:rsid w:val="001C4DA2"/>
    <w:rsid w:val="001C4DBB"/>
    <w:rsid w:val="001C54E4"/>
    <w:rsid w:val="001C6772"/>
    <w:rsid w:val="001D076B"/>
    <w:rsid w:val="001D2954"/>
    <w:rsid w:val="001D3BC9"/>
    <w:rsid w:val="001D55AA"/>
    <w:rsid w:val="001D5612"/>
    <w:rsid w:val="001E02C6"/>
    <w:rsid w:val="001E1351"/>
    <w:rsid w:val="001E1F34"/>
    <w:rsid w:val="001E455B"/>
    <w:rsid w:val="001E4F07"/>
    <w:rsid w:val="001E4F31"/>
    <w:rsid w:val="001E5645"/>
    <w:rsid w:val="001E6399"/>
    <w:rsid w:val="001E6DD3"/>
    <w:rsid w:val="001E7DDA"/>
    <w:rsid w:val="001F0855"/>
    <w:rsid w:val="001F0C30"/>
    <w:rsid w:val="001F147B"/>
    <w:rsid w:val="001F2251"/>
    <w:rsid w:val="001F23ED"/>
    <w:rsid w:val="001F3B95"/>
    <w:rsid w:val="001F4B95"/>
    <w:rsid w:val="001F549C"/>
    <w:rsid w:val="001F5F4A"/>
    <w:rsid w:val="001F64D0"/>
    <w:rsid w:val="001F67C8"/>
    <w:rsid w:val="001F7139"/>
    <w:rsid w:val="00200EAD"/>
    <w:rsid w:val="0020163C"/>
    <w:rsid w:val="002020C1"/>
    <w:rsid w:val="002062D6"/>
    <w:rsid w:val="002066A4"/>
    <w:rsid w:val="00207402"/>
    <w:rsid w:val="002104A7"/>
    <w:rsid w:val="00212273"/>
    <w:rsid w:val="00212766"/>
    <w:rsid w:val="0021480B"/>
    <w:rsid w:val="0021588C"/>
    <w:rsid w:val="00216BAD"/>
    <w:rsid w:val="002172CA"/>
    <w:rsid w:val="00217FC5"/>
    <w:rsid w:val="002205E2"/>
    <w:rsid w:val="00220BFC"/>
    <w:rsid w:val="00221999"/>
    <w:rsid w:val="00222EA8"/>
    <w:rsid w:val="0022788A"/>
    <w:rsid w:val="00227D56"/>
    <w:rsid w:val="0023014B"/>
    <w:rsid w:val="00230643"/>
    <w:rsid w:val="0023079C"/>
    <w:rsid w:val="00231566"/>
    <w:rsid w:val="00231802"/>
    <w:rsid w:val="00232B66"/>
    <w:rsid w:val="0023401A"/>
    <w:rsid w:val="0023695F"/>
    <w:rsid w:val="00240C9A"/>
    <w:rsid w:val="0024217F"/>
    <w:rsid w:val="002426BF"/>
    <w:rsid w:val="00242C65"/>
    <w:rsid w:val="00242E25"/>
    <w:rsid w:val="00243EB7"/>
    <w:rsid w:val="00244DC8"/>
    <w:rsid w:val="00244DC9"/>
    <w:rsid w:val="002450F3"/>
    <w:rsid w:val="00245E74"/>
    <w:rsid w:val="002478A8"/>
    <w:rsid w:val="00247ED8"/>
    <w:rsid w:val="00250970"/>
    <w:rsid w:val="00250B66"/>
    <w:rsid w:val="002519FD"/>
    <w:rsid w:val="0025384A"/>
    <w:rsid w:val="00253F30"/>
    <w:rsid w:val="0025631E"/>
    <w:rsid w:val="00256328"/>
    <w:rsid w:val="00256D49"/>
    <w:rsid w:val="0025794E"/>
    <w:rsid w:val="002613BE"/>
    <w:rsid w:val="002615EF"/>
    <w:rsid w:val="0026558F"/>
    <w:rsid w:val="00265748"/>
    <w:rsid w:val="00265AA6"/>
    <w:rsid w:val="00267382"/>
    <w:rsid w:val="002704C6"/>
    <w:rsid w:val="00270D78"/>
    <w:rsid w:val="00271C41"/>
    <w:rsid w:val="00273A46"/>
    <w:rsid w:val="00273D6F"/>
    <w:rsid w:val="002747E1"/>
    <w:rsid w:val="00274C6C"/>
    <w:rsid w:val="0027500C"/>
    <w:rsid w:val="00276185"/>
    <w:rsid w:val="00280D33"/>
    <w:rsid w:val="002812E1"/>
    <w:rsid w:val="002836DC"/>
    <w:rsid w:val="00283D4B"/>
    <w:rsid w:val="00283E44"/>
    <w:rsid w:val="0028598E"/>
    <w:rsid w:val="002865DB"/>
    <w:rsid w:val="002926B2"/>
    <w:rsid w:val="0029321B"/>
    <w:rsid w:val="002935D7"/>
    <w:rsid w:val="0029379D"/>
    <w:rsid w:val="00294AAE"/>
    <w:rsid w:val="00295835"/>
    <w:rsid w:val="00295998"/>
    <w:rsid w:val="0029760B"/>
    <w:rsid w:val="00297AA4"/>
    <w:rsid w:val="002A18DC"/>
    <w:rsid w:val="002A2AF7"/>
    <w:rsid w:val="002A2C1B"/>
    <w:rsid w:val="002A2DD6"/>
    <w:rsid w:val="002A30BF"/>
    <w:rsid w:val="002A356C"/>
    <w:rsid w:val="002A36A2"/>
    <w:rsid w:val="002A67A1"/>
    <w:rsid w:val="002A67A7"/>
    <w:rsid w:val="002A6C2A"/>
    <w:rsid w:val="002B15C9"/>
    <w:rsid w:val="002B1DB0"/>
    <w:rsid w:val="002B1EB0"/>
    <w:rsid w:val="002B2486"/>
    <w:rsid w:val="002B288E"/>
    <w:rsid w:val="002B3401"/>
    <w:rsid w:val="002B4578"/>
    <w:rsid w:val="002B48F8"/>
    <w:rsid w:val="002B5148"/>
    <w:rsid w:val="002B6D71"/>
    <w:rsid w:val="002B6D8F"/>
    <w:rsid w:val="002B7666"/>
    <w:rsid w:val="002C02E5"/>
    <w:rsid w:val="002C16A6"/>
    <w:rsid w:val="002C1DBF"/>
    <w:rsid w:val="002C3123"/>
    <w:rsid w:val="002C3708"/>
    <w:rsid w:val="002C3F2D"/>
    <w:rsid w:val="002C423F"/>
    <w:rsid w:val="002C4942"/>
    <w:rsid w:val="002C4DCF"/>
    <w:rsid w:val="002C5472"/>
    <w:rsid w:val="002C6381"/>
    <w:rsid w:val="002D2826"/>
    <w:rsid w:val="002D34C1"/>
    <w:rsid w:val="002D4D2B"/>
    <w:rsid w:val="002D5CCF"/>
    <w:rsid w:val="002D65C0"/>
    <w:rsid w:val="002D78AF"/>
    <w:rsid w:val="002E1E64"/>
    <w:rsid w:val="002E3563"/>
    <w:rsid w:val="002E543F"/>
    <w:rsid w:val="002E5532"/>
    <w:rsid w:val="002F0439"/>
    <w:rsid w:val="002F076B"/>
    <w:rsid w:val="002F0933"/>
    <w:rsid w:val="002F1875"/>
    <w:rsid w:val="002F1C94"/>
    <w:rsid w:val="002F213C"/>
    <w:rsid w:val="002F29C2"/>
    <w:rsid w:val="002F36CF"/>
    <w:rsid w:val="002F48C1"/>
    <w:rsid w:val="002F7FC4"/>
    <w:rsid w:val="003004FD"/>
    <w:rsid w:val="00303B4F"/>
    <w:rsid w:val="003044C2"/>
    <w:rsid w:val="003068B7"/>
    <w:rsid w:val="00306F95"/>
    <w:rsid w:val="003113F8"/>
    <w:rsid w:val="003116EB"/>
    <w:rsid w:val="003121BB"/>
    <w:rsid w:val="003126A9"/>
    <w:rsid w:val="00312D07"/>
    <w:rsid w:val="0031306B"/>
    <w:rsid w:val="00315C90"/>
    <w:rsid w:val="0031639D"/>
    <w:rsid w:val="003164C1"/>
    <w:rsid w:val="00316B98"/>
    <w:rsid w:val="00320397"/>
    <w:rsid w:val="00321116"/>
    <w:rsid w:val="00321DD8"/>
    <w:rsid w:val="003224C6"/>
    <w:rsid w:val="003226C1"/>
    <w:rsid w:val="00322ADD"/>
    <w:rsid w:val="00323386"/>
    <w:rsid w:val="0032371E"/>
    <w:rsid w:val="003242C7"/>
    <w:rsid w:val="003246DB"/>
    <w:rsid w:val="00324CF4"/>
    <w:rsid w:val="0032518C"/>
    <w:rsid w:val="00325756"/>
    <w:rsid w:val="00326ADE"/>
    <w:rsid w:val="00330AEB"/>
    <w:rsid w:val="00333E7A"/>
    <w:rsid w:val="00334408"/>
    <w:rsid w:val="00334CED"/>
    <w:rsid w:val="00335465"/>
    <w:rsid w:val="00335FAA"/>
    <w:rsid w:val="00340776"/>
    <w:rsid w:val="00340C44"/>
    <w:rsid w:val="003415E4"/>
    <w:rsid w:val="003418A0"/>
    <w:rsid w:val="00341BE2"/>
    <w:rsid w:val="0034204D"/>
    <w:rsid w:val="003435FF"/>
    <w:rsid w:val="00345FF5"/>
    <w:rsid w:val="00346674"/>
    <w:rsid w:val="00347B11"/>
    <w:rsid w:val="00347EA4"/>
    <w:rsid w:val="0035071C"/>
    <w:rsid w:val="00352037"/>
    <w:rsid w:val="00352C3A"/>
    <w:rsid w:val="00352FC1"/>
    <w:rsid w:val="003535BC"/>
    <w:rsid w:val="00353FCF"/>
    <w:rsid w:val="00354451"/>
    <w:rsid w:val="00355E31"/>
    <w:rsid w:val="003602B7"/>
    <w:rsid w:val="003606AC"/>
    <w:rsid w:val="00360EEF"/>
    <w:rsid w:val="00361943"/>
    <w:rsid w:val="00362326"/>
    <w:rsid w:val="003645C1"/>
    <w:rsid w:val="003653AC"/>
    <w:rsid w:val="00365C3D"/>
    <w:rsid w:val="003665A6"/>
    <w:rsid w:val="003712C1"/>
    <w:rsid w:val="003720B6"/>
    <w:rsid w:val="0037255C"/>
    <w:rsid w:val="00373343"/>
    <w:rsid w:val="003745B9"/>
    <w:rsid w:val="00374AA6"/>
    <w:rsid w:val="00375B77"/>
    <w:rsid w:val="0037665E"/>
    <w:rsid w:val="003775C3"/>
    <w:rsid w:val="00377A81"/>
    <w:rsid w:val="00380FAC"/>
    <w:rsid w:val="00381652"/>
    <w:rsid w:val="00383134"/>
    <w:rsid w:val="003834C2"/>
    <w:rsid w:val="0038350D"/>
    <w:rsid w:val="00384295"/>
    <w:rsid w:val="003855F0"/>
    <w:rsid w:val="00385A65"/>
    <w:rsid w:val="00385E0E"/>
    <w:rsid w:val="00386217"/>
    <w:rsid w:val="00387DA3"/>
    <w:rsid w:val="00390A06"/>
    <w:rsid w:val="0039335D"/>
    <w:rsid w:val="00393886"/>
    <w:rsid w:val="00394043"/>
    <w:rsid w:val="00395A59"/>
    <w:rsid w:val="00395BAA"/>
    <w:rsid w:val="00396EA0"/>
    <w:rsid w:val="00397389"/>
    <w:rsid w:val="003974D3"/>
    <w:rsid w:val="0039782F"/>
    <w:rsid w:val="003A12EB"/>
    <w:rsid w:val="003A1E9D"/>
    <w:rsid w:val="003A1F2E"/>
    <w:rsid w:val="003A1F42"/>
    <w:rsid w:val="003A2431"/>
    <w:rsid w:val="003A28A8"/>
    <w:rsid w:val="003A34CF"/>
    <w:rsid w:val="003A3FC3"/>
    <w:rsid w:val="003A4856"/>
    <w:rsid w:val="003A5164"/>
    <w:rsid w:val="003A52DE"/>
    <w:rsid w:val="003A576E"/>
    <w:rsid w:val="003B04AF"/>
    <w:rsid w:val="003B151A"/>
    <w:rsid w:val="003B5CB7"/>
    <w:rsid w:val="003B6E19"/>
    <w:rsid w:val="003C1650"/>
    <w:rsid w:val="003C1F60"/>
    <w:rsid w:val="003C4EE7"/>
    <w:rsid w:val="003C5547"/>
    <w:rsid w:val="003C5C5C"/>
    <w:rsid w:val="003C68B2"/>
    <w:rsid w:val="003C695E"/>
    <w:rsid w:val="003C6F0C"/>
    <w:rsid w:val="003D1EC2"/>
    <w:rsid w:val="003D2514"/>
    <w:rsid w:val="003D2A22"/>
    <w:rsid w:val="003D3194"/>
    <w:rsid w:val="003D3894"/>
    <w:rsid w:val="003D46CF"/>
    <w:rsid w:val="003E1AF8"/>
    <w:rsid w:val="003E1D49"/>
    <w:rsid w:val="003E2D93"/>
    <w:rsid w:val="003E2E79"/>
    <w:rsid w:val="003E3602"/>
    <w:rsid w:val="003E3840"/>
    <w:rsid w:val="003E438B"/>
    <w:rsid w:val="003E4863"/>
    <w:rsid w:val="003E48C1"/>
    <w:rsid w:val="003E4A83"/>
    <w:rsid w:val="003E58CB"/>
    <w:rsid w:val="003F01C2"/>
    <w:rsid w:val="003F0343"/>
    <w:rsid w:val="003F04E5"/>
    <w:rsid w:val="003F28AE"/>
    <w:rsid w:val="003F5F50"/>
    <w:rsid w:val="00401245"/>
    <w:rsid w:val="00401306"/>
    <w:rsid w:val="00401E1B"/>
    <w:rsid w:val="00402EE9"/>
    <w:rsid w:val="0040349E"/>
    <w:rsid w:val="004040CE"/>
    <w:rsid w:val="004042F3"/>
    <w:rsid w:val="0040468F"/>
    <w:rsid w:val="00404FCF"/>
    <w:rsid w:val="0040608A"/>
    <w:rsid w:val="00406480"/>
    <w:rsid w:val="00406F19"/>
    <w:rsid w:val="00410220"/>
    <w:rsid w:val="00410934"/>
    <w:rsid w:val="00410E4B"/>
    <w:rsid w:val="00411426"/>
    <w:rsid w:val="00411DE0"/>
    <w:rsid w:val="00411E49"/>
    <w:rsid w:val="00411EB8"/>
    <w:rsid w:val="00412814"/>
    <w:rsid w:val="00412815"/>
    <w:rsid w:val="004133BD"/>
    <w:rsid w:val="00413D60"/>
    <w:rsid w:val="00414A5B"/>
    <w:rsid w:val="00414DAE"/>
    <w:rsid w:val="0041700F"/>
    <w:rsid w:val="004172CA"/>
    <w:rsid w:val="00420599"/>
    <w:rsid w:val="004210C2"/>
    <w:rsid w:val="00422233"/>
    <w:rsid w:val="00422FF3"/>
    <w:rsid w:val="00423FB2"/>
    <w:rsid w:val="0042464B"/>
    <w:rsid w:val="004254F1"/>
    <w:rsid w:val="00425750"/>
    <w:rsid w:val="00426B1B"/>
    <w:rsid w:val="004272C1"/>
    <w:rsid w:val="00430736"/>
    <w:rsid w:val="004311F2"/>
    <w:rsid w:val="00431366"/>
    <w:rsid w:val="00431DB3"/>
    <w:rsid w:val="00437A0A"/>
    <w:rsid w:val="00441E28"/>
    <w:rsid w:val="0044209B"/>
    <w:rsid w:val="00442D0C"/>
    <w:rsid w:val="004436E4"/>
    <w:rsid w:val="0044387B"/>
    <w:rsid w:val="00444E4E"/>
    <w:rsid w:val="00445AD8"/>
    <w:rsid w:val="00445EC7"/>
    <w:rsid w:val="00450352"/>
    <w:rsid w:val="004509D4"/>
    <w:rsid w:val="00451203"/>
    <w:rsid w:val="00451D11"/>
    <w:rsid w:val="0045308B"/>
    <w:rsid w:val="004532FB"/>
    <w:rsid w:val="004539DE"/>
    <w:rsid w:val="00454DD8"/>
    <w:rsid w:val="00456843"/>
    <w:rsid w:val="0046156F"/>
    <w:rsid w:val="00463A10"/>
    <w:rsid w:val="004649A0"/>
    <w:rsid w:val="00465B9C"/>
    <w:rsid w:val="00465FBB"/>
    <w:rsid w:val="00466627"/>
    <w:rsid w:val="00466DDE"/>
    <w:rsid w:val="0046704B"/>
    <w:rsid w:val="004702BC"/>
    <w:rsid w:val="00471A06"/>
    <w:rsid w:val="004721CB"/>
    <w:rsid w:val="00473080"/>
    <w:rsid w:val="00473147"/>
    <w:rsid w:val="00474209"/>
    <w:rsid w:val="00475655"/>
    <w:rsid w:val="00475B57"/>
    <w:rsid w:val="004826FC"/>
    <w:rsid w:val="00483089"/>
    <w:rsid w:val="00483CBD"/>
    <w:rsid w:val="004858AE"/>
    <w:rsid w:val="00485CA7"/>
    <w:rsid w:val="004866D7"/>
    <w:rsid w:val="0048682F"/>
    <w:rsid w:val="00490548"/>
    <w:rsid w:val="00490DB2"/>
    <w:rsid w:val="00490F0D"/>
    <w:rsid w:val="00491318"/>
    <w:rsid w:val="00492CB6"/>
    <w:rsid w:val="00492D1C"/>
    <w:rsid w:val="00493914"/>
    <w:rsid w:val="00493A4A"/>
    <w:rsid w:val="00493F0B"/>
    <w:rsid w:val="004942B1"/>
    <w:rsid w:val="00494863"/>
    <w:rsid w:val="004962E8"/>
    <w:rsid w:val="00497A95"/>
    <w:rsid w:val="004A0208"/>
    <w:rsid w:val="004A1570"/>
    <w:rsid w:val="004A206B"/>
    <w:rsid w:val="004A2652"/>
    <w:rsid w:val="004A2802"/>
    <w:rsid w:val="004A3875"/>
    <w:rsid w:val="004A4135"/>
    <w:rsid w:val="004A423F"/>
    <w:rsid w:val="004A6788"/>
    <w:rsid w:val="004A7298"/>
    <w:rsid w:val="004A7475"/>
    <w:rsid w:val="004B2136"/>
    <w:rsid w:val="004B28F4"/>
    <w:rsid w:val="004B2E43"/>
    <w:rsid w:val="004B4278"/>
    <w:rsid w:val="004B42E9"/>
    <w:rsid w:val="004B5443"/>
    <w:rsid w:val="004B67D4"/>
    <w:rsid w:val="004B695C"/>
    <w:rsid w:val="004B6B60"/>
    <w:rsid w:val="004B6DCB"/>
    <w:rsid w:val="004B6EEE"/>
    <w:rsid w:val="004B7D42"/>
    <w:rsid w:val="004C099D"/>
    <w:rsid w:val="004C255B"/>
    <w:rsid w:val="004C36AD"/>
    <w:rsid w:val="004C3CE3"/>
    <w:rsid w:val="004C3EDD"/>
    <w:rsid w:val="004C40E2"/>
    <w:rsid w:val="004C4472"/>
    <w:rsid w:val="004C561F"/>
    <w:rsid w:val="004C737F"/>
    <w:rsid w:val="004D249D"/>
    <w:rsid w:val="004D275C"/>
    <w:rsid w:val="004D2D09"/>
    <w:rsid w:val="004D5DBC"/>
    <w:rsid w:val="004D76F5"/>
    <w:rsid w:val="004E1978"/>
    <w:rsid w:val="004E1A69"/>
    <w:rsid w:val="004E1E92"/>
    <w:rsid w:val="004E3737"/>
    <w:rsid w:val="004E3D35"/>
    <w:rsid w:val="004E42E2"/>
    <w:rsid w:val="004E482E"/>
    <w:rsid w:val="004E52BD"/>
    <w:rsid w:val="004E659E"/>
    <w:rsid w:val="004E7442"/>
    <w:rsid w:val="004E7824"/>
    <w:rsid w:val="004E7E74"/>
    <w:rsid w:val="004F0371"/>
    <w:rsid w:val="004F1F0F"/>
    <w:rsid w:val="004F1F30"/>
    <w:rsid w:val="004F1F82"/>
    <w:rsid w:val="004F2DB8"/>
    <w:rsid w:val="004F3EE3"/>
    <w:rsid w:val="004F4170"/>
    <w:rsid w:val="004F48AF"/>
    <w:rsid w:val="004F5C2D"/>
    <w:rsid w:val="004F6A2D"/>
    <w:rsid w:val="0050058B"/>
    <w:rsid w:val="005027BB"/>
    <w:rsid w:val="005033A2"/>
    <w:rsid w:val="005046E7"/>
    <w:rsid w:val="00505E38"/>
    <w:rsid w:val="00505FAB"/>
    <w:rsid w:val="00507BDA"/>
    <w:rsid w:val="005114F2"/>
    <w:rsid w:val="00511FE7"/>
    <w:rsid w:val="00512218"/>
    <w:rsid w:val="00512FD8"/>
    <w:rsid w:val="00514485"/>
    <w:rsid w:val="005168FF"/>
    <w:rsid w:val="00516966"/>
    <w:rsid w:val="005169DC"/>
    <w:rsid w:val="00517594"/>
    <w:rsid w:val="00517708"/>
    <w:rsid w:val="005204C9"/>
    <w:rsid w:val="00520AE2"/>
    <w:rsid w:val="00521264"/>
    <w:rsid w:val="00521CC6"/>
    <w:rsid w:val="00522A46"/>
    <w:rsid w:val="00522F8A"/>
    <w:rsid w:val="00523730"/>
    <w:rsid w:val="005242B0"/>
    <w:rsid w:val="00525182"/>
    <w:rsid w:val="0052599A"/>
    <w:rsid w:val="00526301"/>
    <w:rsid w:val="0052784A"/>
    <w:rsid w:val="00527BB3"/>
    <w:rsid w:val="00527C3A"/>
    <w:rsid w:val="00530858"/>
    <w:rsid w:val="00531D70"/>
    <w:rsid w:val="00532B61"/>
    <w:rsid w:val="005338FE"/>
    <w:rsid w:val="00533B43"/>
    <w:rsid w:val="00533EAD"/>
    <w:rsid w:val="00534930"/>
    <w:rsid w:val="0053534E"/>
    <w:rsid w:val="00535CB7"/>
    <w:rsid w:val="00540BFB"/>
    <w:rsid w:val="005422B9"/>
    <w:rsid w:val="005424F7"/>
    <w:rsid w:val="00542CCF"/>
    <w:rsid w:val="00542FBB"/>
    <w:rsid w:val="0054415F"/>
    <w:rsid w:val="005449E3"/>
    <w:rsid w:val="005461F1"/>
    <w:rsid w:val="00546335"/>
    <w:rsid w:val="00547BE9"/>
    <w:rsid w:val="00547D57"/>
    <w:rsid w:val="0055026D"/>
    <w:rsid w:val="0055046B"/>
    <w:rsid w:val="00550A07"/>
    <w:rsid w:val="005519C9"/>
    <w:rsid w:val="00551BE7"/>
    <w:rsid w:val="00552B1A"/>
    <w:rsid w:val="005532D3"/>
    <w:rsid w:val="00555BF4"/>
    <w:rsid w:val="0055632A"/>
    <w:rsid w:val="00556638"/>
    <w:rsid w:val="00556E2C"/>
    <w:rsid w:val="00557690"/>
    <w:rsid w:val="005600CD"/>
    <w:rsid w:val="00560235"/>
    <w:rsid w:val="00560CA8"/>
    <w:rsid w:val="00561568"/>
    <w:rsid w:val="0056184F"/>
    <w:rsid w:val="00563A8A"/>
    <w:rsid w:val="005669EB"/>
    <w:rsid w:val="00567A4F"/>
    <w:rsid w:val="00567C7F"/>
    <w:rsid w:val="005710FC"/>
    <w:rsid w:val="00571635"/>
    <w:rsid w:val="00571E5B"/>
    <w:rsid w:val="005721FE"/>
    <w:rsid w:val="005725DE"/>
    <w:rsid w:val="005726E8"/>
    <w:rsid w:val="0057318B"/>
    <w:rsid w:val="005731D1"/>
    <w:rsid w:val="005745DC"/>
    <w:rsid w:val="0057462A"/>
    <w:rsid w:val="00574CFD"/>
    <w:rsid w:val="00574D94"/>
    <w:rsid w:val="005759A2"/>
    <w:rsid w:val="005759B5"/>
    <w:rsid w:val="00575A22"/>
    <w:rsid w:val="00575C22"/>
    <w:rsid w:val="00575D71"/>
    <w:rsid w:val="00577244"/>
    <w:rsid w:val="00577D8E"/>
    <w:rsid w:val="00577FC0"/>
    <w:rsid w:val="0058090D"/>
    <w:rsid w:val="00580DDE"/>
    <w:rsid w:val="00582675"/>
    <w:rsid w:val="0058334A"/>
    <w:rsid w:val="00585B54"/>
    <w:rsid w:val="00585D1D"/>
    <w:rsid w:val="0058696D"/>
    <w:rsid w:val="00590020"/>
    <w:rsid w:val="005902A5"/>
    <w:rsid w:val="00590E78"/>
    <w:rsid w:val="005915E4"/>
    <w:rsid w:val="005917C0"/>
    <w:rsid w:val="005925AE"/>
    <w:rsid w:val="005949C4"/>
    <w:rsid w:val="00594C19"/>
    <w:rsid w:val="00594E1D"/>
    <w:rsid w:val="00596263"/>
    <w:rsid w:val="005962A9"/>
    <w:rsid w:val="005975BF"/>
    <w:rsid w:val="005A007B"/>
    <w:rsid w:val="005A0BAB"/>
    <w:rsid w:val="005A0CD9"/>
    <w:rsid w:val="005A17FB"/>
    <w:rsid w:val="005A3995"/>
    <w:rsid w:val="005A44AD"/>
    <w:rsid w:val="005A4C84"/>
    <w:rsid w:val="005A529E"/>
    <w:rsid w:val="005A77D8"/>
    <w:rsid w:val="005B0E7D"/>
    <w:rsid w:val="005B1842"/>
    <w:rsid w:val="005B1945"/>
    <w:rsid w:val="005B26C9"/>
    <w:rsid w:val="005B525C"/>
    <w:rsid w:val="005B5590"/>
    <w:rsid w:val="005B5B9E"/>
    <w:rsid w:val="005B65A2"/>
    <w:rsid w:val="005B6C4B"/>
    <w:rsid w:val="005B72F1"/>
    <w:rsid w:val="005B770E"/>
    <w:rsid w:val="005C0042"/>
    <w:rsid w:val="005C0E5F"/>
    <w:rsid w:val="005C0F6D"/>
    <w:rsid w:val="005C0F75"/>
    <w:rsid w:val="005C17E6"/>
    <w:rsid w:val="005C2C49"/>
    <w:rsid w:val="005C2FF5"/>
    <w:rsid w:val="005C5B33"/>
    <w:rsid w:val="005C69A1"/>
    <w:rsid w:val="005C70D6"/>
    <w:rsid w:val="005C742A"/>
    <w:rsid w:val="005D0C17"/>
    <w:rsid w:val="005D10A5"/>
    <w:rsid w:val="005D1C8A"/>
    <w:rsid w:val="005D2E35"/>
    <w:rsid w:val="005D344B"/>
    <w:rsid w:val="005D3482"/>
    <w:rsid w:val="005D37CA"/>
    <w:rsid w:val="005D4385"/>
    <w:rsid w:val="005D6010"/>
    <w:rsid w:val="005D7801"/>
    <w:rsid w:val="005E0195"/>
    <w:rsid w:val="005E0C2C"/>
    <w:rsid w:val="005E2D2A"/>
    <w:rsid w:val="005E57AE"/>
    <w:rsid w:val="005E5AEF"/>
    <w:rsid w:val="005E5C60"/>
    <w:rsid w:val="005E7906"/>
    <w:rsid w:val="005F000B"/>
    <w:rsid w:val="005F0891"/>
    <w:rsid w:val="005F1D49"/>
    <w:rsid w:val="005F211D"/>
    <w:rsid w:val="005F29C3"/>
    <w:rsid w:val="005F3749"/>
    <w:rsid w:val="005F391D"/>
    <w:rsid w:val="005F3A22"/>
    <w:rsid w:val="005F4A85"/>
    <w:rsid w:val="005F5BA7"/>
    <w:rsid w:val="005F77B4"/>
    <w:rsid w:val="00600595"/>
    <w:rsid w:val="00603169"/>
    <w:rsid w:val="00603D7B"/>
    <w:rsid w:val="00605B1B"/>
    <w:rsid w:val="006061C9"/>
    <w:rsid w:val="00610928"/>
    <w:rsid w:val="0061139B"/>
    <w:rsid w:val="00612317"/>
    <w:rsid w:val="0061268A"/>
    <w:rsid w:val="00613E6B"/>
    <w:rsid w:val="006171E3"/>
    <w:rsid w:val="00617307"/>
    <w:rsid w:val="006216F1"/>
    <w:rsid w:val="0062263E"/>
    <w:rsid w:val="00623AF4"/>
    <w:rsid w:val="00625197"/>
    <w:rsid w:val="00625419"/>
    <w:rsid w:val="00625534"/>
    <w:rsid w:val="00625A41"/>
    <w:rsid w:val="006260A3"/>
    <w:rsid w:val="00626EFE"/>
    <w:rsid w:val="00627EE5"/>
    <w:rsid w:val="0063064B"/>
    <w:rsid w:val="00632B86"/>
    <w:rsid w:val="00632E3C"/>
    <w:rsid w:val="00633E39"/>
    <w:rsid w:val="00634A2D"/>
    <w:rsid w:val="00635145"/>
    <w:rsid w:val="006353E1"/>
    <w:rsid w:val="00635A21"/>
    <w:rsid w:val="006368E1"/>
    <w:rsid w:val="00636FBB"/>
    <w:rsid w:val="00637A96"/>
    <w:rsid w:val="00641110"/>
    <w:rsid w:val="00641EB9"/>
    <w:rsid w:val="006426BF"/>
    <w:rsid w:val="00642B0C"/>
    <w:rsid w:val="00643E99"/>
    <w:rsid w:val="00644919"/>
    <w:rsid w:val="00646236"/>
    <w:rsid w:val="006463A8"/>
    <w:rsid w:val="00647054"/>
    <w:rsid w:val="0064713F"/>
    <w:rsid w:val="006472DE"/>
    <w:rsid w:val="00647C41"/>
    <w:rsid w:val="00650043"/>
    <w:rsid w:val="00650708"/>
    <w:rsid w:val="00652619"/>
    <w:rsid w:val="0065375C"/>
    <w:rsid w:val="00654CE7"/>
    <w:rsid w:val="006622B3"/>
    <w:rsid w:val="0066446A"/>
    <w:rsid w:val="006655D1"/>
    <w:rsid w:val="00666FE5"/>
    <w:rsid w:val="00667CD9"/>
    <w:rsid w:val="0067182A"/>
    <w:rsid w:val="00672B9D"/>
    <w:rsid w:val="00673B14"/>
    <w:rsid w:val="00675EC6"/>
    <w:rsid w:val="00677047"/>
    <w:rsid w:val="006773EA"/>
    <w:rsid w:val="006775CA"/>
    <w:rsid w:val="00681E84"/>
    <w:rsid w:val="006820A3"/>
    <w:rsid w:val="006826E8"/>
    <w:rsid w:val="006838BC"/>
    <w:rsid w:val="00684632"/>
    <w:rsid w:val="00685565"/>
    <w:rsid w:val="00685C75"/>
    <w:rsid w:val="00687BD2"/>
    <w:rsid w:val="0069297B"/>
    <w:rsid w:val="00692AC4"/>
    <w:rsid w:val="00692F38"/>
    <w:rsid w:val="006930F8"/>
    <w:rsid w:val="006935C2"/>
    <w:rsid w:val="00693F72"/>
    <w:rsid w:val="0069433C"/>
    <w:rsid w:val="00695A13"/>
    <w:rsid w:val="0069678E"/>
    <w:rsid w:val="006A0922"/>
    <w:rsid w:val="006A10EA"/>
    <w:rsid w:val="006A2B67"/>
    <w:rsid w:val="006A48C6"/>
    <w:rsid w:val="006A4A5B"/>
    <w:rsid w:val="006A554C"/>
    <w:rsid w:val="006A58E1"/>
    <w:rsid w:val="006A663F"/>
    <w:rsid w:val="006A7715"/>
    <w:rsid w:val="006B021E"/>
    <w:rsid w:val="006B0386"/>
    <w:rsid w:val="006B04B7"/>
    <w:rsid w:val="006B0BCB"/>
    <w:rsid w:val="006B2B7F"/>
    <w:rsid w:val="006B3A37"/>
    <w:rsid w:val="006B45AF"/>
    <w:rsid w:val="006B6C54"/>
    <w:rsid w:val="006B7CA2"/>
    <w:rsid w:val="006C014A"/>
    <w:rsid w:val="006C0535"/>
    <w:rsid w:val="006C1FC7"/>
    <w:rsid w:val="006C3386"/>
    <w:rsid w:val="006C3FBD"/>
    <w:rsid w:val="006C419C"/>
    <w:rsid w:val="006C5A12"/>
    <w:rsid w:val="006D05D6"/>
    <w:rsid w:val="006D33F6"/>
    <w:rsid w:val="006D36DD"/>
    <w:rsid w:val="006D3856"/>
    <w:rsid w:val="006D6313"/>
    <w:rsid w:val="006D66E6"/>
    <w:rsid w:val="006D717A"/>
    <w:rsid w:val="006D782F"/>
    <w:rsid w:val="006E29F2"/>
    <w:rsid w:val="006E3551"/>
    <w:rsid w:val="006E36CC"/>
    <w:rsid w:val="006E3C3F"/>
    <w:rsid w:val="006E4EB4"/>
    <w:rsid w:val="006E733B"/>
    <w:rsid w:val="006E7429"/>
    <w:rsid w:val="006F004B"/>
    <w:rsid w:val="006F01E5"/>
    <w:rsid w:val="006F28B9"/>
    <w:rsid w:val="006F39AD"/>
    <w:rsid w:val="006F3A24"/>
    <w:rsid w:val="006F515E"/>
    <w:rsid w:val="006F54BB"/>
    <w:rsid w:val="006F554D"/>
    <w:rsid w:val="006F7084"/>
    <w:rsid w:val="006F737D"/>
    <w:rsid w:val="00701299"/>
    <w:rsid w:val="00701913"/>
    <w:rsid w:val="007031E9"/>
    <w:rsid w:val="00703C9D"/>
    <w:rsid w:val="00703FDF"/>
    <w:rsid w:val="007041FB"/>
    <w:rsid w:val="00704CEB"/>
    <w:rsid w:val="00705894"/>
    <w:rsid w:val="00705A29"/>
    <w:rsid w:val="00705F83"/>
    <w:rsid w:val="0071274C"/>
    <w:rsid w:val="0071375E"/>
    <w:rsid w:val="00713F88"/>
    <w:rsid w:val="00714385"/>
    <w:rsid w:val="00715A09"/>
    <w:rsid w:val="0071715A"/>
    <w:rsid w:val="00717A90"/>
    <w:rsid w:val="00720612"/>
    <w:rsid w:val="0072067E"/>
    <w:rsid w:val="007214F7"/>
    <w:rsid w:val="00722137"/>
    <w:rsid w:val="007244F9"/>
    <w:rsid w:val="00725BF7"/>
    <w:rsid w:val="007270BC"/>
    <w:rsid w:val="0073011B"/>
    <w:rsid w:val="00730FAC"/>
    <w:rsid w:val="00732033"/>
    <w:rsid w:val="00732104"/>
    <w:rsid w:val="00733998"/>
    <w:rsid w:val="00734A71"/>
    <w:rsid w:val="0073501A"/>
    <w:rsid w:val="0073676D"/>
    <w:rsid w:val="00736856"/>
    <w:rsid w:val="0073697E"/>
    <w:rsid w:val="00737B56"/>
    <w:rsid w:val="007400D2"/>
    <w:rsid w:val="00740567"/>
    <w:rsid w:val="00740A28"/>
    <w:rsid w:val="00741DA8"/>
    <w:rsid w:val="00744B69"/>
    <w:rsid w:val="00745454"/>
    <w:rsid w:val="00745CDA"/>
    <w:rsid w:val="00752379"/>
    <w:rsid w:val="0075342A"/>
    <w:rsid w:val="00754B88"/>
    <w:rsid w:val="00755326"/>
    <w:rsid w:val="007556C9"/>
    <w:rsid w:val="00755768"/>
    <w:rsid w:val="00755E40"/>
    <w:rsid w:val="00756150"/>
    <w:rsid w:val="007579D0"/>
    <w:rsid w:val="00760356"/>
    <w:rsid w:val="0076062A"/>
    <w:rsid w:val="00760B2F"/>
    <w:rsid w:val="00762787"/>
    <w:rsid w:val="00762F6D"/>
    <w:rsid w:val="0076639F"/>
    <w:rsid w:val="00771524"/>
    <w:rsid w:val="00773AAD"/>
    <w:rsid w:val="00774018"/>
    <w:rsid w:val="00775FA8"/>
    <w:rsid w:val="00780094"/>
    <w:rsid w:val="0078270F"/>
    <w:rsid w:val="00782B1D"/>
    <w:rsid w:val="00782FB9"/>
    <w:rsid w:val="007840F0"/>
    <w:rsid w:val="0078429B"/>
    <w:rsid w:val="00784D32"/>
    <w:rsid w:val="0078559C"/>
    <w:rsid w:val="00785A2C"/>
    <w:rsid w:val="0078620B"/>
    <w:rsid w:val="00786995"/>
    <w:rsid w:val="00787159"/>
    <w:rsid w:val="00790BC0"/>
    <w:rsid w:val="00790C00"/>
    <w:rsid w:val="007911E9"/>
    <w:rsid w:val="0079196A"/>
    <w:rsid w:val="007920E6"/>
    <w:rsid w:val="00792301"/>
    <w:rsid w:val="00794DB6"/>
    <w:rsid w:val="0079509D"/>
    <w:rsid w:val="00796D46"/>
    <w:rsid w:val="00797B42"/>
    <w:rsid w:val="007A0E3A"/>
    <w:rsid w:val="007A3CBF"/>
    <w:rsid w:val="007A56EF"/>
    <w:rsid w:val="007A6639"/>
    <w:rsid w:val="007A6C7B"/>
    <w:rsid w:val="007A739C"/>
    <w:rsid w:val="007A7EF2"/>
    <w:rsid w:val="007A7F9D"/>
    <w:rsid w:val="007B0A8C"/>
    <w:rsid w:val="007B1225"/>
    <w:rsid w:val="007B2376"/>
    <w:rsid w:val="007B706C"/>
    <w:rsid w:val="007B79D2"/>
    <w:rsid w:val="007C03D0"/>
    <w:rsid w:val="007C0D11"/>
    <w:rsid w:val="007C17F8"/>
    <w:rsid w:val="007C1E05"/>
    <w:rsid w:val="007C1F46"/>
    <w:rsid w:val="007C4209"/>
    <w:rsid w:val="007C5D04"/>
    <w:rsid w:val="007C68FE"/>
    <w:rsid w:val="007C6F34"/>
    <w:rsid w:val="007D05EA"/>
    <w:rsid w:val="007D1FAE"/>
    <w:rsid w:val="007D3FD0"/>
    <w:rsid w:val="007D6A2B"/>
    <w:rsid w:val="007D7013"/>
    <w:rsid w:val="007D7750"/>
    <w:rsid w:val="007D7FA0"/>
    <w:rsid w:val="007E08F8"/>
    <w:rsid w:val="007E206C"/>
    <w:rsid w:val="007E2205"/>
    <w:rsid w:val="007E28E2"/>
    <w:rsid w:val="007E2A6A"/>
    <w:rsid w:val="007E2C8D"/>
    <w:rsid w:val="007E2ECD"/>
    <w:rsid w:val="007E4D2B"/>
    <w:rsid w:val="007E4DC7"/>
    <w:rsid w:val="007E50E3"/>
    <w:rsid w:val="007E50E5"/>
    <w:rsid w:val="007F0728"/>
    <w:rsid w:val="007F09F8"/>
    <w:rsid w:val="007F1173"/>
    <w:rsid w:val="007F393A"/>
    <w:rsid w:val="007F46AF"/>
    <w:rsid w:val="007F577C"/>
    <w:rsid w:val="007F726E"/>
    <w:rsid w:val="00801F6F"/>
    <w:rsid w:val="0080251B"/>
    <w:rsid w:val="00802DA9"/>
    <w:rsid w:val="00802EDB"/>
    <w:rsid w:val="008048BC"/>
    <w:rsid w:val="00807236"/>
    <w:rsid w:val="008079AA"/>
    <w:rsid w:val="00811214"/>
    <w:rsid w:val="00811B83"/>
    <w:rsid w:val="008121E5"/>
    <w:rsid w:val="00812330"/>
    <w:rsid w:val="00812BC7"/>
    <w:rsid w:val="008155F1"/>
    <w:rsid w:val="00816731"/>
    <w:rsid w:val="0081745E"/>
    <w:rsid w:val="00817872"/>
    <w:rsid w:val="0081795B"/>
    <w:rsid w:val="00817D94"/>
    <w:rsid w:val="0082098A"/>
    <w:rsid w:val="00820B5A"/>
    <w:rsid w:val="00820DD8"/>
    <w:rsid w:val="008212C1"/>
    <w:rsid w:val="00822575"/>
    <w:rsid w:val="00825434"/>
    <w:rsid w:val="00826BA8"/>
    <w:rsid w:val="00827463"/>
    <w:rsid w:val="00830856"/>
    <w:rsid w:val="00831747"/>
    <w:rsid w:val="00833B57"/>
    <w:rsid w:val="008360C0"/>
    <w:rsid w:val="00837294"/>
    <w:rsid w:val="0083753D"/>
    <w:rsid w:val="008412E4"/>
    <w:rsid w:val="00842A71"/>
    <w:rsid w:val="00843752"/>
    <w:rsid w:val="0084407F"/>
    <w:rsid w:val="008440C3"/>
    <w:rsid w:val="00844C25"/>
    <w:rsid w:val="0084559C"/>
    <w:rsid w:val="008460BB"/>
    <w:rsid w:val="00847BEF"/>
    <w:rsid w:val="008537A3"/>
    <w:rsid w:val="00853CD3"/>
    <w:rsid w:val="00854118"/>
    <w:rsid w:val="0085482A"/>
    <w:rsid w:val="008567EB"/>
    <w:rsid w:val="00856AF2"/>
    <w:rsid w:val="00856C4E"/>
    <w:rsid w:val="008623E2"/>
    <w:rsid w:val="00862423"/>
    <w:rsid w:val="00865D65"/>
    <w:rsid w:val="0086747F"/>
    <w:rsid w:val="00870D29"/>
    <w:rsid w:val="0087303F"/>
    <w:rsid w:val="008738DA"/>
    <w:rsid w:val="008748C8"/>
    <w:rsid w:val="00875C94"/>
    <w:rsid w:val="00875D85"/>
    <w:rsid w:val="0087753F"/>
    <w:rsid w:val="008800F8"/>
    <w:rsid w:val="008814C5"/>
    <w:rsid w:val="00884527"/>
    <w:rsid w:val="00885B7D"/>
    <w:rsid w:val="00886594"/>
    <w:rsid w:val="00891883"/>
    <w:rsid w:val="008927D3"/>
    <w:rsid w:val="008937E7"/>
    <w:rsid w:val="00893ECB"/>
    <w:rsid w:val="0089421D"/>
    <w:rsid w:val="008949F4"/>
    <w:rsid w:val="00894CA1"/>
    <w:rsid w:val="00896AE2"/>
    <w:rsid w:val="00897AA0"/>
    <w:rsid w:val="008A0A53"/>
    <w:rsid w:val="008A0D41"/>
    <w:rsid w:val="008A1DAE"/>
    <w:rsid w:val="008A22E6"/>
    <w:rsid w:val="008A2DDE"/>
    <w:rsid w:val="008A360C"/>
    <w:rsid w:val="008A3D17"/>
    <w:rsid w:val="008A47D5"/>
    <w:rsid w:val="008A7FCD"/>
    <w:rsid w:val="008B07D0"/>
    <w:rsid w:val="008B0EA6"/>
    <w:rsid w:val="008B1E6A"/>
    <w:rsid w:val="008B2796"/>
    <w:rsid w:val="008B29A1"/>
    <w:rsid w:val="008B2A08"/>
    <w:rsid w:val="008B412C"/>
    <w:rsid w:val="008B413C"/>
    <w:rsid w:val="008B4341"/>
    <w:rsid w:val="008B4B47"/>
    <w:rsid w:val="008B5640"/>
    <w:rsid w:val="008B6B81"/>
    <w:rsid w:val="008B6ED5"/>
    <w:rsid w:val="008B731A"/>
    <w:rsid w:val="008B7A15"/>
    <w:rsid w:val="008C083B"/>
    <w:rsid w:val="008C1603"/>
    <w:rsid w:val="008C2535"/>
    <w:rsid w:val="008C2B92"/>
    <w:rsid w:val="008C30BC"/>
    <w:rsid w:val="008C30E2"/>
    <w:rsid w:val="008C4646"/>
    <w:rsid w:val="008C4BAF"/>
    <w:rsid w:val="008C6B46"/>
    <w:rsid w:val="008C6CD6"/>
    <w:rsid w:val="008C70A5"/>
    <w:rsid w:val="008D0846"/>
    <w:rsid w:val="008D2151"/>
    <w:rsid w:val="008D217F"/>
    <w:rsid w:val="008D2F48"/>
    <w:rsid w:val="008D3A61"/>
    <w:rsid w:val="008D75FA"/>
    <w:rsid w:val="008D7932"/>
    <w:rsid w:val="008E09C8"/>
    <w:rsid w:val="008E19F2"/>
    <w:rsid w:val="008E1A7C"/>
    <w:rsid w:val="008E2F03"/>
    <w:rsid w:val="008E3D55"/>
    <w:rsid w:val="008E3F92"/>
    <w:rsid w:val="008E46B7"/>
    <w:rsid w:val="008E517C"/>
    <w:rsid w:val="008E51BB"/>
    <w:rsid w:val="008E57BB"/>
    <w:rsid w:val="008E6451"/>
    <w:rsid w:val="008E6A6B"/>
    <w:rsid w:val="008E7197"/>
    <w:rsid w:val="008E7C84"/>
    <w:rsid w:val="008F30C3"/>
    <w:rsid w:val="008F3C1A"/>
    <w:rsid w:val="008F4C8B"/>
    <w:rsid w:val="008F56A8"/>
    <w:rsid w:val="008F58F6"/>
    <w:rsid w:val="008F595B"/>
    <w:rsid w:val="008F75AF"/>
    <w:rsid w:val="008F7B53"/>
    <w:rsid w:val="009000CF"/>
    <w:rsid w:val="009039BB"/>
    <w:rsid w:val="00904565"/>
    <w:rsid w:val="009048BC"/>
    <w:rsid w:val="00904914"/>
    <w:rsid w:val="00905A1E"/>
    <w:rsid w:val="009073DA"/>
    <w:rsid w:val="009077B0"/>
    <w:rsid w:val="0091152F"/>
    <w:rsid w:val="00911AAD"/>
    <w:rsid w:val="00913ADD"/>
    <w:rsid w:val="00913BDC"/>
    <w:rsid w:val="0091521E"/>
    <w:rsid w:val="009152F2"/>
    <w:rsid w:val="00916334"/>
    <w:rsid w:val="00916B69"/>
    <w:rsid w:val="00920935"/>
    <w:rsid w:val="00920A78"/>
    <w:rsid w:val="00923130"/>
    <w:rsid w:val="00924146"/>
    <w:rsid w:val="00924E4A"/>
    <w:rsid w:val="00925D64"/>
    <w:rsid w:val="0092713E"/>
    <w:rsid w:val="00927A18"/>
    <w:rsid w:val="00931D78"/>
    <w:rsid w:val="00931E56"/>
    <w:rsid w:val="00932331"/>
    <w:rsid w:val="0093317E"/>
    <w:rsid w:val="0093495D"/>
    <w:rsid w:val="00934A1A"/>
    <w:rsid w:val="00934AD4"/>
    <w:rsid w:val="009355C3"/>
    <w:rsid w:val="00935A81"/>
    <w:rsid w:val="00935AEF"/>
    <w:rsid w:val="00940698"/>
    <w:rsid w:val="009420CE"/>
    <w:rsid w:val="00943142"/>
    <w:rsid w:val="00943360"/>
    <w:rsid w:val="009444C5"/>
    <w:rsid w:val="00945007"/>
    <w:rsid w:val="0094512E"/>
    <w:rsid w:val="009457E7"/>
    <w:rsid w:val="00945DF9"/>
    <w:rsid w:val="00946AAF"/>
    <w:rsid w:val="00947EC9"/>
    <w:rsid w:val="0095006A"/>
    <w:rsid w:val="009505EC"/>
    <w:rsid w:val="009546A4"/>
    <w:rsid w:val="00954CDB"/>
    <w:rsid w:val="00955420"/>
    <w:rsid w:val="009554B2"/>
    <w:rsid w:val="00955A71"/>
    <w:rsid w:val="009613B9"/>
    <w:rsid w:val="00962971"/>
    <w:rsid w:val="00963A9C"/>
    <w:rsid w:val="009659A4"/>
    <w:rsid w:val="0096629C"/>
    <w:rsid w:val="00966497"/>
    <w:rsid w:val="00967AD0"/>
    <w:rsid w:val="009703CB"/>
    <w:rsid w:val="00973A57"/>
    <w:rsid w:val="00973E78"/>
    <w:rsid w:val="0097430A"/>
    <w:rsid w:val="00974836"/>
    <w:rsid w:val="00976EA6"/>
    <w:rsid w:val="00977D8D"/>
    <w:rsid w:val="00980397"/>
    <w:rsid w:val="009820D4"/>
    <w:rsid w:val="0098241F"/>
    <w:rsid w:val="00982B0B"/>
    <w:rsid w:val="00982CD9"/>
    <w:rsid w:val="00984DC2"/>
    <w:rsid w:val="00984FF4"/>
    <w:rsid w:val="0098567D"/>
    <w:rsid w:val="00985CAB"/>
    <w:rsid w:val="00986E66"/>
    <w:rsid w:val="00986F08"/>
    <w:rsid w:val="00987941"/>
    <w:rsid w:val="00987B42"/>
    <w:rsid w:val="00991091"/>
    <w:rsid w:val="009910DC"/>
    <w:rsid w:val="00992226"/>
    <w:rsid w:val="009922CE"/>
    <w:rsid w:val="009928FB"/>
    <w:rsid w:val="0099451D"/>
    <w:rsid w:val="009948D1"/>
    <w:rsid w:val="009949DE"/>
    <w:rsid w:val="00995541"/>
    <w:rsid w:val="0099570B"/>
    <w:rsid w:val="00995C85"/>
    <w:rsid w:val="00995CBA"/>
    <w:rsid w:val="00996354"/>
    <w:rsid w:val="009A0217"/>
    <w:rsid w:val="009A049E"/>
    <w:rsid w:val="009A114E"/>
    <w:rsid w:val="009A220A"/>
    <w:rsid w:val="009A2561"/>
    <w:rsid w:val="009A4F2B"/>
    <w:rsid w:val="009B056E"/>
    <w:rsid w:val="009B071A"/>
    <w:rsid w:val="009B1094"/>
    <w:rsid w:val="009B1C16"/>
    <w:rsid w:val="009B1E39"/>
    <w:rsid w:val="009B2289"/>
    <w:rsid w:val="009B286C"/>
    <w:rsid w:val="009B32E4"/>
    <w:rsid w:val="009C09F3"/>
    <w:rsid w:val="009C2F2C"/>
    <w:rsid w:val="009C3699"/>
    <w:rsid w:val="009C3A6C"/>
    <w:rsid w:val="009C4B73"/>
    <w:rsid w:val="009C50CC"/>
    <w:rsid w:val="009C638C"/>
    <w:rsid w:val="009C6937"/>
    <w:rsid w:val="009C72AA"/>
    <w:rsid w:val="009C78FC"/>
    <w:rsid w:val="009C7FF7"/>
    <w:rsid w:val="009D01EA"/>
    <w:rsid w:val="009D0EE5"/>
    <w:rsid w:val="009D1D9F"/>
    <w:rsid w:val="009D3ACC"/>
    <w:rsid w:val="009D443D"/>
    <w:rsid w:val="009D51AD"/>
    <w:rsid w:val="009D5608"/>
    <w:rsid w:val="009D6623"/>
    <w:rsid w:val="009D68CB"/>
    <w:rsid w:val="009D7DB1"/>
    <w:rsid w:val="009E167C"/>
    <w:rsid w:val="009E352C"/>
    <w:rsid w:val="009E4DDE"/>
    <w:rsid w:val="009E547A"/>
    <w:rsid w:val="009E5AF3"/>
    <w:rsid w:val="009E69CB"/>
    <w:rsid w:val="009E6C12"/>
    <w:rsid w:val="009F309D"/>
    <w:rsid w:val="009F3F2D"/>
    <w:rsid w:val="009F40DF"/>
    <w:rsid w:val="009F49F4"/>
    <w:rsid w:val="009F4A8D"/>
    <w:rsid w:val="009F4E8C"/>
    <w:rsid w:val="009F6062"/>
    <w:rsid w:val="009F79D3"/>
    <w:rsid w:val="00A00110"/>
    <w:rsid w:val="00A00E7A"/>
    <w:rsid w:val="00A02166"/>
    <w:rsid w:val="00A02CA4"/>
    <w:rsid w:val="00A0327D"/>
    <w:rsid w:val="00A03B15"/>
    <w:rsid w:val="00A0667F"/>
    <w:rsid w:val="00A110F4"/>
    <w:rsid w:val="00A12D78"/>
    <w:rsid w:val="00A13C94"/>
    <w:rsid w:val="00A1459A"/>
    <w:rsid w:val="00A1484A"/>
    <w:rsid w:val="00A14B24"/>
    <w:rsid w:val="00A16BB9"/>
    <w:rsid w:val="00A16ED9"/>
    <w:rsid w:val="00A2069F"/>
    <w:rsid w:val="00A20703"/>
    <w:rsid w:val="00A22F86"/>
    <w:rsid w:val="00A262D9"/>
    <w:rsid w:val="00A26E56"/>
    <w:rsid w:val="00A2730F"/>
    <w:rsid w:val="00A27A1A"/>
    <w:rsid w:val="00A31587"/>
    <w:rsid w:val="00A327AC"/>
    <w:rsid w:val="00A32FC1"/>
    <w:rsid w:val="00A3312E"/>
    <w:rsid w:val="00A33615"/>
    <w:rsid w:val="00A3414F"/>
    <w:rsid w:val="00A3445E"/>
    <w:rsid w:val="00A36FC9"/>
    <w:rsid w:val="00A370FD"/>
    <w:rsid w:val="00A3756F"/>
    <w:rsid w:val="00A404A7"/>
    <w:rsid w:val="00A4081B"/>
    <w:rsid w:val="00A40AF5"/>
    <w:rsid w:val="00A4170F"/>
    <w:rsid w:val="00A4234F"/>
    <w:rsid w:val="00A42963"/>
    <w:rsid w:val="00A434B5"/>
    <w:rsid w:val="00A43C66"/>
    <w:rsid w:val="00A4549B"/>
    <w:rsid w:val="00A46008"/>
    <w:rsid w:val="00A46952"/>
    <w:rsid w:val="00A46ACF"/>
    <w:rsid w:val="00A4735F"/>
    <w:rsid w:val="00A501EC"/>
    <w:rsid w:val="00A50F23"/>
    <w:rsid w:val="00A51691"/>
    <w:rsid w:val="00A51FD1"/>
    <w:rsid w:val="00A520F3"/>
    <w:rsid w:val="00A5360C"/>
    <w:rsid w:val="00A53A6D"/>
    <w:rsid w:val="00A5719E"/>
    <w:rsid w:val="00A606D1"/>
    <w:rsid w:val="00A608D0"/>
    <w:rsid w:val="00A60AF9"/>
    <w:rsid w:val="00A60B35"/>
    <w:rsid w:val="00A626CA"/>
    <w:rsid w:val="00A638B4"/>
    <w:rsid w:val="00A64327"/>
    <w:rsid w:val="00A64BAC"/>
    <w:rsid w:val="00A64CBA"/>
    <w:rsid w:val="00A65DB8"/>
    <w:rsid w:val="00A65E11"/>
    <w:rsid w:val="00A65E86"/>
    <w:rsid w:val="00A66659"/>
    <w:rsid w:val="00A700AD"/>
    <w:rsid w:val="00A70385"/>
    <w:rsid w:val="00A704C8"/>
    <w:rsid w:val="00A720CF"/>
    <w:rsid w:val="00A72FEC"/>
    <w:rsid w:val="00A72FEE"/>
    <w:rsid w:val="00A745EA"/>
    <w:rsid w:val="00A756DC"/>
    <w:rsid w:val="00A770B6"/>
    <w:rsid w:val="00A77E45"/>
    <w:rsid w:val="00A820E0"/>
    <w:rsid w:val="00A823D8"/>
    <w:rsid w:val="00A830D2"/>
    <w:rsid w:val="00A83353"/>
    <w:rsid w:val="00A83B8F"/>
    <w:rsid w:val="00A868D2"/>
    <w:rsid w:val="00A86E8C"/>
    <w:rsid w:val="00A90FF2"/>
    <w:rsid w:val="00A95B39"/>
    <w:rsid w:val="00A96707"/>
    <w:rsid w:val="00A96A7A"/>
    <w:rsid w:val="00A978BA"/>
    <w:rsid w:val="00AA1A08"/>
    <w:rsid w:val="00AA1C02"/>
    <w:rsid w:val="00AA29D6"/>
    <w:rsid w:val="00AA3DC6"/>
    <w:rsid w:val="00AA446A"/>
    <w:rsid w:val="00AA4F77"/>
    <w:rsid w:val="00AA58C4"/>
    <w:rsid w:val="00AA5CA1"/>
    <w:rsid w:val="00AA6BEB"/>
    <w:rsid w:val="00AA6CD1"/>
    <w:rsid w:val="00AB048C"/>
    <w:rsid w:val="00AB07D1"/>
    <w:rsid w:val="00AB0E45"/>
    <w:rsid w:val="00AB0F9B"/>
    <w:rsid w:val="00AB140B"/>
    <w:rsid w:val="00AB2C74"/>
    <w:rsid w:val="00AB46EC"/>
    <w:rsid w:val="00AB4AC3"/>
    <w:rsid w:val="00AB5631"/>
    <w:rsid w:val="00AB7A36"/>
    <w:rsid w:val="00AC0F2D"/>
    <w:rsid w:val="00AC1D93"/>
    <w:rsid w:val="00AC2305"/>
    <w:rsid w:val="00AC2DE4"/>
    <w:rsid w:val="00AC2F6D"/>
    <w:rsid w:val="00AC3598"/>
    <w:rsid w:val="00AC5AA1"/>
    <w:rsid w:val="00AC7BF8"/>
    <w:rsid w:val="00AD0EE3"/>
    <w:rsid w:val="00AD19FF"/>
    <w:rsid w:val="00AD348C"/>
    <w:rsid w:val="00AD3A11"/>
    <w:rsid w:val="00AD40F1"/>
    <w:rsid w:val="00AD4D10"/>
    <w:rsid w:val="00AD5991"/>
    <w:rsid w:val="00AD7888"/>
    <w:rsid w:val="00AD7FD2"/>
    <w:rsid w:val="00AE0996"/>
    <w:rsid w:val="00AE0BD5"/>
    <w:rsid w:val="00AE19E6"/>
    <w:rsid w:val="00AE3828"/>
    <w:rsid w:val="00AE51E3"/>
    <w:rsid w:val="00AF2E97"/>
    <w:rsid w:val="00AF33AD"/>
    <w:rsid w:val="00AF3C09"/>
    <w:rsid w:val="00AF4172"/>
    <w:rsid w:val="00AF5A77"/>
    <w:rsid w:val="00AF7D9A"/>
    <w:rsid w:val="00B00717"/>
    <w:rsid w:val="00B0098F"/>
    <w:rsid w:val="00B00F29"/>
    <w:rsid w:val="00B02A5D"/>
    <w:rsid w:val="00B03229"/>
    <w:rsid w:val="00B04ED8"/>
    <w:rsid w:val="00B0567F"/>
    <w:rsid w:val="00B058A6"/>
    <w:rsid w:val="00B108A9"/>
    <w:rsid w:val="00B11221"/>
    <w:rsid w:val="00B11940"/>
    <w:rsid w:val="00B11B4A"/>
    <w:rsid w:val="00B1501E"/>
    <w:rsid w:val="00B1507E"/>
    <w:rsid w:val="00B151EB"/>
    <w:rsid w:val="00B15AEC"/>
    <w:rsid w:val="00B16E7B"/>
    <w:rsid w:val="00B1706E"/>
    <w:rsid w:val="00B21B55"/>
    <w:rsid w:val="00B22F9E"/>
    <w:rsid w:val="00B230C1"/>
    <w:rsid w:val="00B23DED"/>
    <w:rsid w:val="00B24660"/>
    <w:rsid w:val="00B25E52"/>
    <w:rsid w:val="00B26F66"/>
    <w:rsid w:val="00B30874"/>
    <w:rsid w:val="00B31313"/>
    <w:rsid w:val="00B321D4"/>
    <w:rsid w:val="00B32FC5"/>
    <w:rsid w:val="00B335FD"/>
    <w:rsid w:val="00B34537"/>
    <w:rsid w:val="00B34E22"/>
    <w:rsid w:val="00B357EE"/>
    <w:rsid w:val="00B36BA4"/>
    <w:rsid w:val="00B41615"/>
    <w:rsid w:val="00B4230C"/>
    <w:rsid w:val="00B42BCD"/>
    <w:rsid w:val="00B45A83"/>
    <w:rsid w:val="00B46288"/>
    <w:rsid w:val="00B468FA"/>
    <w:rsid w:val="00B46CCA"/>
    <w:rsid w:val="00B5035D"/>
    <w:rsid w:val="00B51134"/>
    <w:rsid w:val="00B520AF"/>
    <w:rsid w:val="00B5356B"/>
    <w:rsid w:val="00B536E8"/>
    <w:rsid w:val="00B5376F"/>
    <w:rsid w:val="00B53D64"/>
    <w:rsid w:val="00B53F20"/>
    <w:rsid w:val="00B546C2"/>
    <w:rsid w:val="00B5480A"/>
    <w:rsid w:val="00B56511"/>
    <w:rsid w:val="00B56DB4"/>
    <w:rsid w:val="00B57447"/>
    <w:rsid w:val="00B60C06"/>
    <w:rsid w:val="00B627F1"/>
    <w:rsid w:val="00B6282E"/>
    <w:rsid w:val="00B6454B"/>
    <w:rsid w:val="00B6456F"/>
    <w:rsid w:val="00B65B55"/>
    <w:rsid w:val="00B65D7B"/>
    <w:rsid w:val="00B66ED7"/>
    <w:rsid w:val="00B670B1"/>
    <w:rsid w:val="00B6726E"/>
    <w:rsid w:val="00B71C61"/>
    <w:rsid w:val="00B74E18"/>
    <w:rsid w:val="00B75276"/>
    <w:rsid w:val="00B7538F"/>
    <w:rsid w:val="00B760BF"/>
    <w:rsid w:val="00B773DF"/>
    <w:rsid w:val="00B77E27"/>
    <w:rsid w:val="00B80D45"/>
    <w:rsid w:val="00B8288A"/>
    <w:rsid w:val="00B8517B"/>
    <w:rsid w:val="00B86E84"/>
    <w:rsid w:val="00B90E54"/>
    <w:rsid w:val="00B9240C"/>
    <w:rsid w:val="00B92A05"/>
    <w:rsid w:val="00B92A94"/>
    <w:rsid w:val="00B93192"/>
    <w:rsid w:val="00B9322B"/>
    <w:rsid w:val="00B93738"/>
    <w:rsid w:val="00B93BEE"/>
    <w:rsid w:val="00B94200"/>
    <w:rsid w:val="00B9580E"/>
    <w:rsid w:val="00B958CA"/>
    <w:rsid w:val="00BA079A"/>
    <w:rsid w:val="00BA1460"/>
    <w:rsid w:val="00BA187B"/>
    <w:rsid w:val="00BA1974"/>
    <w:rsid w:val="00BA281A"/>
    <w:rsid w:val="00BA45A2"/>
    <w:rsid w:val="00BA4A56"/>
    <w:rsid w:val="00BA5250"/>
    <w:rsid w:val="00BB021E"/>
    <w:rsid w:val="00BB39D8"/>
    <w:rsid w:val="00BB3DD2"/>
    <w:rsid w:val="00BB45C6"/>
    <w:rsid w:val="00BB471F"/>
    <w:rsid w:val="00BB51FD"/>
    <w:rsid w:val="00BB72F9"/>
    <w:rsid w:val="00BB766F"/>
    <w:rsid w:val="00BC392B"/>
    <w:rsid w:val="00BC526B"/>
    <w:rsid w:val="00BC68E4"/>
    <w:rsid w:val="00BD0536"/>
    <w:rsid w:val="00BD1C9F"/>
    <w:rsid w:val="00BD1DBF"/>
    <w:rsid w:val="00BD353E"/>
    <w:rsid w:val="00BD396A"/>
    <w:rsid w:val="00BD5BC3"/>
    <w:rsid w:val="00BD6992"/>
    <w:rsid w:val="00BD7BE5"/>
    <w:rsid w:val="00BE0980"/>
    <w:rsid w:val="00BE155E"/>
    <w:rsid w:val="00BE2F2E"/>
    <w:rsid w:val="00BE39FA"/>
    <w:rsid w:val="00BE4875"/>
    <w:rsid w:val="00BE4E16"/>
    <w:rsid w:val="00BE6490"/>
    <w:rsid w:val="00BE6B4B"/>
    <w:rsid w:val="00BE778E"/>
    <w:rsid w:val="00BE7910"/>
    <w:rsid w:val="00BF0729"/>
    <w:rsid w:val="00BF2085"/>
    <w:rsid w:val="00BF297A"/>
    <w:rsid w:val="00BF2A85"/>
    <w:rsid w:val="00BF3F3F"/>
    <w:rsid w:val="00BF40FE"/>
    <w:rsid w:val="00BF4CF9"/>
    <w:rsid w:val="00BF5DED"/>
    <w:rsid w:val="00BF6A84"/>
    <w:rsid w:val="00C00D5F"/>
    <w:rsid w:val="00C01012"/>
    <w:rsid w:val="00C0126B"/>
    <w:rsid w:val="00C0147D"/>
    <w:rsid w:val="00C01C00"/>
    <w:rsid w:val="00C02FD3"/>
    <w:rsid w:val="00C04822"/>
    <w:rsid w:val="00C04D8C"/>
    <w:rsid w:val="00C04FB8"/>
    <w:rsid w:val="00C0577C"/>
    <w:rsid w:val="00C05B32"/>
    <w:rsid w:val="00C05C44"/>
    <w:rsid w:val="00C0618D"/>
    <w:rsid w:val="00C0634B"/>
    <w:rsid w:val="00C07BDF"/>
    <w:rsid w:val="00C07E86"/>
    <w:rsid w:val="00C10B44"/>
    <w:rsid w:val="00C10B63"/>
    <w:rsid w:val="00C13D37"/>
    <w:rsid w:val="00C13FC2"/>
    <w:rsid w:val="00C1490C"/>
    <w:rsid w:val="00C1528A"/>
    <w:rsid w:val="00C1733B"/>
    <w:rsid w:val="00C1791C"/>
    <w:rsid w:val="00C21208"/>
    <w:rsid w:val="00C21B29"/>
    <w:rsid w:val="00C23A17"/>
    <w:rsid w:val="00C23A95"/>
    <w:rsid w:val="00C24E8C"/>
    <w:rsid w:val="00C26535"/>
    <w:rsid w:val="00C27982"/>
    <w:rsid w:val="00C27AB4"/>
    <w:rsid w:val="00C27D99"/>
    <w:rsid w:val="00C3021F"/>
    <w:rsid w:val="00C305A0"/>
    <w:rsid w:val="00C319C5"/>
    <w:rsid w:val="00C3232F"/>
    <w:rsid w:val="00C326A0"/>
    <w:rsid w:val="00C328DC"/>
    <w:rsid w:val="00C32C6D"/>
    <w:rsid w:val="00C33BB5"/>
    <w:rsid w:val="00C34AF9"/>
    <w:rsid w:val="00C3698D"/>
    <w:rsid w:val="00C3708D"/>
    <w:rsid w:val="00C37C18"/>
    <w:rsid w:val="00C416D5"/>
    <w:rsid w:val="00C451B6"/>
    <w:rsid w:val="00C455C2"/>
    <w:rsid w:val="00C45FCD"/>
    <w:rsid w:val="00C47283"/>
    <w:rsid w:val="00C47581"/>
    <w:rsid w:val="00C4788C"/>
    <w:rsid w:val="00C47F5C"/>
    <w:rsid w:val="00C515C1"/>
    <w:rsid w:val="00C523A9"/>
    <w:rsid w:val="00C5460B"/>
    <w:rsid w:val="00C5643E"/>
    <w:rsid w:val="00C569C3"/>
    <w:rsid w:val="00C57160"/>
    <w:rsid w:val="00C573A0"/>
    <w:rsid w:val="00C60A91"/>
    <w:rsid w:val="00C61937"/>
    <w:rsid w:val="00C61B4B"/>
    <w:rsid w:val="00C61BEE"/>
    <w:rsid w:val="00C61C56"/>
    <w:rsid w:val="00C61EC7"/>
    <w:rsid w:val="00C637BE"/>
    <w:rsid w:val="00C63CB1"/>
    <w:rsid w:val="00C6431B"/>
    <w:rsid w:val="00C6495D"/>
    <w:rsid w:val="00C64987"/>
    <w:rsid w:val="00C64ED3"/>
    <w:rsid w:val="00C65BAC"/>
    <w:rsid w:val="00C6790B"/>
    <w:rsid w:val="00C716AD"/>
    <w:rsid w:val="00C72485"/>
    <w:rsid w:val="00C72EFF"/>
    <w:rsid w:val="00C7374D"/>
    <w:rsid w:val="00C73A7E"/>
    <w:rsid w:val="00C80BCC"/>
    <w:rsid w:val="00C828DC"/>
    <w:rsid w:val="00C84B50"/>
    <w:rsid w:val="00C84F88"/>
    <w:rsid w:val="00C85E84"/>
    <w:rsid w:val="00C85F5A"/>
    <w:rsid w:val="00C8657E"/>
    <w:rsid w:val="00C90D5B"/>
    <w:rsid w:val="00C90D7B"/>
    <w:rsid w:val="00C91AB1"/>
    <w:rsid w:val="00C924EC"/>
    <w:rsid w:val="00C9393A"/>
    <w:rsid w:val="00C94A1D"/>
    <w:rsid w:val="00C95A6E"/>
    <w:rsid w:val="00C95C69"/>
    <w:rsid w:val="00C95D11"/>
    <w:rsid w:val="00C96417"/>
    <w:rsid w:val="00C9749F"/>
    <w:rsid w:val="00CA05D4"/>
    <w:rsid w:val="00CA1AA9"/>
    <w:rsid w:val="00CA314C"/>
    <w:rsid w:val="00CA704A"/>
    <w:rsid w:val="00CB1CED"/>
    <w:rsid w:val="00CB209D"/>
    <w:rsid w:val="00CB2513"/>
    <w:rsid w:val="00CB582A"/>
    <w:rsid w:val="00CB620B"/>
    <w:rsid w:val="00CB6323"/>
    <w:rsid w:val="00CB78C2"/>
    <w:rsid w:val="00CB7CB5"/>
    <w:rsid w:val="00CC00C4"/>
    <w:rsid w:val="00CC0439"/>
    <w:rsid w:val="00CC0E5F"/>
    <w:rsid w:val="00CC1388"/>
    <w:rsid w:val="00CC213C"/>
    <w:rsid w:val="00CC4CD6"/>
    <w:rsid w:val="00CC5694"/>
    <w:rsid w:val="00CC63A8"/>
    <w:rsid w:val="00CC68D6"/>
    <w:rsid w:val="00CD14A7"/>
    <w:rsid w:val="00CD21A6"/>
    <w:rsid w:val="00CD27F8"/>
    <w:rsid w:val="00CD30FA"/>
    <w:rsid w:val="00CD365C"/>
    <w:rsid w:val="00CD4472"/>
    <w:rsid w:val="00CD44DB"/>
    <w:rsid w:val="00CD6228"/>
    <w:rsid w:val="00CE0709"/>
    <w:rsid w:val="00CE195B"/>
    <w:rsid w:val="00CE6197"/>
    <w:rsid w:val="00CE65F7"/>
    <w:rsid w:val="00CE69B4"/>
    <w:rsid w:val="00CE73AF"/>
    <w:rsid w:val="00CE748A"/>
    <w:rsid w:val="00CF1121"/>
    <w:rsid w:val="00CF13BA"/>
    <w:rsid w:val="00CF419B"/>
    <w:rsid w:val="00D00F2D"/>
    <w:rsid w:val="00D029AD"/>
    <w:rsid w:val="00D040E8"/>
    <w:rsid w:val="00D04E90"/>
    <w:rsid w:val="00D0562B"/>
    <w:rsid w:val="00D05FC6"/>
    <w:rsid w:val="00D069EF"/>
    <w:rsid w:val="00D074D2"/>
    <w:rsid w:val="00D11758"/>
    <w:rsid w:val="00D11DBF"/>
    <w:rsid w:val="00D11F87"/>
    <w:rsid w:val="00D11FD1"/>
    <w:rsid w:val="00D121D8"/>
    <w:rsid w:val="00D14E80"/>
    <w:rsid w:val="00D161DB"/>
    <w:rsid w:val="00D16724"/>
    <w:rsid w:val="00D168B1"/>
    <w:rsid w:val="00D169CB"/>
    <w:rsid w:val="00D17A6C"/>
    <w:rsid w:val="00D20608"/>
    <w:rsid w:val="00D20649"/>
    <w:rsid w:val="00D22D70"/>
    <w:rsid w:val="00D22D96"/>
    <w:rsid w:val="00D22EA0"/>
    <w:rsid w:val="00D23BB4"/>
    <w:rsid w:val="00D24D45"/>
    <w:rsid w:val="00D250E0"/>
    <w:rsid w:val="00D25968"/>
    <w:rsid w:val="00D262E6"/>
    <w:rsid w:val="00D32347"/>
    <w:rsid w:val="00D3292E"/>
    <w:rsid w:val="00D34211"/>
    <w:rsid w:val="00D34A93"/>
    <w:rsid w:val="00D34F4C"/>
    <w:rsid w:val="00D368DD"/>
    <w:rsid w:val="00D37997"/>
    <w:rsid w:val="00D411C3"/>
    <w:rsid w:val="00D415CE"/>
    <w:rsid w:val="00D4219C"/>
    <w:rsid w:val="00D42898"/>
    <w:rsid w:val="00D435A2"/>
    <w:rsid w:val="00D43EC5"/>
    <w:rsid w:val="00D43ED4"/>
    <w:rsid w:val="00D43F75"/>
    <w:rsid w:val="00D4487B"/>
    <w:rsid w:val="00D476B9"/>
    <w:rsid w:val="00D47C8A"/>
    <w:rsid w:val="00D50E6D"/>
    <w:rsid w:val="00D5119F"/>
    <w:rsid w:val="00D512FF"/>
    <w:rsid w:val="00D5143F"/>
    <w:rsid w:val="00D51C50"/>
    <w:rsid w:val="00D54CFE"/>
    <w:rsid w:val="00D55AFD"/>
    <w:rsid w:val="00D567F2"/>
    <w:rsid w:val="00D61CD3"/>
    <w:rsid w:val="00D62CCA"/>
    <w:rsid w:val="00D64270"/>
    <w:rsid w:val="00D646BE"/>
    <w:rsid w:val="00D658DA"/>
    <w:rsid w:val="00D66565"/>
    <w:rsid w:val="00D704F9"/>
    <w:rsid w:val="00D72427"/>
    <w:rsid w:val="00D72675"/>
    <w:rsid w:val="00D736F2"/>
    <w:rsid w:val="00D73E0F"/>
    <w:rsid w:val="00D74400"/>
    <w:rsid w:val="00D75001"/>
    <w:rsid w:val="00D75315"/>
    <w:rsid w:val="00D754D9"/>
    <w:rsid w:val="00D75D7E"/>
    <w:rsid w:val="00D80073"/>
    <w:rsid w:val="00D80D21"/>
    <w:rsid w:val="00D81D69"/>
    <w:rsid w:val="00D823C2"/>
    <w:rsid w:val="00D829B2"/>
    <w:rsid w:val="00D83129"/>
    <w:rsid w:val="00D83D11"/>
    <w:rsid w:val="00D84A5E"/>
    <w:rsid w:val="00D8519B"/>
    <w:rsid w:val="00D85C73"/>
    <w:rsid w:val="00D8623A"/>
    <w:rsid w:val="00D86B09"/>
    <w:rsid w:val="00D86C40"/>
    <w:rsid w:val="00D87A3F"/>
    <w:rsid w:val="00D87C69"/>
    <w:rsid w:val="00D9298F"/>
    <w:rsid w:val="00D930E6"/>
    <w:rsid w:val="00D950E2"/>
    <w:rsid w:val="00D95653"/>
    <w:rsid w:val="00D95970"/>
    <w:rsid w:val="00D96FDF"/>
    <w:rsid w:val="00D97AFF"/>
    <w:rsid w:val="00D97F90"/>
    <w:rsid w:val="00DA011F"/>
    <w:rsid w:val="00DA027C"/>
    <w:rsid w:val="00DA2EFD"/>
    <w:rsid w:val="00DA3163"/>
    <w:rsid w:val="00DA3533"/>
    <w:rsid w:val="00DA4728"/>
    <w:rsid w:val="00DA7763"/>
    <w:rsid w:val="00DB06DA"/>
    <w:rsid w:val="00DB09DC"/>
    <w:rsid w:val="00DB17D3"/>
    <w:rsid w:val="00DB1B3F"/>
    <w:rsid w:val="00DB25F0"/>
    <w:rsid w:val="00DB2D11"/>
    <w:rsid w:val="00DB4D17"/>
    <w:rsid w:val="00DB5091"/>
    <w:rsid w:val="00DB516D"/>
    <w:rsid w:val="00DB51CF"/>
    <w:rsid w:val="00DB5B25"/>
    <w:rsid w:val="00DB61C5"/>
    <w:rsid w:val="00DC0098"/>
    <w:rsid w:val="00DC0F83"/>
    <w:rsid w:val="00DC20E0"/>
    <w:rsid w:val="00DC2A8C"/>
    <w:rsid w:val="00DC37E3"/>
    <w:rsid w:val="00DC3EF4"/>
    <w:rsid w:val="00DC427C"/>
    <w:rsid w:val="00DC443F"/>
    <w:rsid w:val="00DD2BC0"/>
    <w:rsid w:val="00DD2C63"/>
    <w:rsid w:val="00DD3068"/>
    <w:rsid w:val="00DD3F9E"/>
    <w:rsid w:val="00DE0D8B"/>
    <w:rsid w:val="00DE4544"/>
    <w:rsid w:val="00DE48D6"/>
    <w:rsid w:val="00DE5822"/>
    <w:rsid w:val="00DE7F77"/>
    <w:rsid w:val="00DE7FB5"/>
    <w:rsid w:val="00DF033C"/>
    <w:rsid w:val="00DF4F99"/>
    <w:rsid w:val="00DF5450"/>
    <w:rsid w:val="00E0028E"/>
    <w:rsid w:val="00E003D1"/>
    <w:rsid w:val="00E014DD"/>
    <w:rsid w:val="00E0220C"/>
    <w:rsid w:val="00E02CB8"/>
    <w:rsid w:val="00E03C96"/>
    <w:rsid w:val="00E04D03"/>
    <w:rsid w:val="00E0527E"/>
    <w:rsid w:val="00E05F98"/>
    <w:rsid w:val="00E060BA"/>
    <w:rsid w:val="00E06EE8"/>
    <w:rsid w:val="00E07649"/>
    <w:rsid w:val="00E10181"/>
    <w:rsid w:val="00E11BDB"/>
    <w:rsid w:val="00E12E08"/>
    <w:rsid w:val="00E1499D"/>
    <w:rsid w:val="00E20732"/>
    <w:rsid w:val="00E245C9"/>
    <w:rsid w:val="00E246BC"/>
    <w:rsid w:val="00E25375"/>
    <w:rsid w:val="00E259EF"/>
    <w:rsid w:val="00E260CE"/>
    <w:rsid w:val="00E263C5"/>
    <w:rsid w:val="00E264FC"/>
    <w:rsid w:val="00E30ED9"/>
    <w:rsid w:val="00E31A04"/>
    <w:rsid w:val="00E31AA3"/>
    <w:rsid w:val="00E3226C"/>
    <w:rsid w:val="00E324E6"/>
    <w:rsid w:val="00E33A54"/>
    <w:rsid w:val="00E34551"/>
    <w:rsid w:val="00E35476"/>
    <w:rsid w:val="00E360BC"/>
    <w:rsid w:val="00E371B8"/>
    <w:rsid w:val="00E37ED4"/>
    <w:rsid w:val="00E37FBD"/>
    <w:rsid w:val="00E40DD9"/>
    <w:rsid w:val="00E41CEB"/>
    <w:rsid w:val="00E41F8A"/>
    <w:rsid w:val="00E42D14"/>
    <w:rsid w:val="00E42D3A"/>
    <w:rsid w:val="00E4316E"/>
    <w:rsid w:val="00E43697"/>
    <w:rsid w:val="00E4465D"/>
    <w:rsid w:val="00E447CA"/>
    <w:rsid w:val="00E461F6"/>
    <w:rsid w:val="00E50309"/>
    <w:rsid w:val="00E54DD2"/>
    <w:rsid w:val="00E6331F"/>
    <w:rsid w:val="00E642A8"/>
    <w:rsid w:val="00E6468E"/>
    <w:rsid w:val="00E64DE9"/>
    <w:rsid w:val="00E65DEF"/>
    <w:rsid w:val="00E66226"/>
    <w:rsid w:val="00E66815"/>
    <w:rsid w:val="00E6707B"/>
    <w:rsid w:val="00E6732A"/>
    <w:rsid w:val="00E67987"/>
    <w:rsid w:val="00E7035C"/>
    <w:rsid w:val="00E71023"/>
    <w:rsid w:val="00E71169"/>
    <w:rsid w:val="00E712BC"/>
    <w:rsid w:val="00E718DB"/>
    <w:rsid w:val="00E71F10"/>
    <w:rsid w:val="00E72505"/>
    <w:rsid w:val="00E72F25"/>
    <w:rsid w:val="00E7311D"/>
    <w:rsid w:val="00E7385E"/>
    <w:rsid w:val="00E769F4"/>
    <w:rsid w:val="00E8066C"/>
    <w:rsid w:val="00E82A75"/>
    <w:rsid w:val="00E862D4"/>
    <w:rsid w:val="00E865C9"/>
    <w:rsid w:val="00E9071B"/>
    <w:rsid w:val="00E90FC0"/>
    <w:rsid w:val="00E91DC4"/>
    <w:rsid w:val="00E92DAE"/>
    <w:rsid w:val="00E93C92"/>
    <w:rsid w:val="00E95391"/>
    <w:rsid w:val="00E95971"/>
    <w:rsid w:val="00E96300"/>
    <w:rsid w:val="00E96D38"/>
    <w:rsid w:val="00E9739F"/>
    <w:rsid w:val="00E978F2"/>
    <w:rsid w:val="00E97915"/>
    <w:rsid w:val="00E97A0C"/>
    <w:rsid w:val="00E97A50"/>
    <w:rsid w:val="00E97D6B"/>
    <w:rsid w:val="00E97E1D"/>
    <w:rsid w:val="00E97E21"/>
    <w:rsid w:val="00EA059F"/>
    <w:rsid w:val="00EA1237"/>
    <w:rsid w:val="00EA21D5"/>
    <w:rsid w:val="00EA284F"/>
    <w:rsid w:val="00EA32FF"/>
    <w:rsid w:val="00EA4078"/>
    <w:rsid w:val="00EA4298"/>
    <w:rsid w:val="00EA6735"/>
    <w:rsid w:val="00EA6CFC"/>
    <w:rsid w:val="00EB371A"/>
    <w:rsid w:val="00EB3C3A"/>
    <w:rsid w:val="00EB4F86"/>
    <w:rsid w:val="00EB556E"/>
    <w:rsid w:val="00EB7468"/>
    <w:rsid w:val="00EB7C6A"/>
    <w:rsid w:val="00EB7CF2"/>
    <w:rsid w:val="00EC0E63"/>
    <w:rsid w:val="00EC17C2"/>
    <w:rsid w:val="00EC2144"/>
    <w:rsid w:val="00EC3854"/>
    <w:rsid w:val="00EC4D7C"/>
    <w:rsid w:val="00EC52B4"/>
    <w:rsid w:val="00EC6DC5"/>
    <w:rsid w:val="00EC7750"/>
    <w:rsid w:val="00ED07BA"/>
    <w:rsid w:val="00ED1A5D"/>
    <w:rsid w:val="00ED38C9"/>
    <w:rsid w:val="00ED3F8E"/>
    <w:rsid w:val="00ED4544"/>
    <w:rsid w:val="00ED47AA"/>
    <w:rsid w:val="00ED4EC7"/>
    <w:rsid w:val="00ED52F1"/>
    <w:rsid w:val="00ED5900"/>
    <w:rsid w:val="00ED66D6"/>
    <w:rsid w:val="00EE0BCB"/>
    <w:rsid w:val="00EE0D84"/>
    <w:rsid w:val="00EE13B7"/>
    <w:rsid w:val="00EE31BE"/>
    <w:rsid w:val="00EE4625"/>
    <w:rsid w:val="00EE51DE"/>
    <w:rsid w:val="00EE7399"/>
    <w:rsid w:val="00EE7526"/>
    <w:rsid w:val="00EF15E8"/>
    <w:rsid w:val="00EF288D"/>
    <w:rsid w:val="00EF2FEA"/>
    <w:rsid w:val="00EF4058"/>
    <w:rsid w:val="00EF5952"/>
    <w:rsid w:val="00EF5AB5"/>
    <w:rsid w:val="00EF686B"/>
    <w:rsid w:val="00F00CCD"/>
    <w:rsid w:val="00F01B13"/>
    <w:rsid w:val="00F05029"/>
    <w:rsid w:val="00F0533A"/>
    <w:rsid w:val="00F05DE6"/>
    <w:rsid w:val="00F063B8"/>
    <w:rsid w:val="00F10496"/>
    <w:rsid w:val="00F118A0"/>
    <w:rsid w:val="00F12A08"/>
    <w:rsid w:val="00F12A3D"/>
    <w:rsid w:val="00F14D38"/>
    <w:rsid w:val="00F1519E"/>
    <w:rsid w:val="00F15C58"/>
    <w:rsid w:val="00F1637C"/>
    <w:rsid w:val="00F1663F"/>
    <w:rsid w:val="00F16FE4"/>
    <w:rsid w:val="00F20235"/>
    <w:rsid w:val="00F20CC3"/>
    <w:rsid w:val="00F21D0D"/>
    <w:rsid w:val="00F227CD"/>
    <w:rsid w:val="00F249A8"/>
    <w:rsid w:val="00F254B6"/>
    <w:rsid w:val="00F255CF"/>
    <w:rsid w:val="00F25DD6"/>
    <w:rsid w:val="00F26C40"/>
    <w:rsid w:val="00F27B13"/>
    <w:rsid w:val="00F30059"/>
    <w:rsid w:val="00F32789"/>
    <w:rsid w:val="00F3390A"/>
    <w:rsid w:val="00F33FC9"/>
    <w:rsid w:val="00F34575"/>
    <w:rsid w:val="00F34B4B"/>
    <w:rsid w:val="00F357DF"/>
    <w:rsid w:val="00F361C7"/>
    <w:rsid w:val="00F363B1"/>
    <w:rsid w:val="00F371DB"/>
    <w:rsid w:val="00F37A3A"/>
    <w:rsid w:val="00F41056"/>
    <w:rsid w:val="00F4239B"/>
    <w:rsid w:val="00F4415B"/>
    <w:rsid w:val="00F46BDC"/>
    <w:rsid w:val="00F51942"/>
    <w:rsid w:val="00F55530"/>
    <w:rsid w:val="00F55DC3"/>
    <w:rsid w:val="00F55F71"/>
    <w:rsid w:val="00F564FF"/>
    <w:rsid w:val="00F5664A"/>
    <w:rsid w:val="00F566F2"/>
    <w:rsid w:val="00F56B2D"/>
    <w:rsid w:val="00F570D8"/>
    <w:rsid w:val="00F637A8"/>
    <w:rsid w:val="00F6400E"/>
    <w:rsid w:val="00F647DC"/>
    <w:rsid w:val="00F65186"/>
    <w:rsid w:val="00F67330"/>
    <w:rsid w:val="00F6755A"/>
    <w:rsid w:val="00F705C4"/>
    <w:rsid w:val="00F7126A"/>
    <w:rsid w:val="00F7261D"/>
    <w:rsid w:val="00F729E9"/>
    <w:rsid w:val="00F7308D"/>
    <w:rsid w:val="00F73ED3"/>
    <w:rsid w:val="00F73F27"/>
    <w:rsid w:val="00F7449A"/>
    <w:rsid w:val="00F80D56"/>
    <w:rsid w:val="00F811B2"/>
    <w:rsid w:val="00F81B98"/>
    <w:rsid w:val="00F85CEF"/>
    <w:rsid w:val="00F8765F"/>
    <w:rsid w:val="00F913E1"/>
    <w:rsid w:val="00F919E0"/>
    <w:rsid w:val="00F91C06"/>
    <w:rsid w:val="00F93E11"/>
    <w:rsid w:val="00F952B6"/>
    <w:rsid w:val="00F967AC"/>
    <w:rsid w:val="00F9692A"/>
    <w:rsid w:val="00F978BE"/>
    <w:rsid w:val="00F97B9E"/>
    <w:rsid w:val="00FA040F"/>
    <w:rsid w:val="00FA0F82"/>
    <w:rsid w:val="00FA1067"/>
    <w:rsid w:val="00FA1644"/>
    <w:rsid w:val="00FA19D0"/>
    <w:rsid w:val="00FA33CD"/>
    <w:rsid w:val="00FA4240"/>
    <w:rsid w:val="00FA7470"/>
    <w:rsid w:val="00FB0045"/>
    <w:rsid w:val="00FB26F1"/>
    <w:rsid w:val="00FB2C5B"/>
    <w:rsid w:val="00FB38B4"/>
    <w:rsid w:val="00FB3A32"/>
    <w:rsid w:val="00FB431B"/>
    <w:rsid w:val="00FB45DD"/>
    <w:rsid w:val="00FB6244"/>
    <w:rsid w:val="00FC19EC"/>
    <w:rsid w:val="00FC226C"/>
    <w:rsid w:val="00FC36C7"/>
    <w:rsid w:val="00FC42E2"/>
    <w:rsid w:val="00FC598B"/>
    <w:rsid w:val="00FC630A"/>
    <w:rsid w:val="00FC64BF"/>
    <w:rsid w:val="00FC6C04"/>
    <w:rsid w:val="00FC71D0"/>
    <w:rsid w:val="00FC756C"/>
    <w:rsid w:val="00FC75C2"/>
    <w:rsid w:val="00FD03A5"/>
    <w:rsid w:val="00FD1393"/>
    <w:rsid w:val="00FD1DF3"/>
    <w:rsid w:val="00FD2B4B"/>
    <w:rsid w:val="00FD4EDC"/>
    <w:rsid w:val="00FD65E5"/>
    <w:rsid w:val="00FD7122"/>
    <w:rsid w:val="00FE3820"/>
    <w:rsid w:val="00FE3DB4"/>
    <w:rsid w:val="00FE4094"/>
    <w:rsid w:val="00FE4986"/>
    <w:rsid w:val="00FE52BD"/>
    <w:rsid w:val="00FE5456"/>
    <w:rsid w:val="00FF001C"/>
    <w:rsid w:val="00FF25CB"/>
    <w:rsid w:val="00FF360F"/>
    <w:rsid w:val="00FF6495"/>
    <w:rsid w:val="00FF7F3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010B3"/>
  <w15:docId w15:val="{F53315F7-0569-4484-8B0A-E05BBD27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ZA" w:eastAsia="en-Z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7A36"/>
    <w:pPr>
      <w:spacing w:after="200" w:line="276" w:lineRule="auto"/>
    </w:pPr>
    <w:rPr>
      <w:sz w:val="22"/>
      <w:szCs w:val="22"/>
      <w:lang w:val="en-US" w:eastAsia="en-US"/>
    </w:rPr>
  </w:style>
  <w:style w:type="paragraph" w:styleId="Heading1">
    <w:name w:val="heading 1"/>
    <w:basedOn w:val="Normal"/>
    <w:next w:val="Normal"/>
    <w:link w:val="Heading1Char"/>
    <w:uiPriority w:val="9"/>
    <w:qFormat/>
    <w:rsid w:val="00A64CBA"/>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932331"/>
    <w:pPr>
      <w:keepNext/>
      <w:keepLines/>
      <w:spacing w:before="200" w:after="0"/>
      <w:jc w:val="both"/>
      <w:outlineLvl w:val="1"/>
    </w:pPr>
    <w:rPr>
      <w:rFonts w:ascii="Cambria" w:eastAsia="Times New Roman" w:hAnsi="Cambria"/>
      <w:b/>
      <w:bCs/>
      <w:color w:val="4F81BD"/>
      <w:sz w:val="26"/>
      <w:szCs w:val="26"/>
      <w:lang w:val="en-ZA"/>
    </w:rPr>
  </w:style>
  <w:style w:type="paragraph" w:styleId="Heading7">
    <w:name w:val="heading 7"/>
    <w:basedOn w:val="Normal"/>
    <w:next w:val="Normal"/>
    <w:link w:val="Heading7Char"/>
    <w:uiPriority w:val="9"/>
    <w:semiHidden/>
    <w:unhideWhenUsed/>
    <w:qFormat/>
    <w:rsid w:val="00A64CBA"/>
    <w:pPr>
      <w:spacing w:before="240" w:after="60"/>
      <w:outlineLvl w:val="6"/>
    </w:pPr>
    <w:rPr>
      <w:rFonts w:asciiTheme="minorHAnsi" w:eastAsiaTheme="minorEastAsia" w:hAnsiTheme="minorHAnsi" w:cstheme="minorBidi"/>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802EDB"/>
    <w:pPr>
      <w:spacing w:after="0" w:line="360" w:lineRule="auto"/>
      <w:jc w:val="both"/>
    </w:pPr>
    <w:rPr>
      <w:rFonts w:ascii="Times New Roman" w:eastAsia="Times New Roman" w:hAnsi="Times New Roman"/>
      <w:sz w:val="20"/>
      <w:szCs w:val="20"/>
    </w:rPr>
  </w:style>
  <w:style w:type="character" w:customStyle="1" w:styleId="BodyTextChar">
    <w:name w:val="Body Text Char"/>
    <w:link w:val="BodyText"/>
    <w:rsid w:val="00802EDB"/>
    <w:rPr>
      <w:rFonts w:ascii="Times New Roman" w:eastAsia="Times New Roman" w:hAnsi="Times New Roman"/>
    </w:rPr>
  </w:style>
  <w:style w:type="paragraph" w:styleId="Header">
    <w:name w:val="header"/>
    <w:basedOn w:val="Normal"/>
    <w:link w:val="HeaderChar"/>
    <w:uiPriority w:val="99"/>
    <w:semiHidden/>
    <w:unhideWhenUsed/>
    <w:rsid w:val="00E7385E"/>
    <w:pPr>
      <w:tabs>
        <w:tab w:val="center" w:pos="4680"/>
        <w:tab w:val="right" w:pos="9360"/>
      </w:tabs>
    </w:pPr>
  </w:style>
  <w:style w:type="character" w:customStyle="1" w:styleId="HeaderChar">
    <w:name w:val="Header Char"/>
    <w:link w:val="Header"/>
    <w:uiPriority w:val="99"/>
    <w:semiHidden/>
    <w:rsid w:val="00E7385E"/>
    <w:rPr>
      <w:sz w:val="22"/>
      <w:szCs w:val="22"/>
    </w:rPr>
  </w:style>
  <w:style w:type="paragraph" w:styleId="Footer">
    <w:name w:val="footer"/>
    <w:basedOn w:val="Normal"/>
    <w:link w:val="FooterChar"/>
    <w:uiPriority w:val="99"/>
    <w:unhideWhenUsed/>
    <w:rsid w:val="00E7385E"/>
    <w:pPr>
      <w:tabs>
        <w:tab w:val="center" w:pos="4680"/>
        <w:tab w:val="right" w:pos="9360"/>
      </w:tabs>
    </w:pPr>
  </w:style>
  <w:style w:type="character" w:customStyle="1" w:styleId="FooterChar">
    <w:name w:val="Footer Char"/>
    <w:link w:val="Footer"/>
    <w:uiPriority w:val="99"/>
    <w:rsid w:val="00E7385E"/>
    <w:rPr>
      <w:sz w:val="22"/>
      <w:szCs w:val="22"/>
    </w:rPr>
  </w:style>
  <w:style w:type="paragraph" w:styleId="ListParagraph">
    <w:name w:val="List Paragraph"/>
    <w:aliases w:val="List Paragraph 1,Chapter Numbering,Table of contents numbered,Riana Table Bullets 1,List Paragraph - 2,Grey Bullet List,Grey Bullet Style,Gov 2"/>
    <w:basedOn w:val="Normal"/>
    <w:link w:val="ListParagraphChar"/>
    <w:uiPriority w:val="34"/>
    <w:qFormat/>
    <w:rsid w:val="003242C7"/>
    <w:pPr>
      <w:ind w:left="720"/>
    </w:pPr>
  </w:style>
  <w:style w:type="paragraph" w:styleId="BalloonText">
    <w:name w:val="Balloon Text"/>
    <w:basedOn w:val="Normal"/>
    <w:link w:val="BalloonTextChar"/>
    <w:uiPriority w:val="99"/>
    <w:semiHidden/>
    <w:unhideWhenUsed/>
    <w:rsid w:val="004866D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4866D7"/>
    <w:rPr>
      <w:rFonts w:ascii="Tahoma" w:hAnsi="Tahoma" w:cs="Tahoma"/>
      <w:sz w:val="16"/>
      <w:szCs w:val="16"/>
    </w:rPr>
  </w:style>
  <w:style w:type="table" w:styleId="TableGrid">
    <w:name w:val="Table Grid"/>
    <w:basedOn w:val="TableNormal"/>
    <w:uiPriority w:val="59"/>
    <w:rsid w:val="00E97A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vision">
    <w:name w:val="Revision"/>
    <w:hidden/>
    <w:uiPriority w:val="99"/>
    <w:semiHidden/>
    <w:rsid w:val="004F1F30"/>
    <w:rPr>
      <w:sz w:val="22"/>
      <w:szCs w:val="22"/>
      <w:lang w:val="en-US" w:eastAsia="en-US"/>
    </w:rPr>
  </w:style>
  <w:style w:type="paragraph" w:styleId="BodyTextIndent">
    <w:name w:val="Body Text Indent"/>
    <w:basedOn w:val="Normal"/>
    <w:link w:val="BodyTextIndentChar"/>
    <w:uiPriority w:val="99"/>
    <w:unhideWhenUsed/>
    <w:rsid w:val="00394043"/>
    <w:pPr>
      <w:spacing w:after="120"/>
      <w:ind w:left="360"/>
    </w:pPr>
  </w:style>
  <w:style w:type="character" w:customStyle="1" w:styleId="BodyTextIndentChar">
    <w:name w:val="Body Text Indent Char"/>
    <w:link w:val="BodyTextIndent"/>
    <w:uiPriority w:val="99"/>
    <w:rsid w:val="00394043"/>
    <w:rPr>
      <w:sz w:val="22"/>
      <w:szCs w:val="22"/>
    </w:rPr>
  </w:style>
  <w:style w:type="paragraph" w:styleId="EndnoteText">
    <w:name w:val="endnote text"/>
    <w:basedOn w:val="Normal"/>
    <w:link w:val="EndnoteTextChar"/>
    <w:uiPriority w:val="99"/>
    <w:semiHidden/>
    <w:unhideWhenUsed/>
    <w:rsid w:val="00EA6CFC"/>
    <w:rPr>
      <w:sz w:val="20"/>
      <w:szCs w:val="20"/>
    </w:rPr>
  </w:style>
  <w:style w:type="character" w:customStyle="1" w:styleId="EndnoteTextChar">
    <w:name w:val="Endnote Text Char"/>
    <w:basedOn w:val="DefaultParagraphFont"/>
    <w:link w:val="EndnoteText"/>
    <w:uiPriority w:val="99"/>
    <w:semiHidden/>
    <w:rsid w:val="00EA6CFC"/>
  </w:style>
  <w:style w:type="character" w:styleId="EndnoteReference">
    <w:name w:val="endnote reference"/>
    <w:uiPriority w:val="99"/>
    <w:semiHidden/>
    <w:unhideWhenUsed/>
    <w:rsid w:val="00EA6CFC"/>
    <w:rPr>
      <w:vertAlign w:val="superscript"/>
    </w:rPr>
  </w:style>
  <w:style w:type="paragraph" w:styleId="NoSpacing">
    <w:name w:val="No Spacing"/>
    <w:uiPriority w:val="1"/>
    <w:qFormat/>
    <w:rsid w:val="003E2D93"/>
    <w:rPr>
      <w:sz w:val="22"/>
      <w:szCs w:val="22"/>
      <w:lang w:val="en-US" w:eastAsia="en-US"/>
    </w:rPr>
  </w:style>
  <w:style w:type="paragraph" w:styleId="FootnoteText">
    <w:name w:val="footnote text"/>
    <w:aliases w:val="Footnote Text Char1 Char,Footnote Text Char Char Char,Footnote Text Char Char1,Footnote Text Char1 Char Char,Footnote Text Char Char Char Char"/>
    <w:basedOn w:val="Normal"/>
    <w:link w:val="FootnoteTextChar"/>
    <w:uiPriority w:val="99"/>
    <w:unhideWhenUsed/>
    <w:rsid w:val="009D1D9F"/>
    <w:pPr>
      <w:spacing w:after="0" w:line="240" w:lineRule="auto"/>
    </w:pPr>
    <w:rPr>
      <w:rFonts w:cs="Arial"/>
      <w:sz w:val="20"/>
      <w:szCs w:val="20"/>
    </w:rPr>
  </w:style>
  <w:style w:type="character" w:customStyle="1" w:styleId="FootnoteTextChar">
    <w:name w:val="Footnote Text Char"/>
    <w:aliases w:val="Footnote Text Char1 Char Char1,Footnote Text Char Char Char Char1,Footnote Text Char Char1 Char,Footnote Text Char1 Char Char Char,Footnote Text Char Char Char Char Char"/>
    <w:link w:val="FootnoteText"/>
    <w:uiPriority w:val="99"/>
    <w:rsid w:val="009D1D9F"/>
    <w:rPr>
      <w:rFonts w:ascii="Calibri" w:eastAsia="Calibri" w:hAnsi="Calibri" w:cs="Arial"/>
    </w:rPr>
  </w:style>
  <w:style w:type="character" w:styleId="FootnoteReference">
    <w:name w:val="footnote reference"/>
    <w:uiPriority w:val="99"/>
    <w:semiHidden/>
    <w:unhideWhenUsed/>
    <w:rsid w:val="009D1D9F"/>
    <w:rPr>
      <w:vertAlign w:val="superscript"/>
    </w:rPr>
  </w:style>
  <w:style w:type="character" w:styleId="Emphasis">
    <w:name w:val="Emphasis"/>
    <w:uiPriority w:val="20"/>
    <w:qFormat/>
    <w:rsid w:val="0044387B"/>
    <w:rPr>
      <w:b/>
      <w:bCs/>
      <w:i w:val="0"/>
      <w:iCs w:val="0"/>
    </w:rPr>
  </w:style>
  <w:style w:type="paragraph" w:styleId="NormalWeb">
    <w:name w:val="Normal (Web)"/>
    <w:basedOn w:val="Normal"/>
    <w:uiPriority w:val="99"/>
    <w:unhideWhenUsed/>
    <w:rsid w:val="006D05D6"/>
    <w:pPr>
      <w:spacing w:before="100" w:beforeAutospacing="1" w:after="100" w:afterAutospacing="1" w:line="240" w:lineRule="auto"/>
    </w:pPr>
    <w:rPr>
      <w:rFonts w:ascii="Times New Roman" w:eastAsia="Times New Roman" w:hAnsi="Times New Roman"/>
      <w:sz w:val="24"/>
      <w:szCs w:val="24"/>
    </w:rPr>
  </w:style>
  <w:style w:type="character" w:customStyle="1" w:styleId="st1">
    <w:name w:val="st1"/>
    <w:rsid w:val="004B695C"/>
  </w:style>
  <w:style w:type="character" w:customStyle="1" w:styleId="Heading2Char">
    <w:name w:val="Heading 2 Char"/>
    <w:link w:val="Heading2"/>
    <w:uiPriority w:val="9"/>
    <w:rsid w:val="00932331"/>
    <w:rPr>
      <w:rFonts w:ascii="Cambria" w:eastAsia="Times New Roman" w:hAnsi="Cambria"/>
      <w:b/>
      <w:bCs/>
      <w:color w:val="4F81BD"/>
      <w:sz w:val="26"/>
      <w:szCs w:val="26"/>
      <w:lang w:eastAsia="en-US"/>
    </w:rPr>
  </w:style>
  <w:style w:type="character" w:customStyle="1" w:styleId="ListParagraphChar">
    <w:name w:val="List Paragraph Char"/>
    <w:aliases w:val="List Paragraph 1 Char,Chapter Numbering Char,Table of contents numbered Char,Riana Table Bullets 1 Char,List Paragraph - 2 Char,Grey Bullet List Char,Grey Bullet Style Char,Gov 2 Char"/>
    <w:link w:val="ListParagraph"/>
    <w:uiPriority w:val="34"/>
    <w:locked/>
    <w:rsid w:val="00932331"/>
    <w:rPr>
      <w:sz w:val="22"/>
      <w:szCs w:val="22"/>
      <w:lang w:val="en-US" w:eastAsia="en-US"/>
    </w:rPr>
  </w:style>
  <w:style w:type="paragraph" w:customStyle="1" w:styleId="Default">
    <w:name w:val="Default"/>
    <w:rsid w:val="00FE52BD"/>
    <w:pPr>
      <w:autoSpaceDE w:val="0"/>
      <w:autoSpaceDN w:val="0"/>
      <w:adjustRightInd w:val="0"/>
    </w:pPr>
    <w:rPr>
      <w:rFonts w:ascii="Arial" w:hAnsi="Arial" w:cs="Arial"/>
      <w:color w:val="000000"/>
      <w:sz w:val="24"/>
      <w:szCs w:val="24"/>
    </w:rPr>
  </w:style>
  <w:style w:type="character" w:styleId="CommentReference">
    <w:name w:val="annotation reference"/>
    <w:uiPriority w:val="99"/>
    <w:semiHidden/>
    <w:unhideWhenUsed/>
    <w:rsid w:val="001A74E0"/>
    <w:rPr>
      <w:sz w:val="16"/>
      <w:szCs w:val="16"/>
    </w:rPr>
  </w:style>
  <w:style w:type="paragraph" w:styleId="CommentText">
    <w:name w:val="annotation text"/>
    <w:basedOn w:val="Normal"/>
    <w:link w:val="CommentTextChar"/>
    <w:uiPriority w:val="99"/>
    <w:semiHidden/>
    <w:unhideWhenUsed/>
    <w:rsid w:val="001A74E0"/>
    <w:rPr>
      <w:sz w:val="20"/>
      <w:szCs w:val="20"/>
    </w:rPr>
  </w:style>
  <w:style w:type="character" w:customStyle="1" w:styleId="CommentTextChar">
    <w:name w:val="Comment Text Char"/>
    <w:link w:val="CommentText"/>
    <w:uiPriority w:val="99"/>
    <w:semiHidden/>
    <w:rsid w:val="001A74E0"/>
    <w:rPr>
      <w:lang w:val="en-US" w:eastAsia="en-US"/>
    </w:rPr>
  </w:style>
  <w:style w:type="paragraph" w:styleId="CommentSubject">
    <w:name w:val="annotation subject"/>
    <w:basedOn w:val="CommentText"/>
    <w:next w:val="CommentText"/>
    <w:link w:val="CommentSubjectChar"/>
    <w:uiPriority w:val="99"/>
    <w:semiHidden/>
    <w:unhideWhenUsed/>
    <w:rsid w:val="001A74E0"/>
    <w:rPr>
      <w:b/>
      <w:bCs/>
    </w:rPr>
  </w:style>
  <w:style w:type="character" w:customStyle="1" w:styleId="CommentSubjectChar">
    <w:name w:val="Comment Subject Char"/>
    <w:link w:val="CommentSubject"/>
    <w:uiPriority w:val="99"/>
    <w:semiHidden/>
    <w:rsid w:val="001A74E0"/>
    <w:rPr>
      <w:b/>
      <w:bCs/>
      <w:lang w:val="en-US" w:eastAsia="en-US"/>
    </w:rPr>
  </w:style>
  <w:style w:type="character" w:styleId="Hyperlink">
    <w:name w:val="Hyperlink"/>
    <w:uiPriority w:val="99"/>
    <w:unhideWhenUsed/>
    <w:rsid w:val="00646236"/>
    <w:rPr>
      <w:color w:val="0000FF"/>
      <w:u w:val="single"/>
    </w:rPr>
  </w:style>
  <w:style w:type="character" w:customStyle="1" w:styleId="CharAttribute13">
    <w:name w:val="CharAttribute13"/>
    <w:rsid w:val="003D46CF"/>
    <w:rPr>
      <w:rFonts w:ascii="Calibri" w:hAnsi="Calibri" w:cs="Calibri" w:hint="default"/>
    </w:rPr>
  </w:style>
  <w:style w:type="character" w:customStyle="1" w:styleId="Heading1Char">
    <w:name w:val="Heading 1 Char"/>
    <w:basedOn w:val="DefaultParagraphFont"/>
    <w:link w:val="Heading1"/>
    <w:uiPriority w:val="9"/>
    <w:rsid w:val="00A64CBA"/>
    <w:rPr>
      <w:rFonts w:asciiTheme="majorHAnsi" w:eastAsiaTheme="majorEastAsia" w:hAnsiTheme="majorHAnsi" w:cstheme="majorBidi"/>
      <w:b/>
      <w:bCs/>
      <w:kern w:val="32"/>
      <w:sz w:val="32"/>
      <w:szCs w:val="32"/>
      <w:lang w:val="en-US" w:eastAsia="en-US"/>
    </w:rPr>
  </w:style>
  <w:style w:type="character" w:customStyle="1" w:styleId="Heading7Char">
    <w:name w:val="Heading 7 Char"/>
    <w:basedOn w:val="DefaultParagraphFont"/>
    <w:link w:val="Heading7"/>
    <w:uiPriority w:val="9"/>
    <w:semiHidden/>
    <w:rsid w:val="00A64CBA"/>
    <w:rPr>
      <w:rFonts w:asciiTheme="minorHAnsi" w:eastAsiaTheme="minorEastAsia" w:hAnsiTheme="minorHAnsi" w:cstheme="minorBidi"/>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272386">
      <w:bodyDiv w:val="1"/>
      <w:marLeft w:val="0"/>
      <w:marRight w:val="0"/>
      <w:marTop w:val="0"/>
      <w:marBottom w:val="0"/>
      <w:divBdr>
        <w:top w:val="none" w:sz="0" w:space="0" w:color="auto"/>
        <w:left w:val="none" w:sz="0" w:space="0" w:color="auto"/>
        <w:bottom w:val="none" w:sz="0" w:space="0" w:color="auto"/>
        <w:right w:val="none" w:sz="0" w:space="0" w:color="auto"/>
      </w:divBdr>
      <w:divsChild>
        <w:div w:id="1021122975">
          <w:marLeft w:val="547"/>
          <w:marRight w:val="0"/>
          <w:marTop w:val="115"/>
          <w:marBottom w:val="0"/>
          <w:divBdr>
            <w:top w:val="none" w:sz="0" w:space="0" w:color="auto"/>
            <w:left w:val="none" w:sz="0" w:space="0" w:color="auto"/>
            <w:bottom w:val="none" w:sz="0" w:space="0" w:color="auto"/>
            <w:right w:val="none" w:sz="0" w:space="0" w:color="auto"/>
          </w:divBdr>
        </w:div>
      </w:divsChild>
    </w:div>
    <w:div w:id="126288454">
      <w:bodyDiv w:val="1"/>
      <w:marLeft w:val="0"/>
      <w:marRight w:val="0"/>
      <w:marTop w:val="0"/>
      <w:marBottom w:val="0"/>
      <w:divBdr>
        <w:top w:val="none" w:sz="0" w:space="0" w:color="auto"/>
        <w:left w:val="none" w:sz="0" w:space="0" w:color="auto"/>
        <w:bottom w:val="none" w:sz="0" w:space="0" w:color="auto"/>
        <w:right w:val="none" w:sz="0" w:space="0" w:color="auto"/>
      </w:divBdr>
      <w:divsChild>
        <w:div w:id="1606423694">
          <w:marLeft w:val="446"/>
          <w:marRight w:val="0"/>
          <w:marTop w:val="0"/>
          <w:marBottom w:val="0"/>
          <w:divBdr>
            <w:top w:val="none" w:sz="0" w:space="0" w:color="auto"/>
            <w:left w:val="none" w:sz="0" w:space="0" w:color="auto"/>
            <w:bottom w:val="none" w:sz="0" w:space="0" w:color="auto"/>
            <w:right w:val="none" w:sz="0" w:space="0" w:color="auto"/>
          </w:divBdr>
        </w:div>
        <w:div w:id="2084326786">
          <w:marLeft w:val="446"/>
          <w:marRight w:val="0"/>
          <w:marTop w:val="0"/>
          <w:marBottom w:val="0"/>
          <w:divBdr>
            <w:top w:val="none" w:sz="0" w:space="0" w:color="auto"/>
            <w:left w:val="none" w:sz="0" w:space="0" w:color="auto"/>
            <w:bottom w:val="none" w:sz="0" w:space="0" w:color="auto"/>
            <w:right w:val="none" w:sz="0" w:space="0" w:color="auto"/>
          </w:divBdr>
        </w:div>
      </w:divsChild>
    </w:div>
    <w:div w:id="134760854">
      <w:bodyDiv w:val="1"/>
      <w:marLeft w:val="0"/>
      <w:marRight w:val="0"/>
      <w:marTop w:val="0"/>
      <w:marBottom w:val="0"/>
      <w:divBdr>
        <w:top w:val="none" w:sz="0" w:space="0" w:color="auto"/>
        <w:left w:val="none" w:sz="0" w:space="0" w:color="auto"/>
        <w:bottom w:val="none" w:sz="0" w:space="0" w:color="auto"/>
        <w:right w:val="none" w:sz="0" w:space="0" w:color="auto"/>
      </w:divBdr>
      <w:divsChild>
        <w:div w:id="2059863257">
          <w:marLeft w:val="547"/>
          <w:marRight w:val="0"/>
          <w:marTop w:val="86"/>
          <w:marBottom w:val="0"/>
          <w:divBdr>
            <w:top w:val="none" w:sz="0" w:space="0" w:color="auto"/>
            <w:left w:val="none" w:sz="0" w:space="0" w:color="auto"/>
            <w:bottom w:val="none" w:sz="0" w:space="0" w:color="auto"/>
            <w:right w:val="none" w:sz="0" w:space="0" w:color="auto"/>
          </w:divBdr>
        </w:div>
      </w:divsChild>
    </w:div>
    <w:div w:id="239558445">
      <w:bodyDiv w:val="1"/>
      <w:marLeft w:val="0"/>
      <w:marRight w:val="0"/>
      <w:marTop w:val="0"/>
      <w:marBottom w:val="0"/>
      <w:divBdr>
        <w:top w:val="none" w:sz="0" w:space="0" w:color="auto"/>
        <w:left w:val="none" w:sz="0" w:space="0" w:color="auto"/>
        <w:bottom w:val="none" w:sz="0" w:space="0" w:color="auto"/>
        <w:right w:val="none" w:sz="0" w:space="0" w:color="auto"/>
      </w:divBdr>
      <w:divsChild>
        <w:div w:id="262953899">
          <w:marLeft w:val="994"/>
          <w:marRight w:val="0"/>
          <w:marTop w:val="67"/>
          <w:marBottom w:val="0"/>
          <w:divBdr>
            <w:top w:val="none" w:sz="0" w:space="0" w:color="auto"/>
            <w:left w:val="none" w:sz="0" w:space="0" w:color="auto"/>
            <w:bottom w:val="none" w:sz="0" w:space="0" w:color="auto"/>
            <w:right w:val="none" w:sz="0" w:space="0" w:color="auto"/>
          </w:divBdr>
        </w:div>
        <w:div w:id="577793206">
          <w:marLeft w:val="1166"/>
          <w:marRight w:val="0"/>
          <w:marTop w:val="67"/>
          <w:marBottom w:val="0"/>
          <w:divBdr>
            <w:top w:val="none" w:sz="0" w:space="0" w:color="auto"/>
            <w:left w:val="none" w:sz="0" w:space="0" w:color="auto"/>
            <w:bottom w:val="none" w:sz="0" w:space="0" w:color="auto"/>
            <w:right w:val="none" w:sz="0" w:space="0" w:color="auto"/>
          </w:divBdr>
        </w:div>
        <w:div w:id="681320394">
          <w:marLeft w:val="547"/>
          <w:marRight w:val="0"/>
          <w:marTop w:val="67"/>
          <w:marBottom w:val="0"/>
          <w:divBdr>
            <w:top w:val="none" w:sz="0" w:space="0" w:color="auto"/>
            <w:left w:val="none" w:sz="0" w:space="0" w:color="auto"/>
            <w:bottom w:val="none" w:sz="0" w:space="0" w:color="auto"/>
            <w:right w:val="none" w:sz="0" w:space="0" w:color="auto"/>
          </w:divBdr>
        </w:div>
        <w:div w:id="700253271">
          <w:marLeft w:val="547"/>
          <w:marRight w:val="0"/>
          <w:marTop w:val="67"/>
          <w:marBottom w:val="0"/>
          <w:divBdr>
            <w:top w:val="none" w:sz="0" w:space="0" w:color="auto"/>
            <w:left w:val="none" w:sz="0" w:space="0" w:color="auto"/>
            <w:bottom w:val="none" w:sz="0" w:space="0" w:color="auto"/>
            <w:right w:val="none" w:sz="0" w:space="0" w:color="auto"/>
          </w:divBdr>
        </w:div>
        <w:div w:id="712848090">
          <w:marLeft w:val="547"/>
          <w:marRight w:val="0"/>
          <w:marTop w:val="67"/>
          <w:marBottom w:val="0"/>
          <w:divBdr>
            <w:top w:val="none" w:sz="0" w:space="0" w:color="auto"/>
            <w:left w:val="none" w:sz="0" w:space="0" w:color="auto"/>
            <w:bottom w:val="none" w:sz="0" w:space="0" w:color="auto"/>
            <w:right w:val="none" w:sz="0" w:space="0" w:color="auto"/>
          </w:divBdr>
        </w:div>
        <w:div w:id="1206719359">
          <w:marLeft w:val="1166"/>
          <w:marRight w:val="0"/>
          <w:marTop w:val="67"/>
          <w:marBottom w:val="0"/>
          <w:divBdr>
            <w:top w:val="none" w:sz="0" w:space="0" w:color="auto"/>
            <w:left w:val="none" w:sz="0" w:space="0" w:color="auto"/>
            <w:bottom w:val="none" w:sz="0" w:space="0" w:color="auto"/>
            <w:right w:val="none" w:sz="0" w:space="0" w:color="auto"/>
          </w:divBdr>
        </w:div>
        <w:div w:id="1285503106">
          <w:marLeft w:val="1166"/>
          <w:marRight w:val="0"/>
          <w:marTop w:val="67"/>
          <w:marBottom w:val="0"/>
          <w:divBdr>
            <w:top w:val="none" w:sz="0" w:space="0" w:color="auto"/>
            <w:left w:val="none" w:sz="0" w:space="0" w:color="auto"/>
            <w:bottom w:val="none" w:sz="0" w:space="0" w:color="auto"/>
            <w:right w:val="none" w:sz="0" w:space="0" w:color="auto"/>
          </w:divBdr>
        </w:div>
        <w:div w:id="1289118231">
          <w:marLeft w:val="1166"/>
          <w:marRight w:val="0"/>
          <w:marTop w:val="67"/>
          <w:marBottom w:val="0"/>
          <w:divBdr>
            <w:top w:val="none" w:sz="0" w:space="0" w:color="auto"/>
            <w:left w:val="none" w:sz="0" w:space="0" w:color="auto"/>
            <w:bottom w:val="none" w:sz="0" w:space="0" w:color="auto"/>
            <w:right w:val="none" w:sz="0" w:space="0" w:color="auto"/>
          </w:divBdr>
        </w:div>
        <w:div w:id="1584073232">
          <w:marLeft w:val="547"/>
          <w:marRight w:val="0"/>
          <w:marTop w:val="67"/>
          <w:marBottom w:val="0"/>
          <w:divBdr>
            <w:top w:val="none" w:sz="0" w:space="0" w:color="auto"/>
            <w:left w:val="none" w:sz="0" w:space="0" w:color="auto"/>
            <w:bottom w:val="none" w:sz="0" w:space="0" w:color="auto"/>
            <w:right w:val="none" w:sz="0" w:space="0" w:color="auto"/>
          </w:divBdr>
        </w:div>
        <w:div w:id="1698695961">
          <w:marLeft w:val="1166"/>
          <w:marRight w:val="0"/>
          <w:marTop w:val="67"/>
          <w:marBottom w:val="0"/>
          <w:divBdr>
            <w:top w:val="none" w:sz="0" w:space="0" w:color="auto"/>
            <w:left w:val="none" w:sz="0" w:space="0" w:color="auto"/>
            <w:bottom w:val="none" w:sz="0" w:space="0" w:color="auto"/>
            <w:right w:val="none" w:sz="0" w:space="0" w:color="auto"/>
          </w:divBdr>
        </w:div>
        <w:div w:id="2058163302">
          <w:marLeft w:val="547"/>
          <w:marRight w:val="0"/>
          <w:marTop w:val="67"/>
          <w:marBottom w:val="0"/>
          <w:divBdr>
            <w:top w:val="none" w:sz="0" w:space="0" w:color="auto"/>
            <w:left w:val="none" w:sz="0" w:space="0" w:color="auto"/>
            <w:bottom w:val="none" w:sz="0" w:space="0" w:color="auto"/>
            <w:right w:val="none" w:sz="0" w:space="0" w:color="auto"/>
          </w:divBdr>
        </w:div>
      </w:divsChild>
    </w:div>
    <w:div w:id="292293094">
      <w:bodyDiv w:val="1"/>
      <w:marLeft w:val="0"/>
      <w:marRight w:val="0"/>
      <w:marTop w:val="0"/>
      <w:marBottom w:val="0"/>
      <w:divBdr>
        <w:top w:val="none" w:sz="0" w:space="0" w:color="auto"/>
        <w:left w:val="none" w:sz="0" w:space="0" w:color="auto"/>
        <w:bottom w:val="none" w:sz="0" w:space="0" w:color="auto"/>
        <w:right w:val="none" w:sz="0" w:space="0" w:color="auto"/>
      </w:divBdr>
      <w:divsChild>
        <w:div w:id="1238124853">
          <w:marLeft w:val="1166"/>
          <w:marRight w:val="0"/>
          <w:marTop w:val="96"/>
          <w:marBottom w:val="0"/>
          <w:divBdr>
            <w:top w:val="none" w:sz="0" w:space="0" w:color="auto"/>
            <w:left w:val="none" w:sz="0" w:space="0" w:color="auto"/>
            <w:bottom w:val="none" w:sz="0" w:space="0" w:color="auto"/>
            <w:right w:val="none" w:sz="0" w:space="0" w:color="auto"/>
          </w:divBdr>
        </w:div>
      </w:divsChild>
    </w:div>
    <w:div w:id="298147495">
      <w:bodyDiv w:val="1"/>
      <w:marLeft w:val="0"/>
      <w:marRight w:val="0"/>
      <w:marTop w:val="0"/>
      <w:marBottom w:val="0"/>
      <w:divBdr>
        <w:top w:val="none" w:sz="0" w:space="0" w:color="auto"/>
        <w:left w:val="none" w:sz="0" w:space="0" w:color="auto"/>
        <w:bottom w:val="none" w:sz="0" w:space="0" w:color="auto"/>
        <w:right w:val="none" w:sz="0" w:space="0" w:color="auto"/>
      </w:divBdr>
    </w:div>
    <w:div w:id="400491894">
      <w:bodyDiv w:val="1"/>
      <w:marLeft w:val="0"/>
      <w:marRight w:val="0"/>
      <w:marTop w:val="0"/>
      <w:marBottom w:val="0"/>
      <w:divBdr>
        <w:top w:val="none" w:sz="0" w:space="0" w:color="auto"/>
        <w:left w:val="none" w:sz="0" w:space="0" w:color="auto"/>
        <w:bottom w:val="none" w:sz="0" w:space="0" w:color="auto"/>
        <w:right w:val="none" w:sz="0" w:space="0" w:color="auto"/>
      </w:divBdr>
    </w:div>
    <w:div w:id="473529590">
      <w:bodyDiv w:val="1"/>
      <w:marLeft w:val="0"/>
      <w:marRight w:val="0"/>
      <w:marTop w:val="0"/>
      <w:marBottom w:val="0"/>
      <w:divBdr>
        <w:top w:val="none" w:sz="0" w:space="0" w:color="auto"/>
        <w:left w:val="none" w:sz="0" w:space="0" w:color="auto"/>
        <w:bottom w:val="none" w:sz="0" w:space="0" w:color="auto"/>
        <w:right w:val="none" w:sz="0" w:space="0" w:color="auto"/>
      </w:divBdr>
    </w:div>
    <w:div w:id="490027347">
      <w:bodyDiv w:val="1"/>
      <w:marLeft w:val="0"/>
      <w:marRight w:val="0"/>
      <w:marTop w:val="0"/>
      <w:marBottom w:val="0"/>
      <w:divBdr>
        <w:top w:val="none" w:sz="0" w:space="0" w:color="auto"/>
        <w:left w:val="none" w:sz="0" w:space="0" w:color="auto"/>
        <w:bottom w:val="none" w:sz="0" w:space="0" w:color="auto"/>
        <w:right w:val="none" w:sz="0" w:space="0" w:color="auto"/>
      </w:divBdr>
      <w:divsChild>
        <w:div w:id="130638448">
          <w:marLeft w:val="547"/>
          <w:marRight w:val="0"/>
          <w:marTop w:val="0"/>
          <w:marBottom w:val="0"/>
          <w:divBdr>
            <w:top w:val="none" w:sz="0" w:space="0" w:color="auto"/>
            <w:left w:val="none" w:sz="0" w:space="0" w:color="auto"/>
            <w:bottom w:val="none" w:sz="0" w:space="0" w:color="auto"/>
            <w:right w:val="none" w:sz="0" w:space="0" w:color="auto"/>
          </w:divBdr>
        </w:div>
        <w:div w:id="754475277">
          <w:marLeft w:val="547"/>
          <w:marRight w:val="0"/>
          <w:marTop w:val="0"/>
          <w:marBottom w:val="160"/>
          <w:divBdr>
            <w:top w:val="none" w:sz="0" w:space="0" w:color="auto"/>
            <w:left w:val="none" w:sz="0" w:space="0" w:color="auto"/>
            <w:bottom w:val="none" w:sz="0" w:space="0" w:color="auto"/>
            <w:right w:val="none" w:sz="0" w:space="0" w:color="auto"/>
          </w:divBdr>
        </w:div>
        <w:div w:id="1151216838">
          <w:marLeft w:val="547"/>
          <w:marRight w:val="0"/>
          <w:marTop w:val="0"/>
          <w:marBottom w:val="0"/>
          <w:divBdr>
            <w:top w:val="none" w:sz="0" w:space="0" w:color="auto"/>
            <w:left w:val="none" w:sz="0" w:space="0" w:color="auto"/>
            <w:bottom w:val="none" w:sz="0" w:space="0" w:color="auto"/>
            <w:right w:val="none" w:sz="0" w:space="0" w:color="auto"/>
          </w:divBdr>
        </w:div>
      </w:divsChild>
    </w:div>
    <w:div w:id="675037744">
      <w:bodyDiv w:val="1"/>
      <w:marLeft w:val="0"/>
      <w:marRight w:val="0"/>
      <w:marTop w:val="0"/>
      <w:marBottom w:val="0"/>
      <w:divBdr>
        <w:top w:val="none" w:sz="0" w:space="0" w:color="auto"/>
        <w:left w:val="none" w:sz="0" w:space="0" w:color="auto"/>
        <w:bottom w:val="none" w:sz="0" w:space="0" w:color="auto"/>
        <w:right w:val="none" w:sz="0" w:space="0" w:color="auto"/>
      </w:divBdr>
    </w:div>
    <w:div w:id="708915145">
      <w:bodyDiv w:val="1"/>
      <w:marLeft w:val="0"/>
      <w:marRight w:val="0"/>
      <w:marTop w:val="0"/>
      <w:marBottom w:val="0"/>
      <w:divBdr>
        <w:top w:val="none" w:sz="0" w:space="0" w:color="auto"/>
        <w:left w:val="none" w:sz="0" w:space="0" w:color="auto"/>
        <w:bottom w:val="none" w:sz="0" w:space="0" w:color="auto"/>
        <w:right w:val="none" w:sz="0" w:space="0" w:color="auto"/>
      </w:divBdr>
    </w:div>
    <w:div w:id="711079989">
      <w:bodyDiv w:val="1"/>
      <w:marLeft w:val="0"/>
      <w:marRight w:val="0"/>
      <w:marTop w:val="0"/>
      <w:marBottom w:val="0"/>
      <w:divBdr>
        <w:top w:val="none" w:sz="0" w:space="0" w:color="auto"/>
        <w:left w:val="none" w:sz="0" w:space="0" w:color="auto"/>
        <w:bottom w:val="none" w:sz="0" w:space="0" w:color="auto"/>
        <w:right w:val="none" w:sz="0" w:space="0" w:color="auto"/>
      </w:divBdr>
    </w:div>
    <w:div w:id="735473375">
      <w:bodyDiv w:val="1"/>
      <w:marLeft w:val="0"/>
      <w:marRight w:val="0"/>
      <w:marTop w:val="0"/>
      <w:marBottom w:val="0"/>
      <w:divBdr>
        <w:top w:val="none" w:sz="0" w:space="0" w:color="auto"/>
        <w:left w:val="none" w:sz="0" w:space="0" w:color="auto"/>
        <w:bottom w:val="none" w:sz="0" w:space="0" w:color="auto"/>
        <w:right w:val="none" w:sz="0" w:space="0" w:color="auto"/>
      </w:divBdr>
    </w:div>
    <w:div w:id="779109123">
      <w:bodyDiv w:val="1"/>
      <w:marLeft w:val="0"/>
      <w:marRight w:val="0"/>
      <w:marTop w:val="0"/>
      <w:marBottom w:val="0"/>
      <w:divBdr>
        <w:top w:val="none" w:sz="0" w:space="0" w:color="auto"/>
        <w:left w:val="none" w:sz="0" w:space="0" w:color="auto"/>
        <w:bottom w:val="none" w:sz="0" w:space="0" w:color="auto"/>
        <w:right w:val="none" w:sz="0" w:space="0" w:color="auto"/>
      </w:divBdr>
      <w:divsChild>
        <w:div w:id="550656660">
          <w:marLeft w:val="547"/>
          <w:marRight w:val="0"/>
          <w:marTop w:val="0"/>
          <w:marBottom w:val="0"/>
          <w:divBdr>
            <w:top w:val="none" w:sz="0" w:space="0" w:color="auto"/>
            <w:left w:val="none" w:sz="0" w:space="0" w:color="auto"/>
            <w:bottom w:val="none" w:sz="0" w:space="0" w:color="auto"/>
            <w:right w:val="none" w:sz="0" w:space="0" w:color="auto"/>
          </w:divBdr>
        </w:div>
        <w:div w:id="1807628111">
          <w:marLeft w:val="547"/>
          <w:marRight w:val="0"/>
          <w:marTop w:val="0"/>
          <w:marBottom w:val="160"/>
          <w:divBdr>
            <w:top w:val="none" w:sz="0" w:space="0" w:color="auto"/>
            <w:left w:val="none" w:sz="0" w:space="0" w:color="auto"/>
            <w:bottom w:val="none" w:sz="0" w:space="0" w:color="auto"/>
            <w:right w:val="none" w:sz="0" w:space="0" w:color="auto"/>
          </w:divBdr>
        </w:div>
        <w:div w:id="2129465791">
          <w:marLeft w:val="547"/>
          <w:marRight w:val="0"/>
          <w:marTop w:val="0"/>
          <w:marBottom w:val="0"/>
          <w:divBdr>
            <w:top w:val="none" w:sz="0" w:space="0" w:color="auto"/>
            <w:left w:val="none" w:sz="0" w:space="0" w:color="auto"/>
            <w:bottom w:val="none" w:sz="0" w:space="0" w:color="auto"/>
            <w:right w:val="none" w:sz="0" w:space="0" w:color="auto"/>
          </w:divBdr>
        </w:div>
      </w:divsChild>
    </w:div>
    <w:div w:id="840848276">
      <w:bodyDiv w:val="1"/>
      <w:marLeft w:val="0"/>
      <w:marRight w:val="0"/>
      <w:marTop w:val="0"/>
      <w:marBottom w:val="0"/>
      <w:divBdr>
        <w:top w:val="none" w:sz="0" w:space="0" w:color="auto"/>
        <w:left w:val="none" w:sz="0" w:space="0" w:color="auto"/>
        <w:bottom w:val="none" w:sz="0" w:space="0" w:color="auto"/>
        <w:right w:val="none" w:sz="0" w:space="0" w:color="auto"/>
      </w:divBdr>
    </w:div>
    <w:div w:id="952636315">
      <w:bodyDiv w:val="1"/>
      <w:marLeft w:val="0"/>
      <w:marRight w:val="0"/>
      <w:marTop w:val="0"/>
      <w:marBottom w:val="0"/>
      <w:divBdr>
        <w:top w:val="none" w:sz="0" w:space="0" w:color="auto"/>
        <w:left w:val="none" w:sz="0" w:space="0" w:color="auto"/>
        <w:bottom w:val="none" w:sz="0" w:space="0" w:color="auto"/>
        <w:right w:val="none" w:sz="0" w:space="0" w:color="auto"/>
      </w:divBdr>
    </w:div>
    <w:div w:id="965963443">
      <w:bodyDiv w:val="1"/>
      <w:marLeft w:val="0"/>
      <w:marRight w:val="0"/>
      <w:marTop w:val="0"/>
      <w:marBottom w:val="0"/>
      <w:divBdr>
        <w:top w:val="none" w:sz="0" w:space="0" w:color="auto"/>
        <w:left w:val="none" w:sz="0" w:space="0" w:color="auto"/>
        <w:bottom w:val="none" w:sz="0" w:space="0" w:color="auto"/>
        <w:right w:val="none" w:sz="0" w:space="0" w:color="auto"/>
      </w:divBdr>
    </w:div>
    <w:div w:id="988703262">
      <w:bodyDiv w:val="1"/>
      <w:marLeft w:val="0"/>
      <w:marRight w:val="0"/>
      <w:marTop w:val="0"/>
      <w:marBottom w:val="0"/>
      <w:divBdr>
        <w:top w:val="none" w:sz="0" w:space="0" w:color="auto"/>
        <w:left w:val="none" w:sz="0" w:space="0" w:color="auto"/>
        <w:bottom w:val="none" w:sz="0" w:space="0" w:color="auto"/>
        <w:right w:val="none" w:sz="0" w:space="0" w:color="auto"/>
      </w:divBdr>
    </w:div>
    <w:div w:id="1009215477">
      <w:bodyDiv w:val="1"/>
      <w:marLeft w:val="0"/>
      <w:marRight w:val="0"/>
      <w:marTop w:val="0"/>
      <w:marBottom w:val="0"/>
      <w:divBdr>
        <w:top w:val="none" w:sz="0" w:space="0" w:color="auto"/>
        <w:left w:val="none" w:sz="0" w:space="0" w:color="auto"/>
        <w:bottom w:val="none" w:sz="0" w:space="0" w:color="auto"/>
        <w:right w:val="none" w:sz="0" w:space="0" w:color="auto"/>
      </w:divBdr>
    </w:div>
    <w:div w:id="1018198224">
      <w:bodyDiv w:val="1"/>
      <w:marLeft w:val="0"/>
      <w:marRight w:val="0"/>
      <w:marTop w:val="0"/>
      <w:marBottom w:val="0"/>
      <w:divBdr>
        <w:top w:val="none" w:sz="0" w:space="0" w:color="auto"/>
        <w:left w:val="none" w:sz="0" w:space="0" w:color="auto"/>
        <w:bottom w:val="none" w:sz="0" w:space="0" w:color="auto"/>
        <w:right w:val="none" w:sz="0" w:space="0" w:color="auto"/>
      </w:divBdr>
      <w:divsChild>
        <w:div w:id="1039672284">
          <w:marLeft w:val="547"/>
          <w:marRight w:val="0"/>
          <w:marTop w:val="86"/>
          <w:marBottom w:val="0"/>
          <w:divBdr>
            <w:top w:val="none" w:sz="0" w:space="0" w:color="auto"/>
            <w:left w:val="none" w:sz="0" w:space="0" w:color="auto"/>
            <w:bottom w:val="none" w:sz="0" w:space="0" w:color="auto"/>
            <w:right w:val="none" w:sz="0" w:space="0" w:color="auto"/>
          </w:divBdr>
        </w:div>
      </w:divsChild>
    </w:div>
    <w:div w:id="1069310426">
      <w:bodyDiv w:val="1"/>
      <w:marLeft w:val="0"/>
      <w:marRight w:val="0"/>
      <w:marTop w:val="0"/>
      <w:marBottom w:val="0"/>
      <w:divBdr>
        <w:top w:val="none" w:sz="0" w:space="0" w:color="auto"/>
        <w:left w:val="none" w:sz="0" w:space="0" w:color="auto"/>
        <w:bottom w:val="none" w:sz="0" w:space="0" w:color="auto"/>
        <w:right w:val="none" w:sz="0" w:space="0" w:color="auto"/>
      </w:divBdr>
      <w:divsChild>
        <w:div w:id="1152477883">
          <w:marLeft w:val="547"/>
          <w:marRight w:val="0"/>
          <w:marTop w:val="120"/>
          <w:marBottom w:val="120"/>
          <w:divBdr>
            <w:top w:val="none" w:sz="0" w:space="0" w:color="auto"/>
            <w:left w:val="none" w:sz="0" w:space="0" w:color="auto"/>
            <w:bottom w:val="none" w:sz="0" w:space="0" w:color="auto"/>
            <w:right w:val="none" w:sz="0" w:space="0" w:color="auto"/>
          </w:divBdr>
        </w:div>
      </w:divsChild>
    </w:div>
    <w:div w:id="1111896289">
      <w:bodyDiv w:val="1"/>
      <w:marLeft w:val="0"/>
      <w:marRight w:val="0"/>
      <w:marTop w:val="0"/>
      <w:marBottom w:val="0"/>
      <w:divBdr>
        <w:top w:val="none" w:sz="0" w:space="0" w:color="auto"/>
        <w:left w:val="none" w:sz="0" w:space="0" w:color="auto"/>
        <w:bottom w:val="none" w:sz="0" w:space="0" w:color="auto"/>
        <w:right w:val="none" w:sz="0" w:space="0" w:color="auto"/>
      </w:divBdr>
      <w:divsChild>
        <w:div w:id="346950508">
          <w:marLeft w:val="0"/>
          <w:marRight w:val="0"/>
          <w:marTop w:val="0"/>
          <w:marBottom w:val="0"/>
          <w:divBdr>
            <w:top w:val="none" w:sz="0" w:space="0" w:color="auto"/>
            <w:left w:val="none" w:sz="0" w:space="0" w:color="auto"/>
            <w:bottom w:val="none" w:sz="0" w:space="0" w:color="auto"/>
            <w:right w:val="none" w:sz="0" w:space="0" w:color="auto"/>
          </w:divBdr>
          <w:divsChild>
            <w:div w:id="316959081">
              <w:marLeft w:val="0"/>
              <w:marRight w:val="0"/>
              <w:marTop w:val="0"/>
              <w:marBottom w:val="0"/>
              <w:divBdr>
                <w:top w:val="none" w:sz="0" w:space="0" w:color="auto"/>
                <w:left w:val="none" w:sz="0" w:space="0" w:color="auto"/>
                <w:bottom w:val="none" w:sz="0" w:space="0" w:color="auto"/>
                <w:right w:val="none" w:sz="0" w:space="0" w:color="auto"/>
              </w:divBdr>
              <w:divsChild>
                <w:div w:id="1232303046">
                  <w:marLeft w:val="0"/>
                  <w:marRight w:val="0"/>
                  <w:marTop w:val="0"/>
                  <w:marBottom w:val="0"/>
                  <w:divBdr>
                    <w:top w:val="none" w:sz="0" w:space="0" w:color="auto"/>
                    <w:left w:val="none" w:sz="0" w:space="0" w:color="auto"/>
                    <w:bottom w:val="none" w:sz="0" w:space="0" w:color="auto"/>
                    <w:right w:val="none" w:sz="0" w:space="0" w:color="auto"/>
                  </w:divBdr>
                  <w:divsChild>
                    <w:div w:id="1851723642">
                      <w:marLeft w:val="0"/>
                      <w:marRight w:val="0"/>
                      <w:marTop w:val="0"/>
                      <w:marBottom w:val="0"/>
                      <w:divBdr>
                        <w:top w:val="none" w:sz="0" w:space="0" w:color="auto"/>
                        <w:left w:val="none" w:sz="0" w:space="0" w:color="auto"/>
                        <w:bottom w:val="none" w:sz="0" w:space="0" w:color="auto"/>
                        <w:right w:val="none" w:sz="0" w:space="0" w:color="auto"/>
                      </w:divBdr>
                      <w:divsChild>
                        <w:div w:id="56938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9008470">
      <w:bodyDiv w:val="1"/>
      <w:marLeft w:val="0"/>
      <w:marRight w:val="0"/>
      <w:marTop w:val="0"/>
      <w:marBottom w:val="0"/>
      <w:divBdr>
        <w:top w:val="none" w:sz="0" w:space="0" w:color="auto"/>
        <w:left w:val="none" w:sz="0" w:space="0" w:color="auto"/>
        <w:bottom w:val="none" w:sz="0" w:space="0" w:color="auto"/>
        <w:right w:val="none" w:sz="0" w:space="0" w:color="auto"/>
      </w:divBdr>
    </w:div>
    <w:div w:id="1167328001">
      <w:bodyDiv w:val="1"/>
      <w:marLeft w:val="0"/>
      <w:marRight w:val="0"/>
      <w:marTop w:val="0"/>
      <w:marBottom w:val="0"/>
      <w:divBdr>
        <w:top w:val="none" w:sz="0" w:space="0" w:color="auto"/>
        <w:left w:val="none" w:sz="0" w:space="0" w:color="auto"/>
        <w:bottom w:val="none" w:sz="0" w:space="0" w:color="auto"/>
        <w:right w:val="none" w:sz="0" w:space="0" w:color="auto"/>
      </w:divBdr>
    </w:div>
    <w:div w:id="1175075504">
      <w:bodyDiv w:val="1"/>
      <w:marLeft w:val="0"/>
      <w:marRight w:val="0"/>
      <w:marTop w:val="0"/>
      <w:marBottom w:val="0"/>
      <w:divBdr>
        <w:top w:val="none" w:sz="0" w:space="0" w:color="auto"/>
        <w:left w:val="none" w:sz="0" w:space="0" w:color="auto"/>
        <w:bottom w:val="none" w:sz="0" w:space="0" w:color="auto"/>
        <w:right w:val="none" w:sz="0" w:space="0" w:color="auto"/>
      </w:divBdr>
    </w:div>
    <w:div w:id="1438479882">
      <w:bodyDiv w:val="1"/>
      <w:marLeft w:val="0"/>
      <w:marRight w:val="0"/>
      <w:marTop w:val="0"/>
      <w:marBottom w:val="0"/>
      <w:divBdr>
        <w:top w:val="none" w:sz="0" w:space="0" w:color="auto"/>
        <w:left w:val="none" w:sz="0" w:space="0" w:color="auto"/>
        <w:bottom w:val="none" w:sz="0" w:space="0" w:color="auto"/>
        <w:right w:val="none" w:sz="0" w:space="0" w:color="auto"/>
      </w:divBdr>
    </w:div>
    <w:div w:id="1442452008">
      <w:bodyDiv w:val="1"/>
      <w:marLeft w:val="0"/>
      <w:marRight w:val="0"/>
      <w:marTop w:val="0"/>
      <w:marBottom w:val="0"/>
      <w:divBdr>
        <w:top w:val="none" w:sz="0" w:space="0" w:color="auto"/>
        <w:left w:val="none" w:sz="0" w:space="0" w:color="auto"/>
        <w:bottom w:val="none" w:sz="0" w:space="0" w:color="auto"/>
        <w:right w:val="none" w:sz="0" w:space="0" w:color="auto"/>
      </w:divBdr>
    </w:div>
    <w:div w:id="1480880058">
      <w:bodyDiv w:val="1"/>
      <w:marLeft w:val="0"/>
      <w:marRight w:val="0"/>
      <w:marTop w:val="0"/>
      <w:marBottom w:val="0"/>
      <w:divBdr>
        <w:top w:val="none" w:sz="0" w:space="0" w:color="auto"/>
        <w:left w:val="none" w:sz="0" w:space="0" w:color="auto"/>
        <w:bottom w:val="none" w:sz="0" w:space="0" w:color="auto"/>
        <w:right w:val="none" w:sz="0" w:space="0" w:color="auto"/>
      </w:divBdr>
    </w:div>
    <w:div w:id="1481507539">
      <w:bodyDiv w:val="1"/>
      <w:marLeft w:val="0"/>
      <w:marRight w:val="0"/>
      <w:marTop w:val="0"/>
      <w:marBottom w:val="0"/>
      <w:divBdr>
        <w:top w:val="none" w:sz="0" w:space="0" w:color="auto"/>
        <w:left w:val="none" w:sz="0" w:space="0" w:color="auto"/>
        <w:bottom w:val="none" w:sz="0" w:space="0" w:color="auto"/>
        <w:right w:val="none" w:sz="0" w:space="0" w:color="auto"/>
      </w:divBdr>
    </w:div>
    <w:div w:id="1539125477">
      <w:bodyDiv w:val="1"/>
      <w:marLeft w:val="0"/>
      <w:marRight w:val="0"/>
      <w:marTop w:val="0"/>
      <w:marBottom w:val="0"/>
      <w:divBdr>
        <w:top w:val="none" w:sz="0" w:space="0" w:color="auto"/>
        <w:left w:val="none" w:sz="0" w:space="0" w:color="auto"/>
        <w:bottom w:val="none" w:sz="0" w:space="0" w:color="auto"/>
        <w:right w:val="none" w:sz="0" w:space="0" w:color="auto"/>
      </w:divBdr>
    </w:div>
    <w:div w:id="1570726254">
      <w:bodyDiv w:val="1"/>
      <w:marLeft w:val="0"/>
      <w:marRight w:val="0"/>
      <w:marTop w:val="0"/>
      <w:marBottom w:val="0"/>
      <w:divBdr>
        <w:top w:val="none" w:sz="0" w:space="0" w:color="auto"/>
        <w:left w:val="none" w:sz="0" w:space="0" w:color="auto"/>
        <w:bottom w:val="none" w:sz="0" w:space="0" w:color="auto"/>
        <w:right w:val="none" w:sz="0" w:space="0" w:color="auto"/>
      </w:divBdr>
      <w:divsChild>
        <w:div w:id="1257984532">
          <w:marLeft w:val="547"/>
          <w:marRight w:val="0"/>
          <w:marTop w:val="0"/>
          <w:marBottom w:val="0"/>
          <w:divBdr>
            <w:top w:val="none" w:sz="0" w:space="0" w:color="auto"/>
            <w:left w:val="none" w:sz="0" w:space="0" w:color="auto"/>
            <w:bottom w:val="none" w:sz="0" w:space="0" w:color="auto"/>
            <w:right w:val="none" w:sz="0" w:space="0" w:color="auto"/>
          </w:divBdr>
        </w:div>
      </w:divsChild>
    </w:div>
    <w:div w:id="1592464708">
      <w:bodyDiv w:val="1"/>
      <w:marLeft w:val="0"/>
      <w:marRight w:val="0"/>
      <w:marTop w:val="0"/>
      <w:marBottom w:val="0"/>
      <w:divBdr>
        <w:top w:val="none" w:sz="0" w:space="0" w:color="auto"/>
        <w:left w:val="none" w:sz="0" w:space="0" w:color="auto"/>
        <w:bottom w:val="none" w:sz="0" w:space="0" w:color="auto"/>
        <w:right w:val="none" w:sz="0" w:space="0" w:color="auto"/>
      </w:divBdr>
    </w:div>
    <w:div w:id="1601908190">
      <w:bodyDiv w:val="1"/>
      <w:marLeft w:val="0"/>
      <w:marRight w:val="0"/>
      <w:marTop w:val="0"/>
      <w:marBottom w:val="0"/>
      <w:divBdr>
        <w:top w:val="none" w:sz="0" w:space="0" w:color="auto"/>
        <w:left w:val="none" w:sz="0" w:space="0" w:color="auto"/>
        <w:bottom w:val="none" w:sz="0" w:space="0" w:color="auto"/>
        <w:right w:val="none" w:sz="0" w:space="0" w:color="auto"/>
      </w:divBdr>
    </w:div>
    <w:div w:id="1627735963">
      <w:bodyDiv w:val="1"/>
      <w:marLeft w:val="0"/>
      <w:marRight w:val="0"/>
      <w:marTop w:val="0"/>
      <w:marBottom w:val="0"/>
      <w:divBdr>
        <w:top w:val="none" w:sz="0" w:space="0" w:color="auto"/>
        <w:left w:val="none" w:sz="0" w:space="0" w:color="auto"/>
        <w:bottom w:val="none" w:sz="0" w:space="0" w:color="auto"/>
        <w:right w:val="none" w:sz="0" w:space="0" w:color="auto"/>
      </w:divBdr>
      <w:divsChild>
        <w:div w:id="241448042">
          <w:marLeft w:val="547"/>
          <w:marRight w:val="0"/>
          <w:marTop w:val="86"/>
          <w:marBottom w:val="0"/>
          <w:divBdr>
            <w:top w:val="none" w:sz="0" w:space="0" w:color="auto"/>
            <w:left w:val="none" w:sz="0" w:space="0" w:color="auto"/>
            <w:bottom w:val="none" w:sz="0" w:space="0" w:color="auto"/>
            <w:right w:val="none" w:sz="0" w:space="0" w:color="auto"/>
          </w:divBdr>
        </w:div>
      </w:divsChild>
    </w:div>
    <w:div w:id="1731422065">
      <w:bodyDiv w:val="1"/>
      <w:marLeft w:val="0"/>
      <w:marRight w:val="0"/>
      <w:marTop w:val="0"/>
      <w:marBottom w:val="0"/>
      <w:divBdr>
        <w:top w:val="none" w:sz="0" w:space="0" w:color="auto"/>
        <w:left w:val="none" w:sz="0" w:space="0" w:color="auto"/>
        <w:bottom w:val="none" w:sz="0" w:space="0" w:color="auto"/>
        <w:right w:val="none" w:sz="0" w:space="0" w:color="auto"/>
      </w:divBdr>
      <w:divsChild>
        <w:div w:id="1637102148">
          <w:marLeft w:val="547"/>
          <w:marRight w:val="0"/>
          <w:marTop w:val="86"/>
          <w:marBottom w:val="0"/>
          <w:divBdr>
            <w:top w:val="none" w:sz="0" w:space="0" w:color="auto"/>
            <w:left w:val="none" w:sz="0" w:space="0" w:color="auto"/>
            <w:bottom w:val="none" w:sz="0" w:space="0" w:color="auto"/>
            <w:right w:val="none" w:sz="0" w:space="0" w:color="auto"/>
          </w:divBdr>
        </w:div>
      </w:divsChild>
    </w:div>
    <w:div w:id="1762336409">
      <w:bodyDiv w:val="1"/>
      <w:marLeft w:val="0"/>
      <w:marRight w:val="0"/>
      <w:marTop w:val="0"/>
      <w:marBottom w:val="0"/>
      <w:divBdr>
        <w:top w:val="none" w:sz="0" w:space="0" w:color="auto"/>
        <w:left w:val="none" w:sz="0" w:space="0" w:color="auto"/>
        <w:bottom w:val="none" w:sz="0" w:space="0" w:color="auto"/>
        <w:right w:val="none" w:sz="0" w:space="0" w:color="auto"/>
      </w:divBdr>
    </w:div>
    <w:div w:id="1816753169">
      <w:bodyDiv w:val="1"/>
      <w:marLeft w:val="0"/>
      <w:marRight w:val="0"/>
      <w:marTop w:val="0"/>
      <w:marBottom w:val="0"/>
      <w:divBdr>
        <w:top w:val="none" w:sz="0" w:space="0" w:color="auto"/>
        <w:left w:val="none" w:sz="0" w:space="0" w:color="auto"/>
        <w:bottom w:val="none" w:sz="0" w:space="0" w:color="auto"/>
        <w:right w:val="none" w:sz="0" w:space="0" w:color="auto"/>
      </w:divBdr>
    </w:div>
    <w:div w:id="1830292194">
      <w:bodyDiv w:val="1"/>
      <w:marLeft w:val="0"/>
      <w:marRight w:val="0"/>
      <w:marTop w:val="0"/>
      <w:marBottom w:val="0"/>
      <w:divBdr>
        <w:top w:val="none" w:sz="0" w:space="0" w:color="auto"/>
        <w:left w:val="none" w:sz="0" w:space="0" w:color="auto"/>
        <w:bottom w:val="none" w:sz="0" w:space="0" w:color="auto"/>
        <w:right w:val="none" w:sz="0" w:space="0" w:color="auto"/>
      </w:divBdr>
    </w:div>
    <w:div w:id="1835602700">
      <w:bodyDiv w:val="1"/>
      <w:marLeft w:val="0"/>
      <w:marRight w:val="0"/>
      <w:marTop w:val="0"/>
      <w:marBottom w:val="0"/>
      <w:divBdr>
        <w:top w:val="none" w:sz="0" w:space="0" w:color="auto"/>
        <w:left w:val="none" w:sz="0" w:space="0" w:color="auto"/>
        <w:bottom w:val="none" w:sz="0" w:space="0" w:color="auto"/>
        <w:right w:val="none" w:sz="0" w:space="0" w:color="auto"/>
      </w:divBdr>
      <w:divsChild>
        <w:div w:id="1778520862">
          <w:marLeft w:val="1166"/>
          <w:marRight w:val="0"/>
          <w:marTop w:val="86"/>
          <w:marBottom w:val="0"/>
          <w:divBdr>
            <w:top w:val="none" w:sz="0" w:space="0" w:color="auto"/>
            <w:left w:val="none" w:sz="0" w:space="0" w:color="auto"/>
            <w:bottom w:val="none" w:sz="0" w:space="0" w:color="auto"/>
            <w:right w:val="none" w:sz="0" w:space="0" w:color="auto"/>
          </w:divBdr>
        </w:div>
      </w:divsChild>
    </w:div>
    <w:div w:id="1927110018">
      <w:bodyDiv w:val="1"/>
      <w:marLeft w:val="0"/>
      <w:marRight w:val="0"/>
      <w:marTop w:val="0"/>
      <w:marBottom w:val="0"/>
      <w:divBdr>
        <w:top w:val="none" w:sz="0" w:space="0" w:color="auto"/>
        <w:left w:val="none" w:sz="0" w:space="0" w:color="auto"/>
        <w:bottom w:val="none" w:sz="0" w:space="0" w:color="auto"/>
        <w:right w:val="none" w:sz="0" w:space="0" w:color="auto"/>
      </w:divBdr>
      <w:divsChild>
        <w:div w:id="1310088469">
          <w:marLeft w:val="446"/>
          <w:marRight w:val="0"/>
          <w:marTop w:val="96"/>
          <w:marBottom w:val="0"/>
          <w:divBdr>
            <w:top w:val="none" w:sz="0" w:space="0" w:color="auto"/>
            <w:left w:val="none" w:sz="0" w:space="0" w:color="auto"/>
            <w:bottom w:val="none" w:sz="0" w:space="0" w:color="auto"/>
            <w:right w:val="none" w:sz="0" w:space="0" w:color="auto"/>
          </w:divBdr>
        </w:div>
        <w:div w:id="1639991587">
          <w:marLeft w:val="446"/>
          <w:marRight w:val="0"/>
          <w:marTop w:val="96"/>
          <w:marBottom w:val="0"/>
          <w:divBdr>
            <w:top w:val="none" w:sz="0" w:space="0" w:color="auto"/>
            <w:left w:val="none" w:sz="0" w:space="0" w:color="auto"/>
            <w:bottom w:val="none" w:sz="0" w:space="0" w:color="auto"/>
            <w:right w:val="none" w:sz="0" w:space="0" w:color="auto"/>
          </w:divBdr>
        </w:div>
      </w:divsChild>
    </w:div>
    <w:div w:id="2078941306">
      <w:bodyDiv w:val="1"/>
      <w:marLeft w:val="0"/>
      <w:marRight w:val="0"/>
      <w:marTop w:val="0"/>
      <w:marBottom w:val="0"/>
      <w:divBdr>
        <w:top w:val="none" w:sz="0" w:space="0" w:color="auto"/>
        <w:left w:val="none" w:sz="0" w:space="0" w:color="auto"/>
        <w:bottom w:val="none" w:sz="0" w:space="0" w:color="auto"/>
        <w:right w:val="none" w:sz="0" w:space="0" w:color="auto"/>
      </w:divBdr>
      <w:divsChild>
        <w:div w:id="657610204">
          <w:marLeft w:val="547"/>
          <w:marRight w:val="0"/>
          <w:marTop w:val="0"/>
          <w:marBottom w:val="0"/>
          <w:divBdr>
            <w:top w:val="none" w:sz="0" w:space="0" w:color="auto"/>
            <w:left w:val="none" w:sz="0" w:space="0" w:color="auto"/>
            <w:bottom w:val="none" w:sz="0" w:space="0" w:color="auto"/>
            <w:right w:val="none" w:sz="0" w:space="0" w:color="auto"/>
          </w:divBdr>
        </w:div>
      </w:divsChild>
    </w:div>
    <w:div w:id="2109621582">
      <w:bodyDiv w:val="1"/>
      <w:marLeft w:val="0"/>
      <w:marRight w:val="0"/>
      <w:marTop w:val="0"/>
      <w:marBottom w:val="0"/>
      <w:divBdr>
        <w:top w:val="none" w:sz="0" w:space="0" w:color="auto"/>
        <w:left w:val="none" w:sz="0" w:space="0" w:color="auto"/>
        <w:bottom w:val="none" w:sz="0" w:space="0" w:color="auto"/>
        <w:right w:val="none" w:sz="0" w:space="0" w:color="auto"/>
      </w:divBdr>
      <w:divsChild>
        <w:div w:id="1899394900">
          <w:marLeft w:val="54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news/press-release/2022/01/11/global-recovery-economics-debt-commodity-inequality" TargetMode="External"/><Relationship Id="rId2" Type="http://schemas.openxmlformats.org/officeDocument/2006/relationships/hyperlink" Target="https://www.imf.org/en/Publications/WEO/Issues/2022/01/25/world-economic-outlook-update-january-2022" TargetMode="External"/><Relationship Id="rId1" Type="http://schemas.openxmlformats.org/officeDocument/2006/relationships/hyperlink" Target="https://www.imf.org/en/Publications/WEO" TargetMode="External"/><Relationship Id="rId5" Type="http://schemas.openxmlformats.org/officeDocument/2006/relationships/hyperlink" Target="http://www.statssa.gov.za/?p=15214" TargetMode="External"/><Relationship Id="rId4" Type="http://schemas.openxmlformats.org/officeDocument/2006/relationships/hyperlink" Target="https://www.marketwatch.com/story/south-african-reserve-bank-raises-main-repo-rate-to-4-from-3-75-27164329120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659838844EFE469032E4BCDFC875C7" ma:contentTypeVersion="13" ma:contentTypeDescription="Create a new document." ma:contentTypeScope="" ma:versionID="95ebe6af61846c133068edeaf47263b2">
  <xsd:schema xmlns:xsd="http://www.w3.org/2001/XMLSchema" xmlns:xs="http://www.w3.org/2001/XMLSchema" xmlns:p="http://schemas.microsoft.com/office/2006/metadata/properties" xmlns:ns3="13d0d8ea-76a9-4371-9fec-94f9fb8aa006" xmlns:ns4="9eeab659-c46c-45e0-b1ad-2884d13ea558" targetNamespace="http://schemas.microsoft.com/office/2006/metadata/properties" ma:root="true" ma:fieldsID="63ec8020d6cf446cb435da56290e1a21" ns3:_="" ns4:_="">
    <xsd:import namespace="13d0d8ea-76a9-4371-9fec-94f9fb8aa006"/>
    <xsd:import namespace="9eeab659-c46c-45e0-b1ad-2884d13ea55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EventHashCode" minOccurs="0"/>
                <xsd:element ref="ns3:MediaServiceGenerationTime" minOccurs="0"/>
                <xsd:element ref="ns3:MediaServiceOCR"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0d8ea-76a9-4371-9fec-94f9fb8aa00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eab659-c46c-45e0-b1ad-2884d13ea558"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IMF13</b:Tag>
    <b:SourceType>Report</b:SourceType>
    <b:Guid>{E423EE8C-734C-45CF-8010-794A2B856990}</b:Guid>
    <b:Title>Global Economic Status</b:Title>
    <b:Year>23 January 2013</b:Year>
    <b:Publisher>IMF</b:Publisher>
    <b:Author>
      <b:Author>
        <b:NameList>
          <b:Person>
            <b:Last>IMF</b:Last>
          </b:Person>
        </b:NameList>
      </b:Author>
    </b:Author>
    <b:RefOrder>1</b:RefOrder>
  </b:Source>
</b:Sources>
</file>

<file path=customXml/itemProps1.xml><?xml version="1.0" encoding="utf-8"?>
<ds:datastoreItem xmlns:ds="http://schemas.openxmlformats.org/officeDocument/2006/customXml" ds:itemID="{22A5353F-E665-47F1-A142-69C58B55F119}">
  <ds:schemaRefs>
    <ds:schemaRef ds:uri="http://schemas.microsoft.com/sharepoint/v3/contenttype/forms"/>
  </ds:schemaRefs>
</ds:datastoreItem>
</file>

<file path=customXml/itemProps2.xml><?xml version="1.0" encoding="utf-8"?>
<ds:datastoreItem xmlns:ds="http://schemas.openxmlformats.org/officeDocument/2006/customXml" ds:itemID="{BFAECBD8-D603-4B60-88A9-4E8974B4EE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d0d8ea-76a9-4371-9fec-94f9fb8aa006"/>
    <ds:schemaRef ds:uri="9eeab659-c46c-45e0-b1ad-2884d13ea5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4032BAB-55F1-4AC3-9561-C19B914B935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E4EE032-1770-46DA-9620-4DB6FAD1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24</Pages>
  <Words>8127</Words>
  <Characters>46329</Characters>
  <Application>Microsoft Office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GPL</Company>
  <LinksUpToDate>false</LinksUpToDate>
  <CharactersWithSpaces>54348</CharactersWithSpaces>
  <SharedDoc>false</SharedDoc>
  <HLinks>
    <vt:vector size="30" baseType="variant">
      <vt:variant>
        <vt:i4>2621483</vt:i4>
      </vt:variant>
      <vt:variant>
        <vt:i4>12</vt:i4>
      </vt:variant>
      <vt:variant>
        <vt:i4>0</vt:i4>
      </vt:variant>
      <vt:variant>
        <vt:i4>5</vt:i4>
      </vt:variant>
      <vt:variant>
        <vt:lpwstr>http://www.statssa.gov.za/?p=15214</vt:lpwstr>
      </vt:variant>
      <vt:variant>
        <vt:lpwstr/>
      </vt:variant>
      <vt:variant>
        <vt:i4>6946935</vt:i4>
      </vt:variant>
      <vt:variant>
        <vt:i4>9</vt:i4>
      </vt:variant>
      <vt:variant>
        <vt:i4>0</vt:i4>
      </vt:variant>
      <vt:variant>
        <vt:i4>5</vt:i4>
      </vt:variant>
      <vt:variant>
        <vt:lpwstr>https://www.marketwatch.com/story/south-african-reserve-bank-raises-main-repo-rate-to-4-from-3-75-271643291201</vt:lpwstr>
      </vt:variant>
      <vt:variant>
        <vt:lpwstr/>
      </vt:variant>
      <vt:variant>
        <vt:i4>6750326</vt:i4>
      </vt:variant>
      <vt:variant>
        <vt:i4>6</vt:i4>
      </vt:variant>
      <vt:variant>
        <vt:i4>0</vt:i4>
      </vt:variant>
      <vt:variant>
        <vt:i4>5</vt:i4>
      </vt:variant>
      <vt:variant>
        <vt:lpwstr>https://www.worldbank.org/en/news/press-release/2022/01/11/global-recovery-economics-debt-commodity-inequality</vt:lpwstr>
      </vt:variant>
      <vt:variant>
        <vt:lpwstr/>
      </vt:variant>
      <vt:variant>
        <vt:i4>327692</vt:i4>
      </vt:variant>
      <vt:variant>
        <vt:i4>3</vt:i4>
      </vt:variant>
      <vt:variant>
        <vt:i4>0</vt:i4>
      </vt:variant>
      <vt:variant>
        <vt:i4>5</vt:i4>
      </vt:variant>
      <vt:variant>
        <vt:lpwstr>https://www.imf.org/en/Publications/WEO/Issues/2022/01/25/world-economic-outlook-update-january-2022</vt:lpwstr>
      </vt:variant>
      <vt:variant>
        <vt:lpwstr/>
      </vt:variant>
      <vt:variant>
        <vt:i4>7274600</vt:i4>
      </vt:variant>
      <vt:variant>
        <vt:i4>0</vt:i4>
      </vt:variant>
      <vt:variant>
        <vt:i4>0</vt:i4>
      </vt:variant>
      <vt:variant>
        <vt:i4>5</vt:i4>
      </vt:variant>
      <vt:variant>
        <vt:lpwstr>https://www.imf.org/en/Publications/WEO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lramuhashi</dc:creator>
  <cp:keywords/>
  <dc:description/>
  <cp:lastModifiedBy>Jenny Singh</cp:lastModifiedBy>
  <cp:revision>2</cp:revision>
  <cp:lastPrinted>2017-03-14T07:16:00Z</cp:lastPrinted>
  <dcterms:created xsi:type="dcterms:W3CDTF">2022-03-24T08:48:00Z</dcterms:created>
  <dcterms:modified xsi:type="dcterms:W3CDTF">2022-03-24T08:48:00Z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0x010100E5659838844EFE469032E4BCDFC875C7</vt:lpwstr>
  </property>
</Properties>
</file>