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1C232" w14:textId="375B9BD0" w:rsidR="001F3897" w:rsidRPr="001F3897" w:rsidRDefault="001F3897" w:rsidP="001F3897">
      <w:pPr>
        <w:rPr>
          <w:rFonts w:ascii="Arial" w:hAnsi="Arial"/>
          <w:sz w:val="20"/>
        </w:rPr>
      </w:pPr>
      <w:r w:rsidRPr="001F3897">
        <w:rPr>
          <w:rFonts w:ascii="Arial" w:hAnsi="Arial"/>
          <w:sz w:val="20"/>
        </w:rPr>
        <w:t>No.110 - 2022: Fourth Session, Sixth Legislature</w:t>
      </w:r>
    </w:p>
    <w:p w14:paraId="5483DA3F" w14:textId="77777777" w:rsidR="001F3897" w:rsidRPr="001F3897" w:rsidRDefault="001F3897" w:rsidP="001F3897">
      <w:pPr>
        <w:rPr>
          <w:rFonts w:ascii="Arial" w:hAnsi="Arial"/>
          <w:sz w:val="20"/>
        </w:rPr>
      </w:pPr>
    </w:p>
    <w:p w14:paraId="74B4FDD0" w14:textId="4AFD75DA" w:rsidR="001F3897" w:rsidRPr="001F3897" w:rsidRDefault="001F3897" w:rsidP="001F3897">
      <w:pPr>
        <w:jc w:val="center"/>
        <w:rPr>
          <w:rFonts w:ascii="Times New Roman" w:hAnsi="Times New Roman"/>
          <w:sz w:val="20"/>
        </w:rPr>
      </w:pPr>
      <w:r w:rsidRPr="001F3897">
        <w:rPr>
          <w:b/>
          <w:sz w:val="20"/>
        </w:rPr>
        <w:t>GAUTENG PROVINCIAL LEGISLATURE</w:t>
      </w:r>
    </w:p>
    <w:p w14:paraId="09DDB329" w14:textId="789F1458" w:rsidR="001F3897" w:rsidRPr="001F3897" w:rsidRDefault="001F3897" w:rsidP="001F3897">
      <w:pPr>
        <w:jc w:val="center"/>
        <w:rPr>
          <w:b/>
          <w:spacing w:val="-20"/>
          <w:sz w:val="20"/>
        </w:rPr>
      </w:pPr>
      <w:r w:rsidRPr="001F3897">
        <w:rPr>
          <w:b/>
          <w:spacing w:val="-20"/>
          <w:sz w:val="20"/>
        </w:rPr>
        <w:t xml:space="preserve">======================== </w:t>
      </w:r>
    </w:p>
    <w:p w14:paraId="192EEDFC" w14:textId="77777777" w:rsidR="001F3897" w:rsidRPr="001F3897" w:rsidRDefault="001F3897" w:rsidP="001F3897">
      <w:pPr>
        <w:jc w:val="center"/>
        <w:rPr>
          <w:b/>
          <w:sz w:val="20"/>
        </w:rPr>
      </w:pPr>
      <w:r w:rsidRPr="001F3897">
        <w:rPr>
          <w:b/>
          <w:sz w:val="20"/>
        </w:rPr>
        <w:t>ANNOUNCEMENTS,</w:t>
      </w:r>
    </w:p>
    <w:p w14:paraId="386C97F7" w14:textId="77777777" w:rsidR="001F3897" w:rsidRPr="001F3897" w:rsidRDefault="001F3897" w:rsidP="001F3897">
      <w:pPr>
        <w:jc w:val="center"/>
        <w:rPr>
          <w:b/>
          <w:sz w:val="20"/>
        </w:rPr>
      </w:pPr>
      <w:r w:rsidRPr="001F3897">
        <w:rPr>
          <w:b/>
          <w:sz w:val="20"/>
        </w:rPr>
        <w:t>TABLINGS AND</w:t>
      </w:r>
    </w:p>
    <w:p w14:paraId="0507E800" w14:textId="137CF46B" w:rsidR="001F3897" w:rsidRPr="001F3897" w:rsidRDefault="001F3897" w:rsidP="001F3897">
      <w:pPr>
        <w:jc w:val="center"/>
        <w:rPr>
          <w:b/>
          <w:sz w:val="20"/>
        </w:rPr>
      </w:pPr>
      <w:r w:rsidRPr="001F3897">
        <w:rPr>
          <w:b/>
          <w:sz w:val="20"/>
        </w:rPr>
        <w:t>COMMI</w:t>
      </w:r>
      <w:r w:rsidRPr="001F3897">
        <w:rPr>
          <w:b/>
          <w:sz w:val="20"/>
        </w:rPr>
        <w:t>T</w:t>
      </w:r>
      <w:r w:rsidRPr="001F3897">
        <w:rPr>
          <w:b/>
          <w:sz w:val="20"/>
        </w:rPr>
        <w:t>TEE REPORTS</w:t>
      </w:r>
    </w:p>
    <w:p w14:paraId="31417AB6" w14:textId="6664F021" w:rsidR="001F3897" w:rsidRPr="001F3897" w:rsidRDefault="001F3897" w:rsidP="001F3897">
      <w:pPr>
        <w:jc w:val="center"/>
        <w:rPr>
          <w:b/>
          <w:spacing w:val="-20"/>
          <w:sz w:val="20"/>
        </w:rPr>
      </w:pPr>
      <w:r w:rsidRPr="001F3897">
        <w:rPr>
          <w:b/>
          <w:spacing w:val="-20"/>
          <w:sz w:val="20"/>
        </w:rPr>
        <w:t>========================</w:t>
      </w:r>
    </w:p>
    <w:p w14:paraId="08C771C0" w14:textId="3BB962AC" w:rsidR="001F3897" w:rsidRPr="001F3897" w:rsidRDefault="001F3897" w:rsidP="001F3897">
      <w:pPr>
        <w:jc w:val="center"/>
        <w:rPr>
          <w:rFonts w:ascii="Arial" w:hAnsi="Arial"/>
          <w:sz w:val="20"/>
        </w:rPr>
      </w:pPr>
      <w:r w:rsidRPr="001F3897">
        <w:rPr>
          <w:rFonts w:ascii="Arial" w:hAnsi="Arial"/>
          <w:sz w:val="20"/>
        </w:rPr>
        <w:t>Wednesday, 23 March 2022</w:t>
      </w:r>
    </w:p>
    <w:p w14:paraId="66638EEA" w14:textId="77777777" w:rsidR="001F3897" w:rsidRPr="001F3897" w:rsidRDefault="001F3897" w:rsidP="001F3897">
      <w:pPr>
        <w:pStyle w:val="Heading1"/>
        <w:tabs>
          <w:tab w:val="center" w:pos="4489"/>
        </w:tabs>
        <w:rPr>
          <w:rFonts w:ascii="Arial" w:hAnsi="Arial" w:cs="Arial"/>
          <w:color w:val="auto"/>
          <w:sz w:val="20"/>
          <w:szCs w:val="24"/>
        </w:rPr>
      </w:pPr>
      <w:r w:rsidRPr="001F3897">
        <w:rPr>
          <w:rFonts w:cs="Arial"/>
          <w:color w:val="auto"/>
          <w:sz w:val="20"/>
          <w:szCs w:val="24"/>
        </w:rPr>
        <w:t>ANNOUNCEMENTS</w:t>
      </w:r>
    </w:p>
    <w:p w14:paraId="6F5E8240" w14:textId="1070BA5E" w:rsidR="001F3897" w:rsidRPr="001F3897" w:rsidRDefault="001F3897" w:rsidP="001F3897">
      <w:pPr>
        <w:ind w:left="720" w:right="-694"/>
        <w:rPr>
          <w:rFonts w:ascii="Arial" w:hAnsi="Arial" w:cs="Arial"/>
          <w:sz w:val="20"/>
          <w:szCs w:val="20"/>
        </w:rPr>
      </w:pPr>
      <w:r w:rsidRPr="001F3897">
        <w:rPr>
          <w:rFonts w:ascii="Arial" w:hAnsi="Arial" w:cs="Arial"/>
          <w:sz w:val="20"/>
          <w:szCs w:val="20"/>
        </w:rPr>
        <w:t>none</w:t>
      </w:r>
    </w:p>
    <w:p w14:paraId="17B7D0DB" w14:textId="77777777" w:rsidR="001F3897" w:rsidRPr="001F3897" w:rsidRDefault="001F3897" w:rsidP="001F3897">
      <w:pPr>
        <w:pStyle w:val="Heading1"/>
        <w:tabs>
          <w:tab w:val="center" w:pos="4489"/>
        </w:tabs>
        <w:rPr>
          <w:color w:val="auto"/>
          <w:sz w:val="20"/>
        </w:rPr>
      </w:pPr>
      <w:r w:rsidRPr="001F3897">
        <w:rPr>
          <w:color w:val="auto"/>
          <w:sz w:val="20"/>
        </w:rPr>
        <w:t>TABLINGS</w:t>
      </w:r>
    </w:p>
    <w:p w14:paraId="01D421ED" w14:textId="77777777" w:rsidR="001F3897" w:rsidRPr="001F3897" w:rsidRDefault="001F3897" w:rsidP="001F3897">
      <w:pPr>
        <w:ind w:firstLine="720"/>
        <w:rPr>
          <w:rFonts w:ascii="Arial" w:hAnsi="Arial" w:cs="Arial"/>
          <w:sz w:val="20"/>
          <w:szCs w:val="20"/>
        </w:rPr>
      </w:pPr>
      <w:r w:rsidRPr="001F3897">
        <w:rPr>
          <w:rFonts w:ascii="Arial" w:hAnsi="Arial" w:cs="Arial"/>
          <w:sz w:val="20"/>
          <w:szCs w:val="20"/>
        </w:rPr>
        <w:t>none</w:t>
      </w:r>
    </w:p>
    <w:p w14:paraId="422635B3" w14:textId="77777777" w:rsidR="001F3897" w:rsidRPr="001F3897" w:rsidRDefault="001F3897" w:rsidP="001F3897">
      <w:pPr>
        <w:pStyle w:val="Heading7"/>
        <w:widowControl w:val="0"/>
        <w:rPr>
          <w:rFonts w:ascii="Arial" w:hAnsi="Arial" w:cs="Arial"/>
          <w:snapToGrid w:val="0"/>
          <w:color w:val="auto"/>
          <w:sz w:val="24"/>
          <w:szCs w:val="20"/>
          <w:lang w:val="en-GB"/>
        </w:rPr>
      </w:pPr>
    </w:p>
    <w:p w14:paraId="4EE6DB23" w14:textId="77777777" w:rsidR="001F3897" w:rsidRPr="001F3897" w:rsidRDefault="001F3897" w:rsidP="001F3897">
      <w:pPr>
        <w:pStyle w:val="Heading7"/>
        <w:widowControl w:val="0"/>
        <w:rPr>
          <w:rFonts w:ascii="Arial" w:hAnsi="Arial" w:cs="Arial"/>
          <w:snapToGrid w:val="0"/>
          <w:color w:val="auto"/>
        </w:rPr>
      </w:pPr>
    </w:p>
    <w:p w14:paraId="0971A6A9" w14:textId="77777777" w:rsidR="001F3897" w:rsidRPr="001F3897" w:rsidRDefault="001F3897" w:rsidP="001F3897">
      <w:pPr>
        <w:pStyle w:val="Heading7"/>
        <w:widowControl w:val="0"/>
        <w:rPr>
          <w:rFonts w:ascii="Arial" w:hAnsi="Arial" w:cs="Arial"/>
          <w:b/>
          <w:bCs/>
          <w:i w:val="0"/>
          <w:iCs w:val="0"/>
          <w:snapToGrid w:val="0"/>
          <w:color w:val="auto"/>
        </w:rPr>
      </w:pPr>
      <w:r w:rsidRPr="001F3897">
        <w:rPr>
          <w:rFonts w:ascii="Arial" w:hAnsi="Arial" w:cs="Arial"/>
          <w:b/>
          <w:bCs/>
          <w:i w:val="0"/>
          <w:iCs w:val="0"/>
          <w:snapToGrid w:val="0"/>
          <w:color w:val="auto"/>
        </w:rPr>
        <w:t>COMMITTEE REPORTS</w:t>
      </w:r>
    </w:p>
    <w:p w14:paraId="681345CF" w14:textId="77777777" w:rsidR="001F3897" w:rsidRDefault="001F3897" w:rsidP="001F3897">
      <w:pPr>
        <w:ind w:left="720" w:hanging="720"/>
        <w:rPr>
          <w:rFonts w:ascii="Arial" w:hAnsi="Arial" w:cs="Arial"/>
          <w:b/>
          <w:bCs/>
          <w:sz w:val="20"/>
          <w:szCs w:val="20"/>
        </w:rPr>
      </w:pPr>
      <w:r w:rsidRPr="001F3897">
        <w:rPr>
          <w:rFonts w:ascii="Arial" w:hAnsi="Arial" w:cs="Arial"/>
          <w:snapToGrid w:val="0"/>
          <w:sz w:val="20"/>
          <w:szCs w:val="20"/>
        </w:rPr>
        <w:t>1.</w:t>
      </w:r>
      <w:r w:rsidRPr="001F3897">
        <w:rPr>
          <w:rFonts w:ascii="Arial" w:hAnsi="Arial" w:cs="Arial"/>
          <w:snapToGrid w:val="0"/>
          <w:sz w:val="20"/>
          <w:szCs w:val="20"/>
        </w:rPr>
        <w:tab/>
      </w:r>
      <w:r w:rsidRPr="001F3897">
        <w:rPr>
          <w:rFonts w:ascii="Arial" w:hAnsi="Arial" w:cs="Arial"/>
          <w:sz w:val="20"/>
          <w:szCs w:val="20"/>
        </w:rPr>
        <w:t xml:space="preserve">The Acting-Chairperson of the Economic Development, Environment, Agriculture and Rural Development Portfolio Committee, Hon. M J Kanyane, tabled the Committee’s Oversight Report </w:t>
      </w:r>
      <w:r w:rsidRPr="001F3897">
        <w:rPr>
          <w:rFonts w:ascii="Arial" w:eastAsia="Calibri" w:hAnsi="Arial" w:cs="Arial"/>
          <w:sz w:val="20"/>
          <w:szCs w:val="20"/>
        </w:rPr>
        <w:t>on the</w:t>
      </w:r>
      <w:r w:rsidRPr="001F3897">
        <w:rPr>
          <w:rFonts w:ascii="Arial" w:eastAsia="DengXian" w:hAnsi="Arial" w:cs="Arial"/>
          <w:sz w:val="20"/>
          <w:szCs w:val="20"/>
        </w:rPr>
        <w:t xml:space="preserve"> Third Quarterly Performance Report of the Department of Economic Development for the 2021/2022 financial year,</w:t>
      </w:r>
      <w:r w:rsidRPr="001F3897">
        <w:rPr>
          <w:rFonts w:ascii="Arial" w:hAnsi="Arial" w:cs="Arial"/>
          <w:sz w:val="20"/>
          <w:szCs w:val="20"/>
        </w:rPr>
        <w:t xml:space="preserve"> as attached</w:t>
      </w:r>
      <w:r>
        <w:rPr>
          <w:rFonts w:ascii="Arial" w:hAnsi="Arial" w:cs="Arial"/>
          <w:b/>
          <w:bCs/>
          <w:sz w:val="20"/>
          <w:szCs w:val="20"/>
        </w:rPr>
        <w:t>:</w:t>
      </w:r>
    </w:p>
    <w:p w14:paraId="4789BAFA" w14:textId="1CD49D94" w:rsidR="00374995" w:rsidRDefault="00374995" w:rsidP="00374995">
      <w:pPr>
        <w:jc w:val="center"/>
        <w:rPr>
          <w:rFonts w:ascii="Arial Narrow" w:hAnsi="Arial Narrow"/>
          <w:b/>
          <w:bCs/>
        </w:rPr>
      </w:pPr>
    </w:p>
    <w:p w14:paraId="0F553FA0" w14:textId="77777777" w:rsidR="001F3897" w:rsidRPr="00D74068" w:rsidRDefault="001F3897" w:rsidP="001F3897">
      <w:pPr>
        <w:rPr>
          <w:rFonts w:ascii="Arial Narrow" w:hAnsi="Arial Narrow"/>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7F413B6D" w:rsidR="00EF7123" w:rsidRPr="00D74068"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Committee on [</w:t>
      </w:r>
      <w:r w:rsidR="005C77D8">
        <w:rPr>
          <w:rFonts w:ascii="Arial Narrow" w:hAnsi="Arial Narrow"/>
          <w:b/>
          <w:bCs/>
          <w:sz w:val="32"/>
          <w:szCs w:val="32"/>
        </w:rPr>
        <w:t>Economic Development, Environment, Agriculture and Rural Development Committee</w:t>
      </w:r>
      <w:r w:rsidR="00EF7123" w:rsidRPr="00D74068">
        <w:rPr>
          <w:rFonts w:ascii="Arial Narrow" w:hAnsi="Arial Narrow"/>
          <w:b/>
          <w:bCs/>
          <w:sz w:val="32"/>
          <w:szCs w:val="32"/>
        </w:rPr>
        <w:t>] Oversight Report on the [</w:t>
      </w:r>
      <w:r w:rsidR="00342A79">
        <w:rPr>
          <w:rFonts w:ascii="Arial Narrow" w:hAnsi="Arial Narrow"/>
          <w:b/>
          <w:bCs/>
          <w:sz w:val="32"/>
          <w:szCs w:val="32"/>
        </w:rPr>
        <w:t>3</w:t>
      </w:r>
      <w:r w:rsidR="00342A79" w:rsidRPr="00342A79">
        <w:rPr>
          <w:rFonts w:ascii="Arial Narrow" w:hAnsi="Arial Narrow"/>
          <w:b/>
          <w:bCs/>
          <w:sz w:val="32"/>
          <w:szCs w:val="32"/>
          <w:vertAlign w:val="superscript"/>
        </w:rPr>
        <w:t>rd</w:t>
      </w:r>
      <w:r w:rsidR="00342A79">
        <w:rPr>
          <w:rFonts w:ascii="Arial Narrow" w:hAnsi="Arial Narrow"/>
          <w:b/>
          <w:bCs/>
          <w:sz w:val="32"/>
          <w:szCs w:val="32"/>
        </w:rPr>
        <w:t xml:space="preserve"> </w:t>
      </w:r>
      <w:r w:rsidR="00EF7123" w:rsidRPr="00D74068">
        <w:rPr>
          <w:rFonts w:ascii="Arial Narrow" w:hAnsi="Arial Narrow"/>
          <w:b/>
          <w:bCs/>
          <w:sz w:val="32"/>
          <w:szCs w:val="32"/>
        </w:rPr>
        <w:t xml:space="preserve">Quarterly Report of the </w:t>
      </w:r>
      <w:r w:rsidR="003C42A4" w:rsidRPr="00D74068">
        <w:rPr>
          <w:rFonts w:ascii="Arial Narrow" w:hAnsi="Arial Narrow"/>
          <w:b/>
          <w:bCs/>
          <w:sz w:val="32"/>
          <w:szCs w:val="32"/>
        </w:rPr>
        <w:t>[</w:t>
      </w:r>
      <w:r w:rsidR="005C77D8">
        <w:rPr>
          <w:rFonts w:ascii="Arial Narrow" w:hAnsi="Arial Narrow"/>
          <w:b/>
          <w:bCs/>
          <w:sz w:val="32"/>
          <w:szCs w:val="32"/>
        </w:rPr>
        <w:t xml:space="preserve"> Gauteng Department of Economic Development</w:t>
      </w:r>
      <w:r w:rsidR="003C42A4" w:rsidRPr="00D74068">
        <w:rPr>
          <w:rFonts w:ascii="Arial Narrow" w:hAnsi="Arial Narrow"/>
          <w:b/>
          <w:bCs/>
          <w:sz w:val="32"/>
          <w:szCs w:val="32"/>
        </w:rPr>
        <w:t xml:space="preserve">] </w:t>
      </w:r>
      <w:r w:rsidR="00EF7123" w:rsidRPr="00D74068">
        <w:rPr>
          <w:rFonts w:ascii="Arial Narrow" w:hAnsi="Arial Narrow"/>
          <w:b/>
          <w:bCs/>
          <w:sz w:val="32"/>
          <w:szCs w:val="32"/>
        </w:rPr>
        <w:t>for the [</w:t>
      </w:r>
      <w:r w:rsidR="005C77D8">
        <w:rPr>
          <w:rFonts w:ascii="Arial Narrow" w:hAnsi="Arial Narrow"/>
          <w:b/>
          <w:bCs/>
          <w:sz w:val="32"/>
          <w:szCs w:val="32"/>
        </w:rPr>
        <w:t>202</w:t>
      </w:r>
      <w:r w:rsidR="004A1E8F">
        <w:rPr>
          <w:rFonts w:ascii="Arial Narrow" w:hAnsi="Arial Narrow"/>
          <w:b/>
          <w:bCs/>
          <w:sz w:val="32"/>
          <w:szCs w:val="32"/>
        </w:rPr>
        <w:t>1</w:t>
      </w:r>
      <w:r w:rsidR="005C77D8">
        <w:rPr>
          <w:rFonts w:ascii="Arial Narrow" w:hAnsi="Arial Narrow"/>
          <w:b/>
          <w:bCs/>
          <w:sz w:val="32"/>
          <w:szCs w:val="32"/>
        </w:rPr>
        <w:t>/2</w:t>
      </w:r>
      <w:r w:rsidR="004A1E8F">
        <w:rPr>
          <w:rFonts w:ascii="Arial Narrow" w:hAnsi="Arial Narrow"/>
          <w:b/>
          <w:bCs/>
          <w:sz w:val="32"/>
          <w:szCs w:val="32"/>
        </w:rPr>
        <w:t>2</w:t>
      </w:r>
      <w:r w:rsidR="00EF7123" w:rsidRPr="00D74068">
        <w:rPr>
          <w:rFonts w:ascii="Arial Narrow" w:hAnsi="Arial Narrow"/>
          <w:b/>
          <w:bCs/>
          <w:sz w:val="32"/>
          <w:szCs w:val="32"/>
        </w:rPr>
        <w:t xml:space="preserve">] </w:t>
      </w:r>
      <w:r w:rsidRPr="00D74068">
        <w:rPr>
          <w:rFonts w:ascii="Arial Narrow" w:hAnsi="Arial Narrow"/>
          <w:b/>
          <w:bCs/>
          <w:sz w:val="32"/>
          <w:szCs w:val="32"/>
        </w:rPr>
        <w:t>F</w:t>
      </w:r>
      <w:r w:rsidR="00EF7123" w:rsidRPr="00D74068">
        <w:rPr>
          <w:rFonts w:ascii="Arial Narrow" w:hAnsi="Arial Narrow"/>
          <w:b/>
          <w:bCs/>
          <w:sz w:val="32"/>
          <w:szCs w:val="32"/>
        </w:rPr>
        <w:t xml:space="preserve">inancial </w:t>
      </w:r>
      <w:r w:rsidRPr="00D74068">
        <w:rPr>
          <w:rFonts w:ascii="Arial Narrow" w:hAnsi="Arial Narrow"/>
          <w:b/>
          <w:bCs/>
          <w:sz w:val="32"/>
          <w:szCs w:val="32"/>
        </w:rPr>
        <w:t>Y</w:t>
      </w:r>
      <w:r w:rsidR="00EF7123" w:rsidRPr="00D74068">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35"/>
        <w:gridCol w:w="5153"/>
        <w:gridCol w:w="2246"/>
        <w:gridCol w:w="4536"/>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1B91DD69"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Economic Development, Environment, Agriculture and Rural Development Portfolio Committee </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5D4175BF"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Gauteng Department of Economic Development </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483AC7F0"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202</w:t>
            </w:r>
            <w:r w:rsidR="004A1E8F">
              <w:rPr>
                <w:rFonts w:ascii="Arial Narrow" w:eastAsiaTheme="majorEastAsia" w:hAnsi="Arial Narrow"/>
                <w:b/>
                <w:bCs/>
                <w:lang w:val="en-GB"/>
              </w:rPr>
              <w:t>1</w:t>
            </w:r>
            <w:r>
              <w:rPr>
                <w:rFonts w:ascii="Arial Narrow" w:eastAsiaTheme="majorEastAsia" w:hAnsi="Arial Narrow"/>
                <w:b/>
                <w:bCs/>
                <w:lang w:val="en-GB"/>
              </w:rPr>
              <w:t>/2</w:t>
            </w:r>
            <w:r w:rsidR="004A1E8F">
              <w:rPr>
                <w:rFonts w:ascii="Arial Narrow" w:eastAsiaTheme="majorEastAsia" w:hAnsi="Arial Narrow"/>
                <w:b/>
                <w:bCs/>
                <w:lang w:val="en-GB"/>
              </w:rPr>
              <w:t>2</w:t>
            </w:r>
            <w:r>
              <w:rPr>
                <w:rFonts w:ascii="Arial Narrow" w:eastAsiaTheme="majorEastAsia" w:hAnsi="Arial Narrow"/>
                <w:b/>
                <w:bCs/>
                <w:lang w:val="en-GB"/>
              </w:rPr>
              <w:t xml:space="preserve"> FY </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35FF40FA"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Vote 3 </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5E83E3B0" w:rsidR="005116D2" w:rsidRPr="00D74068" w:rsidRDefault="00342A79" w:rsidP="00AF0E97">
            <w:pPr>
              <w:rPr>
                <w:rFonts w:ascii="Arial Narrow" w:eastAsiaTheme="majorEastAsia" w:hAnsi="Arial Narrow"/>
                <w:b/>
                <w:bCs/>
                <w:lang w:val="en-GB"/>
              </w:rPr>
            </w:pPr>
            <w:r>
              <w:rPr>
                <w:rFonts w:ascii="Arial Narrow" w:eastAsiaTheme="majorEastAsia" w:hAnsi="Arial Narrow"/>
                <w:b/>
                <w:bCs/>
                <w:lang w:val="en-GB"/>
              </w:rPr>
              <w:t>3</w:t>
            </w:r>
            <w:r w:rsidRPr="00342A79">
              <w:rPr>
                <w:rFonts w:ascii="Arial Narrow" w:eastAsiaTheme="majorEastAsia" w:hAnsi="Arial Narrow"/>
                <w:b/>
                <w:bCs/>
                <w:vertAlign w:val="superscript"/>
                <w:lang w:val="en-GB"/>
              </w:rPr>
              <w:t>rd</w:t>
            </w:r>
            <w:r>
              <w:rPr>
                <w:rFonts w:ascii="Arial Narrow" w:eastAsiaTheme="majorEastAsia" w:hAnsi="Arial Narrow"/>
                <w:b/>
                <w:bCs/>
                <w:lang w:val="en-GB"/>
              </w:rPr>
              <w:t xml:space="preserve"> </w:t>
            </w:r>
            <w:r w:rsidR="005C77D8">
              <w:rPr>
                <w:rFonts w:ascii="Arial Narrow" w:eastAsiaTheme="majorEastAsia" w:hAnsi="Arial Narrow"/>
                <w:b/>
                <w:bCs/>
                <w:lang w:val="en-GB"/>
              </w:rPr>
              <w:t>Quarte</w:t>
            </w:r>
            <w:r w:rsidR="004105D8">
              <w:rPr>
                <w:rFonts w:ascii="Arial Narrow" w:eastAsiaTheme="majorEastAsia" w:hAnsi="Arial Narrow"/>
                <w:b/>
                <w:bCs/>
                <w:lang w:val="en-GB"/>
              </w:rPr>
              <w:t xml:space="preserve">r </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7EBA1650" w:rsidR="005116D2" w:rsidRPr="00D74068" w:rsidRDefault="005C77D8" w:rsidP="00AF0E97">
            <w:pPr>
              <w:rPr>
                <w:rFonts w:ascii="Arial Narrow" w:eastAsiaTheme="majorEastAsia" w:hAnsi="Arial Narrow"/>
                <w:b/>
                <w:bCs/>
                <w:lang w:val="en-GB"/>
              </w:rPr>
            </w:pPr>
            <w:r>
              <w:rPr>
                <w:rFonts w:ascii="Arial Narrow" w:eastAsiaTheme="majorEastAsia" w:hAnsi="Arial Narrow"/>
                <w:b/>
                <w:bCs/>
                <w:lang w:val="en-GB"/>
              </w:rPr>
              <w:t xml:space="preserve">MEC </w:t>
            </w:r>
            <w:r w:rsidR="00F90B20">
              <w:rPr>
                <w:rFonts w:ascii="Arial Narrow" w:eastAsiaTheme="majorEastAsia" w:hAnsi="Arial Narrow"/>
                <w:b/>
                <w:bCs/>
                <w:lang w:val="en-GB"/>
              </w:rPr>
              <w:t>Tau</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4B786F79" w:rsidR="00124369" w:rsidRPr="00D74068" w:rsidRDefault="001844B2" w:rsidP="00AF0E97">
            <w:pPr>
              <w:rPr>
                <w:rFonts w:ascii="Arial Narrow" w:hAnsi="Arial Narrow"/>
              </w:rPr>
            </w:pPr>
            <w:r>
              <w:rPr>
                <w:rFonts w:ascii="Arial Narrow" w:hAnsi="Arial Narrow"/>
              </w:rPr>
              <w:t>Hon.</w:t>
            </w:r>
            <w:r w:rsidR="004A1E8F">
              <w:rPr>
                <w:rFonts w:ascii="Arial Narrow" w:hAnsi="Arial Narrow"/>
              </w:rPr>
              <w:t xml:space="preserve"> Acting Mpapa Kanyane </w:t>
            </w:r>
          </w:p>
        </w:tc>
        <w:tc>
          <w:tcPr>
            <w:tcW w:w="4536" w:type="dxa"/>
            <w:shd w:val="clear" w:color="auto" w:fill="auto"/>
          </w:tcPr>
          <w:p w14:paraId="79D193B3" w14:textId="46F92703" w:rsidR="00124369" w:rsidRPr="00D74068" w:rsidRDefault="00342A79" w:rsidP="00AF0E97">
            <w:pPr>
              <w:rPr>
                <w:rFonts w:ascii="Arial Narrow" w:hAnsi="Arial Narrow"/>
              </w:rPr>
            </w:pPr>
            <w:r>
              <w:rPr>
                <w:rFonts w:ascii="Arial Narrow" w:hAnsi="Arial Narrow"/>
              </w:rPr>
              <w:t>17</w:t>
            </w:r>
            <w:r w:rsidRPr="00342A79">
              <w:rPr>
                <w:rFonts w:ascii="Arial Narrow" w:hAnsi="Arial Narrow"/>
                <w:vertAlign w:val="superscript"/>
              </w:rPr>
              <w:t>th</w:t>
            </w:r>
            <w:r>
              <w:rPr>
                <w:rFonts w:ascii="Arial Narrow" w:hAnsi="Arial Narrow"/>
              </w:rPr>
              <w:t xml:space="preserve"> March </w:t>
            </w:r>
            <w:r w:rsidR="001844B2">
              <w:rPr>
                <w:rFonts w:ascii="Arial Narrow" w:hAnsi="Arial Narrow"/>
              </w:rPr>
              <w:t>202</w:t>
            </w:r>
            <w:r>
              <w:rPr>
                <w:rFonts w:ascii="Arial Narrow" w:hAnsi="Arial Narrow"/>
              </w:rPr>
              <w:t>2</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351DA4" w:rsidRPr="00D74068" w14:paraId="4F6F23C6" w14:textId="77777777" w:rsidTr="00124369">
        <w:trPr>
          <w:tblHeader/>
        </w:trPr>
        <w:tc>
          <w:tcPr>
            <w:tcW w:w="9634" w:type="dxa"/>
            <w:gridSpan w:val="3"/>
            <w:shd w:val="clear" w:color="auto" w:fill="auto"/>
          </w:tcPr>
          <w:p w14:paraId="3B24FFF4" w14:textId="1318B3AA" w:rsidR="00351DA4" w:rsidRPr="00D74068" w:rsidRDefault="00342A79" w:rsidP="00AF0E97">
            <w:pPr>
              <w:rPr>
                <w:rFonts w:ascii="Arial Narrow" w:eastAsiaTheme="majorEastAsia" w:hAnsi="Arial Narrow"/>
                <w:b/>
                <w:bCs/>
                <w:lang w:val="en-GB"/>
              </w:rPr>
            </w:pPr>
            <w:r>
              <w:rPr>
                <w:rFonts w:ascii="Arial Narrow" w:eastAsiaTheme="majorEastAsia" w:hAnsi="Arial Narrow"/>
                <w:b/>
                <w:bCs/>
                <w:lang w:val="en-GB"/>
              </w:rPr>
              <w:t xml:space="preserve">17 March </w:t>
            </w:r>
            <w:r w:rsidR="001844B2">
              <w:rPr>
                <w:rFonts w:ascii="Arial Narrow" w:eastAsiaTheme="majorEastAsia" w:hAnsi="Arial Narrow"/>
                <w:b/>
                <w:bCs/>
                <w:lang w:val="en-GB"/>
              </w:rPr>
              <w:t>202</w:t>
            </w:r>
          </w:p>
        </w:tc>
        <w:tc>
          <w:tcPr>
            <w:tcW w:w="4536" w:type="dxa"/>
            <w:shd w:val="clear" w:color="auto" w:fill="auto"/>
          </w:tcPr>
          <w:p w14:paraId="157BF4E8" w14:textId="05516852" w:rsidR="00351DA4" w:rsidRPr="00D74068" w:rsidRDefault="00342A79" w:rsidP="00AF0E97">
            <w:pPr>
              <w:rPr>
                <w:rFonts w:ascii="Arial Narrow" w:hAnsi="Arial Narrow"/>
                <w:b/>
              </w:rPr>
            </w:pPr>
            <w:r>
              <w:rPr>
                <w:rFonts w:ascii="Arial Narrow" w:hAnsi="Arial Narrow"/>
                <w:b/>
              </w:rPr>
              <w:t>24 March 2022</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p w14:paraId="0AD3DC17" w14:textId="77777777" w:rsidR="004B7663" w:rsidRPr="00D74068" w:rsidRDefault="00B114B8" w:rsidP="00C67137">
      <w:pPr>
        <w:shd w:val="clear" w:color="auto" w:fill="D9D9D9" w:themeFill="background1" w:themeFillShade="D9"/>
        <w:rPr>
          <w:rFonts w:ascii="Arial Narrow" w:hAnsi="Arial Narrow"/>
          <w:b/>
          <w:bCs/>
          <w:color w:val="000000" w:themeColor="text1"/>
        </w:rPr>
      </w:pPr>
      <w:r w:rsidRPr="00D74068">
        <w:rPr>
          <w:rFonts w:ascii="Arial Narrow" w:hAnsi="Arial Narrow"/>
          <w:b/>
          <w:bCs/>
          <w:color w:val="000000" w:themeColor="text1"/>
        </w:rPr>
        <w:lastRenderedPageBreak/>
        <w:t>NOTES:</w:t>
      </w:r>
    </w:p>
    <w:p w14:paraId="7243C02E" w14:textId="77777777" w:rsidR="00C67137" w:rsidRPr="00D74068" w:rsidRDefault="00C67137" w:rsidP="00C67137">
      <w:pPr>
        <w:rPr>
          <w:rFonts w:ascii="Arial Narrow" w:hAnsi="Arial Narrow"/>
          <w:b/>
          <w:color w:val="000000" w:themeColor="text1"/>
        </w:rPr>
      </w:pPr>
    </w:p>
    <w:p w14:paraId="7CAF0A8F" w14:textId="186D11D0" w:rsidR="00B114B8" w:rsidRPr="00D74068" w:rsidRDefault="00B114B8" w:rsidP="00AF0E97">
      <w:pPr>
        <w:pStyle w:val="ListParagraph"/>
        <w:numPr>
          <w:ilvl w:val="0"/>
          <w:numId w:val="16"/>
        </w:numPr>
        <w:spacing w:line="360" w:lineRule="auto"/>
        <w:rPr>
          <w:rFonts w:ascii="Arial Narrow" w:hAnsi="Arial Narrow"/>
          <w:bCs/>
          <w:color w:val="000000" w:themeColor="text1"/>
        </w:rPr>
      </w:pPr>
      <w:r w:rsidRPr="00D74068">
        <w:rPr>
          <w:rFonts w:ascii="Arial Narrow" w:hAnsi="Arial Narrow"/>
          <w:bCs/>
          <w:color w:val="000000" w:themeColor="text1"/>
        </w:rPr>
        <w:t>When expressing monetary amounts, please use South African Rand only “R”</w:t>
      </w:r>
      <w:r w:rsidR="0031352C" w:rsidRPr="00D74068">
        <w:rPr>
          <w:rFonts w:ascii="Arial Narrow" w:hAnsi="Arial Narrow"/>
          <w:bCs/>
          <w:color w:val="000000" w:themeColor="text1"/>
        </w:rPr>
        <w:t xml:space="preserve"> and express the full Rand amount with no cents</w:t>
      </w:r>
    </w:p>
    <w:p w14:paraId="62351698" w14:textId="77777777" w:rsidR="00B114B8" w:rsidRPr="00D74068" w:rsidRDefault="00B114B8" w:rsidP="00AF0E97">
      <w:pPr>
        <w:pStyle w:val="ListParagraph"/>
        <w:numPr>
          <w:ilvl w:val="0"/>
          <w:numId w:val="16"/>
        </w:numPr>
        <w:spacing w:line="360" w:lineRule="auto"/>
        <w:rPr>
          <w:rFonts w:ascii="Arial Narrow" w:hAnsi="Arial Narrow"/>
          <w:bCs/>
          <w:color w:val="000000" w:themeColor="text1"/>
        </w:rPr>
      </w:pPr>
      <w:r w:rsidRPr="00D74068">
        <w:rPr>
          <w:rFonts w:ascii="Arial Narrow" w:hAnsi="Arial Narrow"/>
          <w:bCs/>
          <w:color w:val="000000" w:themeColor="text1"/>
        </w:rPr>
        <w:t>When expressing percentage, please use the “%” sign and round off to two (2) decimal places</w:t>
      </w:r>
    </w:p>
    <w:p w14:paraId="29B0AECB" w14:textId="106937E5" w:rsidR="0031352C" w:rsidRPr="00D74068" w:rsidRDefault="0031352C" w:rsidP="00AF0E97">
      <w:pPr>
        <w:pStyle w:val="ListParagraph"/>
        <w:numPr>
          <w:ilvl w:val="0"/>
          <w:numId w:val="16"/>
        </w:numPr>
        <w:spacing w:line="360" w:lineRule="auto"/>
        <w:rPr>
          <w:rFonts w:ascii="Arial Narrow" w:hAnsi="Arial Narrow"/>
          <w:bCs/>
          <w:color w:val="000000" w:themeColor="text1"/>
        </w:rPr>
      </w:pPr>
      <w:r w:rsidRPr="00D74068">
        <w:rPr>
          <w:rFonts w:ascii="Arial Narrow" w:hAnsi="Arial Narrow"/>
          <w:bCs/>
          <w:color w:val="000000" w:themeColor="text1"/>
        </w:rPr>
        <w:t xml:space="preserve">When </w:t>
      </w:r>
      <w:proofErr w:type="spellStart"/>
      <w:r w:rsidRPr="00D74068">
        <w:rPr>
          <w:rFonts w:ascii="Arial Narrow" w:hAnsi="Arial Narrow"/>
          <w:bCs/>
          <w:color w:val="000000" w:themeColor="text1"/>
        </w:rPr>
        <w:t>analysing</w:t>
      </w:r>
      <w:proofErr w:type="spellEnd"/>
      <w:r w:rsidRPr="00D74068">
        <w:rPr>
          <w:rFonts w:ascii="Arial Narrow" w:hAnsi="Arial Narrow"/>
          <w:bCs/>
          <w:color w:val="000000" w:themeColor="text1"/>
        </w:rPr>
        <w:t xml:space="preserv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please do NOT copy and paste the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 budget tables. These need to be </w:t>
      </w:r>
      <w:r w:rsidR="00911B2B" w:rsidRPr="00D74068">
        <w:rPr>
          <w:rFonts w:ascii="Arial Narrow" w:hAnsi="Arial Narrow"/>
          <w:bCs/>
          <w:color w:val="000000" w:themeColor="text1"/>
        </w:rPr>
        <w:t>analyzed</w:t>
      </w:r>
      <w:r w:rsidRPr="00D74068">
        <w:rPr>
          <w:rFonts w:ascii="Arial Narrow" w:hAnsi="Arial Narrow"/>
          <w:bCs/>
          <w:color w:val="000000" w:themeColor="text1"/>
        </w:rPr>
        <w:t>.</w:t>
      </w:r>
    </w:p>
    <w:p w14:paraId="7A2E78F6" w14:textId="77777777" w:rsidR="00D01F03" w:rsidRPr="00D74068" w:rsidRDefault="00D01F03" w:rsidP="00AF0E97">
      <w:pPr>
        <w:pStyle w:val="ListParagraph"/>
        <w:numPr>
          <w:ilvl w:val="0"/>
          <w:numId w:val="16"/>
        </w:numPr>
        <w:spacing w:line="360" w:lineRule="auto"/>
        <w:rPr>
          <w:rFonts w:ascii="Arial Narrow" w:hAnsi="Arial Narrow"/>
          <w:bCs/>
          <w:color w:val="000000" w:themeColor="text1"/>
        </w:rPr>
      </w:pPr>
      <w:r w:rsidRPr="00D74068">
        <w:rPr>
          <w:rFonts w:ascii="Arial Narrow" w:hAnsi="Arial Narrow"/>
          <w:bCs/>
          <w:color w:val="000000" w:themeColor="text1"/>
        </w:rPr>
        <w:t>In the Executive Summary, include just the strategic or high level “Snap-shots” of the required information. Details will be provided later in the report under “</w:t>
      </w:r>
      <w:proofErr w:type="spellStart"/>
      <w:r w:rsidRPr="00D74068">
        <w:rPr>
          <w:rFonts w:ascii="Arial Narrow" w:hAnsi="Arial Narrow"/>
          <w:bCs/>
          <w:color w:val="000000" w:themeColor="text1"/>
        </w:rPr>
        <w:t>Programme</w:t>
      </w:r>
      <w:proofErr w:type="spellEnd"/>
      <w:r w:rsidRPr="00D74068">
        <w:rPr>
          <w:rFonts w:ascii="Arial Narrow" w:hAnsi="Arial Narrow"/>
          <w:bCs/>
          <w:color w:val="000000" w:themeColor="text1"/>
        </w:rPr>
        <w:t xml:space="preserve"> Achievement”</w:t>
      </w:r>
    </w:p>
    <w:p w14:paraId="63E35FB0" w14:textId="77777777" w:rsidR="00DD4EA2" w:rsidRPr="00D74068" w:rsidRDefault="00DD4EA2" w:rsidP="00AF0E97">
      <w:pPr>
        <w:spacing w:after="200"/>
        <w:jc w:val="left"/>
        <w:rPr>
          <w:rFonts w:ascii="Arial Narrow" w:hAnsi="Arial Narrow"/>
          <w:bCs/>
        </w:rPr>
      </w:pPr>
      <w:r w:rsidRPr="00D74068">
        <w:rPr>
          <w:rFonts w:ascii="Arial Narrow" w:hAnsi="Arial Narrow"/>
          <w:bCs/>
        </w:rPr>
        <w:br w:type="page"/>
      </w:r>
    </w:p>
    <w:p w14:paraId="24DAD98D" w14:textId="77777777" w:rsidR="00A23E41" w:rsidRPr="00D74068" w:rsidRDefault="00A23E41" w:rsidP="00AF0E97">
      <w:pPr>
        <w:rPr>
          <w:rFonts w:ascii="Arial Narrow" w:hAnsi="Arial Narrow" w:cs="Arial Narrow"/>
          <w:bCs/>
          <w:i/>
          <w:color w:val="FF0000"/>
        </w:rPr>
      </w:pPr>
      <w:r w:rsidRPr="00D74068">
        <w:rPr>
          <w:rFonts w:ascii="Arial Narrow" w:hAnsi="Arial Narrow" w:cs="Arial Narrow"/>
          <w:bCs/>
          <w:i/>
          <w:color w:val="FF0000"/>
        </w:rPr>
        <w:lastRenderedPageBreak/>
        <w:t>[Note: Please remember to “update” the table of contents just before printing or forwarding]</w:t>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4F894B39" w:rsidR="004A0F05" w:rsidRPr="00D74068" w:rsidRDefault="00D754DB">
          <w:pPr>
            <w:pStyle w:val="TOC1"/>
            <w:tabs>
              <w:tab w:val="right" w:leader="dot" w:pos="13948"/>
            </w:tabs>
            <w:rPr>
              <w:rFonts w:ascii="Arial Narrow" w:eastAsiaTheme="minorEastAsia" w:hAnsi="Arial Narrow"/>
              <w:noProof/>
              <w:lang w:eastAsia="en-ZA"/>
            </w:rPr>
          </w:pPr>
          <w:r w:rsidRPr="00D74068">
            <w:rPr>
              <w:rFonts w:ascii="Arial Narrow" w:hAnsi="Arial Narrow"/>
            </w:rPr>
            <w:fldChar w:fldCharType="begin"/>
          </w:r>
          <w:r w:rsidRPr="00D74068">
            <w:rPr>
              <w:rFonts w:ascii="Arial Narrow" w:hAnsi="Arial Narrow"/>
            </w:rPr>
            <w:instrText xml:space="preserve"> TOC \o "1-3" \h \z \u </w:instrText>
          </w:r>
          <w:r w:rsidRPr="00D74068">
            <w:rPr>
              <w:rFonts w:ascii="Arial Narrow" w:hAnsi="Arial Narrow"/>
            </w:rPr>
            <w:fldChar w:fldCharType="separate"/>
          </w:r>
          <w:hyperlink w:anchor="_Toc50576907" w:history="1">
            <w:r w:rsidR="004A0F05" w:rsidRPr="00D74068">
              <w:rPr>
                <w:rStyle w:val="Hyperlink"/>
                <w:rFonts w:ascii="Arial Narrow" w:hAnsi="Arial Narrow"/>
                <w:noProof/>
              </w:rPr>
              <w:t>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ABBREVIATIONS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6</w:t>
            </w:r>
            <w:r w:rsidR="004A0F05" w:rsidRPr="00D74068">
              <w:rPr>
                <w:rFonts w:ascii="Arial Narrow" w:hAnsi="Arial Narrow"/>
                <w:noProof/>
                <w:webHidden/>
              </w:rPr>
              <w:fldChar w:fldCharType="end"/>
            </w:r>
          </w:hyperlink>
        </w:p>
        <w:p w14:paraId="72C7BE14" w14:textId="63CFF92F" w:rsidR="004A0F05" w:rsidRPr="00D74068" w:rsidRDefault="0045201C">
          <w:pPr>
            <w:pStyle w:val="TOC1"/>
            <w:tabs>
              <w:tab w:val="right" w:leader="dot" w:pos="13948"/>
            </w:tabs>
            <w:rPr>
              <w:rFonts w:ascii="Arial Narrow" w:eastAsiaTheme="minorEastAsia" w:hAnsi="Arial Narrow"/>
              <w:noProof/>
              <w:lang w:eastAsia="en-ZA"/>
            </w:rPr>
          </w:pPr>
          <w:hyperlink w:anchor="_Toc50576908" w:history="1">
            <w:r w:rsidR="004A0F05" w:rsidRPr="00D74068">
              <w:rPr>
                <w:rStyle w:val="Hyperlink"/>
                <w:rFonts w:ascii="Arial Narrow" w:hAnsi="Arial Narrow"/>
                <w:noProof/>
              </w:rPr>
              <w:t>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SUMMARY</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7</w:t>
            </w:r>
            <w:r w:rsidR="004A0F05" w:rsidRPr="00D74068">
              <w:rPr>
                <w:rFonts w:ascii="Arial Narrow" w:hAnsi="Arial Narrow"/>
                <w:noProof/>
                <w:webHidden/>
              </w:rPr>
              <w:fldChar w:fldCharType="end"/>
            </w:r>
          </w:hyperlink>
        </w:p>
        <w:p w14:paraId="73D3FDE6" w14:textId="17A5DD8F" w:rsidR="004A0F05" w:rsidRPr="00D74068" w:rsidRDefault="0045201C">
          <w:pPr>
            <w:pStyle w:val="TOC1"/>
            <w:tabs>
              <w:tab w:val="right" w:leader="dot" w:pos="13948"/>
            </w:tabs>
            <w:rPr>
              <w:rFonts w:ascii="Arial Narrow" w:eastAsiaTheme="minorEastAsia" w:hAnsi="Arial Narrow"/>
              <w:noProof/>
              <w:lang w:eastAsia="en-ZA"/>
            </w:rPr>
          </w:pPr>
          <w:hyperlink w:anchor="_Toc50576909" w:history="1">
            <w:r w:rsidR="004A0F05" w:rsidRPr="00D74068">
              <w:rPr>
                <w:rStyle w:val="Hyperlink"/>
                <w:rFonts w:ascii="Arial Narrow" w:hAnsi="Arial Narrow"/>
                <w:noProof/>
              </w:rPr>
              <w:t>iii.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INTRODUCTION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13</w:t>
            </w:r>
            <w:r w:rsidR="004A0F05" w:rsidRPr="00D74068">
              <w:rPr>
                <w:rFonts w:ascii="Arial Narrow" w:hAnsi="Arial Narrow"/>
                <w:noProof/>
                <w:webHidden/>
              </w:rPr>
              <w:fldChar w:fldCharType="end"/>
            </w:r>
          </w:hyperlink>
        </w:p>
        <w:p w14:paraId="26C04B7B" w14:textId="71761620" w:rsidR="004A0F05" w:rsidRPr="00D74068" w:rsidRDefault="0045201C">
          <w:pPr>
            <w:pStyle w:val="TOC1"/>
            <w:tabs>
              <w:tab w:val="right" w:leader="dot" w:pos="13948"/>
            </w:tabs>
            <w:rPr>
              <w:rFonts w:ascii="Arial Narrow" w:eastAsiaTheme="minorEastAsia" w:hAnsi="Arial Narrow"/>
              <w:noProof/>
              <w:lang w:eastAsia="en-ZA"/>
            </w:rPr>
          </w:pPr>
          <w:hyperlink w:anchor="_Toc50576910" w:history="1">
            <w:r w:rsidR="004A0F05" w:rsidRPr="00D74068">
              <w:rPr>
                <w:rStyle w:val="Hyperlink"/>
                <w:rFonts w:ascii="Arial Narrow" w:hAnsi="Arial Narrow"/>
                <w:noProof/>
              </w:rPr>
              <w:t>iv.</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PROCESS FOLLOWED</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14</w:t>
            </w:r>
            <w:r w:rsidR="004A0F05" w:rsidRPr="00D74068">
              <w:rPr>
                <w:rFonts w:ascii="Arial Narrow" w:hAnsi="Arial Narrow"/>
                <w:noProof/>
                <w:webHidden/>
              </w:rPr>
              <w:fldChar w:fldCharType="end"/>
            </w:r>
          </w:hyperlink>
        </w:p>
        <w:p w14:paraId="3A1C68F4" w14:textId="433ED5D0" w:rsidR="004A0F05" w:rsidRPr="00D74068" w:rsidRDefault="0045201C">
          <w:pPr>
            <w:pStyle w:val="TOC1"/>
            <w:tabs>
              <w:tab w:val="right" w:leader="dot" w:pos="13948"/>
            </w:tabs>
            <w:rPr>
              <w:rFonts w:ascii="Arial Narrow" w:eastAsiaTheme="minorEastAsia" w:hAnsi="Arial Narrow"/>
              <w:noProof/>
              <w:lang w:eastAsia="en-ZA"/>
            </w:rPr>
          </w:pPr>
          <w:hyperlink w:anchor="_Toc50576911" w:history="1">
            <w:r w:rsidR="004A0F05" w:rsidRPr="00D74068">
              <w:rPr>
                <w:rStyle w:val="Hyperlink"/>
                <w:rFonts w:ascii="Arial Narrow" w:hAnsi="Arial Narrow"/>
                <w:noProof/>
              </w:rPr>
              <w:t>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STRATEGIC PRIORITIES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15</w:t>
            </w:r>
            <w:r w:rsidR="004A0F05" w:rsidRPr="00D74068">
              <w:rPr>
                <w:rFonts w:ascii="Arial Narrow" w:hAnsi="Arial Narrow"/>
                <w:noProof/>
                <w:webHidden/>
              </w:rPr>
              <w:fldChar w:fldCharType="end"/>
            </w:r>
          </w:hyperlink>
        </w:p>
        <w:p w14:paraId="6EF3261D" w14:textId="1EBE9FF6" w:rsidR="004A0F05" w:rsidRPr="00D74068" w:rsidRDefault="0045201C">
          <w:pPr>
            <w:pStyle w:val="TOC1"/>
            <w:tabs>
              <w:tab w:val="right" w:leader="dot" w:pos="13948"/>
            </w:tabs>
            <w:rPr>
              <w:rFonts w:ascii="Arial Narrow" w:eastAsiaTheme="minorEastAsia" w:hAnsi="Arial Narrow"/>
              <w:noProof/>
              <w:lang w:eastAsia="en-ZA"/>
            </w:rPr>
          </w:pPr>
          <w:hyperlink w:anchor="_Toc50576912" w:history="1">
            <w:r w:rsidR="004A0F05" w:rsidRPr="00D74068">
              <w:rPr>
                <w:rStyle w:val="Hyperlink"/>
                <w:rFonts w:ascii="Arial Narrow" w:hAnsi="Arial Narrow"/>
                <w:noProof/>
              </w:rPr>
              <w:t>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APP TARGETS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24</w:t>
            </w:r>
            <w:r w:rsidR="004A0F05" w:rsidRPr="00D74068">
              <w:rPr>
                <w:rFonts w:ascii="Arial Narrow" w:hAnsi="Arial Narrow"/>
                <w:noProof/>
                <w:webHidden/>
              </w:rPr>
              <w:fldChar w:fldCharType="end"/>
            </w:r>
          </w:hyperlink>
        </w:p>
        <w:p w14:paraId="010A1FB3" w14:textId="5A065B56" w:rsidR="004A0F05" w:rsidRPr="00D74068" w:rsidRDefault="0045201C">
          <w:pPr>
            <w:pStyle w:val="TOC1"/>
            <w:tabs>
              <w:tab w:val="right" w:leader="dot" w:pos="13948"/>
            </w:tabs>
            <w:rPr>
              <w:rFonts w:ascii="Arial Narrow" w:eastAsiaTheme="minorEastAsia" w:hAnsi="Arial Narrow"/>
              <w:noProof/>
              <w:lang w:eastAsia="en-ZA"/>
            </w:rPr>
          </w:pPr>
          <w:hyperlink w:anchor="_Toc50576913" w:history="1">
            <w:r w:rsidR="004A0F05" w:rsidRPr="00D74068">
              <w:rPr>
                <w:rStyle w:val="Hyperlink"/>
                <w:rFonts w:ascii="Arial Narrow" w:hAnsi="Arial Narrow"/>
                <w:noProof/>
              </w:rPr>
              <w:t>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PROJECT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26</w:t>
            </w:r>
            <w:r w:rsidR="004A0F05" w:rsidRPr="00D74068">
              <w:rPr>
                <w:rFonts w:ascii="Arial Narrow" w:hAnsi="Arial Narrow"/>
                <w:noProof/>
                <w:webHidden/>
              </w:rPr>
              <w:fldChar w:fldCharType="end"/>
            </w:r>
          </w:hyperlink>
        </w:p>
        <w:p w14:paraId="7C6EBE8F" w14:textId="0A05FA6B" w:rsidR="004A0F05" w:rsidRPr="00D74068" w:rsidRDefault="0045201C">
          <w:pPr>
            <w:pStyle w:val="TOC1"/>
            <w:tabs>
              <w:tab w:val="right" w:leader="dot" w:pos="13948"/>
            </w:tabs>
            <w:rPr>
              <w:rFonts w:ascii="Arial Narrow" w:eastAsiaTheme="minorEastAsia" w:hAnsi="Arial Narrow"/>
              <w:noProof/>
              <w:lang w:eastAsia="en-ZA"/>
            </w:rPr>
          </w:pPr>
          <w:hyperlink w:anchor="_Toc50576914" w:history="1">
            <w:r w:rsidR="004A0F05" w:rsidRPr="00D74068">
              <w:rPr>
                <w:rStyle w:val="Hyperlink"/>
                <w:rFonts w:ascii="Arial Narrow" w:hAnsi="Arial Narrow"/>
                <w:noProof/>
              </w:rPr>
              <w:t>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FINANCIAL PERFORMANCE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27</w:t>
            </w:r>
            <w:r w:rsidR="004A0F05" w:rsidRPr="00D74068">
              <w:rPr>
                <w:rFonts w:ascii="Arial Narrow" w:hAnsi="Arial Narrow"/>
                <w:noProof/>
                <w:webHidden/>
              </w:rPr>
              <w:fldChar w:fldCharType="end"/>
            </w:r>
          </w:hyperlink>
        </w:p>
        <w:p w14:paraId="3F917E6B" w14:textId="061D64DD" w:rsidR="004A0F05" w:rsidRPr="00D74068" w:rsidRDefault="0045201C">
          <w:pPr>
            <w:pStyle w:val="TOC1"/>
            <w:tabs>
              <w:tab w:val="right" w:leader="dot" w:pos="13948"/>
            </w:tabs>
            <w:rPr>
              <w:rFonts w:ascii="Arial Narrow" w:eastAsiaTheme="minorEastAsia" w:hAnsi="Arial Narrow"/>
              <w:noProof/>
              <w:lang w:eastAsia="en-ZA"/>
            </w:rPr>
          </w:pPr>
          <w:hyperlink w:anchor="_Toc50576915" w:history="1">
            <w:r w:rsidR="004A0F05" w:rsidRPr="00D74068">
              <w:rPr>
                <w:rStyle w:val="Hyperlink"/>
                <w:rFonts w:ascii="Arial Narrow" w:hAnsi="Arial Narrow"/>
                <w:noProof/>
              </w:rPr>
              <w:t>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RESOLUTIONS AND PETITIONS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30</w:t>
            </w:r>
            <w:r w:rsidR="004A0F05" w:rsidRPr="00D74068">
              <w:rPr>
                <w:rFonts w:ascii="Arial Narrow" w:hAnsi="Arial Narrow"/>
                <w:noProof/>
                <w:webHidden/>
              </w:rPr>
              <w:fldChar w:fldCharType="end"/>
            </w:r>
          </w:hyperlink>
        </w:p>
        <w:p w14:paraId="4BABA7A9" w14:textId="61E7F097" w:rsidR="004A0F05" w:rsidRPr="00D74068" w:rsidRDefault="0045201C">
          <w:pPr>
            <w:pStyle w:val="TOC1"/>
            <w:tabs>
              <w:tab w:val="right" w:leader="dot" w:pos="13948"/>
            </w:tabs>
            <w:rPr>
              <w:rFonts w:ascii="Arial Narrow" w:eastAsiaTheme="minorEastAsia" w:hAnsi="Arial Narrow"/>
              <w:noProof/>
              <w:lang w:eastAsia="en-ZA"/>
            </w:rPr>
          </w:pPr>
          <w:hyperlink w:anchor="_Toc50576916" w:history="1">
            <w:r w:rsidR="004A0F05" w:rsidRPr="00D74068">
              <w:rPr>
                <w:rStyle w:val="Hyperlink"/>
                <w:rFonts w:ascii="Arial Narrow" w:hAnsi="Arial Narrow"/>
                <w:noProof/>
              </w:rPr>
              <w:t>6</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PUBLIC ENGAGEMENT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_Toc50576916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32</w:t>
            </w:r>
            <w:r w:rsidR="004A0F05" w:rsidRPr="00D74068">
              <w:rPr>
                <w:rFonts w:ascii="Arial Narrow" w:hAnsi="Arial Narrow"/>
                <w:noProof/>
                <w:webHidden/>
              </w:rPr>
              <w:fldChar w:fldCharType="end"/>
            </w:r>
          </w:hyperlink>
        </w:p>
        <w:p w14:paraId="134BE19A" w14:textId="694F3F5B" w:rsidR="004A0F05" w:rsidRPr="00D74068" w:rsidRDefault="0045201C">
          <w:pPr>
            <w:pStyle w:val="TOC1"/>
            <w:tabs>
              <w:tab w:val="right" w:leader="dot" w:pos="13948"/>
            </w:tabs>
            <w:rPr>
              <w:rFonts w:ascii="Arial Narrow" w:eastAsiaTheme="minorEastAsia" w:hAnsi="Arial Narrow"/>
              <w:noProof/>
              <w:lang w:eastAsia="en-ZA"/>
            </w:rPr>
          </w:pPr>
          <w:hyperlink w:anchor="_Toc50576917" w:history="1">
            <w:r w:rsidR="004A0F05" w:rsidRPr="00D74068">
              <w:rPr>
                <w:rStyle w:val="Hyperlink"/>
                <w:rFonts w:ascii="Arial Narrow" w:hAnsi="Arial Narrow"/>
                <w:noProof/>
              </w:rPr>
              <w:t>7</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INTERNATIONAL TREATISE / AGREEMENTS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33</w:t>
            </w:r>
            <w:r w:rsidR="004A0F05" w:rsidRPr="00D74068">
              <w:rPr>
                <w:rFonts w:ascii="Arial Narrow" w:hAnsi="Arial Narrow"/>
                <w:noProof/>
                <w:webHidden/>
              </w:rPr>
              <w:fldChar w:fldCharType="end"/>
            </w:r>
          </w:hyperlink>
        </w:p>
        <w:p w14:paraId="611A974D" w14:textId="175E84C9" w:rsidR="004A0F05" w:rsidRPr="00D74068" w:rsidRDefault="0045201C">
          <w:pPr>
            <w:pStyle w:val="TOC1"/>
            <w:tabs>
              <w:tab w:val="right" w:leader="dot" w:pos="13948"/>
            </w:tabs>
            <w:rPr>
              <w:rFonts w:ascii="Arial Narrow" w:eastAsiaTheme="minorEastAsia" w:hAnsi="Arial Narrow"/>
              <w:noProof/>
              <w:lang w:eastAsia="en-ZA"/>
            </w:rPr>
          </w:pPr>
          <w:hyperlink w:anchor="_Toc50576918" w:history="1">
            <w:r w:rsidR="004A0F05" w:rsidRPr="00D74068">
              <w:rPr>
                <w:rStyle w:val="Hyperlink"/>
                <w:rFonts w:ascii="Arial Narrow" w:hAnsi="Arial Narrow"/>
                <w:noProof/>
              </w:rPr>
              <w:t>8</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GEYODI EMPOWERMENT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34</w:t>
            </w:r>
            <w:r w:rsidR="004A0F05" w:rsidRPr="00D74068">
              <w:rPr>
                <w:rFonts w:ascii="Arial Narrow" w:hAnsi="Arial Narrow"/>
                <w:noProof/>
                <w:webHidden/>
              </w:rPr>
              <w:fldChar w:fldCharType="end"/>
            </w:r>
          </w:hyperlink>
        </w:p>
        <w:p w14:paraId="542B5451" w14:textId="72CE58EF" w:rsidR="004A0F05" w:rsidRPr="00D74068" w:rsidRDefault="0045201C">
          <w:pPr>
            <w:pStyle w:val="TOC1"/>
            <w:tabs>
              <w:tab w:val="right" w:leader="dot" w:pos="13948"/>
            </w:tabs>
            <w:rPr>
              <w:rFonts w:ascii="Arial Narrow" w:eastAsiaTheme="minorEastAsia" w:hAnsi="Arial Narrow"/>
              <w:noProof/>
              <w:lang w:eastAsia="en-ZA"/>
            </w:rPr>
          </w:pPr>
          <w:hyperlink w:anchor="_Toc50576919" w:history="1">
            <w:r w:rsidR="004A0F05" w:rsidRPr="00D74068">
              <w:rPr>
                <w:rStyle w:val="Hyperlink"/>
                <w:rFonts w:ascii="Arial Narrow" w:hAnsi="Arial Narrow"/>
                <w:noProof/>
              </w:rPr>
              <w:t>9</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COMPLIANCE WITH FIDUCIARY REQUIREMENTS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35</w:t>
            </w:r>
            <w:r w:rsidR="004A0F05" w:rsidRPr="00D74068">
              <w:rPr>
                <w:rFonts w:ascii="Arial Narrow" w:hAnsi="Arial Narrow"/>
                <w:noProof/>
                <w:webHidden/>
              </w:rPr>
              <w:fldChar w:fldCharType="end"/>
            </w:r>
          </w:hyperlink>
        </w:p>
        <w:p w14:paraId="1D4E7E1F" w14:textId="5BB15B66" w:rsidR="004A0F05" w:rsidRPr="00D74068" w:rsidRDefault="0045201C">
          <w:pPr>
            <w:pStyle w:val="TOC1"/>
            <w:tabs>
              <w:tab w:val="right" w:leader="dot" w:pos="13948"/>
            </w:tabs>
            <w:rPr>
              <w:rFonts w:ascii="Arial Narrow" w:eastAsiaTheme="minorEastAsia" w:hAnsi="Arial Narrow"/>
              <w:noProof/>
              <w:lang w:eastAsia="en-ZA"/>
            </w:rPr>
          </w:pPr>
          <w:hyperlink w:anchor="_Toc50576920" w:history="1">
            <w:r w:rsidR="004A0F05" w:rsidRPr="00D74068">
              <w:rPr>
                <w:rStyle w:val="Hyperlink"/>
                <w:rFonts w:ascii="Arial Narrow" w:hAnsi="Arial Narrow"/>
                <w:noProof/>
              </w:rPr>
              <w:t>10</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 CAPACITATED PUBLIC SERVICE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36</w:t>
            </w:r>
            <w:r w:rsidR="004A0F05" w:rsidRPr="00D74068">
              <w:rPr>
                <w:rFonts w:ascii="Arial Narrow" w:hAnsi="Arial Narrow"/>
                <w:noProof/>
                <w:webHidden/>
              </w:rPr>
              <w:fldChar w:fldCharType="end"/>
            </w:r>
          </w:hyperlink>
        </w:p>
        <w:p w14:paraId="674924CE" w14:textId="7555EAB0" w:rsidR="004A0F05" w:rsidRPr="00D74068" w:rsidRDefault="0045201C">
          <w:pPr>
            <w:pStyle w:val="TOC1"/>
            <w:tabs>
              <w:tab w:val="right" w:leader="dot" w:pos="13948"/>
            </w:tabs>
            <w:rPr>
              <w:rFonts w:ascii="Arial Narrow" w:eastAsiaTheme="minorEastAsia" w:hAnsi="Arial Narrow"/>
              <w:noProof/>
              <w:lang w:eastAsia="en-ZA"/>
            </w:rPr>
          </w:pPr>
          <w:hyperlink w:anchor="_Toc50576921" w:history="1">
            <w:r w:rsidR="004A0F05" w:rsidRPr="00D74068">
              <w:rPr>
                <w:rStyle w:val="Hyperlink"/>
                <w:rFonts w:ascii="Arial Narrow" w:hAnsi="Arial Narrow"/>
                <w:noProof/>
              </w:rPr>
              <w:t>11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ANY OTHER COMMITTEE FOCUS AREA</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38</w:t>
            </w:r>
            <w:r w:rsidR="004A0F05" w:rsidRPr="00D74068">
              <w:rPr>
                <w:rFonts w:ascii="Arial Narrow" w:hAnsi="Arial Narrow"/>
                <w:noProof/>
                <w:webHidden/>
              </w:rPr>
              <w:fldChar w:fldCharType="end"/>
            </w:r>
          </w:hyperlink>
        </w:p>
        <w:p w14:paraId="7C15DFDA" w14:textId="7310A541" w:rsidR="004A0F05" w:rsidRPr="00D74068" w:rsidRDefault="0045201C">
          <w:pPr>
            <w:pStyle w:val="TOC1"/>
            <w:tabs>
              <w:tab w:val="right" w:leader="dot" w:pos="13948"/>
            </w:tabs>
            <w:rPr>
              <w:rFonts w:ascii="Arial Narrow" w:eastAsiaTheme="minorEastAsia" w:hAnsi="Arial Narrow"/>
              <w:noProof/>
              <w:lang w:eastAsia="en-ZA"/>
            </w:rPr>
          </w:pPr>
          <w:hyperlink w:anchor="_Toc50576922" w:history="1">
            <w:r w:rsidR="004A0F05" w:rsidRPr="00D74068">
              <w:rPr>
                <w:rStyle w:val="Hyperlink"/>
                <w:rFonts w:ascii="Arial Narrow" w:hAnsi="Arial Narrow"/>
                <w:noProof/>
              </w:rPr>
              <w:t>12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FINDINGS / CONCERNS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39</w:t>
            </w:r>
            <w:r w:rsidR="004A0F05" w:rsidRPr="00D74068">
              <w:rPr>
                <w:rFonts w:ascii="Arial Narrow" w:hAnsi="Arial Narrow"/>
                <w:noProof/>
                <w:webHidden/>
              </w:rPr>
              <w:fldChar w:fldCharType="end"/>
            </w:r>
          </w:hyperlink>
        </w:p>
        <w:p w14:paraId="6E39B969" w14:textId="1034101B" w:rsidR="004A0F05" w:rsidRPr="00D74068" w:rsidRDefault="0045201C">
          <w:pPr>
            <w:pStyle w:val="TOC1"/>
            <w:tabs>
              <w:tab w:val="right" w:leader="dot" w:pos="13948"/>
            </w:tabs>
            <w:rPr>
              <w:rFonts w:ascii="Arial Narrow" w:eastAsiaTheme="minorEastAsia" w:hAnsi="Arial Narrow"/>
              <w:noProof/>
              <w:lang w:eastAsia="en-ZA"/>
            </w:rPr>
          </w:pPr>
          <w:hyperlink w:anchor="_Toc50576923" w:history="1">
            <w:r w:rsidR="004A0F05" w:rsidRPr="00D74068">
              <w:rPr>
                <w:rStyle w:val="Hyperlink"/>
                <w:rFonts w:ascii="Arial Narrow" w:hAnsi="Arial Narrow"/>
                <w:noProof/>
              </w:rPr>
              <w:t>13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RECOMMENDATIONS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40</w:t>
            </w:r>
            <w:r w:rsidR="004A0F05" w:rsidRPr="00D74068">
              <w:rPr>
                <w:rFonts w:ascii="Arial Narrow" w:hAnsi="Arial Narrow"/>
                <w:noProof/>
                <w:webHidden/>
              </w:rPr>
              <w:fldChar w:fldCharType="end"/>
            </w:r>
          </w:hyperlink>
        </w:p>
        <w:p w14:paraId="378ADDDE" w14:textId="067C8695" w:rsidR="004A0F05" w:rsidRPr="00D74068" w:rsidRDefault="0045201C">
          <w:pPr>
            <w:pStyle w:val="TOC1"/>
            <w:tabs>
              <w:tab w:val="right" w:leader="dot" w:pos="13948"/>
            </w:tabs>
            <w:rPr>
              <w:rFonts w:ascii="Arial Narrow" w:eastAsiaTheme="minorEastAsia" w:hAnsi="Arial Narrow"/>
              <w:noProof/>
              <w:lang w:eastAsia="en-ZA"/>
            </w:rPr>
          </w:pPr>
          <w:hyperlink w:anchor="_Toc50576924" w:history="1">
            <w:r w:rsidR="004A0F05" w:rsidRPr="00D74068">
              <w:rPr>
                <w:rStyle w:val="Hyperlink"/>
                <w:rFonts w:ascii="Arial Narrow" w:hAnsi="Arial Narrow"/>
                <w:noProof/>
              </w:rPr>
              <w:t>14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ACKNOWLEDGEMENTS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42</w:t>
            </w:r>
            <w:r w:rsidR="004A0F05" w:rsidRPr="00D74068">
              <w:rPr>
                <w:rFonts w:ascii="Arial Narrow" w:hAnsi="Arial Narrow"/>
                <w:noProof/>
                <w:webHidden/>
              </w:rPr>
              <w:fldChar w:fldCharType="end"/>
            </w:r>
          </w:hyperlink>
        </w:p>
        <w:p w14:paraId="656E56B4" w14:textId="29BD76F1" w:rsidR="004A0F05" w:rsidRPr="00D74068" w:rsidRDefault="0045201C">
          <w:pPr>
            <w:pStyle w:val="TOC1"/>
            <w:tabs>
              <w:tab w:val="right" w:leader="dot" w:pos="13948"/>
            </w:tabs>
            <w:rPr>
              <w:rFonts w:ascii="Arial Narrow" w:eastAsiaTheme="minorEastAsia" w:hAnsi="Arial Narrow"/>
              <w:noProof/>
              <w:lang w:eastAsia="en-ZA"/>
            </w:rPr>
          </w:pPr>
          <w:hyperlink w:anchor="_Toc50576925" w:history="1">
            <w:r w:rsidR="004A0F05" w:rsidRPr="00D74068">
              <w:rPr>
                <w:rStyle w:val="Hyperlink"/>
                <w:rFonts w:ascii="Arial Narrow" w:hAnsi="Arial Narrow"/>
                <w:noProof/>
              </w:rPr>
              <w:t>15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ADOPTION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570D54">
              <w:rPr>
                <w:rFonts w:ascii="Arial Narrow" w:hAnsi="Arial Narrow"/>
                <w:noProof/>
                <w:webHidden/>
              </w:rPr>
              <w:t>42</w:t>
            </w:r>
            <w:r w:rsidR="004A0F05" w:rsidRPr="00D74068">
              <w:rPr>
                <w:rFonts w:ascii="Arial Narrow" w:hAnsi="Arial Narrow"/>
                <w:noProof/>
                <w:webHidden/>
              </w:rPr>
              <w:fldChar w:fldCharType="end"/>
            </w:r>
          </w:hyperlink>
        </w:p>
        <w:p w14:paraId="030564FD" w14:textId="5501150D" w:rsidR="00D754DB" w:rsidRPr="00D74068" w:rsidRDefault="00D754DB" w:rsidP="00AF0E97">
          <w:pPr>
            <w:rPr>
              <w:rFonts w:ascii="Arial Narrow" w:hAnsi="Arial Narrow"/>
            </w:rPr>
          </w:pPr>
          <w:r w:rsidRPr="00D74068">
            <w:rPr>
              <w:rFonts w:ascii="Arial Narrow" w:hAnsi="Arial Narrow"/>
              <w:b/>
              <w:bCs/>
              <w:noProof/>
            </w:rPr>
            <w:fldChar w:fldCharType="end"/>
          </w:r>
        </w:p>
      </w:sdtContent>
    </w:sdt>
    <w:p w14:paraId="00FFE1CE" w14:textId="77777777" w:rsidR="00ED70F4" w:rsidRPr="00D74068" w:rsidRDefault="00ED70F4" w:rsidP="00AF0E97">
      <w:pPr>
        <w:spacing w:after="200"/>
        <w:jc w:val="left"/>
        <w:rPr>
          <w:rFonts w:ascii="Arial Narrow" w:hAnsi="Arial Narrow" w:cs="Arial Narrow"/>
          <w:bCs/>
          <w:i/>
          <w:color w:val="FF0000"/>
        </w:rPr>
      </w:pPr>
      <w:r w:rsidRPr="00D74068">
        <w:rPr>
          <w:rFonts w:ascii="Arial Narrow" w:hAnsi="Arial Narrow" w:cs="Arial Narrow"/>
          <w:bCs/>
          <w:i/>
          <w:color w:val="FF0000"/>
        </w:rPr>
        <w:br w:type="page"/>
      </w:r>
    </w:p>
    <w:p w14:paraId="73864F89" w14:textId="39BF56BB" w:rsidR="004B7663"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0" w:name="_Toc50576907"/>
      <w:r w:rsidRPr="00D74068">
        <w:rPr>
          <w:rFonts w:ascii="Arial Narrow" w:hAnsi="Arial Narrow"/>
          <w:color w:val="auto"/>
          <w:sz w:val="22"/>
          <w:szCs w:val="22"/>
        </w:rPr>
        <w:lastRenderedPageBreak/>
        <w:t>ABBREVIATIONS</w:t>
      </w:r>
      <w:bookmarkEnd w:id="0"/>
    </w:p>
    <w:p w14:paraId="02A63859" w14:textId="77777777" w:rsidR="004B7663" w:rsidRPr="00D74068"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247DDD" w:rsidRPr="00D74068" w14:paraId="3A90DA0F" w14:textId="77777777" w:rsidTr="00D754DB">
        <w:tc>
          <w:tcPr>
            <w:tcW w:w="3080" w:type="dxa"/>
          </w:tcPr>
          <w:p w14:paraId="6B0C174E" w14:textId="5EB9FCAE"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APP</w:t>
            </w:r>
            <w:r w:rsidRPr="008E0AF4">
              <w:rPr>
                <w:rFonts w:ascii="Arial Narrow" w:hAnsi="Arial Narrow" w:cs="Arial Narrow"/>
                <w:bCs/>
                <w:sz w:val="24"/>
                <w:szCs w:val="24"/>
              </w:rPr>
              <w:tab/>
            </w:r>
            <w:r w:rsidRPr="008E0AF4">
              <w:rPr>
                <w:rFonts w:ascii="Arial Narrow" w:hAnsi="Arial Narrow" w:cs="Arial Narrow"/>
                <w:bCs/>
                <w:sz w:val="24"/>
                <w:szCs w:val="24"/>
              </w:rPr>
              <w:tab/>
            </w:r>
          </w:p>
        </w:tc>
        <w:tc>
          <w:tcPr>
            <w:tcW w:w="10949" w:type="dxa"/>
          </w:tcPr>
          <w:p w14:paraId="49E6E94C" w14:textId="201F85B7"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Annual Performance Plan</w:t>
            </w:r>
          </w:p>
        </w:tc>
      </w:tr>
      <w:tr w:rsidR="00247DDD" w:rsidRPr="00D74068" w14:paraId="6C36C7F2" w14:textId="77777777" w:rsidTr="00D754DB">
        <w:tc>
          <w:tcPr>
            <w:tcW w:w="3080" w:type="dxa"/>
          </w:tcPr>
          <w:p w14:paraId="43516923" w14:textId="74598389"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 xml:space="preserve">DED </w:t>
            </w:r>
          </w:p>
        </w:tc>
        <w:tc>
          <w:tcPr>
            <w:tcW w:w="10949" w:type="dxa"/>
          </w:tcPr>
          <w:p w14:paraId="253B3A42" w14:textId="2918189B"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Department of Economic Development</w:t>
            </w:r>
          </w:p>
        </w:tc>
      </w:tr>
      <w:tr w:rsidR="00247DDD" w:rsidRPr="00D74068" w14:paraId="42689406" w14:textId="77777777" w:rsidTr="00855992">
        <w:tc>
          <w:tcPr>
            <w:tcW w:w="3080" w:type="dxa"/>
          </w:tcPr>
          <w:p w14:paraId="69946D1B" w14:textId="1C74B346"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DDI</w:t>
            </w:r>
            <w:r w:rsidRPr="008E0AF4">
              <w:rPr>
                <w:rFonts w:ascii="Arial Narrow" w:hAnsi="Arial Narrow" w:cs="Arial Narrow"/>
                <w:bCs/>
                <w:sz w:val="24"/>
                <w:szCs w:val="24"/>
              </w:rPr>
              <w:tab/>
            </w:r>
            <w:r w:rsidRPr="008E0AF4">
              <w:rPr>
                <w:rFonts w:ascii="Arial Narrow" w:hAnsi="Arial Narrow" w:cs="Arial Narrow"/>
                <w:bCs/>
                <w:sz w:val="24"/>
                <w:szCs w:val="24"/>
              </w:rPr>
              <w:tab/>
            </w:r>
          </w:p>
        </w:tc>
        <w:tc>
          <w:tcPr>
            <w:tcW w:w="10949" w:type="dxa"/>
          </w:tcPr>
          <w:p w14:paraId="7E2A9379" w14:textId="73499102"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Domestic Direct Investment</w:t>
            </w:r>
          </w:p>
        </w:tc>
      </w:tr>
      <w:tr w:rsidR="00247DDD" w:rsidRPr="00D74068" w14:paraId="24645ECE" w14:textId="77777777" w:rsidTr="00855992">
        <w:tc>
          <w:tcPr>
            <w:tcW w:w="3080" w:type="dxa"/>
          </w:tcPr>
          <w:p w14:paraId="410388D0" w14:textId="684CE506"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 xml:space="preserve">FDI </w:t>
            </w:r>
          </w:p>
        </w:tc>
        <w:tc>
          <w:tcPr>
            <w:tcW w:w="10949" w:type="dxa"/>
          </w:tcPr>
          <w:p w14:paraId="3FA47D36" w14:textId="68FAF536"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Foreign Direct Investment</w:t>
            </w:r>
          </w:p>
        </w:tc>
      </w:tr>
      <w:tr w:rsidR="00247DDD" w:rsidRPr="00D74068" w14:paraId="3C8793A5" w14:textId="77777777" w:rsidTr="00855992">
        <w:tc>
          <w:tcPr>
            <w:tcW w:w="3080" w:type="dxa"/>
          </w:tcPr>
          <w:p w14:paraId="3995C4AD" w14:textId="7E9E173E"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FY</w:t>
            </w:r>
            <w:r w:rsidRPr="008E0AF4">
              <w:rPr>
                <w:rFonts w:ascii="Arial Narrow" w:hAnsi="Arial Narrow" w:cs="Arial Narrow"/>
                <w:bCs/>
                <w:sz w:val="24"/>
                <w:szCs w:val="24"/>
              </w:rPr>
              <w:tab/>
            </w:r>
            <w:r w:rsidRPr="008E0AF4">
              <w:rPr>
                <w:rFonts w:ascii="Arial Narrow" w:hAnsi="Arial Narrow" w:cs="Arial Narrow"/>
                <w:bCs/>
                <w:sz w:val="24"/>
                <w:szCs w:val="24"/>
              </w:rPr>
              <w:tab/>
            </w:r>
          </w:p>
        </w:tc>
        <w:tc>
          <w:tcPr>
            <w:tcW w:w="10949" w:type="dxa"/>
          </w:tcPr>
          <w:p w14:paraId="41A6F165" w14:textId="11EEA4AE"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Financial Year</w:t>
            </w:r>
          </w:p>
        </w:tc>
      </w:tr>
      <w:tr w:rsidR="00247DDD" w:rsidRPr="00D74068" w14:paraId="70674B60" w14:textId="77777777" w:rsidTr="00855992">
        <w:tc>
          <w:tcPr>
            <w:tcW w:w="3080" w:type="dxa"/>
          </w:tcPr>
          <w:p w14:paraId="4722E18B" w14:textId="0B306422"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GEP</w:t>
            </w:r>
          </w:p>
        </w:tc>
        <w:tc>
          <w:tcPr>
            <w:tcW w:w="10949" w:type="dxa"/>
          </w:tcPr>
          <w:p w14:paraId="20337048" w14:textId="31B7CF49"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Gauteng Enterprise Propeller</w:t>
            </w:r>
          </w:p>
        </w:tc>
      </w:tr>
      <w:tr w:rsidR="00247DDD" w:rsidRPr="00D74068" w14:paraId="75B8F021" w14:textId="77777777" w:rsidTr="00855992">
        <w:tc>
          <w:tcPr>
            <w:tcW w:w="3080" w:type="dxa"/>
          </w:tcPr>
          <w:p w14:paraId="45C39E2E" w14:textId="7397FA95"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GGDA</w:t>
            </w:r>
          </w:p>
        </w:tc>
        <w:tc>
          <w:tcPr>
            <w:tcW w:w="10949" w:type="dxa"/>
          </w:tcPr>
          <w:p w14:paraId="7C9831BC" w14:textId="287528E1"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 xml:space="preserve">Gauteng Growth and Development Agency </w:t>
            </w:r>
          </w:p>
        </w:tc>
      </w:tr>
      <w:tr w:rsidR="00247DDD" w:rsidRPr="00D74068" w14:paraId="0A82A569" w14:textId="77777777" w:rsidTr="00855992">
        <w:tc>
          <w:tcPr>
            <w:tcW w:w="3080" w:type="dxa"/>
          </w:tcPr>
          <w:p w14:paraId="52E1257D" w14:textId="31AE183B"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GPL</w:t>
            </w:r>
          </w:p>
        </w:tc>
        <w:tc>
          <w:tcPr>
            <w:tcW w:w="10949" w:type="dxa"/>
          </w:tcPr>
          <w:p w14:paraId="2267FDDC" w14:textId="7EE456C3" w:rsidR="00247DDD" w:rsidRPr="008E0AF4" w:rsidRDefault="00247DDD" w:rsidP="00247DDD">
            <w:pPr>
              <w:jc w:val="left"/>
              <w:rPr>
                <w:rFonts w:ascii="Arial Narrow" w:hAnsi="Arial Narrow" w:cs="Arial Narrow"/>
                <w:bCs/>
              </w:rPr>
            </w:pPr>
            <w:r w:rsidRPr="008E0AF4">
              <w:rPr>
                <w:rFonts w:ascii="Arial Narrow" w:hAnsi="Arial Narrow" w:cs="Arial Narrow"/>
                <w:bCs/>
                <w:sz w:val="24"/>
                <w:szCs w:val="24"/>
              </w:rPr>
              <w:t>Gauteng Provincial Legislature</w:t>
            </w:r>
          </w:p>
        </w:tc>
      </w:tr>
      <w:tr w:rsidR="00247DDD" w:rsidRPr="00D74068" w14:paraId="10569520" w14:textId="77777777" w:rsidTr="00855992">
        <w:tc>
          <w:tcPr>
            <w:tcW w:w="3080" w:type="dxa"/>
          </w:tcPr>
          <w:p w14:paraId="20F577C2" w14:textId="64A3A14C"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GDE</w:t>
            </w:r>
          </w:p>
        </w:tc>
        <w:tc>
          <w:tcPr>
            <w:tcW w:w="10949" w:type="dxa"/>
          </w:tcPr>
          <w:p w14:paraId="04000899" w14:textId="746FD50C"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Gauteng Department of Education</w:t>
            </w:r>
          </w:p>
        </w:tc>
      </w:tr>
      <w:tr w:rsidR="00247DDD" w:rsidRPr="00D74068" w14:paraId="0DB62BA0" w14:textId="77777777" w:rsidTr="00855992">
        <w:tc>
          <w:tcPr>
            <w:tcW w:w="3080" w:type="dxa"/>
          </w:tcPr>
          <w:p w14:paraId="09A4CFB4" w14:textId="20B44145"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GGB  </w:t>
            </w:r>
          </w:p>
        </w:tc>
        <w:tc>
          <w:tcPr>
            <w:tcW w:w="10949" w:type="dxa"/>
          </w:tcPr>
          <w:p w14:paraId="12C0E8F8" w14:textId="3E38BD2E"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Gauteng Gambling Board </w:t>
            </w:r>
          </w:p>
        </w:tc>
      </w:tr>
      <w:tr w:rsidR="00247DDD" w:rsidRPr="00D74068" w14:paraId="695351C3" w14:textId="77777777" w:rsidTr="00855992">
        <w:tc>
          <w:tcPr>
            <w:tcW w:w="3080" w:type="dxa"/>
          </w:tcPr>
          <w:p w14:paraId="1FA32A57" w14:textId="3C74A225"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GTA </w:t>
            </w:r>
          </w:p>
        </w:tc>
        <w:tc>
          <w:tcPr>
            <w:tcW w:w="10949" w:type="dxa"/>
          </w:tcPr>
          <w:p w14:paraId="519C0407" w14:textId="617D4C64"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Gauteng Tourism Authority</w:t>
            </w:r>
          </w:p>
        </w:tc>
      </w:tr>
      <w:tr w:rsidR="00247DDD" w:rsidRPr="00D74068" w14:paraId="61A02749" w14:textId="77777777" w:rsidTr="00855992">
        <w:tc>
          <w:tcPr>
            <w:tcW w:w="3080" w:type="dxa"/>
          </w:tcPr>
          <w:p w14:paraId="60928B7D" w14:textId="58101161"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NGP </w:t>
            </w:r>
          </w:p>
        </w:tc>
        <w:tc>
          <w:tcPr>
            <w:tcW w:w="10949" w:type="dxa"/>
          </w:tcPr>
          <w:p w14:paraId="70FE2A0D" w14:textId="7B77ABB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New Growth Path </w:t>
            </w:r>
          </w:p>
        </w:tc>
      </w:tr>
      <w:tr w:rsidR="00247DDD" w:rsidRPr="00D74068" w14:paraId="5925C833" w14:textId="77777777" w:rsidTr="00855992">
        <w:tc>
          <w:tcPr>
            <w:tcW w:w="3080" w:type="dxa"/>
          </w:tcPr>
          <w:p w14:paraId="199126AF" w14:textId="197E2A91"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HOD</w:t>
            </w:r>
            <w:r w:rsidRPr="008E0AF4">
              <w:rPr>
                <w:rFonts w:ascii="Arial Narrow" w:hAnsi="Arial Narrow" w:cs="Arial Narrow"/>
                <w:bCs/>
                <w:sz w:val="24"/>
                <w:szCs w:val="24"/>
              </w:rPr>
              <w:tab/>
            </w:r>
            <w:r w:rsidRPr="008E0AF4">
              <w:rPr>
                <w:rFonts w:ascii="Arial Narrow" w:hAnsi="Arial Narrow" w:cs="Arial Narrow"/>
                <w:bCs/>
                <w:sz w:val="24"/>
                <w:szCs w:val="24"/>
              </w:rPr>
              <w:tab/>
              <w:t xml:space="preserve"> </w:t>
            </w:r>
            <w:r w:rsidRPr="008E0AF4">
              <w:rPr>
                <w:rFonts w:ascii="Arial Narrow" w:hAnsi="Arial Narrow" w:cs="Arial Narrow"/>
                <w:bCs/>
                <w:sz w:val="24"/>
                <w:szCs w:val="24"/>
              </w:rPr>
              <w:tab/>
            </w:r>
          </w:p>
        </w:tc>
        <w:tc>
          <w:tcPr>
            <w:tcW w:w="10949" w:type="dxa"/>
          </w:tcPr>
          <w:p w14:paraId="7085D413" w14:textId="1833AE95"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Head of Department</w:t>
            </w:r>
          </w:p>
        </w:tc>
      </w:tr>
      <w:tr w:rsidR="00247DDD" w:rsidRPr="00D74068" w14:paraId="6BB13039" w14:textId="77777777" w:rsidTr="00855992">
        <w:tc>
          <w:tcPr>
            <w:tcW w:w="3080" w:type="dxa"/>
          </w:tcPr>
          <w:p w14:paraId="6FB0901A" w14:textId="0793E88E"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MEC</w:t>
            </w:r>
          </w:p>
        </w:tc>
        <w:tc>
          <w:tcPr>
            <w:tcW w:w="10949" w:type="dxa"/>
          </w:tcPr>
          <w:p w14:paraId="639524C9" w14:textId="504D4E27"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Member of the Executive Council</w:t>
            </w:r>
          </w:p>
        </w:tc>
      </w:tr>
      <w:tr w:rsidR="00247DDD" w:rsidRPr="00D74068" w14:paraId="722178F8" w14:textId="77777777" w:rsidTr="00855992">
        <w:tc>
          <w:tcPr>
            <w:tcW w:w="3080" w:type="dxa"/>
          </w:tcPr>
          <w:p w14:paraId="326268EC" w14:textId="092AABAC"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PFMA</w:t>
            </w:r>
            <w:r w:rsidRPr="008E0AF4">
              <w:rPr>
                <w:rFonts w:ascii="Arial Narrow" w:hAnsi="Arial Narrow" w:cs="Arial Narrow"/>
                <w:bCs/>
                <w:sz w:val="24"/>
                <w:szCs w:val="24"/>
              </w:rPr>
              <w:tab/>
            </w:r>
          </w:p>
        </w:tc>
        <w:tc>
          <w:tcPr>
            <w:tcW w:w="10949" w:type="dxa"/>
          </w:tcPr>
          <w:p w14:paraId="04600160" w14:textId="4508966A"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Public Finance Management Act</w:t>
            </w:r>
          </w:p>
        </w:tc>
      </w:tr>
      <w:tr w:rsidR="00247DDD" w:rsidRPr="00D74068" w14:paraId="548BBFD1" w14:textId="77777777" w:rsidTr="00855992">
        <w:tc>
          <w:tcPr>
            <w:tcW w:w="3080" w:type="dxa"/>
          </w:tcPr>
          <w:p w14:paraId="1177C197" w14:textId="104AA33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SMME</w:t>
            </w:r>
          </w:p>
        </w:tc>
        <w:tc>
          <w:tcPr>
            <w:tcW w:w="10949" w:type="dxa"/>
          </w:tcPr>
          <w:p w14:paraId="3A4A6EDC" w14:textId="1A648392"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Small Medium and Micro Enterprises</w:t>
            </w:r>
          </w:p>
        </w:tc>
      </w:tr>
      <w:tr w:rsidR="00247DDD" w:rsidRPr="00D74068" w14:paraId="740F238D" w14:textId="77777777" w:rsidTr="00855992">
        <w:tc>
          <w:tcPr>
            <w:tcW w:w="3080" w:type="dxa"/>
          </w:tcPr>
          <w:p w14:paraId="18A96474" w14:textId="03D3C77F"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SMS</w:t>
            </w:r>
          </w:p>
        </w:tc>
        <w:tc>
          <w:tcPr>
            <w:tcW w:w="10949" w:type="dxa"/>
          </w:tcPr>
          <w:p w14:paraId="357F69EB" w14:textId="6E98FC92"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 xml:space="preserve">Senior Management Service </w:t>
            </w:r>
          </w:p>
        </w:tc>
      </w:tr>
      <w:tr w:rsidR="00247DDD" w:rsidRPr="00D74068" w14:paraId="065AA4A8" w14:textId="77777777" w:rsidTr="00855992">
        <w:tc>
          <w:tcPr>
            <w:tcW w:w="3080" w:type="dxa"/>
          </w:tcPr>
          <w:p w14:paraId="21CA0993" w14:textId="5E6B62F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SOM</w:t>
            </w:r>
          </w:p>
        </w:tc>
        <w:tc>
          <w:tcPr>
            <w:tcW w:w="10949" w:type="dxa"/>
          </w:tcPr>
          <w:p w14:paraId="5EDE045F" w14:textId="58C0CF29" w:rsidR="00247DDD" w:rsidRPr="008E0AF4" w:rsidRDefault="00247DDD" w:rsidP="00247DDD">
            <w:pPr>
              <w:jc w:val="left"/>
              <w:rPr>
                <w:rFonts w:ascii="Arial Narrow" w:hAnsi="Arial Narrow" w:cs="Arial Narrow"/>
                <w:bCs/>
                <w:sz w:val="24"/>
                <w:szCs w:val="24"/>
              </w:rPr>
            </w:pPr>
            <w:r w:rsidRPr="008E0AF4">
              <w:rPr>
                <w:rFonts w:ascii="Arial Narrow" w:hAnsi="Arial Narrow" w:cs="Arial Narrow"/>
                <w:bCs/>
                <w:sz w:val="24"/>
                <w:szCs w:val="24"/>
              </w:rPr>
              <w:t>Sector Oversight Model</w:t>
            </w:r>
          </w:p>
        </w:tc>
      </w:tr>
      <w:tr w:rsidR="00247DDD" w:rsidRPr="00D74068" w14:paraId="2E1A3895" w14:textId="77777777" w:rsidTr="00855992">
        <w:tc>
          <w:tcPr>
            <w:tcW w:w="3080" w:type="dxa"/>
          </w:tcPr>
          <w:p w14:paraId="6429DEA2" w14:textId="3EF96A78" w:rsidR="00247DDD" w:rsidRPr="0038043C" w:rsidRDefault="00247DDD" w:rsidP="00247DDD">
            <w:pPr>
              <w:jc w:val="left"/>
              <w:rPr>
                <w:rFonts w:ascii="Arial Narrow" w:hAnsi="Arial Narrow" w:cs="Arial Narrow"/>
                <w:bCs/>
                <w:sz w:val="24"/>
                <w:szCs w:val="24"/>
              </w:rPr>
            </w:pPr>
            <w:r w:rsidRPr="0038043C">
              <w:rPr>
                <w:rFonts w:ascii="Arial Narrow" w:hAnsi="Arial Narrow" w:cs="Arial Narrow"/>
                <w:bCs/>
                <w:sz w:val="24"/>
                <w:szCs w:val="24"/>
              </w:rPr>
              <w:lastRenderedPageBreak/>
              <w:t>SDG</w:t>
            </w:r>
          </w:p>
        </w:tc>
        <w:tc>
          <w:tcPr>
            <w:tcW w:w="10949" w:type="dxa"/>
          </w:tcPr>
          <w:p w14:paraId="354EE0FE" w14:textId="01765C3B" w:rsidR="00247DDD" w:rsidRPr="0038043C" w:rsidRDefault="00247DDD" w:rsidP="00247DDD">
            <w:pPr>
              <w:jc w:val="left"/>
              <w:rPr>
                <w:rFonts w:ascii="Arial Narrow" w:hAnsi="Arial Narrow" w:cs="Arial Narrow"/>
                <w:bCs/>
                <w:sz w:val="24"/>
                <w:szCs w:val="24"/>
              </w:rPr>
            </w:pPr>
            <w:r w:rsidRPr="0038043C">
              <w:rPr>
                <w:rFonts w:ascii="Arial Narrow" w:hAnsi="Arial Narrow" w:cs="Arial Narrow"/>
                <w:bCs/>
                <w:sz w:val="24"/>
                <w:szCs w:val="24"/>
              </w:rPr>
              <w:t xml:space="preserve">Sustainable Development Goals </w:t>
            </w:r>
          </w:p>
        </w:tc>
      </w:tr>
    </w:tbl>
    <w:p w14:paraId="565F1A0C" w14:textId="314BF891" w:rsidR="004B7663"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1" w:name="_Toc50576908"/>
      <w:r w:rsidRPr="00D74068">
        <w:rPr>
          <w:rFonts w:ascii="Arial Narrow" w:hAnsi="Arial Narrow"/>
          <w:color w:val="auto"/>
          <w:sz w:val="22"/>
          <w:szCs w:val="22"/>
        </w:rPr>
        <w:t>SUMMARY</w:t>
      </w:r>
      <w:bookmarkEnd w:id="1"/>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035362">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035362">
        <w:trPr>
          <w:tblHeader/>
        </w:trPr>
        <w:tc>
          <w:tcPr>
            <w:tcW w:w="5000" w:type="pct"/>
            <w:shd w:val="clear" w:color="auto" w:fill="D6E3BC" w:themeFill="accent3" w:themeFillTint="66"/>
          </w:tcPr>
          <w:p w14:paraId="4E078DD5" w14:textId="5107D487" w:rsidR="004936B9" w:rsidRPr="00D74068" w:rsidRDefault="00035362" w:rsidP="00AF0E97">
            <w:pPr>
              <w:jc w:val="left"/>
              <w:rPr>
                <w:rFonts w:ascii="Arial Narrow" w:hAnsi="Arial Narrow" w:cs="Arial Narrow"/>
                <w:b/>
                <w:color w:val="FF0000"/>
              </w:rPr>
            </w:pPr>
            <w:r w:rsidRPr="00D74068">
              <w:rPr>
                <w:rFonts w:ascii="Arial Narrow" w:hAnsi="Arial Narrow" w:cs="Arial Narrow"/>
                <w:b/>
                <w:color w:val="FF0000"/>
                <w:highlight w:val="yellow"/>
              </w:rPr>
              <w:t>[Note: Only snapshots or “One-Liners” or Bullet Points of the most important / strategic achievements. No details please]</w:t>
            </w:r>
          </w:p>
        </w:tc>
      </w:tr>
      <w:tr w:rsidR="00600AFA" w:rsidRPr="00D74068" w14:paraId="7A2EB4C6" w14:textId="77777777" w:rsidTr="00035362">
        <w:tc>
          <w:tcPr>
            <w:tcW w:w="5000" w:type="pct"/>
            <w:shd w:val="clear" w:color="auto" w:fill="F2DBDB" w:themeFill="accent2" w:themeFillTint="33"/>
          </w:tcPr>
          <w:p w14:paraId="2D7D930D" w14:textId="77777777" w:rsidR="006149D2" w:rsidRPr="00D74068" w:rsidRDefault="006149D2" w:rsidP="005C77D8">
            <w:pPr>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5C77D8">
            <w:pPr>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600AFA" w:rsidRPr="00D74068" w14:paraId="386F20A2" w14:textId="77777777" w:rsidTr="00035362">
        <w:tc>
          <w:tcPr>
            <w:tcW w:w="5000" w:type="pct"/>
          </w:tcPr>
          <w:p w14:paraId="775CA692" w14:textId="010AA8BF" w:rsidR="008F24D9" w:rsidRPr="007611B4" w:rsidRDefault="008F24D9" w:rsidP="005C77D8">
            <w:pPr>
              <w:rPr>
                <w:rFonts w:ascii="Arial Narrow" w:hAnsi="Arial Narrow" w:cs="Arial Narrow"/>
              </w:rPr>
            </w:pPr>
            <w:r w:rsidRPr="007611B4">
              <w:rPr>
                <w:rFonts w:ascii="Arial Narrow" w:hAnsi="Arial Narrow" w:cs="Arial Narrow"/>
              </w:rPr>
              <w:t xml:space="preserve">Economic transformation and job creation – on this strategic priority, the Committee observed that 100% of service providers were paid within </w:t>
            </w:r>
            <w:r w:rsidR="00D07A21">
              <w:rPr>
                <w:rFonts w:ascii="Arial Narrow" w:hAnsi="Arial Narrow" w:cs="Arial Narrow"/>
              </w:rPr>
              <w:t xml:space="preserve">15 </w:t>
            </w:r>
            <w:r w:rsidRPr="007611B4">
              <w:rPr>
                <w:rFonts w:ascii="Arial Narrow" w:hAnsi="Arial Narrow" w:cs="Arial Narrow"/>
              </w:rPr>
              <w:t>days</w:t>
            </w:r>
            <w:r w:rsidR="0045795C" w:rsidRPr="007611B4">
              <w:rPr>
                <w:rFonts w:ascii="Arial Narrow" w:hAnsi="Arial Narrow" w:cs="Arial Narrow"/>
              </w:rPr>
              <w:t xml:space="preserve">. </w:t>
            </w:r>
          </w:p>
        </w:tc>
      </w:tr>
      <w:tr w:rsidR="00600AFA" w:rsidRPr="00D74068" w14:paraId="7A6EC9F8" w14:textId="77777777" w:rsidTr="00035362">
        <w:tc>
          <w:tcPr>
            <w:tcW w:w="5000" w:type="pct"/>
            <w:shd w:val="clear" w:color="auto" w:fill="F2DBDB" w:themeFill="accent2" w:themeFillTint="33"/>
          </w:tcPr>
          <w:p w14:paraId="590B890D" w14:textId="6EBA34B2" w:rsidR="006149D2" w:rsidRPr="00D74068" w:rsidRDefault="00D74068" w:rsidP="005C77D8">
            <w:pPr>
              <w:rPr>
                <w:rFonts w:ascii="Arial Narrow" w:hAnsi="Arial Narrow"/>
                <w:b/>
                <w:i/>
                <w:iCs/>
                <w:color w:val="FF0000"/>
              </w:rPr>
            </w:pPr>
            <w:r w:rsidRPr="00D74068">
              <w:rPr>
                <w:rFonts w:ascii="Arial Narrow" w:hAnsi="Arial Narrow"/>
                <w:b/>
                <w:i/>
                <w:iCs/>
                <w:color w:val="FF0000"/>
              </w:rPr>
              <w:t>Department / Entity</w:t>
            </w:r>
            <w:r w:rsidR="006149D2" w:rsidRPr="00D74068">
              <w:rPr>
                <w:rFonts w:ascii="Arial Narrow" w:hAnsi="Arial Narrow"/>
                <w:b/>
                <w:i/>
                <w:iCs/>
                <w:color w:val="FF0000"/>
              </w:rPr>
              <w:t xml:space="preserve"> APP Achievement</w:t>
            </w:r>
          </w:p>
          <w:p w14:paraId="6320BFE6" w14:textId="445D8718"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Non-Financial Performance is sound and prudent</w:t>
            </w:r>
          </w:p>
        </w:tc>
      </w:tr>
      <w:tr w:rsidR="00600AFA" w:rsidRPr="00D74068" w14:paraId="27E95635" w14:textId="77777777" w:rsidTr="00035362">
        <w:tc>
          <w:tcPr>
            <w:tcW w:w="5000" w:type="pct"/>
            <w:shd w:val="clear" w:color="auto" w:fill="FFFFFF" w:themeFill="background1"/>
          </w:tcPr>
          <w:p w14:paraId="5D98D8D8" w14:textId="6947FC4F" w:rsidR="00675470" w:rsidRDefault="00675470" w:rsidP="007611B4">
            <w:pPr>
              <w:rPr>
                <w:rFonts w:ascii="Arial Narrow" w:hAnsi="Arial Narrow"/>
                <w:bCs/>
              </w:rPr>
            </w:pPr>
            <w:r w:rsidRPr="00675470">
              <w:rPr>
                <w:rFonts w:ascii="Arial Narrow" w:hAnsi="Arial Narrow"/>
                <w:bCs/>
              </w:rPr>
              <w:t xml:space="preserve">The </w:t>
            </w:r>
            <w:r>
              <w:rPr>
                <w:rFonts w:ascii="Arial Narrow" w:hAnsi="Arial Narrow"/>
                <w:bCs/>
              </w:rPr>
              <w:t xml:space="preserve">Department </w:t>
            </w:r>
            <w:r w:rsidRPr="00675470">
              <w:rPr>
                <w:rFonts w:ascii="Arial Narrow" w:hAnsi="Arial Narrow"/>
                <w:bCs/>
              </w:rPr>
              <w:t>realised 18 of 26</w:t>
            </w:r>
            <w:r>
              <w:rPr>
                <w:rFonts w:ascii="Arial Narrow" w:hAnsi="Arial Narrow"/>
                <w:bCs/>
              </w:rPr>
              <w:t xml:space="preserve"> targets </w:t>
            </w:r>
            <w:r w:rsidRPr="00675470">
              <w:rPr>
                <w:rFonts w:ascii="Arial Narrow" w:hAnsi="Arial Narrow"/>
                <w:bCs/>
              </w:rPr>
              <w:t>as compared to</w:t>
            </w:r>
            <w:r>
              <w:rPr>
                <w:rFonts w:ascii="Arial Narrow" w:hAnsi="Arial Narrow"/>
                <w:bCs/>
              </w:rPr>
              <w:t xml:space="preserve"> </w:t>
            </w:r>
            <w:r w:rsidRPr="00675470">
              <w:rPr>
                <w:rFonts w:ascii="Arial Narrow" w:hAnsi="Arial Narrow"/>
                <w:bCs/>
              </w:rPr>
              <w:t xml:space="preserve">15 of 26 in the previous quarter. </w:t>
            </w:r>
            <w:r>
              <w:rPr>
                <w:rFonts w:ascii="Arial Narrow" w:hAnsi="Arial Narrow"/>
                <w:bCs/>
              </w:rPr>
              <w:t>T</w:t>
            </w:r>
            <w:r w:rsidRPr="00675470">
              <w:rPr>
                <w:rFonts w:ascii="Arial Narrow" w:hAnsi="Arial Narrow"/>
                <w:bCs/>
              </w:rPr>
              <w:t>he performance remains unsatisfactory and in turn, 113.22% was spent. There were increased indicators and targets noted during the 2021/22 budget</w:t>
            </w:r>
            <w:r>
              <w:rPr>
                <w:rFonts w:ascii="Arial Narrow" w:hAnsi="Arial Narrow"/>
                <w:bCs/>
              </w:rPr>
              <w:t xml:space="preserve"> adjustment</w:t>
            </w:r>
            <w:r w:rsidRPr="00675470">
              <w:rPr>
                <w:rFonts w:ascii="Arial Narrow" w:hAnsi="Arial Narrow"/>
                <w:bCs/>
              </w:rPr>
              <w:t xml:space="preserve"> process, and there are additions on the revised APP, mainly to implement the Gauteng Township Economic Development Bill</w:t>
            </w:r>
            <w:r>
              <w:rPr>
                <w:rFonts w:ascii="Arial Narrow" w:hAnsi="Arial Narrow"/>
                <w:bCs/>
              </w:rPr>
              <w:t xml:space="preserve"> amongst other projects.  </w:t>
            </w:r>
          </w:p>
          <w:p w14:paraId="1367BA41" w14:textId="77777777" w:rsidR="00675470" w:rsidRDefault="00675470" w:rsidP="007611B4">
            <w:pPr>
              <w:rPr>
                <w:rFonts w:ascii="Arial Narrow" w:hAnsi="Arial Narrow"/>
                <w:bCs/>
              </w:rPr>
            </w:pPr>
          </w:p>
          <w:p w14:paraId="783BB10B" w14:textId="56800312" w:rsidR="00675470" w:rsidRDefault="00675470" w:rsidP="00675470">
            <w:pPr>
              <w:rPr>
                <w:rFonts w:ascii="Arial Narrow" w:hAnsi="Arial Narrow"/>
                <w:bCs/>
              </w:rPr>
            </w:pPr>
            <w:r w:rsidRPr="00675470">
              <w:rPr>
                <w:rFonts w:ascii="Arial Narrow" w:hAnsi="Arial Narrow"/>
                <w:bCs/>
              </w:rPr>
              <w:t>The</w:t>
            </w:r>
            <w:r>
              <w:rPr>
                <w:rFonts w:ascii="Arial Narrow" w:hAnsi="Arial Narrow"/>
                <w:bCs/>
              </w:rPr>
              <w:t xml:space="preserve"> Committee noted that the </w:t>
            </w:r>
            <w:r w:rsidRPr="00675470">
              <w:rPr>
                <w:rFonts w:ascii="Arial Narrow" w:hAnsi="Arial Narrow"/>
                <w:bCs/>
              </w:rPr>
              <w:t>GDED has spent 113.22% (R573 112 000 against R506 205 000) of its allocation, which represents an overspending for the quarter</w:t>
            </w:r>
            <w:r w:rsidR="00560200">
              <w:rPr>
                <w:rFonts w:ascii="Arial Narrow" w:hAnsi="Arial Narrow"/>
                <w:bCs/>
              </w:rPr>
              <w:t xml:space="preserve"> under review</w:t>
            </w:r>
            <w:r w:rsidRPr="00675470">
              <w:rPr>
                <w:rFonts w:ascii="Arial Narrow" w:hAnsi="Arial Narrow"/>
                <w:bCs/>
              </w:rPr>
              <w:t xml:space="preserve">. This is attributed mainly to additional funds allocated by the </w:t>
            </w:r>
            <w:r w:rsidR="00560200">
              <w:rPr>
                <w:rFonts w:ascii="Arial Narrow" w:hAnsi="Arial Narrow"/>
                <w:bCs/>
              </w:rPr>
              <w:t>P</w:t>
            </w:r>
            <w:r w:rsidRPr="00675470">
              <w:rPr>
                <w:rFonts w:ascii="Arial Narrow" w:hAnsi="Arial Narrow"/>
                <w:bCs/>
              </w:rPr>
              <w:t xml:space="preserve">rovincial </w:t>
            </w:r>
            <w:r w:rsidR="00560200">
              <w:rPr>
                <w:rFonts w:ascii="Arial Narrow" w:hAnsi="Arial Narrow"/>
                <w:bCs/>
              </w:rPr>
              <w:t>T</w:t>
            </w:r>
            <w:r w:rsidRPr="00675470">
              <w:rPr>
                <w:rFonts w:ascii="Arial Narrow" w:hAnsi="Arial Narrow"/>
                <w:bCs/>
              </w:rPr>
              <w:t xml:space="preserve">reasury during the adjustment period to fund operational costs and infrastructure at the Tshwane Automotive Special Economic Zone (TASEZ) </w:t>
            </w:r>
          </w:p>
          <w:p w14:paraId="08029E10" w14:textId="77777777" w:rsidR="00560200" w:rsidRPr="00675470" w:rsidRDefault="00560200" w:rsidP="00675470">
            <w:pPr>
              <w:rPr>
                <w:rFonts w:ascii="Arial Narrow" w:hAnsi="Arial Narrow"/>
                <w:bCs/>
              </w:rPr>
            </w:pPr>
          </w:p>
          <w:p w14:paraId="5CCC0605" w14:textId="68C94632" w:rsidR="00675470" w:rsidRDefault="00675470" w:rsidP="00675470">
            <w:pPr>
              <w:rPr>
                <w:rFonts w:ascii="Arial Narrow" w:hAnsi="Arial Narrow"/>
                <w:bCs/>
              </w:rPr>
            </w:pPr>
            <w:r w:rsidRPr="00675470">
              <w:rPr>
                <w:rFonts w:ascii="Arial Narrow" w:hAnsi="Arial Narrow"/>
                <w:bCs/>
              </w:rPr>
              <w:t>The overspending is on the Economic Planning programme, which spent over 201.89% of its budget for the quarter. This is the programme responsible for funding the TASEZ. Whil</w:t>
            </w:r>
            <w:r w:rsidR="00560200">
              <w:rPr>
                <w:rFonts w:ascii="Arial Narrow" w:hAnsi="Arial Narrow"/>
                <w:bCs/>
              </w:rPr>
              <w:t xml:space="preserve">st there was </w:t>
            </w:r>
            <w:r w:rsidRPr="00675470">
              <w:rPr>
                <w:rFonts w:ascii="Arial Narrow" w:hAnsi="Arial Narrow"/>
                <w:bCs/>
              </w:rPr>
              <w:t>poor spending on the Administration and Business Regulation</w:t>
            </w:r>
            <w:r w:rsidR="00560200">
              <w:rPr>
                <w:rFonts w:ascii="Arial Narrow" w:hAnsi="Arial Narrow"/>
                <w:bCs/>
              </w:rPr>
              <w:t xml:space="preserve"> programmes</w:t>
            </w:r>
            <w:r w:rsidRPr="00675470">
              <w:rPr>
                <w:rFonts w:ascii="Arial Narrow" w:hAnsi="Arial Narrow"/>
                <w:bCs/>
              </w:rPr>
              <w:t xml:space="preserve">. The latter is mostly affected at 51.12% budget spent for the quarter and in turn, at 41.41% on the year to date. Sadly, the reasons for the underspending remain the same as in the preceding quarters, including high vacancy rate and procurement delays. </w:t>
            </w:r>
            <w:r w:rsidR="00560200">
              <w:rPr>
                <w:rFonts w:ascii="Arial Narrow" w:hAnsi="Arial Narrow"/>
                <w:bCs/>
              </w:rPr>
              <w:t>T</w:t>
            </w:r>
            <w:r w:rsidRPr="00675470">
              <w:rPr>
                <w:rFonts w:ascii="Arial Narrow" w:hAnsi="Arial Narrow"/>
                <w:bCs/>
              </w:rPr>
              <w:t xml:space="preserve">he </w:t>
            </w:r>
            <w:r w:rsidRPr="00675470">
              <w:rPr>
                <w:rFonts w:ascii="Arial Narrow" w:hAnsi="Arial Narrow"/>
                <w:bCs/>
              </w:rPr>
              <w:lastRenderedPageBreak/>
              <w:t>programmes (Integrated Economic Development Services &amp; Trade and Sector) responsible for agencies have transferred 100% but the agencies’ spending is at 85% in the quar</w:t>
            </w:r>
            <w:r w:rsidR="00560200">
              <w:rPr>
                <w:rFonts w:ascii="Arial Narrow" w:hAnsi="Arial Narrow"/>
                <w:bCs/>
              </w:rPr>
              <w:t xml:space="preserve">ter under review. </w:t>
            </w:r>
          </w:p>
          <w:p w14:paraId="63645FF3" w14:textId="77777777" w:rsidR="00304DA3" w:rsidRDefault="00304DA3" w:rsidP="0024659B">
            <w:pPr>
              <w:rPr>
                <w:rFonts w:ascii="Arial Narrow" w:hAnsi="Arial Narrow"/>
                <w:bCs/>
              </w:rPr>
            </w:pPr>
          </w:p>
          <w:p w14:paraId="7DC9CCE9" w14:textId="3A121961" w:rsidR="00304DA3" w:rsidRDefault="0024659B" w:rsidP="0024659B">
            <w:pPr>
              <w:rPr>
                <w:rFonts w:ascii="Arial Narrow" w:hAnsi="Arial Narrow"/>
                <w:bCs/>
              </w:rPr>
            </w:pPr>
            <w:r>
              <w:rPr>
                <w:rFonts w:ascii="Arial Narrow" w:hAnsi="Arial Narrow"/>
                <w:bCs/>
              </w:rPr>
              <w:t>T</w:t>
            </w:r>
            <w:r w:rsidRPr="0024659B">
              <w:rPr>
                <w:rFonts w:ascii="Arial Narrow" w:hAnsi="Arial Narrow"/>
                <w:bCs/>
              </w:rPr>
              <w:t xml:space="preserve">he </w:t>
            </w:r>
            <w:r>
              <w:rPr>
                <w:rFonts w:ascii="Arial Narrow" w:hAnsi="Arial Narrow"/>
                <w:bCs/>
              </w:rPr>
              <w:t>Q</w:t>
            </w:r>
            <w:r w:rsidRPr="0024659B">
              <w:rPr>
                <w:rFonts w:ascii="Arial Narrow" w:hAnsi="Arial Narrow"/>
                <w:bCs/>
              </w:rPr>
              <w:t xml:space="preserve">uarter 3 performance of the Departmental agencies and its subsidiaries is </w:t>
            </w:r>
            <w:proofErr w:type="gramStart"/>
            <w:r w:rsidRPr="0024659B">
              <w:rPr>
                <w:rFonts w:ascii="Arial Narrow" w:hAnsi="Arial Narrow"/>
                <w:bCs/>
              </w:rPr>
              <w:t>fairly satisfactory</w:t>
            </w:r>
            <w:proofErr w:type="gramEnd"/>
            <w:r w:rsidRPr="0024659B">
              <w:rPr>
                <w:rFonts w:ascii="Arial Narrow" w:hAnsi="Arial Narrow"/>
                <w:bCs/>
              </w:rPr>
              <w:t xml:space="preserve"> as it realised 49 out of its 71 planned targets thus translating into a 69% achievement. The performance shows a significant improvement when compared with the 46% realisation (37 out of its 80 targets) in the 2</w:t>
            </w:r>
            <w:r w:rsidR="00304DA3" w:rsidRPr="00304DA3">
              <w:rPr>
                <w:rFonts w:ascii="Arial Narrow" w:hAnsi="Arial Narrow"/>
                <w:bCs/>
                <w:vertAlign w:val="superscript"/>
              </w:rPr>
              <w:t>nd</w:t>
            </w:r>
            <w:r w:rsidR="00304DA3">
              <w:rPr>
                <w:rFonts w:ascii="Arial Narrow" w:hAnsi="Arial Narrow"/>
                <w:bCs/>
              </w:rPr>
              <w:t xml:space="preserve"> </w:t>
            </w:r>
            <w:r w:rsidRPr="0024659B">
              <w:rPr>
                <w:rFonts w:ascii="Arial Narrow" w:hAnsi="Arial Narrow"/>
                <w:bCs/>
              </w:rPr>
              <w:t xml:space="preserve">quarter of the 2021/22 FY. Pertaining to the performance of individual agencies, the GIDZ had the worst performance </w:t>
            </w:r>
            <w:r w:rsidR="00304DA3">
              <w:rPr>
                <w:rFonts w:ascii="Arial Narrow" w:hAnsi="Arial Narrow"/>
                <w:bCs/>
              </w:rPr>
              <w:t>as</w:t>
            </w:r>
            <w:r w:rsidRPr="0024659B">
              <w:rPr>
                <w:rFonts w:ascii="Arial Narrow" w:hAnsi="Arial Narrow"/>
                <w:bCs/>
              </w:rPr>
              <w:t xml:space="preserve"> it realised none of its 2 planned targets (0%) whilst spending R5 837 000. Another unsatisfactory performance is on the AIDC achieving 6 of its 11 planned targets (54%) with an expenditure of R16 400 000 (89%). This shows a misalignment between the inputs and outputs requiring follow-up. </w:t>
            </w:r>
          </w:p>
          <w:p w14:paraId="52B867C8" w14:textId="77777777" w:rsidR="00304DA3" w:rsidRDefault="00304DA3" w:rsidP="0024659B">
            <w:pPr>
              <w:rPr>
                <w:rFonts w:ascii="Arial Narrow" w:hAnsi="Arial Narrow"/>
                <w:bCs/>
              </w:rPr>
            </w:pPr>
          </w:p>
          <w:p w14:paraId="7CB94BD8" w14:textId="077252B4" w:rsidR="0024659B" w:rsidRDefault="0024659B" w:rsidP="0024659B">
            <w:pPr>
              <w:rPr>
                <w:rFonts w:ascii="Arial Narrow" w:hAnsi="Arial Narrow"/>
                <w:bCs/>
              </w:rPr>
            </w:pPr>
            <w:r w:rsidRPr="0024659B">
              <w:rPr>
                <w:rFonts w:ascii="Arial Narrow" w:hAnsi="Arial Narrow"/>
                <w:bCs/>
              </w:rPr>
              <w:t xml:space="preserve">On the other </w:t>
            </w:r>
            <w:proofErr w:type="gramStart"/>
            <w:r w:rsidRPr="0024659B">
              <w:rPr>
                <w:rFonts w:ascii="Arial Narrow" w:hAnsi="Arial Narrow"/>
                <w:bCs/>
              </w:rPr>
              <w:t>hand</w:t>
            </w:r>
            <w:proofErr w:type="gramEnd"/>
            <w:r w:rsidRPr="0024659B">
              <w:rPr>
                <w:rFonts w:ascii="Arial Narrow" w:hAnsi="Arial Narrow"/>
                <w:bCs/>
              </w:rPr>
              <w:t xml:space="preserve"> some improvements are accounted in some agencies such as the GEP attaining 12 out of 19 targets (63%) whilst spending R51 942 000 (94%). Further improvements are on the GTA realising 4 of 6 targets (67%) meanwhile the expenditure is significantly low at R16 610 000 (49%). Additionally, the </w:t>
            </w:r>
            <w:proofErr w:type="spellStart"/>
            <w:r w:rsidRPr="0024659B">
              <w:rPr>
                <w:rFonts w:ascii="Arial Narrow" w:hAnsi="Arial Narrow"/>
                <w:bCs/>
              </w:rPr>
              <w:t>ConHill</w:t>
            </w:r>
            <w:proofErr w:type="spellEnd"/>
            <w:r w:rsidRPr="0024659B">
              <w:rPr>
                <w:rFonts w:ascii="Arial Narrow" w:hAnsi="Arial Narrow"/>
                <w:bCs/>
              </w:rPr>
              <w:t>, TIH and GGB attained all planned targets (100%).</w:t>
            </w:r>
          </w:p>
          <w:p w14:paraId="47DB7E36" w14:textId="77777777" w:rsidR="00304DA3" w:rsidRPr="0024659B" w:rsidRDefault="00304DA3" w:rsidP="0024659B">
            <w:pPr>
              <w:rPr>
                <w:rFonts w:ascii="Arial Narrow" w:hAnsi="Arial Narrow"/>
                <w:bCs/>
              </w:rPr>
            </w:pPr>
          </w:p>
          <w:p w14:paraId="651E7E66" w14:textId="6B9F9A12" w:rsidR="00675470" w:rsidRDefault="0024659B" w:rsidP="0024659B">
            <w:pPr>
              <w:rPr>
                <w:rFonts w:ascii="Arial Narrow" w:hAnsi="Arial Narrow"/>
                <w:bCs/>
              </w:rPr>
            </w:pPr>
            <w:r w:rsidRPr="0024659B">
              <w:rPr>
                <w:rFonts w:ascii="Arial Narrow" w:hAnsi="Arial Narrow"/>
                <w:bCs/>
              </w:rPr>
              <w:t xml:space="preserve">Disappointingly, challenges such as delayed infrastructure projects at the Constitutional Hill and </w:t>
            </w:r>
            <w:proofErr w:type="spellStart"/>
            <w:r w:rsidRPr="0024659B">
              <w:rPr>
                <w:rFonts w:ascii="Arial Narrow" w:hAnsi="Arial Narrow"/>
                <w:bCs/>
              </w:rPr>
              <w:t>Biopark</w:t>
            </w:r>
            <w:proofErr w:type="spellEnd"/>
            <w:r w:rsidRPr="0024659B">
              <w:rPr>
                <w:rFonts w:ascii="Arial Narrow" w:hAnsi="Arial Narrow"/>
                <w:bCs/>
              </w:rPr>
              <w:t xml:space="preserve"> phase 3 at the Innovation Hub persists. Further limitations include constraints on the rand value of both Foreign Direct Investments and Domestic Direct investments. The lack of progress on the SMME partnership fund possesses significant negative consequences for the SMME sector. Conversely, some developments exist on the City of Tshwane fleet contract and increases in the number of new companies recruited at </w:t>
            </w:r>
            <w:proofErr w:type="spellStart"/>
            <w:r w:rsidRPr="0024659B">
              <w:rPr>
                <w:rFonts w:ascii="Arial Narrow" w:hAnsi="Arial Narrow"/>
                <w:bCs/>
              </w:rPr>
              <w:t>eKasi</w:t>
            </w:r>
            <w:proofErr w:type="spellEnd"/>
            <w:r w:rsidRPr="0024659B">
              <w:rPr>
                <w:rFonts w:ascii="Arial Narrow" w:hAnsi="Arial Narrow"/>
                <w:bCs/>
              </w:rPr>
              <w:t xml:space="preserve"> labs.</w:t>
            </w:r>
          </w:p>
          <w:p w14:paraId="5864A3B6" w14:textId="25538E32" w:rsidR="00E83359" w:rsidRPr="009C2454" w:rsidRDefault="00E83359" w:rsidP="007611B4">
            <w:pPr>
              <w:rPr>
                <w:rFonts w:ascii="Arial Narrow" w:hAnsi="Arial Narrow"/>
                <w:bCs/>
              </w:rPr>
            </w:pPr>
          </w:p>
        </w:tc>
      </w:tr>
      <w:tr w:rsidR="00600AFA" w:rsidRPr="00D74068" w14:paraId="4C479154" w14:textId="77777777" w:rsidTr="00035362">
        <w:tc>
          <w:tcPr>
            <w:tcW w:w="5000" w:type="pct"/>
            <w:shd w:val="clear" w:color="auto" w:fill="F2DBDB" w:themeFill="accent2" w:themeFillTint="33"/>
          </w:tcPr>
          <w:p w14:paraId="3D9D07F8" w14:textId="5221FFA4" w:rsidR="00600AFA" w:rsidRPr="00D74068" w:rsidRDefault="00600AFA" w:rsidP="005C77D8">
            <w:pPr>
              <w:rPr>
                <w:rFonts w:ascii="Arial Narrow" w:hAnsi="Arial Narrow" w:cs="Arial Narrow"/>
                <w:bCs/>
                <w:i/>
                <w:iCs/>
                <w:color w:val="FF0000"/>
              </w:rPr>
            </w:pPr>
            <w:r w:rsidRPr="00D74068">
              <w:rPr>
                <w:rFonts w:ascii="Arial Narrow" w:hAnsi="Arial Narrow" w:cs="Arial Narrow"/>
                <w:bCs/>
                <w:i/>
                <w:iCs/>
                <w:color w:val="FF0000"/>
              </w:rPr>
              <w:t xml:space="preserve">An analysis on whether (and if so, the extent to which) the </w:t>
            </w:r>
            <w:r w:rsidR="00D74068" w:rsidRPr="00D74068">
              <w:rPr>
                <w:rFonts w:ascii="Arial Narrow" w:hAnsi="Arial Narrow" w:cs="Arial Narrow"/>
                <w:bCs/>
                <w:i/>
                <w:iCs/>
                <w:color w:val="FF0000"/>
              </w:rPr>
              <w:t xml:space="preserve">Department / Entity </w:t>
            </w:r>
            <w:r w:rsidRPr="00D74068">
              <w:rPr>
                <w:rFonts w:ascii="Arial Narrow" w:hAnsi="Arial Narrow" w:cs="Arial Narrow"/>
                <w:bCs/>
                <w:i/>
                <w:iCs/>
                <w:color w:val="FF0000"/>
              </w:rPr>
              <w:t>Programmes / Projects are indeed achieving its Strategic Objectives / Service Delivery Outcomes for the period under review.</w:t>
            </w:r>
          </w:p>
        </w:tc>
      </w:tr>
      <w:tr w:rsidR="00600AFA" w:rsidRPr="00D74068" w14:paraId="42BFF47F" w14:textId="77777777" w:rsidTr="00035362">
        <w:tc>
          <w:tcPr>
            <w:tcW w:w="5000" w:type="pct"/>
          </w:tcPr>
          <w:p w14:paraId="7827C8CB" w14:textId="77777777" w:rsidR="002413E5" w:rsidRDefault="002413E5" w:rsidP="005C77D8">
            <w:pPr>
              <w:rPr>
                <w:rFonts w:ascii="Arial Narrow" w:hAnsi="Arial Narrow" w:cs="Arial Narrow"/>
                <w:bCs/>
              </w:rPr>
            </w:pPr>
          </w:p>
          <w:p w14:paraId="27C4C4D5" w14:textId="499BC6D5" w:rsidR="00600AFA" w:rsidRPr="00294DE3" w:rsidRDefault="005467FA" w:rsidP="005C77D8">
            <w:pPr>
              <w:rPr>
                <w:rFonts w:ascii="Arial Narrow" w:hAnsi="Arial Narrow" w:cs="Arial Narrow"/>
                <w:bCs/>
                <w:highlight w:val="yellow"/>
              </w:rPr>
            </w:pPr>
            <w:r>
              <w:rPr>
                <w:rFonts w:ascii="Arial Narrow" w:hAnsi="Arial Narrow" w:cs="Arial Narrow"/>
                <w:bCs/>
              </w:rPr>
              <w:lastRenderedPageBreak/>
              <w:t xml:space="preserve">No special projects undertaken in the quarter under review. </w:t>
            </w:r>
            <w:r w:rsidR="004077B7" w:rsidRPr="00110FAE">
              <w:rPr>
                <w:rFonts w:ascii="Arial Narrow" w:hAnsi="Arial Narrow" w:cs="Arial Narrow"/>
                <w:bCs/>
              </w:rPr>
              <w:t xml:space="preserve"> </w:t>
            </w:r>
          </w:p>
        </w:tc>
      </w:tr>
      <w:tr w:rsidR="00600AFA" w:rsidRPr="00D74068" w14:paraId="5FE31961" w14:textId="77777777" w:rsidTr="00035362">
        <w:tc>
          <w:tcPr>
            <w:tcW w:w="5000" w:type="pct"/>
            <w:shd w:val="clear" w:color="auto" w:fill="F2DBDB" w:themeFill="accent2" w:themeFillTint="33"/>
          </w:tcPr>
          <w:p w14:paraId="52A29A71" w14:textId="5D78A34D" w:rsidR="006149D2" w:rsidRPr="00D74068" w:rsidRDefault="00D74068" w:rsidP="005C77D8">
            <w:pPr>
              <w:rPr>
                <w:rFonts w:ascii="Arial Narrow" w:hAnsi="Arial Narrow"/>
                <w:b/>
                <w:i/>
                <w:iCs/>
                <w:color w:val="FF0000"/>
              </w:rPr>
            </w:pPr>
            <w:r w:rsidRPr="00D74068">
              <w:rPr>
                <w:rFonts w:ascii="Arial Narrow" w:hAnsi="Arial Narrow"/>
                <w:b/>
                <w:i/>
                <w:iCs/>
                <w:color w:val="FF0000"/>
              </w:rPr>
              <w:t>Department / Entity</w:t>
            </w:r>
            <w:r w:rsidR="006149D2" w:rsidRPr="00D74068">
              <w:rPr>
                <w:rFonts w:ascii="Arial Narrow" w:hAnsi="Arial Narrow"/>
                <w:b/>
                <w:i/>
                <w:iCs/>
                <w:color w:val="FF0000"/>
              </w:rPr>
              <w:t xml:space="preserve"> Project Management</w:t>
            </w:r>
          </w:p>
          <w:p w14:paraId="3791652C" w14:textId="22A670CA"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Overall Summary on management and delivery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Projects</w:t>
            </w:r>
          </w:p>
        </w:tc>
      </w:tr>
      <w:tr w:rsidR="00600AFA" w:rsidRPr="00D74068" w14:paraId="147CA178" w14:textId="77777777" w:rsidTr="00035362">
        <w:tc>
          <w:tcPr>
            <w:tcW w:w="5000" w:type="pct"/>
            <w:shd w:val="clear" w:color="auto" w:fill="FFFFFF" w:themeFill="background1"/>
          </w:tcPr>
          <w:p w14:paraId="212B482D" w14:textId="0A299402" w:rsidR="00600AFA" w:rsidRPr="00CB3F8F" w:rsidRDefault="00CB3F8F" w:rsidP="005C77D8">
            <w:pPr>
              <w:rPr>
                <w:rFonts w:ascii="Arial Narrow" w:hAnsi="Arial Narrow"/>
                <w:bCs/>
              </w:rPr>
            </w:pPr>
            <w:r w:rsidRPr="00CB3F8F">
              <w:rPr>
                <w:rFonts w:ascii="Arial Narrow" w:hAnsi="Arial Narrow"/>
                <w:bCs/>
              </w:rPr>
              <w:t>Projects by the Department have been outlined above</w:t>
            </w:r>
            <w:r w:rsidR="00192C45">
              <w:rPr>
                <w:rFonts w:ascii="Arial Narrow" w:hAnsi="Arial Narrow"/>
                <w:bCs/>
              </w:rPr>
              <w:t xml:space="preserve"> in the report submitted by the Department. </w:t>
            </w:r>
            <w:r w:rsidRPr="00CB3F8F">
              <w:rPr>
                <w:rFonts w:ascii="Arial Narrow" w:hAnsi="Arial Narrow"/>
                <w:bCs/>
              </w:rPr>
              <w:t xml:space="preserve"> </w:t>
            </w:r>
          </w:p>
        </w:tc>
      </w:tr>
      <w:tr w:rsidR="00600AFA" w:rsidRPr="00D74068" w14:paraId="7FD1D36E" w14:textId="77777777" w:rsidTr="00035362">
        <w:tc>
          <w:tcPr>
            <w:tcW w:w="5000" w:type="pct"/>
            <w:shd w:val="clear" w:color="auto" w:fill="F2DBDB" w:themeFill="accent2" w:themeFillTint="33"/>
          </w:tcPr>
          <w:p w14:paraId="0C37299C"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Financial Performance</w:t>
            </w:r>
          </w:p>
          <w:p w14:paraId="4E53CC4F" w14:textId="0195BEFA"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Financial Performance is sound and prudent</w:t>
            </w:r>
          </w:p>
        </w:tc>
      </w:tr>
      <w:tr w:rsidR="00600AFA" w:rsidRPr="00D74068" w14:paraId="68820B17" w14:textId="77777777" w:rsidTr="00035362">
        <w:tc>
          <w:tcPr>
            <w:tcW w:w="5000" w:type="pct"/>
            <w:shd w:val="clear" w:color="auto" w:fill="FFFFFF" w:themeFill="background1"/>
          </w:tcPr>
          <w:p w14:paraId="7A429CB0" w14:textId="2BD829C8" w:rsidR="00294DE3" w:rsidRPr="00CB3F8F" w:rsidRDefault="00CB3F8F" w:rsidP="00D56B84">
            <w:pPr>
              <w:rPr>
                <w:rFonts w:ascii="Arial Narrow" w:hAnsi="Arial Narrow"/>
                <w:bCs/>
              </w:rPr>
            </w:pPr>
            <w:r w:rsidRPr="00CB3F8F">
              <w:rPr>
                <w:rFonts w:ascii="Arial Narrow" w:hAnsi="Arial Narrow"/>
                <w:bCs/>
              </w:rPr>
              <w:t>The Committee noted that the Department budgeted</w:t>
            </w:r>
            <w:r w:rsidR="00294DE3">
              <w:rPr>
                <w:rFonts w:ascii="Arial Narrow" w:hAnsi="Arial Narrow"/>
                <w:bCs/>
              </w:rPr>
              <w:t xml:space="preserve"> an</w:t>
            </w:r>
            <w:r w:rsidRPr="00CB3F8F">
              <w:rPr>
                <w:rFonts w:ascii="Arial Narrow" w:hAnsi="Arial Narrow"/>
                <w:bCs/>
              </w:rPr>
              <w:t xml:space="preserve"> </w:t>
            </w:r>
            <w:r w:rsidR="00294DE3">
              <w:rPr>
                <w:rFonts w:ascii="Arial Narrow" w:hAnsi="Arial Narrow"/>
                <w:bCs/>
              </w:rPr>
              <w:t>a</w:t>
            </w:r>
            <w:r w:rsidR="00294DE3" w:rsidRPr="00294DE3">
              <w:rPr>
                <w:rFonts w:ascii="Arial Narrow" w:hAnsi="Arial Narrow"/>
                <w:bCs/>
              </w:rPr>
              <w:t>mount of</w:t>
            </w:r>
            <w:r w:rsidR="00D56B84">
              <w:rPr>
                <w:rFonts w:ascii="Arial Narrow" w:hAnsi="Arial Narrow"/>
                <w:bCs/>
              </w:rPr>
              <w:t xml:space="preserve"> </w:t>
            </w:r>
            <w:bookmarkStart w:id="2" w:name="_Hlk98881264"/>
            <w:r w:rsidR="00D56B84" w:rsidRPr="00D56B84">
              <w:rPr>
                <w:rFonts w:ascii="Arial Narrow" w:hAnsi="Arial Narrow"/>
                <w:bCs/>
              </w:rPr>
              <w:t xml:space="preserve">R </w:t>
            </w:r>
            <w:r w:rsidR="002413E5" w:rsidRPr="002413E5">
              <w:rPr>
                <w:rFonts w:ascii="Arial Narrow" w:hAnsi="Arial Narrow"/>
                <w:bCs/>
              </w:rPr>
              <w:t>1 782</w:t>
            </w:r>
            <w:r w:rsidR="002413E5">
              <w:rPr>
                <w:rFonts w:ascii="Arial Narrow" w:hAnsi="Arial Narrow"/>
                <w:bCs/>
              </w:rPr>
              <w:t> </w:t>
            </w:r>
            <w:r w:rsidR="002413E5" w:rsidRPr="002413E5">
              <w:rPr>
                <w:rFonts w:ascii="Arial Narrow" w:hAnsi="Arial Narrow"/>
                <w:bCs/>
              </w:rPr>
              <w:t>911</w:t>
            </w:r>
            <w:r w:rsidR="002413E5">
              <w:rPr>
                <w:rFonts w:ascii="Arial Narrow" w:hAnsi="Arial Narrow"/>
                <w:bCs/>
              </w:rPr>
              <w:t xml:space="preserve"> 000</w:t>
            </w:r>
            <w:r w:rsidR="00D56B84" w:rsidRPr="00D56B84">
              <w:rPr>
                <w:rFonts w:ascii="Arial Narrow" w:hAnsi="Arial Narrow"/>
                <w:bCs/>
              </w:rPr>
              <w:t xml:space="preserve"> (R1</w:t>
            </w:r>
            <w:r w:rsidR="002413E5">
              <w:rPr>
                <w:rFonts w:ascii="Arial Narrow" w:hAnsi="Arial Narrow"/>
                <w:bCs/>
              </w:rPr>
              <w:t>.782.9</w:t>
            </w:r>
            <w:r w:rsidR="00D56B84" w:rsidRPr="00D56B84">
              <w:rPr>
                <w:rFonts w:ascii="Arial Narrow" w:hAnsi="Arial Narrow"/>
                <w:bCs/>
              </w:rPr>
              <w:t>.b</w:t>
            </w:r>
            <w:bookmarkEnd w:id="2"/>
            <w:r w:rsidR="00D56B84" w:rsidRPr="00D56B84">
              <w:rPr>
                <w:rFonts w:ascii="Arial Narrow" w:hAnsi="Arial Narrow"/>
                <w:bCs/>
              </w:rPr>
              <w:t xml:space="preserve">) </w:t>
            </w:r>
            <w:r w:rsidR="00D56B84">
              <w:rPr>
                <w:rFonts w:ascii="Arial Narrow" w:hAnsi="Arial Narrow"/>
                <w:bCs/>
              </w:rPr>
              <w:t xml:space="preserve">and in the quarter under review the Department budgeted an amount of </w:t>
            </w:r>
            <w:r w:rsidR="00C86A34">
              <w:rPr>
                <w:rFonts w:ascii="Arial Narrow" w:hAnsi="Arial Narrow"/>
                <w:bCs/>
              </w:rPr>
              <w:t xml:space="preserve">R </w:t>
            </w:r>
            <w:r w:rsidR="00C86A34" w:rsidRPr="00C86A34">
              <w:rPr>
                <w:rFonts w:ascii="Arial Narrow" w:hAnsi="Arial Narrow"/>
                <w:bCs/>
              </w:rPr>
              <w:t>506</w:t>
            </w:r>
            <w:r w:rsidR="00C86A34">
              <w:rPr>
                <w:rFonts w:ascii="Arial Narrow" w:hAnsi="Arial Narrow"/>
                <w:bCs/>
              </w:rPr>
              <w:t> </w:t>
            </w:r>
            <w:r w:rsidR="00C86A34" w:rsidRPr="00C86A34">
              <w:rPr>
                <w:rFonts w:ascii="Arial Narrow" w:hAnsi="Arial Narrow"/>
                <w:bCs/>
              </w:rPr>
              <w:t>205</w:t>
            </w:r>
            <w:r w:rsidR="00C86A34">
              <w:rPr>
                <w:rFonts w:ascii="Arial Narrow" w:hAnsi="Arial Narrow"/>
                <w:bCs/>
              </w:rPr>
              <w:t> 000 (R506.2m)</w:t>
            </w:r>
            <w:r w:rsidR="00D56B84">
              <w:rPr>
                <w:rFonts w:ascii="Arial Narrow" w:hAnsi="Arial Narrow"/>
                <w:bCs/>
              </w:rPr>
              <w:t xml:space="preserve">. Of the amount budgeted, the Department spent an amount of </w:t>
            </w:r>
            <w:proofErr w:type="gramStart"/>
            <w:r w:rsidR="00D56B84" w:rsidRPr="00D56B84">
              <w:rPr>
                <w:rFonts w:ascii="Arial Narrow" w:hAnsi="Arial Narrow"/>
                <w:bCs/>
              </w:rPr>
              <w:t xml:space="preserve">R  </w:t>
            </w:r>
            <w:r w:rsidR="00C86A34" w:rsidRPr="00C86A34">
              <w:rPr>
                <w:rFonts w:ascii="Arial Narrow" w:hAnsi="Arial Narrow"/>
                <w:bCs/>
              </w:rPr>
              <w:t>573</w:t>
            </w:r>
            <w:proofErr w:type="gramEnd"/>
            <w:r w:rsidR="00C86A34">
              <w:rPr>
                <w:rFonts w:ascii="Arial Narrow" w:hAnsi="Arial Narrow"/>
                <w:bCs/>
              </w:rPr>
              <w:t> </w:t>
            </w:r>
            <w:r w:rsidR="00C86A34" w:rsidRPr="00C86A34">
              <w:rPr>
                <w:rFonts w:ascii="Arial Narrow" w:hAnsi="Arial Narrow"/>
                <w:bCs/>
              </w:rPr>
              <w:t>112</w:t>
            </w:r>
            <w:r w:rsidR="00C86A34">
              <w:rPr>
                <w:rFonts w:ascii="Arial Narrow" w:hAnsi="Arial Narrow"/>
                <w:bCs/>
              </w:rPr>
              <w:t xml:space="preserve"> 000 (R573.1m) </w:t>
            </w:r>
            <w:r w:rsidR="00D56B84">
              <w:rPr>
                <w:rFonts w:ascii="Arial Narrow" w:hAnsi="Arial Narrow"/>
                <w:bCs/>
              </w:rPr>
              <w:t xml:space="preserve">for the quarter. </w:t>
            </w:r>
          </w:p>
        </w:tc>
      </w:tr>
      <w:tr w:rsidR="00600AFA" w:rsidRPr="00D74068" w14:paraId="05946C28" w14:textId="77777777" w:rsidTr="00035362">
        <w:tc>
          <w:tcPr>
            <w:tcW w:w="5000" w:type="pct"/>
            <w:shd w:val="clear" w:color="auto" w:fill="F2DBDB" w:themeFill="accent2" w:themeFillTint="33"/>
          </w:tcPr>
          <w:p w14:paraId="0866AEDD"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Resolutions Management</w:t>
            </w:r>
          </w:p>
          <w:p w14:paraId="7B83AD18" w14:textId="79A28518"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the Committee’s assessment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Resolutions Management</w:t>
            </w:r>
          </w:p>
        </w:tc>
      </w:tr>
      <w:tr w:rsidR="00600AFA" w:rsidRPr="00D74068" w14:paraId="44131D5D" w14:textId="77777777" w:rsidTr="00035362">
        <w:tc>
          <w:tcPr>
            <w:tcW w:w="5000" w:type="pct"/>
            <w:shd w:val="clear" w:color="auto" w:fill="FFFFFF" w:themeFill="background1"/>
          </w:tcPr>
          <w:p w14:paraId="3F308961" w14:textId="1F3EF46C" w:rsidR="00600AFA" w:rsidRPr="005F440C" w:rsidRDefault="00241A7B" w:rsidP="005F440C">
            <w:pPr>
              <w:rPr>
                <w:rFonts w:ascii="Arial Narrow" w:hAnsi="Arial Narrow"/>
                <w:bCs/>
              </w:rPr>
            </w:pPr>
            <w:r>
              <w:rPr>
                <w:rFonts w:ascii="Arial Narrow" w:hAnsi="Arial Narrow"/>
                <w:bCs/>
              </w:rPr>
              <w:t xml:space="preserve">In the quarter under review the </w:t>
            </w:r>
            <w:r w:rsidR="00CB3F8F" w:rsidRPr="00110FAE">
              <w:rPr>
                <w:rFonts w:ascii="Arial Narrow" w:hAnsi="Arial Narrow"/>
                <w:bCs/>
              </w:rPr>
              <w:t>Committee</w:t>
            </w:r>
            <w:r>
              <w:rPr>
                <w:rFonts w:ascii="Arial Narrow" w:hAnsi="Arial Narrow"/>
                <w:bCs/>
              </w:rPr>
              <w:t xml:space="preserve"> did not</w:t>
            </w:r>
            <w:r w:rsidR="00CB3F8F" w:rsidRPr="00110FAE">
              <w:rPr>
                <w:rFonts w:ascii="Arial Narrow" w:hAnsi="Arial Narrow"/>
                <w:bCs/>
              </w:rPr>
              <w:t xml:space="preserve"> analyse</w:t>
            </w:r>
            <w:r>
              <w:rPr>
                <w:rFonts w:ascii="Arial Narrow" w:hAnsi="Arial Narrow"/>
                <w:bCs/>
              </w:rPr>
              <w:t xml:space="preserve"> any</w:t>
            </w:r>
            <w:r w:rsidR="005F440C" w:rsidRPr="00110FAE">
              <w:rPr>
                <w:rFonts w:ascii="Arial Narrow" w:hAnsi="Arial Narrow"/>
                <w:bCs/>
              </w:rPr>
              <w:t xml:space="preserve"> resolutions </w:t>
            </w:r>
            <w:r>
              <w:rPr>
                <w:rFonts w:ascii="Arial Narrow" w:hAnsi="Arial Narrow"/>
                <w:bCs/>
              </w:rPr>
              <w:t>as</w:t>
            </w:r>
            <w:r w:rsidR="005F440C" w:rsidRPr="00110FAE">
              <w:rPr>
                <w:rFonts w:ascii="Arial Narrow" w:hAnsi="Arial Narrow"/>
                <w:bCs/>
              </w:rPr>
              <w:t xml:space="preserve"> the Department and its entities</w:t>
            </w:r>
            <w:r>
              <w:rPr>
                <w:rFonts w:ascii="Arial Narrow" w:hAnsi="Arial Narrow"/>
                <w:bCs/>
              </w:rPr>
              <w:t xml:space="preserve"> did not submit any of the resolutions</w:t>
            </w:r>
            <w:r w:rsidR="00855992" w:rsidRPr="00110FAE">
              <w:rPr>
                <w:rFonts w:ascii="Arial Narrow" w:hAnsi="Arial Narrow"/>
                <w:bCs/>
              </w:rPr>
              <w:t>. F</w:t>
            </w:r>
            <w:r w:rsidR="005F440C" w:rsidRPr="00110FAE">
              <w:rPr>
                <w:rFonts w:ascii="Arial Narrow" w:hAnsi="Arial Narrow"/>
                <w:bCs/>
              </w:rPr>
              <w:t>ollow up will be made on those resolutions</w:t>
            </w:r>
            <w:r>
              <w:rPr>
                <w:rFonts w:ascii="Arial Narrow" w:hAnsi="Arial Narrow"/>
                <w:bCs/>
              </w:rPr>
              <w:t xml:space="preserve"> that have not been responded to</w:t>
            </w:r>
            <w:r w:rsidR="005F440C" w:rsidRPr="00110FAE">
              <w:rPr>
                <w:rFonts w:ascii="Arial Narrow" w:hAnsi="Arial Narrow"/>
                <w:bCs/>
              </w:rPr>
              <w:t>.</w:t>
            </w:r>
            <w:r w:rsidR="005F440C" w:rsidRPr="005F440C">
              <w:rPr>
                <w:rFonts w:ascii="Arial Narrow" w:hAnsi="Arial Narrow"/>
                <w:bCs/>
              </w:rPr>
              <w:t xml:space="preserve"> </w:t>
            </w:r>
            <w:r w:rsidR="00D56B84">
              <w:rPr>
                <w:rFonts w:ascii="Arial Narrow" w:hAnsi="Arial Narrow"/>
                <w:bCs/>
              </w:rPr>
              <w:t xml:space="preserve">This was </w:t>
            </w:r>
            <w:r w:rsidR="00E3560B">
              <w:rPr>
                <w:rFonts w:ascii="Arial Narrow" w:hAnsi="Arial Narrow"/>
                <w:bCs/>
              </w:rPr>
              <w:t>because</w:t>
            </w:r>
            <w:r w:rsidR="00D56B84">
              <w:rPr>
                <w:rFonts w:ascii="Arial Narrow" w:hAnsi="Arial Narrow"/>
                <w:bCs/>
              </w:rPr>
              <w:t xml:space="preserve"> the GPL went on recess and therefore </w:t>
            </w:r>
            <w:proofErr w:type="spellStart"/>
            <w:r w:rsidR="00D56B84">
              <w:rPr>
                <w:rFonts w:ascii="Arial Narrow" w:hAnsi="Arial Narrow"/>
                <w:bCs/>
              </w:rPr>
              <w:t>Committee’s</w:t>
            </w:r>
            <w:proofErr w:type="spellEnd"/>
            <w:r w:rsidR="00D56B84">
              <w:rPr>
                <w:rFonts w:ascii="Arial Narrow" w:hAnsi="Arial Narrow"/>
                <w:bCs/>
              </w:rPr>
              <w:t xml:space="preserve"> were not convening any meetings. </w:t>
            </w:r>
          </w:p>
        </w:tc>
      </w:tr>
      <w:tr w:rsidR="00600AFA" w:rsidRPr="00D74068" w14:paraId="07815282" w14:textId="77777777" w:rsidTr="005F440C">
        <w:trPr>
          <w:trHeight w:val="977"/>
        </w:trPr>
        <w:tc>
          <w:tcPr>
            <w:tcW w:w="5000" w:type="pct"/>
            <w:shd w:val="clear" w:color="auto" w:fill="F2DBDB" w:themeFill="accent2" w:themeFillTint="33"/>
          </w:tcPr>
          <w:p w14:paraId="030625DE"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Petitions Management</w:t>
            </w:r>
          </w:p>
          <w:p w14:paraId="2BE83D38" w14:textId="1CEC476B"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the Committee’s assessment of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Petitions Management</w:t>
            </w:r>
          </w:p>
        </w:tc>
      </w:tr>
      <w:tr w:rsidR="00600AFA" w:rsidRPr="00D74068" w14:paraId="1175433B" w14:textId="77777777" w:rsidTr="00035362">
        <w:tc>
          <w:tcPr>
            <w:tcW w:w="5000" w:type="pct"/>
            <w:shd w:val="clear" w:color="auto" w:fill="FFFFFF" w:themeFill="background1"/>
          </w:tcPr>
          <w:p w14:paraId="45C77F8E" w14:textId="10FF6640" w:rsidR="00600AFA" w:rsidRPr="00110FAE" w:rsidRDefault="005F440C" w:rsidP="005C77D8">
            <w:pPr>
              <w:rPr>
                <w:rFonts w:ascii="Arial Narrow" w:hAnsi="Arial Narrow"/>
                <w:bCs/>
                <w:color w:val="FF0000"/>
              </w:rPr>
            </w:pPr>
            <w:r w:rsidRPr="00110FAE">
              <w:rPr>
                <w:rFonts w:ascii="Arial Narrow" w:hAnsi="Arial Narrow"/>
                <w:bCs/>
              </w:rPr>
              <w:t xml:space="preserve">No petitions were dealt with by the Department in the quarter under review. </w:t>
            </w:r>
          </w:p>
        </w:tc>
      </w:tr>
      <w:tr w:rsidR="00600AFA" w:rsidRPr="00D74068" w14:paraId="21F843EC" w14:textId="77777777" w:rsidTr="00035362">
        <w:tc>
          <w:tcPr>
            <w:tcW w:w="5000" w:type="pct"/>
            <w:shd w:val="clear" w:color="auto" w:fill="F2DBDB" w:themeFill="accent2" w:themeFillTint="33"/>
          </w:tcPr>
          <w:p w14:paraId="28D2DC58"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Public Engagements</w:t>
            </w:r>
          </w:p>
          <w:p w14:paraId="043FE31B" w14:textId="5BDEFF46"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An overall Summary of the Committee’s assessment of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Public Engagements</w:t>
            </w:r>
          </w:p>
        </w:tc>
      </w:tr>
      <w:tr w:rsidR="00600AFA" w:rsidRPr="00D74068" w14:paraId="35C91C74" w14:textId="77777777" w:rsidTr="00035362">
        <w:tc>
          <w:tcPr>
            <w:tcW w:w="5000" w:type="pct"/>
            <w:shd w:val="clear" w:color="auto" w:fill="FFFFFF" w:themeFill="background1"/>
          </w:tcPr>
          <w:p w14:paraId="0E421577" w14:textId="77777777" w:rsidR="00D07A21" w:rsidRPr="00D07A21" w:rsidRDefault="00D07A21" w:rsidP="00D07A21">
            <w:pPr>
              <w:rPr>
                <w:rFonts w:ascii="Arial Narrow" w:hAnsi="Arial Narrow"/>
                <w:bCs/>
              </w:rPr>
            </w:pPr>
            <w:r w:rsidRPr="00D07A21">
              <w:rPr>
                <w:rFonts w:ascii="Arial Narrow" w:hAnsi="Arial Narrow"/>
                <w:bCs/>
              </w:rPr>
              <w:t xml:space="preserve">Eight (8) SMMEs constituted by four (4) males and four (4) females were supported by CCBSA programme based on individual business needs. </w:t>
            </w:r>
          </w:p>
          <w:p w14:paraId="183E26F0" w14:textId="77777777" w:rsidR="00D07A21" w:rsidRPr="00D07A21" w:rsidRDefault="00D07A21" w:rsidP="00D07A21">
            <w:pPr>
              <w:rPr>
                <w:rFonts w:ascii="Arial Narrow" w:hAnsi="Arial Narrow"/>
                <w:bCs/>
              </w:rPr>
            </w:pPr>
          </w:p>
          <w:p w14:paraId="23687B36" w14:textId="77777777" w:rsidR="00D07A21" w:rsidRPr="00D07A21" w:rsidRDefault="00D07A21" w:rsidP="00D07A21">
            <w:pPr>
              <w:rPr>
                <w:rFonts w:ascii="Arial Narrow" w:hAnsi="Arial Narrow"/>
                <w:bCs/>
              </w:rPr>
            </w:pPr>
            <w:r w:rsidRPr="00D07A21">
              <w:rPr>
                <w:rFonts w:ascii="Arial Narrow" w:hAnsi="Arial Narrow"/>
                <w:bCs/>
              </w:rPr>
              <w:t xml:space="preserve">Out of the eight (8) only are five (5) youth (3 male and 2 female) where supported by CCBSA programme based on individual business needs. </w:t>
            </w:r>
          </w:p>
          <w:p w14:paraId="7A4B9F08" w14:textId="77777777" w:rsidR="00D07A21" w:rsidRPr="00D07A21" w:rsidRDefault="00D07A21" w:rsidP="00D07A21">
            <w:pPr>
              <w:rPr>
                <w:rFonts w:ascii="Arial Narrow" w:hAnsi="Arial Narrow"/>
                <w:bCs/>
              </w:rPr>
            </w:pPr>
          </w:p>
          <w:p w14:paraId="4220DCA2" w14:textId="77777777" w:rsidR="00D07A21" w:rsidRPr="00D07A21" w:rsidRDefault="00D07A21" w:rsidP="00D07A21">
            <w:pPr>
              <w:rPr>
                <w:rFonts w:ascii="Arial Narrow" w:hAnsi="Arial Narrow"/>
                <w:bCs/>
              </w:rPr>
            </w:pPr>
            <w:r w:rsidRPr="00D07A21">
              <w:rPr>
                <w:rFonts w:ascii="Arial Narrow" w:hAnsi="Arial Narrow"/>
                <w:bCs/>
              </w:rPr>
              <w:t xml:space="preserve">Three (3) senior </w:t>
            </w:r>
            <w:proofErr w:type="gramStart"/>
            <w:r w:rsidRPr="00D07A21">
              <w:rPr>
                <w:rFonts w:ascii="Arial Narrow" w:hAnsi="Arial Narrow"/>
                <w:bCs/>
              </w:rPr>
              <w:t>citizen</w:t>
            </w:r>
            <w:proofErr w:type="gramEnd"/>
            <w:r w:rsidRPr="00D07A21">
              <w:rPr>
                <w:rFonts w:ascii="Arial Narrow" w:hAnsi="Arial Narrow"/>
                <w:bCs/>
              </w:rPr>
              <w:t xml:space="preserve"> constituted by two (2) female and one (1) male were supported by CCBSA programme based on individual business needs.</w:t>
            </w:r>
          </w:p>
          <w:p w14:paraId="01BD0DE5" w14:textId="77777777" w:rsidR="00D07A21" w:rsidRPr="00D07A21" w:rsidRDefault="00D07A21" w:rsidP="00D07A21">
            <w:pPr>
              <w:rPr>
                <w:rFonts w:ascii="Arial Narrow" w:hAnsi="Arial Narrow"/>
                <w:bCs/>
              </w:rPr>
            </w:pPr>
          </w:p>
          <w:p w14:paraId="6CDB57ED" w14:textId="4CCAB1E7" w:rsidR="008A2F74" w:rsidRPr="000B6117" w:rsidRDefault="00D07A21" w:rsidP="00D07A21">
            <w:pPr>
              <w:rPr>
                <w:rFonts w:ascii="Arial Narrow" w:hAnsi="Arial Narrow"/>
                <w:bCs/>
                <w:color w:val="FF0000"/>
                <w:highlight w:val="yellow"/>
              </w:rPr>
            </w:pPr>
            <w:r w:rsidRPr="00D07A21">
              <w:rPr>
                <w:rFonts w:ascii="Arial Narrow" w:hAnsi="Arial Narrow"/>
                <w:bCs/>
              </w:rPr>
              <w:t>Consumer affairs conducted five workshops in all Gauteng corridors during August 2021. An estimated 293 women were reached. The purpose of the workshops was to educate and empower them about their consumer rights and responsibilities.</w:t>
            </w:r>
          </w:p>
        </w:tc>
      </w:tr>
      <w:tr w:rsidR="00600AFA" w:rsidRPr="00D74068" w14:paraId="38E9C65E" w14:textId="77777777" w:rsidTr="00035362">
        <w:trPr>
          <w:tblHeader/>
        </w:trPr>
        <w:tc>
          <w:tcPr>
            <w:tcW w:w="5000" w:type="pct"/>
            <w:shd w:val="clear" w:color="auto" w:fill="F2DBDB" w:themeFill="accent2" w:themeFillTint="33"/>
          </w:tcPr>
          <w:p w14:paraId="28F2D893" w14:textId="77777777" w:rsidR="006149D2" w:rsidRPr="004C50C5" w:rsidRDefault="006149D2" w:rsidP="005C77D8">
            <w:pPr>
              <w:rPr>
                <w:rFonts w:ascii="Arial Narrow" w:hAnsi="Arial Narrow" w:cs="Arial"/>
                <w:b/>
                <w:bCs/>
                <w:i/>
                <w:iCs/>
                <w:lang w:val="en-US"/>
              </w:rPr>
            </w:pPr>
            <w:r w:rsidRPr="004C50C5">
              <w:rPr>
                <w:rFonts w:ascii="Arial Narrow" w:hAnsi="Arial Narrow" w:cs="Arial"/>
                <w:b/>
                <w:bCs/>
                <w:i/>
                <w:iCs/>
                <w:lang w:val="en-US"/>
              </w:rPr>
              <w:t>International Agreements</w:t>
            </w:r>
          </w:p>
          <w:p w14:paraId="5C97717E" w14:textId="0984D558" w:rsidR="00600AFA" w:rsidRPr="004C50C5" w:rsidRDefault="00600AFA" w:rsidP="005C77D8">
            <w:pPr>
              <w:rPr>
                <w:rFonts w:ascii="Arial Narrow" w:hAnsi="Arial Narrow" w:cs="Arial"/>
                <w:i/>
                <w:iCs/>
                <w:lang w:val="en-US"/>
              </w:rPr>
            </w:pPr>
            <w:r w:rsidRPr="004C50C5">
              <w:rPr>
                <w:rFonts w:ascii="Arial Narrow" w:hAnsi="Arial Narrow" w:cs="Arial"/>
                <w:i/>
                <w:iCs/>
                <w:lang w:val="en-US"/>
              </w:rPr>
              <w:t xml:space="preserve">Overall Summary on </w:t>
            </w:r>
            <w:r w:rsidR="00D74068" w:rsidRPr="004C50C5">
              <w:rPr>
                <w:rFonts w:ascii="Arial Narrow" w:hAnsi="Arial Narrow" w:cs="Arial"/>
                <w:i/>
                <w:iCs/>
                <w:lang w:val="en-US"/>
              </w:rPr>
              <w:t>Department / Entity</w:t>
            </w:r>
            <w:r w:rsidRPr="004C50C5">
              <w:rPr>
                <w:rFonts w:ascii="Arial Narrow" w:hAnsi="Arial Narrow" w:cs="Arial"/>
                <w:i/>
                <w:iCs/>
                <w:lang w:val="en-US"/>
              </w:rPr>
              <w:t xml:space="preserve"> implementation of relevant Internal Agreements / Treaties [Only if applicable] [</w:t>
            </w:r>
            <w:r w:rsidRPr="004C50C5">
              <w:rPr>
                <w:rFonts w:ascii="Arial Narrow" w:hAnsi="Arial Narrow" w:cs="Arial"/>
                <w:i/>
                <w:iCs/>
                <w:highlight w:val="yellow"/>
                <w:lang w:val="en-US"/>
              </w:rPr>
              <w:t xml:space="preserve">Applicable only to OCPOL / </w:t>
            </w:r>
            <w:proofErr w:type="spellStart"/>
            <w:r w:rsidRPr="004C50C5">
              <w:rPr>
                <w:rFonts w:ascii="Arial Narrow" w:hAnsi="Arial Narrow" w:cs="Arial"/>
                <w:i/>
                <w:iCs/>
                <w:highlight w:val="yellow"/>
                <w:lang w:val="en-US"/>
              </w:rPr>
              <w:t>OoP</w:t>
            </w:r>
            <w:proofErr w:type="spellEnd"/>
            <w:r w:rsidRPr="004C50C5">
              <w:rPr>
                <w:rFonts w:ascii="Arial Narrow" w:hAnsi="Arial Narrow" w:cs="Arial"/>
                <w:i/>
                <w:iCs/>
                <w:lang w:val="en-US"/>
              </w:rPr>
              <w:t>]</w:t>
            </w:r>
          </w:p>
        </w:tc>
      </w:tr>
      <w:tr w:rsidR="00600AFA" w:rsidRPr="00D74068" w14:paraId="7A31E4BF" w14:textId="77777777" w:rsidTr="00035362">
        <w:tblPrEx>
          <w:jc w:val="center"/>
          <w:tblInd w:w="0" w:type="dxa"/>
        </w:tblPrEx>
        <w:trPr>
          <w:trHeight w:val="70"/>
          <w:jc w:val="center"/>
        </w:trPr>
        <w:tc>
          <w:tcPr>
            <w:tcW w:w="5000" w:type="pct"/>
            <w:shd w:val="clear" w:color="auto" w:fill="auto"/>
          </w:tcPr>
          <w:p w14:paraId="69EE68A8" w14:textId="5DA3D72C" w:rsidR="00600AFA" w:rsidRPr="004C50C5" w:rsidRDefault="00F23A4E" w:rsidP="008A2F74">
            <w:pPr>
              <w:rPr>
                <w:rFonts w:ascii="Arial Narrow" w:hAnsi="Arial Narrow" w:cs="Arial"/>
              </w:rPr>
            </w:pPr>
            <w:r>
              <w:rPr>
                <w:rFonts w:ascii="Arial Narrow" w:hAnsi="Arial Narrow" w:cs="Arial"/>
              </w:rPr>
              <w:t xml:space="preserve">None in the quarter under review </w:t>
            </w:r>
          </w:p>
        </w:tc>
      </w:tr>
      <w:tr w:rsidR="00600AFA" w:rsidRPr="00D74068" w14:paraId="123B43AF" w14:textId="77777777" w:rsidTr="00035362">
        <w:tc>
          <w:tcPr>
            <w:tcW w:w="5000" w:type="pct"/>
            <w:shd w:val="clear" w:color="auto" w:fill="F2DBDB" w:themeFill="accent2" w:themeFillTint="33"/>
          </w:tcPr>
          <w:p w14:paraId="2A32504F" w14:textId="77777777" w:rsidR="006149D2" w:rsidRPr="00D74068" w:rsidRDefault="006149D2" w:rsidP="005C77D8">
            <w:pPr>
              <w:rPr>
                <w:rFonts w:ascii="Arial Narrow" w:hAnsi="Arial Narrow"/>
                <w:b/>
                <w:i/>
                <w:iCs/>
                <w:color w:val="FF0000"/>
              </w:rPr>
            </w:pPr>
            <w:r w:rsidRPr="00D74068">
              <w:rPr>
                <w:rFonts w:ascii="Arial Narrow" w:hAnsi="Arial Narrow"/>
                <w:b/>
                <w:i/>
                <w:iCs/>
                <w:color w:val="FF0000"/>
              </w:rPr>
              <w:t>GEYODI Empowerment</w:t>
            </w:r>
          </w:p>
          <w:p w14:paraId="5A0879F3" w14:textId="438C7B03"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Overall Summary on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achievement on actual GEYODI empowerment in communities</w:t>
            </w:r>
          </w:p>
        </w:tc>
      </w:tr>
      <w:tr w:rsidR="00600AFA" w:rsidRPr="00D74068" w14:paraId="7FFFA137" w14:textId="77777777" w:rsidTr="00035362">
        <w:tc>
          <w:tcPr>
            <w:tcW w:w="5000" w:type="pct"/>
            <w:shd w:val="clear" w:color="auto" w:fill="FFFFFF" w:themeFill="background1"/>
          </w:tcPr>
          <w:p w14:paraId="42B6F5C7" w14:textId="50B4B865" w:rsidR="000B6117" w:rsidRPr="00C543FF" w:rsidRDefault="000B6117" w:rsidP="000B6117">
            <w:pPr>
              <w:rPr>
                <w:rFonts w:ascii="Arial Narrow" w:hAnsi="Arial Narrow"/>
                <w:bCs/>
              </w:rPr>
            </w:pPr>
            <w:r w:rsidRPr="000B6117">
              <w:rPr>
                <w:rFonts w:ascii="Arial Narrow" w:hAnsi="Arial Narrow"/>
                <w:bCs/>
              </w:rPr>
              <w:t>Five (5) consumer education workshops took place across the corridors. The purpose of the workshops was to provide information on Consumer Protection and Financial Literacy to young people.</w:t>
            </w:r>
          </w:p>
        </w:tc>
      </w:tr>
      <w:tr w:rsidR="00600AFA" w:rsidRPr="00D74068" w14:paraId="4618922A" w14:textId="77777777" w:rsidTr="00035362">
        <w:tc>
          <w:tcPr>
            <w:tcW w:w="5000" w:type="pct"/>
            <w:shd w:val="clear" w:color="auto" w:fill="F2DBDB" w:themeFill="accent2" w:themeFillTint="33"/>
          </w:tcPr>
          <w:p w14:paraId="34F34DAA" w14:textId="60EBDF1E" w:rsidR="006149D2" w:rsidRPr="00D74068" w:rsidRDefault="006149D2" w:rsidP="005C77D8">
            <w:pPr>
              <w:rPr>
                <w:rFonts w:ascii="Arial Narrow" w:hAnsi="Arial Narrow"/>
                <w:b/>
                <w:i/>
                <w:iCs/>
                <w:color w:val="FF0000"/>
              </w:rPr>
            </w:pPr>
            <w:r w:rsidRPr="00D74068">
              <w:rPr>
                <w:rFonts w:ascii="Arial Narrow" w:hAnsi="Arial Narrow"/>
                <w:b/>
                <w:i/>
                <w:iCs/>
                <w:color w:val="FF0000"/>
              </w:rPr>
              <w:t>Fiduciary Compliance</w:t>
            </w:r>
          </w:p>
          <w:p w14:paraId="7C75966B" w14:textId="6F68541C" w:rsidR="00600AFA" w:rsidRPr="00D74068" w:rsidRDefault="00600AFA" w:rsidP="005C77D8">
            <w:pPr>
              <w:rPr>
                <w:rFonts w:ascii="Arial Narrow" w:hAnsi="Arial Narrow"/>
                <w:bCs/>
                <w:i/>
                <w:iCs/>
                <w:color w:val="FF0000"/>
              </w:rPr>
            </w:pPr>
            <w:r w:rsidRPr="00D74068">
              <w:rPr>
                <w:rFonts w:ascii="Arial Narrow" w:hAnsi="Arial Narrow"/>
                <w:bCs/>
                <w:i/>
                <w:iCs/>
                <w:color w:val="FF0000"/>
              </w:rPr>
              <w:t xml:space="preserve">Overall Summary on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Compliance </w:t>
            </w:r>
            <w:r w:rsidR="009B42A0" w:rsidRPr="00D74068">
              <w:rPr>
                <w:rFonts w:ascii="Arial Narrow" w:hAnsi="Arial Narrow"/>
                <w:bCs/>
                <w:i/>
                <w:iCs/>
                <w:color w:val="FF0000"/>
              </w:rPr>
              <w:t>with fiduciary requirements</w:t>
            </w:r>
          </w:p>
        </w:tc>
      </w:tr>
      <w:tr w:rsidR="00600AFA" w:rsidRPr="00D74068" w14:paraId="44DC0D06" w14:textId="77777777" w:rsidTr="00035362">
        <w:tc>
          <w:tcPr>
            <w:tcW w:w="5000" w:type="pct"/>
            <w:shd w:val="clear" w:color="auto" w:fill="FFFFFF" w:themeFill="background1"/>
          </w:tcPr>
          <w:p w14:paraId="6D3C7EDE" w14:textId="43CB25A6" w:rsidR="00600AFA" w:rsidRPr="00C543FF" w:rsidRDefault="004077B7" w:rsidP="005C77D8">
            <w:pPr>
              <w:rPr>
                <w:rFonts w:ascii="Arial Narrow" w:hAnsi="Arial Narrow"/>
                <w:bCs/>
              </w:rPr>
            </w:pPr>
            <w:r w:rsidRPr="004077B7">
              <w:rPr>
                <w:rFonts w:ascii="Arial Narrow" w:hAnsi="Arial Narrow"/>
                <w:bCs/>
              </w:rPr>
              <w:t>Department did not report anything under this section</w:t>
            </w:r>
          </w:p>
        </w:tc>
      </w:tr>
      <w:tr w:rsidR="009B42A0" w:rsidRPr="00D74068" w14:paraId="61E5EF46" w14:textId="77777777" w:rsidTr="00035362">
        <w:tc>
          <w:tcPr>
            <w:tcW w:w="5000" w:type="pct"/>
            <w:shd w:val="clear" w:color="auto" w:fill="F2DBDB" w:themeFill="accent2" w:themeFillTint="33"/>
          </w:tcPr>
          <w:p w14:paraId="62B6762C" w14:textId="27F0DB6B" w:rsidR="004830BF" w:rsidRPr="00D74068" w:rsidRDefault="004830BF" w:rsidP="005C77D8">
            <w:pPr>
              <w:rPr>
                <w:rFonts w:ascii="Arial Narrow" w:hAnsi="Arial Narrow"/>
                <w:b/>
                <w:i/>
                <w:iCs/>
                <w:color w:val="FF0000"/>
              </w:rPr>
            </w:pPr>
            <w:r w:rsidRPr="00D74068">
              <w:rPr>
                <w:rFonts w:ascii="Arial Narrow" w:hAnsi="Arial Narrow"/>
                <w:b/>
                <w:i/>
                <w:iCs/>
                <w:color w:val="FF0000"/>
              </w:rPr>
              <w:t xml:space="preserve">Capacitated </w:t>
            </w:r>
            <w:r w:rsidR="00D74068" w:rsidRPr="00D74068">
              <w:rPr>
                <w:rFonts w:ascii="Arial Narrow" w:hAnsi="Arial Narrow"/>
                <w:b/>
                <w:i/>
                <w:iCs/>
                <w:color w:val="FF0000"/>
              </w:rPr>
              <w:t>Department / Entity</w:t>
            </w:r>
          </w:p>
          <w:p w14:paraId="6EF5AC75" w14:textId="4DF7E794" w:rsidR="009B42A0" w:rsidRPr="00D74068" w:rsidRDefault="009B42A0" w:rsidP="005C77D8">
            <w:pPr>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is adequately capacitated and resourced to carry out its functions and discharge its mandates</w:t>
            </w:r>
          </w:p>
        </w:tc>
      </w:tr>
      <w:tr w:rsidR="009B42A0" w:rsidRPr="00D74068" w14:paraId="1DBEAE24" w14:textId="77777777" w:rsidTr="00035362">
        <w:tc>
          <w:tcPr>
            <w:tcW w:w="5000" w:type="pct"/>
            <w:shd w:val="clear" w:color="auto" w:fill="FFFFFF" w:themeFill="background1"/>
          </w:tcPr>
          <w:p w14:paraId="0F8C8B0A" w14:textId="7928F60E" w:rsidR="009B42A0" w:rsidRPr="00D74068" w:rsidRDefault="00D53AA3" w:rsidP="005C77D8">
            <w:pPr>
              <w:rPr>
                <w:rFonts w:ascii="Arial Narrow" w:hAnsi="Arial Narrow"/>
                <w:bCs/>
                <w:color w:val="FF0000"/>
              </w:rPr>
            </w:pPr>
            <w:r w:rsidRPr="00AA5345">
              <w:rPr>
                <w:rFonts w:ascii="Arial Narrow" w:hAnsi="Arial Narrow"/>
                <w:bCs/>
              </w:rPr>
              <w:t xml:space="preserve">The Committee has always been of the view that all Departmental vacant positions should be filled to ensure that service delivery imperatives are attained. </w:t>
            </w:r>
            <w:r w:rsidR="00613AB6">
              <w:rPr>
                <w:rFonts w:ascii="Arial Narrow" w:hAnsi="Arial Narrow"/>
                <w:bCs/>
              </w:rPr>
              <w:t xml:space="preserve">This would then mean that the Department is not adequately capacitated to ensure that service delivery </w:t>
            </w:r>
            <w:r w:rsidR="00ED7455">
              <w:rPr>
                <w:rFonts w:ascii="Arial Narrow" w:hAnsi="Arial Narrow"/>
                <w:bCs/>
              </w:rPr>
              <w:t xml:space="preserve">is implemented. </w:t>
            </w:r>
            <w:r w:rsidR="00613AB6">
              <w:rPr>
                <w:rFonts w:ascii="Arial Narrow" w:hAnsi="Arial Narrow"/>
                <w:bCs/>
              </w:rPr>
              <w:t xml:space="preserve"> </w:t>
            </w:r>
          </w:p>
        </w:tc>
      </w:tr>
      <w:tr w:rsidR="009B42A0" w:rsidRPr="00D74068" w14:paraId="4AC09FE1" w14:textId="77777777" w:rsidTr="00035362">
        <w:tc>
          <w:tcPr>
            <w:tcW w:w="5000" w:type="pct"/>
            <w:shd w:val="clear" w:color="auto" w:fill="F2DBDB" w:themeFill="accent2" w:themeFillTint="33"/>
          </w:tcPr>
          <w:p w14:paraId="4FD09162" w14:textId="77777777" w:rsidR="004830BF" w:rsidRPr="00D74068" w:rsidRDefault="004830BF" w:rsidP="005C77D8">
            <w:pPr>
              <w:rPr>
                <w:rFonts w:ascii="Arial Narrow" w:hAnsi="Arial Narrow"/>
                <w:b/>
                <w:i/>
                <w:iCs/>
                <w:color w:val="FF0000"/>
              </w:rPr>
            </w:pPr>
            <w:r w:rsidRPr="00D74068">
              <w:rPr>
                <w:rFonts w:ascii="Arial Narrow" w:hAnsi="Arial Narrow"/>
                <w:b/>
                <w:i/>
                <w:iCs/>
                <w:color w:val="FF0000"/>
              </w:rPr>
              <w:t>Any other Committee Focus Area (if relevant / applicable and Requirement)</w:t>
            </w:r>
          </w:p>
          <w:p w14:paraId="7060C05D" w14:textId="3F6D5D9C" w:rsidR="009B42A0" w:rsidRPr="00D74068" w:rsidRDefault="009B42A0" w:rsidP="005C77D8">
            <w:pPr>
              <w:rPr>
                <w:rFonts w:ascii="Arial Narrow" w:hAnsi="Arial Narrow"/>
                <w:bCs/>
                <w:i/>
                <w:iCs/>
                <w:color w:val="FF0000"/>
              </w:rPr>
            </w:pPr>
            <w:r w:rsidRPr="00D74068">
              <w:rPr>
                <w:rFonts w:ascii="Arial Narrow" w:hAnsi="Arial Narrow"/>
                <w:bCs/>
                <w:i/>
                <w:iCs/>
                <w:color w:val="FF0000"/>
              </w:rPr>
              <w:lastRenderedPageBreak/>
              <w:t xml:space="preserve">High level summary of any other area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performance with respect to its Quarter Report that the Committee wishes to report on, which is not already included in any of the above Focus Areas.</w:t>
            </w:r>
          </w:p>
        </w:tc>
      </w:tr>
      <w:tr w:rsidR="009B42A0" w:rsidRPr="00D74068" w14:paraId="537DE6EA" w14:textId="77777777" w:rsidTr="00035362">
        <w:tc>
          <w:tcPr>
            <w:tcW w:w="5000" w:type="pct"/>
          </w:tcPr>
          <w:p w14:paraId="79DDF7F2" w14:textId="329CFB65" w:rsidR="009B42A0" w:rsidRPr="00D74068" w:rsidRDefault="0007717C" w:rsidP="005C77D8">
            <w:pPr>
              <w:rPr>
                <w:rFonts w:ascii="Arial Narrow" w:hAnsi="Arial Narrow"/>
                <w:color w:val="FF0000"/>
              </w:rPr>
            </w:pPr>
            <w:r w:rsidRPr="00C543FF">
              <w:rPr>
                <w:rFonts w:ascii="Arial Narrow" w:hAnsi="Arial Narrow"/>
              </w:rPr>
              <w:t>None</w:t>
            </w:r>
          </w:p>
        </w:tc>
      </w:tr>
      <w:tr w:rsidR="009B42A0" w:rsidRPr="00D74068" w14:paraId="47BB7D0F" w14:textId="77777777" w:rsidTr="00035362">
        <w:tc>
          <w:tcPr>
            <w:tcW w:w="5000" w:type="pct"/>
            <w:shd w:val="clear" w:color="auto" w:fill="F2DBDB" w:themeFill="accent2" w:themeFillTint="33"/>
          </w:tcPr>
          <w:p w14:paraId="088B9856" w14:textId="77777777" w:rsidR="004830BF" w:rsidRPr="00D74068" w:rsidRDefault="004830BF" w:rsidP="005C77D8">
            <w:pPr>
              <w:rPr>
                <w:rFonts w:ascii="Arial Narrow" w:hAnsi="Arial Narrow"/>
                <w:b/>
                <w:i/>
                <w:iCs/>
                <w:color w:val="FF0000"/>
              </w:rPr>
            </w:pPr>
            <w:r w:rsidRPr="00D74068">
              <w:rPr>
                <w:rFonts w:ascii="Arial Narrow" w:hAnsi="Arial Narrow"/>
                <w:b/>
                <w:i/>
                <w:iCs/>
                <w:color w:val="FF0000"/>
              </w:rPr>
              <w:t>Summary of Committee Findings</w:t>
            </w:r>
          </w:p>
          <w:p w14:paraId="1B05C74C" w14:textId="7F5F5D4F" w:rsidR="009B42A0" w:rsidRPr="00D74068" w:rsidRDefault="009B42A0" w:rsidP="005C77D8">
            <w:pPr>
              <w:rPr>
                <w:rFonts w:ascii="Arial Narrow" w:hAnsi="Arial Narrow"/>
                <w:bCs/>
                <w:i/>
                <w:iCs/>
                <w:color w:val="FF0000"/>
              </w:rPr>
            </w:pPr>
            <w:r w:rsidRPr="00D74068">
              <w:rPr>
                <w:rFonts w:ascii="Arial Narrow" w:hAnsi="Arial Narrow"/>
                <w:bCs/>
                <w:i/>
                <w:iCs/>
                <w:color w:val="FF0000"/>
              </w:rPr>
              <w:t>High level summary of Committee findings. Broadly, which aspects do they relate to</w:t>
            </w:r>
          </w:p>
        </w:tc>
      </w:tr>
      <w:tr w:rsidR="009B42A0" w:rsidRPr="00D74068" w14:paraId="44B7F95E" w14:textId="77777777" w:rsidTr="00035362">
        <w:tc>
          <w:tcPr>
            <w:tcW w:w="5000" w:type="pct"/>
          </w:tcPr>
          <w:p w14:paraId="1AD32A2A" w14:textId="657E9051" w:rsidR="009B42A0" w:rsidRPr="00256BC2" w:rsidRDefault="00010372" w:rsidP="005C77D8">
            <w:pPr>
              <w:rPr>
                <w:rFonts w:ascii="Arial Narrow" w:hAnsi="Arial Narrow"/>
              </w:rPr>
            </w:pPr>
            <w:r w:rsidRPr="00256BC2">
              <w:rPr>
                <w:rFonts w:ascii="Arial Narrow" w:hAnsi="Arial Narrow"/>
              </w:rPr>
              <w:t xml:space="preserve">The Department including entities should attain targets </w:t>
            </w:r>
            <w:r w:rsidR="0007717C" w:rsidRPr="00256BC2">
              <w:rPr>
                <w:rFonts w:ascii="Arial Narrow" w:hAnsi="Arial Narrow"/>
              </w:rPr>
              <w:t xml:space="preserve">especially those </w:t>
            </w:r>
            <w:r w:rsidRPr="00256BC2">
              <w:rPr>
                <w:rFonts w:ascii="Arial Narrow" w:hAnsi="Arial Narrow"/>
              </w:rPr>
              <w:t xml:space="preserve">relating </w:t>
            </w:r>
            <w:r w:rsidR="0007717C" w:rsidRPr="00256BC2">
              <w:rPr>
                <w:rFonts w:ascii="Arial Narrow" w:hAnsi="Arial Narrow"/>
              </w:rPr>
              <w:t xml:space="preserve">to </w:t>
            </w:r>
            <w:r w:rsidRPr="00256BC2">
              <w:rPr>
                <w:rFonts w:ascii="Arial Narrow" w:hAnsi="Arial Narrow"/>
              </w:rPr>
              <w:t xml:space="preserve">job </w:t>
            </w:r>
            <w:r w:rsidR="00AD27C4" w:rsidRPr="00256BC2">
              <w:rPr>
                <w:rFonts w:ascii="Arial Narrow" w:hAnsi="Arial Narrow"/>
              </w:rPr>
              <w:t>creation.</w:t>
            </w:r>
          </w:p>
          <w:p w14:paraId="3E7C3444" w14:textId="343ACD85" w:rsidR="00010372" w:rsidRPr="00256BC2" w:rsidRDefault="00010372" w:rsidP="005C77D8">
            <w:pPr>
              <w:rPr>
                <w:rFonts w:ascii="Arial Narrow" w:hAnsi="Arial Narrow"/>
              </w:rPr>
            </w:pPr>
            <w:r w:rsidRPr="00256BC2">
              <w:rPr>
                <w:rFonts w:ascii="Arial Narrow" w:hAnsi="Arial Narrow"/>
              </w:rPr>
              <w:t>There should be alignment between inputs and out</w:t>
            </w:r>
            <w:r w:rsidR="0007717C" w:rsidRPr="00256BC2">
              <w:rPr>
                <w:rFonts w:ascii="Arial Narrow" w:hAnsi="Arial Narrow"/>
              </w:rPr>
              <w:t>put</w:t>
            </w:r>
            <w:r w:rsidRPr="00256BC2">
              <w:rPr>
                <w:rFonts w:ascii="Arial Narrow" w:hAnsi="Arial Narrow"/>
              </w:rPr>
              <w:t xml:space="preserve">s in all Departmental programmes. </w:t>
            </w:r>
          </w:p>
          <w:p w14:paraId="784FFAFE" w14:textId="32D66C77" w:rsidR="00BC298A" w:rsidRPr="00256BC2" w:rsidRDefault="00BC298A" w:rsidP="005C77D8">
            <w:pPr>
              <w:rPr>
                <w:rFonts w:ascii="Arial Narrow" w:hAnsi="Arial Narrow"/>
              </w:rPr>
            </w:pPr>
            <w:r w:rsidRPr="00256BC2">
              <w:rPr>
                <w:rFonts w:ascii="Arial Narrow" w:hAnsi="Arial Narrow"/>
              </w:rPr>
              <w:t xml:space="preserve">GEP will be placed under considerable scrutiny and oversight as it is key in supporting SMME’s </w:t>
            </w:r>
            <w:proofErr w:type="gramStart"/>
            <w:r w:rsidRPr="00256BC2">
              <w:rPr>
                <w:rFonts w:ascii="Arial Narrow" w:hAnsi="Arial Narrow"/>
              </w:rPr>
              <w:t>and also</w:t>
            </w:r>
            <w:proofErr w:type="gramEnd"/>
            <w:r w:rsidRPr="00256BC2">
              <w:rPr>
                <w:rFonts w:ascii="Arial Narrow" w:hAnsi="Arial Narrow"/>
              </w:rPr>
              <w:t xml:space="preserve"> ensuring that the R 250 000 000 (R 250m) fund allocated to the entity for </w:t>
            </w:r>
          </w:p>
          <w:p w14:paraId="1536AD76" w14:textId="6648A644" w:rsidR="00BC298A" w:rsidRPr="00256BC2" w:rsidRDefault="00BC298A" w:rsidP="005C77D8">
            <w:pPr>
              <w:rPr>
                <w:rFonts w:ascii="Arial Narrow" w:hAnsi="Arial Narrow"/>
              </w:rPr>
            </w:pPr>
            <w:r w:rsidRPr="00256BC2">
              <w:rPr>
                <w:rFonts w:ascii="Arial Narrow" w:hAnsi="Arial Narrow"/>
              </w:rPr>
              <w:t xml:space="preserve">Filling of crucial vacancies in including those within agencies should be finalized as many positions are under way to being filled. </w:t>
            </w:r>
          </w:p>
          <w:p w14:paraId="0C1F5C11" w14:textId="68426D30" w:rsidR="002B3FDC" w:rsidRPr="00256BC2" w:rsidRDefault="002B3FDC" w:rsidP="005C77D8">
            <w:pPr>
              <w:rPr>
                <w:rFonts w:ascii="Arial Narrow" w:hAnsi="Arial Narrow"/>
              </w:rPr>
            </w:pPr>
            <w:r w:rsidRPr="00256BC2">
              <w:rPr>
                <w:rFonts w:ascii="Arial Narrow" w:hAnsi="Arial Narrow"/>
              </w:rPr>
              <w:t xml:space="preserve">Project such as the </w:t>
            </w:r>
            <w:proofErr w:type="spellStart"/>
            <w:r w:rsidRPr="00256BC2">
              <w:rPr>
                <w:rFonts w:ascii="Arial Narrow" w:hAnsi="Arial Narrow"/>
              </w:rPr>
              <w:t>ConHill</w:t>
            </w:r>
            <w:proofErr w:type="spellEnd"/>
            <w:r w:rsidRPr="00256BC2">
              <w:rPr>
                <w:rFonts w:ascii="Arial Narrow" w:hAnsi="Arial Narrow"/>
              </w:rPr>
              <w:t xml:space="preserve"> Visitor Centre and the </w:t>
            </w:r>
            <w:proofErr w:type="spellStart"/>
            <w:r w:rsidRPr="00256BC2">
              <w:rPr>
                <w:rFonts w:ascii="Arial Narrow" w:hAnsi="Arial Narrow"/>
              </w:rPr>
              <w:t>Chamdor</w:t>
            </w:r>
            <w:proofErr w:type="spellEnd"/>
            <w:r w:rsidRPr="00256BC2">
              <w:rPr>
                <w:rFonts w:ascii="Arial Narrow" w:hAnsi="Arial Narrow"/>
              </w:rPr>
              <w:t xml:space="preserve"> Industrial Hub should be finalized </w:t>
            </w:r>
          </w:p>
          <w:p w14:paraId="24EA1F1A" w14:textId="7048522B" w:rsidR="00E569D2" w:rsidRPr="00962444" w:rsidRDefault="002B3FDC" w:rsidP="005C77D8">
            <w:pPr>
              <w:rPr>
                <w:rFonts w:ascii="Arial Narrow" w:hAnsi="Arial Narrow"/>
              </w:rPr>
            </w:pPr>
            <w:r w:rsidRPr="00256BC2">
              <w:rPr>
                <w:rFonts w:ascii="Arial Narrow" w:hAnsi="Arial Narrow"/>
              </w:rPr>
              <w:t>Empowering of the youth, women and People with Disabilities remains a challenge</w:t>
            </w:r>
          </w:p>
        </w:tc>
      </w:tr>
      <w:tr w:rsidR="009B42A0" w:rsidRPr="00D74068" w14:paraId="2E26E02D" w14:textId="77777777" w:rsidTr="00035362">
        <w:tc>
          <w:tcPr>
            <w:tcW w:w="5000" w:type="pct"/>
            <w:shd w:val="clear" w:color="auto" w:fill="F2DBDB" w:themeFill="accent2" w:themeFillTint="33"/>
          </w:tcPr>
          <w:p w14:paraId="7D53ADB0" w14:textId="77777777" w:rsidR="004830BF" w:rsidRPr="00D74068" w:rsidRDefault="004830BF" w:rsidP="005C77D8">
            <w:pPr>
              <w:rPr>
                <w:rFonts w:ascii="Arial Narrow" w:hAnsi="Arial Narrow"/>
                <w:b/>
                <w:i/>
                <w:iCs/>
                <w:color w:val="FF0000"/>
              </w:rPr>
            </w:pPr>
            <w:r w:rsidRPr="00D74068">
              <w:rPr>
                <w:rFonts w:ascii="Arial Narrow" w:hAnsi="Arial Narrow"/>
                <w:b/>
                <w:i/>
                <w:iCs/>
                <w:color w:val="FF0000"/>
              </w:rPr>
              <w:t>Summary of Committee Recommendations</w:t>
            </w:r>
          </w:p>
          <w:p w14:paraId="6E5AD83F" w14:textId="4FA80EFC" w:rsidR="009B42A0" w:rsidRPr="00D74068" w:rsidRDefault="009B42A0" w:rsidP="005C77D8">
            <w:pPr>
              <w:rPr>
                <w:rFonts w:ascii="Arial Narrow" w:hAnsi="Arial Narrow"/>
                <w:bCs/>
                <w:i/>
                <w:iCs/>
                <w:color w:val="FF0000"/>
              </w:rPr>
            </w:pPr>
            <w:r w:rsidRPr="00D74068">
              <w:rPr>
                <w:rFonts w:ascii="Arial Narrow" w:hAnsi="Arial Narrow"/>
                <w:bCs/>
                <w:i/>
                <w:iCs/>
                <w:color w:val="FF0000"/>
              </w:rPr>
              <w:t>High level summary of Committee Recommendations. Broadly, which aspects do they relate to</w:t>
            </w:r>
          </w:p>
        </w:tc>
      </w:tr>
      <w:tr w:rsidR="009B42A0" w:rsidRPr="00D74068" w14:paraId="377CBE91" w14:textId="77777777" w:rsidTr="00035362">
        <w:tc>
          <w:tcPr>
            <w:tcW w:w="5000" w:type="pct"/>
          </w:tcPr>
          <w:p w14:paraId="2918B5AD" w14:textId="77777777" w:rsidR="00BC298A" w:rsidRPr="00256BC2" w:rsidRDefault="00BC298A" w:rsidP="00BC298A">
            <w:pPr>
              <w:rPr>
                <w:rFonts w:ascii="Arial Narrow" w:hAnsi="Arial Narrow"/>
              </w:rPr>
            </w:pPr>
            <w:r w:rsidRPr="00256BC2">
              <w:rPr>
                <w:rFonts w:ascii="Arial Narrow" w:hAnsi="Arial Narrow"/>
              </w:rPr>
              <w:t>The Department including entities should attain targets in particular relating job creation</w:t>
            </w:r>
          </w:p>
          <w:p w14:paraId="45AE27DC" w14:textId="1CDE2341" w:rsidR="00BC298A" w:rsidRPr="00256BC2" w:rsidRDefault="00BC298A" w:rsidP="00BC298A">
            <w:pPr>
              <w:rPr>
                <w:rFonts w:ascii="Arial Narrow" w:hAnsi="Arial Narrow"/>
              </w:rPr>
            </w:pPr>
            <w:r w:rsidRPr="00256BC2">
              <w:rPr>
                <w:rFonts w:ascii="Arial Narrow" w:hAnsi="Arial Narrow"/>
              </w:rPr>
              <w:t xml:space="preserve">There should be alignment between inputs and outs in all Departmental programmes.  </w:t>
            </w:r>
          </w:p>
          <w:p w14:paraId="6E5C96DC" w14:textId="10C6A9CC" w:rsidR="009B42A0" w:rsidRPr="00256BC2" w:rsidRDefault="00BC298A" w:rsidP="005C77D8">
            <w:pPr>
              <w:rPr>
                <w:rFonts w:ascii="Arial Narrow" w:hAnsi="Arial Narrow"/>
              </w:rPr>
            </w:pPr>
            <w:r w:rsidRPr="00256BC2">
              <w:rPr>
                <w:rFonts w:ascii="Arial Narrow" w:hAnsi="Arial Narrow"/>
              </w:rPr>
              <w:t xml:space="preserve">GEP will be placed under considerable scrutiny and oversight as it is key in supporting SMME’s and ensuring that the R 250 000 000 (R 250m) fund allocated to the entity for </w:t>
            </w:r>
          </w:p>
          <w:p w14:paraId="306CAE08" w14:textId="4B96365C" w:rsidR="002B3FDC" w:rsidRPr="00256BC2" w:rsidRDefault="002B3FDC" w:rsidP="005C77D8">
            <w:pPr>
              <w:rPr>
                <w:rFonts w:ascii="Arial Narrow" w:hAnsi="Arial Narrow"/>
              </w:rPr>
            </w:pPr>
            <w:r w:rsidRPr="00256BC2">
              <w:rPr>
                <w:rFonts w:ascii="Arial Narrow" w:hAnsi="Arial Narrow"/>
              </w:rPr>
              <w:t xml:space="preserve">Concrete plans to finalize and operationalize projects such as the </w:t>
            </w:r>
            <w:proofErr w:type="spellStart"/>
            <w:r w:rsidRPr="00256BC2">
              <w:rPr>
                <w:rFonts w:ascii="Arial Narrow" w:hAnsi="Arial Narrow"/>
              </w:rPr>
              <w:t>Chamdor</w:t>
            </w:r>
            <w:proofErr w:type="spellEnd"/>
            <w:r w:rsidRPr="00256BC2">
              <w:rPr>
                <w:rFonts w:ascii="Arial Narrow" w:hAnsi="Arial Narrow"/>
              </w:rPr>
              <w:t xml:space="preserve"> Industrial Hub should be implemented</w:t>
            </w:r>
          </w:p>
          <w:p w14:paraId="4C8578EB" w14:textId="541519A3" w:rsidR="000B6117" w:rsidRPr="007C0D97" w:rsidRDefault="002B3FDC" w:rsidP="00962444">
            <w:pPr>
              <w:rPr>
                <w:rFonts w:ascii="Arial Narrow" w:hAnsi="Arial Narrow"/>
                <w:color w:val="FF0000"/>
                <w:highlight w:val="yellow"/>
              </w:rPr>
            </w:pPr>
            <w:r w:rsidRPr="00256BC2">
              <w:rPr>
                <w:rFonts w:ascii="Arial Narrow" w:hAnsi="Arial Narrow"/>
              </w:rPr>
              <w:t xml:space="preserve">Youth, </w:t>
            </w:r>
            <w:r w:rsidR="00962444" w:rsidRPr="00256BC2">
              <w:rPr>
                <w:rFonts w:ascii="Arial Narrow" w:hAnsi="Arial Narrow"/>
              </w:rPr>
              <w:t>W</w:t>
            </w:r>
            <w:r w:rsidRPr="00256BC2">
              <w:rPr>
                <w:rFonts w:ascii="Arial Narrow" w:hAnsi="Arial Narrow"/>
              </w:rPr>
              <w:t xml:space="preserve">omen and </w:t>
            </w:r>
            <w:r w:rsidR="00962444" w:rsidRPr="00256BC2">
              <w:rPr>
                <w:rFonts w:ascii="Arial Narrow" w:hAnsi="Arial Narrow"/>
              </w:rPr>
              <w:t>People with Disabilities be supported by GEP with financial and non-financial support</w:t>
            </w:r>
            <w:r w:rsidR="00962444" w:rsidRPr="00E3560B">
              <w:rPr>
                <w:rFonts w:ascii="Arial Narrow" w:hAnsi="Arial Narrow"/>
                <w:highlight w:val="yellow"/>
              </w:rPr>
              <w:t>.</w:t>
            </w:r>
            <w:r w:rsidR="00962444">
              <w:rPr>
                <w:rFonts w:ascii="Arial Narrow" w:hAnsi="Arial Narrow"/>
              </w:rPr>
              <w:t xml:space="preserve"> </w:t>
            </w:r>
          </w:p>
        </w:tc>
      </w:tr>
    </w:tbl>
    <w:p w14:paraId="2FA83DFB" w14:textId="77777777" w:rsidR="00AC187A" w:rsidRPr="00D74068" w:rsidRDefault="00AC187A" w:rsidP="00AF0E97">
      <w:pPr>
        <w:jc w:val="left"/>
        <w:rPr>
          <w:rFonts w:ascii="Arial Narrow" w:hAnsi="Arial Narrow" w:cs="Arial Narrow"/>
          <w:bCs/>
        </w:rPr>
      </w:pPr>
    </w:p>
    <w:p w14:paraId="36866E74" w14:textId="0066818E" w:rsidR="00E13791" w:rsidRPr="00D74068" w:rsidRDefault="00E13791">
      <w:pPr>
        <w:spacing w:after="200" w:line="276" w:lineRule="auto"/>
        <w:jc w:val="left"/>
        <w:rPr>
          <w:rFonts w:ascii="Arial Narrow" w:hAnsi="Arial Narrow" w:cs="Arial Narrow"/>
          <w:bCs/>
          <w:i/>
          <w:color w:val="FF0000"/>
        </w:rPr>
      </w:pPr>
      <w:r w:rsidRPr="00D74068">
        <w:rPr>
          <w:rFonts w:ascii="Arial Narrow" w:hAnsi="Arial Narrow" w:cs="Arial Narrow"/>
          <w:bCs/>
          <w:i/>
          <w:color w:val="FF0000"/>
        </w:rPr>
        <w:br w:type="page"/>
      </w:r>
    </w:p>
    <w:p w14:paraId="4C47F6AA" w14:textId="77777777" w:rsidR="005E44FA" w:rsidRPr="00D74068" w:rsidRDefault="009A46D6"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3" w:name="_Toc50576909"/>
      <w:r w:rsidRPr="00D74068">
        <w:rPr>
          <w:rFonts w:ascii="Arial Narrow" w:hAnsi="Arial Narrow"/>
          <w:color w:val="auto"/>
          <w:sz w:val="22"/>
          <w:szCs w:val="22"/>
        </w:rPr>
        <w:lastRenderedPageBreak/>
        <w:t>INTRODUCTION</w:t>
      </w:r>
      <w:bookmarkEnd w:id="3"/>
    </w:p>
    <w:p w14:paraId="7663CBC4" w14:textId="77777777" w:rsidR="00516AE4" w:rsidRDefault="00516AE4">
      <w:pPr>
        <w:spacing w:after="200" w:line="276" w:lineRule="auto"/>
        <w:jc w:val="left"/>
        <w:rPr>
          <w:rFonts w:ascii="Arial Narrow" w:hAnsi="Arial Narrow" w:cs="Arial Narrow"/>
          <w:bCs/>
        </w:rPr>
      </w:pPr>
    </w:p>
    <w:p w14:paraId="2D88CD4B" w14:textId="77777777" w:rsidR="00436F21" w:rsidRPr="00436F21" w:rsidRDefault="00436F21" w:rsidP="00436F21">
      <w:pPr>
        <w:spacing w:after="200" w:line="276" w:lineRule="auto"/>
        <w:jc w:val="left"/>
        <w:rPr>
          <w:rFonts w:ascii="Arial Narrow" w:hAnsi="Arial Narrow" w:cs="Arial Narrow"/>
          <w:bCs/>
        </w:rPr>
      </w:pPr>
      <w:r w:rsidRPr="00436F21">
        <w:rPr>
          <w:rFonts w:ascii="Arial Narrow" w:hAnsi="Arial Narrow" w:cs="Arial Narrow"/>
          <w:bCs/>
        </w:rPr>
        <w:t>The Economic Development, Environment, Agriculture and Rural Development Portfolio Committee exercises oversight and scrutiny over the Gauteng Department of Economic Development and its entities. This includes planning, budgeting, financial management and quarterly performance reporting by the Provincial Department of Economic Development. In line with the provisions of the Constitution of the Republic of South Africa (1996), the Public Finance Management Act (1999) which creates the basis on which oversight by Legislatures should be exercised. It clearly outlines areas of service delivery that should be reported on, including the responsibilities of officials and the role of the Legislature in cases where reports are tabled.</w:t>
      </w:r>
      <w:bookmarkStart w:id="4" w:name="_Hlk57211640"/>
    </w:p>
    <w:p w14:paraId="34EEBC5A" w14:textId="5D99C177" w:rsidR="00436F21" w:rsidRPr="00436F21" w:rsidRDefault="00436F21" w:rsidP="00436F21">
      <w:pPr>
        <w:spacing w:after="200" w:line="276" w:lineRule="auto"/>
        <w:jc w:val="left"/>
        <w:rPr>
          <w:rFonts w:ascii="Arial Narrow" w:hAnsi="Arial Narrow" w:cs="Arial Narrow"/>
          <w:bCs/>
        </w:rPr>
      </w:pPr>
      <w:r w:rsidRPr="00436F21">
        <w:rPr>
          <w:rFonts w:ascii="Arial Narrow" w:hAnsi="Arial Narrow" w:cs="Arial Narrow"/>
          <w:bCs/>
        </w:rPr>
        <w:t xml:space="preserve">The Committee noted that the Department was allocated an amount </w:t>
      </w:r>
      <w:r w:rsidR="00C033C2" w:rsidRPr="00C033C2">
        <w:rPr>
          <w:rFonts w:ascii="Arial Narrow" w:hAnsi="Arial Narrow" w:cs="Arial Narrow"/>
          <w:bCs/>
        </w:rPr>
        <w:t>R 1 782 911 000 (R1.782.9.b</w:t>
      </w:r>
      <w:r w:rsidR="00C033C2">
        <w:rPr>
          <w:rFonts w:ascii="Arial Narrow" w:hAnsi="Arial Narrow" w:cs="Arial Narrow"/>
          <w:bCs/>
        </w:rPr>
        <w:t>)</w:t>
      </w:r>
      <w:r w:rsidRPr="002F1C30">
        <w:rPr>
          <w:rFonts w:ascii="Arial Narrow" w:hAnsi="Arial Narrow" w:cs="Arial Narrow"/>
          <w:bCs/>
        </w:rPr>
        <w:t xml:space="preserve"> for the 202</w:t>
      </w:r>
      <w:r w:rsidR="002F1C30">
        <w:rPr>
          <w:rFonts w:ascii="Arial Narrow" w:hAnsi="Arial Narrow" w:cs="Arial Narrow"/>
          <w:bCs/>
        </w:rPr>
        <w:t>1</w:t>
      </w:r>
      <w:r w:rsidRPr="002F1C30">
        <w:rPr>
          <w:rFonts w:ascii="Arial Narrow" w:hAnsi="Arial Narrow" w:cs="Arial Narrow"/>
          <w:bCs/>
        </w:rPr>
        <w:t>/2</w:t>
      </w:r>
      <w:r w:rsidR="002F1C30">
        <w:rPr>
          <w:rFonts w:ascii="Arial Narrow" w:hAnsi="Arial Narrow" w:cs="Arial Narrow"/>
          <w:bCs/>
        </w:rPr>
        <w:t>2</w:t>
      </w:r>
      <w:r w:rsidRPr="00436F21">
        <w:rPr>
          <w:rFonts w:ascii="Arial Narrow" w:hAnsi="Arial Narrow" w:cs="Arial Narrow"/>
          <w:bCs/>
        </w:rPr>
        <w:t xml:space="preserve"> financial year </w:t>
      </w:r>
      <w:bookmarkEnd w:id="4"/>
      <w:r w:rsidRPr="00436F21">
        <w:rPr>
          <w:rFonts w:ascii="Arial Narrow" w:hAnsi="Arial Narrow" w:cs="Arial Narrow"/>
          <w:bCs/>
        </w:rPr>
        <w:t>to ensure radical transformation, modernisation and re-industrialization of the Gauteng economy; provide an enabling policy and legislative environment policy and legislative environment for equitable economic growth and development; development of programmes that will revitalise township economies; build a new , smart, green, knowledge based economy and industries; ensure decent employment and inclusion in economic sectors; facilitate radical transformation, modernisation and re-industrialization and establish appropriate partnerships for delivery.</w:t>
      </w:r>
    </w:p>
    <w:p w14:paraId="6F6102B3" w14:textId="2A843F8C" w:rsidR="00436F21" w:rsidRPr="00436F21" w:rsidRDefault="00436F21" w:rsidP="00436F21">
      <w:pPr>
        <w:spacing w:after="200" w:line="276" w:lineRule="auto"/>
        <w:jc w:val="left"/>
        <w:rPr>
          <w:rFonts w:ascii="Arial Narrow" w:hAnsi="Arial Narrow" w:cs="Arial Narrow"/>
          <w:bCs/>
        </w:rPr>
      </w:pPr>
      <w:r w:rsidRPr="00436F21">
        <w:rPr>
          <w:rFonts w:ascii="Arial Narrow" w:hAnsi="Arial Narrow" w:cs="Arial Narrow"/>
          <w:bCs/>
        </w:rPr>
        <w:t xml:space="preserve">This report primarily focuses on examining whether the budget allocated for the Department and its entities is aligned to key government strategic priorities. Furthermore, the report assesses whether the objectives of the Department correlate with the intended outputs as well as outcomes. The Committee intends to interrogate and assess the overall departmental performance through in-year monitoring process, summary of findings per programme as well as stakeholders’ submissions on the </w:t>
      </w:r>
      <w:r w:rsidR="00EE3140">
        <w:rPr>
          <w:rFonts w:ascii="Arial Narrow" w:hAnsi="Arial Narrow" w:cs="Arial Narrow"/>
          <w:bCs/>
        </w:rPr>
        <w:t>3</w:t>
      </w:r>
      <w:r w:rsidR="00EE3140" w:rsidRPr="00EE3140">
        <w:rPr>
          <w:rFonts w:ascii="Arial Narrow" w:hAnsi="Arial Narrow" w:cs="Arial Narrow"/>
          <w:bCs/>
          <w:vertAlign w:val="superscript"/>
        </w:rPr>
        <w:t>rd</w:t>
      </w:r>
      <w:r w:rsidR="00EE3140">
        <w:rPr>
          <w:rFonts w:ascii="Arial Narrow" w:hAnsi="Arial Narrow" w:cs="Arial Narrow"/>
          <w:bCs/>
        </w:rPr>
        <w:t xml:space="preserve"> </w:t>
      </w:r>
      <w:r w:rsidRPr="00436F21">
        <w:rPr>
          <w:rFonts w:ascii="Arial Narrow" w:hAnsi="Arial Narrow" w:cs="Arial Narrow"/>
          <w:bCs/>
        </w:rPr>
        <w:t xml:space="preserve">Quarterly Performance of the Department. </w:t>
      </w:r>
    </w:p>
    <w:p w14:paraId="3F6549A2" w14:textId="176D39AC" w:rsidR="00CE5E34" w:rsidRPr="00D74068" w:rsidRDefault="00436F21" w:rsidP="00436F21">
      <w:pPr>
        <w:spacing w:after="200" w:line="276" w:lineRule="auto"/>
        <w:jc w:val="left"/>
        <w:rPr>
          <w:rFonts w:ascii="Arial Narrow" w:hAnsi="Arial Narrow" w:cs="Arial Narrow"/>
          <w:bCs/>
        </w:rPr>
      </w:pPr>
      <w:r w:rsidRPr="00436F21">
        <w:rPr>
          <w:rFonts w:ascii="Arial Narrow" w:hAnsi="Arial Narrow" w:cs="Arial Narrow"/>
          <w:bCs/>
        </w:rPr>
        <w:t>The Gauteng Provincial Legislature’s oversight methodology stipulates that when analysing the budget, the variables of the Sector Oversight Model (SOM) must be considered. Given that SOM variables are interrelated, which means that priorities, inputs (capital and current), outputs and outcomes should be considered.</w:t>
      </w:r>
      <w:r>
        <w:rPr>
          <w:rFonts w:ascii="Arial Narrow" w:hAnsi="Arial Narrow" w:cs="Arial Narrow"/>
          <w:bCs/>
        </w:rPr>
        <w:t xml:space="preserve"> This report is also tabled at a time wherein the report has been </w:t>
      </w:r>
      <w:r w:rsidRPr="00436F21">
        <w:rPr>
          <w:rFonts w:ascii="Arial Narrow" w:hAnsi="Arial Narrow" w:cs="Arial Narrow"/>
          <w:bCs/>
        </w:rPr>
        <w:t>developed in accordance with the Sector Oversight Model (SOM), the GPL Committees Oversight and Accountability Framework (COVAC) as part of the GPL Project on Standardization of Oversight, Accountability and Reporting in Gauteng (SOAR-GP)</w:t>
      </w:r>
      <w:r>
        <w:rPr>
          <w:rFonts w:ascii="Arial Narrow" w:hAnsi="Arial Narrow" w:cs="Arial Narrow"/>
          <w:bCs/>
        </w:rPr>
        <w:t xml:space="preserve">. </w:t>
      </w:r>
      <w:r w:rsidR="00CE5E34" w:rsidRPr="00D74068">
        <w:rPr>
          <w:rFonts w:ascii="Arial Narrow" w:hAnsi="Arial Narrow" w:cs="Arial Narrow"/>
          <w:bCs/>
        </w:rPr>
        <w:br w:type="page"/>
      </w:r>
    </w:p>
    <w:p w14:paraId="2BC6B32E" w14:textId="77777777" w:rsidR="004B7663" w:rsidRPr="00D74068" w:rsidRDefault="004B7663" w:rsidP="00C67137">
      <w:pPr>
        <w:pStyle w:val="Heading1"/>
        <w:numPr>
          <w:ilvl w:val="0"/>
          <w:numId w:val="28"/>
        </w:numPr>
        <w:shd w:val="clear" w:color="auto" w:fill="D9D9D9" w:themeFill="background1" w:themeFillShade="D9"/>
        <w:ind w:left="567" w:hanging="567"/>
        <w:rPr>
          <w:rFonts w:ascii="Arial Narrow" w:hAnsi="Arial Narrow"/>
          <w:color w:val="auto"/>
          <w:sz w:val="22"/>
          <w:szCs w:val="22"/>
        </w:rPr>
      </w:pPr>
      <w:bookmarkStart w:id="5" w:name="_Toc50576910"/>
      <w:r w:rsidRPr="00D74068">
        <w:rPr>
          <w:rFonts w:ascii="Arial Narrow" w:hAnsi="Arial Narrow"/>
          <w:color w:val="auto"/>
          <w:sz w:val="22"/>
          <w:szCs w:val="22"/>
        </w:rPr>
        <w:lastRenderedPageBreak/>
        <w:t>PROCESS FOLLOWED</w:t>
      </w:r>
      <w:bookmarkEnd w:id="5"/>
    </w:p>
    <w:p w14:paraId="7AF9A957" w14:textId="56E271E1" w:rsidR="00436F21" w:rsidRDefault="00436F21" w:rsidP="00436F21">
      <w:pPr>
        <w:jc w:val="left"/>
        <w:rPr>
          <w:rFonts w:ascii="Arial Narrow" w:hAnsi="Arial Narrow" w:cs="Arial Narrow"/>
          <w:bCs/>
        </w:rPr>
      </w:pPr>
    </w:p>
    <w:p w14:paraId="27EC2411" w14:textId="7BAA47CB" w:rsidR="00436F21" w:rsidRPr="00C07A91" w:rsidRDefault="00436F21" w:rsidP="00436F21">
      <w:pPr>
        <w:jc w:val="left"/>
        <w:rPr>
          <w:rFonts w:ascii="Arial Narrow" w:hAnsi="Arial Narrow" w:cs="Arial Narrow"/>
          <w:bCs/>
        </w:rPr>
      </w:pPr>
      <w:r w:rsidRPr="00C07A91">
        <w:rPr>
          <w:rFonts w:ascii="Arial Narrow" w:hAnsi="Arial Narrow" w:cs="Arial Narrow"/>
          <w:bCs/>
        </w:rPr>
        <w:t xml:space="preserve">In line with the GPL Standing Rules the Department submitted its </w:t>
      </w:r>
      <w:r w:rsidR="00EE3140">
        <w:rPr>
          <w:rFonts w:ascii="Arial Narrow" w:hAnsi="Arial Narrow" w:cs="Arial Narrow"/>
          <w:bCs/>
        </w:rPr>
        <w:t>3</w:t>
      </w:r>
      <w:r w:rsidR="00EE3140" w:rsidRPr="00EE3140">
        <w:rPr>
          <w:rFonts w:ascii="Arial Narrow" w:hAnsi="Arial Narrow" w:cs="Arial Narrow"/>
          <w:bCs/>
          <w:vertAlign w:val="superscript"/>
        </w:rPr>
        <w:t>rd</w:t>
      </w:r>
      <w:r w:rsidR="00EE3140">
        <w:rPr>
          <w:rFonts w:ascii="Arial Narrow" w:hAnsi="Arial Narrow" w:cs="Arial Narrow"/>
          <w:bCs/>
        </w:rPr>
        <w:t xml:space="preserve"> </w:t>
      </w:r>
      <w:r w:rsidRPr="00C07A91">
        <w:rPr>
          <w:rFonts w:ascii="Arial Narrow" w:hAnsi="Arial Narrow" w:cs="Arial Narrow"/>
          <w:bCs/>
        </w:rPr>
        <w:t>Quarterly Performance Reports for the 202</w:t>
      </w:r>
      <w:r w:rsidR="00120E6E">
        <w:rPr>
          <w:rFonts w:ascii="Arial Narrow" w:hAnsi="Arial Narrow" w:cs="Arial Narrow"/>
          <w:bCs/>
        </w:rPr>
        <w:t>1</w:t>
      </w:r>
      <w:r w:rsidRPr="00C07A91">
        <w:rPr>
          <w:rFonts w:ascii="Arial Narrow" w:hAnsi="Arial Narrow" w:cs="Arial Narrow"/>
          <w:bCs/>
        </w:rPr>
        <w:t>/2</w:t>
      </w:r>
      <w:r w:rsidR="00120E6E">
        <w:rPr>
          <w:rFonts w:ascii="Arial Narrow" w:hAnsi="Arial Narrow" w:cs="Arial Narrow"/>
          <w:bCs/>
        </w:rPr>
        <w:t>2</w:t>
      </w:r>
      <w:r w:rsidRPr="00C07A91">
        <w:rPr>
          <w:rFonts w:ascii="Arial Narrow" w:hAnsi="Arial Narrow" w:cs="Arial Narrow"/>
          <w:bCs/>
        </w:rPr>
        <w:t xml:space="preserve"> FY including entities</w:t>
      </w:r>
      <w:r w:rsidR="00120E6E">
        <w:rPr>
          <w:rFonts w:ascii="Arial Narrow" w:hAnsi="Arial Narrow" w:cs="Arial Narrow"/>
          <w:bCs/>
        </w:rPr>
        <w:t xml:space="preserve">. </w:t>
      </w:r>
      <w:r w:rsidRPr="00C07A91">
        <w:rPr>
          <w:rFonts w:ascii="Arial Narrow" w:hAnsi="Arial Narrow" w:cs="Arial Narrow"/>
          <w:bCs/>
        </w:rPr>
        <w:t xml:space="preserve">The Department also reported on its financial and non-financial performance in line with the requirements of the Public Finance Management Act (PFMA) 1999. The Speaker of the Gauteng Provincial Legislature thus formally referred the </w:t>
      </w:r>
      <w:r w:rsidR="00EE3140">
        <w:rPr>
          <w:rFonts w:ascii="Arial Narrow" w:hAnsi="Arial Narrow" w:cs="Arial Narrow"/>
          <w:bCs/>
        </w:rPr>
        <w:t>3</w:t>
      </w:r>
      <w:r w:rsidR="00EE3140" w:rsidRPr="00EE3140">
        <w:rPr>
          <w:rFonts w:ascii="Arial Narrow" w:hAnsi="Arial Narrow" w:cs="Arial Narrow"/>
          <w:bCs/>
          <w:vertAlign w:val="superscript"/>
        </w:rPr>
        <w:t>rd</w:t>
      </w:r>
      <w:r w:rsidR="00EE3140">
        <w:rPr>
          <w:rFonts w:ascii="Arial Narrow" w:hAnsi="Arial Narrow" w:cs="Arial Narrow"/>
          <w:bCs/>
        </w:rPr>
        <w:t xml:space="preserve"> </w:t>
      </w:r>
      <w:r w:rsidRPr="00C07A91">
        <w:rPr>
          <w:rFonts w:ascii="Arial Narrow" w:hAnsi="Arial Narrow" w:cs="Arial Narrow"/>
          <w:bCs/>
        </w:rPr>
        <w:t xml:space="preserve">Quarterly Performance Report of the Department in terms of Rule 149 of the Standing Rules to the Economic Development, Environment, Agriculture and Rural Development Portfolio Committee for consideration and reporting.  </w:t>
      </w:r>
    </w:p>
    <w:p w14:paraId="29DA0393" w14:textId="28BD7666" w:rsidR="00436F21" w:rsidRPr="00C07A91" w:rsidRDefault="00436F21" w:rsidP="00436F21">
      <w:pPr>
        <w:jc w:val="left"/>
        <w:rPr>
          <w:rFonts w:ascii="Arial Narrow" w:hAnsi="Arial Narrow" w:cs="Arial Narrow"/>
          <w:bCs/>
        </w:rPr>
      </w:pPr>
    </w:p>
    <w:p w14:paraId="2BC7E489" w14:textId="5099105E" w:rsidR="00436F21" w:rsidRPr="00C07A91" w:rsidRDefault="00436F21" w:rsidP="00436F21">
      <w:pPr>
        <w:jc w:val="left"/>
        <w:rPr>
          <w:rFonts w:ascii="Arial Narrow" w:hAnsi="Arial Narrow" w:cs="Arial Narrow"/>
          <w:bCs/>
        </w:rPr>
      </w:pPr>
      <w:r w:rsidRPr="002B3FDC">
        <w:rPr>
          <w:rFonts w:ascii="Arial Narrow" w:hAnsi="Arial Narrow" w:cs="Arial Narrow"/>
          <w:bCs/>
        </w:rPr>
        <w:t xml:space="preserve">The Committee convened and discussed the research analysis in the meeting that was scheduled for the </w:t>
      </w:r>
      <w:r w:rsidR="0064311C">
        <w:rPr>
          <w:rFonts w:ascii="Arial Narrow" w:hAnsi="Arial Narrow" w:cs="Arial Narrow"/>
          <w:bCs/>
        </w:rPr>
        <w:t>15</w:t>
      </w:r>
      <w:r w:rsidR="0064311C" w:rsidRPr="0064311C">
        <w:rPr>
          <w:rFonts w:ascii="Arial Narrow" w:hAnsi="Arial Narrow" w:cs="Arial Narrow"/>
          <w:bCs/>
          <w:vertAlign w:val="superscript"/>
        </w:rPr>
        <w:t>th</w:t>
      </w:r>
      <w:r w:rsidR="0064311C">
        <w:rPr>
          <w:rFonts w:ascii="Arial Narrow" w:hAnsi="Arial Narrow" w:cs="Arial Narrow"/>
          <w:bCs/>
        </w:rPr>
        <w:t xml:space="preserve"> February 2022</w:t>
      </w:r>
      <w:r w:rsidRPr="002B3FDC">
        <w:rPr>
          <w:rFonts w:ascii="Arial Narrow" w:hAnsi="Arial Narrow" w:cs="Arial Narrow"/>
          <w:bCs/>
        </w:rPr>
        <w:t xml:space="preserve">. In </w:t>
      </w:r>
      <w:r w:rsidR="007C0D97" w:rsidRPr="002B3FDC">
        <w:rPr>
          <w:rFonts w:ascii="Arial Narrow" w:hAnsi="Arial Narrow" w:cs="Arial Narrow"/>
          <w:bCs/>
        </w:rPr>
        <w:t>a meeting that convened on the</w:t>
      </w:r>
      <w:r w:rsidR="0064311C">
        <w:rPr>
          <w:rFonts w:ascii="Arial Narrow" w:hAnsi="Arial Narrow" w:cs="Arial Narrow"/>
          <w:bCs/>
        </w:rPr>
        <w:t xml:space="preserve"> 3</w:t>
      </w:r>
      <w:r w:rsidR="0064311C" w:rsidRPr="0064311C">
        <w:rPr>
          <w:rFonts w:ascii="Arial Narrow" w:hAnsi="Arial Narrow" w:cs="Arial Narrow"/>
          <w:bCs/>
          <w:vertAlign w:val="superscript"/>
        </w:rPr>
        <w:t>rd</w:t>
      </w:r>
      <w:r w:rsidR="0064311C">
        <w:rPr>
          <w:rFonts w:ascii="Arial Narrow" w:hAnsi="Arial Narrow" w:cs="Arial Narrow"/>
          <w:bCs/>
        </w:rPr>
        <w:t xml:space="preserve"> March 2022</w:t>
      </w:r>
      <w:r w:rsidR="00120E6E" w:rsidRPr="002B3FDC">
        <w:rPr>
          <w:rFonts w:ascii="Arial Narrow" w:hAnsi="Arial Narrow" w:cs="Arial Narrow"/>
          <w:bCs/>
        </w:rPr>
        <w:t xml:space="preserve"> </w:t>
      </w:r>
      <w:r w:rsidRPr="002B3FDC">
        <w:rPr>
          <w:rFonts w:ascii="Arial Narrow" w:hAnsi="Arial Narrow" w:cs="Arial Narrow"/>
          <w:bCs/>
        </w:rPr>
        <w:t xml:space="preserve">the Department presented to the Committee its </w:t>
      </w:r>
      <w:r w:rsidR="00EE3140">
        <w:rPr>
          <w:rFonts w:ascii="Arial Narrow" w:hAnsi="Arial Narrow" w:cs="Arial Narrow"/>
          <w:bCs/>
        </w:rPr>
        <w:t>3</w:t>
      </w:r>
      <w:r w:rsidR="00EE3140" w:rsidRPr="00EE3140">
        <w:rPr>
          <w:rFonts w:ascii="Arial Narrow" w:hAnsi="Arial Narrow" w:cs="Arial Narrow"/>
          <w:bCs/>
          <w:vertAlign w:val="superscript"/>
        </w:rPr>
        <w:t>rd</w:t>
      </w:r>
      <w:r w:rsidR="00EE3140">
        <w:rPr>
          <w:rFonts w:ascii="Arial Narrow" w:hAnsi="Arial Narrow" w:cs="Arial Narrow"/>
          <w:bCs/>
        </w:rPr>
        <w:t xml:space="preserve"> </w:t>
      </w:r>
      <w:r w:rsidRPr="002B3FDC">
        <w:rPr>
          <w:rFonts w:ascii="Arial Narrow" w:hAnsi="Arial Narrow" w:cs="Arial Narrow"/>
          <w:bCs/>
        </w:rPr>
        <w:t>Quarterly Performance Report for the 202</w:t>
      </w:r>
      <w:r w:rsidR="002B3FDC" w:rsidRPr="002B3FDC">
        <w:rPr>
          <w:rFonts w:ascii="Arial Narrow" w:hAnsi="Arial Narrow" w:cs="Arial Narrow"/>
          <w:bCs/>
        </w:rPr>
        <w:t>1</w:t>
      </w:r>
      <w:r w:rsidRPr="002B3FDC">
        <w:rPr>
          <w:rFonts w:ascii="Arial Narrow" w:hAnsi="Arial Narrow" w:cs="Arial Narrow"/>
          <w:bCs/>
        </w:rPr>
        <w:t>/2</w:t>
      </w:r>
      <w:r w:rsidR="002B3FDC" w:rsidRPr="002B3FDC">
        <w:rPr>
          <w:rFonts w:ascii="Arial Narrow" w:hAnsi="Arial Narrow" w:cs="Arial Narrow"/>
          <w:bCs/>
        </w:rPr>
        <w:t>2</w:t>
      </w:r>
      <w:r w:rsidRPr="002B3FDC">
        <w:rPr>
          <w:rFonts w:ascii="Arial Narrow" w:hAnsi="Arial Narrow" w:cs="Arial Narrow"/>
          <w:bCs/>
        </w:rPr>
        <w:t xml:space="preserve"> FY and this included its entities. The Committee deliberated and adopted its oversight report on the </w:t>
      </w:r>
      <w:r w:rsidR="00EE3140">
        <w:rPr>
          <w:rFonts w:ascii="Arial Narrow" w:hAnsi="Arial Narrow" w:cs="Arial Narrow"/>
          <w:bCs/>
        </w:rPr>
        <w:t>3</w:t>
      </w:r>
      <w:r w:rsidR="00EE3140" w:rsidRPr="00EE3140">
        <w:rPr>
          <w:rFonts w:ascii="Arial Narrow" w:hAnsi="Arial Narrow" w:cs="Arial Narrow"/>
          <w:bCs/>
          <w:vertAlign w:val="superscript"/>
        </w:rPr>
        <w:t>rd</w:t>
      </w:r>
      <w:r w:rsidR="00EE3140">
        <w:rPr>
          <w:rFonts w:ascii="Arial Narrow" w:hAnsi="Arial Narrow" w:cs="Arial Narrow"/>
          <w:bCs/>
        </w:rPr>
        <w:t xml:space="preserve"> </w:t>
      </w:r>
      <w:r w:rsidRPr="002B3FDC">
        <w:rPr>
          <w:rFonts w:ascii="Arial Narrow" w:hAnsi="Arial Narrow" w:cs="Arial Narrow"/>
          <w:bCs/>
        </w:rPr>
        <w:t xml:space="preserve">Quarterly Performance Report over the Department in a meeting convened on </w:t>
      </w:r>
      <w:r w:rsidR="0064311C">
        <w:rPr>
          <w:rFonts w:ascii="Arial Narrow" w:hAnsi="Arial Narrow" w:cs="Arial Narrow"/>
          <w:bCs/>
        </w:rPr>
        <w:t>10</w:t>
      </w:r>
      <w:r w:rsidR="0064311C" w:rsidRPr="0064311C">
        <w:rPr>
          <w:rFonts w:ascii="Arial Narrow" w:hAnsi="Arial Narrow" w:cs="Arial Narrow"/>
          <w:bCs/>
          <w:vertAlign w:val="superscript"/>
        </w:rPr>
        <w:t>th</w:t>
      </w:r>
      <w:r w:rsidR="0064311C">
        <w:rPr>
          <w:rFonts w:ascii="Arial Narrow" w:hAnsi="Arial Narrow" w:cs="Arial Narrow"/>
          <w:bCs/>
        </w:rPr>
        <w:t xml:space="preserve"> March</w:t>
      </w:r>
      <w:r w:rsidRPr="002B3FDC">
        <w:rPr>
          <w:rFonts w:ascii="Arial Narrow" w:hAnsi="Arial Narrow" w:cs="Arial Narrow"/>
          <w:bCs/>
        </w:rPr>
        <w:t xml:space="preserve"> 202</w:t>
      </w:r>
      <w:r w:rsidR="0064311C">
        <w:rPr>
          <w:rFonts w:ascii="Arial Narrow" w:hAnsi="Arial Narrow" w:cs="Arial Narrow"/>
          <w:bCs/>
        </w:rPr>
        <w:t>2</w:t>
      </w:r>
      <w:r w:rsidRPr="00962444">
        <w:rPr>
          <w:rFonts w:ascii="Arial Narrow" w:hAnsi="Arial Narrow" w:cs="Arial Narrow"/>
          <w:bCs/>
        </w:rPr>
        <w:t>.</w:t>
      </w:r>
      <w:r w:rsidRPr="00C07A91">
        <w:rPr>
          <w:rFonts w:ascii="Arial Narrow" w:hAnsi="Arial Narrow" w:cs="Arial Narrow"/>
          <w:bCs/>
        </w:rPr>
        <w:t xml:space="preserve"> </w:t>
      </w:r>
    </w:p>
    <w:p w14:paraId="2E973636" w14:textId="77777777" w:rsidR="00436F21" w:rsidRPr="00C07A91" w:rsidRDefault="00436F21" w:rsidP="00436F21">
      <w:pPr>
        <w:jc w:val="left"/>
        <w:rPr>
          <w:rFonts w:ascii="Arial Narrow" w:hAnsi="Arial Narrow" w:cs="Arial Narrow"/>
          <w:bCs/>
        </w:rPr>
      </w:pPr>
    </w:p>
    <w:p w14:paraId="68F25B21" w14:textId="7A07724E" w:rsidR="00436F21" w:rsidRPr="00D74068" w:rsidRDefault="00436F21" w:rsidP="00436F21">
      <w:pPr>
        <w:jc w:val="left"/>
        <w:rPr>
          <w:rFonts w:ascii="Arial Narrow" w:hAnsi="Arial Narrow" w:cs="Arial Narrow"/>
          <w:bCs/>
        </w:rPr>
      </w:pPr>
      <w:r w:rsidRPr="00C07A91">
        <w:rPr>
          <w:rFonts w:ascii="Arial Narrow" w:hAnsi="Arial Narrow" w:cs="Arial Narrow"/>
          <w:bCs/>
        </w:rPr>
        <w:t>The report was submitted to the Proceedings Unit for tabling and consideration by the House.</w:t>
      </w:r>
    </w:p>
    <w:p w14:paraId="35C90EEA" w14:textId="77777777" w:rsidR="00436F21" w:rsidRDefault="00436F21" w:rsidP="00AF0E97">
      <w:pPr>
        <w:spacing w:after="200"/>
        <w:jc w:val="left"/>
        <w:rPr>
          <w:rFonts w:ascii="Arial Narrow" w:hAnsi="Arial Narrow" w:cs="Arial Narrow"/>
          <w:bCs/>
        </w:rPr>
      </w:pPr>
    </w:p>
    <w:p w14:paraId="4684DEBC" w14:textId="4E01CAAC" w:rsidR="00ED70F4" w:rsidRPr="00D74068" w:rsidRDefault="00ED70F4" w:rsidP="00AF0E97">
      <w:pPr>
        <w:spacing w:after="200"/>
        <w:jc w:val="left"/>
        <w:rPr>
          <w:rFonts w:ascii="Arial Narrow" w:eastAsia="Calibri" w:hAnsi="Arial Narrow" w:cs="Arial Narrow"/>
          <w:bCs/>
          <w:lang w:val="en-US"/>
        </w:rPr>
      </w:pPr>
      <w:r w:rsidRPr="00D74068">
        <w:rPr>
          <w:rFonts w:ascii="Arial Narrow" w:hAnsi="Arial Narrow" w:cs="Arial Narrow"/>
          <w:bCs/>
        </w:rPr>
        <w:br w:type="page"/>
      </w:r>
    </w:p>
    <w:p w14:paraId="7261AED5" w14:textId="7E51290C" w:rsidR="004B7663" w:rsidRPr="00D74068" w:rsidRDefault="001D680E" w:rsidP="00E676AD">
      <w:pPr>
        <w:pStyle w:val="Heading1"/>
        <w:numPr>
          <w:ilvl w:val="3"/>
          <w:numId w:val="1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6" w:name="_Toc50576911"/>
      <w:r w:rsidRPr="00D74068">
        <w:rPr>
          <w:rFonts w:ascii="Arial Narrow" w:hAnsi="Arial Narrow"/>
          <w:color w:val="auto"/>
          <w:sz w:val="22"/>
          <w:szCs w:val="22"/>
        </w:rPr>
        <w:lastRenderedPageBreak/>
        <w:t xml:space="preserve">OVERSIGHT ON </w:t>
      </w:r>
      <w:r w:rsidR="00D74068" w:rsidRPr="00D74068">
        <w:rPr>
          <w:rFonts w:ascii="Arial Narrow" w:hAnsi="Arial Narrow"/>
          <w:color w:val="auto"/>
          <w:sz w:val="22"/>
          <w:szCs w:val="22"/>
        </w:rPr>
        <w:t>DEPARTMENT / ENTITY</w:t>
      </w:r>
      <w:r w:rsidR="001E2ED4" w:rsidRPr="00D74068">
        <w:rPr>
          <w:rFonts w:ascii="Arial Narrow" w:hAnsi="Arial Narrow"/>
          <w:color w:val="auto"/>
          <w:sz w:val="22"/>
          <w:szCs w:val="22"/>
        </w:rPr>
        <w:t xml:space="preserve"> </w:t>
      </w:r>
      <w:r w:rsidR="006F5174" w:rsidRPr="00D74068">
        <w:rPr>
          <w:rFonts w:ascii="Arial Narrow" w:hAnsi="Arial Narrow"/>
          <w:color w:val="auto"/>
          <w:sz w:val="22"/>
          <w:szCs w:val="22"/>
        </w:rPr>
        <w:t xml:space="preserve">ACHIEVEMENT OF </w:t>
      </w:r>
      <w:r w:rsidR="004B7663" w:rsidRPr="00D74068">
        <w:rPr>
          <w:rFonts w:ascii="Arial Narrow" w:hAnsi="Arial Narrow"/>
          <w:color w:val="auto"/>
          <w:sz w:val="22"/>
          <w:szCs w:val="22"/>
        </w:rPr>
        <w:t xml:space="preserve">STRATEGIC </w:t>
      </w:r>
      <w:r w:rsidR="00396E0C" w:rsidRPr="00D74068">
        <w:rPr>
          <w:rFonts w:ascii="Arial Narrow" w:hAnsi="Arial Narrow"/>
          <w:color w:val="auto"/>
          <w:sz w:val="22"/>
          <w:szCs w:val="22"/>
        </w:rPr>
        <w:t>PRIORITIES</w:t>
      </w:r>
      <w:bookmarkEnd w:id="6"/>
    </w:p>
    <w:p w14:paraId="775F0956" w14:textId="7502208D" w:rsidR="00CC531A" w:rsidRPr="00D74068" w:rsidRDefault="00CC531A"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600AFA" w:rsidRPr="00D74068" w14:paraId="5F542C00" w14:textId="77777777" w:rsidTr="00A7288A">
        <w:trPr>
          <w:tblHeader/>
        </w:trPr>
        <w:tc>
          <w:tcPr>
            <w:tcW w:w="5000" w:type="pct"/>
            <w:tcBorders>
              <w:bottom w:val="single" w:sz="4" w:space="0" w:color="auto"/>
            </w:tcBorders>
            <w:shd w:val="clear" w:color="auto" w:fill="EAF1DD" w:themeFill="accent3" w:themeFillTint="33"/>
          </w:tcPr>
          <w:p w14:paraId="1ADB04CF" w14:textId="13D4E19B" w:rsidR="00600AFA" w:rsidRPr="00D74068" w:rsidRDefault="00600AFA" w:rsidP="005C77D8">
            <w:pPr>
              <w:rPr>
                <w:rFonts w:ascii="Arial Narrow" w:hAnsi="Arial Narrow" w:cs="Arial Narrow"/>
                <w:b/>
                <w:bCs/>
              </w:rPr>
            </w:pPr>
            <w:r w:rsidRPr="00D74068">
              <w:rPr>
                <w:rFonts w:ascii="Arial Narrow" w:hAnsi="Arial Narrow" w:cs="Arial Narrow"/>
                <w:b/>
                <w:bCs/>
              </w:rPr>
              <w:t xml:space="preserve">1.1 THE DETAILS ON </w:t>
            </w:r>
            <w:r w:rsidR="00D74068" w:rsidRPr="00D74068">
              <w:rPr>
                <w:rFonts w:ascii="Arial Narrow" w:hAnsi="Arial Narrow" w:cs="Arial Narrow"/>
                <w:b/>
                <w:bCs/>
              </w:rPr>
              <w:t>Department / Entity</w:t>
            </w:r>
            <w:r w:rsidRPr="00D74068">
              <w:rPr>
                <w:rFonts w:ascii="Arial Narrow" w:hAnsi="Arial Narrow" w:cs="Arial Narrow"/>
                <w:b/>
                <w:bCs/>
              </w:rPr>
              <w:t xml:space="preserve"> achievement on relevant Strategic Priorities for the period under review]</w:t>
            </w:r>
          </w:p>
        </w:tc>
      </w:tr>
      <w:tr w:rsidR="00600AFA" w:rsidRPr="00D74068" w14:paraId="0D94264B" w14:textId="77777777" w:rsidTr="00A7288A">
        <w:tc>
          <w:tcPr>
            <w:tcW w:w="5000" w:type="pct"/>
            <w:tcBorders>
              <w:bottom w:val="nil"/>
            </w:tcBorders>
          </w:tcPr>
          <w:p w14:paraId="778C497B" w14:textId="0560826C" w:rsidR="00A90D9C" w:rsidRPr="00A90D9C" w:rsidRDefault="00A90D9C" w:rsidP="005C77D8">
            <w:pPr>
              <w:rPr>
                <w:rFonts w:ascii="Arial Narrow" w:hAnsi="Arial Narrow" w:cs="Arial Narrow"/>
                <w:b/>
                <w:bCs/>
              </w:rPr>
            </w:pPr>
            <w:r w:rsidRPr="00A90D9C">
              <w:rPr>
                <w:rFonts w:ascii="Arial Narrow" w:hAnsi="Arial Narrow" w:cs="Arial Narrow"/>
                <w:b/>
                <w:bCs/>
              </w:rPr>
              <w:t xml:space="preserve">Strategic priority: An enabled business environment </w:t>
            </w:r>
          </w:p>
          <w:p w14:paraId="5220654F" w14:textId="77777777" w:rsidR="009274E7" w:rsidRPr="00A90D9C" w:rsidRDefault="009274E7" w:rsidP="009274E7">
            <w:pPr>
              <w:rPr>
                <w:rFonts w:ascii="Arial Narrow" w:hAnsi="Arial Narrow" w:cs="Arial Narrow"/>
                <w:b/>
                <w:bCs/>
              </w:rPr>
            </w:pPr>
            <w:r w:rsidRPr="00A90D9C">
              <w:rPr>
                <w:rFonts w:ascii="Arial Narrow" w:hAnsi="Arial Narrow" w:cs="Arial Narrow"/>
                <w:b/>
                <w:bCs/>
              </w:rPr>
              <w:t>Programme 1. Administration</w:t>
            </w:r>
          </w:p>
          <w:p w14:paraId="3FDB65BC" w14:textId="1A3EB56D" w:rsidR="009274E7" w:rsidRDefault="009274E7" w:rsidP="009274E7">
            <w:pPr>
              <w:rPr>
                <w:rFonts w:ascii="Arial Narrow" w:hAnsi="Arial Narrow" w:cs="Arial Narrow"/>
              </w:rPr>
            </w:pPr>
          </w:p>
          <w:p w14:paraId="3E7B2C42" w14:textId="7C84E995" w:rsidR="008C7F0C" w:rsidRDefault="009274E7" w:rsidP="009274E7">
            <w:pPr>
              <w:rPr>
                <w:rFonts w:ascii="Arial Narrow" w:hAnsi="Arial Narrow" w:cs="Arial Narrow"/>
              </w:rPr>
            </w:pPr>
            <w:r w:rsidRPr="009274E7">
              <w:rPr>
                <w:rFonts w:ascii="Arial Narrow" w:hAnsi="Arial Narrow" w:cs="Arial Narrow"/>
              </w:rPr>
              <w:t xml:space="preserve">The purpose of the programme is to provide strategic leadership, </w:t>
            </w:r>
            <w:proofErr w:type="gramStart"/>
            <w:r w:rsidRPr="009274E7">
              <w:rPr>
                <w:rFonts w:ascii="Arial Narrow" w:hAnsi="Arial Narrow" w:cs="Arial Narrow"/>
              </w:rPr>
              <w:t>support</w:t>
            </w:r>
            <w:proofErr w:type="gramEnd"/>
            <w:r w:rsidRPr="009274E7">
              <w:rPr>
                <w:rFonts w:ascii="Arial Narrow" w:hAnsi="Arial Narrow" w:cs="Arial Narrow"/>
              </w:rPr>
              <w:t xml:space="preserve"> and transversal business solutions to enable the MEC, HOD and the DED Group effectively and efficiently deliver on its mandate.</w:t>
            </w:r>
          </w:p>
          <w:p w14:paraId="120204CC" w14:textId="30AC716F" w:rsidR="0064311C" w:rsidRDefault="0064311C" w:rsidP="009274E7">
            <w:pPr>
              <w:rPr>
                <w:rFonts w:ascii="Arial Narrow" w:hAnsi="Arial Narrow" w:cs="Arial Narrow"/>
              </w:rPr>
            </w:pPr>
          </w:p>
          <w:p w14:paraId="6288874A" w14:textId="6BC1E407" w:rsidR="0064311C" w:rsidRDefault="0064311C" w:rsidP="009274E7">
            <w:pPr>
              <w:rPr>
                <w:rFonts w:ascii="Arial Narrow" w:hAnsi="Arial Narrow" w:cs="Arial Narrow"/>
              </w:rPr>
            </w:pPr>
            <w:r>
              <w:rPr>
                <w:rFonts w:ascii="Arial Narrow" w:hAnsi="Arial Narrow" w:cs="Arial Narrow"/>
              </w:rPr>
              <w:t xml:space="preserve">In the quarter under review the Department managed to </w:t>
            </w:r>
            <w:r w:rsidR="00F44DCC" w:rsidRPr="00F44DCC">
              <w:rPr>
                <w:rFonts w:ascii="Arial Narrow" w:hAnsi="Arial Narrow" w:cs="Arial Narrow"/>
              </w:rPr>
              <w:t>attain all 3 set targets</w:t>
            </w:r>
            <w:r w:rsidR="00F44DCC">
              <w:rPr>
                <w:rFonts w:ascii="Arial Narrow" w:hAnsi="Arial Narrow" w:cs="Arial Narrow"/>
              </w:rPr>
              <w:t xml:space="preserve">, targets include </w:t>
            </w:r>
            <w:r w:rsidRPr="0064311C">
              <w:rPr>
                <w:rFonts w:ascii="Arial Narrow" w:hAnsi="Arial Narrow" w:cs="Arial Narrow"/>
              </w:rPr>
              <w:t>100%</w:t>
            </w:r>
            <w:r w:rsidR="00F44DCC">
              <w:rPr>
                <w:rFonts w:ascii="Arial Narrow" w:hAnsi="Arial Narrow" w:cs="Arial Narrow"/>
              </w:rPr>
              <w:t xml:space="preserve"> of </w:t>
            </w:r>
            <w:r w:rsidRPr="0064311C">
              <w:rPr>
                <w:rFonts w:ascii="Arial Narrow" w:hAnsi="Arial Narrow" w:cs="Arial Narrow"/>
              </w:rPr>
              <w:t>supplier invoices paid within 15 days, 40% procurement to women owned businesses and 100% implementation of the public facing consumer complaints management system.</w:t>
            </w:r>
            <w:r w:rsidR="00F44DCC">
              <w:t xml:space="preserve"> T</w:t>
            </w:r>
            <w:r w:rsidR="00F44DCC" w:rsidRPr="00F44DCC">
              <w:rPr>
                <w:rFonts w:ascii="Arial Narrow" w:hAnsi="Arial Narrow" w:cs="Arial Narrow"/>
              </w:rPr>
              <w:t>he programme spent</w:t>
            </w:r>
            <w:r w:rsidR="00F44DCC">
              <w:rPr>
                <w:rFonts w:ascii="Arial Narrow" w:hAnsi="Arial Narrow" w:cs="Arial Narrow"/>
              </w:rPr>
              <w:t xml:space="preserve"> an</w:t>
            </w:r>
            <w:r w:rsidR="00F44DCC" w:rsidRPr="00F44DCC">
              <w:rPr>
                <w:rFonts w:ascii="Arial Narrow" w:hAnsi="Arial Narrow" w:cs="Arial Narrow"/>
              </w:rPr>
              <w:t xml:space="preserve"> </w:t>
            </w:r>
            <w:r w:rsidR="00F44DCC">
              <w:rPr>
                <w:rFonts w:ascii="Arial Narrow" w:hAnsi="Arial Narrow" w:cs="Arial Narrow"/>
              </w:rPr>
              <w:t xml:space="preserve">amount of </w:t>
            </w:r>
            <w:r w:rsidR="00F44DCC" w:rsidRPr="00F44DCC">
              <w:rPr>
                <w:rFonts w:ascii="Arial Narrow" w:hAnsi="Arial Narrow" w:cs="Arial Narrow"/>
              </w:rPr>
              <w:t>R51 080</w:t>
            </w:r>
            <w:r w:rsidR="00F44DCC">
              <w:rPr>
                <w:rFonts w:ascii="Arial Narrow" w:hAnsi="Arial Narrow" w:cs="Arial Narrow"/>
              </w:rPr>
              <w:t> </w:t>
            </w:r>
            <w:r w:rsidR="00F44DCC" w:rsidRPr="00F44DCC">
              <w:rPr>
                <w:rFonts w:ascii="Arial Narrow" w:hAnsi="Arial Narrow" w:cs="Arial Narrow"/>
              </w:rPr>
              <w:t>000</w:t>
            </w:r>
            <w:r w:rsidR="00F44DCC">
              <w:rPr>
                <w:rFonts w:ascii="Arial Narrow" w:hAnsi="Arial Narrow" w:cs="Arial Narrow"/>
              </w:rPr>
              <w:t xml:space="preserve"> (R 51m)</w:t>
            </w:r>
            <w:r w:rsidR="00F44DCC" w:rsidRPr="00F44DCC">
              <w:rPr>
                <w:rFonts w:ascii="Arial Narrow" w:hAnsi="Arial Narrow" w:cs="Arial Narrow"/>
              </w:rPr>
              <w:t xml:space="preserve"> against the budget of R58 911</w:t>
            </w:r>
            <w:r w:rsidR="00F44DCC">
              <w:rPr>
                <w:rFonts w:ascii="Arial Narrow" w:hAnsi="Arial Narrow" w:cs="Arial Narrow"/>
              </w:rPr>
              <w:t> </w:t>
            </w:r>
            <w:r w:rsidR="00F44DCC" w:rsidRPr="00F44DCC">
              <w:rPr>
                <w:rFonts w:ascii="Arial Narrow" w:hAnsi="Arial Narrow" w:cs="Arial Narrow"/>
              </w:rPr>
              <w:t>000</w:t>
            </w:r>
            <w:r w:rsidR="00F44DCC">
              <w:rPr>
                <w:rFonts w:ascii="Arial Narrow" w:hAnsi="Arial Narrow" w:cs="Arial Narrow"/>
              </w:rPr>
              <w:t xml:space="preserve"> (R58.9m) </w:t>
            </w:r>
            <w:r w:rsidR="00F44DCC" w:rsidRPr="00F44DCC">
              <w:rPr>
                <w:rFonts w:ascii="Arial Narrow" w:hAnsi="Arial Narrow" w:cs="Arial Narrow"/>
              </w:rPr>
              <w:t>in the quarter</w:t>
            </w:r>
            <w:r w:rsidR="00F44DCC">
              <w:rPr>
                <w:rFonts w:ascii="Arial Narrow" w:hAnsi="Arial Narrow" w:cs="Arial Narrow"/>
              </w:rPr>
              <w:t xml:space="preserve"> and t</w:t>
            </w:r>
            <w:r w:rsidR="00F44DCC" w:rsidRPr="00F44DCC">
              <w:rPr>
                <w:rFonts w:ascii="Arial Narrow" w:hAnsi="Arial Narrow" w:cs="Arial Narrow"/>
              </w:rPr>
              <w:t>his translates to the spending of 86.71%, resulting into a huge variance at 13.29%</w:t>
            </w:r>
            <w:r w:rsidR="00F44DCC">
              <w:rPr>
                <w:rFonts w:ascii="Arial Narrow" w:hAnsi="Arial Narrow" w:cs="Arial Narrow"/>
              </w:rPr>
              <w:t xml:space="preserve">. The Committee once implores that spending should be in line with the attaining of targets.  </w:t>
            </w:r>
          </w:p>
          <w:p w14:paraId="0855D8F5" w14:textId="6070DE95" w:rsidR="00804AF4" w:rsidRDefault="00804AF4" w:rsidP="009274E7">
            <w:pPr>
              <w:rPr>
                <w:rFonts w:ascii="Arial Narrow" w:hAnsi="Arial Narrow" w:cs="Arial Narrow"/>
              </w:rPr>
            </w:pPr>
          </w:p>
          <w:p w14:paraId="1B4CF92F" w14:textId="4FDACE03" w:rsidR="00804AF4" w:rsidRDefault="00804AF4" w:rsidP="00804AF4">
            <w:pPr>
              <w:rPr>
                <w:rFonts w:ascii="Arial Narrow" w:hAnsi="Arial Narrow" w:cs="Arial Narrow"/>
              </w:rPr>
            </w:pPr>
            <w:r>
              <w:rPr>
                <w:rFonts w:ascii="Arial Narrow" w:hAnsi="Arial Narrow" w:cs="Arial Narrow"/>
              </w:rPr>
              <w:t xml:space="preserve">The Department reported that 9 SMS positions were advertised with the closing date on the </w:t>
            </w:r>
            <w:r w:rsidRPr="00804AF4">
              <w:rPr>
                <w:rFonts w:ascii="Arial Narrow" w:hAnsi="Arial Narrow" w:cs="Arial Narrow"/>
              </w:rPr>
              <w:t>31</w:t>
            </w:r>
            <w:r w:rsidRPr="00804AF4">
              <w:rPr>
                <w:rFonts w:ascii="Arial Narrow" w:hAnsi="Arial Narrow" w:cs="Arial Narrow"/>
                <w:vertAlign w:val="superscript"/>
              </w:rPr>
              <w:t>st</w:t>
            </w:r>
            <w:r w:rsidRPr="00804AF4">
              <w:rPr>
                <w:rFonts w:ascii="Arial Narrow" w:hAnsi="Arial Narrow" w:cs="Arial Narrow"/>
              </w:rPr>
              <w:t xml:space="preserve"> January</w:t>
            </w:r>
            <w:r>
              <w:rPr>
                <w:rFonts w:ascii="Arial Narrow" w:hAnsi="Arial Narrow" w:cs="Arial Narrow"/>
              </w:rPr>
              <w:t xml:space="preserve"> 2022, currently the 9 positions remain </w:t>
            </w:r>
            <w:r w:rsidRPr="00804AF4">
              <w:rPr>
                <w:rFonts w:ascii="Arial Narrow" w:hAnsi="Arial Narrow" w:cs="Arial Narrow"/>
              </w:rPr>
              <w:t>unfilled</w:t>
            </w:r>
            <w:r>
              <w:rPr>
                <w:rFonts w:ascii="Arial Narrow" w:hAnsi="Arial Narrow" w:cs="Arial Narrow"/>
              </w:rPr>
              <w:t>,</w:t>
            </w:r>
            <w:r w:rsidRPr="00804AF4">
              <w:rPr>
                <w:rFonts w:ascii="Arial Narrow" w:hAnsi="Arial Narrow" w:cs="Arial Narrow"/>
              </w:rPr>
              <w:t xml:space="preserve"> the </w:t>
            </w:r>
            <w:r>
              <w:rPr>
                <w:rFonts w:ascii="Arial Narrow" w:hAnsi="Arial Narrow" w:cs="Arial Narrow"/>
              </w:rPr>
              <w:t>D</w:t>
            </w:r>
            <w:r w:rsidRPr="00804AF4">
              <w:rPr>
                <w:rFonts w:ascii="Arial Narrow" w:hAnsi="Arial Narrow" w:cs="Arial Narrow"/>
              </w:rPr>
              <w:t xml:space="preserve">epartment </w:t>
            </w:r>
            <w:r>
              <w:rPr>
                <w:rFonts w:ascii="Arial Narrow" w:hAnsi="Arial Narrow" w:cs="Arial Narrow"/>
              </w:rPr>
              <w:t xml:space="preserve">is </w:t>
            </w:r>
            <w:r w:rsidRPr="00804AF4">
              <w:rPr>
                <w:rFonts w:ascii="Arial Narrow" w:hAnsi="Arial Narrow" w:cs="Arial Narrow"/>
              </w:rPr>
              <w:t xml:space="preserve">currently </w:t>
            </w:r>
            <w:r>
              <w:rPr>
                <w:rFonts w:ascii="Arial Narrow" w:hAnsi="Arial Narrow" w:cs="Arial Narrow"/>
              </w:rPr>
              <w:t>w</w:t>
            </w:r>
            <w:r w:rsidRPr="00804AF4">
              <w:rPr>
                <w:rFonts w:ascii="Arial Narrow" w:hAnsi="Arial Narrow" w:cs="Arial Narrow"/>
              </w:rPr>
              <w:t>ith the process of filling</w:t>
            </w:r>
            <w:r>
              <w:rPr>
                <w:rFonts w:ascii="Arial Narrow" w:hAnsi="Arial Narrow" w:cs="Arial Narrow"/>
              </w:rPr>
              <w:t xml:space="preserve"> these vacant positions</w:t>
            </w:r>
            <w:r w:rsidRPr="00804AF4">
              <w:rPr>
                <w:rFonts w:ascii="Arial Narrow" w:hAnsi="Arial Narrow" w:cs="Arial Narrow"/>
              </w:rPr>
              <w:t xml:space="preserve"> and should be filled by the second quarter of 2022 financial year.</w:t>
            </w:r>
            <w:r>
              <w:rPr>
                <w:rFonts w:ascii="Arial Narrow" w:hAnsi="Arial Narrow" w:cs="Arial Narrow"/>
              </w:rPr>
              <w:t xml:space="preserve"> The Committee will continue monitor</w:t>
            </w:r>
            <w:r w:rsidR="00C72B19">
              <w:rPr>
                <w:rFonts w:ascii="Arial Narrow" w:hAnsi="Arial Narrow" w:cs="Arial Narrow"/>
              </w:rPr>
              <w:t xml:space="preserve">ing the filling of these positions. </w:t>
            </w:r>
          </w:p>
          <w:p w14:paraId="181E20FC" w14:textId="7677B4F9" w:rsidR="00C72B19" w:rsidRDefault="00C72B19" w:rsidP="00804AF4">
            <w:pPr>
              <w:rPr>
                <w:rFonts w:ascii="Arial Narrow" w:hAnsi="Arial Narrow" w:cs="Arial Narrow"/>
              </w:rPr>
            </w:pPr>
          </w:p>
          <w:p w14:paraId="6966B568" w14:textId="244A47DA" w:rsidR="00C72B19" w:rsidRDefault="00C72B19" w:rsidP="00804AF4">
            <w:pPr>
              <w:rPr>
                <w:rFonts w:ascii="Arial Narrow" w:hAnsi="Arial Narrow" w:cs="Arial Narrow"/>
              </w:rPr>
            </w:pPr>
          </w:p>
          <w:p w14:paraId="50B32D58" w14:textId="04DF56D3" w:rsidR="00C72B19" w:rsidRDefault="00C72B19" w:rsidP="00804AF4">
            <w:pPr>
              <w:rPr>
                <w:rFonts w:ascii="Arial Narrow" w:hAnsi="Arial Narrow" w:cs="Arial Narrow"/>
              </w:rPr>
            </w:pPr>
          </w:p>
          <w:p w14:paraId="07128591" w14:textId="6C9AC5E5" w:rsidR="00C72B19" w:rsidRDefault="00C72B19" w:rsidP="00804AF4">
            <w:pPr>
              <w:rPr>
                <w:rFonts w:ascii="Arial Narrow" w:hAnsi="Arial Narrow" w:cs="Arial Narrow"/>
              </w:rPr>
            </w:pPr>
          </w:p>
          <w:p w14:paraId="08A6C134" w14:textId="004EA7A9" w:rsidR="00C72B19" w:rsidRDefault="00C72B19" w:rsidP="00804AF4">
            <w:pPr>
              <w:rPr>
                <w:rFonts w:ascii="Arial Narrow" w:hAnsi="Arial Narrow" w:cs="Arial Narrow"/>
              </w:rPr>
            </w:pPr>
          </w:p>
          <w:p w14:paraId="6482A19C" w14:textId="77777777" w:rsidR="00C72B19" w:rsidRDefault="00C72B19" w:rsidP="00804AF4">
            <w:pPr>
              <w:rPr>
                <w:rFonts w:ascii="Arial Narrow" w:hAnsi="Arial Narrow" w:cs="Arial Narrow"/>
              </w:rPr>
            </w:pPr>
          </w:p>
          <w:p w14:paraId="4D0D300E" w14:textId="59173C06" w:rsidR="00A90D9C" w:rsidRPr="008F3233" w:rsidRDefault="008F3233" w:rsidP="008F3233">
            <w:pPr>
              <w:rPr>
                <w:rFonts w:ascii="Arial Narrow" w:hAnsi="Arial Narrow" w:cs="Arial Narrow"/>
                <w:b/>
                <w:bCs/>
              </w:rPr>
            </w:pPr>
            <w:r w:rsidRPr="008F3233">
              <w:rPr>
                <w:rFonts w:ascii="Arial Narrow" w:hAnsi="Arial Narrow" w:cs="Arial Narrow"/>
                <w:b/>
                <w:bCs/>
              </w:rPr>
              <w:lastRenderedPageBreak/>
              <w:t>Strategic priority: An enabled business environment</w:t>
            </w:r>
          </w:p>
          <w:p w14:paraId="6B668EDD" w14:textId="6F3C33FB" w:rsidR="008F3233" w:rsidRPr="008F3233" w:rsidRDefault="008F3233" w:rsidP="008F3233">
            <w:pPr>
              <w:rPr>
                <w:rFonts w:ascii="Arial Narrow" w:hAnsi="Arial Narrow" w:cs="Arial Narrow"/>
                <w:b/>
                <w:bCs/>
              </w:rPr>
            </w:pPr>
            <w:r w:rsidRPr="008F3233">
              <w:rPr>
                <w:rFonts w:ascii="Arial Narrow" w:hAnsi="Arial Narrow" w:cs="Arial Narrow"/>
                <w:b/>
                <w:bCs/>
              </w:rPr>
              <w:t xml:space="preserve">Programme 3 Trade and Sector Development </w:t>
            </w:r>
          </w:p>
          <w:p w14:paraId="35B89EA2" w14:textId="027EC5C1" w:rsidR="008F3233" w:rsidRDefault="008F3233" w:rsidP="005C77D8">
            <w:pPr>
              <w:rPr>
                <w:rFonts w:ascii="Arial Narrow" w:hAnsi="Arial Narrow" w:cs="Arial Narrow"/>
              </w:rPr>
            </w:pPr>
          </w:p>
          <w:p w14:paraId="6CA014AD" w14:textId="3DBD7941" w:rsidR="00C72B19" w:rsidRDefault="00C72B19" w:rsidP="005C77D8">
            <w:pPr>
              <w:rPr>
                <w:rFonts w:ascii="Arial Narrow" w:hAnsi="Arial Narrow" w:cs="Arial Narrow"/>
              </w:rPr>
            </w:pPr>
            <w:r w:rsidRPr="00C72B19">
              <w:rPr>
                <w:rFonts w:ascii="Arial Narrow" w:hAnsi="Arial Narrow" w:cs="Arial Narrow"/>
              </w:rPr>
              <w:t>The programme has attained 2 of 3 set targets</w:t>
            </w:r>
            <w:r>
              <w:rPr>
                <w:rFonts w:ascii="Arial Narrow" w:hAnsi="Arial Narrow" w:cs="Arial Narrow"/>
              </w:rPr>
              <w:t xml:space="preserve"> and that constitutes </w:t>
            </w:r>
            <w:r w:rsidRPr="00C72B19">
              <w:rPr>
                <w:rFonts w:ascii="Arial Narrow" w:hAnsi="Arial Narrow" w:cs="Arial Narrow"/>
              </w:rPr>
              <w:t xml:space="preserve">66.67%, </w:t>
            </w:r>
            <w:r>
              <w:rPr>
                <w:rFonts w:ascii="Arial Narrow" w:hAnsi="Arial Narrow" w:cs="Arial Narrow"/>
              </w:rPr>
              <w:t xml:space="preserve">this is </w:t>
            </w:r>
            <w:r w:rsidRPr="00C72B19">
              <w:rPr>
                <w:rFonts w:ascii="Arial Narrow" w:hAnsi="Arial Narrow" w:cs="Arial Narrow"/>
              </w:rPr>
              <w:t xml:space="preserve">an improvement as compared to </w:t>
            </w:r>
            <w:r>
              <w:rPr>
                <w:rFonts w:ascii="Arial Narrow" w:hAnsi="Arial Narrow" w:cs="Arial Narrow"/>
              </w:rPr>
              <w:t xml:space="preserve">the attainment of 1 out </w:t>
            </w:r>
            <w:r w:rsidRPr="00C72B19">
              <w:rPr>
                <w:rFonts w:ascii="Arial Narrow" w:hAnsi="Arial Narrow" w:cs="Arial Narrow"/>
              </w:rPr>
              <w:t>of 5 in the pre</w:t>
            </w:r>
            <w:r>
              <w:rPr>
                <w:rFonts w:ascii="Arial Narrow" w:hAnsi="Arial Narrow" w:cs="Arial Narrow"/>
              </w:rPr>
              <w:t>vious</w:t>
            </w:r>
            <w:r w:rsidRPr="00C72B19">
              <w:rPr>
                <w:rFonts w:ascii="Arial Narrow" w:hAnsi="Arial Narrow" w:cs="Arial Narrow"/>
              </w:rPr>
              <w:t xml:space="preserve"> quarter. </w:t>
            </w:r>
            <w:r>
              <w:rPr>
                <w:rFonts w:ascii="Arial Narrow" w:hAnsi="Arial Narrow" w:cs="Arial Narrow"/>
              </w:rPr>
              <w:t>T</w:t>
            </w:r>
            <w:r w:rsidRPr="00C72B19">
              <w:rPr>
                <w:rFonts w:ascii="Arial Narrow" w:hAnsi="Arial Narrow" w:cs="Arial Narrow"/>
              </w:rPr>
              <w:t xml:space="preserve">he attained targets include 345 jobs created across the </w:t>
            </w:r>
            <w:r>
              <w:rPr>
                <w:rFonts w:ascii="Arial Narrow" w:hAnsi="Arial Narrow" w:cs="Arial Narrow"/>
              </w:rPr>
              <w:t>Departmental</w:t>
            </w:r>
            <w:r w:rsidRPr="00C72B19">
              <w:rPr>
                <w:rFonts w:ascii="Arial Narrow" w:hAnsi="Arial Narrow" w:cs="Arial Narrow"/>
              </w:rPr>
              <w:t xml:space="preserve"> group against 300</w:t>
            </w:r>
            <w:r>
              <w:rPr>
                <w:rFonts w:ascii="Arial Narrow" w:hAnsi="Arial Narrow" w:cs="Arial Narrow"/>
              </w:rPr>
              <w:t xml:space="preserve"> jobs planned</w:t>
            </w:r>
            <w:r w:rsidRPr="00C72B19">
              <w:rPr>
                <w:rFonts w:ascii="Arial Narrow" w:hAnsi="Arial Narrow" w:cs="Arial Narrow"/>
              </w:rPr>
              <w:t xml:space="preserve"> and </w:t>
            </w:r>
            <w:r>
              <w:rPr>
                <w:rFonts w:ascii="Arial Narrow" w:hAnsi="Arial Narrow" w:cs="Arial Narrow"/>
              </w:rPr>
              <w:t xml:space="preserve">R </w:t>
            </w:r>
            <w:r w:rsidRPr="00C72B19">
              <w:rPr>
                <w:rFonts w:ascii="Arial Narrow" w:hAnsi="Arial Narrow" w:cs="Arial Narrow"/>
              </w:rPr>
              <w:t>100</w:t>
            </w:r>
            <w:r>
              <w:rPr>
                <w:rFonts w:ascii="Arial Narrow" w:hAnsi="Arial Narrow" w:cs="Arial Narrow"/>
              </w:rPr>
              <w:t> 000 000 (R 100m)</w:t>
            </w:r>
            <w:r w:rsidRPr="00C72B19">
              <w:rPr>
                <w:rFonts w:ascii="Arial Narrow" w:hAnsi="Arial Narrow" w:cs="Arial Narrow"/>
              </w:rPr>
              <w:t xml:space="preserve"> value investment contributed towards 10 high growth sectors. </w:t>
            </w:r>
          </w:p>
          <w:p w14:paraId="28E1797F" w14:textId="6CFED088" w:rsidR="00BE5F38" w:rsidRDefault="00BE5F38" w:rsidP="005C77D8">
            <w:pPr>
              <w:rPr>
                <w:rFonts w:ascii="Arial Narrow" w:hAnsi="Arial Narrow" w:cs="Arial Narrow"/>
              </w:rPr>
            </w:pPr>
          </w:p>
          <w:p w14:paraId="54752413" w14:textId="6FCE9983" w:rsidR="00C72B19" w:rsidRPr="008C69D2" w:rsidRDefault="00BE5F38" w:rsidP="005C77D8">
            <w:pPr>
              <w:rPr>
                <w:rFonts w:ascii="Arial Narrow" w:hAnsi="Arial Narrow" w:cs="Arial Narrow"/>
                <w:b/>
                <w:bCs/>
              </w:rPr>
            </w:pPr>
            <w:r>
              <w:rPr>
                <w:rFonts w:ascii="Arial Narrow" w:hAnsi="Arial Narrow" w:cs="Arial Narrow"/>
              </w:rPr>
              <w:t xml:space="preserve">The programme did not attain the </w:t>
            </w:r>
            <w:r w:rsidR="00C72B19" w:rsidRPr="00C72B19">
              <w:rPr>
                <w:rFonts w:ascii="Arial Narrow" w:hAnsi="Arial Narrow" w:cs="Arial Narrow"/>
              </w:rPr>
              <w:t xml:space="preserve">20 000 jobs </w:t>
            </w:r>
            <w:r>
              <w:rPr>
                <w:rFonts w:ascii="Arial Narrow" w:hAnsi="Arial Narrow" w:cs="Arial Narrow"/>
              </w:rPr>
              <w:t xml:space="preserve">scheduled be </w:t>
            </w:r>
            <w:r w:rsidR="00C72B19" w:rsidRPr="00C72B19">
              <w:rPr>
                <w:rFonts w:ascii="Arial Narrow" w:hAnsi="Arial Narrow" w:cs="Arial Narrow"/>
              </w:rPr>
              <w:t xml:space="preserve">created in supporting broadband services. Notably, there was an extensive revision of the plans for this programme; reducing and removing indicators on establishing of hubs such as clothing and textile, furniture manufacturing, and removing and revising targets on </w:t>
            </w:r>
            <w:proofErr w:type="gramStart"/>
            <w:r w:rsidR="00C72B19" w:rsidRPr="00C72B19">
              <w:rPr>
                <w:rFonts w:ascii="Arial Narrow" w:hAnsi="Arial Narrow" w:cs="Arial Narrow"/>
              </w:rPr>
              <w:t>a number of</w:t>
            </w:r>
            <w:proofErr w:type="gramEnd"/>
            <w:r w:rsidR="00C72B19" w:rsidRPr="00C72B19">
              <w:rPr>
                <w:rFonts w:ascii="Arial Narrow" w:hAnsi="Arial Narrow" w:cs="Arial Narrow"/>
              </w:rPr>
              <w:t xml:space="preserve"> SMMEs incubated. For example, the GDED was targeting 501 SMMEs incubated in identified sectors and now, it targets 30% black female, </w:t>
            </w:r>
            <w:proofErr w:type="gramStart"/>
            <w:r w:rsidR="00C72B19" w:rsidRPr="00C72B19">
              <w:rPr>
                <w:rFonts w:ascii="Arial Narrow" w:hAnsi="Arial Narrow" w:cs="Arial Narrow"/>
              </w:rPr>
              <w:t>youth</w:t>
            </w:r>
            <w:proofErr w:type="gramEnd"/>
            <w:r w:rsidR="00C72B19" w:rsidRPr="00C72B19">
              <w:rPr>
                <w:rFonts w:ascii="Arial Narrow" w:hAnsi="Arial Narrow" w:cs="Arial Narrow"/>
              </w:rPr>
              <w:t xml:space="preserve"> and disabilities SMMEs participating in 10 growth sectors. It seems most of the targets removed and revised are those that it was failing to attain such as 100 SMMEs to be assisted with renewable energy. </w:t>
            </w:r>
            <w:r w:rsidRPr="008C69D2">
              <w:rPr>
                <w:rFonts w:ascii="Arial Narrow" w:hAnsi="Arial Narrow" w:cs="Arial Narrow"/>
                <w:b/>
                <w:bCs/>
              </w:rPr>
              <w:t xml:space="preserve">The Committee should be informed on the details around the Department’s inability to create the 20 000 jobs and the revising and removing of some of the targets. </w:t>
            </w:r>
            <w:r w:rsidR="003C5FAA">
              <w:rPr>
                <w:rFonts w:ascii="Arial Narrow" w:hAnsi="Arial Narrow" w:cs="Arial Narrow"/>
                <w:b/>
                <w:bCs/>
              </w:rPr>
              <w:t xml:space="preserve">The failure to attain the planned number of </w:t>
            </w:r>
            <w:proofErr w:type="gramStart"/>
            <w:r w:rsidR="003C5FAA">
              <w:rPr>
                <w:rFonts w:ascii="Arial Narrow" w:hAnsi="Arial Narrow" w:cs="Arial Narrow"/>
                <w:b/>
                <w:bCs/>
              </w:rPr>
              <w:t>job</w:t>
            </w:r>
            <w:proofErr w:type="gramEnd"/>
            <w:r w:rsidR="003C5FAA">
              <w:rPr>
                <w:rFonts w:ascii="Arial Narrow" w:hAnsi="Arial Narrow" w:cs="Arial Narrow"/>
                <w:b/>
                <w:bCs/>
              </w:rPr>
              <w:t xml:space="preserve"> is similar to the previous quarter wherein the Department failed to attain the set targets as well. </w:t>
            </w:r>
          </w:p>
          <w:p w14:paraId="078C4CFD" w14:textId="2C7238CA" w:rsidR="00C72B19" w:rsidRDefault="00C72B19" w:rsidP="005C77D8">
            <w:pPr>
              <w:rPr>
                <w:rFonts w:ascii="Arial Narrow" w:hAnsi="Arial Narrow" w:cs="Arial Narrow"/>
              </w:rPr>
            </w:pPr>
          </w:p>
          <w:p w14:paraId="34F95DAC" w14:textId="43F371E6" w:rsidR="00C72B19" w:rsidRDefault="003C5FAA" w:rsidP="005C77D8">
            <w:pPr>
              <w:rPr>
                <w:rFonts w:ascii="Arial Narrow" w:hAnsi="Arial Narrow" w:cs="Arial Narrow"/>
              </w:rPr>
            </w:pPr>
            <w:r>
              <w:rPr>
                <w:rFonts w:ascii="Arial Narrow" w:hAnsi="Arial Narrow" w:cs="Arial Narrow"/>
              </w:rPr>
              <w:t xml:space="preserve">The programme spent </w:t>
            </w:r>
            <w:r w:rsidRPr="003C5FAA">
              <w:rPr>
                <w:rFonts w:ascii="Arial Narrow" w:hAnsi="Arial Narrow" w:cs="Arial Narrow"/>
              </w:rPr>
              <w:t>100% of the budget</w:t>
            </w:r>
            <w:r>
              <w:rPr>
                <w:rFonts w:ascii="Arial Narrow" w:hAnsi="Arial Narrow" w:cs="Arial Narrow"/>
              </w:rPr>
              <w:t xml:space="preserve"> allocation amounting to </w:t>
            </w:r>
            <w:r w:rsidRPr="003C5FAA">
              <w:rPr>
                <w:rFonts w:ascii="Arial Narrow" w:hAnsi="Arial Narrow" w:cs="Arial Narrow"/>
              </w:rPr>
              <w:t>R248 421</w:t>
            </w:r>
            <w:r>
              <w:rPr>
                <w:rFonts w:ascii="Arial Narrow" w:hAnsi="Arial Narrow" w:cs="Arial Narrow"/>
              </w:rPr>
              <w:t> </w:t>
            </w:r>
            <w:r w:rsidRPr="003C5FAA">
              <w:rPr>
                <w:rFonts w:ascii="Arial Narrow" w:hAnsi="Arial Narrow" w:cs="Arial Narrow"/>
              </w:rPr>
              <w:t>000</w:t>
            </w:r>
            <w:r>
              <w:rPr>
                <w:rFonts w:ascii="Arial Narrow" w:hAnsi="Arial Narrow" w:cs="Arial Narrow"/>
              </w:rPr>
              <w:t xml:space="preserve"> (R248.4m)</w:t>
            </w:r>
            <w:r w:rsidRPr="003C5FAA">
              <w:rPr>
                <w:rFonts w:ascii="Arial Narrow" w:hAnsi="Arial Narrow" w:cs="Arial Narrow"/>
              </w:rPr>
              <w:t xml:space="preserve"> for the quarter</w:t>
            </w:r>
            <w:r>
              <w:rPr>
                <w:rFonts w:ascii="Arial Narrow" w:hAnsi="Arial Narrow" w:cs="Arial Narrow"/>
              </w:rPr>
              <w:t xml:space="preserve"> under review and which</w:t>
            </w:r>
            <w:r w:rsidRPr="003C5FAA">
              <w:rPr>
                <w:rFonts w:ascii="Arial Narrow" w:hAnsi="Arial Narrow" w:cs="Arial Narrow"/>
              </w:rPr>
              <w:t xml:space="preserve"> was transferred to agencies.</w:t>
            </w:r>
            <w:r>
              <w:rPr>
                <w:rFonts w:ascii="Arial Narrow" w:hAnsi="Arial Narrow" w:cs="Arial Narrow"/>
              </w:rPr>
              <w:t xml:space="preserve"> The funds may have been transferred to entities however these entities have not spent the allocation received in the quarter under review. </w:t>
            </w:r>
            <w:r w:rsidR="00FB05DD">
              <w:rPr>
                <w:rFonts w:ascii="Arial Narrow" w:hAnsi="Arial Narrow" w:cs="Arial Narrow"/>
              </w:rPr>
              <w:t xml:space="preserve">This is reflected through the </w:t>
            </w:r>
            <w:r w:rsidR="00FB05DD" w:rsidRPr="00FB05DD">
              <w:rPr>
                <w:rFonts w:ascii="Arial Narrow" w:hAnsi="Arial Narrow" w:cs="Arial Narrow"/>
              </w:rPr>
              <w:t>G</w:t>
            </w:r>
            <w:r w:rsidR="00FB05DD">
              <w:rPr>
                <w:rFonts w:ascii="Arial Narrow" w:hAnsi="Arial Narrow" w:cs="Arial Narrow"/>
              </w:rPr>
              <w:t xml:space="preserve">auteng </w:t>
            </w:r>
            <w:r w:rsidR="00FB05DD" w:rsidRPr="00FB05DD">
              <w:rPr>
                <w:rFonts w:ascii="Arial Narrow" w:hAnsi="Arial Narrow" w:cs="Arial Narrow"/>
              </w:rPr>
              <w:t>G</w:t>
            </w:r>
            <w:r w:rsidR="00FB05DD">
              <w:rPr>
                <w:rFonts w:ascii="Arial Narrow" w:hAnsi="Arial Narrow" w:cs="Arial Narrow"/>
              </w:rPr>
              <w:t xml:space="preserve">rowth Development </w:t>
            </w:r>
            <w:r w:rsidR="00FB05DD" w:rsidRPr="00FB05DD">
              <w:rPr>
                <w:rFonts w:ascii="Arial Narrow" w:hAnsi="Arial Narrow" w:cs="Arial Narrow"/>
              </w:rPr>
              <w:t>A</w:t>
            </w:r>
            <w:r w:rsidR="00FB05DD">
              <w:rPr>
                <w:rFonts w:ascii="Arial Narrow" w:hAnsi="Arial Narrow" w:cs="Arial Narrow"/>
              </w:rPr>
              <w:t xml:space="preserve">gency wherein the agency spent </w:t>
            </w:r>
            <w:r w:rsidR="00FB05DD" w:rsidRPr="00FB05DD">
              <w:rPr>
                <w:rFonts w:ascii="Arial Narrow" w:hAnsi="Arial Narrow" w:cs="Arial Narrow"/>
              </w:rPr>
              <w:t>61%</w:t>
            </w:r>
            <w:r w:rsidR="00FB05DD">
              <w:rPr>
                <w:rFonts w:ascii="Arial Narrow" w:hAnsi="Arial Narrow" w:cs="Arial Narrow"/>
              </w:rPr>
              <w:t xml:space="preserve"> of its allocation</w:t>
            </w:r>
            <w:r w:rsidR="00FB05DD" w:rsidRPr="00FB05DD">
              <w:rPr>
                <w:rFonts w:ascii="Arial Narrow" w:hAnsi="Arial Narrow" w:cs="Arial Narrow"/>
              </w:rPr>
              <w:t xml:space="preserve">, </w:t>
            </w:r>
            <w:r w:rsidR="00FB05DD">
              <w:rPr>
                <w:rFonts w:ascii="Arial Narrow" w:hAnsi="Arial Narrow" w:cs="Arial Narrow"/>
              </w:rPr>
              <w:t xml:space="preserve">the </w:t>
            </w:r>
            <w:r w:rsidR="00FB05DD" w:rsidRPr="00FB05DD">
              <w:rPr>
                <w:rFonts w:ascii="Arial Narrow" w:hAnsi="Arial Narrow" w:cs="Arial Narrow"/>
              </w:rPr>
              <w:t>G</w:t>
            </w:r>
            <w:r w:rsidR="00FB05DD">
              <w:rPr>
                <w:rFonts w:ascii="Arial Narrow" w:hAnsi="Arial Narrow" w:cs="Arial Narrow"/>
              </w:rPr>
              <w:t xml:space="preserve">auteng </w:t>
            </w:r>
            <w:r w:rsidR="00FB05DD" w:rsidRPr="00FB05DD">
              <w:rPr>
                <w:rFonts w:ascii="Arial Narrow" w:hAnsi="Arial Narrow" w:cs="Arial Narrow"/>
              </w:rPr>
              <w:t>T</w:t>
            </w:r>
            <w:r w:rsidR="00FB05DD">
              <w:rPr>
                <w:rFonts w:ascii="Arial Narrow" w:hAnsi="Arial Narrow" w:cs="Arial Narrow"/>
              </w:rPr>
              <w:t xml:space="preserve">ourism </w:t>
            </w:r>
            <w:r w:rsidR="00FB05DD" w:rsidRPr="00FB05DD">
              <w:rPr>
                <w:rFonts w:ascii="Arial Narrow" w:hAnsi="Arial Narrow" w:cs="Arial Narrow"/>
              </w:rPr>
              <w:t>A</w:t>
            </w:r>
            <w:r w:rsidR="00FB05DD">
              <w:rPr>
                <w:rFonts w:ascii="Arial Narrow" w:hAnsi="Arial Narrow" w:cs="Arial Narrow"/>
              </w:rPr>
              <w:t>gency spent</w:t>
            </w:r>
            <w:r w:rsidR="00FB05DD" w:rsidRPr="00FB05DD">
              <w:rPr>
                <w:rFonts w:ascii="Arial Narrow" w:hAnsi="Arial Narrow" w:cs="Arial Narrow"/>
              </w:rPr>
              <w:t xml:space="preserve"> 41%, and Cradle of Humankind and </w:t>
            </w:r>
            <w:proofErr w:type="spellStart"/>
            <w:r w:rsidR="00FB05DD" w:rsidRPr="00FB05DD">
              <w:rPr>
                <w:rFonts w:ascii="Arial Narrow" w:hAnsi="Arial Narrow" w:cs="Arial Narrow"/>
              </w:rPr>
              <w:t>Dinokeng</w:t>
            </w:r>
            <w:proofErr w:type="spellEnd"/>
            <w:r w:rsidR="00FB05DD" w:rsidRPr="00FB05DD">
              <w:rPr>
                <w:rFonts w:ascii="Arial Narrow" w:hAnsi="Arial Narrow" w:cs="Arial Narrow"/>
              </w:rPr>
              <w:t xml:space="preserve"> </w:t>
            </w:r>
            <w:proofErr w:type="gramStart"/>
            <w:r w:rsidR="00FB05DD">
              <w:rPr>
                <w:rFonts w:ascii="Arial Narrow" w:hAnsi="Arial Narrow" w:cs="Arial Narrow"/>
              </w:rPr>
              <w:t xml:space="preserve">spent </w:t>
            </w:r>
            <w:r w:rsidR="00FB05DD" w:rsidRPr="00FB05DD">
              <w:rPr>
                <w:rFonts w:ascii="Arial Narrow" w:hAnsi="Arial Narrow" w:cs="Arial Narrow"/>
              </w:rPr>
              <w:t xml:space="preserve"> 60</w:t>
            </w:r>
            <w:proofErr w:type="gramEnd"/>
            <w:r w:rsidR="00FB05DD" w:rsidRPr="00FB05DD">
              <w:rPr>
                <w:rFonts w:ascii="Arial Narrow" w:hAnsi="Arial Narrow" w:cs="Arial Narrow"/>
              </w:rPr>
              <w:t>% and 57% respectively</w:t>
            </w:r>
            <w:r w:rsidR="00FB05DD">
              <w:rPr>
                <w:rFonts w:ascii="Arial Narrow" w:hAnsi="Arial Narrow" w:cs="Arial Narrow"/>
              </w:rPr>
              <w:t xml:space="preserve">. </w:t>
            </w:r>
          </w:p>
          <w:p w14:paraId="25CB2313" w14:textId="6D655D88" w:rsidR="005A33FC" w:rsidRDefault="005A33FC" w:rsidP="005C77D8">
            <w:pPr>
              <w:rPr>
                <w:rFonts w:ascii="Arial Narrow" w:hAnsi="Arial Narrow" w:cs="Arial Narrow"/>
              </w:rPr>
            </w:pPr>
          </w:p>
          <w:p w14:paraId="64C20BD0" w14:textId="034C0980" w:rsidR="00FB05DD" w:rsidRDefault="00FB05DD" w:rsidP="005C77D8">
            <w:pPr>
              <w:rPr>
                <w:rFonts w:ascii="Arial Narrow" w:hAnsi="Arial Narrow" w:cs="Arial Narrow"/>
              </w:rPr>
            </w:pPr>
          </w:p>
          <w:p w14:paraId="17152C4C" w14:textId="22512D51" w:rsidR="00FB05DD" w:rsidRDefault="00FB05DD" w:rsidP="005C77D8">
            <w:pPr>
              <w:rPr>
                <w:rFonts w:ascii="Arial Narrow" w:hAnsi="Arial Narrow" w:cs="Arial Narrow"/>
              </w:rPr>
            </w:pPr>
          </w:p>
          <w:p w14:paraId="1F442E68" w14:textId="77777777" w:rsidR="00FB05DD" w:rsidRDefault="00FB05DD" w:rsidP="005C77D8">
            <w:pPr>
              <w:rPr>
                <w:rFonts w:ascii="Arial Narrow" w:hAnsi="Arial Narrow" w:cs="Arial Narrow"/>
              </w:rPr>
            </w:pPr>
          </w:p>
          <w:p w14:paraId="39E01C12" w14:textId="48846CE8" w:rsidR="00B01944" w:rsidRPr="00A90D9C" w:rsidRDefault="00A90D9C" w:rsidP="005C77D8">
            <w:pPr>
              <w:rPr>
                <w:rFonts w:ascii="Arial Narrow" w:hAnsi="Arial Narrow" w:cs="Arial Narrow"/>
                <w:b/>
                <w:bCs/>
              </w:rPr>
            </w:pPr>
            <w:r w:rsidRPr="00A90D9C">
              <w:rPr>
                <w:rFonts w:ascii="Arial Narrow" w:hAnsi="Arial Narrow" w:cs="Arial Narrow"/>
                <w:b/>
                <w:bCs/>
              </w:rPr>
              <w:lastRenderedPageBreak/>
              <w:t>Strategic priority: An enabled business environment</w:t>
            </w:r>
          </w:p>
          <w:p w14:paraId="6C0273F9" w14:textId="068EFDED" w:rsidR="00570B45" w:rsidRPr="00A90D9C" w:rsidRDefault="00570B45" w:rsidP="005C77D8">
            <w:pPr>
              <w:rPr>
                <w:rFonts w:ascii="Arial Narrow" w:hAnsi="Arial Narrow" w:cs="Arial Narrow"/>
                <w:b/>
                <w:bCs/>
              </w:rPr>
            </w:pPr>
            <w:r w:rsidRPr="00A90D9C">
              <w:rPr>
                <w:rFonts w:ascii="Arial Narrow" w:hAnsi="Arial Narrow" w:cs="Arial Narrow"/>
                <w:b/>
                <w:bCs/>
              </w:rPr>
              <w:t>Programme 4</w:t>
            </w:r>
            <w:r w:rsidR="00A90D9C" w:rsidRPr="00A90D9C">
              <w:rPr>
                <w:rFonts w:ascii="Arial Narrow" w:hAnsi="Arial Narrow" w:cs="Arial Narrow"/>
                <w:b/>
                <w:bCs/>
              </w:rPr>
              <w:t xml:space="preserve"> Business Regulation and Governance </w:t>
            </w:r>
          </w:p>
          <w:p w14:paraId="4837109A" w14:textId="1B52CB36" w:rsidR="00A90D9C" w:rsidRDefault="00A90D9C" w:rsidP="005C77D8">
            <w:pPr>
              <w:rPr>
                <w:rFonts w:ascii="Arial Narrow" w:hAnsi="Arial Narrow" w:cs="Arial Narrow"/>
              </w:rPr>
            </w:pPr>
          </w:p>
          <w:p w14:paraId="524AA2AB" w14:textId="6242D616" w:rsidR="00A90D9C" w:rsidRDefault="009156D3" w:rsidP="005C77D8">
            <w:pPr>
              <w:rPr>
                <w:rFonts w:ascii="Arial Narrow" w:hAnsi="Arial Narrow" w:cs="Arial Narrow"/>
              </w:rPr>
            </w:pPr>
            <w:r w:rsidRPr="009156D3">
              <w:rPr>
                <w:rFonts w:ascii="Arial Narrow" w:hAnsi="Arial Narrow" w:cs="Arial Narrow"/>
              </w:rPr>
              <w:t xml:space="preserve">The purpose of the programme is to create a seamless business regulation and good governance environment that promotes ethical conduct, transforms industry, realises sustainable revenue </w:t>
            </w:r>
            <w:proofErr w:type="gramStart"/>
            <w:r w:rsidRPr="009156D3">
              <w:rPr>
                <w:rFonts w:ascii="Arial Narrow" w:hAnsi="Arial Narrow" w:cs="Arial Narrow"/>
              </w:rPr>
              <w:t>generation</w:t>
            </w:r>
            <w:proofErr w:type="gramEnd"/>
            <w:r w:rsidRPr="009156D3">
              <w:rPr>
                <w:rFonts w:ascii="Arial Narrow" w:hAnsi="Arial Narrow" w:cs="Arial Narrow"/>
              </w:rPr>
              <w:t xml:space="preserve"> and contributes towards achievement of TMR goals. This will be achieved through increasing consumer satisfaction that secures long term sustainability and facilitates the growth of business; properly regulated liquor industry in Gauteng that generates revenue; a properly regulated gambling and betting industry that generates revenue towards the socio-economic development of the Province.</w:t>
            </w:r>
          </w:p>
          <w:p w14:paraId="1E710CB3" w14:textId="70AEB7BB" w:rsidR="00F13CEA" w:rsidRDefault="00F13CEA" w:rsidP="005C77D8">
            <w:pPr>
              <w:rPr>
                <w:rFonts w:ascii="Arial Narrow" w:hAnsi="Arial Narrow" w:cs="Arial Narrow"/>
              </w:rPr>
            </w:pPr>
          </w:p>
          <w:p w14:paraId="5C946E6E" w14:textId="392F1C37" w:rsidR="00FB05DD" w:rsidRDefault="00FB05DD" w:rsidP="005C77D8">
            <w:pPr>
              <w:rPr>
                <w:rFonts w:ascii="Arial Narrow" w:hAnsi="Arial Narrow" w:cs="Arial Narrow"/>
              </w:rPr>
            </w:pPr>
            <w:r>
              <w:rPr>
                <w:rFonts w:ascii="Arial Narrow" w:hAnsi="Arial Narrow" w:cs="Arial Narrow"/>
              </w:rPr>
              <w:t xml:space="preserve">The Department reported that the </w:t>
            </w:r>
            <w:r w:rsidRPr="00FB05DD">
              <w:rPr>
                <w:rFonts w:ascii="Arial Narrow" w:hAnsi="Arial Narrow" w:cs="Arial Narrow"/>
              </w:rPr>
              <w:t>programme attained 5 of its 8 planned targets</w:t>
            </w:r>
            <w:r>
              <w:rPr>
                <w:rFonts w:ascii="Arial Narrow" w:hAnsi="Arial Narrow" w:cs="Arial Narrow"/>
              </w:rPr>
              <w:t xml:space="preserve">, </w:t>
            </w:r>
            <w:r w:rsidRPr="00FB05DD">
              <w:rPr>
                <w:rFonts w:ascii="Arial Narrow" w:hAnsi="Arial Narrow" w:cs="Arial Narrow"/>
              </w:rPr>
              <w:t>the performance remains unsatisfactory</w:t>
            </w:r>
            <w:r>
              <w:rPr>
                <w:rFonts w:ascii="Arial Narrow" w:hAnsi="Arial Narrow" w:cs="Arial Narrow"/>
              </w:rPr>
              <w:t xml:space="preserve"> as the programme continues not to attain all the set targets. At the same token the Committee noted that the programme spent an amount of </w:t>
            </w:r>
            <w:r w:rsidRPr="00FB05DD">
              <w:rPr>
                <w:rFonts w:ascii="Arial Narrow" w:hAnsi="Arial Narrow" w:cs="Arial Narrow"/>
              </w:rPr>
              <w:t>R11 939</w:t>
            </w:r>
            <w:r>
              <w:rPr>
                <w:rFonts w:ascii="Arial Narrow" w:hAnsi="Arial Narrow" w:cs="Arial Narrow"/>
              </w:rPr>
              <w:t> </w:t>
            </w:r>
            <w:r w:rsidRPr="00FB05DD">
              <w:rPr>
                <w:rFonts w:ascii="Arial Narrow" w:hAnsi="Arial Narrow" w:cs="Arial Narrow"/>
              </w:rPr>
              <w:t>000</w:t>
            </w:r>
            <w:r>
              <w:rPr>
                <w:rFonts w:ascii="Arial Narrow" w:hAnsi="Arial Narrow" w:cs="Arial Narrow"/>
              </w:rPr>
              <w:t xml:space="preserve"> (R11,9m)</w:t>
            </w:r>
            <w:r w:rsidRPr="00FB05DD">
              <w:rPr>
                <w:rFonts w:ascii="Arial Narrow" w:hAnsi="Arial Narrow" w:cs="Arial Narrow"/>
              </w:rPr>
              <w:t xml:space="preserve"> </w:t>
            </w:r>
            <w:r>
              <w:rPr>
                <w:rFonts w:ascii="Arial Narrow" w:hAnsi="Arial Narrow" w:cs="Arial Narrow"/>
              </w:rPr>
              <w:t xml:space="preserve">from a budgeted amount of </w:t>
            </w:r>
            <w:r w:rsidRPr="00FB05DD">
              <w:rPr>
                <w:rFonts w:ascii="Arial Narrow" w:hAnsi="Arial Narrow" w:cs="Arial Narrow"/>
              </w:rPr>
              <w:t>R23 353</w:t>
            </w:r>
            <w:r>
              <w:rPr>
                <w:rFonts w:ascii="Arial Narrow" w:hAnsi="Arial Narrow" w:cs="Arial Narrow"/>
              </w:rPr>
              <w:t> </w:t>
            </w:r>
            <w:r w:rsidRPr="00FB05DD">
              <w:rPr>
                <w:rFonts w:ascii="Arial Narrow" w:hAnsi="Arial Narrow" w:cs="Arial Narrow"/>
              </w:rPr>
              <w:t>000</w:t>
            </w:r>
            <w:r>
              <w:rPr>
                <w:rFonts w:ascii="Arial Narrow" w:hAnsi="Arial Narrow" w:cs="Arial Narrow"/>
              </w:rPr>
              <w:t xml:space="preserve"> (R23.3m) </w:t>
            </w:r>
            <w:r w:rsidRPr="00FB05DD">
              <w:rPr>
                <w:rFonts w:ascii="Arial Narrow" w:hAnsi="Arial Narrow" w:cs="Arial Narrow"/>
              </w:rPr>
              <w:t>in th</w:t>
            </w:r>
            <w:r>
              <w:rPr>
                <w:rFonts w:ascii="Arial Narrow" w:hAnsi="Arial Narrow" w:cs="Arial Narrow"/>
              </w:rPr>
              <w:t xml:space="preserve">e quarter under review. </w:t>
            </w:r>
            <w:r w:rsidRPr="00FB05DD">
              <w:rPr>
                <w:rFonts w:ascii="Arial Narrow" w:hAnsi="Arial Narrow" w:cs="Arial Narrow"/>
              </w:rPr>
              <w:t>The reasons</w:t>
            </w:r>
            <w:r>
              <w:rPr>
                <w:rFonts w:ascii="Arial Narrow" w:hAnsi="Arial Narrow" w:cs="Arial Narrow"/>
              </w:rPr>
              <w:t xml:space="preserve"> provided by the Department on </w:t>
            </w:r>
            <w:proofErr w:type="spellStart"/>
            <w:r>
              <w:rPr>
                <w:rFonts w:ascii="Arial Narrow" w:hAnsi="Arial Narrow" w:cs="Arial Narrow"/>
              </w:rPr>
              <w:t>unattainment</w:t>
            </w:r>
            <w:proofErr w:type="spellEnd"/>
            <w:r>
              <w:rPr>
                <w:rFonts w:ascii="Arial Narrow" w:hAnsi="Arial Narrow" w:cs="Arial Narrow"/>
              </w:rPr>
              <w:t xml:space="preserve"> of targets as well as the inability by the programme to spend are due</w:t>
            </w:r>
            <w:r w:rsidRPr="00FB05DD">
              <w:rPr>
                <w:rFonts w:ascii="Arial Narrow" w:hAnsi="Arial Narrow" w:cs="Arial Narrow"/>
              </w:rPr>
              <w:t xml:space="preserve"> delays in tender processes. Delays in the Partnership Management System and Impact Evaluation of the Pick ‘n Pay Market Store</w:t>
            </w:r>
            <w:r>
              <w:rPr>
                <w:rFonts w:ascii="Arial Narrow" w:hAnsi="Arial Narrow" w:cs="Arial Narrow"/>
              </w:rPr>
              <w:t>,</w:t>
            </w:r>
            <w:r w:rsidRPr="00FB05DD">
              <w:rPr>
                <w:rFonts w:ascii="Arial Narrow" w:hAnsi="Arial Narrow" w:cs="Arial Narrow"/>
              </w:rPr>
              <w:t xml:space="preserve"> Consumer Education Impact Assessment Study and transfer of funds to Lanseria PMO Seed Funding contribute to the 49% underspending in this quarter.</w:t>
            </w:r>
            <w:r>
              <w:rPr>
                <w:rFonts w:ascii="Arial Narrow" w:hAnsi="Arial Narrow" w:cs="Arial Narrow"/>
              </w:rPr>
              <w:t xml:space="preserve"> The Committee however has been informed by the Department that mitigating measures have been put in place wherein the budget has been reprioriti</w:t>
            </w:r>
            <w:r w:rsidR="008523AA">
              <w:rPr>
                <w:rFonts w:ascii="Arial Narrow" w:hAnsi="Arial Narrow" w:cs="Arial Narrow"/>
              </w:rPr>
              <w:t xml:space="preserve">zed </w:t>
            </w:r>
            <w:proofErr w:type="gramStart"/>
            <w:r w:rsidR="008523AA">
              <w:rPr>
                <w:rFonts w:ascii="Arial Narrow" w:hAnsi="Arial Narrow" w:cs="Arial Narrow"/>
              </w:rPr>
              <w:t>in order to</w:t>
            </w:r>
            <w:proofErr w:type="gramEnd"/>
            <w:r w:rsidR="008523AA">
              <w:rPr>
                <w:rFonts w:ascii="Arial Narrow" w:hAnsi="Arial Narrow" w:cs="Arial Narrow"/>
              </w:rPr>
              <w:t xml:space="preserve"> ensure that these targets are attained. </w:t>
            </w:r>
          </w:p>
          <w:p w14:paraId="520CE4D4" w14:textId="18D4E7B7" w:rsidR="00FB05DD" w:rsidRDefault="00FB05DD" w:rsidP="005C77D8">
            <w:pPr>
              <w:rPr>
                <w:rFonts w:ascii="Arial Narrow" w:hAnsi="Arial Narrow" w:cs="Arial Narrow"/>
              </w:rPr>
            </w:pPr>
          </w:p>
          <w:p w14:paraId="4300A838" w14:textId="2296CAAA" w:rsidR="008523AA" w:rsidRDefault="008523AA" w:rsidP="005C77D8">
            <w:pPr>
              <w:rPr>
                <w:rFonts w:ascii="Arial Narrow" w:hAnsi="Arial Narrow" w:cs="Arial Narrow"/>
              </w:rPr>
            </w:pPr>
            <w:r>
              <w:rPr>
                <w:rFonts w:ascii="Arial Narrow" w:hAnsi="Arial Narrow" w:cs="Arial Narrow"/>
              </w:rPr>
              <w:t>T</w:t>
            </w:r>
            <w:r w:rsidRPr="008523AA">
              <w:rPr>
                <w:rFonts w:ascii="Arial Narrow" w:hAnsi="Arial Narrow" w:cs="Arial Narrow"/>
              </w:rPr>
              <w:t xml:space="preserve">he sub-programme Consumer Affairs attained its </w:t>
            </w:r>
            <w:r>
              <w:rPr>
                <w:rFonts w:ascii="Arial Narrow" w:hAnsi="Arial Narrow" w:cs="Arial Narrow"/>
              </w:rPr>
              <w:t>3</w:t>
            </w:r>
            <w:r w:rsidRPr="008523AA">
              <w:rPr>
                <w:rFonts w:ascii="Arial Narrow" w:hAnsi="Arial Narrow" w:cs="Arial Narrow"/>
              </w:rPr>
              <w:t xml:space="preserve"> set targets for the quarter</w:t>
            </w:r>
            <w:r>
              <w:rPr>
                <w:rFonts w:ascii="Arial Narrow" w:hAnsi="Arial Narrow" w:cs="Arial Narrow"/>
              </w:rPr>
              <w:t>,</w:t>
            </w:r>
            <w:r w:rsidRPr="008523AA">
              <w:rPr>
                <w:rFonts w:ascii="Arial Narrow" w:hAnsi="Arial Narrow" w:cs="Arial Narrow"/>
              </w:rPr>
              <w:t xml:space="preserve"> </w:t>
            </w:r>
            <w:r>
              <w:rPr>
                <w:rFonts w:ascii="Arial Narrow" w:hAnsi="Arial Narrow" w:cs="Arial Narrow"/>
              </w:rPr>
              <w:t>t</w:t>
            </w:r>
            <w:r w:rsidRPr="008523AA">
              <w:rPr>
                <w:rFonts w:ascii="Arial Narrow" w:hAnsi="Arial Narrow" w:cs="Arial Narrow"/>
              </w:rPr>
              <w:t>he attained targets still relate to consumer education and awareness activities and</w:t>
            </w:r>
            <w:r>
              <w:rPr>
                <w:rFonts w:ascii="Arial Narrow" w:hAnsi="Arial Narrow" w:cs="Arial Narrow"/>
              </w:rPr>
              <w:t xml:space="preserve"> the</w:t>
            </w:r>
            <w:r w:rsidRPr="008523AA">
              <w:rPr>
                <w:rFonts w:ascii="Arial Narrow" w:hAnsi="Arial Narrow" w:cs="Arial Narrow"/>
              </w:rPr>
              <w:t xml:space="preserve"> 50 SMMEs trained to be compliant with law and adding to that, 48 business monitoring compliance inspections. </w:t>
            </w:r>
            <w:r>
              <w:rPr>
                <w:rFonts w:ascii="Arial Narrow" w:hAnsi="Arial Narrow" w:cs="Arial Narrow"/>
              </w:rPr>
              <w:t>T</w:t>
            </w:r>
            <w:r w:rsidRPr="008523AA">
              <w:rPr>
                <w:rFonts w:ascii="Arial Narrow" w:hAnsi="Arial Narrow" w:cs="Arial Narrow"/>
              </w:rPr>
              <w:t>he Consumer Protection Bill is currently planned to be passed by the 4</w:t>
            </w:r>
            <w:r w:rsidRPr="008523AA">
              <w:rPr>
                <w:rFonts w:ascii="Arial Narrow" w:hAnsi="Arial Narrow" w:cs="Arial Narrow"/>
                <w:vertAlign w:val="superscript"/>
              </w:rPr>
              <w:t>th</w:t>
            </w:r>
            <w:r>
              <w:rPr>
                <w:rFonts w:ascii="Arial Narrow" w:hAnsi="Arial Narrow" w:cs="Arial Narrow"/>
              </w:rPr>
              <w:t xml:space="preserve"> </w:t>
            </w:r>
            <w:r w:rsidRPr="008523AA">
              <w:rPr>
                <w:rFonts w:ascii="Arial Narrow" w:hAnsi="Arial Narrow" w:cs="Arial Narrow"/>
              </w:rPr>
              <w:t>quarter</w:t>
            </w:r>
            <w:r>
              <w:rPr>
                <w:rFonts w:ascii="Arial Narrow" w:hAnsi="Arial Narrow" w:cs="Arial Narrow"/>
              </w:rPr>
              <w:t xml:space="preserve"> in line with the revised APP. The Committee questioned the feasibility of attaining this target by the end of this quarter, however the Department indicated that the indicator is achievable as the service </w:t>
            </w:r>
            <w:r w:rsidRPr="008523AA">
              <w:rPr>
                <w:rFonts w:ascii="Arial Narrow" w:hAnsi="Arial Narrow" w:cs="Arial Narrow"/>
              </w:rPr>
              <w:t>provider was appointed mid-December 2021 and commenced with the project soon thereafter</w:t>
            </w:r>
            <w:r>
              <w:rPr>
                <w:rFonts w:ascii="Arial Narrow" w:hAnsi="Arial Narrow" w:cs="Arial Narrow"/>
              </w:rPr>
              <w:t xml:space="preserve"> and thus far the </w:t>
            </w:r>
            <w:r w:rsidRPr="008523AA">
              <w:rPr>
                <w:rFonts w:ascii="Arial Narrow" w:hAnsi="Arial Narrow" w:cs="Arial Narrow"/>
              </w:rPr>
              <w:t>unit received interim reports from the service provider and the project is well on track of being completed before end of March 2022.</w:t>
            </w:r>
            <w:r>
              <w:rPr>
                <w:rFonts w:ascii="Arial Narrow" w:hAnsi="Arial Narrow" w:cs="Arial Narrow"/>
              </w:rPr>
              <w:t xml:space="preserve"> The Committee will monitor this closely until attainment of the target. </w:t>
            </w:r>
          </w:p>
          <w:p w14:paraId="0ED7E0D2" w14:textId="77777777" w:rsidR="00856303" w:rsidRDefault="00856303" w:rsidP="005C77D8">
            <w:pPr>
              <w:rPr>
                <w:rFonts w:ascii="Arial Narrow" w:hAnsi="Arial Narrow" w:cs="Arial Narrow"/>
              </w:rPr>
            </w:pPr>
          </w:p>
          <w:p w14:paraId="24E1DFEA" w14:textId="2D427C56" w:rsidR="00856303" w:rsidRDefault="00856303" w:rsidP="00856303">
            <w:pPr>
              <w:rPr>
                <w:rFonts w:ascii="Arial Narrow" w:hAnsi="Arial Narrow" w:cs="Arial Narrow"/>
              </w:rPr>
            </w:pPr>
            <w:r>
              <w:rPr>
                <w:rFonts w:ascii="Arial Narrow" w:hAnsi="Arial Narrow" w:cs="Arial Narrow"/>
              </w:rPr>
              <w:lastRenderedPageBreak/>
              <w:t xml:space="preserve">The </w:t>
            </w:r>
            <w:r w:rsidRPr="008523AA">
              <w:rPr>
                <w:rFonts w:ascii="Arial Narrow" w:hAnsi="Arial Narrow" w:cs="Arial Narrow"/>
              </w:rPr>
              <w:t>Liquor Affairs</w:t>
            </w:r>
            <w:r>
              <w:rPr>
                <w:rFonts w:ascii="Arial Narrow" w:hAnsi="Arial Narrow" w:cs="Arial Narrow"/>
              </w:rPr>
              <w:t xml:space="preserve"> unit</w:t>
            </w:r>
            <w:r w:rsidR="008523AA" w:rsidRPr="008523AA">
              <w:rPr>
                <w:rFonts w:ascii="Arial Narrow" w:hAnsi="Arial Narrow" w:cs="Arial Narrow"/>
              </w:rPr>
              <w:t xml:space="preserve"> achieved 2 </w:t>
            </w:r>
            <w:r>
              <w:rPr>
                <w:rFonts w:ascii="Arial Narrow" w:hAnsi="Arial Narrow" w:cs="Arial Narrow"/>
              </w:rPr>
              <w:t xml:space="preserve">out of 2 planned </w:t>
            </w:r>
            <w:r w:rsidR="008523AA" w:rsidRPr="008523AA">
              <w:rPr>
                <w:rFonts w:ascii="Arial Narrow" w:hAnsi="Arial Narrow" w:cs="Arial Narrow"/>
              </w:rPr>
              <w:t>targets</w:t>
            </w:r>
            <w:r>
              <w:rPr>
                <w:rFonts w:ascii="Arial Narrow" w:hAnsi="Arial Narrow" w:cs="Arial Narrow"/>
              </w:rPr>
              <w:t xml:space="preserve"> and in addition to that the c</w:t>
            </w:r>
            <w:r w:rsidRPr="00856303">
              <w:rPr>
                <w:rFonts w:ascii="Arial Narrow" w:hAnsi="Arial Narrow" w:cs="Arial Narrow"/>
              </w:rPr>
              <w:t xml:space="preserve">onsultations with the liquor traders </w:t>
            </w:r>
            <w:proofErr w:type="gramStart"/>
            <w:r w:rsidRPr="00856303">
              <w:rPr>
                <w:rFonts w:ascii="Arial Narrow" w:hAnsi="Arial Narrow" w:cs="Arial Narrow"/>
              </w:rPr>
              <w:t>is</w:t>
            </w:r>
            <w:proofErr w:type="gramEnd"/>
            <w:r w:rsidRPr="00856303">
              <w:rPr>
                <w:rFonts w:ascii="Arial Narrow" w:hAnsi="Arial Narrow" w:cs="Arial Narrow"/>
              </w:rPr>
              <w:t xml:space="preserve"> ongoing, consultations have not concluded</w:t>
            </w:r>
            <w:r>
              <w:rPr>
                <w:rFonts w:ascii="Arial Narrow" w:hAnsi="Arial Narrow" w:cs="Arial Narrow"/>
              </w:rPr>
              <w:t>. T</w:t>
            </w:r>
            <w:r w:rsidRPr="00856303">
              <w:rPr>
                <w:rFonts w:ascii="Arial Narrow" w:hAnsi="Arial Narrow" w:cs="Arial Narrow"/>
              </w:rPr>
              <w:t>he outcome from the consultations will guide the implementation approach that will be followed. The initial approach was based on the clean break strategy which entailed that all shebeen permit holders should apply for any type of license provided for in the Gauteng liquor Act. The planned target of 500 has not been achieved and the implementation of the shebeen permit will be guided by the outcomes of the consultations with shebeen permit holders.</w:t>
            </w:r>
            <w:r>
              <w:rPr>
                <w:rFonts w:ascii="Arial Narrow" w:hAnsi="Arial Narrow" w:cs="Arial Narrow"/>
              </w:rPr>
              <w:t xml:space="preserve"> The view of the Committee is that the Department should ensure that any strategy employed should not be at the detriment of the shebeen owners but however ensure that </w:t>
            </w:r>
            <w:proofErr w:type="spellStart"/>
            <w:r>
              <w:rPr>
                <w:rFonts w:ascii="Arial Narrow" w:hAnsi="Arial Narrow" w:cs="Arial Narrow"/>
              </w:rPr>
              <w:t>its</w:t>
            </w:r>
            <w:proofErr w:type="spellEnd"/>
            <w:r>
              <w:rPr>
                <w:rFonts w:ascii="Arial Narrow" w:hAnsi="Arial Narrow" w:cs="Arial Narrow"/>
              </w:rPr>
              <w:t xml:space="preserve"> in support of liquor traders but at the same tine curbing illegal and unregulated shebeens. </w:t>
            </w:r>
            <w:r w:rsidRPr="00856303">
              <w:rPr>
                <w:rFonts w:ascii="Arial Narrow" w:hAnsi="Arial Narrow" w:cs="Arial Narrow"/>
              </w:rPr>
              <w:t xml:space="preserve"> </w:t>
            </w:r>
          </w:p>
          <w:p w14:paraId="06CB4633" w14:textId="5C8FF692" w:rsidR="00932123" w:rsidRPr="00D04C12" w:rsidRDefault="00856303" w:rsidP="00856303">
            <w:pPr>
              <w:rPr>
                <w:rFonts w:ascii="Arial Narrow" w:hAnsi="Arial Narrow" w:cs="Arial Narrow"/>
                <w:b/>
                <w:bCs/>
              </w:rPr>
            </w:pPr>
            <w:r w:rsidRPr="00D04C12">
              <w:rPr>
                <w:rFonts w:ascii="Arial Narrow" w:hAnsi="Arial Narrow" w:cs="Arial Narrow"/>
                <w:b/>
                <w:bCs/>
              </w:rPr>
              <w:t xml:space="preserve">In the previous quarter, the Committee resolved that the </w:t>
            </w:r>
            <w:r w:rsidR="00932123" w:rsidRPr="00D04C12">
              <w:rPr>
                <w:rFonts w:ascii="Arial Narrow" w:hAnsi="Arial Narrow" w:cs="Arial Narrow"/>
                <w:b/>
                <w:bCs/>
              </w:rPr>
              <w:t xml:space="preserve">GLB should refrain from shifting the goal posts from the start of the previous financial year. The on-going non-deliverance of this project </w:t>
            </w:r>
            <w:proofErr w:type="gramStart"/>
            <w:r w:rsidR="00932123" w:rsidRPr="00D04C12">
              <w:rPr>
                <w:rFonts w:ascii="Arial Narrow" w:hAnsi="Arial Narrow" w:cs="Arial Narrow"/>
                <w:b/>
                <w:bCs/>
              </w:rPr>
              <w:t>as a result of</w:t>
            </w:r>
            <w:proofErr w:type="gramEnd"/>
            <w:r w:rsidR="00932123" w:rsidRPr="00D04C12">
              <w:rPr>
                <w:rFonts w:ascii="Arial Narrow" w:hAnsi="Arial Narrow" w:cs="Arial Narrow"/>
                <w:b/>
                <w:bCs/>
              </w:rPr>
              <w:t xml:space="preserve"> shifting goal posts remains unacceptable, this project should be concluded by the end of the 4</w:t>
            </w:r>
            <w:r w:rsidR="00932123" w:rsidRPr="00D04C12">
              <w:rPr>
                <w:rFonts w:ascii="Arial Narrow" w:hAnsi="Arial Narrow" w:cs="Arial Narrow"/>
                <w:b/>
                <w:bCs/>
                <w:vertAlign w:val="superscript"/>
              </w:rPr>
              <w:t>th</w:t>
            </w:r>
            <w:r w:rsidR="00932123" w:rsidRPr="00D04C12">
              <w:rPr>
                <w:rFonts w:ascii="Arial Narrow" w:hAnsi="Arial Narrow" w:cs="Arial Narrow"/>
                <w:b/>
                <w:bCs/>
              </w:rPr>
              <w:t xml:space="preserve"> Quarter of the 2021/22 FY. </w:t>
            </w:r>
            <w:proofErr w:type="gramStart"/>
            <w:r w:rsidR="00932123" w:rsidRPr="00D04C12">
              <w:rPr>
                <w:rFonts w:ascii="Arial Narrow" w:hAnsi="Arial Narrow" w:cs="Arial Narrow"/>
                <w:b/>
                <w:bCs/>
              </w:rPr>
              <w:t>In light of</w:t>
            </w:r>
            <w:proofErr w:type="gramEnd"/>
            <w:r w:rsidR="00932123" w:rsidRPr="00D04C12">
              <w:rPr>
                <w:rFonts w:ascii="Arial Narrow" w:hAnsi="Arial Narrow" w:cs="Arial Narrow"/>
                <w:b/>
                <w:bCs/>
              </w:rPr>
              <w:t xml:space="preserve"> this, the Committee entrusts that the Department will be able to implement this target however this will not be in line and timeframe highlighted by the Committee as the Department has indicated that the GLB automated system is currently at a BAC stage thereafter the advert / open tender calling for service providers for the maintenance and operationalisation of the automated system will be done. It is anticipated that the process to appoint the service provider will be finalised during 2</w:t>
            </w:r>
            <w:r w:rsidR="00932123" w:rsidRPr="00D04C12">
              <w:rPr>
                <w:rFonts w:ascii="Arial Narrow" w:hAnsi="Arial Narrow" w:cs="Arial Narrow"/>
                <w:b/>
                <w:bCs/>
                <w:vertAlign w:val="superscript"/>
              </w:rPr>
              <w:t>nd</w:t>
            </w:r>
            <w:r w:rsidR="00932123" w:rsidRPr="00D04C12">
              <w:rPr>
                <w:rFonts w:ascii="Arial Narrow" w:hAnsi="Arial Narrow" w:cs="Arial Narrow"/>
                <w:b/>
                <w:bCs/>
              </w:rPr>
              <w:t xml:space="preserve"> Quarter of the 2022/2023. The Committee is of the view that more accountability should be exercised by the</w:t>
            </w:r>
            <w:r w:rsidR="00D04C12" w:rsidRPr="00D04C12">
              <w:rPr>
                <w:rFonts w:ascii="Arial Narrow" w:hAnsi="Arial Narrow" w:cs="Arial Narrow"/>
                <w:b/>
                <w:bCs/>
              </w:rPr>
              <w:t xml:space="preserve"> Department in ensuring that the project is implemented. </w:t>
            </w:r>
          </w:p>
          <w:p w14:paraId="29451C99" w14:textId="77777777" w:rsidR="00856303" w:rsidRDefault="00856303" w:rsidP="005C77D8">
            <w:pPr>
              <w:rPr>
                <w:rFonts w:ascii="Arial Narrow" w:hAnsi="Arial Narrow" w:cs="Arial Narrow"/>
              </w:rPr>
            </w:pPr>
          </w:p>
          <w:p w14:paraId="1356B8CB" w14:textId="44C0780F" w:rsidR="00856303" w:rsidRDefault="00D04C12" w:rsidP="005C77D8">
            <w:pPr>
              <w:rPr>
                <w:rFonts w:ascii="Arial Narrow" w:hAnsi="Arial Narrow" w:cs="Arial Narrow"/>
              </w:rPr>
            </w:pPr>
            <w:r>
              <w:rPr>
                <w:rFonts w:ascii="Arial Narrow" w:hAnsi="Arial Narrow" w:cs="Arial Narrow"/>
              </w:rPr>
              <w:t xml:space="preserve">The </w:t>
            </w:r>
            <w:r w:rsidRPr="00D04C12">
              <w:rPr>
                <w:rFonts w:ascii="Arial Narrow" w:hAnsi="Arial Narrow" w:cs="Arial Narrow"/>
              </w:rPr>
              <w:t>GLB</w:t>
            </w:r>
            <w:r>
              <w:rPr>
                <w:rFonts w:ascii="Arial Narrow" w:hAnsi="Arial Narrow" w:cs="Arial Narrow"/>
              </w:rPr>
              <w:t xml:space="preserve"> informed the Committee that during this reporting period the entity performed above </w:t>
            </w:r>
            <w:r w:rsidRPr="00D04C12">
              <w:rPr>
                <w:rFonts w:ascii="Arial Narrow" w:hAnsi="Arial Narrow" w:cs="Arial Narrow"/>
              </w:rPr>
              <w:t xml:space="preserve">its set target of R10 500 000 </w:t>
            </w:r>
            <w:r>
              <w:rPr>
                <w:rFonts w:ascii="Arial Narrow" w:hAnsi="Arial Narrow" w:cs="Arial Narrow"/>
              </w:rPr>
              <w:t xml:space="preserve">with respect to revenue collection as the entity collected </w:t>
            </w:r>
            <w:r w:rsidRPr="00D04C12">
              <w:rPr>
                <w:rFonts w:ascii="Arial Narrow" w:hAnsi="Arial Narrow" w:cs="Arial Narrow"/>
              </w:rPr>
              <w:t>R19 000</w:t>
            </w:r>
            <w:r>
              <w:rPr>
                <w:rFonts w:ascii="Arial Narrow" w:hAnsi="Arial Narrow" w:cs="Arial Narrow"/>
              </w:rPr>
              <w:t> </w:t>
            </w:r>
            <w:r w:rsidRPr="00D04C12">
              <w:rPr>
                <w:rFonts w:ascii="Arial Narrow" w:hAnsi="Arial Narrow" w:cs="Arial Narrow"/>
              </w:rPr>
              <w:t>000</w:t>
            </w:r>
            <w:r>
              <w:rPr>
                <w:rFonts w:ascii="Arial Narrow" w:hAnsi="Arial Narrow" w:cs="Arial Narrow"/>
              </w:rPr>
              <w:t>. In addition, the</w:t>
            </w:r>
            <w:r w:rsidRPr="00D04C12">
              <w:rPr>
                <w:rFonts w:ascii="Arial Narrow" w:hAnsi="Arial Narrow" w:cs="Arial Narrow"/>
              </w:rPr>
              <w:t xml:space="preserve"> GLB </w:t>
            </w:r>
            <w:r>
              <w:rPr>
                <w:rFonts w:ascii="Arial Narrow" w:hAnsi="Arial Narrow" w:cs="Arial Narrow"/>
              </w:rPr>
              <w:t xml:space="preserve">had a </w:t>
            </w:r>
            <w:r w:rsidRPr="00D04C12">
              <w:rPr>
                <w:rFonts w:ascii="Arial Narrow" w:hAnsi="Arial Narrow" w:cs="Arial Narrow"/>
              </w:rPr>
              <w:t>backlog</w:t>
            </w:r>
            <w:r>
              <w:rPr>
                <w:rFonts w:ascii="Arial Narrow" w:hAnsi="Arial Narrow" w:cs="Arial Narrow"/>
              </w:rPr>
              <w:t xml:space="preserve"> of application</w:t>
            </w:r>
            <w:r w:rsidRPr="00D04C12">
              <w:rPr>
                <w:rFonts w:ascii="Arial Narrow" w:hAnsi="Arial Narrow" w:cs="Arial Narrow"/>
              </w:rPr>
              <w:t xml:space="preserve"> </w:t>
            </w:r>
            <w:proofErr w:type="gramStart"/>
            <w:r w:rsidRPr="00D04C12">
              <w:rPr>
                <w:rFonts w:ascii="Arial Narrow" w:hAnsi="Arial Narrow" w:cs="Arial Narrow"/>
              </w:rPr>
              <w:t>as a result of</w:t>
            </w:r>
            <w:proofErr w:type="gramEnd"/>
            <w:r w:rsidRPr="00D04C12">
              <w:rPr>
                <w:rFonts w:ascii="Arial Narrow" w:hAnsi="Arial Narrow" w:cs="Arial Narrow"/>
              </w:rPr>
              <w:t xml:space="preserve"> Covid-19, however during the month of December 2021 the Board intervened through conducting a four</w:t>
            </w:r>
            <w:r>
              <w:rPr>
                <w:rFonts w:ascii="Arial Narrow" w:hAnsi="Arial Narrow" w:cs="Arial Narrow"/>
              </w:rPr>
              <w:t>-</w:t>
            </w:r>
            <w:r w:rsidRPr="00D04C12">
              <w:rPr>
                <w:rFonts w:ascii="Arial Narrow" w:hAnsi="Arial Narrow" w:cs="Arial Narrow"/>
              </w:rPr>
              <w:t>day working session and the</w:t>
            </w:r>
            <w:r>
              <w:rPr>
                <w:rFonts w:ascii="Arial Narrow" w:hAnsi="Arial Narrow" w:cs="Arial Narrow"/>
              </w:rPr>
              <w:t>re</w:t>
            </w:r>
            <w:r w:rsidRPr="00D04C12">
              <w:rPr>
                <w:rFonts w:ascii="Arial Narrow" w:hAnsi="Arial Narrow" w:cs="Arial Narrow"/>
              </w:rPr>
              <w:t>after Board continued to meet every day of the week until the backlog was resolved</w:t>
            </w:r>
            <w:r>
              <w:rPr>
                <w:rFonts w:ascii="Arial Narrow" w:hAnsi="Arial Narrow" w:cs="Arial Narrow"/>
              </w:rPr>
              <w:t>. C</w:t>
            </w:r>
            <w:r w:rsidRPr="00D04C12">
              <w:rPr>
                <w:rFonts w:ascii="Arial Narrow" w:hAnsi="Arial Narrow" w:cs="Arial Narrow"/>
              </w:rPr>
              <w:t xml:space="preserve">urrently the Board is considering new applications as per the normal process flow </w:t>
            </w:r>
            <w:r>
              <w:rPr>
                <w:rFonts w:ascii="Arial Narrow" w:hAnsi="Arial Narrow" w:cs="Arial Narrow"/>
              </w:rPr>
              <w:t xml:space="preserve">through virtual platforms </w:t>
            </w:r>
            <w:r w:rsidRPr="00D04C12">
              <w:rPr>
                <w:rFonts w:ascii="Arial Narrow" w:hAnsi="Arial Narrow" w:cs="Arial Narrow"/>
              </w:rPr>
              <w:t xml:space="preserve">  </w:t>
            </w:r>
          </w:p>
          <w:p w14:paraId="60B1F010" w14:textId="77777777" w:rsidR="00856303" w:rsidRDefault="00856303" w:rsidP="005C77D8">
            <w:pPr>
              <w:rPr>
                <w:rFonts w:ascii="Arial Narrow" w:hAnsi="Arial Narrow" w:cs="Arial Narrow"/>
              </w:rPr>
            </w:pPr>
          </w:p>
          <w:p w14:paraId="2597F913" w14:textId="523B1216" w:rsidR="008523AA" w:rsidRDefault="008523AA" w:rsidP="005C77D8">
            <w:pPr>
              <w:rPr>
                <w:rFonts w:ascii="Arial Narrow" w:hAnsi="Arial Narrow" w:cs="Arial Narrow"/>
              </w:rPr>
            </w:pPr>
          </w:p>
          <w:p w14:paraId="2F9344FF" w14:textId="4453771A" w:rsidR="00145B97" w:rsidRDefault="00145B97" w:rsidP="00DD56D9">
            <w:pPr>
              <w:rPr>
                <w:rFonts w:ascii="Arial Narrow" w:hAnsi="Arial Narrow" w:cs="Arial Narrow"/>
              </w:rPr>
            </w:pPr>
          </w:p>
          <w:p w14:paraId="510D0C1E" w14:textId="77777777" w:rsidR="00275600" w:rsidRDefault="00275600" w:rsidP="00DD56D9">
            <w:pPr>
              <w:rPr>
                <w:rFonts w:ascii="Arial Narrow" w:hAnsi="Arial Narrow" w:cs="Arial Narrow"/>
              </w:rPr>
            </w:pPr>
          </w:p>
          <w:p w14:paraId="416AC627" w14:textId="5A199957" w:rsidR="00DD56D9" w:rsidRDefault="00A12E7F" w:rsidP="005C77D8">
            <w:pPr>
              <w:rPr>
                <w:rFonts w:ascii="Arial Narrow" w:hAnsi="Arial Narrow" w:cs="Arial Narrow"/>
              </w:rPr>
            </w:pPr>
            <w:r w:rsidRPr="00A12E7F">
              <w:rPr>
                <w:rFonts w:ascii="Arial Narrow" w:hAnsi="Arial Narrow" w:cs="Arial Narrow"/>
                <w:b/>
                <w:bCs/>
              </w:rPr>
              <w:lastRenderedPageBreak/>
              <w:t>Strategic objective: Industrialization supported through localisation and government procurement</w:t>
            </w:r>
            <w:r w:rsidRPr="00A12E7F">
              <w:rPr>
                <w:rFonts w:ascii="Arial Narrow" w:hAnsi="Arial Narrow" w:cs="Arial Narrow"/>
              </w:rPr>
              <w:t>.</w:t>
            </w:r>
            <w:r w:rsidR="00991E45">
              <w:rPr>
                <w:rFonts w:ascii="Arial Narrow" w:hAnsi="Arial Narrow" w:cs="Arial Narrow"/>
              </w:rPr>
              <w:t xml:space="preserve">   </w:t>
            </w:r>
          </w:p>
          <w:p w14:paraId="2127CB55" w14:textId="7F8B6DF1" w:rsidR="00DD56D9" w:rsidRDefault="00A12E7F" w:rsidP="005C77D8">
            <w:pPr>
              <w:rPr>
                <w:rFonts w:ascii="Arial Narrow" w:hAnsi="Arial Narrow" w:cs="Arial Narrow"/>
                <w:b/>
                <w:bCs/>
              </w:rPr>
            </w:pPr>
            <w:r w:rsidRPr="00A12E7F">
              <w:rPr>
                <w:rFonts w:ascii="Arial Narrow" w:hAnsi="Arial Narrow" w:cs="Arial Narrow"/>
                <w:b/>
                <w:bCs/>
              </w:rPr>
              <w:t xml:space="preserve">Programme 5 </w:t>
            </w:r>
            <w:r>
              <w:rPr>
                <w:rFonts w:ascii="Arial Narrow" w:hAnsi="Arial Narrow" w:cs="Arial Narrow"/>
                <w:b/>
                <w:bCs/>
              </w:rPr>
              <w:t>Economic Planning</w:t>
            </w:r>
          </w:p>
          <w:p w14:paraId="61008B50" w14:textId="1DD49175" w:rsidR="00A12E7F" w:rsidRPr="00A12E7F" w:rsidRDefault="00A12E7F" w:rsidP="005C77D8">
            <w:pPr>
              <w:rPr>
                <w:rFonts w:ascii="Arial Narrow" w:hAnsi="Arial Narrow" w:cs="Arial Narrow"/>
              </w:rPr>
            </w:pPr>
            <w:r w:rsidRPr="00A12E7F">
              <w:rPr>
                <w:rFonts w:ascii="Arial Narrow" w:hAnsi="Arial Narrow" w:cs="Arial Narrow"/>
              </w:rPr>
              <w:t>The programme objective is to provide thought leadership to transform and re-industrialize economic Gauteng City Region through, policy and strategy development</w:t>
            </w:r>
          </w:p>
          <w:p w14:paraId="250CBCA1" w14:textId="45F6BE6A" w:rsidR="00D36C60" w:rsidRDefault="00D36C60" w:rsidP="005C77D8">
            <w:pPr>
              <w:rPr>
                <w:rFonts w:ascii="Arial Narrow" w:hAnsi="Arial Narrow" w:cs="Arial Narrow"/>
              </w:rPr>
            </w:pPr>
          </w:p>
          <w:p w14:paraId="6194D497" w14:textId="77777777" w:rsidR="00B31C6F" w:rsidRDefault="00275600" w:rsidP="00275600">
            <w:pPr>
              <w:rPr>
                <w:rFonts w:ascii="Arial Narrow" w:hAnsi="Arial Narrow" w:cs="Arial Narrow"/>
              </w:rPr>
            </w:pPr>
            <w:r>
              <w:rPr>
                <w:rFonts w:ascii="Arial Narrow" w:hAnsi="Arial Narrow" w:cs="Arial Narrow"/>
              </w:rPr>
              <w:t>The Committee noted that the</w:t>
            </w:r>
            <w:r w:rsidR="00B31C6F">
              <w:rPr>
                <w:rFonts w:ascii="Arial Narrow" w:hAnsi="Arial Narrow" w:cs="Arial Narrow"/>
              </w:rPr>
              <w:t xml:space="preserve">re are about </w:t>
            </w:r>
            <w:r w:rsidRPr="00275600">
              <w:rPr>
                <w:rFonts w:ascii="Arial Narrow" w:hAnsi="Arial Narrow" w:cs="Arial Narrow"/>
              </w:rPr>
              <w:t>10 new targets aimed at the implementation of the local production and content framework, Gauteng Township Economic Development Bill and BBBEE policy.</w:t>
            </w:r>
            <w:r w:rsidR="00B31C6F">
              <w:rPr>
                <w:rFonts w:ascii="Arial Narrow" w:hAnsi="Arial Narrow" w:cs="Arial Narrow"/>
              </w:rPr>
              <w:t xml:space="preserve"> </w:t>
            </w:r>
            <w:r w:rsidRPr="00275600">
              <w:rPr>
                <w:rFonts w:ascii="Arial Narrow" w:hAnsi="Arial Narrow" w:cs="Arial Narrow"/>
              </w:rPr>
              <w:t>The changes include among others 10 enterprise zones</w:t>
            </w:r>
            <w:r w:rsidR="00B31C6F">
              <w:rPr>
                <w:rFonts w:ascii="Arial Narrow" w:hAnsi="Arial Narrow" w:cs="Arial Narrow"/>
              </w:rPr>
              <w:t>,</w:t>
            </w:r>
            <w:r w:rsidRPr="00275600">
              <w:rPr>
                <w:rFonts w:ascii="Arial Narrow" w:hAnsi="Arial Narrow" w:cs="Arial Narrow"/>
              </w:rPr>
              <w:t xml:space="preserve"> increase in township broadband coverage, 20 SMMEs formalised; 75% budget spent on local goods and services and spending on supplier and enterprise</w:t>
            </w:r>
            <w:r w:rsidR="00B31C6F">
              <w:rPr>
                <w:rFonts w:ascii="Arial Narrow" w:hAnsi="Arial Narrow" w:cs="Arial Narrow"/>
              </w:rPr>
              <w:t xml:space="preserve"> and</w:t>
            </w:r>
            <w:r w:rsidRPr="00275600">
              <w:rPr>
                <w:rFonts w:ascii="Arial Narrow" w:hAnsi="Arial Narrow" w:cs="Arial Narrow"/>
              </w:rPr>
              <w:t xml:space="preserve"> skills and socioeconomic development.</w:t>
            </w:r>
          </w:p>
          <w:p w14:paraId="654EA6CB" w14:textId="77777777" w:rsidR="00B31C6F" w:rsidRDefault="00B31C6F" w:rsidP="00275600">
            <w:pPr>
              <w:rPr>
                <w:rFonts w:ascii="Arial Narrow" w:hAnsi="Arial Narrow" w:cs="Arial Narrow"/>
              </w:rPr>
            </w:pPr>
          </w:p>
          <w:p w14:paraId="6C0D0EBF" w14:textId="021FB451" w:rsidR="00B31C6F" w:rsidRPr="00ED2E5C" w:rsidRDefault="00B31C6F" w:rsidP="00275600">
            <w:pPr>
              <w:rPr>
                <w:rFonts w:ascii="Arial Narrow" w:hAnsi="Arial Narrow" w:cs="Arial Narrow"/>
              </w:rPr>
            </w:pPr>
            <w:r>
              <w:rPr>
                <w:rFonts w:ascii="Arial Narrow" w:hAnsi="Arial Narrow" w:cs="Arial Narrow"/>
              </w:rPr>
              <w:t xml:space="preserve">In the quarter under review </w:t>
            </w:r>
            <w:r w:rsidR="00275600" w:rsidRPr="00275600">
              <w:rPr>
                <w:rFonts w:ascii="Arial Narrow" w:hAnsi="Arial Narrow" w:cs="Arial Narrow"/>
              </w:rPr>
              <w:t>the programme</w:t>
            </w:r>
            <w:r>
              <w:rPr>
                <w:rFonts w:ascii="Arial Narrow" w:hAnsi="Arial Narrow" w:cs="Arial Narrow"/>
              </w:rPr>
              <w:t xml:space="preserve"> </w:t>
            </w:r>
            <w:r w:rsidR="00275600" w:rsidRPr="00275600">
              <w:rPr>
                <w:rFonts w:ascii="Arial Narrow" w:hAnsi="Arial Narrow" w:cs="Arial Narrow"/>
              </w:rPr>
              <w:t xml:space="preserve">attained 8 of its 12 set targets, a decline </w:t>
            </w:r>
            <w:r>
              <w:rPr>
                <w:rFonts w:ascii="Arial Narrow" w:hAnsi="Arial Narrow" w:cs="Arial Narrow"/>
              </w:rPr>
              <w:t>in</w:t>
            </w:r>
            <w:r w:rsidR="00275600" w:rsidRPr="00275600">
              <w:rPr>
                <w:rFonts w:ascii="Arial Narrow" w:hAnsi="Arial Narrow" w:cs="Arial Narrow"/>
              </w:rPr>
              <w:t xml:space="preserve"> compar</w:t>
            </w:r>
            <w:r>
              <w:rPr>
                <w:rFonts w:ascii="Arial Narrow" w:hAnsi="Arial Narrow" w:cs="Arial Narrow"/>
              </w:rPr>
              <w:t>ison</w:t>
            </w:r>
            <w:r w:rsidR="00275600" w:rsidRPr="00275600">
              <w:rPr>
                <w:rFonts w:ascii="Arial Narrow" w:hAnsi="Arial Narrow" w:cs="Arial Narrow"/>
              </w:rPr>
              <w:t xml:space="preserve"> to 8 of </w:t>
            </w:r>
            <w:r>
              <w:rPr>
                <w:rFonts w:ascii="Arial Narrow" w:hAnsi="Arial Narrow" w:cs="Arial Narrow"/>
              </w:rPr>
              <w:t>the</w:t>
            </w:r>
            <w:r w:rsidR="00275600" w:rsidRPr="00275600">
              <w:rPr>
                <w:rFonts w:ascii="Arial Narrow" w:hAnsi="Arial Narrow" w:cs="Arial Narrow"/>
              </w:rPr>
              <w:t xml:space="preserve"> 11 </w:t>
            </w:r>
            <w:r>
              <w:rPr>
                <w:rFonts w:ascii="Arial Narrow" w:hAnsi="Arial Narrow" w:cs="Arial Narrow"/>
              </w:rPr>
              <w:t xml:space="preserve">planned targets </w:t>
            </w:r>
            <w:r w:rsidR="00275600" w:rsidRPr="00275600">
              <w:rPr>
                <w:rFonts w:ascii="Arial Narrow" w:hAnsi="Arial Narrow" w:cs="Arial Narrow"/>
              </w:rPr>
              <w:t>in the 2</w:t>
            </w:r>
            <w:r w:rsidRPr="00B31C6F">
              <w:rPr>
                <w:rFonts w:ascii="Arial Narrow" w:hAnsi="Arial Narrow" w:cs="Arial Narrow"/>
                <w:vertAlign w:val="superscript"/>
              </w:rPr>
              <w:t>nd</w:t>
            </w:r>
            <w:r>
              <w:rPr>
                <w:rFonts w:ascii="Arial Narrow" w:hAnsi="Arial Narrow" w:cs="Arial Narrow"/>
              </w:rPr>
              <w:t xml:space="preserve"> Q</w:t>
            </w:r>
            <w:r w:rsidR="00275600" w:rsidRPr="00275600">
              <w:rPr>
                <w:rFonts w:ascii="Arial Narrow" w:hAnsi="Arial Narrow" w:cs="Arial Narrow"/>
              </w:rPr>
              <w:t xml:space="preserve">uarter. </w:t>
            </w:r>
            <w:r>
              <w:rPr>
                <w:rFonts w:ascii="Arial Narrow" w:hAnsi="Arial Narrow" w:cs="Arial Narrow"/>
              </w:rPr>
              <w:t xml:space="preserve">The programme spent </w:t>
            </w:r>
            <w:r w:rsidR="00275600" w:rsidRPr="00275600">
              <w:rPr>
                <w:rFonts w:ascii="Arial Narrow" w:hAnsi="Arial Narrow" w:cs="Arial Narrow"/>
              </w:rPr>
              <w:t>R170 702</w:t>
            </w:r>
            <w:r>
              <w:rPr>
                <w:rFonts w:ascii="Arial Narrow" w:hAnsi="Arial Narrow" w:cs="Arial Narrow"/>
              </w:rPr>
              <w:t> </w:t>
            </w:r>
            <w:r w:rsidR="00275600" w:rsidRPr="00275600">
              <w:rPr>
                <w:rFonts w:ascii="Arial Narrow" w:hAnsi="Arial Narrow" w:cs="Arial Narrow"/>
              </w:rPr>
              <w:t>000</w:t>
            </w:r>
            <w:r>
              <w:rPr>
                <w:rFonts w:ascii="Arial Narrow" w:hAnsi="Arial Narrow" w:cs="Arial Narrow"/>
              </w:rPr>
              <w:t xml:space="preserve"> (R170.7m)</w:t>
            </w:r>
            <w:r w:rsidR="00275600" w:rsidRPr="00275600">
              <w:rPr>
                <w:rFonts w:ascii="Arial Narrow" w:hAnsi="Arial Narrow" w:cs="Arial Narrow"/>
              </w:rPr>
              <w:t xml:space="preserve"> against R84 550</w:t>
            </w:r>
            <w:r>
              <w:rPr>
                <w:rFonts w:ascii="Arial Narrow" w:hAnsi="Arial Narrow" w:cs="Arial Narrow"/>
              </w:rPr>
              <w:t> </w:t>
            </w:r>
            <w:r w:rsidR="00275600" w:rsidRPr="00275600">
              <w:rPr>
                <w:rFonts w:ascii="Arial Narrow" w:hAnsi="Arial Narrow" w:cs="Arial Narrow"/>
              </w:rPr>
              <w:t>000</w:t>
            </w:r>
            <w:r>
              <w:rPr>
                <w:rFonts w:ascii="Arial Narrow" w:hAnsi="Arial Narrow" w:cs="Arial Narrow"/>
              </w:rPr>
              <w:t xml:space="preserve"> R84.5m)</w:t>
            </w:r>
            <w:r w:rsidR="00275600" w:rsidRPr="00275600">
              <w:rPr>
                <w:rFonts w:ascii="Arial Narrow" w:hAnsi="Arial Narrow" w:cs="Arial Narrow"/>
              </w:rPr>
              <w:t>, which translates to 201.89% spending. The huge overspending is attributed to R141</w:t>
            </w:r>
            <w:r>
              <w:rPr>
                <w:rFonts w:ascii="Arial Narrow" w:hAnsi="Arial Narrow" w:cs="Arial Narrow"/>
              </w:rPr>
              <w:t> 000 000 (R 141m)</w:t>
            </w:r>
            <w:r w:rsidR="00275600" w:rsidRPr="00275600">
              <w:rPr>
                <w:rFonts w:ascii="Arial Narrow" w:hAnsi="Arial Narrow" w:cs="Arial Narrow"/>
              </w:rPr>
              <w:t xml:space="preserve"> funding of operational costs and infrastructure at TASEZ using additional funds received from the provincial treasury during the adjustment period.</w:t>
            </w:r>
            <w:r>
              <w:rPr>
                <w:rFonts w:ascii="Arial Narrow" w:hAnsi="Arial Narrow" w:cs="Arial Narrow"/>
              </w:rPr>
              <w:t xml:space="preserve"> The Committee noted that National Government will not be funding the project going forward but will remain the responsibility of Province to fund the operational costs going forward. The Committee will closely </w:t>
            </w:r>
            <w:r w:rsidRPr="00ED2E5C">
              <w:rPr>
                <w:rFonts w:ascii="Arial Narrow" w:hAnsi="Arial Narrow" w:cs="Arial Narrow"/>
              </w:rPr>
              <w:t xml:space="preserve">monitor the </w:t>
            </w:r>
            <w:r w:rsidR="00275600" w:rsidRPr="00ED2E5C">
              <w:rPr>
                <w:rFonts w:ascii="Arial Narrow" w:hAnsi="Arial Narrow" w:cs="Arial Narrow"/>
              </w:rPr>
              <w:t xml:space="preserve"> </w:t>
            </w:r>
          </w:p>
          <w:p w14:paraId="466E837B" w14:textId="18B6DBDB" w:rsidR="0008627B" w:rsidRPr="00ED2E5C" w:rsidRDefault="0008627B" w:rsidP="005C77D8">
            <w:pPr>
              <w:rPr>
                <w:rFonts w:ascii="Arial Narrow" w:hAnsi="Arial Narrow" w:cs="Arial Narrow"/>
              </w:rPr>
            </w:pPr>
          </w:p>
          <w:p w14:paraId="3A1D0FB0" w14:textId="7E8998FE" w:rsidR="0008627B" w:rsidRPr="00ED2E5C" w:rsidRDefault="00ED2E5C" w:rsidP="0008627B">
            <w:pPr>
              <w:rPr>
                <w:rFonts w:ascii="Arial Narrow" w:hAnsi="Arial Narrow" w:cs="Arial Narrow"/>
              </w:rPr>
            </w:pPr>
            <w:r w:rsidRPr="00ED2E5C">
              <w:rPr>
                <w:rFonts w:ascii="Arial Narrow" w:hAnsi="Arial Narrow" w:cs="Arial Narrow"/>
              </w:rPr>
              <w:t>In the previous quarter t</w:t>
            </w:r>
            <w:r w:rsidR="0008627B" w:rsidRPr="00ED2E5C">
              <w:rPr>
                <w:rFonts w:ascii="Arial Narrow" w:hAnsi="Arial Narrow" w:cs="Arial Narrow"/>
              </w:rPr>
              <w:t>he Committee noted that the</w:t>
            </w:r>
            <w:r w:rsidR="00A076CC" w:rsidRPr="00ED2E5C">
              <w:rPr>
                <w:rFonts w:ascii="Arial Narrow" w:hAnsi="Arial Narrow" w:cs="Arial Narrow"/>
              </w:rPr>
              <w:t>re</w:t>
            </w:r>
            <w:r w:rsidR="0008627B" w:rsidRPr="00ED2E5C">
              <w:rPr>
                <w:rFonts w:ascii="Arial Narrow" w:hAnsi="Arial Narrow" w:cs="Arial Narrow"/>
              </w:rPr>
              <w:t xml:space="preserve"> a target was set on the R</w:t>
            </w:r>
            <w:r w:rsidR="00A076CC" w:rsidRPr="00ED2E5C">
              <w:rPr>
                <w:rFonts w:ascii="Arial Narrow" w:hAnsi="Arial Narrow" w:cs="Arial Narrow"/>
              </w:rPr>
              <w:t xml:space="preserve"> </w:t>
            </w:r>
            <w:r w:rsidR="0008627B" w:rsidRPr="00ED2E5C">
              <w:rPr>
                <w:rFonts w:ascii="Arial Narrow" w:hAnsi="Arial Narrow" w:cs="Arial Narrow"/>
              </w:rPr>
              <w:t>5</w:t>
            </w:r>
            <w:r w:rsidR="00A076CC" w:rsidRPr="00ED2E5C">
              <w:rPr>
                <w:rFonts w:ascii="Arial Narrow" w:hAnsi="Arial Narrow" w:cs="Arial Narrow"/>
              </w:rPr>
              <w:t> 000 000 (R5m)</w:t>
            </w:r>
            <w:r w:rsidR="0008627B" w:rsidRPr="00ED2E5C">
              <w:rPr>
                <w:rFonts w:ascii="Arial Narrow" w:hAnsi="Arial Narrow" w:cs="Arial Narrow"/>
              </w:rPr>
              <w:t xml:space="preserve"> annual turnover of the Alexandra </w:t>
            </w:r>
            <w:r w:rsidR="00A076CC" w:rsidRPr="00ED2E5C">
              <w:rPr>
                <w:rFonts w:ascii="Arial Narrow" w:hAnsi="Arial Narrow" w:cs="Arial Narrow"/>
              </w:rPr>
              <w:t>A</w:t>
            </w:r>
            <w:r w:rsidR="0008627B" w:rsidRPr="00ED2E5C">
              <w:rPr>
                <w:rFonts w:ascii="Arial Narrow" w:hAnsi="Arial Narrow" w:cs="Arial Narrow"/>
              </w:rPr>
              <w:t xml:space="preserve">utomotive </w:t>
            </w:r>
            <w:r w:rsidR="00A076CC" w:rsidRPr="00ED2E5C">
              <w:rPr>
                <w:rFonts w:ascii="Arial Narrow" w:hAnsi="Arial Narrow" w:cs="Arial Narrow"/>
              </w:rPr>
              <w:t>H</w:t>
            </w:r>
            <w:r w:rsidR="0008627B" w:rsidRPr="00ED2E5C">
              <w:rPr>
                <w:rFonts w:ascii="Arial Narrow" w:hAnsi="Arial Narrow" w:cs="Arial Narrow"/>
              </w:rPr>
              <w:t>ub in the quarter under review</w:t>
            </w:r>
            <w:r w:rsidR="00A076CC" w:rsidRPr="00ED2E5C">
              <w:rPr>
                <w:rFonts w:ascii="Arial Narrow" w:hAnsi="Arial Narrow" w:cs="Arial Narrow"/>
              </w:rPr>
              <w:t xml:space="preserve">, however this was not attained, the Department has reported that </w:t>
            </w:r>
            <w:r w:rsidR="0008627B" w:rsidRPr="00ED2E5C">
              <w:rPr>
                <w:rFonts w:ascii="Arial Narrow" w:hAnsi="Arial Narrow" w:cs="Arial Narrow"/>
              </w:rPr>
              <w:t>hub is currently under the ownership of the City of Johannesburg</w:t>
            </w:r>
            <w:r w:rsidR="00A076CC" w:rsidRPr="00ED2E5C">
              <w:rPr>
                <w:rFonts w:ascii="Arial Narrow" w:hAnsi="Arial Narrow" w:cs="Arial Narrow"/>
              </w:rPr>
              <w:t xml:space="preserve"> (</w:t>
            </w:r>
            <w:proofErr w:type="spellStart"/>
            <w:r w:rsidR="00A076CC" w:rsidRPr="00ED2E5C">
              <w:rPr>
                <w:rFonts w:ascii="Arial Narrow" w:hAnsi="Arial Narrow" w:cs="Arial Narrow"/>
              </w:rPr>
              <w:t>CoJ</w:t>
            </w:r>
            <w:proofErr w:type="spellEnd"/>
            <w:r w:rsidR="00A076CC" w:rsidRPr="00ED2E5C">
              <w:rPr>
                <w:rFonts w:ascii="Arial Narrow" w:hAnsi="Arial Narrow" w:cs="Arial Narrow"/>
              </w:rPr>
              <w:t>)</w:t>
            </w:r>
            <w:r w:rsidR="0008627B" w:rsidRPr="00ED2E5C">
              <w:rPr>
                <w:rFonts w:ascii="Arial Narrow" w:hAnsi="Arial Narrow" w:cs="Arial Narrow"/>
              </w:rPr>
              <w:t>. The City had initially planned to transfer the facility to the Province to ensure full operationalisation but has since reversed the decision. The facility was vandalised in 2020 and the City has recently refurbished the hub to the tune of R</w:t>
            </w:r>
            <w:r w:rsidR="00A076CC" w:rsidRPr="00ED2E5C">
              <w:rPr>
                <w:rFonts w:ascii="Arial Narrow" w:hAnsi="Arial Narrow" w:cs="Arial Narrow"/>
              </w:rPr>
              <w:t xml:space="preserve"> </w:t>
            </w:r>
            <w:r w:rsidR="0008627B" w:rsidRPr="00ED2E5C">
              <w:rPr>
                <w:rFonts w:ascii="Arial Narrow" w:hAnsi="Arial Narrow" w:cs="Arial Narrow"/>
              </w:rPr>
              <w:t>7</w:t>
            </w:r>
            <w:r w:rsidR="00A076CC" w:rsidRPr="00ED2E5C">
              <w:rPr>
                <w:rFonts w:ascii="Arial Narrow" w:hAnsi="Arial Narrow" w:cs="Arial Narrow"/>
              </w:rPr>
              <w:t> 000 000 (R7m)</w:t>
            </w:r>
            <w:r w:rsidR="0008627B" w:rsidRPr="00ED2E5C">
              <w:rPr>
                <w:rFonts w:ascii="Arial Narrow" w:hAnsi="Arial Narrow" w:cs="Arial Narrow"/>
              </w:rPr>
              <w:t xml:space="preserve"> and employed security to provide permanent guarding. The City is planning to lease the facility and has advertised and are in the process of identifying suitable tenants</w:t>
            </w:r>
            <w:r w:rsidR="00A076CC" w:rsidRPr="00ED2E5C">
              <w:rPr>
                <w:rFonts w:ascii="Arial Narrow" w:hAnsi="Arial Narrow" w:cs="Arial Narrow"/>
              </w:rPr>
              <w:t xml:space="preserve"> and thus far has not </w:t>
            </w:r>
            <w:r w:rsidR="0008627B" w:rsidRPr="00ED2E5C">
              <w:rPr>
                <w:rFonts w:ascii="Arial Narrow" w:hAnsi="Arial Narrow" w:cs="Arial Narrow"/>
              </w:rPr>
              <w:t>generated any turn-over.</w:t>
            </w:r>
            <w:r w:rsidR="00A076CC" w:rsidRPr="00ED2E5C">
              <w:rPr>
                <w:rFonts w:ascii="Arial Narrow" w:hAnsi="Arial Narrow" w:cs="Arial Narrow"/>
              </w:rPr>
              <w:t xml:space="preserve"> In line with this response, the Committee should be enlightened by the Department on the role that it will play with the </w:t>
            </w:r>
            <w:proofErr w:type="spellStart"/>
            <w:r w:rsidR="00A076CC" w:rsidRPr="00ED2E5C">
              <w:rPr>
                <w:rFonts w:ascii="Arial Narrow" w:hAnsi="Arial Narrow" w:cs="Arial Narrow"/>
              </w:rPr>
              <w:t>CoJ</w:t>
            </w:r>
            <w:proofErr w:type="spellEnd"/>
            <w:r w:rsidR="00A076CC" w:rsidRPr="00ED2E5C">
              <w:rPr>
                <w:rFonts w:ascii="Arial Narrow" w:hAnsi="Arial Narrow" w:cs="Arial Narrow"/>
              </w:rPr>
              <w:t xml:space="preserve"> to ensure the securing of enterprises to do business in that hub </w:t>
            </w:r>
            <w:r w:rsidR="00136237" w:rsidRPr="00ED2E5C">
              <w:rPr>
                <w:rFonts w:ascii="Arial Narrow" w:hAnsi="Arial Narrow" w:cs="Arial Narrow"/>
              </w:rPr>
              <w:t>for the</w:t>
            </w:r>
            <w:r w:rsidR="00A076CC" w:rsidRPr="00ED2E5C">
              <w:rPr>
                <w:rFonts w:ascii="Arial Narrow" w:hAnsi="Arial Narrow" w:cs="Arial Narrow"/>
              </w:rPr>
              <w:t xml:space="preserve"> creat</w:t>
            </w:r>
            <w:r w:rsidR="00136237" w:rsidRPr="00ED2E5C">
              <w:rPr>
                <w:rFonts w:ascii="Arial Narrow" w:hAnsi="Arial Narrow" w:cs="Arial Narrow"/>
              </w:rPr>
              <w:t xml:space="preserve">ion of </w:t>
            </w:r>
            <w:r w:rsidR="00A076CC" w:rsidRPr="00ED2E5C">
              <w:rPr>
                <w:rFonts w:ascii="Arial Narrow" w:hAnsi="Arial Narrow" w:cs="Arial Narrow"/>
              </w:rPr>
              <w:t xml:space="preserve">jobs for youth, </w:t>
            </w:r>
            <w:proofErr w:type="gramStart"/>
            <w:r w:rsidR="00A076CC" w:rsidRPr="00ED2E5C">
              <w:rPr>
                <w:rFonts w:ascii="Arial Narrow" w:hAnsi="Arial Narrow" w:cs="Arial Narrow"/>
              </w:rPr>
              <w:t>women</w:t>
            </w:r>
            <w:proofErr w:type="gramEnd"/>
            <w:r w:rsidR="00A076CC" w:rsidRPr="00ED2E5C">
              <w:rPr>
                <w:rFonts w:ascii="Arial Narrow" w:hAnsi="Arial Narrow" w:cs="Arial Narrow"/>
              </w:rPr>
              <w:t xml:space="preserve"> and people with disabilities in that community and probably attain the targets set on the annual turn-over.  </w:t>
            </w:r>
            <w:proofErr w:type="gramStart"/>
            <w:r>
              <w:rPr>
                <w:rFonts w:ascii="Arial Narrow" w:hAnsi="Arial Narrow" w:cs="Arial Narrow"/>
              </w:rPr>
              <w:t>However</w:t>
            </w:r>
            <w:proofErr w:type="gramEnd"/>
            <w:r>
              <w:rPr>
                <w:rFonts w:ascii="Arial Narrow" w:hAnsi="Arial Narrow" w:cs="Arial Narrow"/>
              </w:rPr>
              <w:t xml:space="preserve"> no progress has been made thus far on this process or project. </w:t>
            </w:r>
          </w:p>
          <w:p w14:paraId="436A6854" w14:textId="77777777" w:rsidR="0008627B" w:rsidRDefault="0008627B" w:rsidP="00D607DD">
            <w:pPr>
              <w:tabs>
                <w:tab w:val="left" w:pos="11000"/>
              </w:tabs>
              <w:rPr>
                <w:rFonts w:ascii="Arial Narrow" w:hAnsi="Arial Narrow" w:cs="Arial Narrow"/>
                <w:b/>
                <w:bCs/>
              </w:rPr>
            </w:pPr>
          </w:p>
          <w:p w14:paraId="51DCCB67" w14:textId="266DBDC9" w:rsidR="002A723A" w:rsidRPr="002A723A" w:rsidRDefault="002A723A" w:rsidP="002A723A">
            <w:pPr>
              <w:rPr>
                <w:rFonts w:ascii="Arial Narrow" w:hAnsi="Arial Narrow" w:cs="Arial Narrow"/>
                <w:b/>
                <w:bCs/>
              </w:rPr>
            </w:pPr>
            <w:r w:rsidRPr="002A723A">
              <w:rPr>
                <w:rFonts w:ascii="Arial Narrow" w:hAnsi="Arial Narrow" w:cs="Arial Narrow"/>
                <w:b/>
                <w:bCs/>
              </w:rPr>
              <w:lastRenderedPageBreak/>
              <w:t>Agency Oversight</w:t>
            </w:r>
          </w:p>
          <w:p w14:paraId="1E740842" w14:textId="77777777" w:rsidR="002A723A" w:rsidRPr="002A723A" w:rsidRDefault="002A723A" w:rsidP="002A723A">
            <w:pPr>
              <w:rPr>
                <w:rFonts w:ascii="Arial Narrow" w:hAnsi="Arial Narrow" w:cs="Arial Narrow"/>
              </w:rPr>
            </w:pPr>
          </w:p>
          <w:p w14:paraId="646D9DA6" w14:textId="3DA1F348" w:rsidR="002A723A" w:rsidRDefault="002A723A" w:rsidP="002A723A">
            <w:pPr>
              <w:rPr>
                <w:rFonts w:ascii="Arial Narrow" w:hAnsi="Arial Narrow" w:cs="Arial Narrow"/>
              </w:rPr>
            </w:pPr>
            <w:r w:rsidRPr="002A723A">
              <w:rPr>
                <w:rFonts w:ascii="Arial Narrow" w:hAnsi="Arial Narrow" w:cs="Arial Narrow"/>
              </w:rPr>
              <w:t>In the current financial year, similarly to the previous financial year Departmental entities are reporting individually as recommended by the Committee as this would allow the Committee to interrogate their plans thoroughly. In the quarter under review, Departmental entities achieve</w:t>
            </w:r>
            <w:r w:rsidR="00742DBE">
              <w:rPr>
                <w:rFonts w:ascii="Arial Narrow" w:hAnsi="Arial Narrow" w:cs="Arial Narrow"/>
              </w:rPr>
              <w:t>d</w:t>
            </w:r>
            <w:r w:rsidRPr="002A723A">
              <w:rPr>
                <w:rFonts w:ascii="Arial Narrow" w:hAnsi="Arial Narrow" w:cs="Arial Narrow"/>
              </w:rPr>
              <w:t xml:space="preserve"> </w:t>
            </w:r>
            <w:r w:rsidR="00ED2E5C" w:rsidRPr="00ED2E5C">
              <w:rPr>
                <w:rFonts w:ascii="Arial Narrow" w:hAnsi="Arial Narrow" w:cs="Arial Narrow"/>
              </w:rPr>
              <w:t>realised 49 out of its 71 planned targets thus translating into a 69%</w:t>
            </w:r>
            <w:r w:rsidRPr="002A723A">
              <w:rPr>
                <w:rFonts w:ascii="Arial Narrow" w:hAnsi="Arial Narrow" w:cs="Arial Narrow"/>
              </w:rPr>
              <w:t>. The Committee views this as unacceptable</w:t>
            </w:r>
            <w:r w:rsidR="004D70F3">
              <w:rPr>
                <w:rFonts w:ascii="Arial Narrow" w:hAnsi="Arial Narrow" w:cs="Arial Narrow"/>
              </w:rPr>
              <w:t xml:space="preserve"> as entities are at the core of service delivery and these entities are key in unlocking potential jobs and are positioned to play an active role in the economy.  </w:t>
            </w:r>
            <w:r w:rsidRPr="002A723A">
              <w:rPr>
                <w:rFonts w:ascii="Arial Narrow" w:hAnsi="Arial Narrow" w:cs="Arial Narrow"/>
              </w:rPr>
              <w:t xml:space="preserve">Going forward, the Department should ensure that plans to mitigate the non-achievement of targets are in place and ensure the attainment of targets and in this regard the Committee will continue to scrutinize the work undertaken by all Departmental entities. </w:t>
            </w:r>
            <w:r w:rsidR="00742DBE">
              <w:rPr>
                <w:rFonts w:ascii="Arial Narrow" w:hAnsi="Arial Narrow" w:cs="Arial Narrow"/>
              </w:rPr>
              <w:t xml:space="preserve">The Committee is of the view that the non-attainment of targets by entities seems to be a trend, as in the previous quarter the entities failed to attain all set targets. </w:t>
            </w:r>
          </w:p>
          <w:p w14:paraId="437A14EA" w14:textId="77777777" w:rsidR="00742DBE" w:rsidRDefault="00742DBE" w:rsidP="002A723A">
            <w:pPr>
              <w:rPr>
                <w:rFonts w:ascii="Arial Narrow" w:hAnsi="Arial Narrow" w:cs="Arial Narrow"/>
              </w:rPr>
            </w:pPr>
          </w:p>
          <w:p w14:paraId="7E90DC32" w14:textId="26EB855A" w:rsidR="002A723A" w:rsidRDefault="002A723A" w:rsidP="002A723A">
            <w:pPr>
              <w:rPr>
                <w:rFonts w:ascii="Arial Narrow" w:hAnsi="Arial Narrow" w:cs="Arial Narrow"/>
              </w:rPr>
            </w:pPr>
            <w:r w:rsidRPr="002A723A">
              <w:rPr>
                <w:rFonts w:ascii="Arial Narrow" w:hAnsi="Arial Narrow" w:cs="Arial Narrow"/>
              </w:rPr>
              <w:t>The below entities are housed under Programme 2 Integrated Economic Development Services and Programme 3 Trade and Sector Development even though they report individually in the current quarter.</w:t>
            </w:r>
          </w:p>
          <w:p w14:paraId="41DF5F2A" w14:textId="77777777" w:rsidR="004D70F3" w:rsidRDefault="004D70F3" w:rsidP="005C77D8">
            <w:pPr>
              <w:rPr>
                <w:rFonts w:ascii="Arial Narrow" w:hAnsi="Arial Narrow" w:cs="Arial Narrow"/>
              </w:rPr>
            </w:pPr>
          </w:p>
          <w:p w14:paraId="18E2F591" w14:textId="63B30D55" w:rsidR="002A723A" w:rsidRPr="002A723A" w:rsidRDefault="002A723A" w:rsidP="002A723A">
            <w:pPr>
              <w:rPr>
                <w:rFonts w:ascii="Arial Narrow" w:hAnsi="Arial Narrow" w:cs="Arial Narrow"/>
                <w:b/>
                <w:bCs/>
              </w:rPr>
            </w:pPr>
            <w:r w:rsidRPr="002A723A">
              <w:rPr>
                <w:rFonts w:ascii="Arial Narrow" w:hAnsi="Arial Narrow" w:cs="Arial Narrow"/>
                <w:b/>
                <w:bCs/>
              </w:rPr>
              <w:t>Gauteng Growth and Development Agency (GGDA)</w:t>
            </w:r>
          </w:p>
          <w:p w14:paraId="6713551C" w14:textId="77777777" w:rsidR="002A723A" w:rsidRPr="002A723A" w:rsidRDefault="002A723A" w:rsidP="002A723A">
            <w:pPr>
              <w:rPr>
                <w:rFonts w:ascii="Arial Narrow" w:hAnsi="Arial Narrow" w:cs="Arial Narrow"/>
              </w:rPr>
            </w:pPr>
          </w:p>
          <w:p w14:paraId="02AE39B4" w14:textId="55F38B06" w:rsidR="002A723A" w:rsidRDefault="002A723A" w:rsidP="002A723A">
            <w:pPr>
              <w:rPr>
                <w:rFonts w:ascii="Arial Narrow" w:hAnsi="Arial Narrow" w:cs="Arial Narrow"/>
              </w:rPr>
            </w:pPr>
            <w:r w:rsidRPr="002A723A">
              <w:rPr>
                <w:rFonts w:ascii="Arial Narrow" w:hAnsi="Arial Narrow" w:cs="Arial Narrow"/>
              </w:rPr>
              <w:t>The GGDA is a strategic economic infrastructure project implementer and key driver of trade and investment in Gauteng City Region. It plays an instrumental role in building capacity of township economies through expediting the refurbishment and development of new enterprise hubs. The GGDA is divided into five programmes namely: the GGDA Holdings, Automotive Industry Development Centre (AIDC), The Innovation Hub (TIH), Gauteng Industrial Development Zone (GIDZ) and Constitutional Hill (</w:t>
            </w:r>
            <w:proofErr w:type="spellStart"/>
            <w:r w:rsidRPr="002A723A">
              <w:rPr>
                <w:rFonts w:ascii="Arial Narrow" w:hAnsi="Arial Narrow" w:cs="Arial Narrow"/>
              </w:rPr>
              <w:t>ConHill</w:t>
            </w:r>
            <w:proofErr w:type="spellEnd"/>
            <w:r w:rsidRPr="002A723A">
              <w:rPr>
                <w:rFonts w:ascii="Arial Narrow" w:hAnsi="Arial Narrow" w:cs="Arial Narrow"/>
              </w:rPr>
              <w:t>).</w:t>
            </w:r>
          </w:p>
          <w:p w14:paraId="1C0E09B3" w14:textId="6196D218" w:rsidR="002A723A" w:rsidRPr="00B16714" w:rsidRDefault="002A723A" w:rsidP="005C77D8">
            <w:pPr>
              <w:rPr>
                <w:rFonts w:ascii="Arial Narrow" w:hAnsi="Arial Narrow" w:cs="Arial Narrow"/>
                <w:b/>
                <w:bCs/>
              </w:rPr>
            </w:pPr>
          </w:p>
          <w:p w14:paraId="5ECAF272" w14:textId="4BE285CD" w:rsidR="00B97B99" w:rsidRDefault="00B16714" w:rsidP="00B16714">
            <w:pPr>
              <w:rPr>
                <w:rFonts w:ascii="Arial Narrow" w:hAnsi="Arial Narrow" w:cs="Arial Narrow"/>
                <w:b/>
                <w:bCs/>
              </w:rPr>
            </w:pPr>
            <w:r w:rsidRPr="00B16714">
              <w:rPr>
                <w:rFonts w:ascii="Arial Narrow" w:hAnsi="Arial Narrow" w:cs="Arial Narrow"/>
                <w:b/>
                <w:bCs/>
              </w:rPr>
              <w:t>GGDA Holding</w:t>
            </w:r>
          </w:p>
          <w:p w14:paraId="4C33E483" w14:textId="31F1E4C9" w:rsidR="00DE7C4C" w:rsidRDefault="00DE7C4C" w:rsidP="00B16714">
            <w:pPr>
              <w:rPr>
                <w:rFonts w:ascii="Arial Narrow" w:hAnsi="Arial Narrow" w:cs="Arial Narrow"/>
                <w:b/>
                <w:bCs/>
              </w:rPr>
            </w:pPr>
          </w:p>
          <w:p w14:paraId="27E2CEF5" w14:textId="7B98FCF5" w:rsidR="00D327DD" w:rsidRDefault="00D327DD" w:rsidP="00B16714">
            <w:pPr>
              <w:rPr>
                <w:rFonts w:ascii="Arial Narrow" w:hAnsi="Arial Narrow" w:cs="Arial Narrow"/>
              </w:rPr>
            </w:pPr>
            <w:r w:rsidRPr="00D327DD">
              <w:rPr>
                <w:rFonts w:ascii="Arial Narrow" w:hAnsi="Arial Narrow" w:cs="Arial Narrow"/>
              </w:rPr>
              <w:t xml:space="preserve">GGDA Holdings managed to attain </w:t>
            </w:r>
            <w:r w:rsidR="00AB7547">
              <w:rPr>
                <w:rFonts w:ascii="Arial Narrow" w:hAnsi="Arial Narrow" w:cs="Arial Narrow"/>
              </w:rPr>
              <w:t>5</w:t>
            </w:r>
            <w:r w:rsidRPr="00D327DD">
              <w:rPr>
                <w:rFonts w:ascii="Arial Narrow" w:hAnsi="Arial Narrow" w:cs="Arial Narrow"/>
              </w:rPr>
              <w:t xml:space="preserve"> out of </w:t>
            </w:r>
            <w:r>
              <w:rPr>
                <w:rFonts w:ascii="Arial Narrow" w:hAnsi="Arial Narrow" w:cs="Arial Narrow"/>
              </w:rPr>
              <w:t>the</w:t>
            </w:r>
            <w:r w:rsidRPr="00D327DD">
              <w:rPr>
                <w:rFonts w:ascii="Arial Narrow" w:hAnsi="Arial Narrow" w:cs="Arial Narrow"/>
              </w:rPr>
              <w:t xml:space="preserve"> 1</w:t>
            </w:r>
            <w:r w:rsidR="00AB7547">
              <w:rPr>
                <w:rFonts w:ascii="Arial Narrow" w:hAnsi="Arial Narrow" w:cs="Arial Narrow"/>
              </w:rPr>
              <w:t>0</w:t>
            </w:r>
            <w:r w:rsidRPr="00D327DD">
              <w:rPr>
                <w:rFonts w:ascii="Arial Narrow" w:hAnsi="Arial Narrow" w:cs="Arial Narrow"/>
              </w:rPr>
              <w:t xml:space="preserve"> planned</w:t>
            </w:r>
            <w:r>
              <w:rPr>
                <w:rFonts w:ascii="Arial Narrow" w:hAnsi="Arial Narrow" w:cs="Arial Narrow"/>
              </w:rPr>
              <w:t xml:space="preserve"> targets. </w:t>
            </w:r>
          </w:p>
          <w:p w14:paraId="11CD3A95" w14:textId="094D1F3A" w:rsidR="00AB7547" w:rsidRDefault="00AB7547" w:rsidP="00B16714">
            <w:pPr>
              <w:rPr>
                <w:rFonts w:ascii="Arial Narrow" w:hAnsi="Arial Narrow" w:cs="Arial Narrow"/>
              </w:rPr>
            </w:pPr>
          </w:p>
          <w:p w14:paraId="6EB3B747" w14:textId="3792ABFE" w:rsidR="00AB7547" w:rsidRDefault="00AB7547" w:rsidP="00B16714">
            <w:pPr>
              <w:rPr>
                <w:rFonts w:ascii="Arial Narrow" w:hAnsi="Arial Narrow" w:cs="Arial Narrow"/>
              </w:rPr>
            </w:pPr>
          </w:p>
          <w:p w14:paraId="10DCF75C" w14:textId="4B953DA2" w:rsidR="00AB7547" w:rsidRPr="00D327DD" w:rsidRDefault="00AB7547" w:rsidP="00B16714">
            <w:pPr>
              <w:rPr>
                <w:rFonts w:ascii="Arial Narrow" w:hAnsi="Arial Narrow" w:cs="Arial Narrow"/>
              </w:rPr>
            </w:pPr>
            <w:r w:rsidRPr="00AB7547">
              <w:rPr>
                <w:rFonts w:ascii="Arial Narrow" w:hAnsi="Arial Narrow" w:cs="Arial Narrow"/>
              </w:rPr>
              <w:t xml:space="preserve">The GGDA has been working closely with the World Bank on the Investor Retention Program (IRP). </w:t>
            </w:r>
            <w:r>
              <w:rPr>
                <w:rFonts w:ascii="Arial Narrow" w:hAnsi="Arial Narrow" w:cs="Arial Narrow"/>
              </w:rPr>
              <w:t xml:space="preserve">In addition, the Department has been </w:t>
            </w:r>
            <w:r w:rsidRPr="00AB7547">
              <w:rPr>
                <w:rFonts w:ascii="Arial Narrow" w:hAnsi="Arial Narrow" w:cs="Arial Narrow"/>
              </w:rPr>
              <w:t>working with various municipalities in Gauteng to unblock investments in their municipal jurisdictions. The IRP is intended to resolve investor challenges in various municipalities to attract more domestic and foreign investments. The GGDA has also embarked on a partnership model with various operators within the investment eco-system, including consultants, development funding institutions and multilateral institutions. The challenge of bulk infrastructure, inadequate provision of electricity supply from Eskom and municipalities and the Water Use Licenses (WULA) remain the main obstacles in unblocking several investments. The GGDA is currently finalizing the facilitation of projects to the value of R4</w:t>
            </w:r>
            <w:r>
              <w:rPr>
                <w:rFonts w:ascii="Arial Narrow" w:hAnsi="Arial Narrow" w:cs="Arial Narrow"/>
              </w:rPr>
              <w:t xml:space="preserve"> </w:t>
            </w:r>
            <w:r w:rsidRPr="00AB7547">
              <w:rPr>
                <w:rFonts w:ascii="Arial Narrow" w:hAnsi="Arial Narrow" w:cs="Arial Narrow"/>
              </w:rPr>
              <w:t xml:space="preserve">billion in </w:t>
            </w:r>
            <w:r>
              <w:rPr>
                <w:rFonts w:ascii="Arial Narrow" w:hAnsi="Arial Narrow" w:cs="Arial Narrow"/>
              </w:rPr>
              <w:t>the 4</w:t>
            </w:r>
            <w:r w:rsidRPr="00AB7547">
              <w:rPr>
                <w:rFonts w:ascii="Arial Narrow" w:hAnsi="Arial Narrow" w:cs="Arial Narrow"/>
                <w:vertAlign w:val="superscript"/>
              </w:rPr>
              <w:t>th</w:t>
            </w:r>
            <w:r>
              <w:rPr>
                <w:rFonts w:ascii="Arial Narrow" w:hAnsi="Arial Narrow" w:cs="Arial Narrow"/>
              </w:rPr>
              <w:t xml:space="preserve"> </w:t>
            </w:r>
            <w:r w:rsidRPr="00AB7547">
              <w:rPr>
                <w:rFonts w:ascii="Arial Narrow" w:hAnsi="Arial Narrow" w:cs="Arial Narrow"/>
              </w:rPr>
              <w:t xml:space="preserve">quarter. This should take GGDA to over R6, 5 billion, if adding to the R2,5 billion already claimed.  </w:t>
            </w:r>
          </w:p>
          <w:p w14:paraId="4BFD668C" w14:textId="376A3B88" w:rsidR="00D327DD" w:rsidRDefault="00D327DD" w:rsidP="00B16714">
            <w:pPr>
              <w:rPr>
                <w:rFonts w:ascii="Arial Narrow" w:hAnsi="Arial Narrow" w:cs="Arial Narrow"/>
                <w:b/>
                <w:bCs/>
              </w:rPr>
            </w:pPr>
          </w:p>
          <w:p w14:paraId="751ACABA" w14:textId="1FB19E12" w:rsidR="00B16714" w:rsidRDefault="00B16714" w:rsidP="00B16714">
            <w:pPr>
              <w:rPr>
                <w:rFonts w:ascii="Arial Narrow" w:hAnsi="Arial Narrow" w:cs="Arial Narrow"/>
                <w:b/>
                <w:bCs/>
              </w:rPr>
            </w:pPr>
            <w:r w:rsidRPr="00B16714">
              <w:rPr>
                <w:rFonts w:ascii="Arial Narrow" w:hAnsi="Arial Narrow" w:cs="Arial Narrow"/>
                <w:b/>
                <w:bCs/>
              </w:rPr>
              <w:t>Automotive Industry Development Centre</w:t>
            </w:r>
            <w:r w:rsidR="00106DEC">
              <w:rPr>
                <w:rFonts w:ascii="Arial Narrow" w:hAnsi="Arial Narrow" w:cs="Arial Narrow"/>
                <w:b/>
                <w:bCs/>
              </w:rPr>
              <w:t xml:space="preserve"> (AIDC)</w:t>
            </w:r>
          </w:p>
          <w:p w14:paraId="7A3FF030" w14:textId="0B9F08EE" w:rsidR="00945A88" w:rsidRDefault="00945A88" w:rsidP="00B16714">
            <w:pPr>
              <w:rPr>
                <w:rFonts w:ascii="Arial Narrow" w:hAnsi="Arial Narrow" w:cs="Arial Narrow"/>
              </w:rPr>
            </w:pPr>
          </w:p>
          <w:p w14:paraId="4E6690C3" w14:textId="25B51498" w:rsidR="00AB7547" w:rsidRDefault="00E555C6" w:rsidP="00C15D5C">
            <w:pPr>
              <w:rPr>
                <w:rFonts w:ascii="Arial Narrow" w:hAnsi="Arial Narrow" w:cs="Arial Narrow"/>
              </w:rPr>
            </w:pPr>
            <w:r w:rsidRPr="00E555C6">
              <w:rPr>
                <w:rFonts w:ascii="Arial Narrow" w:hAnsi="Arial Narrow" w:cs="Arial Narrow"/>
              </w:rPr>
              <w:t xml:space="preserve">The Committee noted that in the </w:t>
            </w:r>
            <w:r w:rsidR="00543CC0" w:rsidRPr="00E555C6">
              <w:rPr>
                <w:rFonts w:ascii="Arial Narrow" w:hAnsi="Arial Narrow" w:cs="Arial Narrow"/>
              </w:rPr>
              <w:t xml:space="preserve">quarter under review, </w:t>
            </w:r>
            <w:r w:rsidRPr="00E555C6">
              <w:rPr>
                <w:rFonts w:ascii="Arial Narrow" w:hAnsi="Arial Narrow" w:cs="Arial Narrow"/>
              </w:rPr>
              <w:t>the</w:t>
            </w:r>
            <w:r w:rsidR="00106DEC">
              <w:rPr>
                <w:rFonts w:ascii="Arial Narrow" w:hAnsi="Arial Narrow" w:cs="Arial Narrow"/>
              </w:rPr>
              <w:t xml:space="preserve"> AIDC</w:t>
            </w:r>
            <w:r w:rsidRPr="00E555C6">
              <w:rPr>
                <w:rFonts w:ascii="Arial Narrow" w:hAnsi="Arial Narrow" w:cs="Arial Narrow"/>
              </w:rPr>
              <w:t xml:space="preserve"> </w:t>
            </w:r>
            <w:r w:rsidR="00543CC0" w:rsidRPr="00E555C6">
              <w:rPr>
                <w:rFonts w:ascii="Arial Narrow" w:hAnsi="Arial Narrow" w:cs="Arial Narrow"/>
              </w:rPr>
              <w:t xml:space="preserve">achieved </w:t>
            </w:r>
            <w:r w:rsidR="00AB7547" w:rsidRPr="00AB7547">
              <w:rPr>
                <w:rFonts w:ascii="Arial Narrow" w:hAnsi="Arial Narrow" w:cs="Arial Narrow"/>
              </w:rPr>
              <w:t>6 out of the 11 planned targets</w:t>
            </w:r>
            <w:r w:rsidR="00AB7547">
              <w:rPr>
                <w:rFonts w:ascii="Arial Narrow" w:hAnsi="Arial Narrow" w:cs="Arial Narrow"/>
              </w:rPr>
              <w:t xml:space="preserve">. </w:t>
            </w:r>
            <w:r w:rsidR="00AB7547" w:rsidRPr="00AB7547">
              <w:rPr>
                <w:rFonts w:ascii="Arial Narrow" w:hAnsi="Arial Narrow" w:cs="Arial Narrow"/>
              </w:rPr>
              <w:t xml:space="preserve">the AIDC was successful in the number of SMMEs participating in the automotive component but experienced challenges in terms of the rand value generated by SMMEs within the </w:t>
            </w:r>
            <w:proofErr w:type="spellStart"/>
            <w:r w:rsidR="00AB7547" w:rsidRPr="00AB7547">
              <w:rPr>
                <w:rFonts w:ascii="Arial Narrow" w:hAnsi="Arial Narrow" w:cs="Arial Narrow"/>
              </w:rPr>
              <w:t>Winterveldt</w:t>
            </w:r>
            <w:proofErr w:type="spellEnd"/>
            <w:r w:rsidR="00AB7547" w:rsidRPr="00AB7547">
              <w:rPr>
                <w:rFonts w:ascii="Arial Narrow" w:hAnsi="Arial Narrow" w:cs="Arial Narrow"/>
              </w:rPr>
              <w:t xml:space="preserve"> hub. Admittedly, the previous disagreements on procurement issues have been resolved as procurement is reportedly inclusive. More so, various initiatives have been introduced to mitigate the experienced backlog due to the shutdown of the hub from the month of June to November</w:t>
            </w:r>
          </w:p>
          <w:p w14:paraId="7BECEF26" w14:textId="77777777" w:rsidR="00E13121" w:rsidRDefault="00E13121" w:rsidP="00C15D5C">
            <w:pPr>
              <w:rPr>
                <w:rFonts w:ascii="Arial Narrow" w:hAnsi="Arial Narrow" w:cs="Arial Narrow"/>
              </w:rPr>
            </w:pPr>
          </w:p>
          <w:p w14:paraId="2A981C59" w14:textId="592C1FDC" w:rsidR="00A0505D" w:rsidRDefault="00A0505D" w:rsidP="00A0505D">
            <w:pPr>
              <w:rPr>
                <w:rFonts w:ascii="Arial Narrow" w:hAnsi="Arial Narrow" w:cs="Arial Narrow"/>
                <w:b/>
                <w:bCs/>
              </w:rPr>
            </w:pPr>
            <w:r w:rsidRPr="00A0505D">
              <w:rPr>
                <w:rFonts w:ascii="Arial Narrow" w:hAnsi="Arial Narrow" w:cs="Arial Narrow"/>
                <w:b/>
                <w:bCs/>
              </w:rPr>
              <w:t>The Innovation Hub (TIH)</w:t>
            </w:r>
          </w:p>
          <w:p w14:paraId="7471467D" w14:textId="77777777" w:rsidR="00945A88" w:rsidRDefault="00945A88" w:rsidP="00A0505D">
            <w:pPr>
              <w:rPr>
                <w:rFonts w:ascii="Arial Narrow" w:hAnsi="Arial Narrow" w:cs="Arial Narrow"/>
              </w:rPr>
            </w:pPr>
          </w:p>
          <w:p w14:paraId="36ACA6D8" w14:textId="7A594517" w:rsidR="00F86781" w:rsidRDefault="00A0505D" w:rsidP="005C77D8">
            <w:pPr>
              <w:rPr>
                <w:rFonts w:ascii="Arial Narrow" w:hAnsi="Arial Narrow" w:cs="Arial Narrow"/>
              </w:rPr>
            </w:pPr>
            <w:r w:rsidRPr="00A0505D">
              <w:rPr>
                <w:rFonts w:ascii="Arial Narrow" w:hAnsi="Arial Narrow" w:cs="Arial Narrow"/>
              </w:rPr>
              <w:t>The Committee observed in the quarter under review that the entity achieved</w:t>
            </w:r>
            <w:r w:rsidR="00945A88">
              <w:rPr>
                <w:rFonts w:ascii="Arial Narrow" w:hAnsi="Arial Narrow" w:cs="Arial Narrow"/>
              </w:rPr>
              <w:t xml:space="preserve"> </w:t>
            </w:r>
            <w:r w:rsidR="00E13121">
              <w:rPr>
                <w:rFonts w:ascii="Arial Narrow" w:hAnsi="Arial Narrow" w:cs="Arial Narrow"/>
              </w:rPr>
              <w:t>5</w:t>
            </w:r>
            <w:r w:rsidR="00945A88" w:rsidRPr="00945A88">
              <w:rPr>
                <w:rFonts w:ascii="Arial Narrow" w:hAnsi="Arial Narrow" w:cs="Arial Narrow"/>
              </w:rPr>
              <w:t xml:space="preserve"> out of </w:t>
            </w:r>
            <w:r w:rsidR="00E13121">
              <w:rPr>
                <w:rFonts w:ascii="Arial Narrow" w:hAnsi="Arial Narrow" w:cs="Arial Narrow"/>
              </w:rPr>
              <w:t>5</w:t>
            </w:r>
            <w:r w:rsidR="00945A88" w:rsidRPr="00945A88">
              <w:rPr>
                <w:rFonts w:ascii="Arial Narrow" w:hAnsi="Arial Narrow" w:cs="Arial Narrow"/>
              </w:rPr>
              <w:t xml:space="preserve"> planned targets (</w:t>
            </w:r>
            <w:r w:rsidR="00E13121">
              <w:rPr>
                <w:rFonts w:ascii="Arial Narrow" w:hAnsi="Arial Narrow" w:cs="Arial Narrow"/>
              </w:rPr>
              <w:t>100</w:t>
            </w:r>
            <w:r w:rsidR="00945A88" w:rsidRPr="00945A88">
              <w:rPr>
                <w:rFonts w:ascii="Arial Narrow" w:hAnsi="Arial Narrow" w:cs="Arial Narrow"/>
              </w:rPr>
              <w:t>%).</w:t>
            </w:r>
            <w:r w:rsidR="00694BCD">
              <w:t xml:space="preserve"> </w:t>
            </w:r>
          </w:p>
          <w:p w14:paraId="386F8F2F" w14:textId="351A57BE" w:rsidR="00694BCD" w:rsidRDefault="00694BCD" w:rsidP="005C77D8">
            <w:pPr>
              <w:rPr>
                <w:rFonts w:ascii="Arial Narrow" w:hAnsi="Arial Narrow" w:cs="Arial Narrow"/>
                <w:b/>
                <w:bCs/>
              </w:rPr>
            </w:pPr>
          </w:p>
          <w:p w14:paraId="4EA4DB94" w14:textId="2588A884" w:rsidR="00AB7547" w:rsidRDefault="00AB7547" w:rsidP="005C77D8">
            <w:pPr>
              <w:rPr>
                <w:rFonts w:ascii="Arial Narrow" w:hAnsi="Arial Narrow" w:cs="Arial Narrow"/>
                <w:b/>
                <w:bCs/>
              </w:rPr>
            </w:pPr>
          </w:p>
          <w:p w14:paraId="06B58B13" w14:textId="7DA51770" w:rsidR="00AB7547" w:rsidRDefault="00AB7547" w:rsidP="005C77D8">
            <w:pPr>
              <w:rPr>
                <w:rFonts w:ascii="Arial Narrow" w:hAnsi="Arial Narrow" w:cs="Arial Narrow"/>
                <w:b/>
                <w:bCs/>
              </w:rPr>
            </w:pPr>
          </w:p>
          <w:p w14:paraId="41812517" w14:textId="77777777" w:rsidR="00AB7547" w:rsidRDefault="00AB7547" w:rsidP="005C77D8">
            <w:pPr>
              <w:rPr>
                <w:rFonts w:ascii="Arial Narrow" w:hAnsi="Arial Narrow" w:cs="Arial Narrow"/>
                <w:b/>
                <w:bCs/>
              </w:rPr>
            </w:pPr>
          </w:p>
          <w:p w14:paraId="646B452E" w14:textId="5660E55D" w:rsidR="00A12E7F" w:rsidRDefault="00A0505D" w:rsidP="005C77D8">
            <w:pPr>
              <w:rPr>
                <w:rFonts w:ascii="Arial Narrow" w:hAnsi="Arial Narrow" w:cs="Arial Narrow"/>
                <w:b/>
                <w:bCs/>
              </w:rPr>
            </w:pPr>
            <w:r w:rsidRPr="00A0505D">
              <w:rPr>
                <w:rFonts w:ascii="Arial Narrow" w:hAnsi="Arial Narrow" w:cs="Arial Narrow"/>
                <w:b/>
                <w:bCs/>
              </w:rPr>
              <w:lastRenderedPageBreak/>
              <w:t>Gauteng Industrial Development Zone (GIDZ)</w:t>
            </w:r>
            <w:r w:rsidR="00E13121">
              <w:t xml:space="preserve"> </w:t>
            </w:r>
          </w:p>
          <w:p w14:paraId="1C8858B8" w14:textId="63E8AEC0" w:rsidR="009130A1" w:rsidRDefault="00A0505D" w:rsidP="009130A1">
            <w:pPr>
              <w:rPr>
                <w:rFonts w:ascii="Arial Narrow" w:hAnsi="Arial Narrow" w:cs="Arial Narrow"/>
              </w:rPr>
            </w:pPr>
            <w:r>
              <w:rPr>
                <w:rFonts w:ascii="Arial Narrow" w:hAnsi="Arial Narrow" w:cs="Arial Narrow"/>
              </w:rPr>
              <w:t xml:space="preserve">In the quarter under review the Committee noted that the </w:t>
            </w:r>
            <w:r w:rsidR="0042534D">
              <w:rPr>
                <w:rFonts w:ascii="Arial Narrow" w:hAnsi="Arial Narrow" w:cs="Arial Narrow"/>
              </w:rPr>
              <w:t xml:space="preserve">GIDZ </w:t>
            </w:r>
            <w:r w:rsidR="00AB7547" w:rsidRPr="00AB7547">
              <w:rPr>
                <w:rFonts w:ascii="Arial Narrow" w:hAnsi="Arial Narrow" w:cs="Arial Narrow"/>
              </w:rPr>
              <w:t>realised none of the 2 planned targets</w:t>
            </w:r>
            <w:r w:rsidR="00AB7547">
              <w:rPr>
                <w:rFonts w:ascii="Arial Narrow" w:hAnsi="Arial Narrow" w:cs="Arial Narrow"/>
              </w:rPr>
              <w:t>, this is a concern for the Committee</w:t>
            </w:r>
            <w:r w:rsidR="009475B9">
              <w:rPr>
                <w:rFonts w:ascii="Arial Narrow" w:hAnsi="Arial Narrow" w:cs="Arial Narrow"/>
              </w:rPr>
              <w:t xml:space="preserve">. </w:t>
            </w:r>
            <w:r w:rsidR="00AB7547" w:rsidRPr="00AB7547">
              <w:rPr>
                <w:rFonts w:ascii="Arial Narrow" w:hAnsi="Arial Narrow" w:cs="Arial Narrow"/>
              </w:rPr>
              <w:t xml:space="preserve"> </w:t>
            </w:r>
            <w:r w:rsidR="009475B9">
              <w:rPr>
                <w:rFonts w:ascii="Arial Narrow" w:hAnsi="Arial Narrow" w:cs="Arial Narrow"/>
              </w:rPr>
              <w:t>T</w:t>
            </w:r>
            <w:r w:rsidR="00C6006A" w:rsidRPr="00C6006A">
              <w:rPr>
                <w:rFonts w:ascii="Arial Narrow" w:hAnsi="Arial Narrow" w:cs="Arial Narrow"/>
              </w:rPr>
              <w:t>he non</w:t>
            </w:r>
            <w:r w:rsidR="00C6006A">
              <w:rPr>
                <w:rFonts w:ascii="Arial Narrow" w:hAnsi="Arial Narrow" w:cs="Arial Narrow"/>
              </w:rPr>
              <w:t>-attained</w:t>
            </w:r>
            <w:r w:rsidR="00C6006A" w:rsidRPr="00C6006A">
              <w:rPr>
                <w:rFonts w:ascii="Arial Narrow" w:hAnsi="Arial Narrow" w:cs="Arial Narrow"/>
              </w:rPr>
              <w:t xml:space="preserve"> target</w:t>
            </w:r>
            <w:r w:rsidR="009130A1">
              <w:rPr>
                <w:rFonts w:ascii="Arial Narrow" w:hAnsi="Arial Narrow" w:cs="Arial Narrow"/>
              </w:rPr>
              <w:t xml:space="preserve">s remain being </w:t>
            </w:r>
            <w:r w:rsidR="00C6006A" w:rsidRPr="00C6006A">
              <w:rPr>
                <w:rFonts w:ascii="Arial Narrow" w:hAnsi="Arial Narrow" w:cs="Arial Narrow"/>
              </w:rPr>
              <w:t>the 30% construction of the OR</w:t>
            </w:r>
            <w:r w:rsidR="00721455">
              <w:rPr>
                <w:rFonts w:ascii="Arial Narrow" w:hAnsi="Arial Narrow" w:cs="Arial Narrow"/>
              </w:rPr>
              <w:t xml:space="preserve"> </w:t>
            </w:r>
            <w:r w:rsidR="00C6006A" w:rsidRPr="00C6006A">
              <w:rPr>
                <w:rFonts w:ascii="Arial Narrow" w:hAnsi="Arial Narrow" w:cs="Arial Narrow"/>
              </w:rPr>
              <w:t>T</w:t>
            </w:r>
            <w:r w:rsidR="00721455">
              <w:rPr>
                <w:rFonts w:ascii="Arial Narrow" w:hAnsi="Arial Narrow" w:cs="Arial Narrow"/>
              </w:rPr>
              <w:t xml:space="preserve">ambo </w:t>
            </w:r>
            <w:r w:rsidR="00C6006A" w:rsidRPr="00C6006A">
              <w:rPr>
                <w:rFonts w:ascii="Arial Narrow" w:hAnsi="Arial Narrow" w:cs="Arial Narrow"/>
              </w:rPr>
              <w:t>I</w:t>
            </w:r>
            <w:r w:rsidR="00721455">
              <w:rPr>
                <w:rFonts w:ascii="Arial Narrow" w:hAnsi="Arial Narrow" w:cs="Arial Narrow"/>
              </w:rPr>
              <w:t xml:space="preserve">nternational </w:t>
            </w:r>
            <w:r w:rsidR="00C6006A" w:rsidRPr="00C6006A">
              <w:rPr>
                <w:rFonts w:ascii="Arial Narrow" w:hAnsi="Arial Narrow" w:cs="Arial Narrow"/>
              </w:rPr>
              <w:t>A</w:t>
            </w:r>
            <w:r w:rsidR="00721455">
              <w:rPr>
                <w:rFonts w:ascii="Arial Narrow" w:hAnsi="Arial Narrow" w:cs="Arial Narrow"/>
              </w:rPr>
              <w:t xml:space="preserve">irport </w:t>
            </w:r>
            <w:r w:rsidR="00C6006A" w:rsidRPr="00C6006A">
              <w:rPr>
                <w:rFonts w:ascii="Arial Narrow" w:hAnsi="Arial Narrow" w:cs="Arial Narrow"/>
              </w:rPr>
              <w:t>S</w:t>
            </w:r>
            <w:r w:rsidR="00721455">
              <w:rPr>
                <w:rFonts w:ascii="Arial Narrow" w:hAnsi="Arial Narrow" w:cs="Arial Narrow"/>
              </w:rPr>
              <w:t xml:space="preserve">pecial </w:t>
            </w:r>
            <w:r w:rsidR="00C6006A" w:rsidRPr="00C6006A">
              <w:rPr>
                <w:rFonts w:ascii="Arial Narrow" w:hAnsi="Arial Narrow" w:cs="Arial Narrow"/>
              </w:rPr>
              <w:t>E</w:t>
            </w:r>
            <w:r w:rsidR="00721455">
              <w:rPr>
                <w:rFonts w:ascii="Arial Narrow" w:hAnsi="Arial Narrow" w:cs="Arial Narrow"/>
              </w:rPr>
              <w:t xml:space="preserve">conomic </w:t>
            </w:r>
            <w:r w:rsidR="00C6006A" w:rsidRPr="00C6006A">
              <w:rPr>
                <w:rFonts w:ascii="Arial Narrow" w:hAnsi="Arial Narrow" w:cs="Arial Narrow"/>
              </w:rPr>
              <w:t>Z</w:t>
            </w:r>
            <w:r w:rsidR="00721455">
              <w:rPr>
                <w:rFonts w:ascii="Arial Narrow" w:hAnsi="Arial Narrow" w:cs="Arial Narrow"/>
              </w:rPr>
              <w:t>one</w:t>
            </w:r>
            <w:r w:rsidR="00C6006A" w:rsidRPr="00C6006A">
              <w:rPr>
                <w:rFonts w:ascii="Arial Narrow" w:hAnsi="Arial Narrow" w:cs="Arial Narrow"/>
              </w:rPr>
              <w:t xml:space="preserve"> Southern precinct</w:t>
            </w:r>
            <w:r w:rsidR="00721455">
              <w:rPr>
                <w:rFonts w:ascii="Arial Narrow" w:hAnsi="Arial Narrow" w:cs="Arial Narrow"/>
              </w:rPr>
              <w:t xml:space="preserve">. </w:t>
            </w:r>
            <w:r w:rsidR="00C6006A" w:rsidRPr="00C6006A">
              <w:rPr>
                <w:rFonts w:ascii="Arial Narrow" w:hAnsi="Arial Narrow" w:cs="Arial Narrow"/>
              </w:rPr>
              <w:t xml:space="preserve"> </w:t>
            </w:r>
            <w:r w:rsidR="009130A1">
              <w:rPr>
                <w:rFonts w:ascii="Arial Narrow" w:hAnsi="Arial Narrow" w:cs="Arial Narrow"/>
              </w:rPr>
              <w:t>C</w:t>
            </w:r>
            <w:r w:rsidR="009130A1" w:rsidRPr="009130A1">
              <w:rPr>
                <w:rFonts w:ascii="Arial Narrow" w:hAnsi="Arial Narrow" w:cs="Arial Narrow"/>
              </w:rPr>
              <w:t>urrently, technical limitations on the building foundation with the contractor are cited</w:t>
            </w:r>
            <w:r w:rsidR="009130A1">
              <w:rPr>
                <w:rFonts w:ascii="Arial Narrow" w:hAnsi="Arial Narrow" w:cs="Arial Narrow"/>
              </w:rPr>
              <w:t xml:space="preserve"> as part of the delays in implementing the project. </w:t>
            </w:r>
          </w:p>
          <w:p w14:paraId="30747DD7" w14:textId="55F0FBB9" w:rsidR="0042534D" w:rsidRDefault="0042534D" w:rsidP="005C77D8">
            <w:pPr>
              <w:rPr>
                <w:rFonts w:ascii="Arial Narrow" w:hAnsi="Arial Narrow" w:cs="Arial Narrow"/>
              </w:rPr>
            </w:pPr>
          </w:p>
          <w:p w14:paraId="2D1EC202" w14:textId="6A73F7B5" w:rsidR="0094291D" w:rsidRDefault="0094291D" w:rsidP="005C77D8">
            <w:pPr>
              <w:rPr>
                <w:rFonts w:ascii="Arial Narrow" w:hAnsi="Arial Narrow" w:cs="Arial Narrow"/>
                <w:b/>
                <w:bCs/>
              </w:rPr>
            </w:pPr>
            <w:r w:rsidRPr="0094291D">
              <w:rPr>
                <w:rFonts w:ascii="Arial Narrow" w:hAnsi="Arial Narrow" w:cs="Arial Narrow"/>
                <w:b/>
                <w:bCs/>
              </w:rPr>
              <w:t xml:space="preserve">Gauteng Enterprise Propellor (GEP) </w:t>
            </w:r>
          </w:p>
          <w:p w14:paraId="41F7093C" w14:textId="77777777" w:rsidR="00365E39" w:rsidRDefault="00365E39" w:rsidP="005C77D8">
            <w:pPr>
              <w:rPr>
                <w:rFonts w:ascii="Arial Narrow" w:hAnsi="Arial Narrow" w:cs="Arial Narrow"/>
              </w:rPr>
            </w:pPr>
          </w:p>
          <w:p w14:paraId="546F80A0" w14:textId="07EF807B" w:rsidR="009475B9" w:rsidRDefault="002F1C30" w:rsidP="005C77D8">
            <w:pPr>
              <w:rPr>
                <w:rFonts w:ascii="Arial Narrow" w:hAnsi="Arial Narrow" w:cs="Arial Narrow"/>
              </w:rPr>
            </w:pPr>
            <w:r w:rsidRPr="00365E39">
              <w:rPr>
                <w:rFonts w:ascii="Arial Narrow" w:hAnsi="Arial Narrow" w:cs="Arial Narrow"/>
              </w:rPr>
              <w:t xml:space="preserve">In the quarter under review the Committee noted that the entity attained </w:t>
            </w:r>
            <w:r w:rsidR="009475B9" w:rsidRPr="009475B9">
              <w:rPr>
                <w:rFonts w:ascii="Arial Narrow" w:hAnsi="Arial Narrow" w:cs="Arial Narrow"/>
              </w:rPr>
              <w:t xml:space="preserve">realised 12 out of 19 planned targets (63.16%). This highlights some </w:t>
            </w:r>
            <w:r w:rsidR="009475B9">
              <w:rPr>
                <w:rFonts w:ascii="Arial Narrow" w:hAnsi="Arial Narrow" w:cs="Arial Narrow"/>
              </w:rPr>
              <w:t>improvement</w:t>
            </w:r>
            <w:r w:rsidR="009475B9" w:rsidRPr="009475B9">
              <w:rPr>
                <w:rFonts w:ascii="Arial Narrow" w:hAnsi="Arial Narrow" w:cs="Arial Narrow"/>
              </w:rPr>
              <w:t xml:space="preserve"> when compared with the 25% </w:t>
            </w:r>
            <w:r w:rsidR="009475B9">
              <w:rPr>
                <w:rFonts w:ascii="Arial Narrow" w:hAnsi="Arial Narrow" w:cs="Arial Narrow"/>
              </w:rPr>
              <w:t xml:space="preserve">wherein </w:t>
            </w:r>
            <w:r w:rsidR="009475B9" w:rsidRPr="009475B9">
              <w:rPr>
                <w:rFonts w:ascii="Arial Narrow" w:hAnsi="Arial Narrow" w:cs="Arial Narrow"/>
              </w:rPr>
              <w:t>5 out of 20 targets</w:t>
            </w:r>
            <w:r w:rsidR="009475B9">
              <w:rPr>
                <w:rFonts w:ascii="Arial Narrow" w:hAnsi="Arial Narrow" w:cs="Arial Narrow"/>
              </w:rPr>
              <w:t xml:space="preserve"> was achieved</w:t>
            </w:r>
            <w:r w:rsidR="009475B9" w:rsidRPr="009475B9">
              <w:rPr>
                <w:rFonts w:ascii="Arial Narrow" w:hAnsi="Arial Narrow" w:cs="Arial Narrow"/>
              </w:rPr>
              <w:t xml:space="preserve"> during the </w:t>
            </w:r>
            <w:r w:rsidR="009475B9">
              <w:rPr>
                <w:rFonts w:ascii="Arial Narrow" w:hAnsi="Arial Narrow" w:cs="Arial Narrow"/>
              </w:rPr>
              <w:t>2</w:t>
            </w:r>
            <w:r w:rsidR="009475B9" w:rsidRPr="009475B9">
              <w:rPr>
                <w:rFonts w:ascii="Arial Narrow" w:hAnsi="Arial Narrow" w:cs="Arial Narrow"/>
                <w:vertAlign w:val="superscript"/>
              </w:rPr>
              <w:t>nd</w:t>
            </w:r>
            <w:r w:rsidR="009475B9">
              <w:rPr>
                <w:rFonts w:ascii="Arial Narrow" w:hAnsi="Arial Narrow" w:cs="Arial Narrow"/>
              </w:rPr>
              <w:t xml:space="preserve"> </w:t>
            </w:r>
            <w:r w:rsidR="009475B9" w:rsidRPr="009475B9">
              <w:rPr>
                <w:rFonts w:ascii="Arial Narrow" w:hAnsi="Arial Narrow" w:cs="Arial Narrow"/>
              </w:rPr>
              <w:t>quarter.</w:t>
            </w:r>
          </w:p>
          <w:p w14:paraId="0AE4A86F" w14:textId="0A209C2B" w:rsidR="009475B9" w:rsidRDefault="009475B9" w:rsidP="005C77D8">
            <w:pPr>
              <w:rPr>
                <w:rFonts w:ascii="Arial Narrow" w:hAnsi="Arial Narrow" w:cs="Arial Narrow"/>
              </w:rPr>
            </w:pPr>
          </w:p>
          <w:p w14:paraId="2013DAEA" w14:textId="271305B0" w:rsidR="009475B9" w:rsidRDefault="009475B9" w:rsidP="005C77D8">
            <w:pPr>
              <w:rPr>
                <w:rFonts w:ascii="Arial Narrow" w:hAnsi="Arial Narrow" w:cs="Arial Narrow"/>
              </w:rPr>
            </w:pPr>
            <w:r>
              <w:rPr>
                <w:rFonts w:ascii="Arial Narrow" w:hAnsi="Arial Narrow" w:cs="Arial Narrow"/>
              </w:rPr>
              <w:t>The Committee was informed by the GEP that s</w:t>
            </w:r>
            <w:r w:rsidRPr="009475B9">
              <w:rPr>
                <w:rFonts w:ascii="Arial Narrow" w:hAnsi="Arial Narrow" w:cs="Arial Narrow"/>
              </w:rPr>
              <w:t>ince the reactivation of the entity’s online application system 64 applications have been received and 8 of those have been approved. The way</w:t>
            </w:r>
            <w:r>
              <w:rPr>
                <w:rFonts w:ascii="Arial Narrow" w:hAnsi="Arial Narrow" w:cs="Arial Narrow"/>
              </w:rPr>
              <w:t xml:space="preserve"> </w:t>
            </w:r>
            <w:r w:rsidRPr="009475B9">
              <w:rPr>
                <w:rFonts w:ascii="Arial Narrow" w:hAnsi="Arial Narrow" w:cs="Arial Narrow"/>
              </w:rPr>
              <w:t xml:space="preserve">forward is that the funds will be reallocated to other areas due to the low uptake given that most businesses had received assistance from similar entities and that the rest had insurance cover. </w:t>
            </w:r>
          </w:p>
          <w:p w14:paraId="587FDA8D" w14:textId="77777777" w:rsidR="009475B9" w:rsidRDefault="009475B9" w:rsidP="005C77D8">
            <w:pPr>
              <w:rPr>
                <w:rFonts w:ascii="Arial Narrow" w:hAnsi="Arial Narrow" w:cs="Arial Narrow"/>
              </w:rPr>
            </w:pPr>
          </w:p>
          <w:p w14:paraId="5F2FB2E0" w14:textId="21F1E8E2" w:rsidR="0041518E" w:rsidRPr="0041518E" w:rsidRDefault="0041518E" w:rsidP="005C77D8">
            <w:pPr>
              <w:rPr>
                <w:rFonts w:ascii="Arial Narrow" w:hAnsi="Arial Narrow" w:cs="Arial Narrow"/>
              </w:rPr>
            </w:pPr>
            <w:r w:rsidRPr="0041518E">
              <w:rPr>
                <w:rFonts w:ascii="Arial Narrow" w:hAnsi="Arial Narrow" w:cs="Arial Narrow"/>
              </w:rPr>
              <w:t>T</w:t>
            </w:r>
            <w:r w:rsidR="002F1C30" w:rsidRPr="0041518E">
              <w:rPr>
                <w:rFonts w:ascii="Arial Narrow" w:hAnsi="Arial Narrow" w:cs="Arial Narrow"/>
              </w:rPr>
              <w:t xml:space="preserve">he entity continued to struggle in supporting </w:t>
            </w:r>
            <w:r w:rsidR="0055648A" w:rsidRPr="0041518E">
              <w:rPr>
                <w:rFonts w:ascii="Arial Narrow" w:hAnsi="Arial Narrow" w:cs="Arial Narrow"/>
              </w:rPr>
              <w:t xml:space="preserve">SMME’s with financial support through the provision of loans, this inability by the entity to financially support SMME’s raises grave concerns for the Committee as an additional R 250 000 000 relief fund was injected in the entity for such support. This is over and above the initial allocation allotted to the entity in the current financial year, as the relief fund was allocated in the previous financial year. </w:t>
            </w:r>
          </w:p>
          <w:p w14:paraId="7944428D" w14:textId="3BF032C2" w:rsidR="006754C4" w:rsidRDefault="006754C4" w:rsidP="005C77D8">
            <w:pPr>
              <w:rPr>
                <w:rFonts w:ascii="Arial Narrow" w:hAnsi="Arial Narrow" w:cs="Arial Narrow"/>
              </w:rPr>
            </w:pPr>
          </w:p>
          <w:p w14:paraId="08D806A9" w14:textId="62842E20" w:rsidR="009475B9" w:rsidRDefault="009475B9" w:rsidP="005C77D8">
            <w:pPr>
              <w:rPr>
                <w:rFonts w:ascii="Arial Narrow" w:hAnsi="Arial Narrow" w:cs="Arial Narrow"/>
              </w:rPr>
            </w:pPr>
          </w:p>
          <w:p w14:paraId="03EA6C54" w14:textId="534A78CE" w:rsidR="009475B9" w:rsidRDefault="009475B9" w:rsidP="005C77D8">
            <w:pPr>
              <w:rPr>
                <w:rFonts w:ascii="Arial Narrow" w:hAnsi="Arial Narrow" w:cs="Arial Narrow"/>
              </w:rPr>
            </w:pPr>
          </w:p>
          <w:p w14:paraId="6B0949B4" w14:textId="5E5D7A8C" w:rsidR="009475B9" w:rsidRDefault="009475B9" w:rsidP="005C77D8">
            <w:pPr>
              <w:rPr>
                <w:rFonts w:ascii="Arial Narrow" w:hAnsi="Arial Narrow" w:cs="Arial Narrow"/>
              </w:rPr>
            </w:pPr>
          </w:p>
          <w:p w14:paraId="433325F3" w14:textId="77777777" w:rsidR="009475B9" w:rsidRDefault="009475B9" w:rsidP="005C77D8">
            <w:pPr>
              <w:rPr>
                <w:rFonts w:ascii="Arial Narrow" w:hAnsi="Arial Narrow" w:cs="Arial Narrow"/>
              </w:rPr>
            </w:pPr>
          </w:p>
          <w:p w14:paraId="2181F459" w14:textId="1136A482" w:rsidR="00FD466F" w:rsidRPr="00E57A21" w:rsidRDefault="00FD466F" w:rsidP="005C77D8">
            <w:pPr>
              <w:rPr>
                <w:rFonts w:ascii="Arial Narrow" w:hAnsi="Arial Narrow" w:cs="Arial Narrow"/>
                <w:b/>
                <w:bCs/>
              </w:rPr>
            </w:pPr>
            <w:r w:rsidRPr="00E57A21">
              <w:rPr>
                <w:rFonts w:ascii="Arial Narrow" w:hAnsi="Arial Narrow" w:cs="Arial Narrow"/>
                <w:b/>
                <w:bCs/>
              </w:rPr>
              <w:lastRenderedPageBreak/>
              <w:t xml:space="preserve">Gauteng Gambling Board (GGB) </w:t>
            </w:r>
          </w:p>
          <w:p w14:paraId="1FEB9E6F" w14:textId="123A0B24" w:rsidR="00190D1D" w:rsidRDefault="00190D1D" w:rsidP="00F90FCC">
            <w:pPr>
              <w:rPr>
                <w:rFonts w:ascii="Arial Narrow" w:hAnsi="Arial Narrow" w:cs="Arial Narrow"/>
              </w:rPr>
            </w:pPr>
          </w:p>
          <w:p w14:paraId="782C3FB3" w14:textId="307FDD07" w:rsidR="009475B9" w:rsidRPr="009475B9" w:rsidRDefault="009475B9" w:rsidP="009475B9">
            <w:pPr>
              <w:rPr>
                <w:rFonts w:ascii="Arial Narrow" w:hAnsi="Arial Narrow" w:cs="Arial Narrow"/>
              </w:rPr>
            </w:pPr>
            <w:r>
              <w:rPr>
                <w:rFonts w:ascii="Arial Narrow" w:hAnsi="Arial Narrow" w:cs="Arial Narrow"/>
              </w:rPr>
              <w:t xml:space="preserve">The Committee is of the view that the GGB should fill the vacancies related to the </w:t>
            </w:r>
            <w:r w:rsidR="00BA4348">
              <w:rPr>
                <w:rFonts w:ascii="Arial Narrow" w:hAnsi="Arial Narrow" w:cs="Arial Narrow"/>
              </w:rPr>
              <w:t xml:space="preserve">CFO and COO of the entity, in addition to that the Committee should be appraised with the rational for placing the CEO of the entity on cautionary suspension before </w:t>
            </w:r>
            <w:r w:rsidRPr="009475B9">
              <w:rPr>
                <w:rFonts w:ascii="Arial Narrow" w:hAnsi="Arial Narrow" w:cs="Arial Narrow"/>
              </w:rPr>
              <w:t>enter</w:t>
            </w:r>
            <w:r w:rsidR="00BA4348">
              <w:rPr>
                <w:rFonts w:ascii="Arial Narrow" w:hAnsi="Arial Narrow" w:cs="Arial Narrow"/>
              </w:rPr>
              <w:t xml:space="preserve">ing </w:t>
            </w:r>
            <w:r w:rsidRPr="009475B9">
              <w:rPr>
                <w:rFonts w:ascii="Arial Narrow" w:hAnsi="Arial Narrow" w:cs="Arial Narrow"/>
              </w:rPr>
              <w:t xml:space="preserve">into a mutual separation agreement with the Administrator in October 2021. The Administrator appointed Mr </w:t>
            </w:r>
            <w:proofErr w:type="spellStart"/>
            <w:r w:rsidRPr="009475B9">
              <w:rPr>
                <w:rFonts w:ascii="Arial Narrow" w:hAnsi="Arial Narrow" w:cs="Arial Narrow"/>
              </w:rPr>
              <w:t>Marimuthu</w:t>
            </w:r>
            <w:proofErr w:type="spellEnd"/>
            <w:r w:rsidRPr="009475B9">
              <w:rPr>
                <w:rFonts w:ascii="Arial Narrow" w:hAnsi="Arial Narrow" w:cs="Arial Narrow"/>
              </w:rPr>
              <w:t xml:space="preserve">, acting CEO until such time the CEO position is filled. The newly appointed Board is cognisant of the </w:t>
            </w:r>
            <w:proofErr w:type="gramStart"/>
            <w:r w:rsidRPr="009475B9">
              <w:rPr>
                <w:rFonts w:ascii="Arial Narrow" w:hAnsi="Arial Narrow" w:cs="Arial Narrow"/>
              </w:rPr>
              <w:t>current status</w:t>
            </w:r>
            <w:proofErr w:type="gramEnd"/>
            <w:r w:rsidRPr="009475B9">
              <w:rPr>
                <w:rFonts w:ascii="Arial Narrow" w:hAnsi="Arial Narrow" w:cs="Arial Narrow"/>
              </w:rPr>
              <w:t xml:space="preserve"> of the CEO position and has been briefed by the MEC to ensure that the appointment of the CEO is prioritised. The CFO and COO positions will then follow from the appointment of the CEO.</w:t>
            </w:r>
            <w:r w:rsidR="00BA4348">
              <w:rPr>
                <w:rFonts w:ascii="Arial Narrow" w:hAnsi="Arial Narrow" w:cs="Arial Narrow"/>
              </w:rPr>
              <w:t xml:space="preserve"> The Committee should be updated on this process till finalization. </w:t>
            </w:r>
          </w:p>
          <w:p w14:paraId="5D01D276" w14:textId="77777777" w:rsidR="00BA4348" w:rsidRDefault="00BA4348" w:rsidP="00FD466F">
            <w:pPr>
              <w:rPr>
                <w:rFonts w:ascii="Arial Narrow" w:hAnsi="Arial Narrow" w:cs="Arial Narrow"/>
                <w:b/>
                <w:bCs/>
              </w:rPr>
            </w:pPr>
          </w:p>
          <w:p w14:paraId="1A466A5F" w14:textId="344F306F" w:rsidR="00FD466F" w:rsidRDefault="00FD466F" w:rsidP="00FD466F">
            <w:pPr>
              <w:rPr>
                <w:rFonts w:ascii="Arial Narrow" w:hAnsi="Arial Narrow" w:cs="Arial Narrow"/>
                <w:b/>
                <w:bCs/>
              </w:rPr>
            </w:pPr>
            <w:r w:rsidRPr="00FD466F">
              <w:rPr>
                <w:rFonts w:ascii="Arial Narrow" w:hAnsi="Arial Narrow" w:cs="Arial Narrow"/>
                <w:b/>
                <w:bCs/>
              </w:rPr>
              <w:t>Gauteng Tourism Authority (GTA)</w:t>
            </w:r>
          </w:p>
          <w:p w14:paraId="3967EA60" w14:textId="77777777" w:rsidR="00190D1D" w:rsidRPr="00FD466F" w:rsidRDefault="00190D1D" w:rsidP="00FD466F">
            <w:pPr>
              <w:rPr>
                <w:rFonts w:ascii="Arial Narrow" w:hAnsi="Arial Narrow" w:cs="Arial Narrow"/>
                <w:b/>
                <w:bCs/>
              </w:rPr>
            </w:pPr>
          </w:p>
          <w:p w14:paraId="5B1632DF" w14:textId="2ABE86CA" w:rsidR="00BA4348" w:rsidRDefault="00BA4348" w:rsidP="00612E8C">
            <w:pPr>
              <w:rPr>
                <w:rFonts w:ascii="Arial Narrow" w:hAnsi="Arial Narrow" w:cs="Arial Narrow"/>
              </w:rPr>
            </w:pPr>
            <w:r>
              <w:rPr>
                <w:rFonts w:ascii="Arial Narrow" w:hAnsi="Arial Narrow" w:cs="Arial Narrow"/>
              </w:rPr>
              <w:t>T</w:t>
            </w:r>
            <w:r w:rsidRPr="00BA4348">
              <w:rPr>
                <w:rFonts w:ascii="Arial Narrow" w:hAnsi="Arial Narrow" w:cs="Arial Narrow"/>
              </w:rPr>
              <w:t xml:space="preserve">he GTA </w:t>
            </w:r>
            <w:r>
              <w:rPr>
                <w:rFonts w:ascii="Arial Narrow" w:hAnsi="Arial Narrow" w:cs="Arial Narrow"/>
              </w:rPr>
              <w:t>in the quarter under review re</w:t>
            </w:r>
            <w:r w:rsidRPr="00BA4348">
              <w:rPr>
                <w:rFonts w:ascii="Arial Narrow" w:hAnsi="Arial Narrow" w:cs="Arial Narrow"/>
              </w:rPr>
              <w:t>alised 4 out of its 6 planned targets</w:t>
            </w:r>
            <w:r>
              <w:rPr>
                <w:rFonts w:ascii="Arial Narrow" w:hAnsi="Arial Narrow" w:cs="Arial Narrow"/>
              </w:rPr>
              <w:t>,</w:t>
            </w:r>
            <w:r w:rsidRPr="00BA4348">
              <w:rPr>
                <w:rFonts w:ascii="Arial Narrow" w:hAnsi="Arial Narrow" w:cs="Arial Narrow"/>
              </w:rPr>
              <w:t xml:space="preserve"> </w:t>
            </w:r>
            <w:r>
              <w:rPr>
                <w:rFonts w:ascii="Arial Narrow" w:hAnsi="Arial Narrow" w:cs="Arial Narrow"/>
              </w:rPr>
              <w:t>t</w:t>
            </w:r>
            <w:r w:rsidRPr="00BA4348">
              <w:rPr>
                <w:rFonts w:ascii="Arial Narrow" w:hAnsi="Arial Narrow" w:cs="Arial Narrow"/>
              </w:rPr>
              <w:t xml:space="preserve">his is </w:t>
            </w:r>
            <w:r>
              <w:rPr>
                <w:rFonts w:ascii="Arial Narrow" w:hAnsi="Arial Narrow" w:cs="Arial Narrow"/>
              </w:rPr>
              <w:t>an improvement in</w:t>
            </w:r>
            <w:r w:rsidRPr="00BA4348">
              <w:rPr>
                <w:rFonts w:ascii="Arial Narrow" w:hAnsi="Arial Narrow" w:cs="Arial Narrow"/>
              </w:rPr>
              <w:t xml:space="preserve"> comparison with the 4 out of 8 planned targets</w:t>
            </w:r>
            <w:r>
              <w:rPr>
                <w:rFonts w:ascii="Arial Narrow" w:hAnsi="Arial Narrow" w:cs="Arial Narrow"/>
              </w:rPr>
              <w:t xml:space="preserve"> that were achieved in the </w:t>
            </w:r>
            <w:r w:rsidRPr="00BA4348">
              <w:rPr>
                <w:rFonts w:ascii="Arial Narrow" w:hAnsi="Arial Narrow" w:cs="Arial Narrow"/>
              </w:rPr>
              <w:t>2</w:t>
            </w:r>
            <w:r w:rsidRPr="00BA4348">
              <w:rPr>
                <w:rFonts w:ascii="Arial Narrow" w:hAnsi="Arial Narrow" w:cs="Arial Narrow"/>
                <w:vertAlign w:val="superscript"/>
              </w:rPr>
              <w:t>nd</w:t>
            </w:r>
            <w:r>
              <w:rPr>
                <w:rFonts w:ascii="Arial Narrow" w:hAnsi="Arial Narrow" w:cs="Arial Narrow"/>
              </w:rPr>
              <w:t xml:space="preserve"> Q</w:t>
            </w:r>
            <w:r w:rsidRPr="00BA4348">
              <w:rPr>
                <w:rFonts w:ascii="Arial Narrow" w:hAnsi="Arial Narrow" w:cs="Arial Narrow"/>
              </w:rPr>
              <w:t xml:space="preserve">uarter. </w:t>
            </w:r>
            <w:proofErr w:type="gramStart"/>
            <w:r w:rsidRPr="00BA4348">
              <w:rPr>
                <w:rFonts w:ascii="Arial Narrow" w:hAnsi="Arial Narrow" w:cs="Arial Narrow"/>
              </w:rPr>
              <w:t>Similarly</w:t>
            </w:r>
            <w:proofErr w:type="gramEnd"/>
            <w:r w:rsidRPr="00BA4348">
              <w:rPr>
                <w:rFonts w:ascii="Arial Narrow" w:hAnsi="Arial Narrow" w:cs="Arial Narrow"/>
              </w:rPr>
              <w:t xml:space="preserve"> to the previous quarter, it has been successful on the number of strategic partnerships projects implemented to support tourism recovery programmes. Notably, an additional strategic partnership project has been added to the previous 2 associated with the South African Townships, Villages and Small Towns Tourism Association (SATOVITO) at the Constitutional Hill involving tourism SMMEs and The Gauteng Department of Sports, Arts, Culture and Recreation which hosted the heritage and tourism day festivities in Maropeng. This is a positive development as the dire situation of the tourism sector demands support of tourism recovery programmes to be enhanced</w:t>
            </w:r>
          </w:p>
          <w:p w14:paraId="1D7E33C1" w14:textId="11608695" w:rsidR="00600AFA" w:rsidRPr="00D74068" w:rsidRDefault="008237B7" w:rsidP="00612E8C">
            <w:pPr>
              <w:rPr>
                <w:rFonts w:ascii="Arial Narrow" w:hAnsi="Arial Narrow" w:cs="Arial Narrow"/>
              </w:rPr>
            </w:pPr>
            <w:r>
              <w:rPr>
                <w:rFonts w:ascii="Arial Narrow" w:hAnsi="Arial Narrow" w:cs="Arial Narrow"/>
              </w:rPr>
              <w:t xml:space="preserve"> </w:t>
            </w:r>
          </w:p>
        </w:tc>
      </w:tr>
      <w:tr w:rsidR="00105F55" w:rsidRPr="00D74068" w14:paraId="140BE95A" w14:textId="77777777" w:rsidTr="00A7288A">
        <w:tc>
          <w:tcPr>
            <w:tcW w:w="5000" w:type="pct"/>
            <w:tcBorders>
              <w:top w:val="nil"/>
            </w:tcBorders>
          </w:tcPr>
          <w:p w14:paraId="2BB32E82" w14:textId="77777777" w:rsidR="00105F55" w:rsidRPr="00C25FEC" w:rsidRDefault="00105F55" w:rsidP="005C77D8">
            <w:pPr>
              <w:rPr>
                <w:rFonts w:ascii="Arial Narrow" w:hAnsi="Arial Narrow" w:cs="Arial Narrow"/>
              </w:rPr>
            </w:pPr>
          </w:p>
        </w:tc>
      </w:tr>
    </w:tbl>
    <w:p w14:paraId="177CF537" w14:textId="0FD048BD" w:rsidR="00662C14" w:rsidRPr="00D74068" w:rsidRDefault="00662C14" w:rsidP="00EF1614">
      <w:pPr>
        <w:jc w:val="left"/>
        <w:rPr>
          <w:rFonts w:ascii="Arial Narrow" w:hAnsi="Arial Narrow"/>
        </w:rPr>
      </w:pPr>
    </w:p>
    <w:p w14:paraId="4483449D" w14:textId="74C34B4E" w:rsidR="007B55E7" w:rsidRPr="00D74068" w:rsidRDefault="007B55E7">
      <w:pPr>
        <w:spacing w:after="200" w:line="276" w:lineRule="auto"/>
        <w:jc w:val="left"/>
        <w:rPr>
          <w:rFonts w:ascii="Arial Narrow" w:hAnsi="Arial Narrow"/>
        </w:rPr>
      </w:pPr>
      <w:r w:rsidRPr="00D74068">
        <w:rPr>
          <w:rFonts w:ascii="Arial Narrow" w:hAnsi="Arial Narrow"/>
        </w:rPr>
        <w:br w:type="page"/>
      </w:r>
    </w:p>
    <w:p w14:paraId="40ED79F4" w14:textId="696AFE63" w:rsidR="007B55E7" w:rsidRPr="00D74068" w:rsidRDefault="007B55E7" w:rsidP="00E676AD">
      <w:pPr>
        <w:pStyle w:val="Heading1"/>
        <w:shd w:val="clear" w:color="auto" w:fill="D9D9D9" w:themeFill="background1" w:themeFillShade="D9"/>
        <w:rPr>
          <w:rFonts w:ascii="Arial Narrow" w:hAnsi="Arial Narrow"/>
          <w:color w:val="auto"/>
          <w:sz w:val="22"/>
          <w:szCs w:val="22"/>
        </w:rPr>
      </w:pPr>
      <w:bookmarkStart w:id="7" w:name="_Toc50576912"/>
      <w:r w:rsidRPr="00D74068">
        <w:rPr>
          <w:rFonts w:ascii="Arial Narrow" w:hAnsi="Arial Narrow"/>
          <w:color w:val="auto"/>
          <w:sz w:val="22"/>
          <w:szCs w:val="22"/>
        </w:rPr>
        <w:lastRenderedPageBreak/>
        <w:t>2</w:t>
      </w:r>
      <w:r w:rsidRPr="00D74068">
        <w:rPr>
          <w:rFonts w:ascii="Arial Narrow" w:hAnsi="Arial Narrow"/>
          <w:color w:val="auto"/>
          <w:sz w:val="22"/>
          <w:szCs w:val="22"/>
        </w:rPr>
        <w:tab/>
      </w:r>
      <w:r w:rsidR="00035362"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ACHIEVEMENT OF APP TARGETS</w:t>
      </w:r>
      <w:bookmarkEnd w:id="7"/>
    </w:p>
    <w:p w14:paraId="1C09D999" w14:textId="7AEC1F96" w:rsidR="007B55E7" w:rsidRPr="00D74068" w:rsidRDefault="007B55E7" w:rsidP="00EF1614">
      <w:pPr>
        <w:jc w:val="left"/>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7B55E7" w:rsidRPr="00D94C1F" w14:paraId="6359911D" w14:textId="77777777" w:rsidTr="00035362">
        <w:trPr>
          <w:tblHeader/>
        </w:trPr>
        <w:tc>
          <w:tcPr>
            <w:tcW w:w="13892" w:type="dxa"/>
            <w:shd w:val="clear" w:color="auto" w:fill="EAF1DD" w:themeFill="accent3" w:themeFillTint="33"/>
          </w:tcPr>
          <w:p w14:paraId="4AEC3928" w14:textId="571F5F47" w:rsidR="007B55E7" w:rsidRPr="0096473C" w:rsidRDefault="002A7022" w:rsidP="002A7022">
            <w:pPr>
              <w:rPr>
                <w:rFonts w:ascii="Arial Narrow" w:hAnsi="Arial Narrow" w:cs="Arial Narrow"/>
                <w:b/>
              </w:rPr>
            </w:pPr>
            <w:r w:rsidRPr="0096473C">
              <w:rPr>
                <w:rFonts w:ascii="Arial Narrow" w:hAnsi="Arial Narrow" w:cs="Arial Narrow"/>
                <w:b/>
              </w:rPr>
              <w:t>2 [</w:t>
            </w:r>
            <w:r w:rsidR="007B55E7" w:rsidRPr="0096473C">
              <w:rPr>
                <w:rFonts w:ascii="Arial Narrow" w:hAnsi="Arial Narrow" w:cs="Arial Narrow"/>
                <w:b/>
              </w:rPr>
              <w:t xml:space="preserve">THE DETAILS ON </w:t>
            </w:r>
            <w:r w:rsidR="00D74068" w:rsidRPr="0096473C">
              <w:rPr>
                <w:rFonts w:ascii="Arial Narrow" w:hAnsi="Arial Narrow" w:cs="Arial Narrow"/>
                <w:b/>
              </w:rPr>
              <w:t>DEPARTMENT / ENTITY</w:t>
            </w:r>
            <w:r w:rsidR="007B55E7" w:rsidRPr="0096473C">
              <w:rPr>
                <w:rFonts w:ascii="Arial Narrow" w:hAnsi="Arial Narrow" w:cs="Arial Narrow"/>
                <w:b/>
              </w:rPr>
              <w:t xml:space="preserve"> APP PERFORMANCE</w:t>
            </w:r>
            <w:r w:rsidRPr="0096473C">
              <w:rPr>
                <w:rFonts w:ascii="Arial Narrow" w:hAnsi="Arial Narrow" w:cs="Arial Narrow"/>
                <w:b/>
              </w:rPr>
              <w:t>]</w:t>
            </w:r>
          </w:p>
        </w:tc>
      </w:tr>
      <w:tr w:rsidR="007B55E7" w:rsidRPr="00D94C1F" w14:paraId="53255DFF" w14:textId="77777777" w:rsidTr="005C77D8">
        <w:tc>
          <w:tcPr>
            <w:tcW w:w="13892" w:type="dxa"/>
            <w:shd w:val="clear" w:color="auto" w:fill="F2F2F2" w:themeFill="background1" w:themeFillShade="F2"/>
          </w:tcPr>
          <w:p w14:paraId="7E2100B7" w14:textId="77777777" w:rsidR="007B55E7" w:rsidRPr="0096473C" w:rsidRDefault="007B55E7" w:rsidP="005C77D8">
            <w:pPr>
              <w:rPr>
                <w:rFonts w:ascii="Arial Narrow" w:hAnsi="Arial Narrow" w:cs="Arial Narrow"/>
                <w:b/>
              </w:rPr>
            </w:pPr>
            <w:r w:rsidRPr="0096473C">
              <w:rPr>
                <w:rFonts w:ascii="Arial Narrow" w:hAnsi="Arial Narrow" w:cs="Arial Narrow"/>
                <w:b/>
              </w:rPr>
              <w:t>Number of APP targets relevant for this Quarter</w:t>
            </w:r>
          </w:p>
        </w:tc>
      </w:tr>
      <w:tr w:rsidR="007B55E7" w:rsidRPr="00D94C1F" w14:paraId="531EE293" w14:textId="77777777" w:rsidTr="005C77D8">
        <w:tc>
          <w:tcPr>
            <w:tcW w:w="13892" w:type="dxa"/>
          </w:tcPr>
          <w:p w14:paraId="5B93E0AB" w14:textId="26BF6378" w:rsidR="005C62DC" w:rsidRPr="0096473C" w:rsidRDefault="00476A65" w:rsidP="0096473C">
            <w:r w:rsidRPr="0096473C">
              <w:rPr>
                <w:rFonts w:ascii="Arial Narrow" w:hAnsi="Arial Narrow" w:cs="Arial Narrow"/>
                <w:bCs/>
              </w:rPr>
              <w:t xml:space="preserve">The Committee noted that the Department of Economic Development planned for </w:t>
            </w:r>
            <w:r w:rsidR="006F5154" w:rsidRPr="0096473C">
              <w:rPr>
                <w:rFonts w:ascii="Arial Narrow" w:hAnsi="Arial Narrow" w:cs="Arial Narrow"/>
                <w:bCs/>
              </w:rPr>
              <w:t>2</w:t>
            </w:r>
            <w:r w:rsidR="00E3560B" w:rsidRPr="0096473C">
              <w:rPr>
                <w:rFonts w:ascii="Arial Narrow" w:hAnsi="Arial Narrow" w:cs="Arial Narrow"/>
                <w:bCs/>
              </w:rPr>
              <w:t>6</w:t>
            </w:r>
            <w:r w:rsidRPr="0096473C">
              <w:rPr>
                <w:rFonts w:ascii="Arial Narrow" w:hAnsi="Arial Narrow" w:cs="Arial Narrow"/>
                <w:bCs/>
              </w:rPr>
              <w:t xml:space="preserve"> targets however achieved </w:t>
            </w:r>
            <w:r w:rsidR="006F5154" w:rsidRPr="0096473C">
              <w:rPr>
                <w:rFonts w:ascii="Arial Narrow" w:hAnsi="Arial Narrow" w:cs="Arial Narrow"/>
                <w:bCs/>
              </w:rPr>
              <w:t>1</w:t>
            </w:r>
            <w:r w:rsidR="0096473C" w:rsidRPr="0096473C">
              <w:rPr>
                <w:rFonts w:ascii="Arial Narrow" w:hAnsi="Arial Narrow" w:cs="Arial Narrow"/>
                <w:bCs/>
              </w:rPr>
              <w:t>8</w:t>
            </w:r>
            <w:r w:rsidRPr="0096473C">
              <w:rPr>
                <w:rFonts w:ascii="Arial Narrow" w:hAnsi="Arial Narrow" w:cs="Arial Narrow"/>
                <w:bCs/>
              </w:rPr>
              <w:t xml:space="preserve"> in the quarter under review. </w:t>
            </w:r>
            <w:proofErr w:type="gramStart"/>
            <w:r w:rsidRPr="0096473C">
              <w:rPr>
                <w:rFonts w:ascii="Arial Narrow" w:hAnsi="Arial Narrow" w:cs="Arial Narrow"/>
                <w:bCs/>
              </w:rPr>
              <w:t>In light of</w:t>
            </w:r>
            <w:proofErr w:type="gramEnd"/>
            <w:r w:rsidRPr="0096473C">
              <w:rPr>
                <w:rFonts w:ascii="Arial Narrow" w:hAnsi="Arial Narrow" w:cs="Arial Narrow"/>
                <w:bCs/>
              </w:rPr>
              <w:t xml:space="preserve"> the entities, planned for </w:t>
            </w:r>
            <w:r w:rsidR="0096473C" w:rsidRPr="0096473C">
              <w:rPr>
                <w:rFonts w:ascii="Arial Narrow" w:hAnsi="Arial Narrow" w:cs="Arial Narrow"/>
                <w:bCs/>
              </w:rPr>
              <w:t>71</w:t>
            </w:r>
            <w:r w:rsidRPr="0096473C">
              <w:rPr>
                <w:rFonts w:ascii="Arial Narrow" w:hAnsi="Arial Narrow" w:cs="Arial Narrow"/>
                <w:bCs/>
              </w:rPr>
              <w:t xml:space="preserve"> targets and only attained </w:t>
            </w:r>
            <w:r w:rsidR="0096473C" w:rsidRPr="0096473C">
              <w:rPr>
                <w:rFonts w:ascii="Arial Narrow" w:hAnsi="Arial Narrow" w:cs="Arial Narrow"/>
                <w:bCs/>
              </w:rPr>
              <w:t>49</w:t>
            </w:r>
            <w:r w:rsidR="00412A8E" w:rsidRPr="0096473C">
              <w:rPr>
                <w:rFonts w:ascii="Arial Narrow" w:hAnsi="Arial Narrow" w:cs="Arial Narrow"/>
                <w:bCs/>
              </w:rPr>
              <w:t xml:space="preserve"> </w:t>
            </w:r>
            <w:r w:rsidRPr="0096473C">
              <w:rPr>
                <w:rFonts w:ascii="Arial Narrow" w:hAnsi="Arial Narrow" w:cs="Arial Narrow"/>
                <w:bCs/>
              </w:rPr>
              <w:t>targets.</w:t>
            </w:r>
            <w:r w:rsidR="006F5154" w:rsidRPr="0096473C">
              <w:t xml:space="preserve"> </w:t>
            </w:r>
          </w:p>
        </w:tc>
      </w:tr>
      <w:tr w:rsidR="007B55E7" w:rsidRPr="00D94C1F" w14:paraId="5623DE73" w14:textId="77777777" w:rsidTr="005C77D8">
        <w:tc>
          <w:tcPr>
            <w:tcW w:w="13892" w:type="dxa"/>
            <w:shd w:val="clear" w:color="auto" w:fill="F2F2F2" w:themeFill="background1" w:themeFillShade="F2"/>
          </w:tcPr>
          <w:p w14:paraId="62E7152A" w14:textId="77777777" w:rsidR="007B55E7" w:rsidRPr="0096473C" w:rsidRDefault="007B55E7" w:rsidP="005C77D8">
            <w:pPr>
              <w:rPr>
                <w:rFonts w:ascii="Arial Narrow" w:hAnsi="Arial Narrow" w:cs="Arial Narrow"/>
                <w:b/>
              </w:rPr>
            </w:pPr>
            <w:r w:rsidRPr="0096473C">
              <w:rPr>
                <w:rFonts w:ascii="Arial Narrow" w:hAnsi="Arial Narrow" w:cs="Arial Narrow"/>
                <w:b/>
              </w:rPr>
              <w:t>Number of APP targets for this Quarter that have been achieved during this Quarter</w:t>
            </w:r>
          </w:p>
        </w:tc>
      </w:tr>
      <w:tr w:rsidR="007B55E7" w:rsidRPr="00D94C1F" w14:paraId="2A36F9F8" w14:textId="77777777" w:rsidTr="005C77D8">
        <w:tc>
          <w:tcPr>
            <w:tcW w:w="13892" w:type="dxa"/>
          </w:tcPr>
          <w:p w14:paraId="3919B4B9" w14:textId="47258809" w:rsidR="007B55E7" w:rsidRPr="0096473C" w:rsidRDefault="00476A65" w:rsidP="005C77D8">
            <w:pPr>
              <w:rPr>
                <w:rFonts w:ascii="Arial Narrow" w:hAnsi="Arial Narrow" w:cs="Arial Narrow"/>
                <w:bCs/>
              </w:rPr>
            </w:pPr>
            <w:r w:rsidRPr="0096473C">
              <w:rPr>
                <w:rFonts w:ascii="Arial Narrow" w:hAnsi="Arial Narrow" w:cs="Arial Narrow"/>
                <w:bCs/>
              </w:rPr>
              <w:t xml:space="preserve">The Department attained </w:t>
            </w:r>
            <w:r w:rsidR="0096473C" w:rsidRPr="0096473C">
              <w:rPr>
                <w:rFonts w:ascii="Arial Narrow" w:hAnsi="Arial Narrow" w:cs="Arial Narrow"/>
                <w:bCs/>
              </w:rPr>
              <w:t>26</w:t>
            </w:r>
            <w:r w:rsidRPr="0096473C">
              <w:rPr>
                <w:rFonts w:ascii="Arial Narrow" w:hAnsi="Arial Narrow" w:cs="Arial Narrow"/>
                <w:bCs/>
              </w:rPr>
              <w:t xml:space="preserve"> targets under the quarter under review and the entities attained </w:t>
            </w:r>
            <w:r w:rsidR="002F1C30" w:rsidRPr="0096473C">
              <w:rPr>
                <w:rFonts w:ascii="Arial Narrow" w:hAnsi="Arial Narrow" w:cs="Arial Narrow"/>
                <w:bCs/>
              </w:rPr>
              <w:t>3</w:t>
            </w:r>
            <w:r w:rsidR="0096473C" w:rsidRPr="0096473C">
              <w:rPr>
                <w:rFonts w:ascii="Arial Narrow" w:hAnsi="Arial Narrow" w:cs="Arial Narrow"/>
                <w:bCs/>
              </w:rPr>
              <w:t>9</w:t>
            </w:r>
            <w:r w:rsidRPr="0096473C">
              <w:rPr>
                <w:rFonts w:ascii="Arial Narrow" w:hAnsi="Arial Narrow" w:cs="Arial Narrow"/>
                <w:bCs/>
              </w:rPr>
              <w:t xml:space="preserve"> targets. </w:t>
            </w:r>
          </w:p>
        </w:tc>
      </w:tr>
      <w:tr w:rsidR="007B55E7" w:rsidRPr="00D94C1F" w14:paraId="6A0E8308" w14:textId="77777777" w:rsidTr="005C77D8">
        <w:tc>
          <w:tcPr>
            <w:tcW w:w="13892" w:type="dxa"/>
            <w:shd w:val="clear" w:color="auto" w:fill="F2F2F2" w:themeFill="background1" w:themeFillShade="F2"/>
          </w:tcPr>
          <w:p w14:paraId="1A2073FD" w14:textId="77777777" w:rsidR="007B55E7" w:rsidRPr="0096473C" w:rsidRDefault="007B55E7" w:rsidP="005C77D8">
            <w:pPr>
              <w:rPr>
                <w:rFonts w:ascii="Arial Narrow" w:hAnsi="Arial Narrow" w:cs="Arial Narrow"/>
                <w:b/>
              </w:rPr>
            </w:pPr>
            <w:r w:rsidRPr="0096473C">
              <w:rPr>
                <w:rFonts w:ascii="Arial Narrow" w:hAnsi="Arial Narrow" w:cs="Arial Narrow"/>
                <w:b/>
              </w:rPr>
              <w:t>Percentage of APP targets for this Quarter that have been achieved during this Quarter</w:t>
            </w:r>
          </w:p>
        </w:tc>
      </w:tr>
      <w:tr w:rsidR="007B55E7" w:rsidRPr="00D94C1F" w14:paraId="3E9AA2E3" w14:textId="77777777" w:rsidTr="005C77D8">
        <w:tc>
          <w:tcPr>
            <w:tcW w:w="13892" w:type="dxa"/>
          </w:tcPr>
          <w:p w14:paraId="49C5A6BE" w14:textId="6EF94C8A" w:rsidR="007B55E7" w:rsidRPr="0096473C" w:rsidRDefault="00476A65" w:rsidP="005C77D8">
            <w:pPr>
              <w:rPr>
                <w:rFonts w:ascii="Arial Narrow" w:hAnsi="Arial Narrow" w:cs="Arial Narrow"/>
                <w:bCs/>
              </w:rPr>
            </w:pPr>
            <w:r w:rsidRPr="0096473C">
              <w:rPr>
                <w:rFonts w:ascii="Arial Narrow" w:hAnsi="Arial Narrow" w:cs="Arial Narrow"/>
                <w:bCs/>
              </w:rPr>
              <w:t xml:space="preserve">In percentage term the Department attained </w:t>
            </w:r>
            <w:r w:rsidR="0096473C" w:rsidRPr="0096473C">
              <w:rPr>
                <w:rFonts w:ascii="Arial Narrow" w:hAnsi="Arial Narrow" w:cs="Arial Narrow"/>
                <w:bCs/>
              </w:rPr>
              <w:t xml:space="preserve">69.23% </w:t>
            </w:r>
            <w:r w:rsidRPr="0096473C">
              <w:rPr>
                <w:rFonts w:ascii="Arial Narrow" w:hAnsi="Arial Narrow" w:cs="Arial Narrow"/>
                <w:bCs/>
              </w:rPr>
              <w:t xml:space="preserve">of its targets and the entities attained </w:t>
            </w:r>
            <w:r w:rsidR="0096473C" w:rsidRPr="0096473C">
              <w:rPr>
                <w:rFonts w:ascii="Arial Narrow" w:hAnsi="Arial Narrow" w:cs="Arial Narrow"/>
                <w:bCs/>
              </w:rPr>
              <w:t xml:space="preserve">69% </w:t>
            </w:r>
            <w:r w:rsidRPr="0096473C">
              <w:rPr>
                <w:rFonts w:ascii="Arial Narrow" w:hAnsi="Arial Narrow" w:cs="Arial Narrow"/>
                <w:bCs/>
              </w:rPr>
              <w:t xml:space="preserve">of its targets. </w:t>
            </w:r>
          </w:p>
        </w:tc>
      </w:tr>
      <w:tr w:rsidR="007B55E7" w:rsidRPr="00D94C1F" w14:paraId="1D502E72" w14:textId="77777777" w:rsidTr="005C77D8">
        <w:tc>
          <w:tcPr>
            <w:tcW w:w="13892" w:type="dxa"/>
            <w:shd w:val="clear" w:color="auto" w:fill="F2F2F2" w:themeFill="background1" w:themeFillShade="F2"/>
          </w:tcPr>
          <w:p w14:paraId="4D67AC77" w14:textId="77777777" w:rsidR="007B55E7" w:rsidRPr="0096473C" w:rsidRDefault="007B55E7" w:rsidP="005C77D8">
            <w:pPr>
              <w:rPr>
                <w:rFonts w:ascii="Arial Narrow" w:hAnsi="Arial Narrow" w:cs="Arial Narrow"/>
                <w:b/>
              </w:rPr>
            </w:pPr>
            <w:r w:rsidRPr="0096473C">
              <w:rPr>
                <w:rFonts w:ascii="Arial Narrow" w:hAnsi="Arial Narrow" w:cs="Arial Narrow"/>
                <w:b/>
              </w:rPr>
              <w:t>Percentage of APP achievement for the previous Quarter (for Comparison)</w:t>
            </w:r>
          </w:p>
        </w:tc>
      </w:tr>
      <w:tr w:rsidR="007B55E7" w:rsidRPr="00D94C1F" w14:paraId="68614516" w14:textId="77777777" w:rsidTr="005C77D8">
        <w:tc>
          <w:tcPr>
            <w:tcW w:w="13892" w:type="dxa"/>
          </w:tcPr>
          <w:p w14:paraId="28127D65" w14:textId="59DB2D83" w:rsidR="00106918" w:rsidRPr="0096473C" w:rsidRDefault="00476A65" w:rsidP="00106918">
            <w:pPr>
              <w:rPr>
                <w:rFonts w:ascii="Arial Narrow" w:hAnsi="Arial Narrow" w:cs="Arial Narrow"/>
                <w:bCs/>
              </w:rPr>
            </w:pPr>
            <w:r w:rsidRPr="0096473C">
              <w:rPr>
                <w:rFonts w:ascii="Arial Narrow" w:hAnsi="Arial Narrow" w:cs="Arial Narrow"/>
                <w:bCs/>
              </w:rPr>
              <w:t xml:space="preserve">In the previous quarter the Department </w:t>
            </w:r>
            <w:r w:rsidR="00106918" w:rsidRPr="0096473C">
              <w:rPr>
                <w:rFonts w:ascii="Arial Narrow" w:hAnsi="Arial Narrow" w:cs="Arial Narrow"/>
                <w:bCs/>
              </w:rPr>
              <w:t>attained</w:t>
            </w:r>
            <w:r w:rsidR="0096473C" w:rsidRPr="0096473C">
              <w:rPr>
                <w:rFonts w:ascii="Arial Narrow" w:hAnsi="Arial Narrow" w:cs="Arial Narrow"/>
                <w:bCs/>
              </w:rPr>
              <w:t xml:space="preserve"> 57.69% </w:t>
            </w:r>
            <w:r w:rsidR="00106918" w:rsidRPr="0096473C">
              <w:rPr>
                <w:rFonts w:ascii="Arial Narrow" w:hAnsi="Arial Narrow" w:cs="Arial Narrow"/>
                <w:bCs/>
              </w:rPr>
              <w:t>of the planned targets and the entities attained</w:t>
            </w:r>
            <w:r w:rsidR="0096473C" w:rsidRPr="0096473C">
              <w:rPr>
                <w:rFonts w:ascii="Arial Narrow" w:hAnsi="Arial Narrow" w:cs="Arial Narrow"/>
                <w:bCs/>
              </w:rPr>
              <w:t xml:space="preserve"> 46% </w:t>
            </w:r>
            <w:r w:rsidR="00106918" w:rsidRPr="0096473C">
              <w:rPr>
                <w:rFonts w:ascii="Arial Narrow" w:hAnsi="Arial Narrow" w:cs="Arial Narrow"/>
                <w:bCs/>
              </w:rPr>
              <w:t xml:space="preserve">of the planned targets. </w:t>
            </w:r>
          </w:p>
        </w:tc>
      </w:tr>
      <w:tr w:rsidR="007B55E7" w:rsidRPr="00D94C1F" w14:paraId="15A19200" w14:textId="77777777" w:rsidTr="004E75A7">
        <w:tc>
          <w:tcPr>
            <w:tcW w:w="13892" w:type="dxa"/>
            <w:shd w:val="clear" w:color="auto" w:fill="D9D9D9" w:themeFill="background1" w:themeFillShade="D9"/>
          </w:tcPr>
          <w:p w14:paraId="76A43C13" w14:textId="77777777" w:rsidR="007B55E7" w:rsidRPr="0096473C" w:rsidRDefault="007B55E7" w:rsidP="005C77D8">
            <w:pPr>
              <w:rPr>
                <w:rFonts w:ascii="Arial Narrow" w:hAnsi="Arial Narrow" w:cs="Arial Narrow"/>
                <w:b/>
              </w:rPr>
            </w:pPr>
            <w:r w:rsidRPr="0096473C">
              <w:rPr>
                <w:rFonts w:ascii="Arial Narrow" w:hAnsi="Arial Narrow" w:cs="Arial Narrow"/>
                <w:b/>
              </w:rPr>
              <w:t>Main areas in the APP that have experienced non-achievement or over achievement during this Quarter</w:t>
            </w:r>
          </w:p>
        </w:tc>
      </w:tr>
      <w:tr w:rsidR="007B55E7" w:rsidRPr="00D94C1F" w14:paraId="06A5A3F5" w14:textId="77777777" w:rsidTr="005C77D8">
        <w:tc>
          <w:tcPr>
            <w:tcW w:w="13892" w:type="dxa"/>
          </w:tcPr>
          <w:p w14:paraId="726ACF75" w14:textId="3DE99C8C" w:rsidR="00F45A5C" w:rsidRPr="0096473C" w:rsidRDefault="00F45A5C" w:rsidP="005C77D8">
            <w:pPr>
              <w:rPr>
                <w:rFonts w:ascii="Arial Narrow" w:hAnsi="Arial Narrow" w:cs="Arial Narrow"/>
                <w:bCs/>
              </w:rPr>
            </w:pPr>
          </w:p>
        </w:tc>
      </w:tr>
      <w:tr w:rsidR="007B55E7" w:rsidRPr="00D94C1F" w14:paraId="71692F63" w14:textId="77777777" w:rsidTr="004E75A7">
        <w:tc>
          <w:tcPr>
            <w:tcW w:w="13892" w:type="dxa"/>
            <w:shd w:val="clear" w:color="auto" w:fill="D9D9D9" w:themeFill="background1" w:themeFillShade="D9"/>
          </w:tcPr>
          <w:p w14:paraId="1B8FA993" w14:textId="6452F23E" w:rsidR="007B55E7" w:rsidRPr="0096473C" w:rsidRDefault="007B55E7" w:rsidP="005C77D8">
            <w:pPr>
              <w:rPr>
                <w:rFonts w:ascii="Arial Narrow" w:hAnsi="Arial Narrow" w:cs="Arial Narrow"/>
                <w:b/>
              </w:rPr>
            </w:pPr>
            <w:r w:rsidRPr="0096473C">
              <w:rPr>
                <w:rFonts w:ascii="Arial Narrow" w:hAnsi="Arial Narrow" w:cs="Arial Narrow"/>
                <w:b/>
              </w:rPr>
              <w:t xml:space="preserve">Main reasons provided by the </w:t>
            </w:r>
            <w:r w:rsidR="00D74068" w:rsidRPr="0096473C">
              <w:rPr>
                <w:rFonts w:ascii="Arial Narrow" w:hAnsi="Arial Narrow" w:cs="Arial Narrow"/>
                <w:b/>
              </w:rPr>
              <w:t>Department / Entity</w:t>
            </w:r>
            <w:r w:rsidRPr="0096473C">
              <w:rPr>
                <w:rFonts w:ascii="Arial Narrow" w:hAnsi="Arial Narrow" w:cs="Arial Narrow"/>
                <w:b/>
              </w:rPr>
              <w:t xml:space="preserve"> for non-achievement or over achievement of its APP during this Quarter</w:t>
            </w:r>
          </w:p>
        </w:tc>
      </w:tr>
      <w:tr w:rsidR="007B55E7" w:rsidRPr="00D94C1F" w14:paraId="56B650FA" w14:textId="77777777" w:rsidTr="005C77D8">
        <w:tc>
          <w:tcPr>
            <w:tcW w:w="13892" w:type="dxa"/>
          </w:tcPr>
          <w:p w14:paraId="6B4BD1A3" w14:textId="2BE17C64" w:rsidR="00DC0BE8" w:rsidRPr="0096473C" w:rsidRDefault="00DC0BE8" w:rsidP="005C77D8">
            <w:pPr>
              <w:rPr>
                <w:rFonts w:ascii="Arial Narrow" w:hAnsi="Arial Narrow" w:cs="Arial Narrow"/>
                <w:bCs/>
              </w:rPr>
            </w:pPr>
          </w:p>
        </w:tc>
      </w:tr>
      <w:tr w:rsidR="007B55E7" w:rsidRPr="00D94C1F" w14:paraId="51F24B88" w14:textId="77777777" w:rsidTr="004E75A7">
        <w:tc>
          <w:tcPr>
            <w:tcW w:w="13892" w:type="dxa"/>
            <w:shd w:val="clear" w:color="auto" w:fill="D9D9D9" w:themeFill="background1" w:themeFillShade="D9"/>
          </w:tcPr>
          <w:p w14:paraId="2B4D5CEA" w14:textId="77777777" w:rsidR="007B55E7" w:rsidRPr="0096473C" w:rsidRDefault="007B55E7" w:rsidP="005C77D8">
            <w:pPr>
              <w:rPr>
                <w:rFonts w:ascii="Arial Narrow" w:hAnsi="Arial Narrow" w:cs="Arial Narrow"/>
                <w:b/>
              </w:rPr>
            </w:pPr>
            <w:r w:rsidRPr="0096473C">
              <w:rPr>
                <w:rFonts w:ascii="Arial Narrow" w:hAnsi="Arial Narrow" w:cs="Arial Narrow"/>
                <w:b/>
              </w:rPr>
              <w:t>Measures in place (with timeframes) to correct the deviation in targets for this Quarter and to prevent recurrence of such or similar deviation</w:t>
            </w:r>
          </w:p>
        </w:tc>
      </w:tr>
      <w:tr w:rsidR="007B55E7" w:rsidRPr="00D94C1F" w14:paraId="14977CC4" w14:textId="77777777" w:rsidTr="005C77D8">
        <w:tc>
          <w:tcPr>
            <w:tcW w:w="13892" w:type="dxa"/>
          </w:tcPr>
          <w:p w14:paraId="57488808" w14:textId="22CE2814" w:rsidR="007B55E7" w:rsidRPr="0096473C" w:rsidRDefault="00951DFA" w:rsidP="005C77D8">
            <w:pPr>
              <w:rPr>
                <w:rFonts w:ascii="Arial Narrow" w:hAnsi="Arial Narrow" w:cs="Arial Narrow"/>
                <w:bCs/>
              </w:rPr>
            </w:pPr>
            <w:r w:rsidRPr="0096473C">
              <w:rPr>
                <w:rFonts w:ascii="Arial Narrow" w:hAnsi="Arial Narrow" w:cs="Arial Narrow"/>
                <w:bCs/>
              </w:rPr>
              <w:t xml:space="preserve">The entities have developed plans to ensure that these targets are achieved in quarter </w:t>
            </w:r>
            <w:r w:rsidR="00DC0BE8" w:rsidRPr="0096473C">
              <w:rPr>
                <w:rFonts w:ascii="Arial Narrow" w:hAnsi="Arial Narrow" w:cs="Arial Narrow"/>
                <w:bCs/>
              </w:rPr>
              <w:t>4</w:t>
            </w:r>
            <w:r w:rsidRPr="0096473C">
              <w:rPr>
                <w:rFonts w:ascii="Arial Narrow" w:hAnsi="Arial Narrow" w:cs="Arial Narrow"/>
                <w:bCs/>
              </w:rPr>
              <w:t>.</w:t>
            </w:r>
            <w:r w:rsidR="00DC0BE8" w:rsidRPr="0096473C">
              <w:rPr>
                <w:rFonts w:ascii="Arial Narrow" w:hAnsi="Arial Narrow" w:cs="Arial Narrow"/>
                <w:bCs/>
              </w:rPr>
              <w:t xml:space="preserve"> Plans are outlined in the body of the report. </w:t>
            </w:r>
          </w:p>
        </w:tc>
      </w:tr>
      <w:tr w:rsidR="007B55E7" w:rsidRPr="00D94C1F" w14:paraId="3EDF7C24" w14:textId="77777777" w:rsidTr="004E75A7">
        <w:tc>
          <w:tcPr>
            <w:tcW w:w="13892" w:type="dxa"/>
            <w:shd w:val="clear" w:color="auto" w:fill="D9D9D9" w:themeFill="background1" w:themeFillShade="D9"/>
          </w:tcPr>
          <w:p w14:paraId="129A2739" w14:textId="4C618AC8" w:rsidR="007B55E7" w:rsidRPr="0096473C" w:rsidRDefault="007B55E7" w:rsidP="005C77D8">
            <w:pPr>
              <w:rPr>
                <w:rFonts w:ascii="Arial Narrow" w:hAnsi="Arial Narrow" w:cs="Arial Narrow"/>
                <w:b/>
              </w:rPr>
            </w:pPr>
            <w:r w:rsidRPr="0096473C">
              <w:rPr>
                <w:rFonts w:ascii="Arial Narrow" w:hAnsi="Arial Narrow" w:cs="Arial Narrow"/>
                <w:b/>
              </w:rPr>
              <w:t xml:space="preserve">A summarized analysis on the </w:t>
            </w:r>
            <w:r w:rsidR="00D74068" w:rsidRPr="0096473C">
              <w:rPr>
                <w:rFonts w:ascii="Arial Narrow" w:hAnsi="Arial Narrow" w:cs="Arial Narrow"/>
                <w:b/>
              </w:rPr>
              <w:t>Department / Entity</w:t>
            </w:r>
            <w:r w:rsidRPr="0096473C">
              <w:rPr>
                <w:rFonts w:ascii="Arial Narrow" w:hAnsi="Arial Narrow" w:cs="Arial Narrow"/>
                <w:b/>
              </w:rPr>
              <w:t xml:space="preserve"> performance per Programme for the period under review</w:t>
            </w:r>
          </w:p>
        </w:tc>
      </w:tr>
      <w:tr w:rsidR="007B55E7" w:rsidRPr="00D94C1F" w14:paraId="048D7C1E" w14:textId="77777777" w:rsidTr="005C77D8">
        <w:tc>
          <w:tcPr>
            <w:tcW w:w="13892" w:type="dxa"/>
          </w:tcPr>
          <w:p w14:paraId="1EAA4107" w14:textId="4B97F26E" w:rsidR="007B55E7" w:rsidRPr="0096473C" w:rsidRDefault="00951DFA" w:rsidP="005C77D8">
            <w:pPr>
              <w:rPr>
                <w:rFonts w:ascii="Arial Narrow" w:hAnsi="Arial Narrow" w:cs="Arial Narrow"/>
                <w:bCs/>
              </w:rPr>
            </w:pPr>
            <w:r w:rsidRPr="0096473C">
              <w:rPr>
                <w:rFonts w:ascii="Arial Narrow" w:hAnsi="Arial Narrow" w:cs="Arial Narrow"/>
                <w:bCs/>
              </w:rPr>
              <w:t xml:space="preserve">Information on this is captured on section 1 OVERSIGHT ON DEPARTMENT / ENTITY ACHIEVEMENT OF STRATEGIC PRIORITIES, the information is too large to be summarized as within the Department there are also entities. </w:t>
            </w:r>
          </w:p>
        </w:tc>
      </w:tr>
      <w:tr w:rsidR="007B55E7" w:rsidRPr="00D94C1F" w14:paraId="4F71ADD5" w14:textId="77777777" w:rsidTr="004E75A7">
        <w:tc>
          <w:tcPr>
            <w:tcW w:w="13892" w:type="dxa"/>
            <w:shd w:val="clear" w:color="auto" w:fill="D9D9D9" w:themeFill="background1" w:themeFillShade="D9"/>
          </w:tcPr>
          <w:p w14:paraId="40B734CF" w14:textId="48F7DF4A" w:rsidR="007B55E7" w:rsidRPr="0096473C" w:rsidRDefault="007B55E7" w:rsidP="005C77D8">
            <w:pPr>
              <w:rPr>
                <w:rFonts w:ascii="Arial Narrow" w:hAnsi="Arial Narrow" w:cs="Arial Narrow"/>
                <w:b/>
              </w:rPr>
            </w:pPr>
            <w:r w:rsidRPr="0096473C">
              <w:rPr>
                <w:rFonts w:ascii="Arial Narrow" w:hAnsi="Arial Narrow" w:cs="Arial Narrow"/>
                <w:b/>
              </w:rPr>
              <w:t xml:space="preserve">Summarized information on any unplanned / emerging priorities reported on by the </w:t>
            </w:r>
            <w:r w:rsidR="00D74068" w:rsidRPr="0096473C">
              <w:rPr>
                <w:rFonts w:ascii="Arial Narrow" w:hAnsi="Arial Narrow" w:cs="Arial Narrow"/>
                <w:b/>
              </w:rPr>
              <w:t>Department / Entity</w:t>
            </w:r>
            <w:r w:rsidRPr="0096473C">
              <w:rPr>
                <w:rFonts w:ascii="Arial Narrow" w:hAnsi="Arial Narrow" w:cs="Arial Narrow"/>
                <w:b/>
              </w:rPr>
              <w:t xml:space="preserve"> during the period under review</w:t>
            </w:r>
          </w:p>
        </w:tc>
      </w:tr>
      <w:tr w:rsidR="007B55E7" w:rsidRPr="00D94C1F" w14:paraId="01C402AC" w14:textId="77777777" w:rsidTr="005C77D8">
        <w:tc>
          <w:tcPr>
            <w:tcW w:w="13892" w:type="dxa"/>
          </w:tcPr>
          <w:p w14:paraId="57593813" w14:textId="77777777" w:rsidR="005D738A" w:rsidRPr="0096473C" w:rsidRDefault="005D738A" w:rsidP="005C77D8">
            <w:pPr>
              <w:rPr>
                <w:rFonts w:ascii="Arial Narrow" w:hAnsi="Arial Narrow" w:cs="Arial Narrow"/>
                <w:bCs/>
              </w:rPr>
            </w:pPr>
          </w:p>
          <w:p w14:paraId="650D3AA8" w14:textId="77777777" w:rsidR="005D738A" w:rsidRPr="00BA4348" w:rsidRDefault="005D738A" w:rsidP="005D738A">
            <w:pPr>
              <w:rPr>
                <w:rFonts w:ascii="Arial Narrow" w:hAnsi="Arial Narrow" w:cs="Arial Narrow"/>
                <w:bCs/>
              </w:rPr>
            </w:pPr>
            <w:r w:rsidRPr="00BA4348">
              <w:rPr>
                <w:rFonts w:ascii="Arial Narrow" w:hAnsi="Arial Narrow" w:cs="Arial Narrow"/>
                <w:bCs/>
              </w:rPr>
              <w:lastRenderedPageBreak/>
              <w:t>52.38 % spend on female and above GPG planned target of 30%.</w:t>
            </w:r>
          </w:p>
          <w:p w14:paraId="47903977" w14:textId="77777777" w:rsidR="005D738A" w:rsidRPr="00BA4348" w:rsidRDefault="005D738A" w:rsidP="005D738A">
            <w:pPr>
              <w:rPr>
                <w:rFonts w:ascii="Arial Narrow" w:hAnsi="Arial Narrow" w:cs="Arial Narrow"/>
                <w:bCs/>
              </w:rPr>
            </w:pPr>
            <w:r w:rsidRPr="00BA4348">
              <w:rPr>
                <w:rFonts w:ascii="Arial Narrow" w:hAnsi="Arial Narrow" w:cs="Arial Narrow"/>
                <w:bCs/>
              </w:rPr>
              <w:t xml:space="preserve">12.07% spend on Youth </w:t>
            </w:r>
            <w:proofErr w:type="gramStart"/>
            <w:r w:rsidRPr="00BA4348">
              <w:rPr>
                <w:rFonts w:ascii="Arial Narrow" w:hAnsi="Arial Narrow" w:cs="Arial Narrow"/>
                <w:bCs/>
              </w:rPr>
              <w:t>spend  and</w:t>
            </w:r>
            <w:proofErr w:type="gramEnd"/>
            <w:r w:rsidRPr="00BA4348">
              <w:rPr>
                <w:rFonts w:ascii="Arial Narrow" w:hAnsi="Arial Narrow" w:cs="Arial Narrow"/>
                <w:bCs/>
              </w:rPr>
              <w:t xml:space="preserve"> above GPG target of 10%</w:t>
            </w:r>
          </w:p>
          <w:p w14:paraId="02F95C6E" w14:textId="77777777" w:rsidR="005D738A" w:rsidRPr="00BA4348" w:rsidRDefault="005D738A" w:rsidP="005D738A">
            <w:pPr>
              <w:rPr>
                <w:rFonts w:ascii="Arial Narrow" w:hAnsi="Arial Narrow" w:cs="Arial Narrow"/>
                <w:bCs/>
              </w:rPr>
            </w:pPr>
            <w:r w:rsidRPr="00BA4348">
              <w:rPr>
                <w:rFonts w:ascii="Arial Narrow" w:hAnsi="Arial Narrow" w:cs="Arial Narrow"/>
                <w:bCs/>
              </w:rPr>
              <w:t xml:space="preserve">0% spend on PWD </w:t>
            </w:r>
          </w:p>
          <w:p w14:paraId="335BA567" w14:textId="77777777" w:rsidR="005D738A" w:rsidRPr="00BA4348" w:rsidRDefault="005D738A" w:rsidP="005D738A">
            <w:pPr>
              <w:rPr>
                <w:rFonts w:ascii="Arial Narrow" w:hAnsi="Arial Narrow" w:cs="Arial Narrow"/>
                <w:bCs/>
              </w:rPr>
            </w:pPr>
            <w:r w:rsidRPr="00BA4348">
              <w:rPr>
                <w:rFonts w:ascii="Arial Narrow" w:hAnsi="Arial Narrow" w:cs="Arial Narrow"/>
                <w:bCs/>
              </w:rPr>
              <w:t xml:space="preserve">92% spend on BBBEE </w:t>
            </w:r>
            <w:proofErr w:type="gramStart"/>
            <w:r w:rsidRPr="00BA4348">
              <w:rPr>
                <w:rFonts w:ascii="Arial Narrow" w:hAnsi="Arial Narrow" w:cs="Arial Narrow"/>
                <w:bCs/>
              </w:rPr>
              <w:t>exceeded  the</w:t>
            </w:r>
            <w:proofErr w:type="gramEnd"/>
            <w:r w:rsidRPr="00BA4348">
              <w:rPr>
                <w:rFonts w:ascii="Arial Narrow" w:hAnsi="Arial Narrow" w:cs="Arial Narrow"/>
                <w:bCs/>
              </w:rPr>
              <w:t xml:space="preserve">  GPG target of 80% by 12%</w:t>
            </w:r>
          </w:p>
          <w:p w14:paraId="5DE53829" w14:textId="77777777" w:rsidR="005D738A" w:rsidRPr="00BA4348" w:rsidRDefault="005D738A" w:rsidP="005D738A">
            <w:pPr>
              <w:rPr>
                <w:rFonts w:ascii="Arial Narrow" w:hAnsi="Arial Narrow" w:cs="Arial Narrow"/>
                <w:bCs/>
              </w:rPr>
            </w:pPr>
            <w:r w:rsidRPr="00BA4348">
              <w:rPr>
                <w:rFonts w:ascii="Arial Narrow" w:hAnsi="Arial Narrow" w:cs="Arial Narrow"/>
                <w:bCs/>
              </w:rPr>
              <w:t xml:space="preserve">100% spend </w:t>
            </w:r>
            <w:proofErr w:type="gramStart"/>
            <w:r w:rsidRPr="00BA4348">
              <w:rPr>
                <w:rFonts w:ascii="Arial Narrow" w:hAnsi="Arial Narrow" w:cs="Arial Narrow"/>
                <w:bCs/>
              </w:rPr>
              <w:t>on  SMME</w:t>
            </w:r>
            <w:proofErr w:type="gramEnd"/>
            <w:r w:rsidRPr="00BA4348">
              <w:rPr>
                <w:rFonts w:ascii="Arial Narrow" w:hAnsi="Arial Narrow" w:cs="Arial Narrow"/>
                <w:bCs/>
              </w:rPr>
              <w:t xml:space="preserve"> exceeded the GPG planned target by 50%.</w:t>
            </w:r>
          </w:p>
          <w:p w14:paraId="3DA86246" w14:textId="77777777" w:rsidR="005D738A" w:rsidRPr="00BA4348" w:rsidRDefault="005D738A" w:rsidP="005D738A">
            <w:pPr>
              <w:rPr>
                <w:rFonts w:ascii="Arial Narrow" w:hAnsi="Arial Narrow" w:cs="Arial Narrow"/>
                <w:bCs/>
              </w:rPr>
            </w:pPr>
            <w:r w:rsidRPr="00BA4348">
              <w:rPr>
                <w:rFonts w:ascii="Arial Narrow" w:hAnsi="Arial Narrow" w:cs="Arial Narrow"/>
                <w:bCs/>
              </w:rPr>
              <w:t>TER spend 23</w:t>
            </w:r>
            <w:proofErr w:type="gramStart"/>
            <w:r w:rsidRPr="00BA4348">
              <w:rPr>
                <w:rFonts w:ascii="Arial Narrow" w:hAnsi="Arial Narrow" w:cs="Arial Narrow"/>
                <w:bCs/>
              </w:rPr>
              <w:t>%  below</w:t>
            </w:r>
            <w:proofErr w:type="gramEnd"/>
            <w:r w:rsidRPr="00BA4348">
              <w:rPr>
                <w:rFonts w:ascii="Arial Narrow" w:hAnsi="Arial Narrow" w:cs="Arial Narrow"/>
                <w:bCs/>
              </w:rPr>
              <w:t xml:space="preserve">  GPG target of 40%. </w:t>
            </w:r>
          </w:p>
          <w:p w14:paraId="7FCEE80D" w14:textId="77777777" w:rsidR="005D738A" w:rsidRPr="00BA4348" w:rsidRDefault="005D738A" w:rsidP="005D738A">
            <w:pPr>
              <w:rPr>
                <w:rFonts w:ascii="Arial Narrow" w:hAnsi="Arial Narrow" w:cs="Arial Narrow"/>
                <w:bCs/>
              </w:rPr>
            </w:pPr>
            <w:r w:rsidRPr="00BA4348">
              <w:rPr>
                <w:rFonts w:ascii="Arial Narrow" w:hAnsi="Arial Narrow" w:cs="Arial Narrow"/>
                <w:bCs/>
              </w:rPr>
              <w:t>TER and PWD, were not met. The core functions of the organisation and other supporting functions were not fully operational which resulted in underspending. The expenditure was mostly on contracts that were established by the Department in the previous years and the other expenditure was from the limited RFQ process undertaken by the Department.</w:t>
            </w:r>
          </w:p>
          <w:p w14:paraId="02E297D0" w14:textId="3FA925A5" w:rsidR="005D738A" w:rsidRPr="00BA4348" w:rsidRDefault="005D738A" w:rsidP="005D738A">
            <w:pPr>
              <w:rPr>
                <w:rFonts w:ascii="Arial Narrow" w:hAnsi="Arial Narrow" w:cs="Arial Narrow"/>
                <w:bCs/>
              </w:rPr>
            </w:pPr>
            <w:r w:rsidRPr="00BA4348">
              <w:rPr>
                <w:rFonts w:ascii="Arial Narrow" w:hAnsi="Arial Narrow" w:cs="Arial Narrow"/>
                <w:bCs/>
              </w:rPr>
              <w:t xml:space="preserve">Suppliers invoices </w:t>
            </w:r>
            <w:proofErr w:type="gramStart"/>
            <w:r w:rsidRPr="00BA4348">
              <w:rPr>
                <w:rFonts w:ascii="Arial Narrow" w:hAnsi="Arial Narrow" w:cs="Arial Narrow"/>
                <w:bCs/>
              </w:rPr>
              <w:t>were  paid</w:t>
            </w:r>
            <w:proofErr w:type="gramEnd"/>
            <w:r w:rsidRPr="00BA4348">
              <w:rPr>
                <w:rFonts w:ascii="Arial Narrow" w:hAnsi="Arial Narrow" w:cs="Arial Narrow"/>
                <w:bCs/>
              </w:rPr>
              <w:t xml:space="preserve"> within 15 days</w:t>
            </w:r>
          </w:p>
          <w:p w14:paraId="5726ACE7" w14:textId="40FB07BF" w:rsidR="00951DFA" w:rsidRPr="00E83DF1" w:rsidRDefault="00951DFA" w:rsidP="005D738A">
            <w:pPr>
              <w:rPr>
                <w:rFonts w:ascii="Arial Narrow" w:hAnsi="Arial Narrow" w:cs="Arial Narrow"/>
                <w:bCs/>
                <w:color w:val="FF0000"/>
              </w:rPr>
            </w:pPr>
          </w:p>
        </w:tc>
      </w:tr>
      <w:tr w:rsidR="007B55E7" w:rsidRPr="00D94C1F" w14:paraId="441F7A70" w14:textId="77777777" w:rsidTr="004E75A7">
        <w:tc>
          <w:tcPr>
            <w:tcW w:w="13892" w:type="dxa"/>
            <w:shd w:val="clear" w:color="auto" w:fill="D9D9D9" w:themeFill="background1" w:themeFillShade="D9"/>
          </w:tcPr>
          <w:p w14:paraId="57A73169" w14:textId="29A529EF" w:rsidR="007B55E7" w:rsidRPr="00E70B09" w:rsidRDefault="007B55E7" w:rsidP="005C77D8">
            <w:pPr>
              <w:rPr>
                <w:rFonts w:ascii="Arial Narrow" w:hAnsi="Arial Narrow" w:cs="Arial Narrow"/>
                <w:b/>
              </w:rPr>
            </w:pPr>
            <w:r w:rsidRPr="00E70B09">
              <w:rPr>
                <w:rFonts w:ascii="Arial Narrow" w:hAnsi="Arial Narrow" w:cs="Arial Narrow"/>
                <w:b/>
              </w:rPr>
              <w:t xml:space="preserve">Summarized information on how the </w:t>
            </w:r>
            <w:r w:rsidR="00D74068" w:rsidRPr="00E70B09">
              <w:rPr>
                <w:rFonts w:ascii="Arial Narrow" w:hAnsi="Arial Narrow" w:cs="Arial Narrow"/>
                <w:b/>
              </w:rPr>
              <w:t>Department / Entity</w:t>
            </w:r>
            <w:r w:rsidRPr="00E70B09">
              <w:rPr>
                <w:rFonts w:ascii="Arial Narrow" w:hAnsi="Arial Narrow" w:cs="Arial Narrow"/>
                <w:b/>
              </w:rPr>
              <w:t xml:space="preserve"> maintains portfolios of evidence to verify its reported performance information</w:t>
            </w:r>
          </w:p>
        </w:tc>
      </w:tr>
      <w:tr w:rsidR="007B55E7" w:rsidRPr="00D74068" w14:paraId="1C1B40CF" w14:textId="77777777" w:rsidTr="005C77D8">
        <w:tc>
          <w:tcPr>
            <w:tcW w:w="13892" w:type="dxa"/>
          </w:tcPr>
          <w:p w14:paraId="06A8FDBF" w14:textId="57160C92" w:rsidR="007B55E7" w:rsidRPr="00E70B09" w:rsidRDefault="007B55E7" w:rsidP="005C77D8">
            <w:pPr>
              <w:rPr>
                <w:rFonts w:ascii="Arial Narrow" w:hAnsi="Arial Narrow" w:cs="Arial Narrow"/>
                <w:bCs/>
              </w:rPr>
            </w:pPr>
          </w:p>
        </w:tc>
      </w:tr>
    </w:tbl>
    <w:p w14:paraId="3D40F918" w14:textId="552A3467" w:rsidR="007B55E7" w:rsidRPr="00D74068" w:rsidRDefault="007B55E7">
      <w:pPr>
        <w:spacing w:after="200" w:line="276" w:lineRule="auto"/>
        <w:jc w:val="left"/>
        <w:rPr>
          <w:rFonts w:ascii="Arial Narrow" w:hAnsi="Arial Narrow"/>
        </w:rPr>
      </w:pPr>
    </w:p>
    <w:p w14:paraId="4F293FB1" w14:textId="7C7D3A4B" w:rsidR="00E676AD" w:rsidRPr="00D74068" w:rsidRDefault="00E676AD">
      <w:pPr>
        <w:spacing w:after="200" w:line="276" w:lineRule="auto"/>
        <w:jc w:val="left"/>
        <w:rPr>
          <w:rFonts w:ascii="Arial Narrow" w:hAnsi="Arial Narrow"/>
        </w:rPr>
      </w:pPr>
      <w:r w:rsidRPr="00D74068">
        <w:rPr>
          <w:rFonts w:ascii="Arial Narrow" w:hAnsi="Arial Narrow"/>
        </w:rPr>
        <w:br w:type="page"/>
      </w:r>
    </w:p>
    <w:p w14:paraId="5EA7722F" w14:textId="5CEB7775" w:rsidR="00E676AD" w:rsidRPr="00D74068"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8" w:name="_Toc50576913"/>
      <w:r w:rsidRPr="00D74068">
        <w:rPr>
          <w:rFonts w:ascii="Arial Narrow" w:hAnsi="Arial Narrow"/>
          <w:color w:val="000000" w:themeColor="text1"/>
          <w:sz w:val="22"/>
          <w:szCs w:val="22"/>
        </w:rPr>
        <w:lastRenderedPageBreak/>
        <w:t>3</w:t>
      </w:r>
      <w:r w:rsidR="00E676AD" w:rsidRPr="00D74068">
        <w:rPr>
          <w:rFonts w:ascii="Arial Narrow" w:hAnsi="Arial Narrow"/>
          <w:color w:val="000000" w:themeColor="text1"/>
          <w:sz w:val="22"/>
          <w:szCs w:val="22"/>
        </w:rPr>
        <w:tab/>
      </w:r>
      <w:r w:rsidR="00600AFA" w:rsidRPr="00D74068">
        <w:rPr>
          <w:rFonts w:ascii="Arial Narrow" w:hAnsi="Arial Narrow"/>
          <w:color w:val="000000" w:themeColor="text1"/>
          <w:sz w:val="22"/>
          <w:szCs w:val="22"/>
        </w:rPr>
        <w:t xml:space="preserve">OVERSIGHT ON </w:t>
      </w:r>
      <w:r w:rsidR="00D74068" w:rsidRPr="00D74068">
        <w:rPr>
          <w:rFonts w:ascii="Arial Narrow" w:hAnsi="Arial Narrow"/>
          <w:color w:val="000000" w:themeColor="text1"/>
          <w:sz w:val="22"/>
          <w:szCs w:val="22"/>
        </w:rPr>
        <w:t>DEPARTMENT / ENTITY</w:t>
      </w:r>
      <w:r w:rsidR="00E676AD" w:rsidRPr="00D74068">
        <w:rPr>
          <w:rFonts w:ascii="Arial Narrow" w:hAnsi="Arial Narrow"/>
          <w:color w:val="000000" w:themeColor="text1"/>
          <w:sz w:val="22"/>
          <w:szCs w:val="22"/>
        </w:rPr>
        <w:t xml:space="preserve"> PROJECT MANAGEMENT</w:t>
      </w:r>
      <w:bookmarkEnd w:id="8"/>
    </w:p>
    <w:p w14:paraId="46CFA532" w14:textId="27014FF9" w:rsidR="00E676AD" w:rsidRPr="00D74068"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600AFA" w:rsidRPr="00D74068" w14:paraId="62325839" w14:textId="77777777" w:rsidTr="005C77D8">
        <w:trPr>
          <w:tblHeader/>
        </w:trPr>
        <w:tc>
          <w:tcPr>
            <w:tcW w:w="14459" w:type="dxa"/>
            <w:shd w:val="clear" w:color="auto" w:fill="D6E3BC" w:themeFill="accent3" w:themeFillTint="66"/>
          </w:tcPr>
          <w:p w14:paraId="28E13170" w14:textId="7640BD04" w:rsidR="00600AFA" w:rsidRPr="003C7733" w:rsidRDefault="00600AFA" w:rsidP="005C77D8">
            <w:pPr>
              <w:rPr>
                <w:rFonts w:ascii="Arial Narrow" w:hAnsi="Arial Narrow"/>
                <w:b/>
              </w:rPr>
            </w:pPr>
            <w:r w:rsidRPr="003C7733">
              <w:rPr>
                <w:rFonts w:ascii="Arial Narrow" w:hAnsi="Arial Narrow"/>
                <w:b/>
              </w:rPr>
              <w:t>3 THE DETAILS ON [</w:t>
            </w:r>
            <w:r w:rsidR="00D74068" w:rsidRPr="003C7733">
              <w:rPr>
                <w:rFonts w:ascii="Arial Narrow" w:hAnsi="Arial Narrow"/>
                <w:b/>
              </w:rPr>
              <w:t>DEPARTMENT / ENTITY</w:t>
            </w:r>
            <w:r w:rsidRPr="003C7733">
              <w:rPr>
                <w:rFonts w:ascii="Arial Narrow" w:hAnsi="Arial Narrow"/>
                <w:b/>
              </w:rPr>
              <w:t xml:space="preserve"> PROJECT MANAGEMENT]</w:t>
            </w:r>
          </w:p>
        </w:tc>
      </w:tr>
      <w:tr w:rsidR="00600AFA" w:rsidRPr="00D74068" w14:paraId="3C4B2C65" w14:textId="77777777" w:rsidTr="005C77D8">
        <w:tc>
          <w:tcPr>
            <w:tcW w:w="14459" w:type="dxa"/>
            <w:shd w:val="clear" w:color="auto" w:fill="FFFFFF" w:themeFill="background1"/>
          </w:tcPr>
          <w:p w14:paraId="707B1114" w14:textId="77777777" w:rsidR="00600AFA" w:rsidRPr="00F45A5C" w:rsidRDefault="00600AFA" w:rsidP="005C77D8">
            <w:pPr>
              <w:rPr>
                <w:rFonts w:ascii="Arial Narrow" w:hAnsi="Arial Narrow"/>
                <w:bCs/>
                <w:highlight w:val="yellow"/>
              </w:rPr>
            </w:pPr>
          </w:p>
        </w:tc>
      </w:tr>
    </w:tbl>
    <w:p w14:paraId="7865D101" w14:textId="7A0EE1B6" w:rsidR="00E676AD" w:rsidRPr="00D74068" w:rsidRDefault="00E676AD">
      <w:pPr>
        <w:spacing w:after="200" w:line="276" w:lineRule="auto"/>
        <w:jc w:val="left"/>
        <w:rPr>
          <w:rFonts w:ascii="Arial Narrow" w:hAnsi="Arial Narrow"/>
        </w:rPr>
      </w:pPr>
    </w:p>
    <w:p w14:paraId="27F5FA08" w14:textId="2285C293" w:rsidR="00E676AD" w:rsidRPr="00D74068" w:rsidRDefault="00E676AD">
      <w:pPr>
        <w:spacing w:after="200" w:line="276" w:lineRule="auto"/>
        <w:jc w:val="left"/>
        <w:rPr>
          <w:rFonts w:ascii="Arial Narrow" w:hAnsi="Arial Narrow"/>
        </w:rPr>
      </w:pPr>
      <w:r w:rsidRPr="00D74068">
        <w:rPr>
          <w:rFonts w:ascii="Arial Narrow" w:hAnsi="Arial Narrow"/>
        </w:rPr>
        <w:br w:type="page"/>
      </w:r>
    </w:p>
    <w:p w14:paraId="0800ACC4" w14:textId="19E52778" w:rsidR="00E676AD" w:rsidRPr="00D74068" w:rsidRDefault="002A7022" w:rsidP="00E676AD">
      <w:pPr>
        <w:pStyle w:val="Heading1"/>
        <w:shd w:val="clear" w:color="auto" w:fill="D9D9D9" w:themeFill="background1" w:themeFillShade="D9"/>
        <w:rPr>
          <w:rFonts w:ascii="Arial Narrow" w:hAnsi="Arial Narrow"/>
          <w:color w:val="auto"/>
          <w:sz w:val="22"/>
          <w:szCs w:val="22"/>
        </w:rPr>
      </w:pPr>
      <w:bookmarkStart w:id="9" w:name="_Toc50576914"/>
      <w:r w:rsidRPr="00D74068">
        <w:rPr>
          <w:rFonts w:ascii="Arial Narrow" w:hAnsi="Arial Narrow"/>
          <w:color w:val="auto"/>
          <w:sz w:val="22"/>
          <w:szCs w:val="22"/>
        </w:rPr>
        <w:lastRenderedPageBreak/>
        <w:t>4</w:t>
      </w:r>
      <w:r w:rsidR="00E676AD" w:rsidRPr="00D74068">
        <w:rPr>
          <w:rFonts w:ascii="Arial Narrow" w:hAnsi="Arial Narrow"/>
          <w:color w:val="auto"/>
          <w:sz w:val="22"/>
          <w:szCs w:val="22"/>
        </w:rPr>
        <w:tab/>
      </w:r>
      <w:r w:rsidR="00600AFA"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00E676AD" w:rsidRPr="00D74068">
        <w:rPr>
          <w:rFonts w:ascii="Arial Narrow" w:hAnsi="Arial Narrow"/>
          <w:color w:val="auto"/>
          <w:sz w:val="22"/>
          <w:szCs w:val="22"/>
        </w:rPr>
        <w:t xml:space="preserve"> FINANCIAL PERFORMANCE</w:t>
      </w:r>
      <w:bookmarkEnd w:id="9"/>
    </w:p>
    <w:p w14:paraId="6B1B0E4E" w14:textId="77777777" w:rsidR="00E676AD" w:rsidRPr="00D74068" w:rsidRDefault="00E676AD">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676AD" w:rsidRPr="00D74068" w14:paraId="147BE7F6" w14:textId="77777777" w:rsidTr="00600AFA">
        <w:trPr>
          <w:tblHeader/>
        </w:trPr>
        <w:tc>
          <w:tcPr>
            <w:tcW w:w="14459" w:type="dxa"/>
            <w:shd w:val="clear" w:color="auto" w:fill="D6E3BC" w:themeFill="accent3" w:themeFillTint="66"/>
          </w:tcPr>
          <w:p w14:paraId="2932949C" w14:textId="7A4D0294" w:rsidR="00E676AD" w:rsidRPr="00D74068" w:rsidRDefault="002A7022" w:rsidP="002A7022">
            <w:pPr>
              <w:rPr>
                <w:rFonts w:ascii="Arial Narrow" w:hAnsi="Arial Narrow"/>
                <w:b/>
              </w:rPr>
            </w:pPr>
            <w:r w:rsidRPr="00D74068">
              <w:rPr>
                <w:rFonts w:ascii="Arial Narrow" w:hAnsi="Arial Narrow"/>
                <w:b/>
              </w:rPr>
              <w:t xml:space="preserve">4 </w:t>
            </w:r>
            <w:r w:rsidR="00E676AD" w:rsidRPr="00D74068">
              <w:rPr>
                <w:rFonts w:ascii="Arial Narrow" w:hAnsi="Arial Narrow"/>
                <w:b/>
              </w:rPr>
              <w:t xml:space="preserve">THE DETAILS ON </w:t>
            </w:r>
            <w:r w:rsidR="00D74068" w:rsidRPr="00D74068">
              <w:rPr>
                <w:rFonts w:ascii="Arial Narrow" w:hAnsi="Arial Narrow"/>
                <w:b/>
              </w:rPr>
              <w:t>DEPARTMENT / ENTITY</w:t>
            </w:r>
            <w:r w:rsidR="00E676AD" w:rsidRPr="00D74068">
              <w:rPr>
                <w:rFonts w:ascii="Arial Narrow" w:hAnsi="Arial Narrow"/>
                <w:b/>
              </w:rPr>
              <w:t xml:space="preserve"> FINANCIAL PERFORMANCE</w:t>
            </w:r>
          </w:p>
        </w:tc>
      </w:tr>
      <w:tr w:rsidR="00E676AD" w:rsidRPr="00D74068" w14:paraId="400897A4" w14:textId="77777777" w:rsidTr="00C52E7A">
        <w:tc>
          <w:tcPr>
            <w:tcW w:w="14459" w:type="dxa"/>
            <w:shd w:val="clear" w:color="auto" w:fill="D9D9D9" w:themeFill="background1" w:themeFillShade="D9"/>
          </w:tcPr>
          <w:p w14:paraId="707E8030" w14:textId="103E73E8" w:rsidR="00E676AD" w:rsidRPr="00D74068" w:rsidRDefault="00E676AD" w:rsidP="005C77D8">
            <w:pPr>
              <w:rPr>
                <w:rFonts w:ascii="Arial Narrow" w:hAnsi="Arial Narrow"/>
                <w:b/>
                <w:bCs/>
              </w:rPr>
            </w:pPr>
            <w:r w:rsidRPr="00D74068">
              <w:rPr>
                <w:rFonts w:ascii="Arial Narrow" w:hAnsi="Arial Narrow"/>
                <w:b/>
                <w:bCs/>
              </w:rPr>
              <w:t xml:space="preserve">Actual amount (in Rands) allocated to the </w:t>
            </w:r>
            <w:r w:rsidR="00D74068" w:rsidRPr="00D74068">
              <w:rPr>
                <w:rFonts w:ascii="Arial Narrow" w:hAnsi="Arial Narrow"/>
                <w:b/>
                <w:bCs/>
              </w:rPr>
              <w:t>Department / Entity</w:t>
            </w:r>
            <w:r w:rsidRPr="00D74068">
              <w:rPr>
                <w:rFonts w:ascii="Arial Narrow" w:hAnsi="Arial Narrow"/>
                <w:b/>
                <w:bCs/>
              </w:rPr>
              <w:t xml:space="preserve"> as budget for this entire Financial Year </w:t>
            </w:r>
          </w:p>
        </w:tc>
      </w:tr>
      <w:tr w:rsidR="00E676AD" w:rsidRPr="00D74068" w14:paraId="4BB89294" w14:textId="77777777" w:rsidTr="00E676AD">
        <w:tc>
          <w:tcPr>
            <w:tcW w:w="14459" w:type="dxa"/>
          </w:tcPr>
          <w:p w14:paraId="24AE3F21" w14:textId="27C5C216" w:rsidR="00E676AD" w:rsidRPr="00D74068" w:rsidRDefault="00E83DF1" w:rsidP="005C77D8">
            <w:pPr>
              <w:rPr>
                <w:rFonts w:ascii="Arial Narrow" w:hAnsi="Arial Narrow"/>
              </w:rPr>
            </w:pPr>
            <w:r>
              <w:rPr>
                <w:rFonts w:ascii="Arial Narrow" w:hAnsi="Arial Narrow"/>
              </w:rPr>
              <w:t xml:space="preserve">R </w:t>
            </w:r>
            <w:r w:rsidRPr="00E83DF1">
              <w:rPr>
                <w:rFonts w:ascii="Arial Narrow" w:hAnsi="Arial Narrow"/>
              </w:rPr>
              <w:t>1 782</w:t>
            </w:r>
            <w:r>
              <w:rPr>
                <w:rFonts w:ascii="Arial Narrow" w:hAnsi="Arial Narrow"/>
              </w:rPr>
              <w:t> </w:t>
            </w:r>
            <w:r w:rsidRPr="00E83DF1">
              <w:rPr>
                <w:rFonts w:ascii="Arial Narrow" w:hAnsi="Arial Narrow"/>
              </w:rPr>
              <w:t>911</w:t>
            </w:r>
            <w:r>
              <w:rPr>
                <w:rFonts w:ascii="Arial Narrow" w:hAnsi="Arial Narrow"/>
              </w:rPr>
              <w:t xml:space="preserve"> 000 (R 1 782.9b) </w:t>
            </w:r>
          </w:p>
        </w:tc>
      </w:tr>
      <w:tr w:rsidR="00E676AD" w:rsidRPr="00D74068" w14:paraId="5162648C" w14:textId="77777777" w:rsidTr="00C52E7A">
        <w:tc>
          <w:tcPr>
            <w:tcW w:w="14459" w:type="dxa"/>
            <w:shd w:val="clear" w:color="auto" w:fill="D9D9D9" w:themeFill="background1" w:themeFillShade="D9"/>
          </w:tcPr>
          <w:p w14:paraId="02DC1D73" w14:textId="333D44E7" w:rsidR="00E676AD" w:rsidRPr="00D74068" w:rsidRDefault="00E676AD" w:rsidP="005C77D8">
            <w:pPr>
              <w:rPr>
                <w:rFonts w:ascii="Arial Narrow" w:hAnsi="Arial Narrow"/>
                <w:b/>
                <w:bCs/>
                <w:i/>
                <w:color w:val="FF0000"/>
              </w:rPr>
            </w:pPr>
            <w:r w:rsidRPr="00D74068">
              <w:rPr>
                <w:rFonts w:ascii="Arial Narrow" w:hAnsi="Arial Narrow"/>
                <w:b/>
                <w:bCs/>
              </w:rPr>
              <w:t xml:space="preserve">Actual amount projected by the </w:t>
            </w:r>
            <w:r w:rsidR="00D74068" w:rsidRPr="00D74068">
              <w:rPr>
                <w:rFonts w:ascii="Arial Narrow" w:hAnsi="Arial Narrow"/>
                <w:b/>
                <w:bCs/>
              </w:rPr>
              <w:t>Department / Entity</w:t>
            </w:r>
            <w:r w:rsidRPr="00D74068">
              <w:rPr>
                <w:rFonts w:ascii="Arial Narrow" w:hAnsi="Arial Narrow"/>
                <w:b/>
                <w:bCs/>
              </w:rPr>
              <w:t xml:space="preserve"> to be spent only during the Q under review</w:t>
            </w:r>
          </w:p>
        </w:tc>
      </w:tr>
      <w:tr w:rsidR="00E676AD" w:rsidRPr="00D74068" w14:paraId="221542AB" w14:textId="77777777" w:rsidTr="00E676AD">
        <w:tc>
          <w:tcPr>
            <w:tcW w:w="14459" w:type="dxa"/>
          </w:tcPr>
          <w:p w14:paraId="46B8294D" w14:textId="64CCAC99" w:rsidR="00E676AD" w:rsidRPr="00D74068" w:rsidRDefault="00F45A5C" w:rsidP="005C77D8">
            <w:pPr>
              <w:rPr>
                <w:rFonts w:ascii="Arial Narrow" w:hAnsi="Arial Narrow"/>
              </w:rPr>
            </w:pPr>
            <w:r>
              <w:rPr>
                <w:rFonts w:ascii="Arial Narrow" w:hAnsi="Arial Narrow"/>
              </w:rPr>
              <w:t>The Department budgeted an amount of</w:t>
            </w:r>
            <w:r w:rsidR="005D738A">
              <w:rPr>
                <w:rFonts w:ascii="Arial Narrow" w:hAnsi="Arial Narrow"/>
              </w:rPr>
              <w:t xml:space="preserve"> R </w:t>
            </w:r>
            <w:r w:rsidR="00E83DF1" w:rsidRPr="00E83DF1">
              <w:rPr>
                <w:rFonts w:ascii="Arial Narrow" w:hAnsi="Arial Narrow"/>
              </w:rPr>
              <w:t>506</w:t>
            </w:r>
            <w:r w:rsidR="00E83DF1">
              <w:rPr>
                <w:rFonts w:ascii="Arial Narrow" w:hAnsi="Arial Narrow"/>
              </w:rPr>
              <w:t> </w:t>
            </w:r>
            <w:r w:rsidR="00E83DF1" w:rsidRPr="00E83DF1">
              <w:rPr>
                <w:rFonts w:ascii="Arial Narrow" w:hAnsi="Arial Narrow"/>
              </w:rPr>
              <w:t>205</w:t>
            </w:r>
            <w:r w:rsidR="00E83DF1">
              <w:rPr>
                <w:rFonts w:ascii="Arial Narrow" w:hAnsi="Arial Narrow"/>
              </w:rPr>
              <w:t xml:space="preserve"> </w:t>
            </w:r>
            <w:r w:rsidR="005D738A" w:rsidRPr="005D738A">
              <w:rPr>
                <w:rFonts w:ascii="Arial Narrow" w:hAnsi="Arial Narrow"/>
              </w:rPr>
              <w:t>000</w:t>
            </w:r>
            <w:r w:rsidR="005D738A">
              <w:rPr>
                <w:rFonts w:ascii="Arial Narrow" w:hAnsi="Arial Narrow"/>
              </w:rPr>
              <w:t xml:space="preserve"> (R</w:t>
            </w:r>
            <w:r w:rsidR="00E83DF1">
              <w:rPr>
                <w:rFonts w:ascii="Arial Narrow" w:hAnsi="Arial Narrow"/>
              </w:rPr>
              <w:t>506.2m</w:t>
            </w:r>
            <w:r w:rsidR="005D738A">
              <w:rPr>
                <w:rFonts w:ascii="Arial Narrow" w:hAnsi="Arial Narrow"/>
              </w:rPr>
              <w:t>)</w:t>
            </w:r>
            <w:r>
              <w:rPr>
                <w:rFonts w:ascii="Arial Narrow" w:hAnsi="Arial Narrow"/>
              </w:rPr>
              <w:t xml:space="preserve"> in the quarter under review. </w:t>
            </w:r>
          </w:p>
        </w:tc>
      </w:tr>
      <w:tr w:rsidR="00E676AD" w:rsidRPr="00D74068" w14:paraId="5FEE5D26" w14:textId="77777777" w:rsidTr="00C52E7A">
        <w:tc>
          <w:tcPr>
            <w:tcW w:w="14459" w:type="dxa"/>
            <w:shd w:val="clear" w:color="auto" w:fill="D9D9D9" w:themeFill="background1" w:themeFillShade="D9"/>
          </w:tcPr>
          <w:p w14:paraId="24AB6FD7" w14:textId="3A051CF7" w:rsidR="00E676AD" w:rsidRPr="00D74068" w:rsidRDefault="00E676AD" w:rsidP="005C77D8">
            <w:pPr>
              <w:rPr>
                <w:rFonts w:ascii="Arial Narrow" w:hAnsi="Arial Narrow"/>
                <w:b/>
                <w:bCs/>
                <w:i/>
                <w:color w:val="FF0000"/>
              </w:rPr>
            </w:pPr>
            <w:r w:rsidRPr="00D74068">
              <w:rPr>
                <w:rFonts w:ascii="Arial Narrow" w:hAnsi="Arial Narrow"/>
                <w:b/>
                <w:bCs/>
              </w:rPr>
              <w:t>Actual amount (in Rands) spent by th</w:t>
            </w:r>
            <w:r w:rsidR="00F45A5C">
              <w:rPr>
                <w:rFonts w:ascii="Arial Narrow" w:hAnsi="Arial Narrow"/>
                <w:b/>
                <w:bCs/>
              </w:rPr>
              <w:t>e</w:t>
            </w:r>
            <w:r w:rsidRPr="00D74068">
              <w:rPr>
                <w:rFonts w:ascii="Arial Narrow" w:hAnsi="Arial Narrow"/>
                <w:b/>
                <w:bCs/>
              </w:rPr>
              <w:t xml:space="preserve"> </w:t>
            </w:r>
            <w:r w:rsidR="00D74068" w:rsidRPr="00D74068">
              <w:rPr>
                <w:rFonts w:ascii="Arial Narrow" w:hAnsi="Arial Narrow"/>
                <w:b/>
                <w:bCs/>
              </w:rPr>
              <w:t>Department / Entity</w:t>
            </w:r>
            <w:r w:rsidRPr="00D74068">
              <w:rPr>
                <w:rFonts w:ascii="Arial Narrow" w:hAnsi="Arial Narrow"/>
                <w:b/>
                <w:bCs/>
              </w:rPr>
              <w:t xml:space="preserve"> only during the Q under review</w:t>
            </w:r>
          </w:p>
        </w:tc>
      </w:tr>
      <w:tr w:rsidR="00E676AD" w:rsidRPr="00D74068" w14:paraId="667B7440" w14:textId="77777777" w:rsidTr="00E676AD">
        <w:tc>
          <w:tcPr>
            <w:tcW w:w="14459" w:type="dxa"/>
          </w:tcPr>
          <w:p w14:paraId="56787709" w14:textId="06E4A7D6" w:rsidR="00E676AD" w:rsidRPr="00D74068" w:rsidRDefault="0086079F" w:rsidP="005C77D8">
            <w:pPr>
              <w:rPr>
                <w:rFonts w:ascii="Arial Narrow" w:hAnsi="Arial Narrow"/>
              </w:rPr>
            </w:pPr>
            <w:r>
              <w:rPr>
                <w:rFonts w:ascii="Arial Narrow" w:hAnsi="Arial Narrow"/>
              </w:rPr>
              <w:t>The actual amount spent by the Department in the quarter under review was</w:t>
            </w:r>
            <w:r w:rsidR="00E83DF1">
              <w:rPr>
                <w:rFonts w:ascii="Arial Narrow" w:hAnsi="Arial Narrow"/>
              </w:rPr>
              <w:t xml:space="preserve"> R </w:t>
            </w:r>
            <w:r w:rsidR="00E83DF1" w:rsidRPr="00E83DF1">
              <w:rPr>
                <w:rFonts w:ascii="Arial Narrow" w:hAnsi="Arial Narrow"/>
              </w:rPr>
              <w:t>573</w:t>
            </w:r>
            <w:r w:rsidR="00E83DF1">
              <w:rPr>
                <w:rFonts w:ascii="Arial Narrow" w:hAnsi="Arial Narrow"/>
              </w:rPr>
              <w:t> </w:t>
            </w:r>
            <w:r w:rsidR="00E83DF1" w:rsidRPr="00E83DF1">
              <w:rPr>
                <w:rFonts w:ascii="Arial Narrow" w:hAnsi="Arial Narrow"/>
              </w:rPr>
              <w:t>112</w:t>
            </w:r>
            <w:r w:rsidR="00E83DF1">
              <w:rPr>
                <w:rFonts w:ascii="Arial Narrow" w:hAnsi="Arial Narrow"/>
              </w:rPr>
              <w:t xml:space="preserve"> 000 (R573.1m) </w:t>
            </w:r>
            <w:r w:rsidR="00D94C1F">
              <w:rPr>
                <w:rFonts w:ascii="Arial Narrow" w:hAnsi="Arial Narrow"/>
              </w:rPr>
              <w:t xml:space="preserve"> </w:t>
            </w:r>
            <w:r w:rsidR="004217E2">
              <w:rPr>
                <w:rFonts w:ascii="Arial Narrow" w:hAnsi="Arial Narrow"/>
              </w:rPr>
              <w:t xml:space="preserve"> </w:t>
            </w:r>
          </w:p>
        </w:tc>
      </w:tr>
      <w:tr w:rsidR="00E676AD" w:rsidRPr="00D74068" w14:paraId="727A97E4" w14:textId="77777777" w:rsidTr="00C52E7A">
        <w:tc>
          <w:tcPr>
            <w:tcW w:w="14459" w:type="dxa"/>
            <w:shd w:val="clear" w:color="auto" w:fill="D9D9D9" w:themeFill="background1" w:themeFillShade="D9"/>
          </w:tcPr>
          <w:p w14:paraId="2927AF3E" w14:textId="11B0CBAA" w:rsidR="00E676AD" w:rsidRPr="00D74068" w:rsidRDefault="00E676AD" w:rsidP="005C77D8">
            <w:pPr>
              <w:rPr>
                <w:rFonts w:ascii="Arial Narrow" w:hAnsi="Arial Narrow"/>
                <w:b/>
                <w:bCs/>
                <w:i/>
                <w:color w:val="FF0000"/>
              </w:rPr>
            </w:pPr>
            <w:r w:rsidRPr="00D74068">
              <w:rPr>
                <w:rFonts w:ascii="Arial Narrow" w:hAnsi="Arial Narrow"/>
                <w:b/>
                <w:bCs/>
              </w:rPr>
              <w:t xml:space="preserve">Total actual amount (in Rands) spent by the </w:t>
            </w:r>
            <w:r w:rsidR="00D74068" w:rsidRPr="00D74068">
              <w:rPr>
                <w:rFonts w:ascii="Arial Narrow" w:hAnsi="Arial Narrow"/>
                <w:b/>
                <w:bCs/>
              </w:rPr>
              <w:t>Department / Entity</w:t>
            </w:r>
            <w:r w:rsidRPr="00D74068">
              <w:rPr>
                <w:rFonts w:ascii="Arial Narrow" w:hAnsi="Arial Narrow"/>
                <w:b/>
                <w:bCs/>
              </w:rPr>
              <w:t xml:space="preserve"> (Year to Date), </w:t>
            </w:r>
            <w:proofErr w:type="gramStart"/>
            <w:r w:rsidRPr="00D74068">
              <w:rPr>
                <w:rFonts w:ascii="Arial Narrow" w:hAnsi="Arial Narrow"/>
                <w:b/>
                <w:bCs/>
              </w:rPr>
              <w:t>i.e.</w:t>
            </w:r>
            <w:proofErr w:type="gramEnd"/>
            <w:r w:rsidRPr="00D74068">
              <w:rPr>
                <w:rFonts w:ascii="Arial Narrow" w:hAnsi="Arial Narrow"/>
                <w:b/>
                <w:bCs/>
              </w:rPr>
              <w:t xml:space="preserve"> from the beginning of this FY to the end of this Q under review</w:t>
            </w:r>
          </w:p>
        </w:tc>
      </w:tr>
      <w:tr w:rsidR="00E676AD" w:rsidRPr="00D74068" w14:paraId="056B73F8" w14:textId="77777777" w:rsidTr="00E676AD">
        <w:tc>
          <w:tcPr>
            <w:tcW w:w="14459" w:type="dxa"/>
          </w:tcPr>
          <w:p w14:paraId="6421F2C6" w14:textId="77682D9B" w:rsidR="00E676AD" w:rsidRPr="00D74068" w:rsidRDefault="0086079F" w:rsidP="005C77D8">
            <w:pPr>
              <w:rPr>
                <w:rFonts w:ascii="Arial Narrow" w:hAnsi="Arial Narrow"/>
              </w:rPr>
            </w:pPr>
            <w:r>
              <w:rPr>
                <w:rFonts w:ascii="Arial Narrow" w:hAnsi="Arial Narrow"/>
              </w:rPr>
              <w:t>The amount spent to date by the Department is at R</w:t>
            </w:r>
            <w:r w:rsidR="00E83DF1">
              <w:rPr>
                <w:rFonts w:ascii="Arial Narrow" w:hAnsi="Arial Narrow"/>
              </w:rPr>
              <w:t xml:space="preserve"> </w:t>
            </w:r>
            <w:r w:rsidR="00E83DF1" w:rsidRPr="00E83DF1">
              <w:rPr>
                <w:rFonts w:ascii="Arial Narrow" w:hAnsi="Arial Narrow"/>
              </w:rPr>
              <w:t>66</w:t>
            </w:r>
            <w:r w:rsidR="00E83DF1">
              <w:rPr>
                <w:rFonts w:ascii="Arial Narrow" w:hAnsi="Arial Narrow"/>
              </w:rPr>
              <w:t> </w:t>
            </w:r>
            <w:r w:rsidR="00E83DF1" w:rsidRPr="00E83DF1">
              <w:rPr>
                <w:rFonts w:ascii="Arial Narrow" w:hAnsi="Arial Narrow"/>
              </w:rPr>
              <w:t>907</w:t>
            </w:r>
            <w:r w:rsidR="00E83DF1">
              <w:rPr>
                <w:rFonts w:ascii="Arial Narrow" w:hAnsi="Arial Narrow"/>
              </w:rPr>
              <w:t xml:space="preserve"> 000 (R66.9m) </w:t>
            </w:r>
          </w:p>
        </w:tc>
      </w:tr>
      <w:tr w:rsidR="00E676AD" w:rsidRPr="00D74068" w14:paraId="4515E96D" w14:textId="77777777" w:rsidTr="004E75A7">
        <w:tc>
          <w:tcPr>
            <w:tcW w:w="14459" w:type="dxa"/>
            <w:shd w:val="clear" w:color="auto" w:fill="D9D9D9" w:themeFill="background1" w:themeFillShade="D9"/>
          </w:tcPr>
          <w:p w14:paraId="064CA300" w14:textId="77777777" w:rsidR="00E676AD" w:rsidRPr="00D74068" w:rsidRDefault="00E676AD" w:rsidP="005C77D8">
            <w:pPr>
              <w:rPr>
                <w:rFonts w:ascii="Arial Narrow" w:hAnsi="Arial Narrow"/>
                <w:b/>
                <w:bCs/>
                <w:i/>
                <w:color w:val="FF0000"/>
              </w:rPr>
            </w:pPr>
            <w:r w:rsidRPr="00D74068">
              <w:rPr>
                <w:rFonts w:ascii="Arial Narrow" w:hAnsi="Arial Narrow"/>
                <w:b/>
                <w:bCs/>
              </w:rPr>
              <w:t>Percentage (% of total budget allocation) of budget expenditure for this Q under Review only</w:t>
            </w:r>
          </w:p>
        </w:tc>
      </w:tr>
      <w:tr w:rsidR="00E676AD" w:rsidRPr="00D74068" w14:paraId="0D51EE32" w14:textId="77777777" w:rsidTr="00E676AD">
        <w:tc>
          <w:tcPr>
            <w:tcW w:w="14459" w:type="dxa"/>
          </w:tcPr>
          <w:p w14:paraId="74A8DDCD" w14:textId="66120523" w:rsidR="00E676AD" w:rsidRPr="00D74068" w:rsidRDefault="00E83DF1" w:rsidP="005C77D8">
            <w:pPr>
              <w:rPr>
                <w:rFonts w:ascii="Arial Narrow" w:hAnsi="Arial Narrow"/>
              </w:rPr>
            </w:pPr>
            <w:r w:rsidRPr="00E83DF1">
              <w:rPr>
                <w:rFonts w:ascii="Arial Narrow" w:hAnsi="Arial Narrow"/>
              </w:rPr>
              <w:t>113,22%</w:t>
            </w:r>
            <w:r>
              <w:rPr>
                <w:rFonts w:ascii="Arial Narrow" w:hAnsi="Arial Narrow"/>
              </w:rPr>
              <w:t xml:space="preserve"> </w:t>
            </w:r>
            <w:r w:rsidR="00793656">
              <w:rPr>
                <w:rFonts w:ascii="Arial Narrow" w:hAnsi="Arial Narrow"/>
              </w:rPr>
              <w:t xml:space="preserve">of the budget for the quarter under review was spent </w:t>
            </w:r>
          </w:p>
        </w:tc>
      </w:tr>
      <w:tr w:rsidR="00E676AD" w:rsidRPr="00D74068" w14:paraId="7806EB00" w14:textId="77777777" w:rsidTr="004E75A7">
        <w:tc>
          <w:tcPr>
            <w:tcW w:w="14459" w:type="dxa"/>
            <w:shd w:val="clear" w:color="auto" w:fill="D9D9D9" w:themeFill="background1" w:themeFillShade="D9"/>
          </w:tcPr>
          <w:p w14:paraId="1B2BBD39" w14:textId="77777777" w:rsidR="00E676AD" w:rsidRPr="00D74068" w:rsidRDefault="00E676AD" w:rsidP="005C77D8">
            <w:pPr>
              <w:rPr>
                <w:rFonts w:ascii="Arial Narrow" w:hAnsi="Arial Narrow"/>
                <w:b/>
                <w:bCs/>
                <w:i/>
                <w:color w:val="FF0000"/>
              </w:rPr>
            </w:pPr>
            <w:r w:rsidRPr="00D74068">
              <w:rPr>
                <w:rFonts w:ascii="Arial Narrow" w:hAnsi="Arial Narrow"/>
                <w:b/>
                <w:bCs/>
              </w:rPr>
              <w:t xml:space="preserve">Percentage (% of total budget allocation) of budget expenditure (Year to Date), </w:t>
            </w:r>
            <w:proofErr w:type="gramStart"/>
            <w:r w:rsidRPr="00D74068">
              <w:rPr>
                <w:rFonts w:ascii="Arial Narrow" w:hAnsi="Arial Narrow"/>
                <w:b/>
                <w:bCs/>
              </w:rPr>
              <w:t>i.e.</w:t>
            </w:r>
            <w:proofErr w:type="gramEnd"/>
            <w:r w:rsidRPr="00D74068">
              <w:rPr>
                <w:rFonts w:ascii="Arial Narrow" w:hAnsi="Arial Narrow"/>
                <w:b/>
                <w:bCs/>
              </w:rPr>
              <w:t xml:space="preserve"> from the beginning of this FY to the end of this Q under review</w:t>
            </w:r>
          </w:p>
        </w:tc>
      </w:tr>
      <w:tr w:rsidR="00E676AD" w:rsidRPr="00D74068" w14:paraId="0B05DC47" w14:textId="77777777" w:rsidTr="00E676AD">
        <w:tc>
          <w:tcPr>
            <w:tcW w:w="14459" w:type="dxa"/>
          </w:tcPr>
          <w:p w14:paraId="3C726127" w14:textId="63385917" w:rsidR="00E676AD" w:rsidRPr="00D74068" w:rsidRDefault="004217E2" w:rsidP="005C77D8">
            <w:pPr>
              <w:rPr>
                <w:rFonts w:ascii="Arial Narrow" w:hAnsi="Arial Narrow"/>
              </w:rPr>
            </w:pPr>
            <w:r>
              <w:rPr>
                <w:rFonts w:ascii="Arial Narrow" w:hAnsi="Arial Narrow"/>
              </w:rPr>
              <w:t xml:space="preserve"> </w:t>
            </w:r>
            <w:r w:rsidR="00E83DF1" w:rsidRPr="00E83DF1">
              <w:rPr>
                <w:rFonts w:ascii="Arial Narrow" w:hAnsi="Arial Narrow"/>
              </w:rPr>
              <w:t>32,14%</w:t>
            </w:r>
            <w:r w:rsidR="003C261B">
              <w:rPr>
                <w:rFonts w:ascii="Arial Narrow" w:hAnsi="Arial Narrow"/>
              </w:rPr>
              <w:t xml:space="preserve"> </w:t>
            </w:r>
            <w:r w:rsidR="00793656">
              <w:rPr>
                <w:rFonts w:ascii="Arial Narrow" w:hAnsi="Arial Narrow"/>
              </w:rPr>
              <w:t xml:space="preserve">of the budget from year to date has been spent by the Department </w:t>
            </w:r>
          </w:p>
        </w:tc>
      </w:tr>
      <w:tr w:rsidR="00E676AD" w:rsidRPr="00D74068" w14:paraId="0AAC46C8" w14:textId="77777777" w:rsidTr="004E75A7">
        <w:tc>
          <w:tcPr>
            <w:tcW w:w="14459" w:type="dxa"/>
            <w:shd w:val="clear" w:color="auto" w:fill="D9D9D9" w:themeFill="background1" w:themeFillShade="D9"/>
          </w:tcPr>
          <w:p w14:paraId="7AE051BA" w14:textId="77777777" w:rsidR="00E676AD" w:rsidRPr="00D74068" w:rsidRDefault="00E676AD" w:rsidP="005C77D8">
            <w:pPr>
              <w:rPr>
                <w:rFonts w:ascii="Arial Narrow" w:hAnsi="Arial Narrow"/>
                <w:b/>
                <w:bCs/>
                <w:i/>
                <w:color w:val="FF0000"/>
              </w:rPr>
            </w:pPr>
            <w:r w:rsidRPr="00D74068">
              <w:rPr>
                <w:rFonts w:ascii="Arial Narrow" w:hAnsi="Arial Narrow"/>
                <w:b/>
                <w:bCs/>
              </w:rPr>
              <w:t>An analysis of how the % budget expenditure compares with the % APP achievement</w:t>
            </w:r>
          </w:p>
        </w:tc>
      </w:tr>
      <w:tr w:rsidR="00E676AD" w:rsidRPr="00D74068" w14:paraId="1B86CAF4" w14:textId="77777777" w:rsidTr="00E676AD">
        <w:tc>
          <w:tcPr>
            <w:tcW w:w="14459" w:type="dxa"/>
          </w:tcPr>
          <w:p w14:paraId="0E242407" w14:textId="01538D5C" w:rsidR="00E676AD" w:rsidRPr="00D74068" w:rsidRDefault="00793656" w:rsidP="005C77D8">
            <w:pPr>
              <w:rPr>
                <w:rFonts w:ascii="Arial Narrow" w:hAnsi="Arial Narrow"/>
              </w:rPr>
            </w:pPr>
            <w:r>
              <w:rPr>
                <w:rFonts w:ascii="Arial Narrow" w:hAnsi="Arial Narrow"/>
              </w:rPr>
              <w:t xml:space="preserve">The is a misalignment between expenditure and planned targets within the APP, the Committee has raised in this regard as expenditure should be align with APP targets. The nonattainment of achievements particularly resides within agencies. </w:t>
            </w:r>
          </w:p>
        </w:tc>
      </w:tr>
      <w:tr w:rsidR="00E676AD" w:rsidRPr="00D74068" w14:paraId="26ABA908" w14:textId="77777777" w:rsidTr="004E75A7">
        <w:tc>
          <w:tcPr>
            <w:tcW w:w="14459" w:type="dxa"/>
            <w:shd w:val="clear" w:color="auto" w:fill="D9D9D9" w:themeFill="background1" w:themeFillShade="D9"/>
          </w:tcPr>
          <w:p w14:paraId="1D24C524" w14:textId="77777777"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t>If there was over / under spending of greater than 3% of projection, what were the main challenges that led to the over / under spending</w:t>
            </w:r>
          </w:p>
        </w:tc>
      </w:tr>
      <w:tr w:rsidR="00E676AD" w:rsidRPr="00D74068" w14:paraId="31CF9E22" w14:textId="77777777" w:rsidTr="00E676AD">
        <w:tc>
          <w:tcPr>
            <w:tcW w:w="14459" w:type="dxa"/>
          </w:tcPr>
          <w:p w14:paraId="22805F2A" w14:textId="389F144E" w:rsidR="00FA6162" w:rsidRPr="00D74068" w:rsidRDefault="005013EE" w:rsidP="00A7447C">
            <w:pPr>
              <w:rPr>
                <w:rFonts w:ascii="Arial Narrow" w:hAnsi="Arial Narrow"/>
                <w:color w:val="000000" w:themeColor="text1"/>
              </w:rPr>
            </w:pPr>
            <w:r>
              <w:rPr>
                <w:rFonts w:ascii="Arial Narrow" w:hAnsi="Arial Narrow"/>
                <w:color w:val="000000" w:themeColor="text1"/>
              </w:rPr>
              <w:t>There was over</w:t>
            </w:r>
            <w:r w:rsidR="00793656">
              <w:rPr>
                <w:rFonts w:ascii="Arial Narrow" w:hAnsi="Arial Narrow"/>
                <w:color w:val="000000" w:themeColor="text1"/>
              </w:rPr>
              <w:t xml:space="preserve">spending in the quarter under review </w:t>
            </w:r>
            <w:r w:rsidR="003C261B">
              <w:rPr>
                <w:rFonts w:ascii="Arial Narrow" w:hAnsi="Arial Narrow"/>
                <w:color w:val="000000" w:themeColor="text1"/>
              </w:rPr>
              <w:t>a</w:t>
            </w:r>
            <w:r>
              <w:rPr>
                <w:rFonts w:ascii="Arial Narrow" w:hAnsi="Arial Narrow"/>
                <w:color w:val="000000" w:themeColor="text1"/>
              </w:rPr>
              <w:t>nd that amounted to 1</w:t>
            </w:r>
            <w:r w:rsidRPr="005013EE">
              <w:rPr>
                <w:rFonts w:ascii="Arial Narrow" w:hAnsi="Arial Narrow"/>
                <w:color w:val="000000" w:themeColor="text1"/>
              </w:rPr>
              <w:t>3.22</w:t>
            </w:r>
            <w:proofErr w:type="gramStart"/>
            <w:r w:rsidRPr="005013EE">
              <w:rPr>
                <w:rFonts w:ascii="Arial Narrow" w:hAnsi="Arial Narrow"/>
                <w:color w:val="000000" w:themeColor="text1"/>
              </w:rPr>
              <w:t xml:space="preserve">% </w:t>
            </w:r>
            <w:r w:rsidR="003C261B">
              <w:rPr>
                <w:rFonts w:ascii="Arial Narrow" w:hAnsi="Arial Narrow"/>
                <w:color w:val="000000" w:themeColor="text1"/>
              </w:rPr>
              <w:t>.</w:t>
            </w:r>
            <w:proofErr w:type="gramEnd"/>
            <w:r>
              <w:rPr>
                <w:rFonts w:ascii="Arial Narrow" w:hAnsi="Arial Narrow"/>
                <w:color w:val="000000" w:themeColor="text1"/>
              </w:rPr>
              <w:t xml:space="preserve"> There overspending is </w:t>
            </w:r>
            <w:proofErr w:type="gramStart"/>
            <w:r>
              <w:rPr>
                <w:rFonts w:ascii="Arial Narrow" w:hAnsi="Arial Narrow"/>
                <w:color w:val="000000" w:themeColor="text1"/>
              </w:rPr>
              <w:t>as a result of</w:t>
            </w:r>
            <w:proofErr w:type="gramEnd"/>
            <w:r>
              <w:rPr>
                <w:rFonts w:ascii="Arial Narrow" w:hAnsi="Arial Narrow"/>
                <w:color w:val="000000" w:themeColor="text1"/>
              </w:rPr>
              <w:t xml:space="preserve"> th</w:t>
            </w:r>
            <w:r w:rsidRPr="005013EE">
              <w:rPr>
                <w:rFonts w:ascii="Arial Narrow" w:hAnsi="Arial Narrow"/>
                <w:color w:val="000000" w:themeColor="text1"/>
              </w:rPr>
              <w:t>e Economic Planning programme which spent over double its allocation for the quarter.  It is attributed to R141</w:t>
            </w:r>
            <w:r w:rsidR="00C033C2">
              <w:rPr>
                <w:rFonts w:ascii="Arial Narrow" w:hAnsi="Arial Narrow"/>
                <w:color w:val="000000" w:themeColor="text1"/>
              </w:rPr>
              <w:t> 000 000 (R141m)</w:t>
            </w:r>
            <w:r w:rsidRPr="005013EE">
              <w:rPr>
                <w:rFonts w:ascii="Arial Narrow" w:hAnsi="Arial Narrow"/>
                <w:color w:val="000000" w:themeColor="text1"/>
              </w:rPr>
              <w:t xml:space="preserve"> funding of operational costs and infrastructure at TASEZ utilising additional funds received from the provincial treasury during the adjustment period.</w:t>
            </w:r>
            <w:r w:rsidR="003C261B">
              <w:rPr>
                <w:rFonts w:ascii="Arial Narrow" w:hAnsi="Arial Narrow"/>
                <w:color w:val="000000" w:themeColor="text1"/>
              </w:rPr>
              <w:t xml:space="preserve"> </w:t>
            </w:r>
          </w:p>
        </w:tc>
      </w:tr>
      <w:tr w:rsidR="00E676AD" w:rsidRPr="00D74068" w14:paraId="5E0BFA0B" w14:textId="77777777" w:rsidTr="004E75A7">
        <w:tc>
          <w:tcPr>
            <w:tcW w:w="14459" w:type="dxa"/>
            <w:shd w:val="clear" w:color="auto" w:fill="D9D9D9" w:themeFill="background1" w:themeFillShade="D9"/>
          </w:tcPr>
          <w:p w14:paraId="04F249F5" w14:textId="02C07AEB"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t xml:space="preserve">Mitigating measures by 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 xml:space="preserve"> to remedy over / under expenditure</w:t>
            </w:r>
          </w:p>
        </w:tc>
      </w:tr>
      <w:tr w:rsidR="00E676AD" w:rsidRPr="00D74068" w14:paraId="4D8EB608" w14:textId="77777777" w:rsidTr="00E676AD">
        <w:tc>
          <w:tcPr>
            <w:tcW w:w="14459" w:type="dxa"/>
          </w:tcPr>
          <w:p w14:paraId="0C846120" w14:textId="145241D5" w:rsidR="00A7447C" w:rsidRPr="00D74068" w:rsidRDefault="004217E2" w:rsidP="005C77D8">
            <w:pPr>
              <w:rPr>
                <w:rFonts w:ascii="Arial Narrow" w:hAnsi="Arial Narrow"/>
                <w:color w:val="000000" w:themeColor="text1"/>
              </w:rPr>
            </w:pPr>
            <w:r>
              <w:rPr>
                <w:rFonts w:ascii="Arial Narrow" w:hAnsi="Arial Narrow"/>
                <w:color w:val="000000" w:themeColor="text1"/>
              </w:rPr>
              <w:lastRenderedPageBreak/>
              <w:t xml:space="preserve">The Committee implores on the Department to align its </w:t>
            </w:r>
            <w:r w:rsidR="00A5442B">
              <w:rPr>
                <w:rFonts w:ascii="Arial Narrow" w:hAnsi="Arial Narrow"/>
                <w:color w:val="000000" w:themeColor="text1"/>
              </w:rPr>
              <w:t xml:space="preserve">plans with its expenditure. The Committee will closely monitor </w:t>
            </w:r>
          </w:p>
        </w:tc>
      </w:tr>
      <w:tr w:rsidR="00E676AD" w:rsidRPr="00D74068" w14:paraId="10E3EE26" w14:textId="77777777" w:rsidTr="004E75A7">
        <w:tc>
          <w:tcPr>
            <w:tcW w:w="14459" w:type="dxa"/>
            <w:shd w:val="clear" w:color="auto" w:fill="D9D9D9" w:themeFill="background1" w:themeFillShade="D9"/>
          </w:tcPr>
          <w:p w14:paraId="76EA2D97" w14:textId="62E1D2BA"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t xml:space="preserve">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’s achievement with respect to GEYODI responsive budgeting / procurement for the period under review</w:t>
            </w:r>
          </w:p>
        </w:tc>
      </w:tr>
      <w:tr w:rsidR="00E676AD" w:rsidRPr="00D74068" w14:paraId="46E63109" w14:textId="77777777" w:rsidTr="00E676AD">
        <w:tc>
          <w:tcPr>
            <w:tcW w:w="14459" w:type="dxa"/>
          </w:tcPr>
          <w:p w14:paraId="617DEF02" w14:textId="77777777" w:rsidR="006B4448" w:rsidRPr="00BA4348" w:rsidRDefault="00AA5345" w:rsidP="006B4448">
            <w:pPr>
              <w:rPr>
                <w:rFonts w:ascii="Arial Narrow" w:hAnsi="Arial Narrow"/>
              </w:rPr>
            </w:pPr>
            <w:r w:rsidRPr="005013EE">
              <w:rPr>
                <w:rFonts w:ascii="Arial Narrow" w:hAnsi="Arial Narrow"/>
                <w:color w:val="FF0000"/>
              </w:rPr>
              <w:t xml:space="preserve"> </w:t>
            </w:r>
            <w:r w:rsidR="006B4448" w:rsidRPr="00BA4348">
              <w:rPr>
                <w:rFonts w:ascii="Arial Narrow" w:hAnsi="Arial Narrow"/>
              </w:rPr>
              <w:t>52.38 % spend on female and above GPG planned target of 30%.</w:t>
            </w:r>
          </w:p>
          <w:p w14:paraId="37470674" w14:textId="22CD51F9" w:rsidR="006B4448" w:rsidRPr="00BA4348" w:rsidRDefault="006B4448" w:rsidP="006B4448">
            <w:pPr>
              <w:rPr>
                <w:rFonts w:ascii="Arial Narrow" w:hAnsi="Arial Narrow"/>
              </w:rPr>
            </w:pPr>
            <w:r w:rsidRPr="00BA4348">
              <w:rPr>
                <w:rFonts w:ascii="Arial Narrow" w:hAnsi="Arial Narrow"/>
              </w:rPr>
              <w:t>12.07% spend on Youth spend and above GPG target of 10%</w:t>
            </w:r>
          </w:p>
          <w:p w14:paraId="3ACF6B1B" w14:textId="77777777" w:rsidR="006B4448" w:rsidRPr="00BA4348" w:rsidRDefault="006B4448" w:rsidP="006B4448">
            <w:pPr>
              <w:rPr>
                <w:rFonts w:ascii="Arial Narrow" w:hAnsi="Arial Narrow"/>
              </w:rPr>
            </w:pPr>
            <w:r w:rsidRPr="00BA4348">
              <w:rPr>
                <w:rFonts w:ascii="Arial Narrow" w:hAnsi="Arial Narrow"/>
              </w:rPr>
              <w:t xml:space="preserve">0% spend on PWD </w:t>
            </w:r>
          </w:p>
          <w:p w14:paraId="424CB1EA" w14:textId="77777777" w:rsidR="006B4448" w:rsidRPr="00BA4348" w:rsidRDefault="006B4448" w:rsidP="006B4448">
            <w:pPr>
              <w:rPr>
                <w:rFonts w:ascii="Arial Narrow" w:hAnsi="Arial Narrow"/>
              </w:rPr>
            </w:pPr>
            <w:r w:rsidRPr="00BA4348">
              <w:rPr>
                <w:rFonts w:ascii="Arial Narrow" w:hAnsi="Arial Narrow"/>
              </w:rPr>
              <w:t xml:space="preserve">92% spend on BBBEE </w:t>
            </w:r>
            <w:proofErr w:type="gramStart"/>
            <w:r w:rsidRPr="00BA4348">
              <w:rPr>
                <w:rFonts w:ascii="Arial Narrow" w:hAnsi="Arial Narrow"/>
              </w:rPr>
              <w:t>exceeded  the</w:t>
            </w:r>
            <w:proofErr w:type="gramEnd"/>
            <w:r w:rsidRPr="00BA4348">
              <w:rPr>
                <w:rFonts w:ascii="Arial Narrow" w:hAnsi="Arial Narrow"/>
              </w:rPr>
              <w:t xml:space="preserve">  GPG target of 80% by 12%</w:t>
            </w:r>
          </w:p>
          <w:p w14:paraId="13524650" w14:textId="77777777" w:rsidR="006B4448" w:rsidRPr="00BA4348" w:rsidRDefault="006B4448" w:rsidP="006B4448">
            <w:pPr>
              <w:rPr>
                <w:rFonts w:ascii="Arial Narrow" w:hAnsi="Arial Narrow"/>
              </w:rPr>
            </w:pPr>
            <w:r w:rsidRPr="00BA4348">
              <w:rPr>
                <w:rFonts w:ascii="Arial Narrow" w:hAnsi="Arial Narrow"/>
              </w:rPr>
              <w:t xml:space="preserve">100% spend </w:t>
            </w:r>
            <w:proofErr w:type="gramStart"/>
            <w:r w:rsidRPr="00BA4348">
              <w:rPr>
                <w:rFonts w:ascii="Arial Narrow" w:hAnsi="Arial Narrow"/>
              </w:rPr>
              <w:t>on  SMME</w:t>
            </w:r>
            <w:proofErr w:type="gramEnd"/>
            <w:r w:rsidRPr="00BA4348">
              <w:rPr>
                <w:rFonts w:ascii="Arial Narrow" w:hAnsi="Arial Narrow"/>
              </w:rPr>
              <w:t xml:space="preserve"> exceeded the GPG planned target by 50%.</w:t>
            </w:r>
          </w:p>
          <w:p w14:paraId="1333D7B0" w14:textId="5660188B" w:rsidR="00E676AD" w:rsidRPr="00D74068" w:rsidRDefault="006B4448" w:rsidP="006B4448">
            <w:pPr>
              <w:rPr>
                <w:rFonts w:ascii="Arial Narrow" w:hAnsi="Arial Narrow"/>
                <w:color w:val="000000" w:themeColor="text1"/>
              </w:rPr>
            </w:pPr>
            <w:r w:rsidRPr="00BA4348">
              <w:rPr>
                <w:rFonts w:ascii="Arial Narrow" w:hAnsi="Arial Narrow"/>
              </w:rPr>
              <w:t>TER spend 23</w:t>
            </w:r>
            <w:proofErr w:type="gramStart"/>
            <w:r w:rsidRPr="00BA4348">
              <w:rPr>
                <w:rFonts w:ascii="Arial Narrow" w:hAnsi="Arial Narrow"/>
              </w:rPr>
              <w:t>%  below</w:t>
            </w:r>
            <w:proofErr w:type="gramEnd"/>
            <w:r w:rsidRPr="00BA4348">
              <w:rPr>
                <w:rFonts w:ascii="Arial Narrow" w:hAnsi="Arial Narrow"/>
              </w:rPr>
              <w:t xml:space="preserve">  GPG target of 40%.</w:t>
            </w:r>
          </w:p>
        </w:tc>
      </w:tr>
      <w:tr w:rsidR="00E676AD" w:rsidRPr="00D74068" w14:paraId="3789BA46" w14:textId="77777777" w:rsidTr="004E75A7">
        <w:tc>
          <w:tcPr>
            <w:tcW w:w="14459" w:type="dxa"/>
            <w:shd w:val="clear" w:color="auto" w:fill="D9D9D9" w:themeFill="background1" w:themeFillShade="D9"/>
          </w:tcPr>
          <w:p w14:paraId="07F405A8" w14:textId="107BA4E0" w:rsidR="00E676AD" w:rsidRPr="00D74068" w:rsidRDefault="00E676AD" w:rsidP="005C77D8">
            <w:pPr>
              <w:rPr>
                <w:rFonts w:ascii="Arial Narrow" w:hAnsi="Arial Narrow"/>
                <w:b/>
                <w:bCs/>
                <w:color w:val="000000" w:themeColor="text1"/>
              </w:rPr>
            </w:pPr>
            <w:r w:rsidRPr="00D74068">
              <w:rPr>
                <w:rFonts w:ascii="Arial Narrow" w:hAnsi="Arial Narrow"/>
                <w:b/>
                <w:bCs/>
                <w:color w:val="000000" w:themeColor="text1"/>
              </w:rPr>
              <w:t xml:space="preserve">The </w:t>
            </w:r>
            <w:r w:rsidR="00D74068" w:rsidRPr="00D74068">
              <w:rPr>
                <w:rFonts w:ascii="Arial Narrow" w:hAnsi="Arial Narrow"/>
                <w:b/>
                <w:bCs/>
                <w:color w:val="000000" w:themeColor="text1"/>
              </w:rPr>
              <w:t>Department / Entity</w:t>
            </w:r>
            <w:r w:rsidRPr="00D74068">
              <w:rPr>
                <w:rFonts w:ascii="Arial Narrow" w:hAnsi="Arial Narrow"/>
                <w:b/>
                <w:bCs/>
                <w:color w:val="000000" w:themeColor="text1"/>
              </w:rPr>
              <w:t>’s achievement with respect to township economy / SMME / local procurement for the period under review</w:t>
            </w:r>
          </w:p>
        </w:tc>
      </w:tr>
      <w:tr w:rsidR="00E676AD" w:rsidRPr="00D74068" w14:paraId="792A4B26" w14:textId="77777777" w:rsidTr="00E676AD">
        <w:tc>
          <w:tcPr>
            <w:tcW w:w="14459" w:type="dxa"/>
          </w:tcPr>
          <w:p w14:paraId="519DD000" w14:textId="4BC5CF93" w:rsidR="00F161B2" w:rsidRPr="00BA4348" w:rsidRDefault="00F161B2" w:rsidP="00F161B2">
            <w:pPr>
              <w:rPr>
                <w:rFonts w:ascii="Arial Narrow" w:hAnsi="Arial Narrow"/>
              </w:rPr>
            </w:pPr>
            <w:r w:rsidRPr="00BA4348">
              <w:rPr>
                <w:rFonts w:ascii="Arial Narrow" w:hAnsi="Arial Narrow"/>
              </w:rPr>
              <w:t xml:space="preserve">Percentage spend SMME - GPG target 50% - GDED achieved </w:t>
            </w:r>
            <w:r w:rsidR="00A7447C" w:rsidRPr="00BA4348">
              <w:rPr>
                <w:rFonts w:ascii="Arial Narrow" w:hAnsi="Arial Narrow"/>
              </w:rPr>
              <w:t>8</w:t>
            </w:r>
            <w:r w:rsidR="004F4D8F" w:rsidRPr="00BA4348">
              <w:rPr>
                <w:rFonts w:ascii="Arial Narrow" w:hAnsi="Arial Narrow"/>
              </w:rPr>
              <w:t>8</w:t>
            </w:r>
            <w:r w:rsidRPr="00BA4348">
              <w:rPr>
                <w:rFonts w:ascii="Arial Narrow" w:hAnsi="Arial Narrow"/>
              </w:rPr>
              <w:t>%</w:t>
            </w:r>
          </w:p>
          <w:p w14:paraId="39BBEAC5" w14:textId="20247F59" w:rsidR="00E676AD" w:rsidRPr="00D74068" w:rsidRDefault="00F161B2" w:rsidP="00F161B2">
            <w:pPr>
              <w:rPr>
                <w:rFonts w:ascii="Arial Narrow" w:hAnsi="Arial Narrow"/>
                <w:color w:val="000000" w:themeColor="text1"/>
              </w:rPr>
            </w:pPr>
            <w:r w:rsidRPr="00BA4348">
              <w:rPr>
                <w:rFonts w:ascii="Arial Narrow" w:hAnsi="Arial Narrow"/>
              </w:rPr>
              <w:t xml:space="preserve">Percentage spend TER- GPG target 40% - GDED achieved </w:t>
            </w:r>
            <w:r w:rsidR="00A7447C" w:rsidRPr="00BA4348">
              <w:rPr>
                <w:rFonts w:ascii="Arial Narrow" w:hAnsi="Arial Narrow"/>
              </w:rPr>
              <w:t>3</w:t>
            </w:r>
            <w:r w:rsidR="004F4D8F" w:rsidRPr="00BA4348">
              <w:rPr>
                <w:rFonts w:ascii="Arial Narrow" w:hAnsi="Arial Narrow"/>
              </w:rPr>
              <w:t>9</w:t>
            </w:r>
            <w:r w:rsidRPr="00BA4348">
              <w:rPr>
                <w:rFonts w:ascii="Arial Narrow" w:hAnsi="Arial Narrow"/>
              </w:rPr>
              <w:t>%</w:t>
            </w:r>
          </w:p>
        </w:tc>
      </w:tr>
      <w:tr w:rsidR="00E676AD" w:rsidRPr="00D74068" w14:paraId="06EBF615" w14:textId="77777777" w:rsidTr="004E75A7">
        <w:tc>
          <w:tcPr>
            <w:tcW w:w="14459" w:type="dxa"/>
            <w:shd w:val="clear" w:color="auto" w:fill="D9D9D9" w:themeFill="background1" w:themeFillShade="D9"/>
          </w:tcPr>
          <w:p w14:paraId="6691EADC"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payment of service providers within 15-30 days</w:t>
            </w:r>
          </w:p>
        </w:tc>
      </w:tr>
      <w:tr w:rsidR="00E676AD" w:rsidRPr="00D74068" w14:paraId="77CB39E6" w14:textId="77777777" w:rsidTr="00E676AD">
        <w:tc>
          <w:tcPr>
            <w:tcW w:w="14459" w:type="dxa"/>
          </w:tcPr>
          <w:p w14:paraId="4F61D394" w14:textId="62EB8B08" w:rsidR="00F161B2" w:rsidRPr="00675470" w:rsidRDefault="00F161B2" w:rsidP="00F161B2">
            <w:pPr>
              <w:rPr>
                <w:rFonts w:ascii="Arial Narrow" w:hAnsi="Arial Narrow"/>
              </w:rPr>
            </w:pPr>
            <w:r w:rsidRPr="00675470">
              <w:rPr>
                <w:rFonts w:ascii="Arial Narrow" w:hAnsi="Arial Narrow"/>
              </w:rPr>
              <w:t xml:space="preserve">Invoice paid within 15 days </w:t>
            </w:r>
            <w:r w:rsidR="00A7447C" w:rsidRPr="00675470">
              <w:rPr>
                <w:rFonts w:ascii="Arial Narrow" w:hAnsi="Arial Narrow"/>
              </w:rPr>
              <w:t xml:space="preserve">are </w:t>
            </w:r>
            <w:r w:rsidR="004F4D8F" w:rsidRPr="00675470">
              <w:rPr>
                <w:rFonts w:ascii="Arial Narrow" w:hAnsi="Arial Narrow"/>
              </w:rPr>
              <w:t>351</w:t>
            </w:r>
            <w:r w:rsidR="00A7447C" w:rsidRPr="00675470">
              <w:rPr>
                <w:rFonts w:ascii="Arial Narrow" w:hAnsi="Arial Narrow"/>
              </w:rPr>
              <w:t>.</w:t>
            </w:r>
          </w:p>
          <w:p w14:paraId="254C3648" w14:textId="4F403970" w:rsidR="00E676AD" w:rsidRPr="00D74068" w:rsidRDefault="00F161B2" w:rsidP="00F161B2">
            <w:pPr>
              <w:rPr>
                <w:rFonts w:ascii="Arial Narrow" w:hAnsi="Arial Narrow"/>
              </w:rPr>
            </w:pPr>
            <w:r w:rsidRPr="00675470">
              <w:rPr>
                <w:rFonts w:ascii="Arial Narrow" w:hAnsi="Arial Narrow"/>
              </w:rPr>
              <w:t xml:space="preserve">Invoice paid within 30 days </w:t>
            </w:r>
            <w:r w:rsidR="00A7447C" w:rsidRPr="00675470">
              <w:rPr>
                <w:rFonts w:ascii="Arial Narrow" w:hAnsi="Arial Narrow"/>
              </w:rPr>
              <w:t xml:space="preserve">are </w:t>
            </w:r>
            <w:r w:rsidR="004F4D8F" w:rsidRPr="00675470">
              <w:rPr>
                <w:rFonts w:ascii="Arial Narrow" w:hAnsi="Arial Narrow"/>
              </w:rPr>
              <w:t>141</w:t>
            </w:r>
          </w:p>
        </w:tc>
      </w:tr>
      <w:tr w:rsidR="00E676AD" w:rsidRPr="00D74068" w14:paraId="26B0F50C" w14:textId="77777777" w:rsidTr="004E75A7">
        <w:tc>
          <w:tcPr>
            <w:tcW w:w="14459" w:type="dxa"/>
            <w:shd w:val="clear" w:color="auto" w:fill="D9D9D9" w:themeFill="background1" w:themeFillShade="D9"/>
          </w:tcPr>
          <w:p w14:paraId="4A793347" w14:textId="77777777" w:rsidR="00E676AD" w:rsidRPr="00D74068" w:rsidRDefault="00E676AD" w:rsidP="005C77D8">
            <w:pPr>
              <w:rPr>
                <w:rFonts w:ascii="Arial Narrow" w:hAnsi="Arial Narrow"/>
                <w:b/>
                <w:bCs/>
              </w:rPr>
            </w:pPr>
            <w:r w:rsidRPr="00D74068">
              <w:rPr>
                <w:rFonts w:ascii="Arial Narrow" w:hAnsi="Arial Narrow"/>
                <w:b/>
                <w:bCs/>
              </w:rPr>
              <w:t xml:space="preserve">A summary for the period under review with respect to fruitless, </w:t>
            </w:r>
            <w:proofErr w:type="gramStart"/>
            <w:r w:rsidRPr="00D74068">
              <w:rPr>
                <w:rFonts w:ascii="Arial Narrow" w:hAnsi="Arial Narrow"/>
                <w:b/>
                <w:bCs/>
              </w:rPr>
              <w:t>wasteful</w:t>
            </w:r>
            <w:proofErr w:type="gramEnd"/>
            <w:r w:rsidRPr="00D74068">
              <w:rPr>
                <w:rFonts w:ascii="Arial Narrow" w:hAnsi="Arial Narrow"/>
                <w:b/>
                <w:bCs/>
              </w:rPr>
              <w:t xml:space="preserve"> and irregular expenditure</w:t>
            </w:r>
          </w:p>
        </w:tc>
      </w:tr>
      <w:tr w:rsidR="00E676AD" w:rsidRPr="00D74068" w14:paraId="6CE4C0CF" w14:textId="77777777" w:rsidTr="00E676AD">
        <w:tc>
          <w:tcPr>
            <w:tcW w:w="14459" w:type="dxa"/>
          </w:tcPr>
          <w:p w14:paraId="6DB5A76C" w14:textId="49DABAD8" w:rsidR="00E676AD" w:rsidRPr="00D74068" w:rsidRDefault="00E676AD" w:rsidP="00F161B2">
            <w:pPr>
              <w:rPr>
                <w:rFonts w:ascii="Arial Narrow" w:hAnsi="Arial Narrow"/>
                <w:color w:val="FF0000"/>
              </w:rPr>
            </w:pPr>
          </w:p>
        </w:tc>
      </w:tr>
      <w:tr w:rsidR="00E676AD" w:rsidRPr="00D74068" w14:paraId="224A2827" w14:textId="77777777" w:rsidTr="004E75A7">
        <w:tc>
          <w:tcPr>
            <w:tcW w:w="14459" w:type="dxa"/>
            <w:shd w:val="clear" w:color="auto" w:fill="D9D9D9" w:themeFill="background1" w:themeFillShade="D9"/>
          </w:tcPr>
          <w:p w14:paraId="1EC5B8AB"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efficiency / value for money in all SCM / procurement processes</w:t>
            </w:r>
          </w:p>
        </w:tc>
      </w:tr>
      <w:tr w:rsidR="00E676AD" w:rsidRPr="00D74068" w14:paraId="37C0B608" w14:textId="77777777" w:rsidTr="00E676AD">
        <w:tc>
          <w:tcPr>
            <w:tcW w:w="14459" w:type="dxa"/>
          </w:tcPr>
          <w:p w14:paraId="11F32435" w14:textId="754808EE" w:rsidR="00E676AD" w:rsidRPr="00D74068" w:rsidRDefault="00E676AD" w:rsidP="005C77D8">
            <w:pPr>
              <w:rPr>
                <w:rFonts w:ascii="Arial Narrow" w:hAnsi="Arial Narrow"/>
              </w:rPr>
            </w:pPr>
          </w:p>
        </w:tc>
      </w:tr>
      <w:tr w:rsidR="00E676AD" w:rsidRPr="00D74068" w14:paraId="5D25C2A2" w14:textId="77777777" w:rsidTr="004E75A7">
        <w:tc>
          <w:tcPr>
            <w:tcW w:w="14459" w:type="dxa"/>
            <w:shd w:val="clear" w:color="auto" w:fill="D9D9D9" w:themeFill="background1" w:themeFillShade="D9"/>
          </w:tcPr>
          <w:p w14:paraId="77143442"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reduction of fraud and corruption in all SCM / procurement processes</w:t>
            </w:r>
          </w:p>
        </w:tc>
      </w:tr>
      <w:tr w:rsidR="00E676AD" w:rsidRPr="00D74068" w14:paraId="3D42F2F4" w14:textId="77777777" w:rsidTr="00E676AD">
        <w:tc>
          <w:tcPr>
            <w:tcW w:w="14459" w:type="dxa"/>
          </w:tcPr>
          <w:p w14:paraId="0CA8A808" w14:textId="019DE26F" w:rsidR="00E676AD" w:rsidRPr="00D74068" w:rsidRDefault="00E676AD" w:rsidP="005C77D8">
            <w:pPr>
              <w:rPr>
                <w:rFonts w:ascii="Arial Narrow" w:hAnsi="Arial Narrow"/>
              </w:rPr>
            </w:pPr>
          </w:p>
        </w:tc>
      </w:tr>
      <w:tr w:rsidR="00E676AD" w:rsidRPr="00D74068" w14:paraId="65454D26" w14:textId="77777777" w:rsidTr="004E75A7">
        <w:tc>
          <w:tcPr>
            <w:tcW w:w="14459" w:type="dxa"/>
            <w:shd w:val="clear" w:color="auto" w:fill="D9D9D9" w:themeFill="background1" w:themeFillShade="D9"/>
          </w:tcPr>
          <w:p w14:paraId="4C6F4F62" w14:textId="77777777" w:rsidR="00E676AD" w:rsidRPr="00D74068" w:rsidRDefault="00E676AD" w:rsidP="005C77D8">
            <w:pPr>
              <w:rPr>
                <w:rFonts w:ascii="Arial Narrow" w:hAnsi="Arial Narrow"/>
                <w:b/>
                <w:bCs/>
              </w:rPr>
            </w:pPr>
            <w:r w:rsidRPr="00D74068">
              <w:rPr>
                <w:rFonts w:ascii="Arial Narrow" w:hAnsi="Arial Narrow"/>
                <w:b/>
                <w:bCs/>
              </w:rPr>
              <w:t>A summary for the period under review with respect to ongoing clean audits</w:t>
            </w:r>
          </w:p>
        </w:tc>
      </w:tr>
      <w:tr w:rsidR="00E676AD" w:rsidRPr="00D74068" w14:paraId="5375AC37" w14:textId="77777777" w:rsidTr="00E676AD">
        <w:tc>
          <w:tcPr>
            <w:tcW w:w="14459" w:type="dxa"/>
          </w:tcPr>
          <w:p w14:paraId="2EAD8FE2" w14:textId="21047366" w:rsidR="00E676AD" w:rsidRPr="00D74068" w:rsidRDefault="00E676AD" w:rsidP="005C77D8">
            <w:pPr>
              <w:rPr>
                <w:rFonts w:ascii="Arial Narrow" w:hAnsi="Arial Narrow"/>
              </w:rPr>
            </w:pPr>
          </w:p>
        </w:tc>
      </w:tr>
      <w:tr w:rsidR="00E676AD" w:rsidRPr="00D74068" w14:paraId="4DE7B93D" w14:textId="77777777" w:rsidTr="004E75A7">
        <w:tc>
          <w:tcPr>
            <w:tcW w:w="14459" w:type="dxa"/>
            <w:shd w:val="clear" w:color="auto" w:fill="D9D9D9" w:themeFill="background1" w:themeFillShade="D9"/>
          </w:tcPr>
          <w:p w14:paraId="645C8F06" w14:textId="77777777" w:rsidR="00E676AD" w:rsidRPr="00D74068" w:rsidRDefault="00E676AD" w:rsidP="005C77D8">
            <w:pPr>
              <w:rPr>
                <w:rFonts w:ascii="Arial Narrow" w:hAnsi="Arial Narrow"/>
                <w:b/>
                <w:bCs/>
              </w:rPr>
            </w:pPr>
            <w:r w:rsidRPr="00D74068">
              <w:rPr>
                <w:rFonts w:ascii="Arial Narrow" w:hAnsi="Arial Narrow"/>
                <w:b/>
                <w:bCs/>
              </w:rPr>
              <w:lastRenderedPageBreak/>
              <w:t>A summary for the period under review with respect to spending on conditional grants (where applicable)</w:t>
            </w:r>
          </w:p>
        </w:tc>
      </w:tr>
      <w:tr w:rsidR="00E676AD" w:rsidRPr="00D74068" w14:paraId="7A7A21B9" w14:textId="77777777" w:rsidTr="00E676AD">
        <w:tc>
          <w:tcPr>
            <w:tcW w:w="14459" w:type="dxa"/>
          </w:tcPr>
          <w:p w14:paraId="4DBA2DC1" w14:textId="42CBD6F0" w:rsidR="00E676AD" w:rsidRPr="00D74068" w:rsidRDefault="00E676AD" w:rsidP="005C77D8">
            <w:pPr>
              <w:rPr>
                <w:rFonts w:ascii="Arial Narrow" w:hAnsi="Arial Narrow"/>
              </w:rPr>
            </w:pPr>
          </w:p>
        </w:tc>
      </w:tr>
      <w:tr w:rsidR="00E676AD" w:rsidRPr="00D74068" w14:paraId="74CA4C7B" w14:textId="77777777" w:rsidTr="004E75A7">
        <w:tc>
          <w:tcPr>
            <w:tcW w:w="14459" w:type="dxa"/>
            <w:shd w:val="clear" w:color="auto" w:fill="D9D9D9" w:themeFill="background1" w:themeFillShade="D9"/>
          </w:tcPr>
          <w:p w14:paraId="3A6CA387" w14:textId="77777777" w:rsidR="00E676AD" w:rsidRPr="00D74068" w:rsidRDefault="00E676AD" w:rsidP="005C77D8">
            <w:pPr>
              <w:rPr>
                <w:rFonts w:ascii="Arial Narrow" w:hAnsi="Arial Narrow"/>
                <w:b/>
                <w:bCs/>
              </w:rPr>
            </w:pPr>
            <w:r w:rsidRPr="00D74068">
              <w:rPr>
                <w:rFonts w:ascii="Arial Narrow" w:hAnsi="Arial Narrow"/>
                <w:b/>
                <w:bCs/>
              </w:rPr>
              <w:t>Program / Sub Programme level financial performance</w:t>
            </w:r>
          </w:p>
        </w:tc>
      </w:tr>
      <w:tr w:rsidR="00E676AD" w:rsidRPr="00D74068" w14:paraId="5C814A98" w14:textId="77777777" w:rsidTr="00E676AD">
        <w:tc>
          <w:tcPr>
            <w:tcW w:w="14459" w:type="dxa"/>
          </w:tcPr>
          <w:p w14:paraId="0FE4EDBE" w14:textId="21019416" w:rsidR="00E676AD" w:rsidRPr="00D74068" w:rsidRDefault="00E676AD" w:rsidP="005C77D8">
            <w:pPr>
              <w:rPr>
                <w:rFonts w:ascii="Arial Narrow" w:hAnsi="Arial Narrow"/>
              </w:rPr>
            </w:pPr>
          </w:p>
        </w:tc>
      </w:tr>
    </w:tbl>
    <w:p w14:paraId="5849AFCE" w14:textId="4A335166" w:rsidR="00E676AD" w:rsidRPr="00D74068" w:rsidRDefault="00E676AD">
      <w:pPr>
        <w:spacing w:after="200" w:line="276" w:lineRule="auto"/>
        <w:jc w:val="left"/>
        <w:rPr>
          <w:rFonts w:ascii="Arial Narrow" w:hAnsi="Arial Narrow"/>
        </w:rPr>
      </w:pPr>
    </w:p>
    <w:p w14:paraId="2DC684E1" w14:textId="33E488E0" w:rsidR="008E0B97" w:rsidRPr="00D74068" w:rsidRDefault="008E0B97">
      <w:pPr>
        <w:spacing w:after="200" w:line="276" w:lineRule="auto"/>
        <w:jc w:val="left"/>
        <w:rPr>
          <w:rFonts w:ascii="Arial Narrow" w:hAnsi="Arial Narrow"/>
        </w:rPr>
      </w:pPr>
      <w:r w:rsidRPr="00D74068">
        <w:rPr>
          <w:rFonts w:ascii="Arial Narrow" w:hAnsi="Arial Narrow"/>
        </w:rPr>
        <w:br w:type="page"/>
      </w:r>
    </w:p>
    <w:p w14:paraId="6C4F37F3" w14:textId="1C6EDE3C" w:rsidR="008E0B97" w:rsidRPr="00D74068" w:rsidRDefault="008E0B97" w:rsidP="008E0B97">
      <w:pPr>
        <w:pStyle w:val="Heading1"/>
        <w:shd w:val="clear" w:color="auto" w:fill="D9D9D9" w:themeFill="background1" w:themeFillShade="D9"/>
        <w:rPr>
          <w:rFonts w:ascii="Arial Narrow" w:hAnsi="Arial Narrow"/>
          <w:color w:val="auto"/>
          <w:sz w:val="22"/>
          <w:szCs w:val="22"/>
        </w:rPr>
      </w:pPr>
      <w:bookmarkStart w:id="10" w:name="_Toc50576915"/>
      <w:r w:rsidRPr="00D74068">
        <w:rPr>
          <w:rFonts w:ascii="Arial Narrow" w:hAnsi="Arial Narrow"/>
          <w:color w:val="auto"/>
          <w:sz w:val="22"/>
          <w:szCs w:val="22"/>
        </w:rPr>
        <w:lastRenderedPageBreak/>
        <w:t>5</w:t>
      </w:r>
      <w:r w:rsidRPr="00D74068">
        <w:rPr>
          <w:rFonts w:ascii="Arial Narrow" w:hAnsi="Arial Narrow"/>
          <w:color w:val="auto"/>
          <w:sz w:val="22"/>
          <w:szCs w:val="22"/>
        </w:rPr>
        <w:tab/>
      </w:r>
      <w:r w:rsidR="00B839BB"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RESOLUTIONS AND PETITIONS MANAGEMENT</w:t>
      </w:r>
      <w:bookmarkEnd w:id="10"/>
    </w:p>
    <w:p w14:paraId="3AD08370" w14:textId="4C65E544" w:rsidR="008E0B97" w:rsidRPr="00D74068" w:rsidRDefault="008E0B97">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E0B97" w:rsidRPr="00D74068" w14:paraId="020CDC3A" w14:textId="77777777" w:rsidTr="008E0B97">
        <w:tc>
          <w:tcPr>
            <w:tcW w:w="14034" w:type="dxa"/>
            <w:gridSpan w:val="2"/>
            <w:shd w:val="clear" w:color="auto" w:fill="D6E3BC" w:themeFill="accent3" w:themeFillTint="66"/>
          </w:tcPr>
          <w:p w14:paraId="6262C42D" w14:textId="6B49B8F5" w:rsidR="008E0B97" w:rsidRPr="00D74068" w:rsidRDefault="00600AFA" w:rsidP="00600AFA">
            <w:pPr>
              <w:rPr>
                <w:rFonts w:ascii="Arial Narrow" w:hAnsi="Arial Narrow"/>
                <w:b/>
              </w:rPr>
            </w:pPr>
            <w:r w:rsidRPr="00D74068">
              <w:rPr>
                <w:rFonts w:ascii="Arial Narrow" w:hAnsi="Arial Narrow"/>
                <w:b/>
              </w:rPr>
              <w:t xml:space="preserve">5.1 </w:t>
            </w:r>
            <w:r w:rsidR="008E0B97" w:rsidRPr="00D74068">
              <w:rPr>
                <w:rFonts w:ascii="Arial Narrow" w:hAnsi="Arial Narrow"/>
                <w:b/>
              </w:rPr>
              <w:t xml:space="preserve">THE DETAILS ON </w:t>
            </w:r>
            <w:r w:rsidR="00D74068" w:rsidRPr="00D74068">
              <w:rPr>
                <w:rFonts w:ascii="Arial Narrow" w:hAnsi="Arial Narrow"/>
                <w:b/>
              </w:rPr>
              <w:t>DEPARTMENT / ENTITY</w:t>
            </w:r>
            <w:r w:rsidR="008E0B97" w:rsidRPr="00D74068">
              <w:rPr>
                <w:rFonts w:ascii="Arial Narrow" w:hAnsi="Arial Narrow"/>
                <w:b/>
              </w:rPr>
              <w:t xml:space="preserve"> RESOLUTIONS MANAGEMENT</w:t>
            </w:r>
          </w:p>
        </w:tc>
      </w:tr>
      <w:tr w:rsidR="008E0B97" w:rsidRPr="00D74068" w14:paraId="2D4DDAEF" w14:textId="77777777" w:rsidTr="008E0B97">
        <w:tc>
          <w:tcPr>
            <w:tcW w:w="6944" w:type="dxa"/>
            <w:shd w:val="clear" w:color="auto" w:fill="D9D9D9" w:themeFill="background1" w:themeFillShade="D9"/>
          </w:tcPr>
          <w:p w14:paraId="4269436F" w14:textId="4E443ECB"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How many Responses / Actions to Resolutions were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With respect to </w:t>
            </w:r>
            <w:proofErr w:type="gramStart"/>
            <w:r w:rsidRPr="00D74068">
              <w:rPr>
                <w:rFonts w:ascii="Arial Narrow" w:hAnsi="Arial Narrow" w:cs="Arial Narrow"/>
                <w:b/>
                <w:bCs/>
                <w:iCs/>
              </w:rPr>
              <w:t>any and all</w:t>
            </w:r>
            <w:proofErr w:type="gramEnd"/>
            <w:r w:rsidRPr="00D74068">
              <w:rPr>
                <w:rFonts w:ascii="Arial Narrow" w:hAnsi="Arial Narrow" w:cs="Arial Narrow"/>
                <w:b/>
                <w:bCs/>
                <w:iCs/>
              </w:rPr>
              <w:t xml:space="preserve"> Resolutions that were due in the Quarter under review, how many Resolutions have been successfully responded to by the </w:t>
            </w:r>
            <w:r w:rsidR="00D74068" w:rsidRPr="00D74068">
              <w:rPr>
                <w:rFonts w:ascii="Arial Narrow" w:hAnsi="Arial Narrow" w:cs="Arial Narrow"/>
                <w:b/>
                <w:bCs/>
                <w:iCs/>
              </w:rPr>
              <w:t>Department / Entity</w:t>
            </w:r>
          </w:p>
        </w:tc>
      </w:tr>
      <w:tr w:rsidR="008E0B97" w:rsidRPr="00D74068" w14:paraId="71C6C83C" w14:textId="77777777" w:rsidTr="005C77D8">
        <w:tc>
          <w:tcPr>
            <w:tcW w:w="6944" w:type="dxa"/>
            <w:shd w:val="clear" w:color="auto" w:fill="auto"/>
          </w:tcPr>
          <w:p w14:paraId="1ED4D326" w14:textId="6B148E47" w:rsidR="008E0B97" w:rsidRPr="00D74068" w:rsidRDefault="00502EF1" w:rsidP="005C77D8">
            <w:pPr>
              <w:jc w:val="left"/>
              <w:rPr>
                <w:rFonts w:ascii="Arial Narrow" w:hAnsi="Arial Narrow" w:cs="Arial Narrow"/>
                <w:iCs/>
              </w:rPr>
            </w:pPr>
            <w:r>
              <w:rPr>
                <w:rFonts w:ascii="Arial Narrow" w:hAnsi="Arial Narrow" w:cs="Arial Narrow"/>
                <w:iCs/>
              </w:rPr>
              <w:t>6</w:t>
            </w:r>
            <w:r w:rsidR="003C7733">
              <w:rPr>
                <w:rFonts w:ascii="Arial Narrow" w:hAnsi="Arial Narrow" w:cs="Arial Narrow"/>
                <w:iCs/>
              </w:rPr>
              <w:t xml:space="preserve"> </w:t>
            </w:r>
          </w:p>
        </w:tc>
        <w:tc>
          <w:tcPr>
            <w:tcW w:w="7090" w:type="dxa"/>
            <w:shd w:val="clear" w:color="auto" w:fill="auto"/>
          </w:tcPr>
          <w:p w14:paraId="65B527DA" w14:textId="4F2BE085" w:rsidR="008E0B97" w:rsidRPr="00D74068" w:rsidRDefault="003C7733" w:rsidP="005C77D8">
            <w:pPr>
              <w:jc w:val="left"/>
              <w:rPr>
                <w:rFonts w:ascii="Arial Narrow" w:hAnsi="Arial Narrow" w:cs="Arial Narrow"/>
                <w:iCs/>
              </w:rPr>
            </w:pPr>
            <w:r>
              <w:rPr>
                <w:rFonts w:ascii="Arial Narrow" w:hAnsi="Arial Narrow" w:cs="Arial Narrow"/>
                <w:iCs/>
              </w:rPr>
              <w:t xml:space="preserve">All </w:t>
            </w:r>
            <w:r w:rsidR="00502EF1">
              <w:rPr>
                <w:rFonts w:ascii="Arial Narrow" w:hAnsi="Arial Narrow" w:cs="Arial Narrow"/>
                <w:iCs/>
              </w:rPr>
              <w:t>6</w:t>
            </w:r>
          </w:p>
        </w:tc>
      </w:tr>
      <w:tr w:rsidR="008E0B97" w:rsidRPr="00D74068" w14:paraId="015A03B4" w14:textId="77777777" w:rsidTr="008E0B97">
        <w:tc>
          <w:tcPr>
            <w:tcW w:w="14034" w:type="dxa"/>
            <w:gridSpan w:val="2"/>
            <w:shd w:val="clear" w:color="auto" w:fill="D9D9D9" w:themeFill="background1" w:themeFillShade="D9"/>
          </w:tcPr>
          <w:p w14:paraId="71FC912B" w14:textId="4B1D86CE"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Committee Resolutions</w:t>
            </w:r>
          </w:p>
        </w:tc>
      </w:tr>
      <w:tr w:rsidR="008E0B97" w:rsidRPr="00D74068" w14:paraId="1D36AAFF" w14:textId="77777777" w:rsidTr="005C77D8">
        <w:tc>
          <w:tcPr>
            <w:tcW w:w="14034" w:type="dxa"/>
            <w:gridSpan w:val="2"/>
          </w:tcPr>
          <w:p w14:paraId="754CC536" w14:textId="11BCF809" w:rsidR="008E0B97" w:rsidRPr="00D74068" w:rsidRDefault="003C7733" w:rsidP="005C77D8">
            <w:pPr>
              <w:jc w:val="left"/>
              <w:rPr>
                <w:rFonts w:ascii="Arial Narrow" w:hAnsi="Arial Narrow" w:cs="Arial Narrow"/>
                <w:bCs/>
              </w:rPr>
            </w:pPr>
            <w:r>
              <w:rPr>
                <w:rFonts w:ascii="Arial Narrow" w:hAnsi="Arial Narrow" w:cs="Arial Narrow"/>
                <w:bCs/>
              </w:rPr>
              <w:t xml:space="preserve"> </w:t>
            </w:r>
          </w:p>
        </w:tc>
      </w:tr>
      <w:tr w:rsidR="008E0B97" w:rsidRPr="00D74068" w14:paraId="2EC4CEAC" w14:textId="77777777" w:rsidTr="008E0B97">
        <w:tc>
          <w:tcPr>
            <w:tcW w:w="14034" w:type="dxa"/>
            <w:gridSpan w:val="2"/>
            <w:shd w:val="clear" w:color="auto" w:fill="D9D9D9" w:themeFill="background1" w:themeFillShade="D9"/>
          </w:tcPr>
          <w:p w14:paraId="554AB9C0" w14:textId="35BC485C" w:rsidR="008E0B97" w:rsidRPr="00D74068" w:rsidRDefault="008E0B97" w:rsidP="005C77D8">
            <w:pPr>
              <w:jc w:val="left"/>
              <w:rPr>
                <w:rFonts w:ascii="Arial Narrow" w:hAnsi="Arial Narrow" w:cs="Arial Narrow"/>
                <w:b/>
                <w:bCs/>
              </w:rPr>
            </w:pPr>
            <w:r w:rsidRPr="00D74068">
              <w:rPr>
                <w:rFonts w:ascii="Arial Narrow" w:hAnsi="Arial Narrow" w:cs="Arial Narrow"/>
                <w:b/>
                <w:bCs/>
                <w:iCs/>
              </w:rPr>
              <w:t xml:space="preserve">With respect to the Resolutions / Action due during the Quarter under review but still overdue,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67414511" w14:textId="77777777" w:rsidTr="005C77D8">
        <w:tc>
          <w:tcPr>
            <w:tcW w:w="14034" w:type="dxa"/>
            <w:gridSpan w:val="2"/>
          </w:tcPr>
          <w:p w14:paraId="4F3960BE" w14:textId="06931048" w:rsidR="008E0B97" w:rsidRPr="00D74068" w:rsidRDefault="003C7733" w:rsidP="005C77D8">
            <w:pPr>
              <w:jc w:val="left"/>
              <w:rPr>
                <w:rFonts w:ascii="Arial Narrow" w:hAnsi="Arial Narrow" w:cs="Arial Narrow"/>
                <w:bCs/>
              </w:rPr>
            </w:pPr>
            <w:r>
              <w:rPr>
                <w:rFonts w:ascii="Arial Narrow" w:hAnsi="Arial Narrow" w:cs="Arial Narrow"/>
                <w:bCs/>
              </w:rPr>
              <w:t xml:space="preserve">At the current moment no resolutions are outstanding. </w:t>
            </w:r>
          </w:p>
        </w:tc>
      </w:tr>
    </w:tbl>
    <w:p w14:paraId="7062B1F7" w14:textId="16A8C85D" w:rsidR="008E0B97" w:rsidRPr="00D74068" w:rsidRDefault="008E0B97">
      <w:pPr>
        <w:spacing w:after="200" w:line="276" w:lineRule="auto"/>
        <w:jc w:val="left"/>
        <w:rPr>
          <w:rFonts w:ascii="Arial Narrow" w:hAnsi="Arial Narrow"/>
        </w:rPr>
      </w:pPr>
    </w:p>
    <w:p w14:paraId="641B4B1C" w14:textId="061D5B46" w:rsidR="008E0B97" w:rsidRPr="00D74068" w:rsidRDefault="008E0B97">
      <w:pPr>
        <w:spacing w:after="200" w:line="276" w:lineRule="auto"/>
        <w:jc w:val="left"/>
        <w:rPr>
          <w:rFonts w:ascii="Arial Narrow" w:hAnsi="Arial Narrow"/>
        </w:rPr>
      </w:pPr>
      <w:r w:rsidRPr="00D74068">
        <w:rPr>
          <w:rFonts w:ascii="Arial Narrow" w:hAnsi="Arial Narrow"/>
        </w:rPr>
        <w:br w:type="page"/>
      </w:r>
    </w:p>
    <w:tbl>
      <w:tblPr>
        <w:tblStyle w:val="TableGrid"/>
        <w:tblW w:w="14034" w:type="dxa"/>
        <w:tblInd w:w="-5" w:type="dxa"/>
        <w:tblLook w:val="04A0" w:firstRow="1" w:lastRow="0" w:firstColumn="1" w:lastColumn="0" w:noHBand="0" w:noVBand="1"/>
      </w:tblPr>
      <w:tblGrid>
        <w:gridCol w:w="6944"/>
        <w:gridCol w:w="7090"/>
      </w:tblGrid>
      <w:tr w:rsidR="008E0B97" w:rsidRPr="00D74068" w14:paraId="46AD2E2D" w14:textId="77777777" w:rsidTr="008E0B97">
        <w:tc>
          <w:tcPr>
            <w:tcW w:w="14034"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lastRenderedPageBreak/>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E0B97">
        <w:tc>
          <w:tcPr>
            <w:tcW w:w="6944" w:type="dxa"/>
            <w:shd w:val="clear" w:color="auto" w:fill="D9D9D9" w:themeFill="background1" w:themeFillShade="D9"/>
          </w:tcPr>
          <w:p w14:paraId="7CD141BF" w14:textId="4F2AF61F"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With respect to </w:t>
            </w:r>
            <w:proofErr w:type="gramStart"/>
            <w:r w:rsidRPr="00D74068">
              <w:rPr>
                <w:rFonts w:ascii="Arial Narrow" w:hAnsi="Arial Narrow" w:cs="Arial Narrow"/>
                <w:b/>
                <w:bCs/>
                <w:iCs/>
              </w:rPr>
              <w:t>any and all</w:t>
            </w:r>
            <w:proofErr w:type="gramEnd"/>
            <w:r w:rsidRPr="00D74068">
              <w:rPr>
                <w:rFonts w:ascii="Arial Narrow" w:hAnsi="Arial Narrow" w:cs="Arial Narrow"/>
                <w:b/>
                <w:bCs/>
                <w:iCs/>
              </w:rPr>
              <w:t xml:space="preserve">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D74068" w14:paraId="064FAD46" w14:textId="77777777" w:rsidTr="005C77D8">
        <w:tc>
          <w:tcPr>
            <w:tcW w:w="6944" w:type="dxa"/>
            <w:shd w:val="clear" w:color="auto" w:fill="auto"/>
          </w:tcPr>
          <w:p w14:paraId="596D40E1" w14:textId="292C396D" w:rsidR="008E0B97" w:rsidRPr="00D74068" w:rsidRDefault="00466CC0" w:rsidP="005C77D8">
            <w:pPr>
              <w:jc w:val="left"/>
              <w:rPr>
                <w:rFonts w:ascii="Arial Narrow" w:hAnsi="Arial Narrow" w:cs="Arial Narrow"/>
                <w:iCs/>
              </w:rPr>
            </w:pPr>
            <w:r>
              <w:rPr>
                <w:rFonts w:ascii="Arial Narrow" w:hAnsi="Arial Narrow" w:cs="Arial Narrow"/>
                <w:iCs/>
              </w:rPr>
              <w:t xml:space="preserve">None </w:t>
            </w:r>
          </w:p>
        </w:tc>
        <w:tc>
          <w:tcPr>
            <w:tcW w:w="7090" w:type="dxa"/>
            <w:shd w:val="clear" w:color="auto" w:fill="auto"/>
          </w:tcPr>
          <w:p w14:paraId="4F5EE3A2" w14:textId="20A3D4DB" w:rsidR="008E0B97" w:rsidRPr="00D74068" w:rsidRDefault="008E0B97" w:rsidP="005C77D8">
            <w:pPr>
              <w:jc w:val="left"/>
              <w:rPr>
                <w:rFonts w:ascii="Arial Narrow" w:hAnsi="Arial Narrow" w:cs="Arial Narrow"/>
                <w:iCs/>
              </w:rPr>
            </w:pPr>
          </w:p>
        </w:tc>
      </w:tr>
      <w:tr w:rsidR="008E0B97" w:rsidRPr="00D74068" w14:paraId="3E96745C" w14:textId="77777777" w:rsidTr="008E0B97">
        <w:tc>
          <w:tcPr>
            <w:tcW w:w="14034" w:type="dxa"/>
            <w:gridSpan w:val="2"/>
            <w:shd w:val="clear" w:color="auto" w:fill="D9D9D9" w:themeFill="background1" w:themeFillShade="D9"/>
          </w:tcPr>
          <w:p w14:paraId="39B70DBA" w14:textId="59CC27BA" w:rsidR="008E0B97" w:rsidRPr="00D74068" w:rsidRDefault="008E0B97" w:rsidP="005C77D8">
            <w:pPr>
              <w:jc w:val="left"/>
              <w:rPr>
                <w:rFonts w:ascii="Arial Narrow" w:hAnsi="Arial Narrow" w:cs="Arial Narrow"/>
                <w:b/>
                <w:bCs/>
                <w:iCs/>
              </w:rPr>
            </w:pPr>
            <w:r w:rsidRPr="00D74068">
              <w:rPr>
                <w:rFonts w:ascii="Arial Narrow" w:hAnsi="Arial Narrow" w:cs="Arial Narrow"/>
                <w:b/>
                <w:bCs/>
                <w:iCs/>
              </w:rPr>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referred Petitions</w:t>
            </w:r>
          </w:p>
        </w:tc>
      </w:tr>
      <w:tr w:rsidR="008E0B97" w:rsidRPr="00D74068" w14:paraId="28E9A779" w14:textId="77777777" w:rsidTr="005C77D8">
        <w:tc>
          <w:tcPr>
            <w:tcW w:w="14034" w:type="dxa"/>
            <w:gridSpan w:val="2"/>
          </w:tcPr>
          <w:p w14:paraId="2CFAB475" w14:textId="48298942" w:rsidR="008E0B97" w:rsidRPr="00D74068" w:rsidRDefault="008E0B97" w:rsidP="005C77D8">
            <w:pPr>
              <w:jc w:val="left"/>
              <w:rPr>
                <w:rFonts w:ascii="Arial Narrow" w:hAnsi="Arial Narrow" w:cs="Arial Narrow"/>
                <w:bCs/>
              </w:rPr>
            </w:pPr>
          </w:p>
        </w:tc>
      </w:tr>
      <w:tr w:rsidR="008E0B97" w:rsidRPr="00D74068" w14:paraId="4725D504" w14:textId="77777777" w:rsidTr="008E0B97">
        <w:tc>
          <w:tcPr>
            <w:tcW w:w="14034" w:type="dxa"/>
            <w:gridSpan w:val="2"/>
            <w:shd w:val="clear" w:color="auto" w:fill="D9D9D9" w:themeFill="background1" w:themeFillShade="D9"/>
          </w:tcPr>
          <w:p w14:paraId="26CAA4ED" w14:textId="04FD4DEA" w:rsidR="008E0B97" w:rsidRPr="00D74068" w:rsidRDefault="008E0B97" w:rsidP="005C77D8">
            <w:pPr>
              <w:jc w:val="left"/>
              <w:rPr>
                <w:rFonts w:ascii="Arial Narrow" w:hAnsi="Arial Narrow" w:cs="Arial Narrow"/>
                <w:b/>
                <w:bCs/>
              </w:rPr>
            </w:pPr>
            <w:r w:rsidRPr="00D74068">
              <w:rPr>
                <w:rFonts w:ascii="Arial Narrow" w:hAnsi="Arial Narrow" w:cs="Arial Narrow"/>
                <w:b/>
                <w:bCs/>
                <w:iCs/>
              </w:rPr>
              <w:t xml:space="preserve">With respect to the Petitions / Action due during the Quarter under review but not yet responded to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22220884" w14:textId="77777777" w:rsidTr="005C77D8">
        <w:tc>
          <w:tcPr>
            <w:tcW w:w="14034" w:type="dxa"/>
            <w:gridSpan w:val="2"/>
          </w:tcPr>
          <w:p w14:paraId="1169C7C8" w14:textId="7C838F8D" w:rsidR="008E0B97" w:rsidRPr="00D74068" w:rsidRDefault="008E0B97" w:rsidP="005C77D8">
            <w:pPr>
              <w:jc w:val="left"/>
              <w:rPr>
                <w:rFonts w:ascii="Arial Narrow" w:hAnsi="Arial Narrow" w:cs="Arial Narrow"/>
                <w:bCs/>
              </w:rPr>
            </w:pPr>
          </w:p>
        </w:tc>
      </w:tr>
    </w:tbl>
    <w:p w14:paraId="2F4347B3" w14:textId="7E3045F9" w:rsidR="008E0B97" w:rsidRPr="00D74068" w:rsidRDefault="008E0B97">
      <w:pPr>
        <w:spacing w:after="200" w:line="276" w:lineRule="auto"/>
        <w:jc w:val="left"/>
        <w:rPr>
          <w:rFonts w:ascii="Arial Narrow" w:hAnsi="Arial Narrow"/>
        </w:rPr>
      </w:pPr>
    </w:p>
    <w:p w14:paraId="1CF95E11" w14:textId="259A685A" w:rsidR="00B839BB" w:rsidRPr="00D74068" w:rsidRDefault="00B839BB">
      <w:pPr>
        <w:spacing w:after="200" w:line="276" w:lineRule="auto"/>
        <w:jc w:val="left"/>
        <w:rPr>
          <w:rFonts w:ascii="Arial Narrow" w:hAnsi="Arial Narrow"/>
        </w:rPr>
      </w:pPr>
      <w:r w:rsidRPr="00D74068">
        <w:rPr>
          <w:rFonts w:ascii="Arial Narrow" w:hAnsi="Arial Narrow"/>
        </w:rPr>
        <w:br w:type="page"/>
      </w:r>
    </w:p>
    <w:p w14:paraId="3A021D71" w14:textId="2E3DB799" w:rsidR="00B839BB" w:rsidRPr="00D74068" w:rsidRDefault="00B839BB" w:rsidP="00B839BB">
      <w:pPr>
        <w:pStyle w:val="Heading1"/>
        <w:shd w:val="clear" w:color="auto" w:fill="D9D9D9" w:themeFill="background1" w:themeFillShade="D9"/>
        <w:rPr>
          <w:rFonts w:ascii="Arial Narrow" w:hAnsi="Arial Narrow"/>
          <w:color w:val="auto"/>
          <w:sz w:val="22"/>
          <w:szCs w:val="22"/>
        </w:rPr>
      </w:pPr>
      <w:bookmarkStart w:id="11" w:name="_Toc50576916"/>
      <w:r w:rsidRPr="00D74068">
        <w:rPr>
          <w:rFonts w:ascii="Arial Narrow" w:hAnsi="Arial Narrow"/>
          <w:color w:val="auto"/>
          <w:sz w:val="22"/>
          <w:szCs w:val="22"/>
        </w:rPr>
        <w:lastRenderedPageBreak/>
        <w:t>6</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PUBLIC ENGAGEMENT</w:t>
      </w:r>
      <w:bookmarkEnd w:id="11"/>
    </w:p>
    <w:p w14:paraId="563E95B5" w14:textId="77777777" w:rsidR="00B839BB" w:rsidRPr="00D74068" w:rsidRDefault="00B839BB">
      <w:pPr>
        <w:spacing w:after="200" w:line="276"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B839BB" w:rsidRPr="00D74068" w14:paraId="7B18AA80" w14:textId="77777777" w:rsidTr="00B839BB">
        <w:tc>
          <w:tcPr>
            <w:tcW w:w="14034" w:type="dxa"/>
            <w:shd w:val="clear" w:color="auto" w:fill="D6E3BC" w:themeFill="accent3" w:themeFillTint="66"/>
          </w:tcPr>
          <w:p w14:paraId="2A2C2874" w14:textId="54C5ABED" w:rsidR="00B839BB" w:rsidRPr="00D74068" w:rsidRDefault="00600AFA" w:rsidP="00600AFA">
            <w:pPr>
              <w:rPr>
                <w:rFonts w:ascii="Arial Narrow" w:hAnsi="Arial Narrow"/>
                <w:b/>
              </w:rPr>
            </w:pPr>
            <w:r w:rsidRPr="00D74068">
              <w:rPr>
                <w:rFonts w:ascii="Arial Narrow" w:hAnsi="Arial Narrow"/>
                <w:b/>
              </w:rPr>
              <w:t xml:space="preserve">6. </w:t>
            </w:r>
            <w:r w:rsidR="00B839BB" w:rsidRPr="00D74068">
              <w:rPr>
                <w:rFonts w:ascii="Arial Narrow" w:hAnsi="Arial Narrow"/>
                <w:b/>
              </w:rPr>
              <w:t xml:space="preserve">THE DETAILS ON </w:t>
            </w:r>
            <w:r w:rsidR="00D74068" w:rsidRPr="00D74068">
              <w:rPr>
                <w:rFonts w:ascii="Arial Narrow" w:hAnsi="Arial Narrow"/>
                <w:b/>
              </w:rPr>
              <w:t>DEPARTMENT / ENTITY</w:t>
            </w:r>
            <w:r w:rsidR="00B839BB" w:rsidRPr="00D74068">
              <w:rPr>
                <w:rFonts w:ascii="Arial Narrow" w:hAnsi="Arial Narrow"/>
                <w:b/>
              </w:rPr>
              <w:t xml:space="preserve"> PUBLIC ENGAGEMENTS</w:t>
            </w:r>
          </w:p>
        </w:tc>
      </w:tr>
      <w:tr w:rsidR="00B839BB" w:rsidRPr="00D74068" w14:paraId="6EB71945" w14:textId="77777777" w:rsidTr="00B839BB">
        <w:tc>
          <w:tcPr>
            <w:tcW w:w="14034" w:type="dxa"/>
            <w:shd w:val="clear" w:color="auto" w:fill="D9D9D9" w:themeFill="background1" w:themeFillShade="D9"/>
          </w:tcPr>
          <w:p w14:paraId="7C51F1D3" w14:textId="3EEE5EBF" w:rsidR="00B839BB" w:rsidRPr="00D74068" w:rsidRDefault="00B839BB" w:rsidP="005C77D8">
            <w:pPr>
              <w:rPr>
                <w:rFonts w:ascii="Arial Narrow" w:hAnsi="Arial Narrow"/>
                <w:b/>
              </w:rPr>
            </w:pPr>
            <w:r w:rsidRPr="00D74068">
              <w:rPr>
                <w:rFonts w:ascii="Arial Narrow" w:hAnsi="Arial Narrow"/>
                <w:b/>
              </w:rPr>
              <w:t xml:space="preserve">The steps / measures the </w:t>
            </w:r>
            <w:r w:rsidR="00D74068" w:rsidRPr="00D74068">
              <w:rPr>
                <w:rFonts w:ascii="Arial Narrow" w:hAnsi="Arial Narrow"/>
                <w:b/>
              </w:rPr>
              <w:t>Department / Entity</w:t>
            </w:r>
            <w:r w:rsidRPr="00D74068">
              <w:rPr>
                <w:rFonts w:ascii="Arial Narrow" w:hAnsi="Arial Narrow"/>
                <w:b/>
              </w:rPr>
              <w:t xml:space="preserve"> has taken to meaningfully involve the public / stakeholders in the course of its work / service delivery, during the period under review</w:t>
            </w:r>
          </w:p>
        </w:tc>
      </w:tr>
      <w:tr w:rsidR="00B839BB" w:rsidRPr="00D74068" w14:paraId="2A37F5E3" w14:textId="77777777" w:rsidTr="005C77D8">
        <w:tc>
          <w:tcPr>
            <w:tcW w:w="14034" w:type="dxa"/>
          </w:tcPr>
          <w:p w14:paraId="01516262" w14:textId="7E292B58" w:rsidR="00B839BB" w:rsidRPr="00D74068" w:rsidRDefault="00466CC0" w:rsidP="005C77D8">
            <w:pPr>
              <w:rPr>
                <w:rFonts w:ascii="Arial Narrow" w:hAnsi="Arial Narrow"/>
                <w:color w:val="000000" w:themeColor="text1"/>
              </w:rPr>
            </w:pPr>
            <w:r>
              <w:rPr>
                <w:rFonts w:ascii="Arial Narrow" w:hAnsi="Arial Narrow"/>
                <w:color w:val="000000" w:themeColor="text1"/>
              </w:rPr>
              <w:t xml:space="preserve">The information required in this section has been provided in the above sections. </w:t>
            </w:r>
          </w:p>
        </w:tc>
      </w:tr>
      <w:tr w:rsidR="00B839BB" w:rsidRPr="00D74068" w14:paraId="2D265B94" w14:textId="77777777" w:rsidTr="00B839BB">
        <w:tc>
          <w:tcPr>
            <w:tcW w:w="14034" w:type="dxa"/>
            <w:shd w:val="clear" w:color="auto" w:fill="D9D9D9" w:themeFill="background1" w:themeFillShade="D9"/>
          </w:tcPr>
          <w:p w14:paraId="3FE0C65B" w14:textId="2579BEF6" w:rsidR="00B839BB" w:rsidRPr="00D74068" w:rsidRDefault="00B839BB" w:rsidP="005C77D8">
            <w:pPr>
              <w:rPr>
                <w:rFonts w:ascii="Arial Narrow" w:hAnsi="Arial Narrow"/>
                <w:b/>
              </w:rPr>
            </w:pPr>
            <w:r w:rsidRPr="00D74068">
              <w:rPr>
                <w:rFonts w:ascii="Arial Narrow" w:hAnsi="Arial Narrow"/>
                <w:b/>
              </w:rPr>
              <w:t xml:space="preserve">Summary of Public Education programmes of the </w:t>
            </w:r>
            <w:r w:rsidR="00D74068" w:rsidRPr="00D74068">
              <w:rPr>
                <w:rFonts w:ascii="Arial Narrow" w:hAnsi="Arial Narrow"/>
                <w:b/>
              </w:rPr>
              <w:t>Department / Entity</w:t>
            </w:r>
            <w:r w:rsidRPr="00D74068">
              <w:rPr>
                <w:rFonts w:ascii="Arial Narrow" w:hAnsi="Arial Narrow"/>
                <w:b/>
              </w:rPr>
              <w:t xml:space="preserve"> during the period under review</w:t>
            </w:r>
          </w:p>
        </w:tc>
      </w:tr>
      <w:tr w:rsidR="00B839BB" w:rsidRPr="00D74068" w14:paraId="4E4622C1" w14:textId="77777777" w:rsidTr="005C77D8">
        <w:tc>
          <w:tcPr>
            <w:tcW w:w="14034" w:type="dxa"/>
          </w:tcPr>
          <w:p w14:paraId="3393F5B6" w14:textId="47B875CD" w:rsidR="00B839BB" w:rsidRPr="00D74068" w:rsidRDefault="00B839BB" w:rsidP="005C77D8">
            <w:pPr>
              <w:rPr>
                <w:rFonts w:ascii="Arial Narrow" w:hAnsi="Arial Narrow"/>
                <w:color w:val="FF0000"/>
              </w:rPr>
            </w:pPr>
          </w:p>
        </w:tc>
      </w:tr>
      <w:tr w:rsidR="00B839BB" w:rsidRPr="00D74068" w14:paraId="479E3B9D" w14:textId="77777777" w:rsidTr="00B839BB">
        <w:tc>
          <w:tcPr>
            <w:tcW w:w="14034" w:type="dxa"/>
            <w:shd w:val="clear" w:color="auto" w:fill="D9D9D9" w:themeFill="background1" w:themeFillShade="D9"/>
          </w:tcPr>
          <w:p w14:paraId="73B02592" w14:textId="6CCB9031" w:rsidR="00B839BB" w:rsidRPr="00D74068" w:rsidRDefault="00B839BB" w:rsidP="005C77D8">
            <w:pPr>
              <w:rPr>
                <w:rFonts w:ascii="Arial Narrow" w:hAnsi="Arial Narrow"/>
                <w:b/>
              </w:rPr>
            </w:pPr>
            <w:r w:rsidRPr="00D74068">
              <w:rPr>
                <w:rFonts w:ascii="Arial Narrow" w:hAnsi="Arial Narrow"/>
                <w:b/>
              </w:rPr>
              <w:t xml:space="preserve">Feedback sessions conducted by the </w:t>
            </w:r>
            <w:r w:rsidR="00D74068" w:rsidRPr="00D74068">
              <w:rPr>
                <w:rFonts w:ascii="Arial Narrow" w:hAnsi="Arial Narrow"/>
                <w:b/>
              </w:rPr>
              <w:t>Department / Entity</w:t>
            </w:r>
            <w:r w:rsidRPr="00D74068">
              <w:rPr>
                <w:rFonts w:ascii="Arial Narrow" w:hAnsi="Arial Narrow"/>
              </w:rPr>
              <w:t xml:space="preserve"> </w:t>
            </w:r>
            <w:r w:rsidRPr="00D74068">
              <w:rPr>
                <w:rFonts w:ascii="Arial Narrow" w:hAnsi="Arial Narrow"/>
                <w:b/>
              </w:rPr>
              <w:t>during the period under review</w:t>
            </w:r>
          </w:p>
        </w:tc>
      </w:tr>
      <w:tr w:rsidR="00B839BB" w:rsidRPr="00D74068" w14:paraId="6F0EDA71" w14:textId="77777777" w:rsidTr="005C77D8">
        <w:tc>
          <w:tcPr>
            <w:tcW w:w="14034" w:type="dxa"/>
          </w:tcPr>
          <w:p w14:paraId="1C61CD54" w14:textId="005DF60C" w:rsidR="00B839BB" w:rsidRPr="00D74068" w:rsidRDefault="00690373" w:rsidP="005C77D8">
            <w:pPr>
              <w:rPr>
                <w:rFonts w:ascii="Arial Narrow" w:hAnsi="Arial Narrow"/>
                <w:color w:val="FF0000"/>
              </w:rPr>
            </w:pPr>
            <w:r>
              <w:rPr>
                <w:rFonts w:ascii="Arial Narrow" w:hAnsi="Arial Narrow"/>
                <w:color w:val="000000" w:themeColor="text1"/>
              </w:rPr>
              <w:t xml:space="preserve">None </w:t>
            </w:r>
          </w:p>
        </w:tc>
      </w:tr>
      <w:tr w:rsidR="00690373" w:rsidRPr="00D74068" w14:paraId="3EA5A93B" w14:textId="77777777" w:rsidTr="005C77D8">
        <w:tc>
          <w:tcPr>
            <w:tcW w:w="14034" w:type="dxa"/>
          </w:tcPr>
          <w:p w14:paraId="46F1A076" w14:textId="77777777" w:rsidR="00690373" w:rsidRDefault="00690373" w:rsidP="005C77D8">
            <w:pPr>
              <w:rPr>
                <w:rFonts w:ascii="Arial Narrow" w:hAnsi="Arial Narrow"/>
                <w:color w:val="000000" w:themeColor="text1"/>
              </w:rPr>
            </w:pPr>
          </w:p>
        </w:tc>
      </w:tr>
      <w:tr w:rsidR="00690373" w:rsidRPr="00D74068" w14:paraId="1B7C208F" w14:textId="77777777" w:rsidTr="005C77D8">
        <w:tc>
          <w:tcPr>
            <w:tcW w:w="14034" w:type="dxa"/>
          </w:tcPr>
          <w:p w14:paraId="3F6B8939" w14:textId="77777777" w:rsidR="00690373" w:rsidRDefault="00690373" w:rsidP="005C77D8">
            <w:pPr>
              <w:rPr>
                <w:rFonts w:ascii="Arial Narrow" w:hAnsi="Arial Narrow"/>
                <w:color w:val="000000" w:themeColor="text1"/>
              </w:rPr>
            </w:pPr>
          </w:p>
        </w:tc>
      </w:tr>
    </w:tbl>
    <w:p w14:paraId="74BA612E" w14:textId="6F56A9A6" w:rsidR="00B839BB" w:rsidRPr="00D74068" w:rsidRDefault="00B839BB">
      <w:pPr>
        <w:spacing w:after="200" w:line="276" w:lineRule="auto"/>
        <w:jc w:val="left"/>
        <w:rPr>
          <w:rFonts w:ascii="Arial Narrow" w:hAnsi="Arial Narrow"/>
        </w:rPr>
      </w:pPr>
    </w:p>
    <w:p w14:paraId="6AB728F5" w14:textId="0FAB2F53" w:rsidR="00DD4DD9" w:rsidRPr="00D74068" w:rsidRDefault="00DD4DD9">
      <w:pPr>
        <w:spacing w:after="200" w:line="276" w:lineRule="auto"/>
        <w:jc w:val="left"/>
        <w:rPr>
          <w:rFonts w:ascii="Arial Narrow" w:hAnsi="Arial Narrow"/>
        </w:rPr>
      </w:pPr>
      <w:r w:rsidRPr="00D74068">
        <w:rPr>
          <w:rFonts w:ascii="Arial Narrow" w:hAnsi="Arial Narrow"/>
        </w:rPr>
        <w:br w:type="page"/>
      </w:r>
    </w:p>
    <w:p w14:paraId="1C4A7426" w14:textId="1DBFE0C3" w:rsidR="00DD4DD9" w:rsidRPr="00D74068" w:rsidRDefault="00DD4DD9" w:rsidP="00DD4DD9">
      <w:pPr>
        <w:pStyle w:val="Heading1"/>
        <w:shd w:val="clear" w:color="auto" w:fill="D9D9D9" w:themeFill="background1" w:themeFillShade="D9"/>
        <w:rPr>
          <w:rFonts w:ascii="Arial Narrow" w:hAnsi="Arial Narrow"/>
          <w:color w:val="auto"/>
          <w:sz w:val="22"/>
          <w:szCs w:val="22"/>
        </w:rPr>
      </w:pPr>
      <w:bookmarkStart w:id="12" w:name="_Toc50576917"/>
      <w:r w:rsidRPr="00D74068">
        <w:rPr>
          <w:rFonts w:ascii="Arial Narrow" w:hAnsi="Arial Narrow"/>
          <w:color w:val="auto"/>
          <w:sz w:val="22"/>
          <w:szCs w:val="22"/>
        </w:rPr>
        <w:lastRenderedPageBreak/>
        <w:t>7</w:t>
      </w:r>
      <w:r w:rsidRPr="00D74068">
        <w:rPr>
          <w:rFonts w:ascii="Arial Narrow" w:hAnsi="Arial Narrow"/>
          <w:color w:val="auto"/>
          <w:sz w:val="22"/>
          <w:szCs w:val="22"/>
        </w:rPr>
        <w:tab/>
        <w:t xml:space="preserve">OVERSIGHT ON </w:t>
      </w:r>
      <w:r w:rsidR="00B23D68" w:rsidRPr="00D74068">
        <w:rPr>
          <w:rFonts w:ascii="Arial Narrow" w:hAnsi="Arial Narrow"/>
          <w:color w:val="auto"/>
          <w:sz w:val="22"/>
          <w:szCs w:val="22"/>
        </w:rPr>
        <w:t>INTERNATIONAL TREATISE / AGREEMENTS</w:t>
      </w:r>
      <w:bookmarkEnd w:id="12"/>
    </w:p>
    <w:p w14:paraId="73303ABE" w14:textId="77777777" w:rsidR="00DD4DD9" w:rsidRPr="00D74068" w:rsidRDefault="00DD4DD9">
      <w:pPr>
        <w:spacing w:after="200" w:line="276" w:lineRule="auto"/>
        <w:jc w:val="left"/>
        <w:rPr>
          <w:rFonts w:ascii="Arial Narrow" w:hAnsi="Arial Narrow"/>
        </w:rPr>
      </w:pPr>
    </w:p>
    <w:tbl>
      <w:tblPr>
        <w:tblStyle w:val="TableGrid"/>
        <w:tblW w:w="14454" w:type="dxa"/>
        <w:tblLayout w:type="fixed"/>
        <w:tblLook w:val="04A0" w:firstRow="1" w:lastRow="0" w:firstColumn="1" w:lastColumn="0" w:noHBand="0" w:noVBand="1"/>
      </w:tblPr>
      <w:tblGrid>
        <w:gridCol w:w="14454"/>
      </w:tblGrid>
      <w:tr w:rsidR="00B23D68" w:rsidRPr="00D74068" w14:paraId="26EBB0AE" w14:textId="77777777" w:rsidTr="00B23D68">
        <w:trPr>
          <w:tblHeader/>
        </w:trPr>
        <w:tc>
          <w:tcPr>
            <w:tcW w:w="14454" w:type="dxa"/>
            <w:shd w:val="clear" w:color="auto" w:fill="D6E3BC" w:themeFill="accent3" w:themeFillTint="66"/>
          </w:tcPr>
          <w:p w14:paraId="1285827D" w14:textId="5FAD4A28" w:rsidR="00B23D68" w:rsidRPr="00D74068" w:rsidRDefault="00600AFA" w:rsidP="005C77D8">
            <w:pPr>
              <w:rPr>
                <w:rFonts w:ascii="Arial Narrow" w:hAnsi="Arial Narrow" w:cs="Arial"/>
                <w:b/>
                <w:bCs/>
                <w:lang w:val="en-US"/>
              </w:rPr>
            </w:pPr>
            <w:r w:rsidRPr="00D74068">
              <w:rPr>
                <w:rFonts w:ascii="Arial Narrow" w:hAnsi="Arial Narrow" w:cs="Arial"/>
                <w:b/>
                <w:bCs/>
                <w:lang w:val="en-US"/>
              </w:rPr>
              <w:t xml:space="preserve">7. </w:t>
            </w:r>
            <w:r w:rsidR="00B23D68" w:rsidRPr="00D74068">
              <w:rPr>
                <w:rFonts w:ascii="Arial Narrow" w:hAnsi="Arial Narrow" w:cs="Arial"/>
                <w:b/>
                <w:bCs/>
                <w:lang w:val="en-US"/>
              </w:rPr>
              <w:t>DETAILS ON IMPLEMENTATION OF INTERNATIONAL AGREEMENTS / TREATIES [</w:t>
            </w:r>
            <w:r w:rsidR="00B23D68" w:rsidRPr="00D74068">
              <w:rPr>
                <w:rFonts w:ascii="Arial Narrow" w:hAnsi="Arial Narrow" w:cs="Arial"/>
                <w:b/>
                <w:bCs/>
                <w:highlight w:val="yellow"/>
                <w:lang w:val="en-US"/>
              </w:rPr>
              <w:t xml:space="preserve">Applicable only to OCPOL / </w:t>
            </w:r>
            <w:proofErr w:type="spellStart"/>
            <w:r w:rsidR="00B23D68" w:rsidRPr="00D74068">
              <w:rPr>
                <w:rFonts w:ascii="Arial Narrow" w:hAnsi="Arial Narrow" w:cs="Arial"/>
                <w:b/>
                <w:bCs/>
                <w:highlight w:val="yellow"/>
                <w:lang w:val="en-US"/>
              </w:rPr>
              <w:t>OoP</w:t>
            </w:r>
            <w:proofErr w:type="spellEnd"/>
            <w:r w:rsidR="00B23D68" w:rsidRPr="00D74068">
              <w:rPr>
                <w:rFonts w:ascii="Arial Narrow" w:hAnsi="Arial Narrow" w:cs="Arial"/>
                <w:b/>
                <w:bCs/>
                <w:lang w:val="en-US"/>
              </w:rPr>
              <w:t>]</w:t>
            </w:r>
          </w:p>
        </w:tc>
      </w:tr>
      <w:tr w:rsidR="00B23D68" w:rsidRPr="00D74068" w14:paraId="3EE40366" w14:textId="77777777" w:rsidTr="005C77D8">
        <w:tblPrEx>
          <w:jc w:val="center"/>
        </w:tblPrEx>
        <w:trPr>
          <w:trHeight w:val="70"/>
          <w:jc w:val="center"/>
        </w:trPr>
        <w:tc>
          <w:tcPr>
            <w:tcW w:w="14454" w:type="dxa"/>
            <w:shd w:val="clear" w:color="auto" w:fill="auto"/>
          </w:tcPr>
          <w:p w14:paraId="62D2751F" w14:textId="77777777" w:rsidR="00B23D68" w:rsidRPr="00D74068" w:rsidRDefault="00B23D68" w:rsidP="005C77D8">
            <w:pPr>
              <w:rPr>
                <w:rFonts w:ascii="Arial Narrow" w:hAnsi="Arial Narrow" w:cs="Arial"/>
              </w:rPr>
            </w:pPr>
          </w:p>
        </w:tc>
      </w:tr>
    </w:tbl>
    <w:p w14:paraId="156D5B01" w14:textId="2456129B" w:rsidR="00DD4DD9" w:rsidRPr="00D74068" w:rsidRDefault="00DD4DD9">
      <w:pPr>
        <w:spacing w:after="200" w:line="276" w:lineRule="auto"/>
        <w:jc w:val="left"/>
        <w:rPr>
          <w:rFonts w:ascii="Arial Narrow" w:hAnsi="Arial Narrow"/>
        </w:rPr>
      </w:pPr>
    </w:p>
    <w:p w14:paraId="151499CE" w14:textId="525D30FA" w:rsidR="00B23D68" w:rsidRPr="00D74068" w:rsidRDefault="00B23D68">
      <w:pPr>
        <w:spacing w:after="200" w:line="276" w:lineRule="auto"/>
        <w:jc w:val="left"/>
        <w:rPr>
          <w:rFonts w:ascii="Arial Narrow" w:hAnsi="Arial Narrow"/>
        </w:rPr>
      </w:pPr>
      <w:r w:rsidRPr="00D74068">
        <w:rPr>
          <w:rFonts w:ascii="Arial Narrow" w:hAnsi="Arial Narrow"/>
        </w:rPr>
        <w:br w:type="page"/>
      </w:r>
    </w:p>
    <w:p w14:paraId="5AEF6D28" w14:textId="47338941" w:rsidR="00B23D68" w:rsidRPr="00D74068" w:rsidRDefault="00B23D68" w:rsidP="00B23D68">
      <w:pPr>
        <w:pStyle w:val="Heading1"/>
        <w:shd w:val="clear" w:color="auto" w:fill="D9D9D9" w:themeFill="background1" w:themeFillShade="D9"/>
        <w:rPr>
          <w:rFonts w:ascii="Arial Narrow" w:hAnsi="Arial Narrow"/>
          <w:color w:val="auto"/>
          <w:sz w:val="22"/>
          <w:szCs w:val="22"/>
        </w:rPr>
      </w:pPr>
      <w:bookmarkStart w:id="13" w:name="_Toc50576918"/>
      <w:r w:rsidRPr="00D74068">
        <w:rPr>
          <w:rFonts w:ascii="Arial Narrow" w:hAnsi="Arial Narrow"/>
          <w:color w:val="auto"/>
          <w:sz w:val="22"/>
          <w:szCs w:val="22"/>
        </w:rPr>
        <w:lastRenderedPageBreak/>
        <w:t>8</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GEYODI EMPOWERMENT</w:t>
      </w:r>
      <w:bookmarkEnd w:id="13"/>
    </w:p>
    <w:p w14:paraId="2FA152BA" w14:textId="39FF6C61" w:rsidR="00B23D68" w:rsidRPr="00D74068" w:rsidRDefault="00B23D68">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B23D68" w:rsidRPr="00D74068" w14:paraId="32ECA434" w14:textId="77777777" w:rsidTr="00600AFA">
        <w:trPr>
          <w:tblHeader/>
        </w:trPr>
        <w:tc>
          <w:tcPr>
            <w:tcW w:w="14459" w:type="dxa"/>
            <w:shd w:val="clear" w:color="auto" w:fill="D6E3BC" w:themeFill="accent3" w:themeFillTint="66"/>
          </w:tcPr>
          <w:p w14:paraId="7FB08BB5" w14:textId="4AF92941" w:rsidR="00B23D68" w:rsidRPr="00D74068" w:rsidRDefault="00600AFA" w:rsidP="005C77D8">
            <w:pPr>
              <w:rPr>
                <w:rFonts w:ascii="Arial Narrow" w:hAnsi="Arial Narrow" w:cs="Arial"/>
                <w:b/>
                <w:bCs/>
                <w:lang w:val="en-US"/>
              </w:rPr>
            </w:pPr>
            <w:r w:rsidRPr="00D74068">
              <w:rPr>
                <w:rFonts w:ascii="Arial Narrow" w:hAnsi="Arial Narrow" w:cs="Arial"/>
                <w:b/>
                <w:bCs/>
                <w:lang w:val="en-US"/>
              </w:rPr>
              <w:t xml:space="preserve">8. </w:t>
            </w:r>
            <w:r w:rsidR="00B23D68" w:rsidRPr="00D74068">
              <w:rPr>
                <w:rFonts w:ascii="Arial Narrow" w:hAnsi="Arial Narrow" w:cs="Arial"/>
                <w:b/>
                <w:bCs/>
                <w:lang w:val="en-US"/>
              </w:rPr>
              <w:t xml:space="preserve">DETAILS ON </w:t>
            </w:r>
            <w:r w:rsidR="00D74068" w:rsidRPr="00D74068">
              <w:rPr>
                <w:rFonts w:ascii="Arial Narrow" w:hAnsi="Arial Narrow" w:cs="Arial"/>
                <w:b/>
                <w:bCs/>
                <w:lang w:val="en-US"/>
              </w:rPr>
              <w:t>DEPARTMENT / ENTITY</w:t>
            </w:r>
            <w:r w:rsidR="00B23D68" w:rsidRPr="00D74068">
              <w:rPr>
                <w:rFonts w:ascii="Arial Narrow" w:hAnsi="Arial Narrow" w:cs="Arial"/>
                <w:b/>
                <w:bCs/>
                <w:lang w:val="en-US"/>
              </w:rPr>
              <w:t xml:space="preserve"> GEYODI EMPOWERMENT</w:t>
            </w:r>
          </w:p>
        </w:tc>
      </w:tr>
      <w:tr w:rsidR="00B23D68" w:rsidRPr="00D74068" w14:paraId="0BDDDBC1" w14:textId="77777777" w:rsidTr="00600AFA">
        <w:tblPrEx>
          <w:jc w:val="center"/>
          <w:tblInd w:w="0" w:type="dxa"/>
        </w:tblPrEx>
        <w:trPr>
          <w:trHeight w:val="70"/>
          <w:jc w:val="center"/>
        </w:trPr>
        <w:tc>
          <w:tcPr>
            <w:tcW w:w="14459" w:type="dxa"/>
            <w:shd w:val="clear" w:color="auto" w:fill="auto"/>
          </w:tcPr>
          <w:p w14:paraId="060F1679" w14:textId="69CAD228" w:rsidR="00B23D68" w:rsidRPr="00D74068" w:rsidRDefault="00502EF1" w:rsidP="003C7733">
            <w:pPr>
              <w:rPr>
                <w:rFonts w:ascii="Arial Narrow" w:hAnsi="Arial Narrow" w:cs="Arial"/>
              </w:rPr>
            </w:pPr>
            <w:r>
              <w:rPr>
                <w:rFonts w:ascii="Arial Narrow" w:hAnsi="Arial Narrow" w:cs="Arial"/>
              </w:rPr>
              <w:t xml:space="preserve">This has been captured in a section above. </w:t>
            </w:r>
          </w:p>
        </w:tc>
      </w:tr>
    </w:tbl>
    <w:p w14:paraId="54D82A3D" w14:textId="641CCAD7" w:rsidR="00B23D68" w:rsidRPr="00D74068" w:rsidRDefault="00B23D68">
      <w:pPr>
        <w:spacing w:after="200" w:line="276" w:lineRule="auto"/>
        <w:jc w:val="left"/>
        <w:rPr>
          <w:rFonts w:ascii="Arial Narrow" w:hAnsi="Arial Narrow"/>
        </w:rPr>
      </w:pPr>
    </w:p>
    <w:p w14:paraId="3F9E7691" w14:textId="0911404A" w:rsidR="006E0C9A" w:rsidRPr="00D74068" w:rsidRDefault="006E0C9A">
      <w:pPr>
        <w:spacing w:after="200" w:line="276" w:lineRule="auto"/>
        <w:jc w:val="left"/>
        <w:rPr>
          <w:rFonts w:ascii="Arial Narrow" w:hAnsi="Arial Narrow"/>
        </w:rPr>
      </w:pPr>
      <w:r w:rsidRPr="00D74068">
        <w:rPr>
          <w:rFonts w:ascii="Arial Narrow" w:hAnsi="Arial Narrow"/>
        </w:rPr>
        <w:br w:type="page"/>
      </w:r>
    </w:p>
    <w:p w14:paraId="3ABF866D" w14:textId="348C40D9" w:rsidR="006E0C9A" w:rsidRPr="00D74068" w:rsidRDefault="006E0C9A" w:rsidP="006E0C9A">
      <w:pPr>
        <w:pStyle w:val="Heading1"/>
        <w:shd w:val="clear" w:color="auto" w:fill="D9D9D9" w:themeFill="background1" w:themeFillShade="D9"/>
        <w:rPr>
          <w:rFonts w:ascii="Arial Narrow" w:hAnsi="Arial Narrow"/>
          <w:color w:val="auto"/>
          <w:sz w:val="22"/>
          <w:szCs w:val="22"/>
        </w:rPr>
      </w:pPr>
      <w:bookmarkStart w:id="14" w:name="_Toc50576919"/>
      <w:r w:rsidRPr="00D74068">
        <w:rPr>
          <w:rFonts w:ascii="Arial Narrow" w:hAnsi="Arial Narrow"/>
          <w:color w:val="auto"/>
          <w:sz w:val="22"/>
          <w:szCs w:val="22"/>
        </w:rPr>
        <w:lastRenderedPageBreak/>
        <w:t>9</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w:t>
      </w:r>
      <w:r w:rsidR="007E5ECF" w:rsidRPr="00D74068">
        <w:rPr>
          <w:rFonts w:ascii="Arial Narrow" w:hAnsi="Arial Narrow"/>
          <w:color w:val="auto"/>
          <w:sz w:val="22"/>
          <w:szCs w:val="22"/>
        </w:rPr>
        <w:t>COMPLIANCE WITH FIDUCIARY REQUIREMENTS</w:t>
      </w:r>
      <w:bookmarkEnd w:id="14"/>
    </w:p>
    <w:p w14:paraId="1405BA0F" w14:textId="77777777" w:rsidR="006E0C9A" w:rsidRPr="00D74068" w:rsidRDefault="006E0C9A">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4105"/>
        <w:gridCol w:w="10354"/>
      </w:tblGrid>
      <w:tr w:rsidR="006E0C9A" w:rsidRPr="00D74068" w14:paraId="26925960" w14:textId="77777777" w:rsidTr="006E0C9A">
        <w:trPr>
          <w:tblHeader/>
        </w:trPr>
        <w:tc>
          <w:tcPr>
            <w:tcW w:w="14459" w:type="dxa"/>
            <w:gridSpan w:val="2"/>
            <w:shd w:val="clear" w:color="auto" w:fill="D6E3BC" w:themeFill="accent3" w:themeFillTint="66"/>
          </w:tcPr>
          <w:p w14:paraId="7578639C" w14:textId="02878F42" w:rsidR="006E0C9A" w:rsidRPr="00D74068" w:rsidRDefault="006E0C9A" w:rsidP="005C77D8">
            <w:pPr>
              <w:rPr>
                <w:rFonts w:ascii="Arial Narrow" w:hAnsi="Arial Narrow"/>
                <w:b/>
              </w:rPr>
            </w:pPr>
            <w:r w:rsidRPr="00D74068">
              <w:rPr>
                <w:rFonts w:ascii="Arial Narrow" w:hAnsi="Arial Narrow"/>
                <w:b/>
              </w:rPr>
              <w:t>9. [</w:t>
            </w:r>
            <w:r w:rsidR="00035362" w:rsidRPr="00D74068">
              <w:rPr>
                <w:rFonts w:ascii="Arial Narrow" w:hAnsi="Arial Narrow"/>
                <w:b/>
              </w:rPr>
              <w:t xml:space="preserve">DETAILS ON </w:t>
            </w:r>
            <w:r w:rsidR="00D74068" w:rsidRPr="00D74068">
              <w:rPr>
                <w:rFonts w:ascii="Arial Narrow" w:hAnsi="Arial Narrow"/>
                <w:b/>
              </w:rPr>
              <w:t>DEPARTMENT / ENTITY</w:t>
            </w:r>
            <w:r w:rsidRPr="00D74068">
              <w:rPr>
                <w:rFonts w:ascii="Arial Narrow" w:hAnsi="Arial Narrow"/>
                <w:b/>
              </w:rPr>
              <w:t xml:space="preserve"> COMPLIANCE </w:t>
            </w:r>
            <w:r w:rsidR="007E5ECF" w:rsidRPr="00D74068">
              <w:rPr>
                <w:rFonts w:ascii="Arial Narrow" w:hAnsi="Arial Narrow"/>
                <w:b/>
              </w:rPr>
              <w:t>WITH FIDUCIARY REQUIREMENTS</w:t>
            </w:r>
            <w:r w:rsidRPr="00D74068">
              <w:rPr>
                <w:rFonts w:ascii="Arial Narrow" w:hAnsi="Arial Narrow"/>
                <w:b/>
              </w:rPr>
              <w:t>]</w:t>
            </w:r>
          </w:p>
        </w:tc>
      </w:tr>
      <w:tr w:rsidR="006E0C9A" w:rsidRPr="00D74068" w14:paraId="54521CFC" w14:textId="77777777" w:rsidTr="006E0C9A">
        <w:tc>
          <w:tcPr>
            <w:tcW w:w="4105" w:type="dxa"/>
            <w:shd w:val="clear" w:color="auto" w:fill="D9D9D9" w:themeFill="background1" w:themeFillShade="D9"/>
          </w:tcPr>
          <w:p w14:paraId="5F356C8F"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GPL</w:t>
            </w:r>
          </w:p>
        </w:tc>
        <w:tc>
          <w:tcPr>
            <w:tcW w:w="10354" w:type="dxa"/>
          </w:tcPr>
          <w:p w14:paraId="1F928DAE" w14:textId="222FCDE7" w:rsidR="006E0C9A" w:rsidRPr="00D74068" w:rsidRDefault="00690373" w:rsidP="005C77D8">
            <w:pPr>
              <w:rPr>
                <w:rFonts w:ascii="Arial Narrow" w:hAnsi="Arial Narrow"/>
                <w:color w:val="000000" w:themeColor="text1"/>
              </w:rPr>
            </w:pPr>
            <w:r>
              <w:rPr>
                <w:rFonts w:ascii="Arial Narrow" w:hAnsi="Arial Narrow"/>
                <w:color w:val="000000" w:themeColor="text1"/>
              </w:rPr>
              <w:t xml:space="preserve">The </w:t>
            </w:r>
            <w:r w:rsidR="00C033C2">
              <w:rPr>
                <w:rFonts w:ascii="Arial Narrow" w:hAnsi="Arial Narrow"/>
                <w:color w:val="000000" w:themeColor="text1"/>
              </w:rPr>
              <w:t>3</w:t>
            </w:r>
            <w:r w:rsidR="00C033C2" w:rsidRPr="00C033C2">
              <w:rPr>
                <w:rFonts w:ascii="Arial Narrow" w:hAnsi="Arial Narrow"/>
                <w:color w:val="000000" w:themeColor="text1"/>
                <w:vertAlign w:val="superscript"/>
              </w:rPr>
              <w:t>rd</w:t>
            </w:r>
            <w:r w:rsidR="00C033C2">
              <w:rPr>
                <w:rFonts w:ascii="Arial Narrow" w:hAnsi="Arial Narrow"/>
                <w:color w:val="000000" w:themeColor="text1"/>
              </w:rPr>
              <w:t xml:space="preserve"> </w:t>
            </w:r>
            <w:r>
              <w:rPr>
                <w:rFonts w:ascii="Arial Narrow" w:hAnsi="Arial Narrow"/>
                <w:color w:val="000000" w:themeColor="text1"/>
              </w:rPr>
              <w:t xml:space="preserve">Quarterly Report of the Department and entities were submitted to the GPL for further processing </w:t>
            </w:r>
          </w:p>
        </w:tc>
      </w:tr>
      <w:tr w:rsidR="006E0C9A" w:rsidRPr="00D74068" w14:paraId="13273953" w14:textId="77777777" w:rsidTr="006E0C9A">
        <w:tc>
          <w:tcPr>
            <w:tcW w:w="4105" w:type="dxa"/>
            <w:shd w:val="clear" w:color="auto" w:fill="D9D9D9" w:themeFill="background1" w:themeFillShade="D9"/>
          </w:tcPr>
          <w:p w14:paraId="6D2EC20A"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Auditor General (AGSA)</w:t>
            </w:r>
          </w:p>
        </w:tc>
        <w:tc>
          <w:tcPr>
            <w:tcW w:w="10354" w:type="dxa"/>
          </w:tcPr>
          <w:p w14:paraId="35D6F950" w14:textId="5E0A1D0F" w:rsidR="006E0C9A" w:rsidRPr="00D74068" w:rsidRDefault="00690373" w:rsidP="005C77D8">
            <w:pPr>
              <w:rPr>
                <w:rFonts w:ascii="Arial Narrow" w:hAnsi="Arial Narrow"/>
                <w:color w:val="000000" w:themeColor="text1"/>
              </w:rPr>
            </w:pPr>
            <w:r>
              <w:rPr>
                <w:rFonts w:ascii="Arial Narrow" w:hAnsi="Arial Narrow"/>
                <w:color w:val="000000" w:themeColor="text1"/>
              </w:rPr>
              <w:t xml:space="preserve">Information requested by the AG was submitted and this is outlined in the report submitted by the Department wherein detailed accounts are highlighted of all information requested. </w:t>
            </w:r>
          </w:p>
        </w:tc>
      </w:tr>
      <w:tr w:rsidR="006E0C9A" w:rsidRPr="00D74068" w14:paraId="1AB57CD4" w14:textId="77777777" w:rsidTr="006E0C9A">
        <w:tc>
          <w:tcPr>
            <w:tcW w:w="4105" w:type="dxa"/>
            <w:shd w:val="clear" w:color="auto" w:fill="D9D9D9" w:themeFill="background1" w:themeFillShade="D9"/>
          </w:tcPr>
          <w:p w14:paraId="62CECEA9"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Public Service Commission (PSC)</w:t>
            </w:r>
          </w:p>
        </w:tc>
        <w:tc>
          <w:tcPr>
            <w:tcW w:w="10354" w:type="dxa"/>
          </w:tcPr>
          <w:p w14:paraId="32DB1B5D" w14:textId="30BD5125" w:rsidR="006E0C9A" w:rsidRPr="00D74068" w:rsidRDefault="00E75D81" w:rsidP="005C77D8">
            <w:pPr>
              <w:rPr>
                <w:rFonts w:ascii="Arial Narrow" w:hAnsi="Arial Narrow"/>
                <w:color w:val="000000" w:themeColor="text1"/>
              </w:rPr>
            </w:pPr>
            <w:r w:rsidRPr="00E75D81">
              <w:rPr>
                <w:rFonts w:ascii="Arial Narrow" w:hAnsi="Arial Narrow"/>
                <w:color w:val="000000" w:themeColor="text1"/>
              </w:rPr>
              <w:t xml:space="preserve">Information requested by the </w:t>
            </w:r>
            <w:r>
              <w:rPr>
                <w:rFonts w:ascii="Arial Narrow" w:hAnsi="Arial Narrow"/>
                <w:color w:val="000000" w:themeColor="text1"/>
              </w:rPr>
              <w:t>PSC</w:t>
            </w:r>
            <w:r w:rsidRPr="00E75D81">
              <w:rPr>
                <w:rFonts w:ascii="Arial Narrow" w:hAnsi="Arial Narrow"/>
                <w:color w:val="000000" w:themeColor="text1"/>
              </w:rPr>
              <w:t xml:space="preserve"> was submitted and this is outlined in the report submitted by the Department wherein detailed accounts are highlighted of all information requested</w:t>
            </w:r>
          </w:p>
        </w:tc>
      </w:tr>
      <w:tr w:rsidR="006E0C9A" w:rsidRPr="00D74068" w14:paraId="3F3DFB80" w14:textId="77777777" w:rsidTr="006E0C9A">
        <w:tc>
          <w:tcPr>
            <w:tcW w:w="4105" w:type="dxa"/>
            <w:shd w:val="clear" w:color="auto" w:fill="D9D9D9" w:themeFill="background1" w:themeFillShade="D9"/>
          </w:tcPr>
          <w:p w14:paraId="3F8293C7" w14:textId="77777777" w:rsidR="006E0C9A" w:rsidRPr="00D74068" w:rsidRDefault="006E0C9A" w:rsidP="005C77D8">
            <w:pPr>
              <w:rPr>
                <w:rFonts w:ascii="Arial Narrow" w:hAnsi="Arial Narrow"/>
                <w:b/>
                <w:bCs/>
                <w:color w:val="000000" w:themeColor="text1"/>
              </w:rPr>
            </w:pPr>
            <w:r w:rsidRPr="00D74068">
              <w:rPr>
                <w:rFonts w:ascii="Arial Narrow" w:hAnsi="Arial Narrow"/>
                <w:b/>
                <w:bCs/>
                <w:color w:val="000000" w:themeColor="text1"/>
              </w:rPr>
              <w:t>Compliance with relevant fiduciary Legislation [</w:t>
            </w:r>
            <w:proofErr w:type="gramStart"/>
            <w:r w:rsidRPr="00D74068">
              <w:rPr>
                <w:rFonts w:ascii="Arial Narrow" w:hAnsi="Arial Narrow"/>
                <w:b/>
                <w:bCs/>
                <w:color w:val="000000" w:themeColor="text1"/>
              </w:rPr>
              <w:t>e.g.</w:t>
            </w:r>
            <w:proofErr w:type="gramEnd"/>
            <w:r w:rsidRPr="00D74068">
              <w:rPr>
                <w:rFonts w:ascii="Arial Narrow" w:hAnsi="Arial Narrow"/>
                <w:b/>
                <w:bCs/>
                <w:color w:val="000000" w:themeColor="text1"/>
              </w:rPr>
              <w:t xml:space="preserve"> PFMA]</w:t>
            </w:r>
          </w:p>
        </w:tc>
        <w:tc>
          <w:tcPr>
            <w:tcW w:w="10354" w:type="dxa"/>
          </w:tcPr>
          <w:p w14:paraId="0F6C0D11" w14:textId="79AD4744" w:rsidR="006E0C9A" w:rsidRPr="00D74068" w:rsidRDefault="006E0C9A" w:rsidP="005C77D8">
            <w:pPr>
              <w:rPr>
                <w:rFonts w:ascii="Arial Narrow" w:hAnsi="Arial Narrow"/>
                <w:color w:val="000000" w:themeColor="text1"/>
              </w:rPr>
            </w:pPr>
          </w:p>
        </w:tc>
      </w:tr>
    </w:tbl>
    <w:p w14:paraId="1BC8BCDF" w14:textId="679FA693" w:rsidR="00647F83" w:rsidRPr="00D74068" w:rsidRDefault="00647F83">
      <w:pPr>
        <w:spacing w:after="200" w:line="276" w:lineRule="auto"/>
        <w:jc w:val="left"/>
        <w:rPr>
          <w:rFonts w:ascii="Arial Narrow" w:hAnsi="Arial Narrow"/>
        </w:rPr>
      </w:pPr>
    </w:p>
    <w:p w14:paraId="72C6354F" w14:textId="38F8102F" w:rsidR="00EB0B54" w:rsidRPr="00D74068" w:rsidRDefault="00EB0B54">
      <w:pPr>
        <w:spacing w:after="200" w:line="276" w:lineRule="auto"/>
        <w:jc w:val="left"/>
        <w:rPr>
          <w:rFonts w:ascii="Arial Narrow" w:hAnsi="Arial Narrow"/>
        </w:rPr>
      </w:pPr>
      <w:r w:rsidRPr="00D74068">
        <w:rPr>
          <w:rFonts w:ascii="Arial Narrow" w:hAnsi="Arial Narrow"/>
        </w:rPr>
        <w:br w:type="page"/>
      </w:r>
    </w:p>
    <w:p w14:paraId="759C8E8A" w14:textId="199A25D7" w:rsidR="00EB0B54" w:rsidRPr="00D74068" w:rsidRDefault="00EB0B54" w:rsidP="00EB0B54">
      <w:pPr>
        <w:pStyle w:val="Heading1"/>
        <w:shd w:val="clear" w:color="auto" w:fill="D9D9D9" w:themeFill="background1" w:themeFillShade="D9"/>
        <w:rPr>
          <w:rFonts w:ascii="Arial Narrow" w:hAnsi="Arial Narrow"/>
          <w:color w:val="auto"/>
          <w:sz w:val="22"/>
          <w:szCs w:val="22"/>
        </w:rPr>
      </w:pPr>
      <w:bookmarkStart w:id="15" w:name="_Toc50576920"/>
      <w:r w:rsidRPr="00D74068">
        <w:rPr>
          <w:rFonts w:ascii="Arial Narrow" w:hAnsi="Arial Narrow"/>
          <w:color w:val="auto"/>
          <w:sz w:val="22"/>
          <w:szCs w:val="22"/>
        </w:rPr>
        <w:lastRenderedPageBreak/>
        <w:t>10</w:t>
      </w:r>
      <w:r w:rsidRPr="00D74068">
        <w:rPr>
          <w:rFonts w:ascii="Arial Narrow" w:hAnsi="Arial Narrow"/>
          <w:color w:val="auto"/>
          <w:sz w:val="22"/>
          <w:szCs w:val="22"/>
        </w:rPr>
        <w:tab/>
        <w:t>OVERSIGHT ON A CAPACITATED PUBLIC SERVICE</w:t>
      </w:r>
      <w:bookmarkEnd w:id="15"/>
      <w:r w:rsidRPr="00D74068">
        <w:rPr>
          <w:rFonts w:ascii="Arial Narrow" w:hAnsi="Arial Narrow"/>
          <w:color w:val="auto"/>
          <w:sz w:val="22"/>
          <w:szCs w:val="22"/>
        </w:rPr>
        <w:t xml:space="preserve"> </w:t>
      </w:r>
    </w:p>
    <w:p w14:paraId="441F08AC" w14:textId="77777777" w:rsidR="00EB0B54" w:rsidRPr="00D74068" w:rsidRDefault="00EB0B54">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B54" w:rsidRPr="00D74068" w14:paraId="7FF52F04" w14:textId="77777777" w:rsidTr="00035362">
        <w:trPr>
          <w:tblHeader/>
        </w:trPr>
        <w:tc>
          <w:tcPr>
            <w:tcW w:w="14459" w:type="dxa"/>
            <w:shd w:val="clear" w:color="auto" w:fill="D6E3BC" w:themeFill="accent3" w:themeFillTint="66"/>
          </w:tcPr>
          <w:p w14:paraId="2D1E56D0" w14:textId="0EC5158F" w:rsidR="00EB0B54" w:rsidRPr="00D74068" w:rsidRDefault="009B42A0" w:rsidP="009B42A0">
            <w:pPr>
              <w:tabs>
                <w:tab w:val="left" w:pos="4680"/>
                <w:tab w:val="center" w:pos="7121"/>
              </w:tabs>
              <w:jc w:val="left"/>
              <w:rPr>
                <w:rFonts w:ascii="Arial Narrow" w:hAnsi="Arial Narrow"/>
                <w:b/>
              </w:rPr>
            </w:pPr>
            <w:r w:rsidRPr="00D74068">
              <w:rPr>
                <w:rFonts w:ascii="Arial Narrow" w:hAnsi="Arial Narrow"/>
                <w:b/>
              </w:rPr>
              <w:t xml:space="preserve">10. </w:t>
            </w:r>
            <w:r w:rsidR="00EB0B54" w:rsidRPr="00D74068">
              <w:rPr>
                <w:rFonts w:ascii="Arial Narrow" w:hAnsi="Arial Narrow"/>
                <w:b/>
              </w:rPr>
              <w:t xml:space="preserve">THE DETAILS ON A CAPACITATED </w:t>
            </w:r>
            <w:r w:rsidR="00D74068" w:rsidRPr="00D74068">
              <w:rPr>
                <w:rFonts w:ascii="Arial Narrow" w:hAnsi="Arial Narrow"/>
                <w:b/>
              </w:rPr>
              <w:t>DEPARTMENT / ENTITY</w:t>
            </w:r>
          </w:p>
        </w:tc>
      </w:tr>
      <w:tr w:rsidR="00EB0B54" w:rsidRPr="00D74068" w14:paraId="58019A87" w14:textId="77777777" w:rsidTr="005C77D8">
        <w:tc>
          <w:tcPr>
            <w:tcW w:w="14459" w:type="dxa"/>
            <w:shd w:val="clear" w:color="auto" w:fill="F2F2F2" w:themeFill="background1" w:themeFillShade="F2"/>
          </w:tcPr>
          <w:p w14:paraId="70250A1B" w14:textId="77777777" w:rsidR="00EB0B54" w:rsidRPr="00D74068" w:rsidRDefault="00EB0B54" w:rsidP="005C77D8">
            <w:pPr>
              <w:rPr>
                <w:rFonts w:ascii="Arial Narrow" w:hAnsi="Arial Narrow"/>
                <w:b/>
              </w:rPr>
            </w:pPr>
            <w:r w:rsidRPr="00D74068">
              <w:rPr>
                <w:rFonts w:ascii="Arial Narrow" w:hAnsi="Arial Narrow"/>
                <w:b/>
              </w:rPr>
              <w:t>Detailed information on the current vacancies (at all staff levels)</w:t>
            </w:r>
          </w:p>
        </w:tc>
      </w:tr>
      <w:tr w:rsidR="00EB0B54" w:rsidRPr="00D74068" w14:paraId="105AB888" w14:textId="77777777" w:rsidTr="005C77D8">
        <w:tc>
          <w:tcPr>
            <w:tcW w:w="14459" w:type="dxa"/>
          </w:tcPr>
          <w:p w14:paraId="50921C76" w14:textId="21D1429C" w:rsidR="008B560F" w:rsidRPr="00D74068" w:rsidRDefault="00E75D81" w:rsidP="002B3FDC">
            <w:pPr>
              <w:rPr>
                <w:rFonts w:ascii="Arial Narrow" w:hAnsi="Arial Narrow"/>
                <w:bCs/>
              </w:rPr>
            </w:pPr>
            <w:r w:rsidRPr="00E75D81">
              <w:rPr>
                <w:rFonts w:ascii="Arial Narrow" w:hAnsi="Arial Narrow"/>
                <w:bCs/>
              </w:rPr>
              <w:t>The</w:t>
            </w:r>
            <w:r>
              <w:rPr>
                <w:rFonts w:ascii="Arial Narrow" w:hAnsi="Arial Narrow"/>
                <w:bCs/>
              </w:rPr>
              <w:t xml:space="preserve"> Department reported that the </w:t>
            </w:r>
            <w:r w:rsidRPr="00E75D81">
              <w:rPr>
                <w:rFonts w:ascii="Arial Narrow" w:hAnsi="Arial Narrow"/>
                <w:bCs/>
              </w:rPr>
              <w:t xml:space="preserve">Departmental Functional and Organisational structure was endorsed by the Minister of Public Service and Administration (MPSA) in November 2012, and it was implemented by GDED in August 2013.  </w:t>
            </w:r>
          </w:p>
        </w:tc>
      </w:tr>
      <w:tr w:rsidR="00EB0B54" w:rsidRPr="00D74068" w14:paraId="78882868" w14:textId="77777777" w:rsidTr="005C77D8">
        <w:tc>
          <w:tcPr>
            <w:tcW w:w="14459" w:type="dxa"/>
            <w:shd w:val="clear" w:color="auto" w:fill="F2F2F2" w:themeFill="background1" w:themeFillShade="F2"/>
          </w:tcPr>
          <w:p w14:paraId="0365EED6" w14:textId="77777777" w:rsidR="00EB0B54" w:rsidRPr="00D74068" w:rsidRDefault="00EB0B54" w:rsidP="005C77D8">
            <w:pPr>
              <w:rPr>
                <w:rFonts w:ascii="Arial Narrow" w:hAnsi="Arial Narrow"/>
                <w:b/>
              </w:rPr>
            </w:pPr>
            <w:r w:rsidRPr="00D74068">
              <w:rPr>
                <w:rFonts w:ascii="Arial Narrow" w:hAnsi="Arial Narrow"/>
                <w:b/>
              </w:rPr>
              <w:t>Current vacancy rate</w:t>
            </w:r>
          </w:p>
        </w:tc>
      </w:tr>
      <w:tr w:rsidR="00EB0B54" w:rsidRPr="00D74068" w14:paraId="3441915D" w14:textId="77777777" w:rsidTr="005C77D8">
        <w:tc>
          <w:tcPr>
            <w:tcW w:w="14459" w:type="dxa"/>
          </w:tcPr>
          <w:p w14:paraId="1A83257B" w14:textId="726678A8" w:rsidR="00FE27FF" w:rsidRPr="00D74068" w:rsidRDefault="00FE27FF" w:rsidP="00FE27FF">
            <w:pPr>
              <w:rPr>
                <w:rFonts w:ascii="Arial Narrow" w:hAnsi="Arial Narrow"/>
                <w:bCs/>
              </w:rPr>
            </w:pPr>
            <w:r>
              <w:rPr>
                <w:rFonts w:ascii="Arial Narrow" w:hAnsi="Arial Narrow"/>
                <w:bCs/>
              </w:rPr>
              <w:t>The current vacancy rate with the Department is</w:t>
            </w:r>
            <w:r w:rsidRPr="00FE27FF">
              <w:rPr>
                <w:rFonts w:ascii="Arial Narrow" w:hAnsi="Arial Narrow"/>
                <w:bCs/>
              </w:rPr>
              <w:t xml:space="preserve"> </w:t>
            </w:r>
            <w:r w:rsidR="00834E56" w:rsidRPr="00834E56">
              <w:rPr>
                <w:rFonts w:ascii="Arial Narrow" w:hAnsi="Arial Narrow"/>
                <w:bCs/>
              </w:rPr>
              <w:t xml:space="preserve">16.75%  </w:t>
            </w:r>
          </w:p>
        </w:tc>
      </w:tr>
      <w:tr w:rsidR="00EB0B54" w:rsidRPr="00D74068" w14:paraId="08F36FB1" w14:textId="77777777" w:rsidTr="005C77D8">
        <w:tc>
          <w:tcPr>
            <w:tcW w:w="14459" w:type="dxa"/>
            <w:shd w:val="clear" w:color="auto" w:fill="F2F2F2" w:themeFill="background1" w:themeFillShade="F2"/>
          </w:tcPr>
          <w:p w14:paraId="527260AB" w14:textId="77777777" w:rsidR="00EB0B54" w:rsidRPr="00D74068" w:rsidRDefault="00EB0B54" w:rsidP="005C77D8">
            <w:pPr>
              <w:rPr>
                <w:rFonts w:ascii="Arial Narrow" w:hAnsi="Arial Narrow"/>
                <w:b/>
                <w:color w:val="000000" w:themeColor="text1"/>
              </w:rPr>
            </w:pPr>
            <w:r w:rsidRPr="00D74068">
              <w:rPr>
                <w:rFonts w:ascii="Arial Narrow" w:hAnsi="Arial Narrow"/>
                <w:b/>
                <w:color w:val="000000" w:themeColor="text1"/>
              </w:rPr>
              <w:t>Current acting positions (at all Staff levels)</w:t>
            </w:r>
          </w:p>
        </w:tc>
      </w:tr>
      <w:tr w:rsidR="00EB0B54" w:rsidRPr="00D74068" w14:paraId="5E9EC150" w14:textId="77777777" w:rsidTr="005C77D8">
        <w:tc>
          <w:tcPr>
            <w:tcW w:w="14459" w:type="dxa"/>
          </w:tcPr>
          <w:p w14:paraId="7E109E88" w14:textId="64AD64CE" w:rsidR="00EB0B54" w:rsidRPr="00D74068" w:rsidRDefault="00FE27FF" w:rsidP="005C77D8">
            <w:pPr>
              <w:rPr>
                <w:rFonts w:ascii="Arial Narrow" w:hAnsi="Arial Narrow"/>
                <w:bCs/>
              </w:rPr>
            </w:pPr>
            <w:r>
              <w:rPr>
                <w:rFonts w:ascii="Arial Narrow" w:hAnsi="Arial Narrow"/>
                <w:bCs/>
              </w:rPr>
              <w:t xml:space="preserve">There are </w:t>
            </w:r>
            <w:r w:rsidR="00D07A21">
              <w:rPr>
                <w:rFonts w:ascii="Arial Narrow" w:hAnsi="Arial Narrow"/>
                <w:bCs/>
              </w:rPr>
              <w:t>1</w:t>
            </w:r>
            <w:r w:rsidR="00887D97">
              <w:rPr>
                <w:rFonts w:ascii="Arial Narrow" w:hAnsi="Arial Narrow"/>
                <w:bCs/>
              </w:rPr>
              <w:t xml:space="preserve"> employee</w:t>
            </w:r>
            <w:r w:rsidR="00834E56">
              <w:rPr>
                <w:rFonts w:ascii="Arial Narrow" w:hAnsi="Arial Narrow"/>
                <w:bCs/>
              </w:rPr>
              <w:t xml:space="preserve"> </w:t>
            </w:r>
            <w:r w:rsidR="00887D97">
              <w:rPr>
                <w:rFonts w:ascii="Arial Narrow" w:hAnsi="Arial Narrow"/>
                <w:bCs/>
              </w:rPr>
              <w:t xml:space="preserve">in </w:t>
            </w:r>
            <w:r w:rsidR="00834E56">
              <w:rPr>
                <w:rFonts w:ascii="Arial Narrow" w:hAnsi="Arial Narrow"/>
                <w:bCs/>
              </w:rPr>
              <w:t xml:space="preserve">an </w:t>
            </w:r>
            <w:r w:rsidR="00887D97">
              <w:rPr>
                <w:rFonts w:ascii="Arial Narrow" w:hAnsi="Arial Narrow"/>
                <w:bCs/>
              </w:rPr>
              <w:t xml:space="preserve">acting position in various units within the Department. </w:t>
            </w:r>
          </w:p>
        </w:tc>
      </w:tr>
      <w:tr w:rsidR="00EB0B54" w:rsidRPr="00D74068" w14:paraId="2429936A" w14:textId="77777777" w:rsidTr="005C77D8">
        <w:tc>
          <w:tcPr>
            <w:tcW w:w="14459" w:type="dxa"/>
            <w:shd w:val="clear" w:color="auto" w:fill="F2F2F2" w:themeFill="background1" w:themeFillShade="F2"/>
          </w:tcPr>
          <w:p w14:paraId="0B6B0849" w14:textId="77777777" w:rsidR="00EB0B54" w:rsidRPr="00D74068" w:rsidRDefault="00EB0B54" w:rsidP="005C77D8">
            <w:pPr>
              <w:rPr>
                <w:rFonts w:ascii="Arial Narrow" w:hAnsi="Arial Narrow"/>
                <w:b/>
                <w:color w:val="000000" w:themeColor="text1"/>
              </w:rPr>
            </w:pPr>
            <w:r w:rsidRPr="00D74068">
              <w:rPr>
                <w:rFonts w:ascii="Arial Narrow" w:hAnsi="Arial Narrow"/>
                <w:b/>
                <w:color w:val="000000" w:themeColor="text1"/>
              </w:rPr>
              <w:t>Terminations during the period under review</w:t>
            </w:r>
          </w:p>
        </w:tc>
      </w:tr>
      <w:tr w:rsidR="00EB0B54" w:rsidRPr="00D74068" w14:paraId="7A4AAE43" w14:textId="77777777" w:rsidTr="005C77D8">
        <w:tc>
          <w:tcPr>
            <w:tcW w:w="14459" w:type="dxa"/>
          </w:tcPr>
          <w:p w14:paraId="6A091A81" w14:textId="2421D335" w:rsidR="00EB0B54" w:rsidRPr="00D74068" w:rsidRDefault="00834E56" w:rsidP="005C77D8">
            <w:pPr>
              <w:rPr>
                <w:rFonts w:ascii="Arial Narrow" w:hAnsi="Arial Narrow"/>
                <w:bCs/>
              </w:rPr>
            </w:pPr>
            <w:r>
              <w:rPr>
                <w:rFonts w:ascii="Arial Narrow" w:hAnsi="Arial Narrow"/>
                <w:bCs/>
              </w:rPr>
              <w:t>9</w:t>
            </w:r>
            <w:r w:rsidR="00887D97">
              <w:rPr>
                <w:rFonts w:ascii="Arial Narrow" w:hAnsi="Arial Narrow"/>
                <w:bCs/>
              </w:rPr>
              <w:t xml:space="preserve"> terminations within the Department in the quarter under review and all were due to resignations. </w:t>
            </w:r>
          </w:p>
        </w:tc>
      </w:tr>
      <w:tr w:rsidR="00EB0B54" w:rsidRPr="00D74068" w14:paraId="55267C7C" w14:textId="77777777" w:rsidTr="005C77D8">
        <w:tc>
          <w:tcPr>
            <w:tcW w:w="14459" w:type="dxa"/>
            <w:shd w:val="clear" w:color="auto" w:fill="F2F2F2" w:themeFill="background1" w:themeFillShade="F2"/>
          </w:tcPr>
          <w:p w14:paraId="1E0C33A8" w14:textId="77777777" w:rsidR="00EB0B54" w:rsidRPr="00D74068" w:rsidRDefault="00EB0B54" w:rsidP="005C77D8">
            <w:pPr>
              <w:rPr>
                <w:rFonts w:ascii="Arial Narrow" w:hAnsi="Arial Narrow"/>
                <w:b/>
              </w:rPr>
            </w:pPr>
            <w:r w:rsidRPr="00D74068">
              <w:rPr>
                <w:rFonts w:ascii="Arial Narrow" w:hAnsi="Arial Narrow"/>
                <w:b/>
              </w:rPr>
              <w:t>New appointments during the period under review</w:t>
            </w:r>
          </w:p>
        </w:tc>
      </w:tr>
      <w:tr w:rsidR="00EB0B54" w:rsidRPr="00D74068" w14:paraId="6C689D54" w14:textId="77777777" w:rsidTr="005C77D8">
        <w:tc>
          <w:tcPr>
            <w:tcW w:w="14459" w:type="dxa"/>
          </w:tcPr>
          <w:p w14:paraId="408293B0" w14:textId="72FF6565" w:rsidR="00EB0B54" w:rsidRPr="00D74068" w:rsidRDefault="00834E56" w:rsidP="005C77D8">
            <w:pPr>
              <w:rPr>
                <w:rFonts w:ascii="Arial Narrow" w:hAnsi="Arial Narrow"/>
                <w:bCs/>
              </w:rPr>
            </w:pPr>
            <w:r>
              <w:rPr>
                <w:rFonts w:ascii="Arial Narrow" w:hAnsi="Arial Narrow"/>
                <w:bCs/>
              </w:rPr>
              <w:t>12</w:t>
            </w:r>
            <w:r w:rsidR="00111CA9">
              <w:rPr>
                <w:rFonts w:ascii="Arial Narrow" w:hAnsi="Arial Narrow"/>
                <w:bCs/>
              </w:rPr>
              <w:t xml:space="preserve"> </w:t>
            </w:r>
            <w:r w:rsidR="00057403">
              <w:rPr>
                <w:rFonts w:ascii="Arial Narrow" w:hAnsi="Arial Narrow"/>
                <w:bCs/>
              </w:rPr>
              <w:t xml:space="preserve">new appointments within the Department in the quarter under review. </w:t>
            </w:r>
          </w:p>
        </w:tc>
      </w:tr>
      <w:tr w:rsidR="00EB0B54" w:rsidRPr="00D74068" w14:paraId="397FAD26" w14:textId="77777777" w:rsidTr="005C77D8">
        <w:tc>
          <w:tcPr>
            <w:tcW w:w="14459" w:type="dxa"/>
            <w:shd w:val="clear" w:color="auto" w:fill="F2F2F2" w:themeFill="background1" w:themeFillShade="F2"/>
          </w:tcPr>
          <w:p w14:paraId="046889EB" w14:textId="77777777" w:rsidR="00EB0B54" w:rsidRPr="00D74068" w:rsidRDefault="00EB0B54" w:rsidP="005C77D8">
            <w:pPr>
              <w:rPr>
                <w:rFonts w:ascii="Arial Narrow" w:hAnsi="Arial Narrow"/>
                <w:b/>
              </w:rPr>
            </w:pPr>
            <w:r w:rsidRPr="00D74068">
              <w:rPr>
                <w:rFonts w:ascii="Arial Narrow" w:hAnsi="Arial Narrow"/>
                <w:b/>
              </w:rPr>
              <w:t>Detailed information on the GEYODI / HDI empowerment for the period under review</w:t>
            </w:r>
          </w:p>
        </w:tc>
      </w:tr>
      <w:tr w:rsidR="00EB0B54" w:rsidRPr="00D74068" w14:paraId="2DE8EF31" w14:textId="77777777" w:rsidTr="005C77D8">
        <w:tc>
          <w:tcPr>
            <w:tcW w:w="14459" w:type="dxa"/>
          </w:tcPr>
          <w:p w14:paraId="72C2E8FE" w14:textId="599E6B1F" w:rsidR="008B560F" w:rsidRPr="00D74068" w:rsidRDefault="00057403" w:rsidP="008B560F">
            <w:pPr>
              <w:rPr>
                <w:rFonts w:ascii="Arial Narrow" w:hAnsi="Arial Narrow"/>
                <w:bCs/>
              </w:rPr>
            </w:pPr>
            <w:r w:rsidRPr="00057403">
              <w:rPr>
                <w:rFonts w:ascii="Arial Narrow" w:hAnsi="Arial Narrow"/>
                <w:bCs/>
              </w:rPr>
              <w:t>The GDED report</w:t>
            </w:r>
            <w:r w:rsidR="003C7733">
              <w:rPr>
                <w:rFonts w:ascii="Arial Narrow" w:hAnsi="Arial Narrow"/>
                <w:bCs/>
              </w:rPr>
              <w:t>ed</w:t>
            </w:r>
            <w:r w:rsidRPr="00057403">
              <w:rPr>
                <w:rFonts w:ascii="Arial Narrow" w:hAnsi="Arial Narrow"/>
                <w:bCs/>
              </w:rPr>
              <w:t xml:space="preserve"> on </w:t>
            </w:r>
            <w:proofErr w:type="gramStart"/>
            <w:r w:rsidRPr="00057403">
              <w:rPr>
                <w:rFonts w:ascii="Arial Narrow" w:hAnsi="Arial Narrow"/>
                <w:bCs/>
              </w:rPr>
              <w:t>a number of</w:t>
            </w:r>
            <w:proofErr w:type="gramEnd"/>
            <w:r w:rsidRPr="00057403">
              <w:rPr>
                <w:rFonts w:ascii="Arial Narrow" w:hAnsi="Arial Narrow"/>
                <w:bCs/>
              </w:rPr>
              <w:t xml:space="preserve"> initiatives regarding GEYODI and the HDI. </w:t>
            </w:r>
          </w:p>
          <w:p w14:paraId="43902F1F" w14:textId="77777777" w:rsidR="00834E56" w:rsidRPr="00834E56" w:rsidRDefault="00834E56" w:rsidP="00834E56">
            <w:pPr>
              <w:rPr>
                <w:rFonts w:ascii="Arial Narrow" w:hAnsi="Arial Narrow"/>
                <w:bCs/>
              </w:rPr>
            </w:pPr>
            <w:r w:rsidRPr="00834E56">
              <w:rPr>
                <w:rFonts w:ascii="Arial Narrow" w:hAnsi="Arial Narrow"/>
                <w:bCs/>
              </w:rPr>
              <w:t>3.8</w:t>
            </w:r>
            <w:proofErr w:type="gramStart"/>
            <w:r w:rsidRPr="00834E56">
              <w:rPr>
                <w:rFonts w:ascii="Arial Narrow" w:hAnsi="Arial Narrow"/>
                <w:bCs/>
              </w:rPr>
              <w:t>%(</w:t>
            </w:r>
            <w:proofErr w:type="gramEnd"/>
            <w:r w:rsidRPr="00834E56">
              <w:rPr>
                <w:rFonts w:ascii="Arial Narrow" w:hAnsi="Arial Narrow"/>
                <w:bCs/>
              </w:rPr>
              <w:t>17) people with disabilities</w:t>
            </w:r>
          </w:p>
          <w:p w14:paraId="0D6C8D29" w14:textId="77777777" w:rsidR="00834E56" w:rsidRPr="00834E56" w:rsidRDefault="00834E56" w:rsidP="00834E56">
            <w:pPr>
              <w:rPr>
                <w:rFonts w:ascii="Arial Narrow" w:hAnsi="Arial Narrow"/>
                <w:bCs/>
              </w:rPr>
            </w:pPr>
            <w:r w:rsidRPr="00834E56">
              <w:rPr>
                <w:rFonts w:ascii="Arial Narrow" w:hAnsi="Arial Narrow"/>
                <w:bCs/>
              </w:rPr>
              <w:t xml:space="preserve">24% (107) young people below age of 35 </w:t>
            </w:r>
          </w:p>
          <w:p w14:paraId="24D5DBCE" w14:textId="187009A8" w:rsidR="00D07A21" w:rsidRDefault="00834E56" w:rsidP="00834E56">
            <w:pPr>
              <w:rPr>
                <w:rFonts w:ascii="Arial Narrow" w:hAnsi="Arial Narrow"/>
                <w:bCs/>
              </w:rPr>
            </w:pPr>
            <w:r w:rsidRPr="00834E56">
              <w:rPr>
                <w:rFonts w:ascii="Arial Narrow" w:hAnsi="Arial Narrow"/>
                <w:bCs/>
              </w:rPr>
              <w:t>47% (18) woman in senior position</w:t>
            </w:r>
          </w:p>
          <w:p w14:paraId="72226E28" w14:textId="477E3025" w:rsidR="008B560F" w:rsidRPr="00D74068" w:rsidRDefault="008B560F" w:rsidP="002B3FDC">
            <w:pPr>
              <w:rPr>
                <w:rFonts w:ascii="Arial Narrow" w:hAnsi="Arial Narrow"/>
                <w:bCs/>
              </w:rPr>
            </w:pPr>
          </w:p>
        </w:tc>
      </w:tr>
      <w:tr w:rsidR="00EB0B54" w:rsidRPr="00D74068" w14:paraId="4257C472" w14:textId="77777777" w:rsidTr="005C77D8">
        <w:tc>
          <w:tcPr>
            <w:tcW w:w="14459" w:type="dxa"/>
            <w:shd w:val="clear" w:color="auto" w:fill="F2F2F2" w:themeFill="background1" w:themeFillShade="F2"/>
          </w:tcPr>
          <w:p w14:paraId="5C2CEB9D" w14:textId="77777777" w:rsidR="00EB0B54" w:rsidRPr="00D74068" w:rsidRDefault="00EB0B54" w:rsidP="005C77D8">
            <w:pPr>
              <w:rPr>
                <w:rFonts w:ascii="Arial Narrow" w:hAnsi="Arial Narrow"/>
                <w:color w:val="000000" w:themeColor="text1"/>
              </w:rPr>
            </w:pPr>
            <w:r w:rsidRPr="00D74068">
              <w:rPr>
                <w:rFonts w:ascii="Arial Narrow" w:hAnsi="Arial Narrow"/>
                <w:b/>
              </w:rPr>
              <w:t>Detailed information on any suspensions for the period under review</w:t>
            </w:r>
          </w:p>
        </w:tc>
      </w:tr>
      <w:tr w:rsidR="00EB0B54" w:rsidRPr="00D74068" w14:paraId="0449CF15" w14:textId="77777777" w:rsidTr="005C77D8">
        <w:tc>
          <w:tcPr>
            <w:tcW w:w="14459" w:type="dxa"/>
          </w:tcPr>
          <w:p w14:paraId="3C181E29" w14:textId="46EA84E9" w:rsidR="00EB0B54" w:rsidRPr="00D74068" w:rsidRDefault="00D07A21" w:rsidP="005C77D8">
            <w:pPr>
              <w:rPr>
                <w:rFonts w:ascii="Arial Narrow" w:hAnsi="Arial Narrow"/>
                <w:bCs/>
              </w:rPr>
            </w:pPr>
            <w:r>
              <w:rPr>
                <w:rFonts w:ascii="Arial Narrow" w:hAnsi="Arial Narrow"/>
                <w:bCs/>
              </w:rPr>
              <w:t>0</w:t>
            </w:r>
            <w:r w:rsidR="008B560F">
              <w:rPr>
                <w:rFonts w:ascii="Arial Narrow" w:hAnsi="Arial Narrow"/>
                <w:bCs/>
              </w:rPr>
              <w:t xml:space="preserve"> </w:t>
            </w:r>
            <w:r w:rsidR="00431C65" w:rsidRPr="00431C65">
              <w:rPr>
                <w:rFonts w:ascii="Arial Narrow" w:hAnsi="Arial Narrow"/>
                <w:bCs/>
              </w:rPr>
              <w:t>suspension w</w:t>
            </w:r>
            <w:r w:rsidR="008B560F">
              <w:rPr>
                <w:rFonts w:ascii="Arial Narrow" w:hAnsi="Arial Narrow"/>
                <w:bCs/>
              </w:rPr>
              <w:t>as</w:t>
            </w:r>
            <w:r w:rsidR="00431C65" w:rsidRPr="00431C65">
              <w:rPr>
                <w:rFonts w:ascii="Arial Narrow" w:hAnsi="Arial Narrow"/>
                <w:bCs/>
              </w:rPr>
              <w:t xml:space="preserve"> recorded during period under review</w:t>
            </w:r>
            <w:r w:rsidR="008B560F">
              <w:rPr>
                <w:rFonts w:ascii="Arial Narrow" w:hAnsi="Arial Narrow"/>
                <w:bCs/>
              </w:rPr>
              <w:t xml:space="preserve">  </w:t>
            </w:r>
          </w:p>
        </w:tc>
      </w:tr>
    </w:tbl>
    <w:p w14:paraId="02640FCF" w14:textId="320210AE" w:rsidR="00EB0B54" w:rsidRPr="00D74068" w:rsidRDefault="00EB0B54">
      <w:pPr>
        <w:spacing w:after="200" w:line="276" w:lineRule="auto"/>
        <w:jc w:val="left"/>
        <w:rPr>
          <w:rFonts w:ascii="Arial Narrow" w:hAnsi="Arial Narrow"/>
        </w:rPr>
      </w:pPr>
    </w:p>
    <w:p w14:paraId="1446B988" w14:textId="78485378" w:rsidR="00EB0125" w:rsidRPr="00D74068" w:rsidRDefault="00EB0125">
      <w:pPr>
        <w:spacing w:after="200" w:line="276" w:lineRule="auto"/>
        <w:jc w:val="left"/>
        <w:rPr>
          <w:rFonts w:ascii="Arial Narrow" w:hAnsi="Arial Narrow"/>
        </w:rPr>
      </w:pPr>
      <w:r w:rsidRPr="00D74068">
        <w:rPr>
          <w:rFonts w:ascii="Arial Narrow" w:hAnsi="Arial Narrow"/>
        </w:rPr>
        <w:lastRenderedPageBreak/>
        <w:br w:type="page"/>
      </w:r>
    </w:p>
    <w:p w14:paraId="5FA252DA" w14:textId="152470A4" w:rsidR="00EB0125" w:rsidRPr="00D74068" w:rsidRDefault="00EB0125" w:rsidP="00EB0125">
      <w:pPr>
        <w:pStyle w:val="Heading1"/>
        <w:shd w:val="clear" w:color="auto" w:fill="D9D9D9" w:themeFill="background1" w:themeFillShade="D9"/>
        <w:rPr>
          <w:rFonts w:ascii="Arial Narrow" w:hAnsi="Arial Narrow"/>
          <w:color w:val="auto"/>
          <w:sz w:val="22"/>
          <w:szCs w:val="22"/>
        </w:rPr>
      </w:pPr>
      <w:bookmarkStart w:id="16" w:name="_Toc50576921"/>
      <w:r w:rsidRPr="00D74068">
        <w:rPr>
          <w:rFonts w:ascii="Arial Narrow" w:hAnsi="Arial Narrow"/>
          <w:color w:val="auto"/>
          <w:sz w:val="22"/>
          <w:szCs w:val="22"/>
        </w:rPr>
        <w:lastRenderedPageBreak/>
        <w:t>11</w:t>
      </w:r>
      <w:r w:rsidRPr="00D74068">
        <w:rPr>
          <w:rFonts w:ascii="Arial Narrow" w:hAnsi="Arial Narrow"/>
          <w:color w:val="auto"/>
          <w:sz w:val="22"/>
          <w:szCs w:val="22"/>
        </w:rPr>
        <w:tab/>
        <w:t>OVERSIGHT ON ANY OTHER COMMITTEE FOCUS AREA</w:t>
      </w:r>
      <w:bookmarkEnd w:id="16"/>
      <w:r w:rsidRPr="00D74068">
        <w:rPr>
          <w:rFonts w:ascii="Arial Narrow" w:hAnsi="Arial Narrow"/>
          <w:color w:val="auto"/>
          <w:sz w:val="22"/>
          <w:szCs w:val="22"/>
        </w:rPr>
        <w:t xml:space="preserve"> </w:t>
      </w:r>
    </w:p>
    <w:p w14:paraId="3BFFCE83" w14:textId="77777777" w:rsidR="00EB0125" w:rsidRPr="00D74068" w:rsidRDefault="00EB0125">
      <w:pPr>
        <w:spacing w:after="200" w:line="276"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EB0125" w:rsidRPr="00D74068" w14:paraId="5E8E572E" w14:textId="77777777" w:rsidTr="005C77D8">
        <w:tc>
          <w:tcPr>
            <w:tcW w:w="14459" w:type="dxa"/>
            <w:shd w:val="clear" w:color="auto" w:fill="D6E3BC" w:themeFill="accent3" w:themeFillTint="66"/>
          </w:tcPr>
          <w:p w14:paraId="0494E127" w14:textId="61A6EC01" w:rsidR="00EB0125" w:rsidRPr="00D74068" w:rsidRDefault="009B42A0" w:rsidP="005C77D8">
            <w:pPr>
              <w:rPr>
                <w:rFonts w:ascii="Arial Narrow" w:hAnsi="Arial Narrow"/>
                <w:b/>
              </w:rPr>
            </w:pPr>
            <w:r w:rsidRPr="00D74068">
              <w:rPr>
                <w:rFonts w:ascii="Arial Narrow" w:hAnsi="Arial Narrow"/>
                <w:b/>
              </w:rPr>
              <w:t xml:space="preserve">11. </w:t>
            </w:r>
            <w:r w:rsidR="00EB0125" w:rsidRPr="00D74068">
              <w:rPr>
                <w:rFonts w:ascii="Arial Narrow" w:hAnsi="Arial Narrow"/>
                <w:b/>
              </w:rPr>
              <w:t>THE DETAILS ON ANY OTHER COMMITTEE FOCUS AREA</w:t>
            </w:r>
            <w:r w:rsidRPr="00D74068">
              <w:rPr>
                <w:rFonts w:ascii="Arial Narrow" w:hAnsi="Arial Narrow"/>
                <w:b/>
              </w:rPr>
              <w:t xml:space="preserve"> [</w:t>
            </w:r>
            <w:r w:rsidRPr="00D74068">
              <w:rPr>
                <w:rFonts w:ascii="Arial Narrow" w:hAnsi="Arial Narrow"/>
                <w:b/>
                <w:color w:val="FF0000"/>
              </w:rPr>
              <w:t>Only if relevant and applicable</w:t>
            </w:r>
            <w:r w:rsidRPr="00D74068">
              <w:rPr>
                <w:rFonts w:ascii="Arial Narrow" w:hAnsi="Arial Narrow"/>
                <w:b/>
              </w:rPr>
              <w:t>]</w:t>
            </w:r>
          </w:p>
        </w:tc>
      </w:tr>
      <w:tr w:rsidR="00EB0125" w:rsidRPr="00D74068" w14:paraId="1CA4A637" w14:textId="77777777" w:rsidTr="00EB0125">
        <w:tc>
          <w:tcPr>
            <w:tcW w:w="14459" w:type="dxa"/>
            <w:shd w:val="clear" w:color="auto" w:fill="D9D9D9" w:themeFill="background1" w:themeFillShade="D9"/>
          </w:tcPr>
          <w:p w14:paraId="15B35A87" w14:textId="4DCCA891" w:rsidR="00EB0125" w:rsidRPr="00D74068" w:rsidRDefault="00EB0125" w:rsidP="005C77D8">
            <w:pPr>
              <w:rPr>
                <w:rFonts w:ascii="Arial Narrow" w:hAnsi="Arial Narrow"/>
                <w:bCs/>
                <w:i/>
                <w:iCs/>
              </w:rPr>
            </w:pPr>
            <w:r w:rsidRPr="00D74068">
              <w:rPr>
                <w:rFonts w:ascii="Arial Narrow" w:hAnsi="Arial Narrow"/>
                <w:bCs/>
                <w:i/>
                <w:iCs/>
              </w:rPr>
              <w:t xml:space="preserve">Any other area of </w:t>
            </w:r>
            <w:r w:rsidR="00D74068" w:rsidRPr="00D74068">
              <w:rPr>
                <w:rFonts w:ascii="Arial Narrow" w:hAnsi="Arial Narrow"/>
                <w:bCs/>
                <w:i/>
                <w:iCs/>
              </w:rPr>
              <w:t>Department / Entity</w:t>
            </w:r>
            <w:r w:rsidRPr="00D74068">
              <w:rPr>
                <w:rFonts w:ascii="Arial Narrow" w:hAnsi="Arial Narrow"/>
                <w:bCs/>
                <w:i/>
                <w:iCs/>
              </w:rPr>
              <w:t xml:space="preserve"> performance with respect to its Quarter Report that the Committee wishes to report on, which is not already included in any of the above Focus Areas.</w:t>
            </w:r>
          </w:p>
        </w:tc>
      </w:tr>
      <w:tr w:rsidR="00EB0125" w:rsidRPr="00D74068" w14:paraId="0233AE46" w14:textId="77777777" w:rsidTr="005C77D8">
        <w:tc>
          <w:tcPr>
            <w:tcW w:w="14459" w:type="dxa"/>
          </w:tcPr>
          <w:p w14:paraId="73895628" w14:textId="77777777" w:rsidR="00EB0125" w:rsidRPr="00D74068" w:rsidRDefault="00EB0125" w:rsidP="005C77D8">
            <w:pPr>
              <w:rPr>
                <w:rFonts w:ascii="Arial Narrow" w:hAnsi="Arial Narrow"/>
              </w:rPr>
            </w:pPr>
            <w:r w:rsidRPr="00D74068">
              <w:rPr>
                <w:rFonts w:ascii="Arial Narrow" w:hAnsi="Arial Narrow"/>
              </w:rPr>
              <w:t>[Enter information here]</w:t>
            </w:r>
          </w:p>
          <w:p w14:paraId="76BB35FD" w14:textId="77777777" w:rsidR="00EB0125" w:rsidRPr="00D74068" w:rsidRDefault="00EB0125" w:rsidP="005C77D8">
            <w:pPr>
              <w:rPr>
                <w:rFonts w:ascii="Arial Narrow" w:hAnsi="Arial Narrow"/>
              </w:rPr>
            </w:pPr>
          </w:p>
          <w:p w14:paraId="071315B0" w14:textId="77777777" w:rsidR="00EB0125" w:rsidRPr="00D74068" w:rsidRDefault="00EB0125" w:rsidP="005C77D8">
            <w:pPr>
              <w:rPr>
                <w:rFonts w:ascii="Arial Narrow" w:hAnsi="Arial Narrow"/>
              </w:rPr>
            </w:pPr>
          </w:p>
        </w:tc>
      </w:tr>
    </w:tbl>
    <w:p w14:paraId="2F690661" w14:textId="2044DD2A" w:rsidR="00EB0125" w:rsidRPr="00D74068" w:rsidRDefault="00EB0125">
      <w:pPr>
        <w:spacing w:after="200" w:line="276" w:lineRule="auto"/>
        <w:jc w:val="left"/>
        <w:rPr>
          <w:rFonts w:ascii="Arial Narrow" w:hAnsi="Arial Narrow"/>
        </w:rPr>
      </w:pPr>
    </w:p>
    <w:p w14:paraId="0CE54A22" w14:textId="6AD28C92" w:rsidR="00CD13FD" w:rsidRPr="00D74068" w:rsidRDefault="00CD13FD">
      <w:pPr>
        <w:spacing w:after="200" w:line="276" w:lineRule="auto"/>
        <w:jc w:val="left"/>
        <w:rPr>
          <w:rFonts w:ascii="Arial Narrow" w:hAnsi="Arial Narrow"/>
        </w:rPr>
      </w:pPr>
      <w:r w:rsidRPr="00D74068">
        <w:rPr>
          <w:rFonts w:ascii="Arial Narrow" w:hAnsi="Arial Narrow"/>
        </w:rPr>
        <w:br w:type="page"/>
      </w:r>
    </w:p>
    <w:p w14:paraId="103088C4" w14:textId="3BC0B452" w:rsidR="00CD13FD" w:rsidRPr="00D74068" w:rsidRDefault="00CD13FD" w:rsidP="00CD13FD">
      <w:pPr>
        <w:pStyle w:val="Heading1"/>
        <w:shd w:val="clear" w:color="auto" w:fill="D9D9D9" w:themeFill="background1" w:themeFillShade="D9"/>
        <w:rPr>
          <w:rFonts w:ascii="Arial Narrow" w:hAnsi="Arial Narrow"/>
          <w:color w:val="auto"/>
          <w:sz w:val="22"/>
          <w:szCs w:val="22"/>
        </w:rPr>
      </w:pPr>
      <w:bookmarkStart w:id="17" w:name="_Toc50576922"/>
      <w:r w:rsidRPr="00D74068">
        <w:rPr>
          <w:rFonts w:ascii="Arial Narrow" w:hAnsi="Arial Narrow"/>
          <w:color w:val="auto"/>
          <w:sz w:val="22"/>
          <w:szCs w:val="22"/>
        </w:rPr>
        <w:lastRenderedPageBreak/>
        <w:t>12</w:t>
      </w:r>
      <w:r w:rsidRPr="00D74068">
        <w:rPr>
          <w:rFonts w:ascii="Arial Narrow" w:hAnsi="Arial Narrow"/>
          <w:color w:val="auto"/>
          <w:sz w:val="22"/>
          <w:szCs w:val="22"/>
        </w:rPr>
        <w:tab/>
        <w:t>COMMITTEE FINDINGS / CONCERNS</w:t>
      </w:r>
      <w:bookmarkEnd w:id="17"/>
      <w:r w:rsidRPr="00D74068">
        <w:rPr>
          <w:rFonts w:ascii="Arial Narrow" w:hAnsi="Arial Narrow"/>
          <w:color w:val="auto"/>
          <w:sz w:val="22"/>
          <w:szCs w:val="22"/>
        </w:rPr>
        <w:t xml:space="preserve"> </w:t>
      </w:r>
    </w:p>
    <w:p w14:paraId="35E0E7FC" w14:textId="77777777" w:rsidR="00CD13FD" w:rsidRPr="00D74068" w:rsidRDefault="00CD13FD">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13887"/>
      </w:tblGrid>
      <w:tr w:rsidR="00CD13FD" w:rsidRPr="00D74068" w14:paraId="0DDA1E0E" w14:textId="77777777" w:rsidTr="00CD13FD">
        <w:trPr>
          <w:tblHeader/>
        </w:trPr>
        <w:tc>
          <w:tcPr>
            <w:tcW w:w="13887" w:type="dxa"/>
            <w:shd w:val="clear" w:color="auto" w:fill="D6E3BC" w:themeFill="accent3" w:themeFillTint="66"/>
          </w:tcPr>
          <w:p w14:paraId="008F2063" w14:textId="3B862A34" w:rsidR="00CD13FD" w:rsidRPr="00D74068" w:rsidRDefault="00CD13FD" w:rsidP="005C77D8">
            <w:pPr>
              <w:rPr>
                <w:rFonts w:ascii="Arial Narrow" w:hAnsi="Arial Narrow"/>
                <w:b/>
                <w:bCs/>
              </w:rPr>
            </w:pPr>
            <w:r w:rsidRPr="00D74068">
              <w:rPr>
                <w:rFonts w:ascii="Arial Narrow" w:hAnsi="Arial Narrow"/>
                <w:b/>
                <w:bCs/>
              </w:rPr>
              <w:t xml:space="preserve">12. </w:t>
            </w:r>
            <w:r w:rsidR="00035362" w:rsidRPr="00D74068">
              <w:rPr>
                <w:rFonts w:ascii="Arial Narrow" w:hAnsi="Arial Narrow"/>
                <w:b/>
                <w:bCs/>
              </w:rPr>
              <w:t xml:space="preserve">DETAILED </w:t>
            </w:r>
            <w:r w:rsidRPr="00D74068">
              <w:rPr>
                <w:rFonts w:ascii="Arial Narrow" w:hAnsi="Arial Narrow"/>
                <w:b/>
                <w:bCs/>
              </w:rPr>
              <w:t>COMMITTEE FINDINGS / CONCERNS (</w:t>
            </w:r>
            <w:r w:rsidRPr="00D74068">
              <w:rPr>
                <w:rFonts w:ascii="Arial Narrow" w:hAnsi="Arial Narrow"/>
                <w:b/>
                <w:bCs/>
                <w:color w:val="FF0000"/>
              </w:rPr>
              <w:t>on each specific Focus Area analysed above</w:t>
            </w:r>
            <w:r w:rsidRPr="00D74068">
              <w:rPr>
                <w:rFonts w:ascii="Arial Narrow" w:hAnsi="Arial Narrow"/>
                <w:b/>
                <w:bCs/>
              </w:rPr>
              <w:t>)</w:t>
            </w:r>
          </w:p>
        </w:tc>
      </w:tr>
      <w:tr w:rsidR="00CD13FD" w:rsidRPr="00D74068" w14:paraId="6475391E" w14:textId="77777777" w:rsidTr="005C77D8">
        <w:tc>
          <w:tcPr>
            <w:tcW w:w="13887" w:type="dxa"/>
          </w:tcPr>
          <w:p w14:paraId="0C5CF023" w14:textId="21064836" w:rsidR="00F3033D" w:rsidRPr="00D74068" w:rsidRDefault="00CD13FD" w:rsidP="005467FA">
            <w:pPr>
              <w:rPr>
                <w:rFonts w:ascii="Arial Narrow" w:hAnsi="Arial Narrow"/>
                <w:bCs/>
              </w:rPr>
            </w:pPr>
            <w:bookmarkStart w:id="18" w:name="_Hlk57212227"/>
            <w:r w:rsidRPr="00D74068">
              <w:rPr>
                <w:rFonts w:ascii="Arial Narrow" w:hAnsi="Arial Narrow"/>
                <w:bCs/>
              </w:rPr>
              <w:t>With respect to [</w:t>
            </w:r>
            <w:r w:rsidR="00431C65">
              <w:rPr>
                <w:rFonts w:ascii="Arial Narrow" w:hAnsi="Arial Narrow"/>
                <w:bCs/>
              </w:rPr>
              <w:t xml:space="preserve"> the </w:t>
            </w:r>
            <w:r w:rsidR="00F3033D">
              <w:rPr>
                <w:rFonts w:ascii="Arial Narrow" w:hAnsi="Arial Narrow"/>
                <w:bCs/>
              </w:rPr>
              <w:t xml:space="preserve">Gauteng </w:t>
            </w:r>
            <w:r w:rsidR="00C76221">
              <w:rPr>
                <w:rFonts w:ascii="Arial Narrow" w:hAnsi="Arial Narrow"/>
                <w:bCs/>
              </w:rPr>
              <w:t>Gambling</w:t>
            </w:r>
            <w:r w:rsidRPr="00D74068">
              <w:rPr>
                <w:rFonts w:ascii="Arial Narrow" w:hAnsi="Arial Narrow"/>
                <w:bCs/>
              </w:rPr>
              <w:t xml:space="preserve">], the </w:t>
            </w:r>
            <w:r w:rsidR="00C76221">
              <w:rPr>
                <w:rFonts w:ascii="Arial Narrow" w:hAnsi="Arial Narrow"/>
                <w:bCs/>
              </w:rPr>
              <w:t xml:space="preserve">Committee is concerned the lack of reporting on the vacancy related to the CEO of the GGB </w:t>
            </w:r>
          </w:p>
        </w:tc>
      </w:tr>
      <w:tr w:rsidR="00CD13FD" w:rsidRPr="00D74068" w14:paraId="4A1D494D" w14:textId="77777777" w:rsidTr="005C77D8">
        <w:tc>
          <w:tcPr>
            <w:tcW w:w="13887" w:type="dxa"/>
          </w:tcPr>
          <w:p w14:paraId="1D9A78E9" w14:textId="34704E0C" w:rsidR="00C35582" w:rsidRPr="00D74068" w:rsidRDefault="00791256" w:rsidP="00C35582">
            <w:pPr>
              <w:rPr>
                <w:rFonts w:ascii="Arial Narrow" w:hAnsi="Arial Narrow"/>
                <w:bCs/>
              </w:rPr>
            </w:pPr>
            <w:r w:rsidRPr="00791256">
              <w:rPr>
                <w:rFonts w:ascii="Arial Narrow" w:hAnsi="Arial Narrow"/>
                <w:bCs/>
              </w:rPr>
              <w:t xml:space="preserve">With respect to </w:t>
            </w:r>
            <w:r w:rsidR="00C76221">
              <w:rPr>
                <w:rFonts w:ascii="Arial Narrow" w:hAnsi="Arial Narrow"/>
                <w:bCs/>
              </w:rPr>
              <w:t>Department expenditure</w:t>
            </w:r>
            <w:r w:rsidRPr="00791256">
              <w:rPr>
                <w:rFonts w:ascii="Arial Narrow" w:hAnsi="Arial Narrow"/>
                <w:bCs/>
              </w:rPr>
              <w:t xml:space="preserve">, the Committee is concerned </w:t>
            </w:r>
            <w:r w:rsidR="00C35582">
              <w:rPr>
                <w:rFonts w:ascii="Arial Narrow" w:hAnsi="Arial Narrow"/>
                <w:bCs/>
              </w:rPr>
              <w:t xml:space="preserve">about the </w:t>
            </w:r>
            <w:r w:rsidR="00C76221">
              <w:rPr>
                <w:rFonts w:ascii="Arial Narrow" w:hAnsi="Arial Narrow"/>
                <w:bCs/>
              </w:rPr>
              <w:t xml:space="preserve">imbalance between the expenditure and outputs. </w:t>
            </w:r>
            <w:r w:rsidR="00824D33">
              <w:rPr>
                <w:rFonts w:ascii="Arial Narrow" w:hAnsi="Arial Narrow"/>
                <w:bCs/>
              </w:rPr>
              <w:t xml:space="preserve"> </w:t>
            </w:r>
          </w:p>
        </w:tc>
      </w:tr>
      <w:tr w:rsidR="008C11B9" w:rsidRPr="00D74068" w14:paraId="121E5231" w14:textId="77777777" w:rsidTr="005C77D8">
        <w:tc>
          <w:tcPr>
            <w:tcW w:w="13887" w:type="dxa"/>
          </w:tcPr>
          <w:p w14:paraId="5550A6DD" w14:textId="536EE3FF" w:rsidR="00824D33" w:rsidRPr="00D74068" w:rsidRDefault="00824D33" w:rsidP="005C77D8">
            <w:pPr>
              <w:rPr>
                <w:rFonts w:ascii="Arial Narrow" w:hAnsi="Arial Narrow"/>
                <w:bCs/>
              </w:rPr>
            </w:pPr>
          </w:p>
        </w:tc>
      </w:tr>
      <w:tr w:rsidR="00171D77" w:rsidRPr="00D74068" w14:paraId="05B2CA1A" w14:textId="77777777" w:rsidTr="005C77D8">
        <w:tc>
          <w:tcPr>
            <w:tcW w:w="13887" w:type="dxa"/>
          </w:tcPr>
          <w:p w14:paraId="71F2ABB9" w14:textId="06E15093" w:rsidR="00791256" w:rsidRDefault="00791256" w:rsidP="005C77D8">
            <w:pPr>
              <w:rPr>
                <w:rFonts w:ascii="Arial Narrow" w:hAnsi="Arial Narrow"/>
                <w:bCs/>
              </w:rPr>
            </w:pPr>
          </w:p>
        </w:tc>
      </w:tr>
      <w:bookmarkEnd w:id="18"/>
    </w:tbl>
    <w:p w14:paraId="7F5F2804" w14:textId="0FADC7B0" w:rsidR="00CD13FD" w:rsidRPr="00D74068" w:rsidRDefault="00CD13FD">
      <w:pPr>
        <w:spacing w:after="200" w:line="276" w:lineRule="auto"/>
        <w:jc w:val="left"/>
        <w:rPr>
          <w:rFonts w:ascii="Arial Narrow" w:hAnsi="Arial Narrow"/>
        </w:rPr>
      </w:pPr>
    </w:p>
    <w:p w14:paraId="18D262C3" w14:textId="5A2392AD" w:rsidR="002205B0" w:rsidRPr="00D74068" w:rsidRDefault="002205B0">
      <w:pPr>
        <w:spacing w:after="200" w:line="276" w:lineRule="auto"/>
        <w:jc w:val="left"/>
        <w:rPr>
          <w:rFonts w:ascii="Arial Narrow" w:hAnsi="Arial Narrow"/>
        </w:rPr>
      </w:pPr>
      <w:r w:rsidRPr="00D74068">
        <w:rPr>
          <w:rFonts w:ascii="Arial Narrow" w:hAnsi="Arial Narrow"/>
        </w:rPr>
        <w:br w:type="page"/>
      </w:r>
    </w:p>
    <w:p w14:paraId="11007A3F" w14:textId="0E8B439E" w:rsidR="002205B0" w:rsidRPr="00D74068" w:rsidRDefault="002205B0" w:rsidP="002205B0">
      <w:pPr>
        <w:pStyle w:val="Heading1"/>
        <w:shd w:val="clear" w:color="auto" w:fill="D9D9D9" w:themeFill="background1" w:themeFillShade="D9"/>
        <w:rPr>
          <w:rFonts w:ascii="Arial Narrow" w:hAnsi="Arial Narrow"/>
          <w:color w:val="auto"/>
          <w:sz w:val="22"/>
          <w:szCs w:val="22"/>
        </w:rPr>
      </w:pPr>
      <w:bookmarkStart w:id="19" w:name="_Toc50576923"/>
      <w:r w:rsidRPr="00D74068">
        <w:rPr>
          <w:rFonts w:ascii="Arial Narrow" w:hAnsi="Arial Narrow"/>
          <w:color w:val="auto"/>
          <w:sz w:val="22"/>
          <w:szCs w:val="22"/>
        </w:rPr>
        <w:lastRenderedPageBreak/>
        <w:t>13</w:t>
      </w:r>
      <w:r w:rsidRPr="00D74068">
        <w:rPr>
          <w:rFonts w:ascii="Arial Narrow" w:hAnsi="Arial Narrow"/>
          <w:color w:val="auto"/>
          <w:sz w:val="22"/>
          <w:szCs w:val="22"/>
        </w:rPr>
        <w:tab/>
        <w:t>COMMITTEE RECOMMENDATIONS</w:t>
      </w:r>
      <w:bookmarkEnd w:id="19"/>
      <w:r w:rsidRPr="00D74068">
        <w:rPr>
          <w:rFonts w:ascii="Arial Narrow" w:hAnsi="Arial Narrow"/>
          <w:color w:val="auto"/>
          <w:sz w:val="22"/>
          <w:szCs w:val="22"/>
        </w:rPr>
        <w:t xml:space="preserve"> </w:t>
      </w:r>
    </w:p>
    <w:p w14:paraId="6CBC5B1E" w14:textId="77777777" w:rsidR="002205B0" w:rsidRPr="00D74068" w:rsidRDefault="002205B0">
      <w:pPr>
        <w:spacing w:after="200" w:line="276" w:lineRule="auto"/>
        <w:jc w:val="left"/>
        <w:rPr>
          <w:rFonts w:ascii="Arial Narrow" w:hAnsi="Arial Narrow"/>
        </w:rPr>
      </w:pPr>
    </w:p>
    <w:tbl>
      <w:tblPr>
        <w:tblStyle w:val="TableGrid1"/>
        <w:tblW w:w="0" w:type="auto"/>
        <w:tblLook w:val="04A0" w:firstRow="1" w:lastRow="0" w:firstColumn="1" w:lastColumn="0" w:noHBand="0" w:noVBand="1"/>
      </w:tblPr>
      <w:tblGrid>
        <w:gridCol w:w="2361"/>
        <w:gridCol w:w="6565"/>
        <w:gridCol w:w="2835"/>
        <w:gridCol w:w="1701"/>
      </w:tblGrid>
      <w:tr w:rsidR="002205B0" w:rsidRPr="00D74068" w14:paraId="211F0F17" w14:textId="77777777" w:rsidTr="002205B0">
        <w:trPr>
          <w:tblHeader/>
        </w:trPr>
        <w:tc>
          <w:tcPr>
            <w:tcW w:w="13462" w:type="dxa"/>
            <w:gridSpan w:val="4"/>
            <w:shd w:val="clear" w:color="auto" w:fill="D6E3BC" w:themeFill="accent3" w:themeFillTint="66"/>
          </w:tcPr>
          <w:p w14:paraId="60F138DB" w14:textId="42686CA0" w:rsidR="002205B0" w:rsidRPr="00D74068" w:rsidRDefault="002205B0" w:rsidP="005C77D8">
            <w:pPr>
              <w:rPr>
                <w:rFonts w:ascii="Arial Narrow" w:hAnsi="Arial Narrow"/>
                <w:b/>
                <w:bCs/>
              </w:rPr>
            </w:pPr>
            <w:r w:rsidRPr="00D74068">
              <w:rPr>
                <w:rFonts w:ascii="Arial Narrow" w:hAnsi="Arial Narrow"/>
                <w:b/>
                <w:bCs/>
              </w:rPr>
              <w:t>13 [</w:t>
            </w:r>
            <w:r w:rsidR="00035362" w:rsidRPr="00D74068">
              <w:rPr>
                <w:rFonts w:ascii="Arial Narrow" w:hAnsi="Arial Narrow"/>
                <w:b/>
                <w:bCs/>
              </w:rPr>
              <w:t xml:space="preserve">DETAILED </w:t>
            </w:r>
            <w:r w:rsidRPr="00D74068">
              <w:rPr>
                <w:rFonts w:ascii="Arial Narrow" w:hAnsi="Arial Narrow"/>
                <w:b/>
                <w:bCs/>
              </w:rPr>
              <w:t>COMMITTEE RECOMMENDATIONS]</w:t>
            </w:r>
          </w:p>
        </w:tc>
      </w:tr>
      <w:tr w:rsidR="002205B0" w:rsidRPr="00D74068" w14:paraId="5EC75C88" w14:textId="77777777" w:rsidTr="002205B0">
        <w:tc>
          <w:tcPr>
            <w:tcW w:w="13462" w:type="dxa"/>
            <w:gridSpan w:val="4"/>
            <w:shd w:val="clear" w:color="auto" w:fill="D9D9D9" w:themeFill="background1" w:themeFillShade="D9"/>
          </w:tcPr>
          <w:p w14:paraId="4E02DC39" w14:textId="77777777" w:rsidR="002205B0" w:rsidRPr="00D74068" w:rsidRDefault="002205B0" w:rsidP="005C77D8">
            <w:pPr>
              <w:rPr>
                <w:rFonts w:ascii="Arial Narrow" w:hAnsi="Arial Narrow"/>
              </w:rPr>
            </w:pPr>
            <w:r w:rsidRPr="00D74068">
              <w:rPr>
                <w:rFonts w:ascii="Arial Narrow" w:hAnsi="Arial Narrow"/>
                <w:b/>
              </w:rPr>
              <w:t>Based on the information set out herein-above as well as the Committee Concerns, the Committee therefore recommends as follows:</w:t>
            </w:r>
          </w:p>
        </w:tc>
      </w:tr>
      <w:tr w:rsidR="002205B0" w:rsidRPr="00D74068" w14:paraId="061A27A6" w14:textId="77777777" w:rsidTr="002205B0">
        <w:tc>
          <w:tcPr>
            <w:tcW w:w="2361" w:type="dxa"/>
            <w:shd w:val="clear" w:color="auto" w:fill="D6E3BC" w:themeFill="accent3" w:themeFillTint="66"/>
          </w:tcPr>
          <w:p w14:paraId="2135C7D7" w14:textId="77777777" w:rsidR="002205B0" w:rsidRPr="00D74068" w:rsidRDefault="002205B0" w:rsidP="005C77D8">
            <w:pPr>
              <w:rPr>
                <w:rFonts w:ascii="Arial Narrow" w:hAnsi="Arial Narrow"/>
                <w:b/>
                <w:bCs/>
              </w:rPr>
            </w:pPr>
            <w:r w:rsidRPr="00D74068">
              <w:rPr>
                <w:rFonts w:ascii="Arial Narrow" w:hAnsi="Arial Narrow"/>
                <w:b/>
                <w:bCs/>
              </w:rPr>
              <w:t>Ref Number</w:t>
            </w:r>
          </w:p>
        </w:tc>
        <w:tc>
          <w:tcPr>
            <w:tcW w:w="6565" w:type="dxa"/>
            <w:shd w:val="clear" w:color="auto" w:fill="D6E3BC" w:themeFill="accent3" w:themeFillTint="66"/>
          </w:tcPr>
          <w:p w14:paraId="2740554E" w14:textId="77777777" w:rsidR="002205B0" w:rsidRPr="00D74068" w:rsidRDefault="002205B0" w:rsidP="005C77D8">
            <w:pPr>
              <w:rPr>
                <w:rFonts w:ascii="Arial Narrow" w:hAnsi="Arial Narrow"/>
                <w:b/>
                <w:bCs/>
              </w:rPr>
            </w:pPr>
            <w:r w:rsidRPr="00D74068">
              <w:rPr>
                <w:rFonts w:ascii="Arial Narrow" w:hAnsi="Arial Narrow"/>
                <w:b/>
                <w:bCs/>
              </w:rPr>
              <w:t>Recommendation</w:t>
            </w:r>
          </w:p>
        </w:tc>
        <w:tc>
          <w:tcPr>
            <w:tcW w:w="2835" w:type="dxa"/>
            <w:shd w:val="clear" w:color="auto" w:fill="D6E3BC" w:themeFill="accent3" w:themeFillTint="66"/>
          </w:tcPr>
          <w:p w14:paraId="6A154EC6" w14:textId="77777777" w:rsidR="002205B0" w:rsidRPr="00D74068" w:rsidRDefault="002205B0" w:rsidP="005C77D8">
            <w:pPr>
              <w:rPr>
                <w:rFonts w:ascii="Arial Narrow" w:hAnsi="Arial Narrow"/>
                <w:b/>
                <w:bCs/>
              </w:rPr>
            </w:pPr>
            <w:r w:rsidRPr="00D74068">
              <w:rPr>
                <w:rFonts w:ascii="Arial Narrow" w:hAnsi="Arial Narrow"/>
                <w:b/>
                <w:bCs/>
              </w:rPr>
              <w:t>Type of response expected</w:t>
            </w:r>
          </w:p>
        </w:tc>
        <w:tc>
          <w:tcPr>
            <w:tcW w:w="1701" w:type="dxa"/>
            <w:shd w:val="clear" w:color="auto" w:fill="D6E3BC" w:themeFill="accent3" w:themeFillTint="66"/>
          </w:tcPr>
          <w:p w14:paraId="4E7C0009" w14:textId="77777777" w:rsidR="002205B0" w:rsidRPr="00D74068" w:rsidRDefault="002205B0" w:rsidP="005C77D8">
            <w:pPr>
              <w:rPr>
                <w:rFonts w:ascii="Arial Narrow" w:hAnsi="Arial Narrow"/>
                <w:b/>
                <w:bCs/>
              </w:rPr>
            </w:pPr>
            <w:r w:rsidRPr="00D74068">
              <w:rPr>
                <w:rFonts w:ascii="Arial Narrow" w:hAnsi="Arial Narrow"/>
                <w:b/>
                <w:bCs/>
              </w:rPr>
              <w:t>Due Date</w:t>
            </w:r>
          </w:p>
        </w:tc>
      </w:tr>
      <w:tr w:rsidR="002205B0" w:rsidRPr="00D74068" w14:paraId="550FD93D" w14:textId="77777777" w:rsidTr="005C77D8">
        <w:tc>
          <w:tcPr>
            <w:tcW w:w="2361" w:type="dxa"/>
          </w:tcPr>
          <w:p w14:paraId="346FBEA2" w14:textId="4E5F9D3B" w:rsidR="002205B0" w:rsidRPr="00D74068" w:rsidRDefault="00247DDD" w:rsidP="005C77D8">
            <w:pPr>
              <w:rPr>
                <w:rFonts w:ascii="Arial Narrow" w:hAnsi="Arial Narrow"/>
                <w:bCs/>
              </w:rPr>
            </w:pPr>
            <w:r>
              <w:rPr>
                <w:rFonts w:ascii="Arial Narrow" w:hAnsi="Arial Narrow"/>
                <w:bCs/>
              </w:rPr>
              <w:t>EDE</w:t>
            </w:r>
            <w:r w:rsidR="002205B0" w:rsidRPr="00D74068">
              <w:rPr>
                <w:rFonts w:ascii="Arial Narrow" w:hAnsi="Arial Narrow"/>
                <w:bCs/>
              </w:rPr>
              <w:t xml:space="preserve"> / </w:t>
            </w:r>
            <w:r>
              <w:rPr>
                <w:rFonts w:ascii="Arial Narrow" w:hAnsi="Arial Narrow"/>
                <w:bCs/>
              </w:rPr>
              <w:t>Q</w:t>
            </w:r>
            <w:r w:rsidR="00C76221">
              <w:rPr>
                <w:rFonts w:ascii="Arial Narrow" w:hAnsi="Arial Narrow"/>
                <w:bCs/>
              </w:rPr>
              <w:t>3</w:t>
            </w:r>
            <w:r>
              <w:rPr>
                <w:rFonts w:ascii="Arial Narrow" w:hAnsi="Arial Narrow"/>
                <w:bCs/>
              </w:rPr>
              <w:t>PR</w:t>
            </w:r>
            <w:r w:rsidR="002205B0" w:rsidRPr="00D74068">
              <w:rPr>
                <w:rFonts w:ascii="Arial Narrow" w:hAnsi="Arial Narrow"/>
                <w:bCs/>
              </w:rPr>
              <w:t xml:space="preserve"> / 001</w:t>
            </w:r>
          </w:p>
        </w:tc>
        <w:tc>
          <w:tcPr>
            <w:tcW w:w="6565" w:type="dxa"/>
          </w:tcPr>
          <w:p w14:paraId="3DF11096" w14:textId="53060D0B" w:rsidR="00834E56" w:rsidRPr="00D74068" w:rsidRDefault="00F3033D" w:rsidP="005C77D8">
            <w:pPr>
              <w:rPr>
                <w:rFonts w:ascii="Arial Narrow" w:hAnsi="Arial Narrow"/>
              </w:rPr>
            </w:pPr>
            <w:r w:rsidRPr="00F3033D">
              <w:rPr>
                <w:rFonts w:ascii="Arial Narrow" w:hAnsi="Arial Narrow"/>
              </w:rPr>
              <w:t>The</w:t>
            </w:r>
            <w:r>
              <w:rPr>
                <w:rFonts w:ascii="Arial Narrow" w:hAnsi="Arial Narrow"/>
              </w:rPr>
              <w:t xml:space="preserve"> Department should</w:t>
            </w:r>
            <w:r w:rsidR="0047131E">
              <w:rPr>
                <w:rFonts w:ascii="Arial Narrow" w:hAnsi="Arial Narrow"/>
              </w:rPr>
              <w:t xml:space="preserve"> submit a detailed report to the Committee on the suspension and</w:t>
            </w:r>
            <w:r w:rsidR="0047131E">
              <w:t xml:space="preserve"> </w:t>
            </w:r>
            <w:r w:rsidR="0047131E" w:rsidRPr="0047131E">
              <w:rPr>
                <w:rFonts w:ascii="Arial Narrow" w:hAnsi="Arial Narrow"/>
              </w:rPr>
              <w:t>mutual separation agreement</w:t>
            </w:r>
            <w:r w:rsidR="0047131E">
              <w:rPr>
                <w:rFonts w:ascii="Arial Narrow" w:hAnsi="Arial Narrow"/>
              </w:rPr>
              <w:t xml:space="preserve"> entered between the CEO</w:t>
            </w:r>
            <w:r w:rsidR="00834E56">
              <w:rPr>
                <w:rFonts w:ascii="Arial Narrow" w:hAnsi="Arial Narrow"/>
              </w:rPr>
              <w:t xml:space="preserve"> of the Gauteng Gambling Board </w:t>
            </w:r>
            <w:r w:rsidR="0047131E">
              <w:rPr>
                <w:rFonts w:ascii="Arial Narrow" w:hAnsi="Arial Narrow"/>
              </w:rPr>
              <w:t xml:space="preserve">and Department. The report should also provide timeframes on the appointment of the new CEO. </w:t>
            </w:r>
          </w:p>
        </w:tc>
        <w:tc>
          <w:tcPr>
            <w:tcW w:w="2835" w:type="dxa"/>
          </w:tcPr>
          <w:p w14:paraId="64162C1F" w14:textId="41689A96" w:rsidR="002205B0" w:rsidRPr="00D74068" w:rsidRDefault="002205B0" w:rsidP="005C77D8">
            <w:pPr>
              <w:rPr>
                <w:rFonts w:ascii="Arial Narrow" w:hAnsi="Arial Narrow"/>
              </w:rPr>
            </w:pPr>
            <w:r w:rsidRPr="00D74068">
              <w:rPr>
                <w:rFonts w:ascii="Arial Narrow" w:hAnsi="Arial Narrow"/>
              </w:rPr>
              <w:t>Written Response</w:t>
            </w:r>
            <w:r w:rsidR="007B012E">
              <w:rPr>
                <w:rFonts w:ascii="Arial Narrow" w:hAnsi="Arial Narrow"/>
              </w:rPr>
              <w:t xml:space="preserve"> should be forwarded to the GPL on the resolution as adopted by the House </w:t>
            </w:r>
          </w:p>
        </w:tc>
        <w:tc>
          <w:tcPr>
            <w:tcW w:w="1701" w:type="dxa"/>
          </w:tcPr>
          <w:p w14:paraId="41A7951A" w14:textId="6C276F43" w:rsidR="002205B0" w:rsidRPr="00D74068" w:rsidRDefault="00F3033D" w:rsidP="005C77D8">
            <w:pPr>
              <w:rPr>
                <w:rFonts w:ascii="Arial Narrow" w:hAnsi="Arial Narrow"/>
              </w:rPr>
            </w:pPr>
            <w:r>
              <w:rPr>
                <w:rFonts w:ascii="Arial Narrow" w:hAnsi="Arial Narrow"/>
              </w:rPr>
              <w:t>3</w:t>
            </w:r>
            <w:r w:rsidR="0047131E">
              <w:rPr>
                <w:rFonts w:ascii="Arial Narrow" w:hAnsi="Arial Narrow"/>
              </w:rPr>
              <w:t>1</w:t>
            </w:r>
            <w:r w:rsidR="0056721B">
              <w:rPr>
                <w:rFonts w:ascii="Arial Narrow" w:hAnsi="Arial Narrow"/>
              </w:rPr>
              <w:t>/0</w:t>
            </w:r>
            <w:r w:rsidR="0047131E">
              <w:rPr>
                <w:rFonts w:ascii="Arial Narrow" w:hAnsi="Arial Narrow"/>
              </w:rPr>
              <w:t>5</w:t>
            </w:r>
            <w:r w:rsidR="00E70B09">
              <w:rPr>
                <w:rFonts w:ascii="Arial Narrow" w:hAnsi="Arial Narrow"/>
              </w:rPr>
              <w:t>202</w:t>
            </w:r>
            <w:r w:rsidR="00D8667B">
              <w:rPr>
                <w:rFonts w:ascii="Arial Narrow" w:hAnsi="Arial Narrow"/>
              </w:rPr>
              <w:t>2</w:t>
            </w:r>
          </w:p>
        </w:tc>
      </w:tr>
      <w:tr w:rsidR="00834E56" w:rsidRPr="00D74068" w14:paraId="353211AF" w14:textId="77777777" w:rsidTr="005C77D8">
        <w:tc>
          <w:tcPr>
            <w:tcW w:w="2361" w:type="dxa"/>
          </w:tcPr>
          <w:p w14:paraId="504AB417" w14:textId="57DA0623" w:rsidR="00834E56" w:rsidRDefault="00EE5F9A" w:rsidP="005C77D8">
            <w:pPr>
              <w:rPr>
                <w:rFonts w:ascii="Arial Narrow" w:hAnsi="Arial Narrow"/>
                <w:bCs/>
              </w:rPr>
            </w:pPr>
            <w:r w:rsidRPr="00EE5F9A">
              <w:rPr>
                <w:rFonts w:ascii="Arial Narrow" w:hAnsi="Arial Narrow"/>
                <w:bCs/>
              </w:rPr>
              <w:t>EDE / Q3PR / 00</w:t>
            </w:r>
            <w:r>
              <w:rPr>
                <w:rFonts w:ascii="Arial Narrow" w:hAnsi="Arial Narrow"/>
                <w:bCs/>
              </w:rPr>
              <w:t>2</w:t>
            </w:r>
          </w:p>
        </w:tc>
        <w:tc>
          <w:tcPr>
            <w:tcW w:w="6565" w:type="dxa"/>
          </w:tcPr>
          <w:p w14:paraId="5CEBBDE8" w14:textId="76EA1240" w:rsidR="00834E56" w:rsidRDefault="00834E56" w:rsidP="0093547E">
            <w:pPr>
              <w:rPr>
                <w:rFonts w:ascii="Arial Narrow" w:hAnsi="Arial Narrow"/>
              </w:rPr>
            </w:pPr>
            <w:r>
              <w:rPr>
                <w:rFonts w:ascii="Arial Narrow" w:hAnsi="Arial Narrow"/>
              </w:rPr>
              <w:t xml:space="preserve">In addition to the report above, the Department should outline and detail the status of all Boards within Departmental entities. This report should include the number of times Boards convene, term of office and </w:t>
            </w:r>
            <w:r w:rsidR="00EE5F9A">
              <w:rPr>
                <w:rFonts w:ascii="Arial Narrow" w:hAnsi="Arial Narrow"/>
              </w:rPr>
              <w:t xml:space="preserve">structure noting that the Chairperson of the GGB Board is alleged to have acted as CEO for the entity for a brief period. </w:t>
            </w:r>
          </w:p>
        </w:tc>
        <w:tc>
          <w:tcPr>
            <w:tcW w:w="2835" w:type="dxa"/>
          </w:tcPr>
          <w:p w14:paraId="5AE1482B" w14:textId="5ADE17CF" w:rsidR="00834E56" w:rsidRPr="00247DDD" w:rsidRDefault="00EE5F9A" w:rsidP="005C77D8">
            <w:pPr>
              <w:rPr>
                <w:rFonts w:ascii="Arial Narrow" w:hAnsi="Arial Narrow"/>
              </w:rPr>
            </w:pPr>
            <w:r w:rsidRPr="00EE5F9A">
              <w:rPr>
                <w:rFonts w:ascii="Arial Narrow" w:hAnsi="Arial Narrow"/>
              </w:rPr>
              <w:t>Written Response should be forwarded to the GPL on the resolution as adopted by the House</w:t>
            </w:r>
          </w:p>
        </w:tc>
        <w:tc>
          <w:tcPr>
            <w:tcW w:w="1701" w:type="dxa"/>
          </w:tcPr>
          <w:p w14:paraId="0F9A8020" w14:textId="5287EA62" w:rsidR="00834E56" w:rsidRDefault="00EE5F9A" w:rsidP="005C77D8">
            <w:pPr>
              <w:rPr>
                <w:rFonts w:ascii="Arial Narrow" w:hAnsi="Arial Narrow"/>
              </w:rPr>
            </w:pPr>
            <w:r w:rsidRPr="00EE5F9A">
              <w:rPr>
                <w:rFonts w:ascii="Arial Narrow" w:hAnsi="Arial Narrow"/>
              </w:rPr>
              <w:t>31/052022</w:t>
            </w:r>
          </w:p>
        </w:tc>
      </w:tr>
      <w:tr w:rsidR="00895767" w:rsidRPr="00D74068" w14:paraId="386FF8F4" w14:textId="77777777" w:rsidTr="005C77D8">
        <w:tc>
          <w:tcPr>
            <w:tcW w:w="2361" w:type="dxa"/>
          </w:tcPr>
          <w:p w14:paraId="3EF6454C" w14:textId="0E59BF4D" w:rsidR="00895767" w:rsidRPr="00D74068" w:rsidRDefault="00247DDD" w:rsidP="005C77D8">
            <w:pPr>
              <w:rPr>
                <w:rFonts w:ascii="Arial Narrow" w:hAnsi="Arial Narrow"/>
                <w:bCs/>
              </w:rPr>
            </w:pPr>
            <w:r>
              <w:rPr>
                <w:rFonts w:ascii="Arial Narrow" w:hAnsi="Arial Narrow"/>
                <w:bCs/>
              </w:rPr>
              <w:t>EDE</w:t>
            </w:r>
            <w:r w:rsidR="00895767" w:rsidRPr="00895767">
              <w:rPr>
                <w:rFonts w:ascii="Arial Narrow" w:hAnsi="Arial Narrow"/>
                <w:bCs/>
              </w:rPr>
              <w:t xml:space="preserve"> / </w:t>
            </w:r>
            <w:r>
              <w:rPr>
                <w:rFonts w:ascii="Arial Narrow" w:hAnsi="Arial Narrow"/>
                <w:bCs/>
              </w:rPr>
              <w:t>Q</w:t>
            </w:r>
            <w:r w:rsidR="00C76221">
              <w:rPr>
                <w:rFonts w:ascii="Arial Narrow" w:hAnsi="Arial Narrow"/>
                <w:bCs/>
              </w:rPr>
              <w:t>3</w:t>
            </w:r>
            <w:r>
              <w:rPr>
                <w:rFonts w:ascii="Arial Narrow" w:hAnsi="Arial Narrow"/>
                <w:bCs/>
              </w:rPr>
              <w:t>PR</w:t>
            </w:r>
            <w:r w:rsidR="00895767" w:rsidRPr="00895767">
              <w:rPr>
                <w:rFonts w:ascii="Arial Narrow" w:hAnsi="Arial Narrow"/>
                <w:bCs/>
              </w:rPr>
              <w:t xml:space="preserve"> / 00</w:t>
            </w:r>
            <w:r w:rsidR="00EE5F9A">
              <w:rPr>
                <w:rFonts w:ascii="Arial Narrow" w:hAnsi="Arial Narrow"/>
                <w:bCs/>
              </w:rPr>
              <w:t>3</w:t>
            </w:r>
          </w:p>
        </w:tc>
        <w:tc>
          <w:tcPr>
            <w:tcW w:w="6565" w:type="dxa"/>
          </w:tcPr>
          <w:p w14:paraId="662E3A13" w14:textId="164AA114" w:rsidR="0047131E" w:rsidRDefault="00824D33" w:rsidP="0093547E">
            <w:pPr>
              <w:rPr>
                <w:rFonts w:ascii="Arial Narrow" w:hAnsi="Arial Narrow"/>
              </w:rPr>
            </w:pPr>
            <w:r>
              <w:rPr>
                <w:rFonts w:ascii="Arial Narrow" w:hAnsi="Arial Narrow"/>
              </w:rPr>
              <w:t xml:space="preserve">The Department should </w:t>
            </w:r>
            <w:r w:rsidR="0047131E">
              <w:rPr>
                <w:rFonts w:ascii="Arial Narrow" w:hAnsi="Arial Narrow"/>
              </w:rPr>
              <w:t xml:space="preserve">submit a report to the Committee outlining measures put in place to ensure that there is alignment between planned targets and expenditure within agencies. </w:t>
            </w:r>
          </w:p>
          <w:p w14:paraId="4812374F" w14:textId="39F644E8" w:rsidR="0047131E" w:rsidRDefault="0047131E" w:rsidP="0093547E">
            <w:pPr>
              <w:rPr>
                <w:rFonts w:ascii="Arial Narrow" w:hAnsi="Arial Narrow"/>
              </w:rPr>
            </w:pPr>
            <w:r>
              <w:rPr>
                <w:rFonts w:ascii="Arial Narrow" w:hAnsi="Arial Narrow"/>
              </w:rPr>
              <w:t xml:space="preserve">In addition to this, the report should outline the role of the agency oversight sub-programme in ensuring that all targets related to entities are achieved.  </w:t>
            </w:r>
          </w:p>
          <w:p w14:paraId="08CD3BA5" w14:textId="2DAC657A" w:rsidR="00C35582" w:rsidRPr="00D74068" w:rsidRDefault="00C35582" w:rsidP="0093547E">
            <w:pPr>
              <w:rPr>
                <w:rFonts w:ascii="Arial Narrow" w:hAnsi="Arial Narrow"/>
              </w:rPr>
            </w:pPr>
          </w:p>
        </w:tc>
        <w:tc>
          <w:tcPr>
            <w:tcW w:w="2835" w:type="dxa"/>
          </w:tcPr>
          <w:p w14:paraId="4475E3E9" w14:textId="41CB093E" w:rsidR="00895767" w:rsidRPr="00895767" w:rsidRDefault="00247DDD" w:rsidP="005C77D8">
            <w:pPr>
              <w:rPr>
                <w:rFonts w:ascii="Arial Narrow" w:hAnsi="Arial Narrow"/>
              </w:rPr>
            </w:pPr>
            <w:r w:rsidRPr="00247DDD">
              <w:rPr>
                <w:rFonts w:ascii="Arial Narrow" w:hAnsi="Arial Narrow"/>
              </w:rPr>
              <w:t>Written Response should be forwarded to the GPL on the resolution as adopted by the House</w:t>
            </w:r>
          </w:p>
        </w:tc>
        <w:tc>
          <w:tcPr>
            <w:tcW w:w="1701" w:type="dxa"/>
          </w:tcPr>
          <w:p w14:paraId="79B5399B" w14:textId="7C483405" w:rsidR="00895767" w:rsidRDefault="008C7C2A" w:rsidP="005C77D8">
            <w:pPr>
              <w:rPr>
                <w:rFonts w:ascii="Arial Narrow" w:hAnsi="Arial Narrow"/>
              </w:rPr>
            </w:pPr>
            <w:r>
              <w:rPr>
                <w:rFonts w:ascii="Arial Narrow" w:hAnsi="Arial Narrow"/>
              </w:rPr>
              <w:t>31</w:t>
            </w:r>
            <w:r w:rsidR="00247DDD">
              <w:rPr>
                <w:rFonts w:ascii="Arial Narrow" w:hAnsi="Arial Narrow"/>
              </w:rPr>
              <w:t>/0</w:t>
            </w:r>
            <w:r w:rsidR="0047131E">
              <w:rPr>
                <w:rFonts w:ascii="Arial Narrow" w:hAnsi="Arial Narrow"/>
              </w:rPr>
              <w:t>5</w:t>
            </w:r>
            <w:r w:rsidR="00247DDD">
              <w:rPr>
                <w:rFonts w:ascii="Arial Narrow" w:hAnsi="Arial Narrow"/>
              </w:rPr>
              <w:t>/202</w:t>
            </w:r>
            <w:r w:rsidR="00D8667B">
              <w:rPr>
                <w:rFonts w:ascii="Arial Narrow" w:hAnsi="Arial Narrow"/>
              </w:rPr>
              <w:t>2</w:t>
            </w:r>
          </w:p>
        </w:tc>
      </w:tr>
      <w:tr w:rsidR="00834E56" w:rsidRPr="00D74068" w14:paraId="07AC69DA" w14:textId="77777777" w:rsidTr="005C77D8">
        <w:tc>
          <w:tcPr>
            <w:tcW w:w="2361" w:type="dxa"/>
          </w:tcPr>
          <w:p w14:paraId="185F69BE" w14:textId="77777777" w:rsidR="00834E56" w:rsidRDefault="00834E56" w:rsidP="005C77D8">
            <w:pPr>
              <w:rPr>
                <w:rFonts w:ascii="Arial Narrow" w:hAnsi="Arial Narrow"/>
                <w:bCs/>
              </w:rPr>
            </w:pPr>
          </w:p>
        </w:tc>
        <w:tc>
          <w:tcPr>
            <w:tcW w:w="6565" w:type="dxa"/>
          </w:tcPr>
          <w:p w14:paraId="1F684E0E" w14:textId="77777777" w:rsidR="00834E56" w:rsidRDefault="00834E56" w:rsidP="0093547E">
            <w:pPr>
              <w:rPr>
                <w:rFonts w:ascii="Arial Narrow" w:hAnsi="Arial Narrow"/>
              </w:rPr>
            </w:pPr>
          </w:p>
        </w:tc>
        <w:tc>
          <w:tcPr>
            <w:tcW w:w="2835" w:type="dxa"/>
          </w:tcPr>
          <w:p w14:paraId="7F87331E" w14:textId="77777777" w:rsidR="00834E56" w:rsidRPr="00247DDD" w:rsidRDefault="00834E56" w:rsidP="005C77D8">
            <w:pPr>
              <w:rPr>
                <w:rFonts w:ascii="Arial Narrow" w:hAnsi="Arial Narrow"/>
              </w:rPr>
            </w:pPr>
          </w:p>
        </w:tc>
        <w:tc>
          <w:tcPr>
            <w:tcW w:w="1701" w:type="dxa"/>
          </w:tcPr>
          <w:p w14:paraId="00C10368" w14:textId="77777777" w:rsidR="00834E56" w:rsidRDefault="00834E56" w:rsidP="005C77D8">
            <w:pPr>
              <w:rPr>
                <w:rFonts w:ascii="Arial Narrow" w:hAnsi="Arial Narrow"/>
              </w:rPr>
            </w:pPr>
          </w:p>
        </w:tc>
      </w:tr>
      <w:tr w:rsidR="00171D77" w:rsidRPr="00D74068" w14:paraId="4E7BD549" w14:textId="77777777" w:rsidTr="005C77D8">
        <w:tc>
          <w:tcPr>
            <w:tcW w:w="2361" w:type="dxa"/>
          </w:tcPr>
          <w:p w14:paraId="36A7ABA7" w14:textId="4408D5EC" w:rsidR="00171D77" w:rsidRDefault="00171D77" w:rsidP="005C77D8">
            <w:pPr>
              <w:rPr>
                <w:rFonts w:ascii="Arial Narrow" w:hAnsi="Arial Narrow"/>
                <w:bCs/>
              </w:rPr>
            </w:pPr>
          </w:p>
        </w:tc>
        <w:tc>
          <w:tcPr>
            <w:tcW w:w="6565" w:type="dxa"/>
          </w:tcPr>
          <w:p w14:paraId="5970FE15" w14:textId="03B001AC" w:rsidR="00171D77" w:rsidRDefault="00171D77" w:rsidP="00C76221">
            <w:pPr>
              <w:rPr>
                <w:rFonts w:ascii="Arial Narrow" w:hAnsi="Arial Narrow"/>
              </w:rPr>
            </w:pPr>
          </w:p>
        </w:tc>
        <w:tc>
          <w:tcPr>
            <w:tcW w:w="2835" w:type="dxa"/>
          </w:tcPr>
          <w:p w14:paraId="5ED0525B" w14:textId="220399ED" w:rsidR="00171D77" w:rsidRPr="00171D77" w:rsidRDefault="00171D77" w:rsidP="005C77D8">
            <w:pPr>
              <w:rPr>
                <w:rFonts w:ascii="Arial Narrow" w:hAnsi="Arial Narrow"/>
              </w:rPr>
            </w:pPr>
          </w:p>
        </w:tc>
        <w:tc>
          <w:tcPr>
            <w:tcW w:w="1701" w:type="dxa"/>
          </w:tcPr>
          <w:p w14:paraId="78F44805" w14:textId="7F34CEBE" w:rsidR="00171D77" w:rsidRDefault="00171D77" w:rsidP="005C77D8">
            <w:pPr>
              <w:rPr>
                <w:rFonts w:ascii="Arial Narrow" w:hAnsi="Arial Narrow"/>
              </w:rPr>
            </w:pPr>
          </w:p>
        </w:tc>
      </w:tr>
      <w:tr w:rsidR="002205B0" w:rsidRPr="00D74068" w14:paraId="2DCD7EFB" w14:textId="77777777" w:rsidTr="005C77D8">
        <w:tc>
          <w:tcPr>
            <w:tcW w:w="13462" w:type="dxa"/>
            <w:gridSpan w:val="4"/>
            <w:shd w:val="clear" w:color="auto" w:fill="F2F2F2" w:themeFill="background1" w:themeFillShade="F2"/>
          </w:tcPr>
          <w:p w14:paraId="6FDA892D" w14:textId="77777777" w:rsidR="002205B0" w:rsidRPr="00D74068" w:rsidRDefault="002205B0" w:rsidP="005C77D8">
            <w:pPr>
              <w:rPr>
                <w:rFonts w:ascii="Arial Narrow" w:hAnsi="Arial Narrow"/>
                <w:color w:val="FF0000"/>
              </w:rPr>
            </w:pPr>
          </w:p>
        </w:tc>
      </w:tr>
      <w:tr w:rsidR="002205B0" w:rsidRPr="00D74068" w14:paraId="10E32D69" w14:textId="77777777" w:rsidTr="005C77D8">
        <w:tc>
          <w:tcPr>
            <w:tcW w:w="13462" w:type="dxa"/>
            <w:gridSpan w:val="4"/>
            <w:shd w:val="clear" w:color="auto" w:fill="F2DBDB" w:themeFill="accent2" w:themeFillTint="33"/>
          </w:tcPr>
          <w:p w14:paraId="3F8D31EF" w14:textId="77777777" w:rsidR="002205B0" w:rsidRPr="00D74068" w:rsidRDefault="002205B0" w:rsidP="005C77D8">
            <w:pPr>
              <w:rPr>
                <w:rFonts w:ascii="Arial Narrow" w:hAnsi="Arial Narrow"/>
                <w:b/>
                <w:bCs/>
                <w:color w:val="FF0000"/>
              </w:rPr>
            </w:pPr>
            <w:r w:rsidRPr="00D74068">
              <w:rPr>
                <w:rFonts w:ascii="Arial Narrow" w:hAnsi="Arial Narrow"/>
                <w:b/>
                <w:bCs/>
                <w:color w:val="FF0000"/>
              </w:rPr>
              <w:lastRenderedPageBreak/>
              <w:t>Explanatory note on the reference numbers for Recommendations (ultimately Resolutions)</w:t>
            </w:r>
          </w:p>
          <w:p w14:paraId="26C173FE" w14:textId="77777777" w:rsidR="002205B0" w:rsidRPr="00D74068" w:rsidRDefault="002205B0" w:rsidP="005C77D8">
            <w:pPr>
              <w:pStyle w:val="ListParagraph"/>
              <w:numPr>
                <w:ilvl w:val="0"/>
                <w:numId w:val="31"/>
              </w:numPr>
              <w:rPr>
                <w:rFonts w:ascii="Arial Narrow" w:eastAsiaTheme="minorEastAsia" w:hAnsi="Arial Narrow"/>
                <w:color w:val="FF0000"/>
              </w:rPr>
            </w:pPr>
            <w:r w:rsidRPr="00D74068">
              <w:rPr>
                <w:rFonts w:ascii="Arial Narrow" w:eastAsiaTheme="minorEastAsia" w:hAnsi="Arial Narrow"/>
                <w:color w:val="FF0000"/>
              </w:rPr>
              <w:t xml:space="preserve">Reference number is in the </w:t>
            </w:r>
            <w:proofErr w:type="gramStart"/>
            <w:r w:rsidRPr="00D74068">
              <w:rPr>
                <w:rFonts w:ascii="Arial Narrow" w:eastAsiaTheme="minorEastAsia" w:hAnsi="Arial Narrow"/>
                <w:color w:val="FF0000"/>
              </w:rPr>
              <w:t>format :</w:t>
            </w:r>
            <w:proofErr w:type="gramEnd"/>
            <w:r w:rsidRPr="00D74068">
              <w:rPr>
                <w:rFonts w:ascii="Arial Narrow" w:eastAsiaTheme="minorEastAsia" w:hAnsi="Arial Narrow"/>
                <w:color w:val="FF0000"/>
              </w:rPr>
              <w:t xml:space="preserve"> [A] / [B] / [C]</w:t>
            </w:r>
          </w:p>
          <w:p w14:paraId="668BACC4" w14:textId="77777777" w:rsidR="002205B0" w:rsidRPr="00D74068" w:rsidRDefault="002205B0" w:rsidP="005C77D8">
            <w:pPr>
              <w:pStyle w:val="ListParagraph"/>
              <w:numPr>
                <w:ilvl w:val="0"/>
                <w:numId w:val="31"/>
              </w:numPr>
              <w:rPr>
                <w:rFonts w:ascii="Arial Narrow" w:eastAsiaTheme="minorEastAsia" w:hAnsi="Arial Narrow"/>
                <w:color w:val="FF0000"/>
              </w:rPr>
            </w:pPr>
            <w:r w:rsidRPr="00D74068">
              <w:rPr>
                <w:rFonts w:ascii="Arial Narrow" w:eastAsiaTheme="minorEastAsia" w:hAnsi="Arial Narrow"/>
                <w:color w:val="FF0000"/>
              </w:rPr>
              <w:t xml:space="preserve">[A] = The 3 letter Committee identifier. </w:t>
            </w:r>
            <w:proofErr w:type="gramStart"/>
            <w:r w:rsidRPr="00D74068">
              <w:rPr>
                <w:rFonts w:ascii="Arial Narrow" w:eastAsiaTheme="minorEastAsia" w:hAnsi="Arial Narrow"/>
                <w:color w:val="FF0000"/>
              </w:rPr>
              <w:t>E.g.</w:t>
            </w:r>
            <w:proofErr w:type="gramEnd"/>
            <w:r w:rsidRPr="00D74068">
              <w:rPr>
                <w:rFonts w:ascii="Arial Narrow" w:eastAsiaTheme="minorEastAsia" w:hAnsi="Arial Narrow"/>
                <w:color w:val="FF0000"/>
              </w:rPr>
              <w:t xml:space="preserve"> COGTA/HS can be “CHS”, SRAC can be “SRA”</w:t>
            </w:r>
          </w:p>
          <w:p w14:paraId="176FBEB6" w14:textId="77777777" w:rsidR="002205B0" w:rsidRPr="00D74068" w:rsidRDefault="002205B0" w:rsidP="005C77D8">
            <w:pPr>
              <w:pStyle w:val="ListParagraph"/>
              <w:numPr>
                <w:ilvl w:val="0"/>
                <w:numId w:val="31"/>
              </w:numPr>
              <w:rPr>
                <w:rFonts w:ascii="Arial Narrow" w:eastAsiaTheme="minorEastAsia" w:hAnsi="Arial Narrow"/>
                <w:color w:val="FF0000"/>
              </w:rPr>
            </w:pPr>
            <w:r w:rsidRPr="00D74068">
              <w:rPr>
                <w:rFonts w:ascii="Arial Narrow" w:eastAsiaTheme="minorEastAsia" w:hAnsi="Arial Narrow"/>
                <w:color w:val="FF0000"/>
              </w:rPr>
              <w:t xml:space="preserve">[B] = The </w:t>
            </w:r>
            <w:proofErr w:type="gramStart"/>
            <w:r w:rsidRPr="00D74068">
              <w:rPr>
                <w:rFonts w:ascii="Arial Narrow" w:eastAsiaTheme="minorEastAsia" w:hAnsi="Arial Narrow"/>
                <w:color w:val="FF0000"/>
              </w:rPr>
              <w:t>4 digit</w:t>
            </w:r>
            <w:proofErr w:type="gramEnd"/>
            <w:r w:rsidRPr="00D74068">
              <w:rPr>
                <w:rFonts w:ascii="Arial Narrow" w:eastAsiaTheme="minorEastAsia" w:hAnsi="Arial Narrow"/>
                <w:color w:val="FF0000"/>
              </w:rPr>
              <w:t xml:space="preserve"> identifier for the SOM Imperative [e.g. Q1PR or Q2PR or FIS1 or APR, or BV. In this case, since this is a Q-Report template, it will either be Q1PR or Q2PR or Q3PR or Q4PR]</w:t>
            </w:r>
          </w:p>
          <w:p w14:paraId="34F407FC" w14:textId="77777777" w:rsidR="002205B0" w:rsidRPr="00D74068" w:rsidRDefault="002205B0" w:rsidP="005C77D8">
            <w:pPr>
              <w:pStyle w:val="ListParagraph"/>
              <w:numPr>
                <w:ilvl w:val="0"/>
                <w:numId w:val="31"/>
              </w:numPr>
              <w:rPr>
                <w:rFonts w:ascii="Arial Narrow" w:eastAsiaTheme="minorEastAsia" w:hAnsi="Arial Narrow"/>
                <w:color w:val="FF0000"/>
              </w:rPr>
            </w:pPr>
            <w:r w:rsidRPr="00D74068">
              <w:rPr>
                <w:rFonts w:ascii="Arial Narrow" w:eastAsiaTheme="minorEastAsia" w:hAnsi="Arial Narrow"/>
                <w:color w:val="FF0000"/>
              </w:rPr>
              <w:t xml:space="preserve">[C] = The </w:t>
            </w:r>
            <w:proofErr w:type="gramStart"/>
            <w:r w:rsidRPr="00D74068">
              <w:rPr>
                <w:rFonts w:ascii="Arial Narrow" w:eastAsiaTheme="minorEastAsia" w:hAnsi="Arial Narrow"/>
                <w:color w:val="FF0000"/>
              </w:rPr>
              <w:t>3 digit</w:t>
            </w:r>
            <w:proofErr w:type="gramEnd"/>
            <w:r w:rsidRPr="00D74068">
              <w:rPr>
                <w:rFonts w:ascii="Arial Narrow" w:eastAsiaTheme="minorEastAsia" w:hAnsi="Arial Narrow"/>
                <w:color w:val="FF0000"/>
              </w:rPr>
              <w:t xml:space="preserve"> number of the recommendation in this report [001,002,003 …, 00n]</w:t>
            </w:r>
          </w:p>
        </w:tc>
      </w:tr>
    </w:tbl>
    <w:p w14:paraId="3E83CA35" w14:textId="7F198967" w:rsidR="002205B0" w:rsidRPr="00D74068" w:rsidRDefault="002205B0">
      <w:pPr>
        <w:spacing w:after="200" w:line="276" w:lineRule="auto"/>
        <w:jc w:val="left"/>
        <w:rPr>
          <w:rFonts w:ascii="Arial Narrow" w:hAnsi="Arial Narrow"/>
        </w:rPr>
      </w:pPr>
    </w:p>
    <w:p w14:paraId="11B93CB7" w14:textId="0A5AFB8B" w:rsidR="006F067F" w:rsidRPr="00D74068" w:rsidRDefault="006F067F">
      <w:pPr>
        <w:spacing w:after="200" w:line="276" w:lineRule="auto"/>
        <w:jc w:val="left"/>
        <w:rPr>
          <w:rFonts w:ascii="Arial Narrow" w:hAnsi="Arial Narrow"/>
        </w:rPr>
      </w:pPr>
      <w:r w:rsidRPr="00D74068">
        <w:rPr>
          <w:rFonts w:ascii="Arial Narrow" w:hAnsi="Arial Narrow"/>
        </w:rPr>
        <w:br w:type="page"/>
      </w:r>
    </w:p>
    <w:p w14:paraId="056CBA80" w14:textId="452A18B2"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20" w:name="_Toc50576924"/>
      <w:r w:rsidRPr="00D74068">
        <w:rPr>
          <w:rFonts w:ascii="Arial Narrow" w:hAnsi="Arial Narrow"/>
          <w:color w:val="auto"/>
          <w:sz w:val="22"/>
          <w:szCs w:val="22"/>
        </w:rPr>
        <w:lastRenderedPageBreak/>
        <w:t>14</w:t>
      </w:r>
      <w:r w:rsidRPr="00D74068">
        <w:rPr>
          <w:rFonts w:ascii="Arial Narrow" w:hAnsi="Arial Narrow"/>
          <w:color w:val="auto"/>
          <w:sz w:val="22"/>
          <w:szCs w:val="22"/>
        </w:rPr>
        <w:tab/>
        <w:t>ACKNOWLEDGEMENTS</w:t>
      </w:r>
      <w:bookmarkEnd w:id="20"/>
      <w:r w:rsidRPr="00D74068">
        <w:rPr>
          <w:rFonts w:ascii="Arial Narrow" w:hAnsi="Arial Narrow"/>
          <w:color w:val="auto"/>
          <w:sz w:val="22"/>
          <w:szCs w:val="22"/>
        </w:rPr>
        <w:t xml:space="preserve"> </w:t>
      </w:r>
    </w:p>
    <w:p w14:paraId="5F70CCC6" w14:textId="54612AAF" w:rsidR="006F067F" w:rsidRPr="00D74068" w:rsidRDefault="006F067F">
      <w:pPr>
        <w:spacing w:after="200" w:line="276" w:lineRule="auto"/>
        <w:jc w:val="left"/>
        <w:rPr>
          <w:rFonts w:ascii="Arial Narrow" w:hAnsi="Arial Narrow"/>
        </w:rPr>
      </w:pPr>
    </w:p>
    <w:p w14:paraId="11CC2EFC" w14:textId="1DEC6081" w:rsidR="005C77D8" w:rsidRPr="005C77D8" w:rsidRDefault="005C77D8" w:rsidP="005C77D8">
      <w:pPr>
        <w:spacing w:after="200" w:line="276" w:lineRule="auto"/>
        <w:jc w:val="left"/>
        <w:rPr>
          <w:rFonts w:ascii="Arial Narrow" w:hAnsi="Arial Narrow"/>
        </w:rPr>
      </w:pPr>
      <w:bookmarkStart w:id="21" w:name="_Hlk57213533"/>
      <w:r w:rsidRPr="005C77D8">
        <w:rPr>
          <w:rFonts w:ascii="Arial Narrow" w:hAnsi="Arial Narrow"/>
        </w:rPr>
        <w:t xml:space="preserve">Appreciation is expressed to all Members of the Committee for their commitment to the oversight process as well as MEC </w:t>
      </w:r>
      <w:r w:rsidR="00111CA9">
        <w:rPr>
          <w:rFonts w:ascii="Arial Narrow" w:hAnsi="Arial Narrow"/>
        </w:rPr>
        <w:t>Parks Tau</w:t>
      </w:r>
      <w:r w:rsidRPr="005C77D8">
        <w:rPr>
          <w:rFonts w:ascii="Arial Narrow" w:hAnsi="Arial Narrow"/>
        </w:rPr>
        <w:t xml:space="preserve"> and officials from the Department. I commend them for their diligence and commitment shown during deliberations on the</w:t>
      </w:r>
      <w:r w:rsidR="006D0214">
        <w:rPr>
          <w:rFonts w:ascii="Arial Narrow" w:hAnsi="Arial Narrow"/>
        </w:rPr>
        <w:t xml:space="preserve"> 3</w:t>
      </w:r>
      <w:r w:rsidR="006D0214" w:rsidRPr="006D0214">
        <w:rPr>
          <w:rFonts w:ascii="Arial Narrow" w:hAnsi="Arial Narrow"/>
          <w:vertAlign w:val="superscript"/>
        </w:rPr>
        <w:t>rd</w:t>
      </w:r>
      <w:r w:rsidR="006D0214">
        <w:rPr>
          <w:rFonts w:ascii="Arial Narrow" w:hAnsi="Arial Narrow"/>
        </w:rPr>
        <w:t xml:space="preserve"> </w:t>
      </w:r>
      <w:r w:rsidRPr="005C77D8">
        <w:rPr>
          <w:rFonts w:ascii="Arial Narrow" w:hAnsi="Arial Narrow"/>
        </w:rPr>
        <w:t>Quarterly Performance Report for the 202</w:t>
      </w:r>
      <w:r w:rsidR="00120E6E">
        <w:rPr>
          <w:rFonts w:ascii="Arial Narrow" w:hAnsi="Arial Narrow"/>
        </w:rPr>
        <w:t>1</w:t>
      </w:r>
      <w:r w:rsidRPr="005C77D8">
        <w:rPr>
          <w:rFonts w:ascii="Arial Narrow" w:hAnsi="Arial Narrow"/>
        </w:rPr>
        <w:t>/2</w:t>
      </w:r>
      <w:r w:rsidR="00120E6E">
        <w:rPr>
          <w:rFonts w:ascii="Arial Narrow" w:hAnsi="Arial Narrow"/>
        </w:rPr>
        <w:t>2</w:t>
      </w:r>
      <w:r w:rsidRPr="005C77D8">
        <w:rPr>
          <w:rFonts w:ascii="Arial Narrow" w:hAnsi="Arial Narrow"/>
        </w:rPr>
        <w:t xml:space="preserve"> FY of the Gauteng Department of Economic Development. Gratitude goes to Hon. Makhubela, Hon. Mncube, Hon. Gana, Hon. </w:t>
      </w:r>
      <w:proofErr w:type="spellStart"/>
      <w:r w:rsidRPr="005C77D8">
        <w:rPr>
          <w:rFonts w:ascii="Arial Narrow" w:hAnsi="Arial Narrow"/>
        </w:rPr>
        <w:t>Cilliers</w:t>
      </w:r>
      <w:proofErr w:type="spellEnd"/>
      <w:r w:rsidRPr="005C77D8">
        <w:rPr>
          <w:rFonts w:ascii="Arial Narrow" w:hAnsi="Arial Narrow"/>
        </w:rPr>
        <w:t xml:space="preserve">, Hon. </w:t>
      </w:r>
      <w:proofErr w:type="spellStart"/>
      <w:r w:rsidRPr="005C77D8">
        <w:rPr>
          <w:rFonts w:ascii="Arial Narrow" w:hAnsi="Arial Narrow"/>
        </w:rPr>
        <w:t>Tshitangano</w:t>
      </w:r>
      <w:proofErr w:type="spellEnd"/>
      <w:r w:rsidRPr="005C77D8">
        <w:rPr>
          <w:rFonts w:ascii="Arial Narrow" w:hAnsi="Arial Narrow"/>
        </w:rPr>
        <w:t xml:space="preserve">, Hon. </w:t>
      </w:r>
      <w:r w:rsidR="00111CA9">
        <w:rPr>
          <w:rFonts w:ascii="Arial Narrow" w:hAnsi="Arial Narrow"/>
        </w:rPr>
        <w:t>Alberts</w:t>
      </w:r>
      <w:r w:rsidR="00B70266">
        <w:rPr>
          <w:rFonts w:ascii="Arial Narrow" w:hAnsi="Arial Narrow"/>
        </w:rPr>
        <w:t>,</w:t>
      </w:r>
      <w:r w:rsidRPr="005C77D8">
        <w:rPr>
          <w:rFonts w:ascii="Arial Narrow" w:hAnsi="Arial Narrow"/>
        </w:rPr>
        <w:t xml:space="preserve"> Hon Adams</w:t>
      </w:r>
      <w:r w:rsidR="00B70266">
        <w:rPr>
          <w:rFonts w:ascii="Arial Narrow" w:hAnsi="Arial Narrow"/>
        </w:rPr>
        <w:t>, Hon Nkosi-Malobane</w:t>
      </w:r>
      <w:r w:rsidRPr="005C77D8">
        <w:rPr>
          <w:rFonts w:ascii="Arial Narrow" w:hAnsi="Arial Narrow"/>
        </w:rPr>
        <w:t>. Further appreciate goes to the alternate Members of the Committee namely: Hon. Engelbrecht</w:t>
      </w:r>
      <w:r w:rsidR="00F10C77">
        <w:rPr>
          <w:rFonts w:ascii="Arial Narrow" w:hAnsi="Arial Narrow"/>
        </w:rPr>
        <w:t>,</w:t>
      </w:r>
      <w:r w:rsidRPr="005C77D8">
        <w:rPr>
          <w:rFonts w:ascii="Arial Narrow" w:hAnsi="Arial Narrow"/>
        </w:rPr>
        <w:t xml:space="preserve"> Hon. </w:t>
      </w:r>
      <w:r w:rsidR="002B1A22">
        <w:rPr>
          <w:rFonts w:ascii="Arial Narrow" w:hAnsi="Arial Narrow"/>
        </w:rPr>
        <w:t>Badenhorst</w:t>
      </w:r>
      <w:r w:rsidR="00F10C77">
        <w:rPr>
          <w:rFonts w:ascii="Arial Narrow" w:hAnsi="Arial Narrow"/>
        </w:rPr>
        <w:t xml:space="preserve"> and Hon. </w:t>
      </w:r>
      <w:r w:rsidR="00F10C77" w:rsidRPr="00F10C77">
        <w:rPr>
          <w:rFonts w:ascii="Arial Narrow" w:hAnsi="Arial Narrow"/>
        </w:rPr>
        <w:t>Hoffman</w:t>
      </w:r>
      <w:r w:rsidRPr="005C77D8">
        <w:rPr>
          <w:rFonts w:ascii="Arial Narrow" w:hAnsi="Arial Narrow"/>
        </w:rPr>
        <w:t>. It is an honour to lead such a hard-working team.</w:t>
      </w:r>
    </w:p>
    <w:p w14:paraId="2EAF64C6" w14:textId="64FD95E1" w:rsidR="006F067F" w:rsidRPr="00D74068" w:rsidRDefault="005C77D8" w:rsidP="005C77D8">
      <w:pPr>
        <w:spacing w:after="200" w:line="276" w:lineRule="auto"/>
        <w:jc w:val="left"/>
        <w:rPr>
          <w:rFonts w:ascii="Arial Narrow" w:hAnsi="Arial Narrow"/>
        </w:rPr>
      </w:pPr>
      <w:r w:rsidRPr="005C77D8">
        <w:rPr>
          <w:rFonts w:ascii="Arial Narrow" w:hAnsi="Arial Narrow"/>
        </w:rPr>
        <w:t xml:space="preserve">Appreciation and gratitude also </w:t>
      </w:r>
      <w:proofErr w:type="gramStart"/>
      <w:r w:rsidRPr="005C77D8">
        <w:rPr>
          <w:rFonts w:ascii="Arial Narrow" w:hAnsi="Arial Narrow"/>
        </w:rPr>
        <w:t>goes</w:t>
      </w:r>
      <w:proofErr w:type="gramEnd"/>
      <w:r w:rsidRPr="005C77D8">
        <w:rPr>
          <w:rFonts w:ascii="Arial Narrow" w:hAnsi="Arial Narrow"/>
        </w:rPr>
        <w:t xml:space="preserve"> to the following persons:</w:t>
      </w:r>
      <w:r w:rsidR="00026E6B">
        <w:rPr>
          <w:rFonts w:ascii="Arial Narrow" w:hAnsi="Arial Narrow"/>
        </w:rPr>
        <w:t xml:space="preserve"> Acting</w:t>
      </w:r>
      <w:r w:rsidRPr="005C77D8">
        <w:rPr>
          <w:rFonts w:ascii="Arial Narrow" w:hAnsi="Arial Narrow"/>
        </w:rPr>
        <w:t xml:space="preserve"> Group Committee Coordinator, Mr. T. </w:t>
      </w:r>
      <w:r w:rsidR="00026E6B">
        <w:rPr>
          <w:rFonts w:ascii="Arial Narrow" w:hAnsi="Arial Narrow"/>
        </w:rPr>
        <w:t>Skosana</w:t>
      </w:r>
      <w:r w:rsidRPr="005C77D8">
        <w:rPr>
          <w:rFonts w:ascii="Arial Narrow" w:hAnsi="Arial Narrow"/>
        </w:rPr>
        <w:t xml:space="preserve">; Researchers Mr. A. </w:t>
      </w:r>
      <w:proofErr w:type="spellStart"/>
      <w:r w:rsidRPr="005C77D8">
        <w:rPr>
          <w:rFonts w:ascii="Arial Narrow" w:hAnsi="Arial Narrow"/>
        </w:rPr>
        <w:t>Malapane</w:t>
      </w:r>
      <w:proofErr w:type="spellEnd"/>
      <w:r w:rsidRPr="005C77D8">
        <w:rPr>
          <w:rFonts w:ascii="Arial Narrow" w:hAnsi="Arial Narrow"/>
        </w:rPr>
        <w:t xml:space="preserve">, Ms M.  </w:t>
      </w:r>
      <w:proofErr w:type="spellStart"/>
      <w:r w:rsidRPr="005C77D8">
        <w:rPr>
          <w:rFonts w:ascii="Arial Narrow" w:hAnsi="Arial Narrow"/>
        </w:rPr>
        <w:t>Makhubele</w:t>
      </w:r>
      <w:proofErr w:type="spellEnd"/>
      <w:r w:rsidRPr="005C77D8">
        <w:rPr>
          <w:rFonts w:ascii="Arial Narrow" w:hAnsi="Arial Narrow"/>
        </w:rPr>
        <w:t xml:space="preserve"> and Mr B Mabuza; Senior Committee Coordinator Mr. T. Skosana and Committee Coordinator Ms. L. Mampe; Committee Administrators, Ms. V. Mokubetsi and Ms N. Mngadi; Hansard Recorder Mr. S. Baloyi; Public Participation Officer, Mr. B. </w:t>
      </w:r>
      <w:proofErr w:type="spellStart"/>
      <w:r w:rsidRPr="005C77D8">
        <w:rPr>
          <w:rFonts w:ascii="Arial Narrow" w:hAnsi="Arial Narrow"/>
        </w:rPr>
        <w:t>Dhlomo</w:t>
      </w:r>
      <w:proofErr w:type="spellEnd"/>
      <w:r w:rsidRPr="005C77D8">
        <w:rPr>
          <w:rFonts w:ascii="Arial Narrow" w:hAnsi="Arial Narrow"/>
        </w:rPr>
        <w:t xml:space="preserve">; Service Officers, Ms. B. Nhlapho, Communications Officer Mr. T. Ndou, Information Officers Ms. A. </w:t>
      </w:r>
      <w:proofErr w:type="spellStart"/>
      <w:r w:rsidRPr="005C77D8">
        <w:rPr>
          <w:rFonts w:ascii="Arial Narrow" w:hAnsi="Arial Narrow"/>
        </w:rPr>
        <w:t>Netshivhuyu</w:t>
      </w:r>
      <w:proofErr w:type="spellEnd"/>
      <w:r w:rsidRPr="005C77D8">
        <w:rPr>
          <w:rFonts w:ascii="Arial Narrow" w:hAnsi="Arial Narrow"/>
        </w:rPr>
        <w:t xml:space="preserve"> for their devoted assistance.</w:t>
      </w:r>
    </w:p>
    <w:p w14:paraId="0A12C6AD" w14:textId="250DD80C"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22" w:name="_Toc50576925"/>
      <w:bookmarkEnd w:id="21"/>
      <w:r w:rsidRPr="00D74068">
        <w:rPr>
          <w:rFonts w:ascii="Arial Narrow" w:hAnsi="Arial Narrow"/>
          <w:color w:val="auto"/>
          <w:sz w:val="22"/>
          <w:szCs w:val="22"/>
        </w:rPr>
        <w:t>15</w:t>
      </w:r>
      <w:r w:rsidRPr="00D74068">
        <w:rPr>
          <w:rFonts w:ascii="Arial Narrow" w:hAnsi="Arial Narrow"/>
          <w:color w:val="auto"/>
          <w:sz w:val="22"/>
          <w:szCs w:val="22"/>
        </w:rPr>
        <w:tab/>
        <w:t>ADOPTION</w:t>
      </w:r>
      <w:bookmarkEnd w:id="22"/>
    </w:p>
    <w:p w14:paraId="03846B3D" w14:textId="78FD0011" w:rsidR="006F067F" w:rsidRPr="00D74068" w:rsidRDefault="006F067F">
      <w:pPr>
        <w:spacing w:after="200" w:line="276" w:lineRule="auto"/>
        <w:jc w:val="left"/>
        <w:rPr>
          <w:rFonts w:ascii="Arial Narrow" w:hAnsi="Arial Narrow"/>
        </w:rPr>
      </w:pPr>
    </w:p>
    <w:p w14:paraId="586D6C0E" w14:textId="6153BFD4" w:rsidR="00ED53F3" w:rsidRPr="00ED53F3" w:rsidRDefault="00ED53F3" w:rsidP="00ED53F3">
      <w:pPr>
        <w:spacing w:after="200" w:line="276" w:lineRule="auto"/>
        <w:jc w:val="left"/>
        <w:rPr>
          <w:rFonts w:ascii="Arial Narrow" w:hAnsi="Arial Narrow"/>
        </w:rPr>
      </w:pPr>
      <w:r w:rsidRPr="00ED53F3">
        <w:rPr>
          <w:rFonts w:ascii="Arial Narrow" w:hAnsi="Arial Narrow"/>
        </w:rPr>
        <w:t xml:space="preserve">After due consideration the Economic Development, Environment, Agriculture and Rural Development Portfolio Committee unanimously adopted the Committee Oversight Report on the Gauteng Department of Economic Development </w:t>
      </w:r>
      <w:r w:rsidR="006D0214">
        <w:rPr>
          <w:rFonts w:ascii="Arial Narrow" w:hAnsi="Arial Narrow"/>
        </w:rPr>
        <w:t>3</w:t>
      </w:r>
      <w:r w:rsidR="006D0214" w:rsidRPr="006D0214">
        <w:rPr>
          <w:rFonts w:ascii="Arial Narrow" w:hAnsi="Arial Narrow"/>
          <w:vertAlign w:val="superscript"/>
        </w:rPr>
        <w:t>rd</w:t>
      </w:r>
      <w:r w:rsidR="006D0214">
        <w:rPr>
          <w:rFonts w:ascii="Arial Narrow" w:hAnsi="Arial Narrow"/>
        </w:rPr>
        <w:t xml:space="preserve"> </w:t>
      </w:r>
      <w:r w:rsidRPr="00ED53F3">
        <w:rPr>
          <w:rFonts w:ascii="Arial Narrow" w:hAnsi="Arial Narrow"/>
        </w:rPr>
        <w:t>Quarterly Performance Report for the 202</w:t>
      </w:r>
      <w:r w:rsidR="00120E6E">
        <w:rPr>
          <w:rFonts w:ascii="Arial Narrow" w:hAnsi="Arial Narrow"/>
        </w:rPr>
        <w:t>1</w:t>
      </w:r>
      <w:r w:rsidRPr="00ED53F3">
        <w:rPr>
          <w:rFonts w:ascii="Arial Narrow" w:hAnsi="Arial Narrow"/>
        </w:rPr>
        <w:t>/202</w:t>
      </w:r>
      <w:r w:rsidR="00120E6E">
        <w:rPr>
          <w:rFonts w:ascii="Arial Narrow" w:hAnsi="Arial Narrow"/>
        </w:rPr>
        <w:t>2</w:t>
      </w:r>
      <w:r w:rsidRPr="00ED53F3">
        <w:rPr>
          <w:rFonts w:ascii="Arial Narrow" w:hAnsi="Arial Narrow"/>
        </w:rPr>
        <w:t xml:space="preserve"> FY.</w:t>
      </w:r>
    </w:p>
    <w:p w14:paraId="2E90AC49" w14:textId="44FA78A2" w:rsidR="00ED53F3" w:rsidRPr="00D74068" w:rsidRDefault="00ED53F3" w:rsidP="00ED53F3">
      <w:pPr>
        <w:spacing w:after="200" w:line="276" w:lineRule="auto"/>
        <w:jc w:val="left"/>
        <w:rPr>
          <w:rFonts w:ascii="Arial Narrow" w:hAnsi="Arial Narrow"/>
        </w:rPr>
      </w:pPr>
      <w:r w:rsidRPr="00ED53F3">
        <w:rPr>
          <w:rFonts w:ascii="Arial Narrow" w:hAnsi="Arial Narrow"/>
        </w:rPr>
        <w:t xml:space="preserve">In terms of Rule 117(2)(c) read together with Rule 164 the Committee presents to this House and recommends the adoption of the Committee’s Oversight Report on the Gauteng Department of Economic Development </w:t>
      </w:r>
      <w:r w:rsidR="006D0214">
        <w:rPr>
          <w:rFonts w:ascii="Arial Narrow" w:hAnsi="Arial Narrow"/>
        </w:rPr>
        <w:t>3</w:t>
      </w:r>
      <w:r w:rsidR="006D0214" w:rsidRPr="006D0214">
        <w:rPr>
          <w:rFonts w:ascii="Arial Narrow" w:hAnsi="Arial Narrow"/>
          <w:vertAlign w:val="superscript"/>
        </w:rPr>
        <w:t>rd</w:t>
      </w:r>
      <w:r w:rsidR="006D0214">
        <w:rPr>
          <w:rFonts w:ascii="Arial Narrow" w:hAnsi="Arial Narrow"/>
        </w:rPr>
        <w:t xml:space="preserve"> </w:t>
      </w:r>
      <w:r w:rsidRPr="00ED53F3">
        <w:rPr>
          <w:rFonts w:ascii="Arial Narrow" w:hAnsi="Arial Narrow"/>
        </w:rPr>
        <w:t>Quarterly Performance Report for the 202</w:t>
      </w:r>
      <w:r w:rsidR="00120E6E">
        <w:rPr>
          <w:rFonts w:ascii="Arial Narrow" w:hAnsi="Arial Narrow"/>
        </w:rPr>
        <w:t>1</w:t>
      </w:r>
      <w:r w:rsidRPr="00ED53F3">
        <w:rPr>
          <w:rFonts w:ascii="Arial Narrow" w:hAnsi="Arial Narrow"/>
        </w:rPr>
        <w:t>/202</w:t>
      </w:r>
      <w:r w:rsidR="00120E6E">
        <w:rPr>
          <w:rFonts w:ascii="Arial Narrow" w:hAnsi="Arial Narrow"/>
        </w:rPr>
        <w:t>2</w:t>
      </w:r>
      <w:r w:rsidRPr="00ED53F3">
        <w:rPr>
          <w:rFonts w:ascii="Arial Narrow" w:hAnsi="Arial Narrow"/>
        </w:rPr>
        <w:t xml:space="preserve"> FY.</w:t>
      </w:r>
    </w:p>
    <w:sectPr w:rsidR="00ED53F3" w:rsidRPr="00D74068" w:rsidSect="009E52C6">
      <w:footerReference w:type="default" r:id="rId8"/>
      <w:headerReference w:type="first" r:id="rId9"/>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A2211" w14:textId="77777777" w:rsidR="0045201C" w:rsidRDefault="0045201C" w:rsidP="00A409BC">
      <w:pPr>
        <w:spacing w:line="240" w:lineRule="auto"/>
      </w:pPr>
      <w:r>
        <w:separator/>
      </w:r>
    </w:p>
  </w:endnote>
  <w:endnote w:type="continuationSeparator" w:id="0">
    <w:p w14:paraId="4138CCDD" w14:textId="77777777" w:rsidR="0045201C" w:rsidRDefault="0045201C"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27ED7F56" w:rsidR="00C033C2" w:rsidRDefault="00C033C2" w:rsidP="00C44CAC">
            <w:pPr>
              <w:pStyle w:val="Footer"/>
              <w:tabs>
                <w:tab w:val="left" w:pos="7685"/>
              </w:tabs>
              <w:jc w:val="left"/>
            </w:pPr>
            <w:r>
              <w:rPr>
                <w:rFonts w:ascii="Arial Narrow" w:hAnsi="Arial Narrow" w:cs="Times New Roman"/>
                <w:sz w:val="20"/>
                <w:szCs w:val="20"/>
              </w:rPr>
              <w:t>GPL Committee (oversight of Dept / entity) Report to the House</w:t>
            </w:r>
            <w:r w:rsidRPr="00C27A28">
              <w:rPr>
                <w:rFonts w:ascii="Arial Narrow" w:hAnsi="Arial Narrow" w:cs="Times New Roman"/>
                <w:sz w:val="20"/>
                <w:szCs w:val="20"/>
              </w:rPr>
              <w:t>. Q-Report</w:t>
            </w:r>
            <w:r>
              <w:rPr>
                <w:rFonts w:ascii="Arial Narrow" w:hAnsi="Arial Narrow" w:cs="Times New Roman"/>
                <w:sz w:val="20"/>
                <w:szCs w:val="20"/>
              </w:rPr>
              <w:t>_v11</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C033C2" w:rsidRDefault="00C0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80668" w14:textId="77777777" w:rsidR="0045201C" w:rsidRDefault="0045201C" w:rsidP="00A409BC">
      <w:pPr>
        <w:spacing w:line="240" w:lineRule="auto"/>
      </w:pPr>
      <w:r>
        <w:separator/>
      </w:r>
    </w:p>
  </w:footnote>
  <w:footnote w:type="continuationSeparator" w:id="0">
    <w:p w14:paraId="5679175C" w14:textId="77777777" w:rsidR="0045201C" w:rsidRDefault="0045201C"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C033C2" w:rsidRDefault="00C033C2">
    <w:pPr>
      <w:pStyle w:val="Header"/>
    </w:pPr>
    <w:bookmarkStart w:id="23" w:name="_Toc480125572"/>
    <w:bookmarkStart w:id="24"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5"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3"/>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17FD"/>
    <w:multiLevelType w:val="hybridMultilevel"/>
    <w:tmpl w:val="F954C7A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1B12D6"/>
    <w:multiLevelType w:val="hybridMultilevel"/>
    <w:tmpl w:val="ABD45CF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15334C"/>
    <w:multiLevelType w:val="hybridMultilevel"/>
    <w:tmpl w:val="DAACAF2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06474E4"/>
    <w:multiLevelType w:val="multilevel"/>
    <w:tmpl w:val="19FAF6E2"/>
    <w:lvl w:ilvl="0">
      <w:start w:val="14"/>
      <w:numFmt w:val="decimal"/>
      <w:lvlText w:val="%1"/>
      <w:lvlJc w:val="left"/>
      <w:pPr>
        <w:ind w:left="390" w:hanging="390"/>
      </w:pPr>
      <w:rPr>
        <w:rFonts w:hint="default"/>
      </w:rPr>
    </w:lvl>
    <w:lvl w:ilvl="1">
      <w:start w:val="2"/>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17E14740"/>
    <w:multiLevelType w:val="hybridMultilevel"/>
    <w:tmpl w:val="2CAAF4AA"/>
    <w:lvl w:ilvl="0" w:tplc="1C090019">
      <w:start w:val="1"/>
      <w:numFmt w:val="lowerLetter"/>
      <w:lvlText w:val="%1."/>
      <w:lvlJc w:val="lef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6" w15:restartNumberingAfterBreak="0">
    <w:nsid w:val="1FFD6E5C"/>
    <w:multiLevelType w:val="hybridMultilevel"/>
    <w:tmpl w:val="37F635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48267A"/>
    <w:multiLevelType w:val="hybridMultilevel"/>
    <w:tmpl w:val="9C7CB196"/>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22320207"/>
    <w:multiLevelType w:val="hybridMultilevel"/>
    <w:tmpl w:val="F5C65FBC"/>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9" w15:restartNumberingAfterBreak="0">
    <w:nsid w:val="229A2116"/>
    <w:multiLevelType w:val="hybridMultilevel"/>
    <w:tmpl w:val="1B503DCE"/>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BCC6347"/>
    <w:multiLevelType w:val="multilevel"/>
    <w:tmpl w:val="49BE5638"/>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CAF7503"/>
    <w:multiLevelType w:val="hybridMultilevel"/>
    <w:tmpl w:val="1B84F25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D2B790D"/>
    <w:multiLevelType w:val="hybridMultilevel"/>
    <w:tmpl w:val="5F70E2A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2DF13D4D"/>
    <w:multiLevelType w:val="hybridMultilevel"/>
    <w:tmpl w:val="29807F7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C333036"/>
    <w:multiLevelType w:val="hybridMultilevel"/>
    <w:tmpl w:val="86F28E3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E33769B"/>
    <w:multiLevelType w:val="hybridMultilevel"/>
    <w:tmpl w:val="F70E757C"/>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8" w15:restartNumberingAfterBreak="0">
    <w:nsid w:val="43497E44"/>
    <w:multiLevelType w:val="hybridMultilevel"/>
    <w:tmpl w:val="B38486D0"/>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15:restartNumberingAfterBreak="0">
    <w:nsid w:val="443B54D7"/>
    <w:multiLevelType w:val="hybridMultilevel"/>
    <w:tmpl w:val="EEA01B92"/>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0" w15:restartNumberingAfterBreak="0">
    <w:nsid w:val="46AA227B"/>
    <w:multiLevelType w:val="hybridMultilevel"/>
    <w:tmpl w:val="10BEACBA"/>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1" w15:restartNumberingAfterBreak="0">
    <w:nsid w:val="485A58CC"/>
    <w:multiLevelType w:val="hybridMultilevel"/>
    <w:tmpl w:val="EAA67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7477AA5"/>
    <w:multiLevelType w:val="hybridMultilevel"/>
    <w:tmpl w:val="BCBE79F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1F372A9"/>
    <w:multiLevelType w:val="hybridMultilevel"/>
    <w:tmpl w:val="2E96C05C"/>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5D01B77"/>
    <w:multiLevelType w:val="hybridMultilevel"/>
    <w:tmpl w:val="C07AB6DC"/>
    <w:lvl w:ilvl="0" w:tplc="1C09001B">
      <w:start w:val="1"/>
      <w:numFmt w:val="lowerRoman"/>
      <w:lvlText w:val="%1."/>
      <w:lvlJc w:val="righ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5" w15:restartNumberingAfterBreak="0">
    <w:nsid w:val="6CCF20B6"/>
    <w:multiLevelType w:val="hybridMultilevel"/>
    <w:tmpl w:val="60B8CB28"/>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CD85811"/>
    <w:multiLevelType w:val="hybridMultilevel"/>
    <w:tmpl w:val="902680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72557C46"/>
    <w:multiLevelType w:val="hybridMultilevel"/>
    <w:tmpl w:val="CEE81DC2"/>
    <w:lvl w:ilvl="0" w:tplc="1C09001B">
      <w:start w:val="1"/>
      <w:numFmt w:val="lowerRoman"/>
      <w:lvlText w:val="%1."/>
      <w:lvlJc w:val="right"/>
      <w:pPr>
        <w:ind w:left="786" w:hanging="360"/>
      </w:p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8"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92A0745"/>
    <w:multiLevelType w:val="hybridMultilevel"/>
    <w:tmpl w:val="CC86AA5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9"/>
  </w:num>
  <w:num w:numId="5">
    <w:abstractNumId w:val="4"/>
  </w:num>
  <w:num w:numId="6">
    <w:abstractNumId w:val="25"/>
  </w:num>
  <w:num w:numId="7">
    <w:abstractNumId w:val="24"/>
  </w:num>
  <w:num w:numId="8">
    <w:abstractNumId w:val="18"/>
  </w:num>
  <w:num w:numId="9">
    <w:abstractNumId w:val="17"/>
  </w:num>
  <w:num w:numId="10">
    <w:abstractNumId w:val="1"/>
  </w:num>
  <w:num w:numId="11">
    <w:abstractNumId w:val="30"/>
  </w:num>
  <w:num w:numId="12">
    <w:abstractNumId w:val="27"/>
  </w:num>
  <w:num w:numId="13">
    <w:abstractNumId w:val="7"/>
  </w:num>
  <w:num w:numId="14">
    <w:abstractNumId w:val="19"/>
  </w:num>
  <w:num w:numId="15">
    <w:abstractNumId w:val="8"/>
  </w:num>
  <w:num w:numId="16">
    <w:abstractNumId w:val="14"/>
  </w:num>
  <w:num w:numId="17">
    <w:abstractNumId w:val="20"/>
  </w:num>
  <w:num w:numId="18">
    <w:abstractNumId w:val="15"/>
  </w:num>
  <w:num w:numId="19">
    <w:abstractNumId w:val="21"/>
  </w:num>
  <w:num w:numId="20">
    <w:abstractNumId w:val="2"/>
  </w:num>
  <w:num w:numId="21">
    <w:abstractNumId w:val="0"/>
  </w:num>
  <w:num w:numId="22">
    <w:abstractNumId w:val="23"/>
  </w:num>
  <w:num w:numId="23">
    <w:abstractNumId w:val="22"/>
  </w:num>
  <w:num w:numId="24">
    <w:abstractNumId w:val="11"/>
  </w:num>
  <w:num w:numId="25">
    <w:abstractNumId w:val="13"/>
  </w:num>
  <w:num w:numId="26">
    <w:abstractNumId w:val="6"/>
  </w:num>
  <w:num w:numId="27">
    <w:abstractNumId w:val="29"/>
  </w:num>
  <w:num w:numId="28">
    <w:abstractNumId w:val="31"/>
  </w:num>
  <w:num w:numId="29">
    <w:abstractNumId w:val="10"/>
  </w:num>
  <w:num w:numId="30">
    <w:abstractNumId w:val="3"/>
  </w:num>
  <w:num w:numId="31">
    <w:abstractNumId w:val="28"/>
  </w:num>
  <w:num w:numId="32">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33C8"/>
    <w:rsid w:val="00007DBF"/>
    <w:rsid w:val="00010372"/>
    <w:rsid w:val="00015372"/>
    <w:rsid w:val="0001544F"/>
    <w:rsid w:val="00022DE9"/>
    <w:rsid w:val="00023078"/>
    <w:rsid w:val="000253EB"/>
    <w:rsid w:val="00026E6B"/>
    <w:rsid w:val="00030665"/>
    <w:rsid w:val="00031B3B"/>
    <w:rsid w:val="000328B0"/>
    <w:rsid w:val="00035362"/>
    <w:rsid w:val="00036720"/>
    <w:rsid w:val="0004547D"/>
    <w:rsid w:val="00053354"/>
    <w:rsid w:val="00057403"/>
    <w:rsid w:val="00057D37"/>
    <w:rsid w:val="000607A5"/>
    <w:rsid w:val="000607CC"/>
    <w:rsid w:val="00060B7D"/>
    <w:rsid w:val="00062A77"/>
    <w:rsid w:val="00063342"/>
    <w:rsid w:val="00074515"/>
    <w:rsid w:val="000761DA"/>
    <w:rsid w:val="0007717C"/>
    <w:rsid w:val="00081C7A"/>
    <w:rsid w:val="0008627B"/>
    <w:rsid w:val="000871B6"/>
    <w:rsid w:val="000925B7"/>
    <w:rsid w:val="000A306C"/>
    <w:rsid w:val="000A5314"/>
    <w:rsid w:val="000A70A5"/>
    <w:rsid w:val="000B06FE"/>
    <w:rsid w:val="000B6117"/>
    <w:rsid w:val="000C21FB"/>
    <w:rsid w:val="000C5BB9"/>
    <w:rsid w:val="000D3C43"/>
    <w:rsid w:val="000E371A"/>
    <w:rsid w:val="000E695E"/>
    <w:rsid w:val="000F2364"/>
    <w:rsid w:val="000F570D"/>
    <w:rsid w:val="0010016E"/>
    <w:rsid w:val="00105F55"/>
    <w:rsid w:val="001067E9"/>
    <w:rsid w:val="00106918"/>
    <w:rsid w:val="00106DEC"/>
    <w:rsid w:val="00107998"/>
    <w:rsid w:val="00107AA9"/>
    <w:rsid w:val="00107C11"/>
    <w:rsid w:val="00110FAE"/>
    <w:rsid w:val="00111CA9"/>
    <w:rsid w:val="00111EDC"/>
    <w:rsid w:val="001122A6"/>
    <w:rsid w:val="00120E6E"/>
    <w:rsid w:val="00121C2D"/>
    <w:rsid w:val="00123264"/>
    <w:rsid w:val="0012434D"/>
    <w:rsid w:val="00124369"/>
    <w:rsid w:val="00133510"/>
    <w:rsid w:val="001335D1"/>
    <w:rsid w:val="00136237"/>
    <w:rsid w:val="0014152C"/>
    <w:rsid w:val="001430A7"/>
    <w:rsid w:val="001433D0"/>
    <w:rsid w:val="001457D1"/>
    <w:rsid w:val="00145B97"/>
    <w:rsid w:val="00146D5B"/>
    <w:rsid w:val="00151549"/>
    <w:rsid w:val="00164787"/>
    <w:rsid w:val="001653B2"/>
    <w:rsid w:val="001704B3"/>
    <w:rsid w:val="00170882"/>
    <w:rsid w:val="00171D77"/>
    <w:rsid w:val="00173C61"/>
    <w:rsid w:val="00176CD6"/>
    <w:rsid w:val="001805BA"/>
    <w:rsid w:val="001817DF"/>
    <w:rsid w:val="001844B2"/>
    <w:rsid w:val="00187063"/>
    <w:rsid w:val="001870C9"/>
    <w:rsid w:val="00190D1D"/>
    <w:rsid w:val="00192C45"/>
    <w:rsid w:val="00197963"/>
    <w:rsid w:val="001A7448"/>
    <w:rsid w:val="001A7721"/>
    <w:rsid w:val="001A7BE4"/>
    <w:rsid w:val="001B178D"/>
    <w:rsid w:val="001C53B6"/>
    <w:rsid w:val="001C5CDD"/>
    <w:rsid w:val="001C6860"/>
    <w:rsid w:val="001C7170"/>
    <w:rsid w:val="001C78B5"/>
    <w:rsid w:val="001D4082"/>
    <w:rsid w:val="001D4C2A"/>
    <w:rsid w:val="001D5BE8"/>
    <w:rsid w:val="001D613C"/>
    <w:rsid w:val="001D680E"/>
    <w:rsid w:val="001D6B15"/>
    <w:rsid w:val="001E05C4"/>
    <w:rsid w:val="001E2ED4"/>
    <w:rsid w:val="001F3897"/>
    <w:rsid w:val="001F644C"/>
    <w:rsid w:val="002006AA"/>
    <w:rsid w:val="00205562"/>
    <w:rsid w:val="00205857"/>
    <w:rsid w:val="00206B30"/>
    <w:rsid w:val="0021292C"/>
    <w:rsid w:val="00215A7A"/>
    <w:rsid w:val="00216A65"/>
    <w:rsid w:val="002205B0"/>
    <w:rsid w:val="0022091A"/>
    <w:rsid w:val="00223D71"/>
    <w:rsid w:val="00225570"/>
    <w:rsid w:val="002337A4"/>
    <w:rsid w:val="00233893"/>
    <w:rsid w:val="00234E5A"/>
    <w:rsid w:val="00235085"/>
    <w:rsid w:val="002369AF"/>
    <w:rsid w:val="0024106D"/>
    <w:rsid w:val="002413E5"/>
    <w:rsid w:val="00241A7B"/>
    <w:rsid w:val="0024659B"/>
    <w:rsid w:val="00247DDD"/>
    <w:rsid w:val="00253A90"/>
    <w:rsid w:val="002541E8"/>
    <w:rsid w:val="00254251"/>
    <w:rsid w:val="00255335"/>
    <w:rsid w:val="00256BC2"/>
    <w:rsid w:val="002609E0"/>
    <w:rsid w:val="00262C52"/>
    <w:rsid w:val="002640D8"/>
    <w:rsid w:val="0026550E"/>
    <w:rsid w:val="0026615F"/>
    <w:rsid w:val="00267611"/>
    <w:rsid w:val="00272130"/>
    <w:rsid w:val="00272853"/>
    <w:rsid w:val="00275600"/>
    <w:rsid w:val="00277909"/>
    <w:rsid w:val="002842E0"/>
    <w:rsid w:val="0028745B"/>
    <w:rsid w:val="00291338"/>
    <w:rsid w:val="00293E98"/>
    <w:rsid w:val="00294DE3"/>
    <w:rsid w:val="002A2441"/>
    <w:rsid w:val="002A403D"/>
    <w:rsid w:val="002A7022"/>
    <w:rsid w:val="002A723A"/>
    <w:rsid w:val="002B081F"/>
    <w:rsid w:val="002B1A22"/>
    <w:rsid w:val="002B3FDC"/>
    <w:rsid w:val="002B4901"/>
    <w:rsid w:val="002C2126"/>
    <w:rsid w:val="002C53D3"/>
    <w:rsid w:val="002D002E"/>
    <w:rsid w:val="002D0805"/>
    <w:rsid w:val="002D17BD"/>
    <w:rsid w:val="002D19CE"/>
    <w:rsid w:val="002D1FA9"/>
    <w:rsid w:val="002D6668"/>
    <w:rsid w:val="002E5665"/>
    <w:rsid w:val="002E5A87"/>
    <w:rsid w:val="002E5C16"/>
    <w:rsid w:val="002E7BC3"/>
    <w:rsid w:val="002E7FD5"/>
    <w:rsid w:val="002F1C30"/>
    <w:rsid w:val="002F6BF6"/>
    <w:rsid w:val="00303D57"/>
    <w:rsid w:val="00304DA3"/>
    <w:rsid w:val="00307D99"/>
    <w:rsid w:val="0031352C"/>
    <w:rsid w:val="0031418D"/>
    <w:rsid w:val="00323008"/>
    <w:rsid w:val="00323CD7"/>
    <w:rsid w:val="0032732F"/>
    <w:rsid w:val="003338B9"/>
    <w:rsid w:val="003370FF"/>
    <w:rsid w:val="003377BD"/>
    <w:rsid w:val="00342A79"/>
    <w:rsid w:val="003455DE"/>
    <w:rsid w:val="0035181D"/>
    <w:rsid w:val="00351DA4"/>
    <w:rsid w:val="00352338"/>
    <w:rsid w:val="00353003"/>
    <w:rsid w:val="0035658F"/>
    <w:rsid w:val="00357617"/>
    <w:rsid w:val="003611AE"/>
    <w:rsid w:val="00364180"/>
    <w:rsid w:val="00365E39"/>
    <w:rsid w:val="0037079C"/>
    <w:rsid w:val="00372684"/>
    <w:rsid w:val="00374995"/>
    <w:rsid w:val="0038257D"/>
    <w:rsid w:val="00383537"/>
    <w:rsid w:val="0038481F"/>
    <w:rsid w:val="00386B89"/>
    <w:rsid w:val="00386ECF"/>
    <w:rsid w:val="003913A5"/>
    <w:rsid w:val="003922E4"/>
    <w:rsid w:val="003923F3"/>
    <w:rsid w:val="003949D4"/>
    <w:rsid w:val="00396E0C"/>
    <w:rsid w:val="003A2975"/>
    <w:rsid w:val="003A42EE"/>
    <w:rsid w:val="003A529D"/>
    <w:rsid w:val="003B0EA2"/>
    <w:rsid w:val="003B7E2B"/>
    <w:rsid w:val="003C088A"/>
    <w:rsid w:val="003C261B"/>
    <w:rsid w:val="003C42A4"/>
    <w:rsid w:val="003C5C65"/>
    <w:rsid w:val="003C5FAA"/>
    <w:rsid w:val="003C7733"/>
    <w:rsid w:val="003D1B70"/>
    <w:rsid w:val="003D5262"/>
    <w:rsid w:val="003E0FB3"/>
    <w:rsid w:val="003F0212"/>
    <w:rsid w:val="003F34A5"/>
    <w:rsid w:val="003F430A"/>
    <w:rsid w:val="003F4E2F"/>
    <w:rsid w:val="003F5BD9"/>
    <w:rsid w:val="003F6947"/>
    <w:rsid w:val="004006A2"/>
    <w:rsid w:val="00406A07"/>
    <w:rsid w:val="00407076"/>
    <w:rsid w:val="004077B7"/>
    <w:rsid w:val="004079E1"/>
    <w:rsid w:val="004105D8"/>
    <w:rsid w:val="00411482"/>
    <w:rsid w:val="00412A8E"/>
    <w:rsid w:val="0041518E"/>
    <w:rsid w:val="004168A2"/>
    <w:rsid w:val="004217E2"/>
    <w:rsid w:val="0042359A"/>
    <w:rsid w:val="00423F27"/>
    <w:rsid w:val="0042534D"/>
    <w:rsid w:val="004259D9"/>
    <w:rsid w:val="004268F5"/>
    <w:rsid w:val="004312CF"/>
    <w:rsid w:val="00431C65"/>
    <w:rsid w:val="00436F21"/>
    <w:rsid w:val="00442160"/>
    <w:rsid w:val="0044403E"/>
    <w:rsid w:val="0045201C"/>
    <w:rsid w:val="00455ECA"/>
    <w:rsid w:val="004568C8"/>
    <w:rsid w:val="004573D4"/>
    <w:rsid w:val="0045795C"/>
    <w:rsid w:val="00457A0A"/>
    <w:rsid w:val="0046181F"/>
    <w:rsid w:val="004625E4"/>
    <w:rsid w:val="00462D11"/>
    <w:rsid w:val="004641FB"/>
    <w:rsid w:val="00465D15"/>
    <w:rsid w:val="00466045"/>
    <w:rsid w:val="004660A3"/>
    <w:rsid w:val="00466CC0"/>
    <w:rsid w:val="004670A2"/>
    <w:rsid w:val="0047131E"/>
    <w:rsid w:val="00471B24"/>
    <w:rsid w:val="00473206"/>
    <w:rsid w:val="00475C9F"/>
    <w:rsid w:val="004761BC"/>
    <w:rsid w:val="004763A4"/>
    <w:rsid w:val="00476A65"/>
    <w:rsid w:val="00477E66"/>
    <w:rsid w:val="004830BF"/>
    <w:rsid w:val="004904F7"/>
    <w:rsid w:val="004919C5"/>
    <w:rsid w:val="004936B9"/>
    <w:rsid w:val="00493FAF"/>
    <w:rsid w:val="004949D6"/>
    <w:rsid w:val="004A0F05"/>
    <w:rsid w:val="004A128C"/>
    <w:rsid w:val="004A1E8F"/>
    <w:rsid w:val="004A33BF"/>
    <w:rsid w:val="004A3CC9"/>
    <w:rsid w:val="004A66AB"/>
    <w:rsid w:val="004A7564"/>
    <w:rsid w:val="004B12D4"/>
    <w:rsid w:val="004B189B"/>
    <w:rsid w:val="004B28DA"/>
    <w:rsid w:val="004B2F29"/>
    <w:rsid w:val="004B623A"/>
    <w:rsid w:val="004B6886"/>
    <w:rsid w:val="004B68A0"/>
    <w:rsid w:val="004B7663"/>
    <w:rsid w:val="004C50C5"/>
    <w:rsid w:val="004D05F3"/>
    <w:rsid w:val="004D70F3"/>
    <w:rsid w:val="004D75F3"/>
    <w:rsid w:val="004D7B03"/>
    <w:rsid w:val="004E0F73"/>
    <w:rsid w:val="004E2195"/>
    <w:rsid w:val="004E2C21"/>
    <w:rsid w:val="004E41C7"/>
    <w:rsid w:val="004E4BCB"/>
    <w:rsid w:val="004E6CA4"/>
    <w:rsid w:val="004E75A7"/>
    <w:rsid w:val="004F4D8F"/>
    <w:rsid w:val="004F60F1"/>
    <w:rsid w:val="005012E4"/>
    <w:rsid w:val="005013EE"/>
    <w:rsid w:val="00502EF1"/>
    <w:rsid w:val="00503D99"/>
    <w:rsid w:val="005116D2"/>
    <w:rsid w:val="00513737"/>
    <w:rsid w:val="005153F6"/>
    <w:rsid w:val="00516AE4"/>
    <w:rsid w:val="00517B89"/>
    <w:rsid w:val="00517C2B"/>
    <w:rsid w:val="005257EC"/>
    <w:rsid w:val="00530095"/>
    <w:rsid w:val="00530544"/>
    <w:rsid w:val="005328C5"/>
    <w:rsid w:val="00532B2B"/>
    <w:rsid w:val="00536C9F"/>
    <w:rsid w:val="00541587"/>
    <w:rsid w:val="00542A77"/>
    <w:rsid w:val="005430E5"/>
    <w:rsid w:val="00543CC0"/>
    <w:rsid w:val="0054586D"/>
    <w:rsid w:val="00546584"/>
    <w:rsid w:val="005467FA"/>
    <w:rsid w:val="00547B67"/>
    <w:rsid w:val="0055037A"/>
    <w:rsid w:val="0055648A"/>
    <w:rsid w:val="00557341"/>
    <w:rsid w:val="00560200"/>
    <w:rsid w:val="00560FEB"/>
    <w:rsid w:val="00562D33"/>
    <w:rsid w:val="00566C44"/>
    <w:rsid w:val="0056721B"/>
    <w:rsid w:val="00570B45"/>
    <w:rsid w:val="00570D54"/>
    <w:rsid w:val="00573D31"/>
    <w:rsid w:val="00574620"/>
    <w:rsid w:val="005779B8"/>
    <w:rsid w:val="0058371B"/>
    <w:rsid w:val="005869D6"/>
    <w:rsid w:val="00590719"/>
    <w:rsid w:val="00595DFA"/>
    <w:rsid w:val="00595EB1"/>
    <w:rsid w:val="005A07A9"/>
    <w:rsid w:val="005A20B8"/>
    <w:rsid w:val="005A33FC"/>
    <w:rsid w:val="005A3CB7"/>
    <w:rsid w:val="005A3F6F"/>
    <w:rsid w:val="005A40C8"/>
    <w:rsid w:val="005A6DBE"/>
    <w:rsid w:val="005B1EB2"/>
    <w:rsid w:val="005B1EE0"/>
    <w:rsid w:val="005B7371"/>
    <w:rsid w:val="005C10F8"/>
    <w:rsid w:val="005C2409"/>
    <w:rsid w:val="005C62DC"/>
    <w:rsid w:val="005C77D8"/>
    <w:rsid w:val="005C7D1C"/>
    <w:rsid w:val="005D2D95"/>
    <w:rsid w:val="005D344D"/>
    <w:rsid w:val="005D3D47"/>
    <w:rsid w:val="005D70EE"/>
    <w:rsid w:val="005D738A"/>
    <w:rsid w:val="005D7CF8"/>
    <w:rsid w:val="005E0CDA"/>
    <w:rsid w:val="005E1D37"/>
    <w:rsid w:val="005E44FA"/>
    <w:rsid w:val="005E7C7C"/>
    <w:rsid w:val="005F440C"/>
    <w:rsid w:val="005F4E1A"/>
    <w:rsid w:val="005F5B74"/>
    <w:rsid w:val="00600AFA"/>
    <w:rsid w:val="006027A8"/>
    <w:rsid w:val="0060602E"/>
    <w:rsid w:val="006122F4"/>
    <w:rsid w:val="00612E8C"/>
    <w:rsid w:val="00613AB6"/>
    <w:rsid w:val="00613BB6"/>
    <w:rsid w:val="00613E81"/>
    <w:rsid w:val="006149D2"/>
    <w:rsid w:val="0061614E"/>
    <w:rsid w:val="00616B0D"/>
    <w:rsid w:val="00617DD3"/>
    <w:rsid w:val="00632710"/>
    <w:rsid w:val="006345BA"/>
    <w:rsid w:val="00635F7B"/>
    <w:rsid w:val="00640FB6"/>
    <w:rsid w:val="0064311C"/>
    <w:rsid w:val="00644B9D"/>
    <w:rsid w:val="00644D65"/>
    <w:rsid w:val="00644F6A"/>
    <w:rsid w:val="00647F83"/>
    <w:rsid w:val="00653824"/>
    <w:rsid w:val="00655120"/>
    <w:rsid w:val="00662C14"/>
    <w:rsid w:val="00671576"/>
    <w:rsid w:val="00673872"/>
    <w:rsid w:val="00675470"/>
    <w:rsid w:val="006754C4"/>
    <w:rsid w:val="006755D3"/>
    <w:rsid w:val="00676870"/>
    <w:rsid w:val="00676ACA"/>
    <w:rsid w:val="006774F0"/>
    <w:rsid w:val="006858E5"/>
    <w:rsid w:val="00685E3D"/>
    <w:rsid w:val="00687E6B"/>
    <w:rsid w:val="00690373"/>
    <w:rsid w:val="00693D81"/>
    <w:rsid w:val="00694BCD"/>
    <w:rsid w:val="00694BDD"/>
    <w:rsid w:val="00696C79"/>
    <w:rsid w:val="006A0026"/>
    <w:rsid w:val="006B33A1"/>
    <w:rsid w:val="006B353E"/>
    <w:rsid w:val="006B3AE0"/>
    <w:rsid w:val="006B4448"/>
    <w:rsid w:val="006B44DE"/>
    <w:rsid w:val="006B49E2"/>
    <w:rsid w:val="006C2A01"/>
    <w:rsid w:val="006C35FB"/>
    <w:rsid w:val="006C37E2"/>
    <w:rsid w:val="006C4779"/>
    <w:rsid w:val="006C7637"/>
    <w:rsid w:val="006D0214"/>
    <w:rsid w:val="006D0D1A"/>
    <w:rsid w:val="006D167C"/>
    <w:rsid w:val="006D18A3"/>
    <w:rsid w:val="006D40BD"/>
    <w:rsid w:val="006D4E53"/>
    <w:rsid w:val="006D5A96"/>
    <w:rsid w:val="006E0A1D"/>
    <w:rsid w:val="006E0C9A"/>
    <w:rsid w:val="006E1F6C"/>
    <w:rsid w:val="006F067F"/>
    <w:rsid w:val="006F1B47"/>
    <w:rsid w:val="006F2325"/>
    <w:rsid w:val="006F5154"/>
    <w:rsid w:val="006F5174"/>
    <w:rsid w:val="00701E6D"/>
    <w:rsid w:val="00702FE0"/>
    <w:rsid w:val="00703542"/>
    <w:rsid w:val="0070545D"/>
    <w:rsid w:val="007116DC"/>
    <w:rsid w:val="00711E45"/>
    <w:rsid w:val="00717B1D"/>
    <w:rsid w:val="00721455"/>
    <w:rsid w:val="00722252"/>
    <w:rsid w:val="00723976"/>
    <w:rsid w:val="0073479B"/>
    <w:rsid w:val="00735C3C"/>
    <w:rsid w:val="00736362"/>
    <w:rsid w:val="0073665C"/>
    <w:rsid w:val="00742DBE"/>
    <w:rsid w:val="00744FBC"/>
    <w:rsid w:val="00746213"/>
    <w:rsid w:val="00747775"/>
    <w:rsid w:val="00753AC6"/>
    <w:rsid w:val="00755B47"/>
    <w:rsid w:val="007567EA"/>
    <w:rsid w:val="00756F45"/>
    <w:rsid w:val="007570A7"/>
    <w:rsid w:val="00760B00"/>
    <w:rsid w:val="007611B4"/>
    <w:rsid w:val="007621B7"/>
    <w:rsid w:val="00763562"/>
    <w:rsid w:val="00763EE0"/>
    <w:rsid w:val="00764482"/>
    <w:rsid w:val="00767AB6"/>
    <w:rsid w:val="00772CEB"/>
    <w:rsid w:val="00780314"/>
    <w:rsid w:val="00781007"/>
    <w:rsid w:val="00784E1E"/>
    <w:rsid w:val="00785EFA"/>
    <w:rsid w:val="00791256"/>
    <w:rsid w:val="00792113"/>
    <w:rsid w:val="00793656"/>
    <w:rsid w:val="007A054D"/>
    <w:rsid w:val="007A7110"/>
    <w:rsid w:val="007B012E"/>
    <w:rsid w:val="007B066E"/>
    <w:rsid w:val="007B55E7"/>
    <w:rsid w:val="007B7157"/>
    <w:rsid w:val="007C0D97"/>
    <w:rsid w:val="007C1A96"/>
    <w:rsid w:val="007C32AE"/>
    <w:rsid w:val="007C3CE2"/>
    <w:rsid w:val="007C501D"/>
    <w:rsid w:val="007C627D"/>
    <w:rsid w:val="007C64D9"/>
    <w:rsid w:val="007C73D1"/>
    <w:rsid w:val="007C74F4"/>
    <w:rsid w:val="007D149C"/>
    <w:rsid w:val="007D1BAC"/>
    <w:rsid w:val="007D6526"/>
    <w:rsid w:val="007E27B2"/>
    <w:rsid w:val="007E5250"/>
    <w:rsid w:val="007E598F"/>
    <w:rsid w:val="007E5ECF"/>
    <w:rsid w:val="007E6581"/>
    <w:rsid w:val="007E7EAE"/>
    <w:rsid w:val="007F1B94"/>
    <w:rsid w:val="007F5617"/>
    <w:rsid w:val="00800D50"/>
    <w:rsid w:val="008040A9"/>
    <w:rsid w:val="00804AF4"/>
    <w:rsid w:val="00805B46"/>
    <w:rsid w:val="00805B55"/>
    <w:rsid w:val="008122B5"/>
    <w:rsid w:val="0081553B"/>
    <w:rsid w:val="008177B4"/>
    <w:rsid w:val="008237B7"/>
    <w:rsid w:val="00823A09"/>
    <w:rsid w:val="008242A5"/>
    <w:rsid w:val="00824AA1"/>
    <w:rsid w:val="00824D33"/>
    <w:rsid w:val="00834E56"/>
    <w:rsid w:val="008351D2"/>
    <w:rsid w:val="008372CE"/>
    <w:rsid w:val="00837830"/>
    <w:rsid w:val="0084141D"/>
    <w:rsid w:val="008473B3"/>
    <w:rsid w:val="0085145E"/>
    <w:rsid w:val="008523AA"/>
    <w:rsid w:val="00855992"/>
    <w:rsid w:val="00855DC1"/>
    <w:rsid w:val="00856303"/>
    <w:rsid w:val="0086079F"/>
    <w:rsid w:val="00861E25"/>
    <w:rsid w:val="0086511A"/>
    <w:rsid w:val="00880E01"/>
    <w:rsid w:val="00881DD8"/>
    <w:rsid w:val="008830AE"/>
    <w:rsid w:val="00883376"/>
    <w:rsid w:val="008845A7"/>
    <w:rsid w:val="008879A6"/>
    <w:rsid w:val="00887D97"/>
    <w:rsid w:val="00892334"/>
    <w:rsid w:val="00895767"/>
    <w:rsid w:val="008A2F74"/>
    <w:rsid w:val="008A79A7"/>
    <w:rsid w:val="008B22AF"/>
    <w:rsid w:val="008B560F"/>
    <w:rsid w:val="008C11B9"/>
    <w:rsid w:val="008C36F7"/>
    <w:rsid w:val="008C69D2"/>
    <w:rsid w:val="008C75FE"/>
    <w:rsid w:val="008C7C17"/>
    <w:rsid w:val="008C7C2A"/>
    <w:rsid w:val="008C7F0C"/>
    <w:rsid w:val="008D03C4"/>
    <w:rsid w:val="008D0AF6"/>
    <w:rsid w:val="008E0AF4"/>
    <w:rsid w:val="008E0B97"/>
    <w:rsid w:val="008E2036"/>
    <w:rsid w:val="008E317D"/>
    <w:rsid w:val="008E5AFB"/>
    <w:rsid w:val="008F24D9"/>
    <w:rsid w:val="008F2BB3"/>
    <w:rsid w:val="008F3233"/>
    <w:rsid w:val="00900869"/>
    <w:rsid w:val="009027B4"/>
    <w:rsid w:val="00904B6A"/>
    <w:rsid w:val="00904EA4"/>
    <w:rsid w:val="00906369"/>
    <w:rsid w:val="00911B2B"/>
    <w:rsid w:val="009130A1"/>
    <w:rsid w:val="00915023"/>
    <w:rsid w:val="009156D3"/>
    <w:rsid w:val="00920194"/>
    <w:rsid w:val="00922D6F"/>
    <w:rsid w:val="009274E7"/>
    <w:rsid w:val="00930236"/>
    <w:rsid w:val="00931BB2"/>
    <w:rsid w:val="00932123"/>
    <w:rsid w:val="0093284B"/>
    <w:rsid w:val="00933B6D"/>
    <w:rsid w:val="009340C3"/>
    <w:rsid w:val="009341CE"/>
    <w:rsid w:val="0093547E"/>
    <w:rsid w:val="009363B2"/>
    <w:rsid w:val="00942351"/>
    <w:rsid w:val="0094291D"/>
    <w:rsid w:val="00945A88"/>
    <w:rsid w:val="009475B9"/>
    <w:rsid w:val="00947850"/>
    <w:rsid w:val="00951DFA"/>
    <w:rsid w:val="0095455E"/>
    <w:rsid w:val="009560D7"/>
    <w:rsid w:val="00961271"/>
    <w:rsid w:val="00962444"/>
    <w:rsid w:val="00962729"/>
    <w:rsid w:val="0096473C"/>
    <w:rsid w:val="009659B5"/>
    <w:rsid w:val="0096696D"/>
    <w:rsid w:val="00970C2B"/>
    <w:rsid w:val="00973931"/>
    <w:rsid w:val="00975284"/>
    <w:rsid w:val="00976555"/>
    <w:rsid w:val="00982796"/>
    <w:rsid w:val="00984D36"/>
    <w:rsid w:val="00987C64"/>
    <w:rsid w:val="009911CB"/>
    <w:rsid w:val="00991E45"/>
    <w:rsid w:val="00994F45"/>
    <w:rsid w:val="009A46D6"/>
    <w:rsid w:val="009A5E98"/>
    <w:rsid w:val="009A666B"/>
    <w:rsid w:val="009B0DC1"/>
    <w:rsid w:val="009B42A0"/>
    <w:rsid w:val="009C12B9"/>
    <w:rsid w:val="009C2454"/>
    <w:rsid w:val="009C5077"/>
    <w:rsid w:val="009C7C5C"/>
    <w:rsid w:val="009D0982"/>
    <w:rsid w:val="009D1822"/>
    <w:rsid w:val="009D2459"/>
    <w:rsid w:val="009D2645"/>
    <w:rsid w:val="009D2E63"/>
    <w:rsid w:val="009D77EF"/>
    <w:rsid w:val="009D7978"/>
    <w:rsid w:val="009E52C6"/>
    <w:rsid w:val="009E619F"/>
    <w:rsid w:val="009E642B"/>
    <w:rsid w:val="009E649F"/>
    <w:rsid w:val="009E65F0"/>
    <w:rsid w:val="009F0515"/>
    <w:rsid w:val="009F072E"/>
    <w:rsid w:val="009F19F8"/>
    <w:rsid w:val="009F1CD6"/>
    <w:rsid w:val="009F6CFF"/>
    <w:rsid w:val="00A0388E"/>
    <w:rsid w:val="00A0505D"/>
    <w:rsid w:val="00A0547E"/>
    <w:rsid w:val="00A070AE"/>
    <w:rsid w:val="00A076CC"/>
    <w:rsid w:val="00A10665"/>
    <w:rsid w:val="00A11F83"/>
    <w:rsid w:val="00A12E7F"/>
    <w:rsid w:val="00A17992"/>
    <w:rsid w:val="00A17D4F"/>
    <w:rsid w:val="00A17D9F"/>
    <w:rsid w:val="00A20EFE"/>
    <w:rsid w:val="00A23E41"/>
    <w:rsid w:val="00A26BC1"/>
    <w:rsid w:val="00A409BC"/>
    <w:rsid w:val="00A4689D"/>
    <w:rsid w:val="00A51029"/>
    <w:rsid w:val="00A5442B"/>
    <w:rsid w:val="00A54EF3"/>
    <w:rsid w:val="00A61FB1"/>
    <w:rsid w:val="00A62E6A"/>
    <w:rsid w:val="00A63246"/>
    <w:rsid w:val="00A66452"/>
    <w:rsid w:val="00A66D1F"/>
    <w:rsid w:val="00A71B4F"/>
    <w:rsid w:val="00A7207C"/>
    <w:rsid w:val="00A7288A"/>
    <w:rsid w:val="00A7447C"/>
    <w:rsid w:val="00A7650A"/>
    <w:rsid w:val="00A76D11"/>
    <w:rsid w:val="00A80B78"/>
    <w:rsid w:val="00A814E2"/>
    <w:rsid w:val="00A82A5A"/>
    <w:rsid w:val="00A8368F"/>
    <w:rsid w:val="00A83695"/>
    <w:rsid w:val="00A83BCB"/>
    <w:rsid w:val="00A84D11"/>
    <w:rsid w:val="00A90D9C"/>
    <w:rsid w:val="00A94CFA"/>
    <w:rsid w:val="00A969AC"/>
    <w:rsid w:val="00AA02DC"/>
    <w:rsid w:val="00AA057E"/>
    <w:rsid w:val="00AA3A3D"/>
    <w:rsid w:val="00AA5345"/>
    <w:rsid w:val="00AB02B3"/>
    <w:rsid w:val="00AB1EE0"/>
    <w:rsid w:val="00AB7547"/>
    <w:rsid w:val="00AC0128"/>
    <w:rsid w:val="00AC187A"/>
    <w:rsid w:val="00AC778A"/>
    <w:rsid w:val="00AD216F"/>
    <w:rsid w:val="00AD27C4"/>
    <w:rsid w:val="00AD336D"/>
    <w:rsid w:val="00AE1427"/>
    <w:rsid w:val="00AE4335"/>
    <w:rsid w:val="00AE75FC"/>
    <w:rsid w:val="00AF0A66"/>
    <w:rsid w:val="00AF0E97"/>
    <w:rsid w:val="00AF1924"/>
    <w:rsid w:val="00AF1B1F"/>
    <w:rsid w:val="00AF435C"/>
    <w:rsid w:val="00AF43CE"/>
    <w:rsid w:val="00AF48F6"/>
    <w:rsid w:val="00AF5B32"/>
    <w:rsid w:val="00AF6ADC"/>
    <w:rsid w:val="00B01944"/>
    <w:rsid w:val="00B0645C"/>
    <w:rsid w:val="00B07B80"/>
    <w:rsid w:val="00B114B8"/>
    <w:rsid w:val="00B11979"/>
    <w:rsid w:val="00B134C0"/>
    <w:rsid w:val="00B16368"/>
    <w:rsid w:val="00B16714"/>
    <w:rsid w:val="00B171FD"/>
    <w:rsid w:val="00B203FF"/>
    <w:rsid w:val="00B235F3"/>
    <w:rsid w:val="00B23D68"/>
    <w:rsid w:val="00B24885"/>
    <w:rsid w:val="00B258C7"/>
    <w:rsid w:val="00B31C6F"/>
    <w:rsid w:val="00B3426E"/>
    <w:rsid w:val="00B365AF"/>
    <w:rsid w:val="00B372DA"/>
    <w:rsid w:val="00B379BA"/>
    <w:rsid w:val="00B44A96"/>
    <w:rsid w:val="00B44F08"/>
    <w:rsid w:val="00B45B6B"/>
    <w:rsid w:val="00B47090"/>
    <w:rsid w:val="00B54C0A"/>
    <w:rsid w:val="00B54E3D"/>
    <w:rsid w:val="00B55934"/>
    <w:rsid w:val="00B5701A"/>
    <w:rsid w:val="00B6113F"/>
    <w:rsid w:val="00B63CC4"/>
    <w:rsid w:val="00B70266"/>
    <w:rsid w:val="00B71ACD"/>
    <w:rsid w:val="00B72E3E"/>
    <w:rsid w:val="00B75565"/>
    <w:rsid w:val="00B832B8"/>
    <w:rsid w:val="00B839BB"/>
    <w:rsid w:val="00B83B87"/>
    <w:rsid w:val="00B84DEA"/>
    <w:rsid w:val="00B857DA"/>
    <w:rsid w:val="00B95302"/>
    <w:rsid w:val="00B954B6"/>
    <w:rsid w:val="00B97527"/>
    <w:rsid w:val="00B97B99"/>
    <w:rsid w:val="00BA4348"/>
    <w:rsid w:val="00BA56B4"/>
    <w:rsid w:val="00BA736B"/>
    <w:rsid w:val="00BB1B65"/>
    <w:rsid w:val="00BB1FC0"/>
    <w:rsid w:val="00BB2166"/>
    <w:rsid w:val="00BC0AC1"/>
    <w:rsid w:val="00BC27FC"/>
    <w:rsid w:val="00BC298A"/>
    <w:rsid w:val="00BC4223"/>
    <w:rsid w:val="00BC4294"/>
    <w:rsid w:val="00BC5052"/>
    <w:rsid w:val="00BC7210"/>
    <w:rsid w:val="00BD0D90"/>
    <w:rsid w:val="00BD337A"/>
    <w:rsid w:val="00BD38DD"/>
    <w:rsid w:val="00BD3B36"/>
    <w:rsid w:val="00BE0847"/>
    <w:rsid w:val="00BE4AFB"/>
    <w:rsid w:val="00BE5F38"/>
    <w:rsid w:val="00BF5443"/>
    <w:rsid w:val="00BF6E57"/>
    <w:rsid w:val="00C033C2"/>
    <w:rsid w:val="00C05D03"/>
    <w:rsid w:val="00C07A91"/>
    <w:rsid w:val="00C15CC4"/>
    <w:rsid w:val="00C15D5C"/>
    <w:rsid w:val="00C17718"/>
    <w:rsid w:val="00C236E0"/>
    <w:rsid w:val="00C25FEC"/>
    <w:rsid w:val="00C27A28"/>
    <w:rsid w:val="00C3277B"/>
    <w:rsid w:val="00C35582"/>
    <w:rsid w:val="00C35BDB"/>
    <w:rsid w:val="00C36820"/>
    <w:rsid w:val="00C4097F"/>
    <w:rsid w:val="00C44CAC"/>
    <w:rsid w:val="00C44F19"/>
    <w:rsid w:val="00C45DCA"/>
    <w:rsid w:val="00C4604E"/>
    <w:rsid w:val="00C5034C"/>
    <w:rsid w:val="00C52E7A"/>
    <w:rsid w:val="00C53210"/>
    <w:rsid w:val="00C543FF"/>
    <w:rsid w:val="00C56483"/>
    <w:rsid w:val="00C569BB"/>
    <w:rsid w:val="00C6006A"/>
    <w:rsid w:val="00C67137"/>
    <w:rsid w:val="00C70F43"/>
    <w:rsid w:val="00C71FC6"/>
    <w:rsid w:val="00C72B19"/>
    <w:rsid w:val="00C76221"/>
    <w:rsid w:val="00C768CD"/>
    <w:rsid w:val="00C76C5E"/>
    <w:rsid w:val="00C76DA2"/>
    <w:rsid w:val="00C81566"/>
    <w:rsid w:val="00C81D9A"/>
    <w:rsid w:val="00C834A6"/>
    <w:rsid w:val="00C86633"/>
    <w:rsid w:val="00C86A34"/>
    <w:rsid w:val="00C918E0"/>
    <w:rsid w:val="00C97768"/>
    <w:rsid w:val="00CA1779"/>
    <w:rsid w:val="00CA2C66"/>
    <w:rsid w:val="00CB3653"/>
    <w:rsid w:val="00CB3F8F"/>
    <w:rsid w:val="00CB4B3C"/>
    <w:rsid w:val="00CC35CE"/>
    <w:rsid w:val="00CC531A"/>
    <w:rsid w:val="00CD13FD"/>
    <w:rsid w:val="00CD30CC"/>
    <w:rsid w:val="00CD3948"/>
    <w:rsid w:val="00CE0341"/>
    <w:rsid w:val="00CE5A61"/>
    <w:rsid w:val="00CE5E34"/>
    <w:rsid w:val="00CE737F"/>
    <w:rsid w:val="00CF1EDC"/>
    <w:rsid w:val="00CF20CE"/>
    <w:rsid w:val="00CF2178"/>
    <w:rsid w:val="00CF2484"/>
    <w:rsid w:val="00CF2D14"/>
    <w:rsid w:val="00CF3507"/>
    <w:rsid w:val="00CF47A5"/>
    <w:rsid w:val="00D01F03"/>
    <w:rsid w:val="00D04C12"/>
    <w:rsid w:val="00D07A21"/>
    <w:rsid w:val="00D11BB2"/>
    <w:rsid w:val="00D13E3B"/>
    <w:rsid w:val="00D16ACF"/>
    <w:rsid w:val="00D172AB"/>
    <w:rsid w:val="00D226AD"/>
    <w:rsid w:val="00D262FE"/>
    <w:rsid w:val="00D273D3"/>
    <w:rsid w:val="00D30C77"/>
    <w:rsid w:val="00D327DD"/>
    <w:rsid w:val="00D35594"/>
    <w:rsid w:val="00D36C60"/>
    <w:rsid w:val="00D44CBF"/>
    <w:rsid w:val="00D46127"/>
    <w:rsid w:val="00D47056"/>
    <w:rsid w:val="00D53AA3"/>
    <w:rsid w:val="00D56A10"/>
    <w:rsid w:val="00D56B84"/>
    <w:rsid w:val="00D57A51"/>
    <w:rsid w:val="00D607DD"/>
    <w:rsid w:val="00D6237D"/>
    <w:rsid w:val="00D678A8"/>
    <w:rsid w:val="00D74068"/>
    <w:rsid w:val="00D745A1"/>
    <w:rsid w:val="00D74DEC"/>
    <w:rsid w:val="00D750CD"/>
    <w:rsid w:val="00D754DB"/>
    <w:rsid w:val="00D75CD4"/>
    <w:rsid w:val="00D768FD"/>
    <w:rsid w:val="00D8170D"/>
    <w:rsid w:val="00D83F1B"/>
    <w:rsid w:val="00D8667B"/>
    <w:rsid w:val="00D86CBD"/>
    <w:rsid w:val="00D9166C"/>
    <w:rsid w:val="00D93533"/>
    <w:rsid w:val="00D94C1F"/>
    <w:rsid w:val="00DA3EF5"/>
    <w:rsid w:val="00DA4529"/>
    <w:rsid w:val="00DA57FA"/>
    <w:rsid w:val="00DB0C8E"/>
    <w:rsid w:val="00DB2B2F"/>
    <w:rsid w:val="00DB4C9A"/>
    <w:rsid w:val="00DB5AF6"/>
    <w:rsid w:val="00DB721B"/>
    <w:rsid w:val="00DB7401"/>
    <w:rsid w:val="00DC0BE8"/>
    <w:rsid w:val="00DC42B0"/>
    <w:rsid w:val="00DC6399"/>
    <w:rsid w:val="00DC63D3"/>
    <w:rsid w:val="00DD0CBB"/>
    <w:rsid w:val="00DD4DD9"/>
    <w:rsid w:val="00DD4EA2"/>
    <w:rsid w:val="00DD56D9"/>
    <w:rsid w:val="00DD5AB9"/>
    <w:rsid w:val="00DD6CC3"/>
    <w:rsid w:val="00DE2146"/>
    <w:rsid w:val="00DE2A02"/>
    <w:rsid w:val="00DE2A29"/>
    <w:rsid w:val="00DE734E"/>
    <w:rsid w:val="00DE7C4C"/>
    <w:rsid w:val="00DF1540"/>
    <w:rsid w:val="00E13121"/>
    <w:rsid w:val="00E13791"/>
    <w:rsid w:val="00E17D98"/>
    <w:rsid w:val="00E2013B"/>
    <w:rsid w:val="00E214D5"/>
    <w:rsid w:val="00E216E0"/>
    <w:rsid w:val="00E22333"/>
    <w:rsid w:val="00E23532"/>
    <w:rsid w:val="00E23545"/>
    <w:rsid w:val="00E269AD"/>
    <w:rsid w:val="00E332F7"/>
    <w:rsid w:val="00E353BA"/>
    <w:rsid w:val="00E3560B"/>
    <w:rsid w:val="00E363B3"/>
    <w:rsid w:val="00E42B42"/>
    <w:rsid w:val="00E4465A"/>
    <w:rsid w:val="00E459CF"/>
    <w:rsid w:val="00E5515A"/>
    <w:rsid w:val="00E555C6"/>
    <w:rsid w:val="00E569D2"/>
    <w:rsid w:val="00E57A21"/>
    <w:rsid w:val="00E6110E"/>
    <w:rsid w:val="00E61870"/>
    <w:rsid w:val="00E66D02"/>
    <w:rsid w:val="00E676AD"/>
    <w:rsid w:val="00E67E7E"/>
    <w:rsid w:val="00E702CB"/>
    <w:rsid w:val="00E70B09"/>
    <w:rsid w:val="00E7317B"/>
    <w:rsid w:val="00E73565"/>
    <w:rsid w:val="00E7386A"/>
    <w:rsid w:val="00E75BE5"/>
    <w:rsid w:val="00E75D81"/>
    <w:rsid w:val="00E775C1"/>
    <w:rsid w:val="00E81820"/>
    <w:rsid w:val="00E81AFB"/>
    <w:rsid w:val="00E81E17"/>
    <w:rsid w:val="00E83359"/>
    <w:rsid w:val="00E83DF1"/>
    <w:rsid w:val="00EA0922"/>
    <w:rsid w:val="00EA3743"/>
    <w:rsid w:val="00EB0125"/>
    <w:rsid w:val="00EB0B54"/>
    <w:rsid w:val="00EB6577"/>
    <w:rsid w:val="00EC4244"/>
    <w:rsid w:val="00EC66A9"/>
    <w:rsid w:val="00EC7C96"/>
    <w:rsid w:val="00ED0628"/>
    <w:rsid w:val="00ED08F1"/>
    <w:rsid w:val="00ED0F5E"/>
    <w:rsid w:val="00ED156E"/>
    <w:rsid w:val="00ED2E5C"/>
    <w:rsid w:val="00ED53F3"/>
    <w:rsid w:val="00ED6FBF"/>
    <w:rsid w:val="00ED70F4"/>
    <w:rsid w:val="00ED7455"/>
    <w:rsid w:val="00EE1A9D"/>
    <w:rsid w:val="00EE3140"/>
    <w:rsid w:val="00EE49A4"/>
    <w:rsid w:val="00EE5F9A"/>
    <w:rsid w:val="00EE755E"/>
    <w:rsid w:val="00EF1614"/>
    <w:rsid w:val="00EF7123"/>
    <w:rsid w:val="00F00C27"/>
    <w:rsid w:val="00F05174"/>
    <w:rsid w:val="00F06DA0"/>
    <w:rsid w:val="00F10C77"/>
    <w:rsid w:val="00F13CEA"/>
    <w:rsid w:val="00F1616D"/>
    <w:rsid w:val="00F161B2"/>
    <w:rsid w:val="00F23A4E"/>
    <w:rsid w:val="00F24DAD"/>
    <w:rsid w:val="00F253F1"/>
    <w:rsid w:val="00F25F9F"/>
    <w:rsid w:val="00F26E25"/>
    <w:rsid w:val="00F27BD9"/>
    <w:rsid w:val="00F3033D"/>
    <w:rsid w:val="00F313C7"/>
    <w:rsid w:val="00F31DD1"/>
    <w:rsid w:val="00F32518"/>
    <w:rsid w:val="00F33237"/>
    <w:rsid w:val="00F338E1"/>
    <w:rsid w:val="00F34153"/>
    <w:rsid w:val="00F35771"/>
    <w:rsid w:val="00F428B0"/>
    <w:rsid w:val="00F44DCC"/>
    <w:rsid w:val="00F45A5C"/>
    <w:rsid w:val="00F46B0C"/>
    <w:rsid w:val="00F525A4"/>
    <w:rsid w:val="00F572C7"/>
    <w:rsid w:val="00F57A38"/>
    <w:rsid w:val="00F57DE1"/>
    <w:rsid w:val="00F6015C"/>
    <w:rsid w:val="00F64966"/>
    <w:rsid w:val="00F67B38"/>
    <w:rsid w:val="00F81631"/>
    <w:rsid w:val="00F83D14"/>
    <w:rsid w:val="00F852C4"/>
    <w:rsid w:val="00F8593E"/>
    <w:rsid w:val="00F861DD"/>
    <w:rsid w:val="00F86781"/>
    <w:rsid w:val="00F876A7"/>
    <w:rsid w:val="00F90459"/>
    <w:rsid w:val="00F90B20"/>
    <w:rsid w:val="00F90FCC"/>
    <w:rsid w:val="00F91AE3"/>
    <w:rsid w:val="00F93362"/>
    <w:rsid w:val="00F958D7"/>
    <w:rsid w:val="00F9671F"/>
    <w:rsid w:val="00FA0A78"/>
    <w:rsid w:val="00FA0D4A"/>
    <w:rsid w:val="00FA117B"/>
    <w:rsid w:val="00FA6162"/>
    <w:rsid w:val="00FA7EA2"/>
    <w:rsid w:val="00FB05DD"/>
    <w:rsid w:val="00FB4082"/>
    <w:rsid w:val="00FB4C9E"/>
    <w:rsid w:val="00FB6FC0"/>
    <w:rsid w:val="00FB7683"/>
    <w:rsid w:val="00FB7CD8"/>
    <w:rsid w:val="00FC3A69"/>
    <w:rsid w:val="00FC6EB8"/>
    <w:rsid w:val="00FD0756"/>
    <w:rsid w:val="00FD087E"/>
    <w:rsid w:val="00FD097B"/>
    <w:rsid w:val="00FD466F"/>
    <w:rsid w:val="00FD6D2F"/>
    <w:rsid w:val="00FD7FC0"/>
    <w:rsid w:val="00FE0E2E"/>
    <w:rsid w:val="00FE2530"/>
    <w:rsid w:val="00FE27FF"/>
    <w:rsid w:val="00FF1BBD"/>
    <w:rsid w:val="00FF2481"/>
    <w:rsid w:val="00FF2B7C"/>
    <w:rsid w:val="00FF44F0"/>
    <w:rsid w:val="00FF4FF2"/>
    <w:rsid w:val="00FF57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DB7D7CD3-4738-41BD-B2E5-1BDFA010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C65"/>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1F389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basedOn w:val="Normal"/>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5992"/>
    <w:rPr>
      <w:b/>
      <w:bCs/>
    </w:rPr>
  </w:style>
  <w:style w:type="character" w:customStyle="1" w:styleId="CommentSubjectChar">
    <w:name w:val="Comment Subject Char"/>
    <w:basedOn w:val="CommentTextChar"/>
    <w:link w:val="CommentSubject"/>
    <w:uiPriority w:val="99"/>
    <w:semiHidden/>
    <w:rsid w:val="00855992"/>
    <w:rPr>
      <w:b/>
      <w:bCs/>
      <w:sz w:val="20"/>
      <w:szCs w:val="20"/>
    </w:rPr>
  </w:style>
  <w:style w:type="character" w:customStyle="1" w:styleId="Heading7Char">
    <w:name w:val="Heading 7 Char"/>
    <w:basedOn w:val="DefaultParagraphFont"/>
    <w:link w:val="Heading7"/>
    <w:uiPriority w:val="9"/>
    <w:semiHidden/>
    <w:rsid w:val="001F389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1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3010-0D9C-44EC-9342-D0C39817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7627</Words>
  <Characters>43474</Characters>
  <Application>Microsoft Office Word</Application>
  <DocSecurity>0</DocSecurity>
  <Lines>362</Lines>
  <Paragraphs>101</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ABBREVIATIONS</vt:lpstr>
      <vt:lpstr>SUMMARY</vt:lpstr>
      <vt:lpstr>INTRODUCTION</vt:lpstr>
      <vt:lpstr>PROCESS FOLLOWED</vt:lpstr>
      <vt:lpstr>OVERSIGHT ON DEPARTMENT / ENTITY ACHIEVEMENT OF STRATEGIC PRIORITIES</vt:lpstr>
      <vt:lpstr>2	OVERSIGHT ON DEPARTMENT / ENTITY ACHIEVEMENT OF APP TARGETS</vt:lpstr>
      <vt:lpstr>3	OVERSIGHT ON DEPARTMENT / ENTITY PROJECT MANAGEMENT</vt:lpstr>
      <vt:lpstr>4	OVERSIGHT ON DEPARTMENT / ENTITY FINANCIAL PERFORMANCE</vt:lpstr>
      <vt:lpstr>5	OVERSIGHT ON DEPARTMENT / ENTITY RESOLUTIONS AND PETITIONS MANAGEMENT</vt:lpstr>
      <vt:lpstr>6	OVERSIGHT ON DEPARTMENT / ENTITY PUBLIC ENGAGEMENT</vt:lpstr>
      <vt:lpstr>7	OVERSIGHT ON INTERNATIONAL TREATISE / AGREEMENTS</vt:lpstr>
      <vt:lpstr>8	OVERSIGHT ON DEPARTMENT / ENTITY GEYODI EMPOWERMENT</vt:lpstr>
      <vt:lpstr>9	OVERSIGHT ON DEPARTMENT / ENTITY COMPLIANCE WITH FIDUCIARY REQUIREMENTS</vt:lpstr>
      <vt:lpstr>10	OVERSIGHT ON A CAPACITATED PUBLIC SERVICE </vt:lpstr>
      <vt:lpstr>11	OVERSIGHT ON ANY OTHER COMMITTEE FOCUS AREA </vt:lpstr>
      <vt:lpstr>12	COMMITTEE FINDINGS / CONCERNS </vt:lpstr>
      <vt:lpstr>13	COMMITTEE RECOMMENDATIONS </vt:lpstr>
      <vt:lpstr>14	ACKNOWLEDGEMENTS </vt:lpstr>
      <vt:lpstr>15	ADOPTION</vt:lpstr>
    </vt:vector>
  </TitlesOfParts>
  <Company>HP</Company>
  <LinksUpToDate>false</LinksUpToDate>
  <CharactersWithSpaces>51000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NMasuku</dc:creator>
  <cp:keywords/>
  <dc:description/>
  <cp:lastModifiedBy>Charmaine Leso</cp:lastModifiedBy>
  <cp:revision>2</cp:revision>
  <cp:lastPrinted>2020-03-10T21:29:00Z</cp:lastPrinted>
  <dcterms:created xsi:type="dcterms:W3CDTF">2022-03-23T11:56:00Z</dcterms:created>
  <dcterms:modified xsi:type="dcterms:W3CDTF">2022-03-23T11:56:00Z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