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FD124" w14:textId="77777777" w:rsidR="00DD7059" w:rsidRDefault="00DD7059" w:rsidP="00F74777">
      <w:pPr>
        <w:jc w:val="both"/>
        <w:rPr>
          <w:rFonts w:ascii="Arial Narrow" w:hAnsi="Arial Narrow"/>
          <w:b/>
          <w:bCs/>
          <w:sz w:val="24"/>
          <w:szCs w:val="24"/>
        </w:rPr>
      </w:pPr>
    </w:p>
    <w:p w14:paraId="1B5D80FD" w14:textId="03EC74C6" w:rsidR="00DD7059" w:rsidRDefault="00DD7059" w:rsidP="00DD7059">
      <w:pPr>
        <w:jc w:val="both"/>
        <w:rPr>
          <w:rFonts w:ascii="Arial" w:hAnsi="Arial"/>
          <w:sz w:val="20"/>
        </w:rPr>
      </w:pPr>
      <w:r>
        <w:rPr>
          <w:rFonts w:ascii="Arial" w:hAnsi="Arial"/>
          <w:sz w:val="20"/>
        </w:rPr>
        <w:t>No.111 - 2022: Fourth Session, Sixth Legislature</w:t>
      </w:r>
    </w:p>
    <w:p w14:paraId="0C86B8D7" w14:textId="6FA0B92A" w:rsidR="00DD7059" w:rsidRPr="00DD7059" w:rsidRDefault="00DD7059" w:rsidP="00DD7059">
      <w:pPr>
        <w:jc w:val="center"/>
        <w:rPr>
          <w:rFonts w:ascii="Times New Roman" w:hAnsi="Times New Roman"/>
          <w:sz w:val="28"/>
        </w:rPr>
      </w:pPr>
      <w:r>
        <w:rPr>
          <w:b/>
          <w:sz w:val="33"/>
        </w:rPr>
        <w:t>GAUTENG PROVINCIAL LEGISLATURE</w:t>
      </w:r>
    </w:p>
    <w:p w14:paraId="3B6A807B" w14:textId="214894CA" w:rsidR="00DD7059" w:rsidRPr="00DD7059" w:rsidRDefault="00DD7059" w:rsidP="00DD7059">
      <w:pPr>
        <w:jc w:val="center"/>
        <w:rPr>
          <w:b/>
          <w:spacing w:val="-20"/>
          <w:sz w:val="24"/>
        </w:rPr>
      </w:pPr>
      <w:r>
        <w:rPr>
          <w:b/>
          <w:spacing w:val="-20"/>
        </w:rPr>
        <w:t xml:space="preserve">======================== </w:t>
      </w:r>
    </w:p>
    <w:p w14:paraId="7FCFB3EA" w14:textId="77777777" w:rsidR="00DD7059" w:rsidRDefault="00DD7059" w:rsidP="00DD7059">
      <w:pPr>
        <w:jc w:val="center"/>
        <w:rPr>
          <w:b/>
          <w:sz w:val="56"/>
        </w:rPr>
      </w:pPr>
      <w:r>
        <w:rPr>
          <w:b/>
          <w:sz w:val="56"/>
        </w:rPr>
        <w:t>ANNOUNCEMENTS,</w:t>
      </w:r>
    </w:p>
    <w:p w14:paraId="5E3611EA" w14:textId="77777777" w:rsidR="00DD7059" w:rsidRDefault="00DD7059" w:rsidP="00DD7059">
      <w:pPr>
        <w:jc w:val="center"/>
        <w:rPr>
          <w:b/>
          <w:sz w:val="56"/>
        </w:rPr>
      </w:pPr>
      <w:r>
        <w:rPr>
          <w:b/>
          <w:sz w:val="56"/>
        </w:rPr>
        <w:t>TABLINGS AND</w:t>
      </w:r>
    </w:p>
    <w:p w14:paraId="2D5F8E54" w14:textId="7880E072" w:rsidR="00DD7059" w:rsidRPr="00DD7059" w:rsidRDefault="00DD7059" w:rsidP="00DD7059">
      <w:pPr>
        <w:jc w:val="center"/>
        <w:rPr>
          <w:b/>
          <w:sz w:val="56"/>
        </w:rPr>
      </w:pPr>
      <w:r>
        <w:rPr>
          <w:b/>
          <w:sz w:val="56"/>
        </w:rPr>
        <w:t>COMMITTEE REPORTS</w:t>
      </w:r>
    </w:p>
    <w:p w14:paraId="568171FD" w14:textId="032F782B" w:rsidR="00DD7059" w:rsidRPr="00DD7059" w:rsidRDefault="00DD7059" w:rsidP="00DD7059">
      <w:pPr>
        <w:jc w:val="center"/>
        <w:rPr>
          <w:b/>
          <w:spacing w:val="-20"/>
        </w:rPr>
      </w:pPr>
      <w:r>
        <w:rPr>
          <w:b/>
          <w:spacing w:val="-20"/>
        </w:rPr>
        <w:t>========================</w:t>
      </w:r>
    </w:p>
    <w:p w14:paraId="60C8D673" w14:textId="31A11F7A" w:rsidR="00DD7059" w:rsidRDefault="00DD7059" w:rsidP="00DD7059">
      <w:pPr>
        <w:jc w:val="center"/>
        <w:rPr>
          <w:rFonts w:ascii="Arial" w:hAnsi="Arial"/>
          <w:sz w:val="20"/>
        </w:rPr>
      </w:pPr>
      <w:r>
        <w:rPr>
          <w:rFonts w:ascii="Arial" w:hAnsi="Arial"/>
          <w:sz w:val="20"/>
        </w:rPr>
        <w:t>Wednesday, 23 March 202</w:t>
      </w:r>
      <w:r>
        <w:rPr>
          <w:rFonts w:ascii="Arial" w:hAnsi="Arial"/>
          <w:sz w:val="20"/>
        </w:rPr>
        <w:t>2</w:t>
      </w:r>
    </w:p>
    <w:p w14:paraId="13D7D44B" w14:textId="77777777" w:rsidR="00DD7059" w:rsidRPr="00DD7059" w:rsidRDefault="00DD7059" w:rsidP="00DD7059">
      <w:pPr>
        <w:pStyle w:val="Heading1"/>
        <w:tabs>
          <w:tab w:val="center" w:pos="4489"/>
        </w:tabs>
        <w:rPr>
          <w:rFonts w:ascii="Arial" w:hAnsi="Arial" w:cs="Arial"/>
          <w:color w:val="auto"/>
          <w:sz w:val="22"/>
          <w:szCs w:val="24"/>
        </w:rPr>
      </w:pPr>
      <w:r w:rsidRPr="00DD7059">
        <w:rPr>
          <w:rFonts w:cs="Arial"/>
          <w:color w:val="auto"/>
          <w:sz w:val="22"/>
          <w:szCs w:val="24"/>
        </w:rPr>
        <w:t>ANNOUNCEMENTS</w:t>
      </w:r>
    </w:p>
    <w:p w14:paraId="47A09F83" w14:textId="0D4149BD" w:rsidR="00DD7059" w:rsidRPr="00DD7059" w:rsidRDefault="00DD7059" w:rsidP="00DD7059">
      <w:pPr>
        <w:ind w:left="720" w:right="-694"/>
        <w:jc w:val="both"/>
        <w:rPr>
          <w:rFonts w:ascii="Arial" w:hAnsi="Arial" w:cs="Arial"/>
          <w:szCs w:val="20"/>
        </w:rPr>
      </w:pPr>
      <w:r w:rsidRPr="00DD7059">
        <w:rPr>
          <w:rFonts w:ascii="Arial" w:hAnsi="Arial" w:cs="Arial"/>
          <w:szCs w:val="20"/>
        </w:rPr>
        <w:t>none</w:t>
      </w:r>
    </w:p>
    <w:p w14:paraId="78143702" w14:textId="77777777" w:rsidR="00DD7059" w:rsidRPr="00DD7059" w:rsidRDefault="00DD7059" w:rsidP="00DD7059">
      <w:pPr>
        <w:pStyle w:val="Heading1"/>
        <w:tabs>
          <w:tab w:val="center" w:pos="4489"/>
        </w:tabs>
        <w:rPr>
          <w:color w:val="auto"/>
          <w:sz w:val="22"/>
        </w:rPr>
      </w:pPr>
      <w:r w:rsidRPr="00DD7059">
        <w:rPr>
          <w:color w:val="auto"/>
          <w:sz w:val="22"/>
        </w:rPr>
        <w:t>TABLINGS</w:t>
      </w:r>
    </w:p>
    <w:p w14:paraId="3A8F4070" w14:textId="77777777" w:rsidR="00DD7059" w:rsidRPr="00DD7059" w:rsidRDefault="00DD7059" w:rsidP="00DD7059">
      <w:pPr>
        <w:ind w:firstLine="720"/>
        <w:rPr>
          <w:rFonts w:ascii="Arial" w:hAnsi="Arial" w:cs="Arial"/>
          <w:szCs w:val="20"/>
        </w:rPr>
      </w:pPr>
      <w:r w:rsidRPr="00DD7059">
        <w:rPr>
          <w:rFonts w:ascii="Arial" w:hAnsi="Arial" w:cs="Arial"/>
          <w:bCs/>
          <w:szCs w:val="20"/>
        </w:rPr>
        <w:t>none</w:t>
      </w:r>
    </w:p>
    <w:p w14:paraId="24A7D424" w14:textId="77777777" w:rsidR="00DD7059" w:rsidRPr="00DD7059" w:rsidRDefault="00DD7059" w:rsidP="00DD7059">
      <w:pPr>
        <w:pStyle w:val="Heading7"/>
        <w:widowControl w:val="0"/>
        <w:rPr>
          <w:rFonts w:ascii="Arial" w:hAnsi="Arial" w:cs="Arial"/>
          <w:snapToGrid w:val="0"/>
          <w:color w:val="auto"/>
          <w:szCs w:val="20"/>
          <w:lang w:val="en-GB"/>
        </w:rPr>
      </w:pPr>
    </w:p>
    <w:p w14:paraId="55823F8B" w14:textId="77777777" w:rsidR="00DD7059" w:rsidRPr="00DD7059" w:rsidRDefault="00DD7059" w:rsidP="00DD7059">
      <w:pPr>
        <w:pStyle w:val="Heading7"/>
        <w:widowControl w:val="0"/>
        <w:rPr>
          <w:rFonts w:ascii="Arial" w:hAnsi="Arial" w:cs="Arial"/>
          <w:snapToGrid w:val="0"/>
          <w:color w:val="auto"/>
        </w:rPr>
      </w:pPr>
    </w:p>
    <w:p w14:paraId="00CCA8DE" w14:textId="77777777" w:rsidR="00DD7059" w:rsidRPr="00DD7059" w:rsidRDefault="00DD7059" w:rsidP="00DD7059">
      <w:pPr>
        <w:pStyle w:val="Heading7"/>
        <w:widowControl w:val="0"/>
        <w:rPr>
          <w:rFonts w:ascii="Arial" w:hAnsi="Arial" w:cs="Arial"/>
          <w:b/>
          <w:bCs/>
          <w:i w:val="0"/>
          <w:iCs w:val="0"/>
          <w:snapToGrid w:val="0"/>
          <w:color w:val="auto"/>
        </w:rPr>
      </w:pPr>
      <w:r w:rsidRPr="00DD7059">
        <w:rPr>
          <w:rFonts w:ascii="Arial" w:hAnsi="Arial" w:cs="Arial"/>
          <w:b/>
          <w:bCs/>
          <w:i w:val="0"/>
          <w:iCs w:val="0"/>
          <w:snapToGrid w:val="0"/>
          <w:color w:val="auto"/>
        </w:rPr>
        <w:t>COMMITTEE REPORTS</w:t>
      </w:r>
    </w:p>
    <w:p w14:paraId="4676F94E" w14:textId="77777777" w:rsidR="00DD7059" w:rsidRPr="00DD7059" w:rsidRDefault="00DD7059" w:rsidP="00DD7059">
      <w:pPr>
        <w:ind w:left="720" w:hanging="720"/>
        <w:jc w:val="both"/>
        <w:rPr>
          <w:rFonts w:ascii="Arial" w:hAnsi="Arial" w:cs="Arial"/>
          <w:szCs w:val="20"/>
        </w:rPr>
      </w:pPr>
      <w:r w:rsidRPr="00DD7059">
        <w:rPr>
          <w:rFonts w:ascii="Arial" w:hAnsi="Arial" w:cs="Arial"/>
          <w:b/>
          <w:bCs/>
          <w:snapToGrid w:val="0"/>
          <w:szCs w:val="20"/>
        </w:rPr>
        <w:t>1.</w:t>
      </w:r>
      <w:r w:rsidRPr="00DD7059">
        <w:rPr>
          <w:rFonts w:ascii="Arial" w:hAnsi="Arial" w:cs="Arial"/>
          <w:b/>
          <w:bCs/>
          <w:snapToGrid w:val="0"/>
          <w:szCs w:val="20"/>
        </w:rPr>
        <w:tab/>
      </w:r>
      <w:r w:rsidRPr="00DD7059">
        <w:rPr>
          <w:rFonts w:ascii="Arial" w:hAnsi="Arial" w:cs="Arial"/>
          <w:szCs w:val="20"/>
        </w:rPr>
        <w:t xml:space="preserve">The Acting-Chairperson of the Economic Development, Environment, Agriculture and Rural Development Portfolio Committee, Hon. M J Kanyane, tabled the Committee’s Focused Intervention Study (FIS) Report </w:t>
      </w:r>
      <w:r w:rsidRPr="00DD7059">
        <w:rPr>
          <w:rFonts w:ascii="Arial" w:eastAsia="Calibri" w:hAnsi="Arial" w:cs="Arial"/>
          <w:szCs w:val="20"/>
        </w:rPr>
        <w:t xml:space="preserve">on </w:t>
      </w:r>
      <w:r w:rsidRPr="00DD7059">
        <w:rPr>
          <w:rFonts w:ascii="Arial" w:hAnsi="Arial" w:cs="Arial"/>
          <w:szCs w:val="20"/>
        </w:rPr>
        <w:t xml:space="preserve">‘The State of Economic Infrastructure Projects mired by Delays, with specific reference to the </w:t>
      </w:r>
      <w:proofErr w:type="spellStart"/>
      <w:r w:rsidRPr="00DD7059">
        <w:rPr>
          <w:rFonts w:ascii="Arial" w:hAnsi="Arial" w:cs="Arial"/>
          <w:szCs w:val="20"/>
        </w:rPr>
        <w:t>Biopark</w:t>
      </w:r>
      <w:proofErr w:type="spellEnd"/>
      <w:r w:rsidRPr="00DD7059">
        <w:rPr>
          <w:rFonts w:ascii="Arial" w:hAnsi="Arial" w:cs="Arial"/>
          <w:szCs w:val="20"/>
        </w:rPr>
        <w:t xml:space="preserve"> Phase 3; Jewellery Manufacturing Precinct and Visitor Centre’</w:t>
      </w:r>
      <w:r w:rsidRPr="00DD7059">
        <w:rPr>
          <w:rFonts w:ascii="Arial" w:eastAsia="DengXian" w:hAnsi="Arial" w:cs="Arial"/>
          <w:szCs w:val="20"/>
        </w:rPr>
        <w:t>,</w:t>
      </w:r>
      <w:r w:rsidRPr="00DD7059">
        <w:rPr>
          <w:rFonts w:ascii="Arial" w:hAnsi="Arial" w:cs="Arial"/>
          <w:szCs w:val="20"/>
        </w:rPr>
        <w:t xml:space="preserve"> as attached:</w:t>
      </w:r>
    </w:p>
    <w:p w14:paraId="1C101B00" w14:textId="77777777" w:rsidR="00DD7059" w:rsidRDefault="00DD7059" w:rsidP="00F74777">
      <w:pPr>
        <w:jc w:val="both"/>
        <w:rPr>
          <w:rFonts w:ascii="Arial Narrow" w:hAnsi="Arial Narrow"/>
          <w:b/>
          <w:bCs/>
          <w:sz w:val="24"/>
          <w:szCs w:val="24"/>
        </w:rPr>
      </w:pPr>
    </w:p>
    <w:p w14:paraId="64AE3F4C" w14:textId="77777777" w:rsidR="00DD7059" w:rsidRDefault="00DD7059" w:rsidP="00F74777">
      <w:pPr>
        <w:jc w:val="both"/>
        <w:rPr>
          <w:rFonts w:ascii="Arial Narrow" w:hAnsi="Arial Narrow"/>
          <w:b/>
          <w:bCs/>
          <w:sz w:val="24"/>
          <w:szCs w:val="24"/>
        </w:rPr>
      </w:pPr>
    </w:p>
    <w:p w14:paraId="42E7386D" w14:textId="77777777" w:rsidR="00DD7059" w:rsidRDefault="00DD7059" w:rsidP="00F74777">
      <w:pPr>
        <w:jc w:val="both"/>
        <w:rPr>
          <w:rFonts w:ascii="Arial Narrow" w:hAnsi="Arial Narrow"/>
          <w:b/>
          <w:bCs/>
          <w:sz w:val="24"/>
          <w:szCs w:val="24"/>
        </w:rPr>
      </w:pPr>
    </w:p>
    <w:p w14:paraId="4D4428FB" w14:textId="77777777" w:rsidR="00DD7059" w:rsidRDefault="00DD7059" w:rsidP="00F74777">
      <w:pPr>
        <w:jc w:val="both"/>
        <w:rPr>
          <w:rFonts w:ascii="Arial Narrow" w:hAnsi="Arial Narrow"/>
          <w:b/>
          <w:bCs/>
          <w:sz w:val="24"/>
          <w:szCs w:val="24"/>
        </w:rPr>
      </w:pPr>
    </w:p>
    <w:p w14:paraId="4E129B1C" w14:textId="77777777" w:rsidR="00DD7059" w:rsidRDefault="00DD7059" w:rsidP="00F74777">
      <w:pPr>
        <w:jc w:val="both"/>
        <w:rPr>
          <w:rFonts w:ascii="Arial Narrow" w:hAnsi="Arial Narrow"/>
          <w:b/>
          <w:bCs/>
          <w:sz w:val="24"/>
          <w:szCs w:val="24"/>
        </w:rPr>
      </w:pPr>
    </w:p>
    <w:p w14:paraId="273C4650" w14:textId="77777777" w:rsidR="00DD7059" w:rsidRDefault="00DD7059" w:rsidP="00F74777">
      <w:pPr>
        <w:jc w:val="both"/>
        <w:rPr>
          <w:rFonts w:ascii="Arial Narrow" w:hAnsi="Arial Narrow"/>
          <w:b/>
          <w:bCs/>
          <w:sz w:val="24"/>
          <w:szCs w:val="24"/>
        </w:rPr>
      </w:pPr>
    </w:p>
    <w:p w14:paraId="29EBEFC0" w14:textId="77777777" w:rsidR="00DD7059" w:rsidRDefault="00DD7059" w:rsidP="00F74777">
      <w:pPr>
        <w:jc w:val="both"/>
        <w:rPr>
          <w:rFonts w:ascii="Arial Narrow" w:hAnsi="Arial Narrow"/>
          <w:b/>
          <w:bCs/>
          <w:sz w:val="24"/>
          <w:szCs w:val="24"/>
        </w:rPr>
      </w:pPr>
    </w:p>
    <w:p w14:paraId="20E5D609" w14:textId="77777777" w:rsidR="00DD7059" w:rsidRDefault="00DD7059" w:rsidP="00F74777">
      <w:pPr>
        <w:jc w:val="both"/>
        <w:rPr>
          <w:rFonts w:ascii="Arial Narrow" w:hAnsi="Arial Narrow"/>
          <w:b/>
          <w:bCs/>
          <w:sz w:val="24"/>
          <w:szCs w:val="24"/>
        </w:rPr>
      </w:pPr>
    </w:p>
    <w:p w14:paraId="352254AB" w14:textId="77777777" w:rsidR="00DD7059" w:rsidRDefault="00DD7059" w:rsidP="00F74777">
      <w:pPr>
        <w:jc w:val="both"/>
        <w:rPr>
          <w:rFonts w:ascii="Arial Narrow" w:hAnsi="Arial Narrow"/>
          <w:b/>
          <w:bCs/>
          <w:sz w:val="24"/>
          <w:szCs w:val="24"/>
        </w:rPr>
      </w:pPr>
    </w:p>
    <w:p w14:paraId="68A108FB" w14:textId="77777777" w:rsidR="00DD7059" w:rsidRDefault="00DD7059" w:rsidP="00F74777">
      <w:pPr>
        <w:jc w:val="both"/>
        <w:rPr>
          <w:rFonts w:ascii="Arial Narrow" w:hAnsi="Arial Narrow"/>
          <w:b/>
          <w:bCs/>
          <w:sz w:val="24"/>
          <w:szCs w:val="24"/>
        </w:rPr>
      </w:pPr>
    </w:p>
    <w:p w14:paraId="7BBD624E" w14:textId="77777777" w:rsidR="00DD7059" w:rsidRDefault="00DD7059" w:rsidP="00F74777">
      <w:pPr>
        <w:jc w:val="both"/>
        <w:rPr>
          <w:rFonts w:ascii="Arial Narrow" w:hAnsi="Arial Narrow"/>
          <w:b/>
          <w:bCs/>
          <w:sz w:val="24"/>
          <w:szCs w:val="24"/>
        </w:rPr>
      </w:pPr>
    </w:p>
    <w:p w14:paraId="2C5EE74A" w14:textId="04E2615A" w:rsidR="00B25D94" w:rsidRPr="00187949" w:rsidRDefault="00DA5C08" w:rsidP="00F74777">
      <w:pPr>
        <w:jc w:val="both"/>
        <w:rPr>
          <w:rFonts w:ascii="Arial Narrow" w:hAnsi="Arial Narrow"/>
          <w:b/>
          <w:bCs/>
          <w:sz w:val="24"/>
          <w:szCs w:val="24"/>
        </w:rPr>
      </w:pPr>
      <w:r>
        <w:rPr>
          <w:rFonts w:ascii="Arial Narrow" w:hAnsi="Arial Narrow"/>
          <w:b/>
          <w:bCs/>
          <w:noProof/>
          <w:sz w:val="24"/>
          <w:szCs w:val="24"/>
          <w:lang w:bidi="he-IL"/>
        </w:rPr>
        <w:object w:dxaOrig="1440" w:dyaOrig="1440" w14:anchorId="6A46D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244.7pt;height:175.05pt;z-index:-251658752;mso-wrap-edited:f;mso-position-horizontal:center;mso-position-horizontal-relative:margin;mso-position-vertical:top;mso-position-vertical-relative:margin" wrapcoords="-38 0 -38 21551 21600 21551 21600 0 -38 0">
            <v:imagedata r:id="rId8" o:title=""/>
            <w10:wrap type="square" anchorx="margin" anchory="margin"/>
          </v:shape>
          <o:OLEObject Type="Embed" ProgID="MSPhotoEd.3" ShapeID="_x0000_s1027" DrawAspect="Content" ObjectID="_1709548822" r:id="rId9"/>
        </w:object>
      </w:r>
    </w:p>
    <w:p w14:paraId="26D0E9E5" w14:textId="77777777" w:rsidR="00B25D94" w:rsidRPr="00187949" w:rsidRDefault="00B25D94" w:rsidP="00F74777">
      <w:pPr>
        <w:jc w:val="both"/>
        <w:rPr>
          <w:rFonts w:ascii="Arial Narrow" w:hAnsi="Arial Narrow"/>
          <w:b/>
          <w:bCs/>
          <w:sz w:val="24"/>
          <w:szCs w:val="24"/>
        </w:rPr>
      </w:pPr>
    </w:p>
    <w:p w14:paraId="37A9C8FD" w14:textId="3286D4C7" w:rsidR="002276D1" w:rsidRPr="00D83540" w:rsidRDefault="00355DF1" w:rsidP="00E946EB">
      <w:pPr>
        <w:tabs>
          <w:tab w:val="left" w:pos="1195"/>
        </w:tabs>
        <w:jc w:val="center"/>
        <w:rPr>
          <w:rFonts w:ascii="Arial Narrow" w:hAnsi="Arial Narrow"/>
          <w:b/>
          <w:bCs/>
          <w:sz w:val="24"/>
          <w:szCs w:val="24"/>
        </w:rPr>
      </w:pPr>
      <w:r>
        <w:rPr>
          <w:rFonts w:ascii="Arial Narrow" w:hAnsi="Arial Narrow"/>
          <w:b/>
          <w:bCs/>
          <w:sz w:val="24"/>
          <w:szCs w:val="24"/>
        </w:rPr>
        <w:t>Adopted</w:t>
      </w:r>
      <w:r w:rsidR="00CD7337">
        <w:rPr>
          <w:rFonts w:ascii="Arial Narrow" w:hAnsi="Arial Narrow"/>
          <w:b/>
          <w:bCs/>
          <w:sz w:val="24"/>
          <w:szCs w:val="24"/>
        </w:rPr>
        <w:t xml:space="preserve"> Committee Oversight</w:t>
      </w:r>
      <w:r w:rsidR="00C07F98">
        <w:rPr>
          <w:rFonts w:ascii="Arial Narrow" w:hAnsi="Arial Narrow"/>
          <w:b/>
          <w:bCs/>
          <w:sz w:val="24"/>
          <w:szCs w:val="24"/>
        </w:rPr>
        <w:t xml:space="preserve"> </w:t>
      </w:r>
      <w:r w:rsidR="00B25D94" w:rsidRPr="004523C3">
        <w:rPr>
          <w:rFonts w:ascii="Arial Narrow" w:hAnsi="Arial Narrow"/>
          <w:b/>
          <w:bCs/>
          <w:sz w:val="24"/>
          <w:szCs w:val="24"/>
        </w:rPr>
        <w:t>Focussed Intervention Study (FIS) Report on</w:t>
      </w:r>
      <w:bookmarkStart w:id="0" w:name="_Hlk509265552"/>
      <w:r w:rsidR="002276D1">
        <w:rPr>
          <w:rFonts w:ascii="Arial Narrow" w:hAnsi="Arial Narrow"/>
          <w:b/>
          <w:bCs/>
          <w:sz w:val="24"/>
          <w:szCs w:val="24"/>
        </w:rPr>
        <w:t xml:space="preserve"> </w:t>
      </w:r>
      <w:bookmarkStart w:id="1" w:name="_Hlk74045979"/>
      <w:r w:rsidR="00212A12">
        <w:rPr>
          <w:rFonts w:ascii="Arial Narrow" w:hAnsi="Arial Narrow"/>
          <w:b/>
          <w:bCs/>
          <w:sz w:val="24"/>
          <w:szCs w:val="24"/>
        </w:rPr>
        <w:t>‘</w:t>
      </w:r>
      <w:r w:rsidR="00212A12" w:rsidRPr="00212A12">
        <w:rPr>
          <w:rFonts w:ascii="Arial Narrow" w:hAnsi="Arial Narrow"/>
          <w:b/>
          <w:bCs/>
          <w:sz w:val="24"/>
          <w:szCs w:val="24"/>
        </w:rPr>
        <w:t>The State of Economic Infrastructure Projects mired by Delays, with specific reference to the Biopark Phase 3; Jewellery Manufacturing Precinct and Visitor Centre</w:t>
      </w:r>
      <w:r w:rsidR="00212A12">
        <w:rPr>
          <w:rFonts w:ascii="Arial Narrow" w:hAnsi="Arial Narrow"/>
          <w:b/>
          <w:bCs/>
          <w:sz w:val="24"/>
          <w:szCs w:val="24"/>
        </w:rPr>
        <w:t>’</w:t>
      </w:r>
      <w:r w:rsidR="00E946EB">
        <w:rPr>
          <w:rFonts w:ascii="Arial Narrow" w:hAnsi="Arial Narrow"/>
          <w:b/>
          <w:bCs/>
          <w:sz w:val="24"/>
          <w:szCs w:val="24"/>
        </w:rPr>
        <w:t>.</w:t>
      </w:r>
      <w:bookmarkEnd w:id="1"/>
    </w:p>
    <w:bookmarkEnd w:id="0"/>
    <w:tbl>
      <w:tblPr>
        <w:tblStyle w:val="TableGrid"/>
        <w:tblW w:w="0" w:type="auto"/>
        <w:tblLook w:val="04A0" w:firstRow="1" w:lastRow="0" w:firstColumn="1" w:lastColumn="0" w:noHBand="0" w:noVBand="1"/>
      </w:tblPr>
      <w:tblGrid>
        <w:gridCol w:w="2182"/>
        <w:gridCol w:w="2485"/>
        <w:gridCol w:w="2428"/>
        <w:gridCol w:w="96"/>
        <w:gridCol w:w="1825"/>
      </w:tblGrid>
      <w:tr w:rsidR="00B25D94" w:rsidRPr="00187949" w14:paraId="379718B2" w14:textId="77777777" w:rsidTr="00DC1BD4">
        <w:trPr>
          <w:tblHeader/>
        </w:trPr>
        <w:tc>
          <w:tcPr>
            <w:tcW w:w="4786" w:type="dxa"/>
            <w:gridSpan w:val="2"/>
            <w:shd w:val="clear" w:color="auto" w:fill="FDE9D9" w:themeFill="accent6" w:themeFillTint="33"/>
          </w:tcPr>
          <w:p w14:paraId="079060BD" w14:textId="77777777" w:rsidR="00B25D94" w:rsidRPr="00187949" w:rsidRDefault="00B25D94" w:rsidP="00F74777">
            <w:pPr>
              <w:spacing w:line="276" w:lineRule="auto"/>
              <w:jc w:val="both"/>
              <w:rPr>
                <w:rFonts w:ascii="Arial Narrow" w:eastAsiaTheme="majorEastAsia" w:hAnsi="Arial Narrow"/>
                <w:b/>
                <w:bCs/>
                <w:sz w:val="24"/>
                <w:szCs w:val="24"/>
                <w:lang w:val="en-GB"/>
              </w:rPr>
            </w:pPr>
            <w:r w:rsidRPr="00187949">
              <w:rPr>
                <w:rFonts w:ascii="Arial Narrow" w:hAnsi="Arial Narrow"/>
                <w:b/>
                <w:bCs/>
                <w:i/>
                <w:iCs/>
                <w:sz w:val="24"/>
                <w:szCs w:val="24"/>
              </w:rPr>
              <w:br w:type="page"/>
            </w:r>
            <w:r w:rsidRPr="00187949">
              <w:rPr>
                <w:rFonts w:ascii="Arial Narrow" w:eastAsiaTheme="majorEastAsia" w:hAnsi="Arial Narrow"/>
                <w:b/>
                <w:bCs/>
                <w:sz w:val="24"/>
                <w:szCs w:val="24"/>
                <w:lang w:val="en-GB"/>
              </w:rPr>
              <w:t>Committee Details</w:t>
            </w:r>
          </w:p>
        </w:tc>
        <w:tc>
          <w:tcPr>
            <w:tcW w:w="4456" w:type="dxa"/>
            <w:gridSpan w:val="3"/>
            <w:shd w:val="clear" w:color="auto" w:fill="FDE9D9" w:themeFill="accent6" w:themeFillTint="33"/>
          </w:tcPr>
          <w:p w14:paraId="48DBE96F" w14:textId="77777777" w:rsidR="00B25D94" w:rsidRPr="00187949" w:rsidRDefault="00B25D94" w:rsidP="00F74777">
            <w:pPr>
              <w:spacing w:line="276" w:lineRule="auto"/>
              <w:jc w:val="both"/>
              <w:rPr>
                <w:rFonts w:ascii="Arial Narrow" w:eastAsiaTheme="majorEastAsia" w:hAnsi="Arial Narrow"/>
                <w:b/>
                <w:bCs/>
                <w:sz w:val="24"/>
                <w:szCs w:val="24"/>
                <w:lang w:val="en-GB"/>
              </w:rPr>
            </w:pPr>
            <w:r w:rsidRPr="00187949">
              <w:rPr>
                <w:rFonts w:ascii="Arial Narrow" w:eastAsiaTheme="majorEastAsia" w:hAnsi="Arial Narrow"/>
                <w:b/>
                <w:bCs/>
                <w:sz w:val="24"/>
                <w:szCs w:val="24"/>
                <w:lang w:val="en-GB"/>
              </w:rPr>
              <w:t>Department Details</w:t>
            </w:r>
          </w:p>
        </w:tc>
      </w:tr>
      <w:tr w:rsidR="00B25D94" w:rsidRPr="00187949" w14:paraId="100BD855" w14:textId="77777777" w:rsidTr="00DC1BD4">
        <w:trPr>
          <w:tblHeader/>
        </w:trPr>
        <w:tc>
          <w:tcPr>
            <w:tcW w:w="2235" w:type="dxa"/>
            <w:shd w:val="clear" w:color="auto" w:fill="F2F2F2" w:themeFill="background1" w:themeFillShade="F2"/>
          </w:tcPr>
          <w:p w14:paraId="3A9B488B" w14:textId="77777777" w:rsidR="00B25D94" w:rsidRPr="00187949" w:rsidRDefault="00B25D94" w:rsidP="00F74777">
            <w:pPr>
              <w:spacing w:line="276" w:lineRule="auto"/>
              <w:jc w:val="both"/>
              <w:rPr>
                <w:rFonts w:ascii="Arial Narrow" w:eastAsiaTheme="majorEastAsia" w:hAnsi="Arial Narrow"/>
                <w:b/>
                <w:bCs/>
                <w:sz w:val="24"/>
                <w:szCs w:val="24"/>
                <w:lang w:val="en-GB"/>
              </w:rPr>
            </w:pPr>
            <w:r w:rsidRPr="00187949">
              <w:rPr>
                <w:rFonts w:ascii="Arial Narrow" w:eastAsiaTheme="majorEastAsia" w:hAnsi="Arial Narrow"/>
                <w:b/>
                <w:bCs/>
                <w:sz w:val="24"/>
                <w:szCs w:val="24"/>
                <w:lang w:val="en-GB"/>
              </w:rPr>
              <w:t>Name of Committee</w:t>
            </w:r>
          </w:p>
        </w:tc>
        <w:tc>
          <w:tcPr>
            <w:tcW w:w="2551" w:type="dxa"/>
            <w:shd w:val="clear" w:color="auto" w:fill="auto"/>
          </w:tcPr>
          <w:p w14:paraId="723ADB34" w14:textId="77777777" w:rsidR="00B25D94" w:rsidRPr="00187949" w:rsidRDefault="00FD5343" w:rsidP="00F74777">
            <w:pPr>
              <w:spacing w:line="276" w:lineRule="auto"/>
              <w:jc w:val="both"/>
              <w:rPr>
                <w:rFonts w:ascii="Arial Narrow" w:eastAsiaTheme="majorEastAsia" w:hAnsi="Arial Narrow"/>
                <w:b/>
                <w:bCs/>
                <w:sz w:val="24"/>
                <w:szCs w:val="24"/>
                <w:lang w:val="en-GB"/>
              </w:rPr>
            </w:pPr>
            <w:r w:rsidRPr="00187949">
              <w:rPr>
                <w:rFonts w:ascii="Arial Narrow" w:eastAsiaTheme="majorEastAsia" w:hAnsi="Arial Narrow"/>
                <w:b/>
                <w:bCs/>
                <w:sz w:val="24"/>
                <w:szCs w:val="24"/>
                <w:lang w:val="en-GB"/>
              </w:rPr>
              <w:t xml:space="preserve">Economic Development, Environment, Agriculture and Rural Development  </w:t>
            </w:r>
          </w:p>
        </w:tc>
        <w:tc>
          <w:tcPr>
            <w:tcW w:w="2503" w:type="dxa"/>
            <w:shd w:val="clear" w:color="auto" w:fill="F2F2F2" w:themeFill="background1" w:themeFillShade="F2"/>
          </w:tcPr>
          <w:p w14:paraId="56F84A82" w14:textId="77777777" w:rsidR="00B25D94" w:rsidRPr="00187949" w:rsidRDefault="00B25D94" w:rsidP="00F74777">
            <w:pPr>
              <w:spacing w:line="276" w:lineRule="auto"/>
              <w:jc w:val="both"/>
              <w:rPr>
                <w:rFonts w:ascii="Arial Narrow" w:eastAsiaTheme="majorEastAsia" w:hAnsi="Arial Narrow"/>
                <w:b/>
                <w:bCs/>
                <w:sz w:val="24"/>
                <w:szCs w:val="24"/>
                <w:lang w:val="en-GB"/>
              </w:rPr>
            </w:pPr>
            <w:r w:rsidRPr="00187949">
              <w:rPr>
                <w:rFonts w:ascii="Arial Narrow" w:eastAsiaTheme="majorEastAsia" w:hAnsi="Arial Narrow"/>
                <w:b/>
                <w:bCs/>
                <w:sz w:val="24"/>
                <w:szCs w:val="24"/>
                <w:lang w:val="en-GB"/>
              </w:rPr>
              <w:t>Name of Department</w:t>
            </w:r>
          </w:p>
        </w:tc>
        <w:tc>
          <w:tcPr>
            <w:tcW w:w="1953" w:type="dxa"/>
            <w:gridSpan w:val="2"/>
            <w:shd w:val="clear" w:color="auto" w:fill="auto"/>
          </w:tcPr>
          <w:p w14:paraId="0E4F375E" w14:textId="77777777" w:rsidR="00B25D94" w:rsidRPr="00187949" w:rsidRDefault="00FD5343" w:rsidP="00F74777">
            <w:pPr>
              <w:spacing w:line="276" w:lineRule="auto"/>
              <w:jc w:val="both"/>
              <w:rPr>
                <w:rFonts w:ascii="Arial Narrow" w:eastAsiaTheme="majorEastAsia" w:hAnsi="Arial Narrow"/>
                <w:b/>
                <w:bCs/>
                <w:sz w:val="24"/>
                <w:szCs w:val="24"/>
                <w:lang w:val="en-GB"/>
              </w:rPr>
            </w:pPr>
            <w:r w:rsidRPr="00187949">
              <w:rPr>
                <w:rFonts w:ascii="Arial Narrow" w:eastAsiaTheme="majorEastAsia" w:hAnsi="Arial Narrow"/>
                <w:b/>
                <w:bCs/>
                <w:sz w:val="24"/>
                <w:szCs w:val="24"/>
                <w:lang w:val="en-GB"/>
              </w:rPr>
              <w:t xml:space="preserve">Department of Economic Development </w:t>
            </w:r>
          </w:p>
        </w:tc>
      </w:tr>
      <w:tr w:rsidR="00B25D94" w:rsidRPr="00187949" w14:paraId="02753987" w14:textId="77777777" w:rsidTr="00DC1BD4">
        <w:trPr>
          <w:tblHeader/>
        </w:trPr>
        <w:tc>
          <w:tcPr>
            <w:tcW w:w="2235" w:type="dxa"/>
            <w:shd w:val="clear" w:color="auto" w:fill="F2F2F2" w:themeFill="background1" w:themeFillShade="F2"/>
          </w:tcPr>
          <w:p w14:paraId="3176FDC9" w14:textId="77777777" w:rsidR="00B25D94" w:rsidRPr="00187949" w:rsidRDefault="00B25D94" w:rsidP="00F74777">
            <w:pPr>
              <w:spacing w:line="276" w:lineRule="auto"/>
              <w:jc w:val="both"/>
              <w:rPr>
                <w:rFonts w:ascii="Arial Narrow" w:eastAsiaTheme="majorEastAsia" w:hAnsi="Arial Narrow"/>
                <w:b/>
                <w:bCs/>
                <w:sz w:val="24"/>
                <w:szCs w:val="24"/>
                <w:lang w:val="en-GB"/>
              </w:rPr>
            </w:pPr>
            <w:r w:rsidRPr="00187949">
              <w:rPr>
                <w:rFonts w:ascii="Arial Narrow" w:eastAsiaTheme="majorEastAsia" w:hAnsi="Arial Narrow"/>
                <w:b/>
                <w:bCs/>
                <w:sz w:val="24"/>
                <w:szCs w:val="24"/>
                <w:lang w:val="en-GB"/>
              </w:rPr>
              <w:t>Which Financial Year</w:t>
            </w:r>
          </w:p>
        </w:tc>
        <w:tc>
          <w:tcPr>
            <w:tcW w:w="2551" w:type="dxa"/>
            <w:shd w:val="clear" w:color="auto" w:fill="auto"/>
          </w:tcPr>
          <w:p w14:paraId="3CF2D7BE" w14:textId="493068CE" w:rsidR="00B25D94" w:rsidRPr="00187949" w:rsidRDefault="002276D1" w:rsidP="00F74777">
            <w:pPr>
              <w:spacing w:line="276" w:lineRule="auto"/>
              <w:jc w:val="both"/>
              <w:rPr>
                <w:rFonts w:ascii="Arial Narrow" w:eastAsiaTheme="majorEastAsia" w:hAnsi="Arial Narrow"/>
                <w:b/>
                <w:bCs/>
                <w:sz w:val="24"/>
                <w:szCs w:val="24"/>
                <w:lang w:val="en-GB"/>
              </w:rPr>
            </w:pPr>
            <w:r>
              <w:rPr>
                <w:rFonts w:ascii="Arial Narrow" w:eastAsiaTheme="majorEastAsia" w:hAnsi="Arial Narrow"/>
                <w:b/>
                <w:bCs/>
                <w:sz w:val="24"/>
                <w:szCs w:val="24"/>
                <w:lang w:val="en-GB"/>
              </w:rPr>
              <w:t>20</w:t>
            </w:r>
            <w:r w:rsidR="003B4F85">
              <w:rPr>
                <w:rFonts w:ascii="Arial Narrow" w:eastAsiaTheme="majorEastAsia" w:hAnsi="Arial Narrow"/>
                <w:b/>
                <w:bCs/>
                <w:sz w:val="24"/>
                <w:szCs w:val="24"/>
                <w:lang w:val="en-GB"/>
              </w:rPr>
              <w:t>2</w:t>
            </w:r>
            <w:r w:rsidR="00E946EB">
              <w:rPr>
                <w:rFonts w:ascii="Arial Narrow" w:eastAsiaTheme="majorEastAsia" w:hAnsi="Arial Narrow"/>
                <w:b/>
                <w:bCs/>
                <w:sz w:val="24"/>
                <w:szCs w:val="24"/>
                <w:lang w:val="en-GB"/>
              </w:rPr>
              <w:t>1</w:t>
            </w:r>
            <w:r>
              <w:rPr>
                <w:rFonts w:ascii="Arial Narrow" w:eastAsiaTheme="majorEastAsia" w:hAnsi="Arial Narrow"/>
                <w:b/>
                <w:bCs/>
                <w:sz w:val="24"/>
                <w:szCs w:val="24"/>
                <w:lang w:val="en-GB"/>
              </w:rPr>
              <w:t>/</w:t>
            </w:r>
            <w:r w:rsidR="00EF2207">
              <w:rPr>
                <w:rFonts w:ascii="Arial Narrow" w:eastAsiaTheme="majorEastAsia" w:hAnsi="Arial Narrow"/>
                <w:b/>
                <w:bCs/>
                <w:sz w:val="24"/>
                <w:szCs w:val="24"/>
                <w:lang w:val="en-GB"/>
              </w:rPr>
              <w:t>2</w:t>
            </w:r>
            <w:r w:rsidR="00E946EB">
              <w:rPr>
                <w:rFonts w:ascii="Arial Narrow" w:eastAsiaTheme="majorEastAsia" w:hAnsi="Arial Narrow"/>
                <w:b/>
                <w:bCs/>
                <w:sz w:val="24"/>
                <w:szCs w:val="24"/>
                <w:lang w:val="en-GB"/>
              </w:rPr>
              <w:t>2</w:t>
            </w:r>
            <w:r>
              <w:rPr>
                <w:rFonts w:ascii="Arial Narrow" w:eastAsiaTheme="majorEastAsia" w:hAnsi="Arial Narrow"/>
                <w:b/>
                <w:bCs/>
                <w:sz w:val="24"/>
                <w:szCs w:val="24"/>
                <w:lang w:val="en-GB"/>
              </w:rPr>
              <w:t xml:space="preserve">FY </w:t>
            </w:r>
          </w:p>
        </w:tc>
        <w:tc>
          <w:tcPr>
            <w:tcW w:w="2503" w:type="dxa"/>
            <w:shd w:val="clear" w:color="auto" w:fill="F2F2F2" w:themeFill="background1" w:themeFillShade="F2"/>
          </w:tcPr>
          <w:p w14:paraId="4B4B780D" w14:textId="77777777" w:rsidR="00B25D94" w:rsidRPr="00187949" w:rsidRDefault="00B25D94" w:rsidP="00F74777">
            <w:pPr>
              <w:spacing w:line="276" w:lineRule="auto"/>
              <w:jc w:val="both"/>
              <w:rPr>
                <w:rFonts w:ascii="Arial Narrow" w:eastAsiaTheme="majorEastAsia" w:hAnsi="Arial Narrow"/>
                <w:b/>
                <w:bCs/>
                <w:sz w:val="24"/>
                <w:szCs w:val="24"/>
                <w:lang w:val="en-GB"/>
              </w:rPr>
            </w:pPr>
            <w:r w:rsidRPr="00187949">
              <w:rPr>
                <w:rFonts w:ascii="Arial Narrow" w:eastAsiaTheme="majorEastAsia" w:hAnsi="Arial Narrow"/>
                <w:b/>
                <w:bCs/>
                <w:sz w:val="24"/>
                <w:szCs w:val="24"/>
                <w:lang w:val="en-GB"/>
              </w:rPr>
              <w:t>Dept. Budget Vote Nr.</w:t>
            </w:r>
          </w:p>
        </w:tc>
        <w:tc>
          <w:tcPr>
            <w:tcW w:w="1953" w:type="dxa"/>
            <w:gridSpan w:val="2"/>
            <w:shd w:val="clear" w:color="auto" w:fill="auto"/>
          </w:tcPr>
          <w:p w14:paraId="2949775F" w14:textId="77777777" w:rsidR="00B25D94" w:rsidRPr="00187949" w:rsidRDefault="00FD5343" w:rsidP="00F74777">
            <w:pPr>
              <w:spacing w:line="276" w:lineRule="auto"/>
              <w:jc w:val="both"/>
              <w:rPr>
                <w:rFonts w:ascii="Arial Narrow" w:eastAsiaTheme="majorEastAsia" w:hAnsi="Arial Narrow"/>
                <w:b/>
                <w:bCs/>
                <w:sz w:val="24"/>
                <w:szCs w:val="24"/>
                <w:lang w:val="en-GB"/>
              </w:rPr>
            </w:pPr>
            <w:r w:rsidRPr="00187949">
              <w:rPr>
                <w:rFonts w:ascii="Arial Narrow" w:eastAsiaTheme="majorEastAsia" w:hAnsi="Arial Narrow"/>
                <w:b/>
                <w:bCs/>
                <w:sz w:val="24"/>
                <w:szCs w:val="24"/>
                <w:lang w:val="en-GB"/>
              </w:rPr>
              <w:t>03</w:t>
            </w:r>
          </w:p>
        </w:tc>
      </w:tr>
      <w:tr w:rsidR="00B25D94" w:rsidRPr="00187949" w14:paraId="404C3D83" w14:textId="77777777" w:rsidTr="00DC1BD4">
        <w:trPr>
          <w:tblHeader/>
        </w:trPr>
        <w:tc>
          <w:tcPr>
            <w:tcW w:w="2235" w:type="dxa"/>
            <w:shd w:val="clear" w:color="auto" w:fill="F2F2F2" w:themeFill="background1" w:themeFillShade="F2"/>
          </w:tcPr>
          <w:p w14:paraId="662CA47E" w14:textId="77777777" w:rsidR="00B25D94" w:rsidRPr="00187949" w:rsidRDefault="00B25D94" w:rsidP="00F74777">
            <w:pPr>
              <w:spacing w:line="276" w:lineRule="auto"/>
              <w:jc w:val="both"/>
              <w:rPr>
                <w:rFonts w:ascii="Arial Narrow" w:eastAsiaTheme="majorEastAsia" w:hAnsi="Arial Narrow"/>
                <w:b/>
                <w:bCs/>
                <w:sz w:val="24"/>
                <w:szCs w:val="24"/>
                <w:lang w:val="en-GB"/>
              </w:rPr>
            </w:pPr>
            <w:r w:rsidRPr="00187949">
              <w:rPr>
                <w:rFonts w:ascii="Arial Narrow" w:eastAsiaTheme="majorEastAsia" w:hAnsi="Arial Narrow"/>
                <w:b/>
                <w:bCs/>
                <w:sz w:val="24"/>
                <w:szCs w:val="24"/>
                <w:lang w:val="en-GB"/>
              </w:rPr>
              <w:t>Which Quarter</w:t>
            </w:r>
          </w:p>
        </w:tc>
        <w:tc>
          <w:tcPr>
            <w:tcW w:w="2551" w:type="dxa"/>
            <w:shd w:val="clear" w:color="auto" w:fill="auto"/>
          </w:tcPr>
          <w:p w14:paraId="59AF554F" w14:textId="6205E039" w:rsidR="00B25D94" w:rsidRPr="00187949" w:rsidRDefault="00934E5B" w:rsidP="00F74777">
            <w:pPr>
              <w:spacing w:line="276" w:lineRule="auto"/>
              <w:jc w:val="both"/>
              <w:rPr>
                <w:rFonts w:ascii="Arial Narrow" w:eastAsiaTheme="majorEastAsia" w:hAnsi="Arial Narrow"/>
                <w:b/>
                <w:bCs/>
                <w:sz w:val="24"/>
                <w:szCs w:val="24"/>
                <w:lang w:val="en-GB"/>
              </w:rPr>
            </w:pPr>
            <w:r>
              <w:rPr>
                <w:rFonts w:ascii="Arial Narrow" w:eastAsiaTheme="majorEastAsia" w:hAnsi="Arial Narrow"/>
                <w:b/>
                <w:bCs/>
                <w:sz w:val="24"/>
                <w:szCs w:val="24"/>
                <w:lang w:val="en-GB"/>
              </w:rPr>
              <w:t>4</w:t>
            </w:r>
            <w:r w:rsidRPr="00934E5B">
              <w:rPr>
                <w:rFonts w:ascii="Arial Narrow" w:eastAsiaTheme="majorEastAsia" w:hAnsi="Arial Narrow"/>
                <w:b/>
                <w:bCs/>
                <w:sz w:val="24"/>
                <w:szCs w:val="24"/>
                <w:vertAlign w:val="superscript"/>
                <w:lang w:val="en-GB"/>
              </w:rPr>
              <w:t>th</w:t>
            </w:r>
            <w:r>
              <w:rPr>
                <w:rFonts w:ascii="Arial Narrow" w:eastAsiaTheme="majorEastAsia" w:hAnsi="Arial Narrow"/>
                <w:b/>
                <w:bCs/>
                <w:sz w:val="24"/>
                <w:szCs w:val="24"/>
                <w:lang w:val="en-GB"/>
              </w:rPr>
              <w:t xml:space="preserve"> </w:t>
            </w:r>
            <w:r w:rsidR="003B3DEF">
              <w:rPr>
                <w:rFonts w:ascii="Arial Narrow" w:eastAsiaTheme="majorEastAsia" w:hAnsi="Arial Narrow"/>
                <w:b/>
                <w:bCs/>
                <w:sz w:val="24"/>
                <w:szCs w:val="24"/>
                <w:lang w:val="en-GB"/>
              </w:rPr>
              <w:t xml:space="preserve">Quarter </w:t>
            </w:r>
          </w:p>
        </w:tc>
        <w:tc>
          <w:tcPr>
            <w:tcW w:w="2503" w:type="dxa"/>
            <w:shd w:val="clear" w:color="auto" w:fill="F2F2F2" w:themeFill="background1" w:themeFillShade="F2"/>
          </w:tcPr>
          <w:p w14:paraId="366898E2" w14:textId="77777777" w:rsidR="00B25D94" w:rsidRPr="00187949" w:rsidRDefault="00B25D94" w:rsidP="00F74777">
            <w:pPr>
              <w:spacing w:line="276" w:lineRule="auto"/>
              <w:jc w:val="both"/>
              <w:rPr>
                <w:rFonts w:ascii="Arial Narrow" w:eastAsiaTheme="majorEastAsia" w:hAnsi="Arial Narrow"/>
                <w:b/>
                <w:bCs/>
                <w:sz w:val="24"/>
                <w:szCs w:val="24"/>
                <w:lang w:val="en-GB"/>
              </w:rPr>
            </w:pPr>
            <w:r w:rsidRPr="00187949">
              <w:rPr>
                <w:rFonts w:ascii="Arial Narrow" w:eastAsiaTheme="majorEastAsia" w:hAnsi="Arial Narrow"/>
                <w:b/>
                <w:bCs/>
                <w:sz w:val="24"/>
                <w:szCs w:val="24"/>
                <w:lang w:val="en-GB"/>
              </w:rPr>
              <w:t>Hon. MEC</w:t>
            </w:r>
          </w:p>
        </w:tc>
        <w:tc>
          <w:tcPr>
            <w:tcW w:w="1953" w:type="dxa"/>
            <w:gridSpan w:val="2"/>
            <w:shd w:val="clear" w:color="auto" w:fill="auto"/>
          </w:tcPr>
          <w:p w14:paraId="65BDE021" w14:textId="4E0768B9" w:rsidR="00B25D94" w:rsidRPr="00187949" w:rsidRDefault="00E946EB" w:rsidP="00F74777">
            <w:pPr>
              <w:spacing w:line="276" w:lineRule="auto"/>
              <w:jc w:val="both"/>
              <w:rPr>
                <w:rFonts w:ascii="Arial Narrow" w:eastAsiaTheme="majorEastAsia" w:hAnsi="Arial Narrow"/>
                <w:b/>
                <w:bCs/>
                <w:sz w:val="24"/>
                <w:szCs w:val="24"/>
                <w:lang w:val="en-GB"/>
              </w:rPr>
            </w:pPr>
            <w:r>
              <w:rPr>
                <w:rFonts w:ascii="Arial Narrow" w:eastAsiaTheme="majorEastAsia" w:hAnsi="Arial Narrow"/>
                <w:b/>
                <w:bCs/>
                <w:sz w:val="24"/>
                <w:szCs w:val="24"/>
                <w:lang w:val="en-GB"/>
              </w:rPr>
              <w:t>Tau</w:t>
            </w:r>
          </w:p>
        </w:tc>
      </w:tr>
      <w:tr w:rsidR="00B25D94" w:rsidRPr="00187949" w14:paraId="0E141887" w14:textId="77777777" w:rsidTr="00DC1BD4">
        <w:trPr>
          <w:tblHeader/>
        </w:trPr>
        <w:tc>
          <w:tcPr>
            <w:tcW w:w="9242" w:type="dxa"/>
            <w:gridSpan w:val="5"/>
            <w:shd w:val="clear" w:color="auto" w:fill="FDE9D9" w:themeFill="accent6" w:themeFillTint="33"/>
          </w:tcPr>
          <w:p w14:paraId="47E0972B" w14:textId="77777777" w:rsidR="00B25D94" w:rsidRPr="00187949" w:rsidRDefault="00B25D94" w:rsidP="00F74777">
            <w:pPr>
              <w:spacing w:line="276" w:lineRule="auto"/>
              <w:jc w:val="both"/>
              <w:rPr>
                <w:rFonts w:ascii="Arial Narrow" w:eastAsiaTheme="majorEastAsia" w:hAnsi="Arial Narrow"/>
                <w:b/>
                <w:bCs/>
                <w:sz w:val="24"/>
                <w:szCs w:val="24"/>
                <w:lang w:val="en-GB"/>
              </w:rPr>
            </w:pPr>
            <w:r w:rsidRPr="00187949">
              <w:rPr>
                <w:rFonts w:ascii="Arial Narrow" w:eastAsiaTheme="majorEastAsia" w:hAnsi="Arial Narrow"/>
                <w:b/>
                <w:bCs/>
                <w:sz w:val="24"/>
                <w:szCs w:val="24"/>
                <w:lang w:val="en-GB"/>
              </w:rPr>
              <w:t>Committee Approvals</w:t>
            </w:r>
          </w:p>
        </w:tc>
      </w:tr>
      <w:tr w:rsidR="00B25D94" w:rsidRPr="00187949" w14:paraId="32299BA6" w14:textId="77777777" w:rsidTr="00DC1BD4">
        <w:trPr>
          <w:tblHeader/>
        </w:trPr>
        <w:tc>
          <w:tcPr>
            <w:tcW w:w="2235" w:type="dxa"/>
            <w:shd w:val="clear" w:color="auto" w:fill="F2F2F2" w:themeFill="background1" w:themeFillShade="F2"/>
          </w:tcPr>
          <w:p w14:paraId="33FDA698" w14:textId="77777777" w:rsidR="00B25D94" w:rsidRPr="00187949" w:rsidRDefault="00B25D94" w:rsidP="00F74777">
            <w:pPr>
              <w:spacing w:line="276" w:lineRule="auto"/>
              <w:jc w:val="both"/>
              <w:rPr>
                <w:rFonts w:ascii="Arial Narrow" w:eastAsiaTheme="majorEastAsia" w:hAnsi="Arial Narrow"/>
                <w:b/>
                <w:bCs/>
                <w:sz w:val="24"/>
                <w:szCs w:val="24"/>
                <w:lang w:val="en-GB"/>
              </w:rPr>
            </w:pPr>
          </w:p>
        </w:tc>
        <w:tc>
          <w:tcPr>
            <w:tcW w:w="2551" w:type="dxa"/>
            <w:shd w:val="clear" w:color="auto" w:fill="F2F2F2" w:themeFill="background1" w:themeFillShade="F2"/>
          </w:tcPr>
          <w:p w14:paraId="24ECEDDC" w14:textId="77777777" w:rsidR="00B25D94" w:rsidRPr="00187949" w:rsidRDefault="00B25D94" w:rsidP="00F74777">
            <w:pPr>
              <w:spacing w:line="276" w:lineRule="auto"/>
              <w:jc w:val="both"/>
              <w:rPr>
                <w:rFonts w:ascii="Arial Narrow" w:eastAsiaTheme="majorEastAsia" w:hAnsi="Arial Narrow"/>
                <w:b/>
                <w:bCs/>
                <w:sz w:val="24"/>
                <w:szCs w:val="24"/>
                <w:lang w:val="en-GB"/>
              </w:rPr>
            </w:pPr>
            <w:r w:rsidRPr="00187949">
              <w:rPr>
                <w:rFonts w:ascii="Arial Narrow" w:eastAsiaTheme="majorEastAsia" w:hAnsi="Arial Narrow"/>
                <w:b/>
                <w:bCs/>
                <w:sz w:val="24"/>
                <w:szCs w:val="24"/>
                <w:lang w:val="en-GB"/>
              </w:rPr>
              <w:t>Name</w:t>
            </w:r>
          </w:p>
        </w:tc>
        <w:tc>
          <w:tcPr>
            <w:tcW w:w="2602" w:type="dxa"/>
            <w:gridSpan w:val="2"/>
            <w:shd w:val="clear" w:color="auto" w:fill="F2F2F2" w:themeFill="background1" w:themeFillShade="F2"/>
          </w:tcPr>
          <w:p w14:paraId="306DE631" w14:textId="77777777" w:rsidR="00B25D94" w:rsidRPr="00187949" w:rsidRDefault="00B25D94" w:rsidP="00F74777">
            <w:pPr>
              <w:spacing w:line="276" w:lineRule="auto"/>
              <w:jc w:val="both"/>
              <w:rPr>
                <w:rFonts w:ascii="Arial Narrow" w:eastAsiaTheme="majorEastAsia" w:hAnsi="Arial Narrow"/>
                <w:b/>
                <w:bCs/>
                <w:sz w:val="24"/>
                <w:szCs w:val="24"/>
                <w:lang w:val="en-GB"/>
              </w:rPr>
            </w:pPr>
            <w:r w:rsidRPr="00187949">
              <w:rPr>
                <w:rFonts w:ascii="Arial Narrow" w:eastAsiaTheme="majorEastAsia" w:hAnsi="Arial Narrow"/>
                <w:b/>
                <w:bCs/>
                <w:sz w:val="24"/>
                <w:szCs w:val="24"/>
                <w:lang w:val="en-GB"/>
              </w:rPr>
              <w:t>Signed</w:t>
            </w:r>
          </w:p>
        </w:tc>
        <w:tc>
          <w:tcPr>
            <w:tcW w:w="1854" w:type="dxa"/>
            <w:shd w:val="clear" w:color="auto" w:fill="F2F2F2" w:themeFill="background1" w:themeFillShade="F2"/>
          </w:tcPr>
          <w:p w14:paraId="0324B468" w14:textId="77777777" w:rsidR="00B25D94" w:rsidRPr="00187949" w:rsidRDefault="00B25D94" w:rsidP="00F74777">
            <w:pPr>
              <w:spacing w:line="276" w:lineRule="auto"/>
              <w:jc w:val="both"/>
              <w:rPr>
                <w:rFonts w:ascii="Arial Narrow" w:eastAsiaTheme="majorEastAsia" w:hAnsi="Arial Narrow"/>
                <w:b/>
                <w:bCs/>
                <w:sz w:val="24"/>
                <w:szCs w:val="24"/>
                <w:lang w:val="en-GB"/>
              </w:rPr>
            </w:pPr>
            <w:r w:rsidRPr="00187949">
              <w:rPr>
                <w:rFonts w:ascii="Arial Narrow" w:eastAsiaTheme="majorEastAsia" w:hAnsi="Arial Narrow"/>
                <w:b/>
                <w:bCs/>
                <w:sz w:val="24"/>
                <w:szCs w:val="24"/>
                <w:lang w:val="en-GB"/>
              </w:rPr>
              <w:t>Date</w:t>
            </w:r>
          </w:p>
        </w:tc>
      </w:tr>
      <w:tr w:rsidR="00B25D94" w:rsidRPr="00187949" w14:paraId="6AB01022" w14:textId="77777777" w:rsidTr="00DC1BD4">
        <w:trPr>
          <w:tblHeader/>
        </w:trPr>
        <w:tc>
          <w:tcPr>
            <w:tcW w:w="2235" w:type="dxa"/>
            <w:shd w:val="clear" w:color="auto" w:fill="F2F2F2" w:themeFill="background1" w:themeFillShade="F2"/>
          </w:tcPr>
          <w:p w14:paraId="01450D0C" w14:textId="17A56FEB" w:rsidR="00B25D94" w:rsidRPr="00187949" w:rsidRDefault="00E946EB" w:rsidP="00F74777">
            <w:pPr>
              <w:spacing w:line="276" w:lineRule="auto"/>
              <w:jc w:val="both"/>
              <w:rPr>
                <w:rFonts w:ascii="Arial Narrow" w:eastAsiaTheme="majorEastAsia" w:hAnsi="Arial Narrow"/>
                <w:b/>
                <w:bCs/>
                <w:sz w:val="24"/>
                <w:szCs w:val="24"/>
                <w:lang w:val="en-GB"/>
              </w:rPr>
            </w:pPr>
            <w:r>
              <w:rPr>
                <w:rFonts w:ascii="Arial Narrow" w:eastAsiaTheme="majorEastAsia" w:hAnsi="Arial Narrow"/>
                <w:b/>
                <w:bCs/>
                <w:sz w:val="24"/>
                <w:szCs w:val="24"/>
                <w:lang w:val="en-GB"/>
              </w:rPr>
              <w:t xml:space="preserve">Acting </w:t>
            </w:r>
            <w:r w:rsidR="00B25D94" w:rsidRPr="00187949">
              <w:rPr>
                <w:rFonts w:ascii="Arial Narrow" w:eastAsiaTheme="majorEastAsia" w:hAnsi="Arial Narrow"/>
                <w:b/>
                <w:bCs/>
                <w:sz w:val="24"/>
                <w:szCs w:val="24"/>
                <w:lang w:val="en-GB"/>
              </w:rPr>
              <w:t>Hon. Chairperson</w:t>
            </w:r>
          </w:p>
        </w:tc>
        <w:tc>
          <w:tcPr>
            <w:tcW w:w="2551" w:type="dxa"/>
            <w:shd w:val="clear" w:color="auto" w:fill="auto"/>
          </w:tcPr>
          <w:p w14:paraId="51123264" w14:textId="5593755B" w:rsidR="00B25D94" w:rsidRPr="00187949" w:rsidRDefault="00E946EB" w:rsidP="00F74777">
            <w:pPr>
              <w:spacing w:line="276" w:lineRule="auto"/>
              <w:jc w:val="both"/>
              <w:rPr>
                <w:rFonts w:ascii="Arial Narrow" w:hAnsi="Arial Narrow"/>
                <w:sz w:val="24"/>
                <w:szCs w:val="24"/>
              </w:rPr>
            </w:pPr>
            <w:r>
              <w:rPr>
                <w:rFonts w:ascii="Arial Narrow" w:hAnsi="Arial Narrow"/>
                <w:sz w:val="24"/>
                <w:szCs w:val="24"/>
              </w:rPr>
              <w:t xml:space="preserve">Mpapa Kanyane </w:t>
            </w:r>
          </w:p>
        </w:tc>
        <w:tc>
          <w:tcPr>
            <w:tcW w:w="2602" w:type="dxa"/>
            <w:gridSpan w:val="2"/>
            <w:shd w:val="clear" w:color="auto" w:fill="auto"/>
          </w:tcPr>
          <w:p w14:paraId="4224068A" w14:textId="77777777" w:rsidR="00B25D94" w:rsidRPr="00187949" w:rsidRDefault="00B25D94" w:rsidP="00F74777">
            <w:pPr>
              <w:spacing w:line="276" w:lineRule="auto"/>
              <w:jc w:val="both"/>
              <w:rPr>
                <w:rFonts w:ascii="Arial Narrow" w:hAnsi="Arial Narrow"/>
                <w:sz w:val="24"/>
                <w:szCs w:val="24"/>
              </w:rPr>
            </w:pPr>
          </w:p>
          <w:p w14:paraId="7B1BA3C3" w14:textId="77777777" w:rsidR="00B25D94" w:rsidRPr="00187949" w:rsidRDefault="00B25D94" w:rsidP="00F74777">
            <w:pPr>
              <w:spacing w:line="276" w:lineRule="auto"/>
              <w:jc w:val="both"/>
              <w:rPr>
                <w:rFonts w:ascii="Arial Narrow" w:hAnsi="Arial Narrow"/>
                <w:sz w:val="24"/>
                <w:szCs w:val="24"/>
              </w:rPr>
            </w:pPr>
          </w:p>
          <w:p w14:paraId="6E66628D" w14:textId="77777777" w:rsidR="00B25D94" w:rsidRPr="00187949" w:rsidRDefault="00B25D94" w:rsidP="00F74777">
            <w:pPr>
              <w:spacing w:line="276" w:lineRule="auto"/>
              <w:jc w:val="both"/>
              <w:rPr>
                <w:rFonts w:ascii="Arial Narrow" w:hAnsi="Arial Narrow"/>
                <w:sz w:val="24"/>
                <w:szCs w:val="24"/>
              </w:rPr>
            </w:pPr>
          </w:p>
        </w:tc>
        <w:tc>
          <w:tcPr>
            <w:tcW w:w="1854" w:type="dxa"/>
            <w:shd w:val="clear" w:color="auto" w:fill="auto"/>
          </w:tcPr>
          <w:p w14:paraId="68DFBF05" w14:textId="77777777" w:rsidR="00B25D94" w:rsidRPr="00187949" w:rsidRDefault="00B25D94" w:rsidP="00F74777">
            <w:pPr>
              <w:spacing w:line="276" w:lineRule="auto"/>
              <w:jc w:val="both"/>
              <w:rPr>
                <w:rFonts w:ascii="Arial Narrow" w:hAnsi="Arial Narrow"/>
                <w:sz w:val="24"/>
                <w:szCs w:val="24"/>
              </w:rPr>
            </w:pPr>
          </w:p>
        </w:tc>
      </w:tr>
      <w:tr w:rsidR="00B25D94" w:rsidRPr="00187949" w14:paraId="5065805A" w14:textId="77777777" w:rsidTr="00DC1BD4">
        <w:trPr>
          <w:tblHeader/>
        </w:trPr>
        <w:tc>
          <w:tcPr>
            <w:tcW w:w="9242" w:type="dxa"/>
            <w:gridSpan w:val="5"/>
            <w:shd w:val="clear" w:color="auto" w:fill="FDE9D9" w:themeFill="accent6" w:themeFillTint="33"/>
          </w:tcPr>
          <w:p w14:paraId="7F67E913" w14:textId="77777777" w:rsidR="00B25D94" w:rsidRPr="00187949" w:rsidRDefault="00B25D94" w:rsidP="00F74777">
            <w:pPr>
              <w:spacing w:line="276" w:lineRule="auto"/>
              <w:jc w:val="both"/>
              <w:rPr>
                <w:rFonts w:ascii="Arial Narrow" w:eastAsiaTheme="majorEastAsia" w:hAnsi="Arial Narrow"/>
                <w:b/>
                <w:bCs/>
                <w:sz w:val="24"/>
                <w:szCs w:val="24"/>
                <w:lang w:val="en-GB"/>
              </w:rPr>
            </w:pPr>
            <w:r w:rsidRPr="00187949">
              <w:rPr>
                <w:rFonts w:ascii="Arial Narrow" w:eastAsiaTheme="majorEastAsia" w:hAnsi="Arial Narrow"/>
                <w:b/>
                <w:bCs/>
                <w:sz w:val="24"/>
                <w:szCs w:val="24"/>
                <w:lang w:val="en-GB"/>
              </w:rPr>
              <w:t>Adoption and Tabling</w:t>
            </w:r>
          </w:p>
        </w:tc>
      </w:tr>
      <w:tr w:rsidR="00B25D94" w:rsidRPr="00187949" w14:paraId="38269A1A" w14:textId="77777777" w:rsidTr="00DC1BD4">
        <w:trPr>
          <w:tblHeader/>
        </w:trPr>
        <w:tc>
          <w:tcPr>
            <w:tcW w:w="4786" w:type="dxa"/>
            <w:gridSpan w:val="2"/>
            <w:shd w:val="clear" w:color="auto" w:fill="F2F2F2" w:themeFill="background1" w:themeFillShade="F2"/>
          </w:tcPr>
          <w:p w14:paraId="60F9DFAD" w14:textId="77777777" w:rsidR="00B25D94" w:rsidRPr="00187949" w:rsidRDefault="00B25D94" w:rsidP="00F74777">
            <w:pPr>
              <w:spacing w:line="276" w:lineRule="auto"/>
              <w:jc w:val="both"/>
              <w:rPr>
                <w:rFonts w:ascii="Arial Narrow" w:hAnsi="Arial Narrow"/>
                <w:sz w:val="24"/>
                <w:szCs w:val="24"/>
              </w:rPr>
            </w:pPr>
            <w:r w:rsidRPr="00187949">
              <w:rPr>
                <w:rFonts w:ascii="Arial Narrow" w:eastAsiaTheme="majorEastAsia" w:hAnsi="Arial Narrow"/>
                <w:b/>
                <w:bCs/>
                <w:sz w:val="24"/>
                <w:szCs w:val="24"/>
                <w:lang w:val="en-GB"/>
              </w:rPr>
              <w:t xml:space="preserve">Date of Final Adoption by Committee </w:t>
            </w:r>
          </w:p>
        </w:tc>
        <w:tc>
          <w:tcPr>
            <w:tcW w:w="4456" w:type="dxa"/>
            <w:gridSpan w:val="3"/>
            <w:shd w:val="clear" w:color="auto" w:fill="F2F2F2" w:themeFill="background1" w:themeFillShade="F2"/>
          </w:tcPr>
          <w:p w14:paraId="6D06C7A9" w14:textId="77777777" w:rsidR="00B25D94" w:rsidRPr="00187949" w:rsidRDefault="00B25D94" w:rsidP="00F74777">
            <w:pPr>
              <w:spacing w:line="276" w:lineRule="auto"/>
              <w:jc w:val="both"/>
              <w:rPr>
                <w:rFonts w:ascii="Arial Narrow" w:hAnsi="Arial Narrow"/>
                <w:sz w:val="24"/>
                <w:szCs w:val="24"/>
              </w:rPr>
            </w:pPr>
            <w:r w:rsidRPr="00187949">
              <w:rPr>
                <w:rFonts w:ascii="Arial Narrow" w:hAnsi="Arial Narrow"/>
                <w:b/>
                <w:sz w:val="24"/>
                <w:szCs w:val="24"/>
              </w:rPr>
              <w:t>Scheduled date of House Tabling</w:t>
            </w:r>
          </w:p>
        </w:tc>
      </w:tr>
      <w:tr w:rsidR="00B25D94" w:rsidRPr="00187949" w14:paraId="27547A51" w14:textId="77777777" w:rsidTr="00DC1BD4">
        <w:trPr>
          <w:tblHeader/>
        </w:trPr>
        <w:tc>
          <w:tcPr>
            <w:tcW w:w="4786" w:type="dxa"/>
            <w:gridSpan w:val="2"/>
            <w:shd w:val="clear" w:color="auto" w:fill="auto"/>
          </w:tcPr>
          <w:p w14:paraId="3BF2AD17" w14:textId="40FA12C1" w:rsidR="00B25D94" w:rsidRPr="00187949" w:rsidRDefault="00E946EB" w:rsidP="00F74777">
            <w:pPr>
              <w:spacing w:line="276" w:lineRule="auto"/>
              <w:jc w:val="both"/>
              <w:rPr>
                <w:rFonts w:ascii="Arial Narrow" w:eastAsiaTheme="majorEastAsia" w:hAnsi="Arial Narrow"/>
                <w:b/>
                <w:bCs/>
                <w:sz w:val="24"/>
                <w:szCs w:val="24"/>
                <w:lang w:val="en-GB"/>
              </w:rPr>
            </w:pPr>
            <w:r>
              <w:rPr>
                <w:rFonts w:ascii="Arial Narrow" w:eastAsiaTheme="majorEastAsia" w:hAnsi="Arial Narrow"/>
                <w:b/>
                <w:bCs/>
                <w:sz w:val="24"/>
                <w:szCs w:val="24"/>
                <w:lang w:val="en-GB"/>
              </w:rPr>
              <w:t>17</w:t>
            </w:r>
            <w:r w:rsidRPr="00E946EB">
              <w:rPr>
                <w:rFonts w:ascii="Arial Narrow" w:eastAsiaTheme="majorEastAsia" w:hAnsi="Arial Narrow"/>
                <w:b/>
                <w:bCs/>
                <w:sz w:val="24"/>
                <w:szCs w:val="24"/>
                <w:vertAlign w:val="superscript"/>
                <w:lang w:val="en-GB"/>
              </w:rPr>
              <w:t>th</w:t>
            </w:r>
            <w:r>
              <w:rPr>
                <w:rFonts w:ascii="Arial Narrow" w:eastAsiaTheme="majorEastAsia" w:hAnsi="Arial Narrow"/>
                <w:b/>
                <w:bCs/>
                <w:sz w:val="24"/>
                <w:szCs w:val="24"/>
                <w:lang w:val="en-GB"/>
              </w:rPr>
              <w:t xml:space="preserve"> March 2022</w:t>
            </w:r>
          </w:p>
        </w:tc>
        <w:tc>
          <w:tcPr>
            <w:tcW w:w="4456" w:type="dxa"/>
            <w:gridSpan w:val="3"/>
            <w:shd w:val="clear" w:color="auto" w:fill="auto"/>
          </w:tcPr>
          <w:p w14:paraId="67E7166E" w14:textId="763CE155" w:rsidR="00934E5B" w:rsidRPr="00187949" w:rsidRDefault="00E946EB" w:rsidP="00F74777">
            <w:pPr>
              <w:spacing w:line="276" w:lineRule="auto"/>
              <w:jc w:val="both"/>
              <w:rPr>
                <w:rFonts w:ascii="Arial Narrow" w:hAnsi="Arial Narrow"/>
                <w:b/>
                <w:sz w:val="24"/>
                <w:szCs w:val="24"/>
              </w:rPr>
            </w:pPr>
            <w:r>
              <w:rPr>
                <w:rFonts w:ascii="Arial Narrow" w:hAnsi="Arial Narrow"/>
                <w:b/>
                <w:sz w:val="24"/>
                <w:szCs w:val="24"/>
              </w:rPr>
              <w:t>24</w:t>
            </w:r>
            <w:r w:rsidRPr="00E946EB">
              <w:rPr>
                <w:rFonts w:ascii="Arial Narrow" w:hAnsi="Arial Narrow"/>
                <w:b/>
                <w:sz w:val="24"/>
                <w:szCs w:val="24"/>
                <w:vertAlign w:val="superscript"/>
              </w:rPr>
              <w:t>th</w:t>
            </w:r>
            <w:r>
              <w:rPr>
                <w:rFonts w:ascii="Arial Narrow" w:hAnsi="Arial Narrow"/>
                <w:b/>
                <w:sz w:val="24"/>
                <w:szCs w:val="24"/>
              </w:rPr>
              <w:t xml:space="preserve"> March </w:t>
            </w:r>
            <w:r w:rsidR="0024282D">
              <w:rPr>
                <w:rFonts w:ascii="Arial Narrow" w:hAnsi="Arial Narrow"/>
                <w:b/>
                <w:sz w:val="24"/>
                <w:szCs w:val="24"/>
              </w:rPr>
              <w:t>202</w:t>
            </w:r>
            <w:r>
              <w:rPr>
                <w:rFonts w:ascii="Arial Narrow" w:hAnsi="Arial Narrow"/>
                <w:b/>
                <w:sz w:val="24"/>
                <w:szCs w:val="24"/>
              </w:rPr>
              <w:t>2</w:t>
            </w:r>
          </w:p>
        </w:tc>
      </w:tr>
    </w:tbl>
    <w:p w14:paraId="6EE52EAB" w14:textId="77777777" w:rsidR="00B25D94" w:rsidRPr="00187949" w:rsidRDefault="00B25D94" w:rsidP="00F74777">
      <w:pPr>
        <w:jc w:val="both"/>
        <w:rPr>
          <w:rFonts w:ascii="Arial Narrow" w:hAnsi="Arial Narrow"/>
          <w:b/>
          <w:bCs/>
          <w:sz w:val="24"/>
          <w:szCs w:val="24"/>
        </w:rPr>
      </w:pPr>
    </w:p>
    <w:p w14:paraId="693C4DA1" w14:textId="77777777" w:rsidR="00430DEA" w:rsidRPr="00187949" w:rsidRDefault="00430DEA" w:rsidP="00F74777">
      <w:pPr>
        <w:jc w:val="both"/>
        <w:rPr>
          <w:rFonts w:ascii="Arial Narrow" w:hAnsi="Arial Narrow" w:cs="Arial"/>
          <w:sz w:val="24"/>
          <w:szCs w:val="24"/>
        </w:rPr>
      </w:pPr>
    </w:p>
    <w:p w14:paraId="497B0EE7" w14:textId="77777777" w:rsidR="00430DEA" w:rsidRPr="00187949" w:rsidRDefault="00430DEA" w:rsidP="00F74777">
      <w:pPr>
        <w:jc w:val="both"/>
        <w:rPr>
          <w:rFonts w:ascii="Arial Narrow" w:hAnsi="Arial Narrow" w:cs="Arial"/>
          <w:sz w:val="24"/>
          <w:szCs w:val="24"/>
        </w:rPr>
      </w:pPr>
    </w:p>
    <w:p w14:paraId="10F77F99" w14:textId="77777777" w:rsidR="00430DEA" w:rsidRDefault="00430DEA" w:rsidP="00F74777">
      <w:pPr>
        <w:jc w:val="both"/>
        <w:rPr>
          <w:rFonts w:ascii="Arial Narrow" w:hAnsi="Arial Narrow" w:cs="Arial"/>
          <w:sz w:val="24"/>
          <w:szCs w:val="24"/>
        </w:rPr>
      </w:pPr>
    </w:p>
    <w:p w14:paraId="01E6D598" w14:textId="77777777" w:rsidR="00187949" w:rsidRDefault="00187949" w:rsidP="00F74777">
      <w:pPr>
        <w:jc w:val="both"/>
        <w:rPr>
          <w:rFonts w:ascii="Arial Narrow" w:hAnsi="Arial Narrow" w:cs="Arial"/>
          <w:sz w:val="24"/>
          <w:szCs w:val="24"/>
        </w:rPr>
      </w:pPr>
    </w:p>
    <w:p w14:paraId="0F9CE6DD" w14:textId="77777777" w:rsidR="00187949" w:rsidRPr="00187949" w:rsidRDefault="00187949" w:rsidP="00F74777">
      <w:pPr>
        <w:jc w:val="both"/>
        <w:rPr>
          <w:rFonts w:ascii="Arial Narrow" w:hAnsi="Arial Narrow" w:cs="Arial"/>
          <w:sz w:val="24"/>
          <w:szCs w:val="24"/>
        </w:rPr>
      </w:pPr>
    </w:p>
    <w:p w14:paraId="11515A12" w14:textId="77777777" w:rsidR="000C6DD3" w:rsidRPr="00187949" w:rsidRDefault="000C6DD3" w:rsidP="00F74777">
      <w:pPr>
        <w:jc w:val="both"/>
        <w:rPr>
          <w:rFonts w:ascii="Arial Narrow" w:hAnsi="Arial Narrow" w:cs="Arial"/>
          <w:sz w:val="24"/>
          <w:szCs w:val="24"/>
        </w:rPr>
      </w:pPr>
    </w:p>
    <w:sdt>
      <w:sdtPr>
        <w:rPr>
          <w:rFonts w:ascii="Arial Narrow" w:eastAsiaTheme="minorEastAsia" w:hAnsi="Arial Narrow" w:cstheme="minorBidi"/>
          <w:b w:val="0"/>
          <w:bCs w:val="0"/>
          <w:color w:val="auto"/>
          <w:sz w:val="24"/>
          <w:szCs w:val="24"/>
          <w:highlight w:val="yellow"/>
          <w:lang w:val="en-ZA" w:eastAsia="en-ZA"/>
        </w:rPr>
        <w:id w:val="209618901"/>
        <w:docPartObj>
          <w:docPartGallery w:val="Table of Contents"/>
          <w:docPartUnique/>
        </w:docPartObj>
      </w:sdtPr>
      <w:sdtEndPr>
        <w:rPr>
          <w:noProof/>
        </w:rPr>
      </w:sdtEndPr>
      <w:sdtContent>
        <w:p w14:paraId="78F92E57" w14:textId="77777777" w:rsidR="00486532" w:rsidRPr="0024282D" w:rsidRDefault="00486532" w:rsidP="00F74777">
          <w:pPr>
            <w:pStyle w:val="TOCHeading"/>
            <w:jc w:val="both"/>
            <w:rPr>
              <w:rFonts w:ascii="Arial Narrow" w:hAnsi="Arial Narrow"/>
              <w:sz w:val="24"/>
              <w:szCs w:val="24"/>
            </w:rPr>
          </w:pPr>
          <w:r w:rsidRPr="0024282D">
            <w:rPr>
              <w:rFonts w:ascii="Arial Narrow" w:hAnsi="Arial Narrow"/>
              <w:sz w:val="24"/>
              <w:szCs w:val="24"/>
            </w:rPr>
            <w:t>Contents</w:t>
          </w:r>
        </w:p>
        <w:p w14:paraId="75077232" w14:textId="592574A8" w:rsidR="00354D30" w:rsidRPr="00DE7AAA" w:rsidRDefault="00486532">
          <w:pPr>
            <w:pStyle w:val="TOC1"/>
            <w:tabs>
              <w:tab w:val="left" w:pos="440"/>
              <w:tab w:val="right" w:leader="dot" w:pos="9016"/>
            </w:tabs>
            <w:rPr>
              <w:noProof/>
            </w:rPr>
          </w:pPr>
          <w:r w:rsidRPr="0024282D">
            <w:rPr>
              <w:rFonts w:ascii="Arial Narrow" w:hAnsi="Arial Narrow"/>
              <w:sz w:val="24"/>
              <w:szCs w:val="24"/>
            </w:rPr>
            <w:fldChar w:fldCharType="begin"/>
          </w:r>
          <w:r w:rsidRPr="0024282D">
            <w:rPr>
              <w:rFonts w:ascii="Arial Narrow" w:hAnsi="Arial Narrow"/>
              <w:sz w:val="24"/>
              <w:szCs w:val="24"/>
            </w:rPr>
            <w:instrText xml:space="preserve"> TOC \o "1-3" \h \z \u </w:instrText>
          </w:r>
          <w:r w:rsidRPr="0024282D">
            <w:rPr>
              <w:rFonts w:ascii="Arial Narrow" w:hAnsi="Arial Narrow"/>
              <w:sz w:val="24"/>
              <w:szCs w:val="24"/>
            </w:rPr>
            <w:fldChar w:fldCharType="separate"/>
          </w:r>
          <w:hyperlink w:anchor="_Toc49882804" w:history="1">
            <w:r w:rsidR="00354D30" w:rsidRPr="00DE7AAA">
              <w:rPr>
                <w:rStyle w:val="Hyperlink"/>
                <w:rFonts w:ascii="Arial Narrow" w:hAnsi="Arial Narrow"/>
                <w:noProof/>
              </w:rPr>
              <w:t>1.</w:t>
            </w:r>
            <w:r w:rsidR="00354D30" w:rsidRPr="00DE7AAA">
              <w:rPr>
                <w:noProof/>
              </w:rPr>
              <w:tab/>
            </w:r>
            <w:r w:rsidR="00354D30" w:rsidRPr="00DE7AAA">
              <w:rPr>
                <w:rStyle w:val="Hyperlink"/>
                <w:rFonts w:ascii="Arial Narrow" w:hAnsi="Arial Narrow"/>
                <w:noProof/>
              </w:rPr>
              <w:t>ABBREVIATIONS</w:t>
            </w:r>
            <w:r w:rsidR="00354D30" w:rsidRPr="00DE7AAA">
              <w:rPr>
                <w:noProof/>
                <w:webHidden/>
              </w:rPr>
              <w:tab/>
            </w:r>
            <w:r w:rsidR="00354D30" w:rsidRPr="00DE7AAA">
              <w:rPr>
                <w:noProof/>
                <w:webHidden/>
              </w:rPr>
              <w:fldChar w:fldCharType="begin"/>
            </w:r>
            <w:r w:rsidR="00354D30" w:rsidRPr="00DE7AAA">
              <w:rPr>
                <w:noProof/>
                <w:webHidden/>
              </w:rPr>
              <w:instrText xml:space="preserve"> PAGEREF _Toc49882804 \h </w:instrText>
            </w:r>
            <w:r w:rsidR="00354D30" w:rsidRPr="00DE7AAA">
              <w:rPr>
                <w:noProof/>
                <w:webHidden/>
              </w:rPr>
            </w:r>
            <w:r w:rsidR="00354D30" w:rsidRPr="00DE7AAA">
              <w:rPr>
                <w:noProof/>
                <w:webHidden/>
              </w:rPr>
              <w:fldChar w:fldCharType="separate"/>
            </w:r>
            <w:r w:rsidR="00A96076" w:rsidRPr="00DE7AAA">
              <w:rPr>
                <w:noProof/>
                <w:webHidden/>
              </w:rPr>
              <w:t>3</w:t>
            </w:r>
            <w:r w:rsidR="00354D30" w:rsidRPr="00DE7AAA">
              <w:rPr>
                <w:noProof/>
                <w:webHidden/>
              </w:rPr>
              <w:fldChar w:fldCharType="end"/>
            </w:r>
          </w:hyperlink>
        </w:p>
        <w:p w14:paraId="39B4EB11" w14:textId="6AB4E238" w:rsidR="00354D30" w:rsidRPr="00DE7AAA" w:rsidRDefault="00DA5C08">
          <w:pPr>
            <w:pStyle w:val="TOC1"/>
            <w:tabs>
              <w:tab w:val="left" w:pos="440"/>
              <w:tab w:val="right" w:leader="dot" w:pos="9016"/>
            </w:tabs>
            <w:rPr>
              <w:noProof/>
            </w:rPr>
          </w:pPr>
          <w:hyperlink w:anchor="_Toc49882805" w:history="1">
            <w:r w:rsidR="00354D30" w:rsidRPr="00DE7AAA">
              <w:rPr>
                <w:rStyle w:val="Hyperlink"/>
                <w:rFonts w:ascii="Arial Narrow" w:hAnsi="Arial Narrow"/>
                <w:noProof/>
              </w:rPr>
              <w:t>2.</w:t>
            </w:r>
            <w:r w:rsidR="00354D30" w:rsidRPr="00DE7AAA">
              <w:rPr>
                <w:noProof/>
              </w:rPr>
              <w:tab/>
            </w:r>
            <w:r w:rsidR="00354D30" w:rsidRPr="00DE7AAA">
              <w:rPr>
                <w:rStyle w:val="Hyperlink"/>
                <w:rFonts w:ascii="Arial Narrow" w:hAnsi="Arial Narrow"/>
                <w:noProof/>
              </w:rPr>
              <w:t>EXECUTIVE SUMMARY</w:t>
            </w:r>
            <w:r w:rsidR="00354D30" w:rsidRPr="00DE7AAA">
              <w:rPr>
                <w:noProof/>
                <w:webHidden/>
              </w:rPr>
              <w:tab/>
            </w:r>
            <w:r w:rsidR="00354D30" w:rsidRPr="00DE7AAA">
              <w:rPr>
                <w:noProof/>
                <w:webHidden/>
              </w:rPr>
              <w:fldChar w:fldCharType="begin"/>
            </w:r>
            <w:r w:rsidR="00354D30" w:rsidRPr="00DE7AAA">
              <w:rPr>
                <w:noProof/>
                <w:webHidden/>
              </w:rPr>
              <w:instrText xml:space="preserve"> PAGEREF _Toc49882805 \h </w:instrText>
            </w:r>
            <w:r w:rsidR="00354D30" w:rsidRPr="00DE7AAA">
              <w:rPr>
                <w:noProof/>
                <w:webHidden/>
              </w:rPr>
            </w:r>
            <w:r w:rsidR="00354D30" w:rsidRPr="00DE7AAA">
              <w:rPr>
                <w:noProof/>
                <w:webHidden/>
              </w:rPr>
              <w:fldChar w:fldCharType="separate"/>
            </w:r>
            <w:r w:rsidR="00A96076" w:rsidRPr="00DE7AAA">
              <w:rPr>
                <w:noProof/>
                <w:webHidden/>
              </w:rPr>
              <w:t>4</w:t>
            </w:r>
            <w:r w:rsidR="00354D30" w:rsidRPr="00DE7AAA">
              <w:rPr>
                <w:noProof/>
                <w:webHidden/>
              </w:rPr>
              <w:fldChar w:fldCharType="end"/>
            </w:r>
          </w:hyperlink>
        </w:p>
        <w:p w14:paraId="6CAAAB3D" w14:textId="712CC5FE" w:rsidR="00354D30" w:rsidRPr="00DE7AAA" w:rsidRDefault="00DA5C08">
          <w:pPr>
            <w:pStyle w:val="TOC1"/>
            <w:tabs>
              <w:tab w:val="left" w:pos="440"/>
              <w:tab w:val="right" w:leader="dot" w:pos="9016"/>
            </w:tabs>
            <w:rPr>
              <w:noProof/>
            </w:rPr>
          </w:pPr>
          <w:hyperlink w:anchor="_Toc49882806" w:history="1">
            <w:r w:rsidR="00354D30" w:rsidRPr="00DE7AAA">
              <w:rPr>
                <w:rStyle w:val="Hyperlink"/>
                <w:rFonts w:ascii="Arial Narrow" w:hAnsi="Arial Narrow"/>
                <w:noProof/>
              </w:rPr>
              <w:t>3.</w:t>
            </w:r>
            <w:r w:rsidR="00354D30" w:rsidRPr="00DE7AAA">
              <w:rPr>
                <w:noProof/>
              </w:rPr>
              <w:tab/>
            </w:r>
            <w:r w:rsidR="00354D30" w:rsidRPr="00DE7AAA">
              <w:rPr>
                <w:rStyle w:val="Hyperlink"/>
                <w:rFonts w:ascii="Arial Narrow" w:hAnsi="Arial Narrow"/>
                <w:noProof/>
              </w:rPr>
              <w:t>INTRODUCTION</w:t>
            </w:r>
            <w:r w:rsidR="00354D30" w:rsidRPr="00DE7AAA">
              <w:rPr>
                <w:noProof/>
                <w:webHidden/>
              </w:rPr>
              <w:tab/>
            </w:r>
            <w:r w:rsidR="00354D30" w:rsidRPr="00DE7AAA">
              <w:rPr>
                <w:noProof/>
                <w:webHidden/>
              </w:rPr>
              <w:fldChar w:fldCharType="begin"/>
            </w:r>
            <w:r w:rsidR="00354D30" w:rsidRPr="00DE7AAA">
              <w:rPr>
                <w:noProof/>
                <w:webHidden/>
              </w:rPr>
              <w:instrText xml:space="preserve"> PAGEREF _Toc49882806 \h </w:instrText>
            </w:r>
            <w:r w:rsidR="00354D30" w:rsidRPr="00DE7AAA">
              <w:rPr>
                <w:noProof/>
                <w:webHidden/>
              </w:rPr>
            </w:r>
            <w:r w:rsidR="00354D30" w:rsidRPr="00DE7AAA">
              <w:rPr>
                <w:noProof/>
                <w:webHidden/>
              </w:rPr>
              <w:fldChar w:fldCharType="separate"/>
            </w:r>
            <w:r w:rsidR="00A96076" w:rsidRPr="00DE7AAA">
              <w:rPr>
                <w:noProof/>
                <w:webHidden/>
              </w:rPr>
              <w:t>4</w:t>
            </w:r>
            <w:r w:rsidR="00354D30" w:rsidRPr="00DE7AAA">
              <w:rPr>
                <w:noProof/>
                <w:webHidden/>
              </w:rPr>
              <w:fldChar w:fldCharType="end"/>
            </w:r>
          </w:hyperlink>
        </w:p>
        <w:p w14:paraId="6A78289C" w14:textId="06EF787E" w:rsidR="00354D30" w:rsidRPr="00DE7AAA" w:rsidRDefault="00DA5C08">
          <w:pPr>
            <w:pStyle w:val="TOC1"/>
            <w:tabs>
              <w:tab w:val="left" w:pos="440"/>
              <w:tab w:val="right" w:leader="dot" w:pos="9016"/>
            </w:tabs>
            <w:rPr>
              <w:noProof/>
            </w:rPr>
          </w:pPr>
          <w:hyperlink w:anchor="_Toc49882807" w:history="1">
            <w:r w:rsidR="00354D30" w:rsidRPr="00DE7AAA">
              <w:rPr>
                <w:rStyle w:val="Hyperlink"/>
                <w:rFonts w:ascii="Arial Narrow" w:hAnsi="Arial Narrow"/>
                <w:noProof/>
              </w:rPr>
              <w:t>4.</w:t>
            </w:r>
            <w:r w:rsidR="00354D30" w:rsidRPr="00DE7AAA">
              <w:rPr>
                <w:noProof/>
              </w:rPr>
              <w:tab/>
            </w:r>
            <w:r w:rsidR="00354D30" w:rsidRPr="00DE7AAA">
              <w:rPr>
                <w:rStyle w:val="Hyperlink"/>
                <w:rFonts w:ascii="Arial Narrow" w:hAnsi="Arial Narrow"/>
                <w:noProof/>
              </w:rPr>
              <w:t>PROCESS FOLLOWED</w:t>
            </w:r>
            <w:r w:rsidR="00354D30" w:rsidRPr="00DE7AAA">
              <w:rPr>
                <w:noProof/>
                <w:webHidden/>
              </w:rPr>
              <w:tab/>
            </w:r>
            <w:r w:rsidR="00354D30" w:rsidRPr="00DE7AAA">
              <w:rPr>
                <w:noProof/>
                <w:webHidden/>
              </w:rPr>
              <w:fldChar w:fldCharType="begin"/>
            </w:r>
            <w:r w:rsidR="00354D30" w:rsidRPr="00DE7AAA">
              <w:rPr>
                <w:noProof/>
                <w:webHidden/>
              </w:rPr>
              <w:instrText xml:space="preserve"> PAGEREF _Toc49882807 \h </w:instrText>
            </w:r>
            <w:r w:rsidR="00354D30" w:rsidRPr="00DE7AAA">
              <w:rPr>
                <w:noProof/>
                <w:webHidden/>
              </w:rPr>
            </w:r>
            <w:r w:rsidR="00354D30" w:rsidRPr="00DE7AAA">
              <w:rPr>
                <w:noProof/>
                <w:webHidden/>
              </w:rPr>
              <w:fldChar w:fldCharType="separate"/>
            </w:r>
            <w:r w:rsidR="00A96076" w:rsidRPr="00DE7AAA">
              <w:rPr>
                <w:noProof/>
                <w:webHidden/>
              </w:rPr>
              <w:t>6</w:t>
            </w:r>
            <w:r w:rsidR="00354D30" w:rsidRPr="00DE7AAA">
              <w:rPr>
                <w:noProof/>
                <w:webHidden/>
              </w:rPr>
              <w:fldChar w:fldCharType="end"/>
            </w:r>
          </w:hyperlink>
        </w:p>
        <w:p w14:paraId="1EBAE6C7" w14:textId="6EB38BF1" w:rsidR="00354D30" w:rsidRPr="00DE7AAA" w:rsidRDefault="00DA5C08">
          <w:pPr>
            <w:pStyle w:val="TOC1"/>
            <w:tabs>
              <w:tab w:val="left" w:pos="440"/>
              <w:tab w:val="right" w:leader="dot" w:pos="9016"/>
            </w:tabs>
            <w:rPr>
              <w:noProof/>
            </w:rPr>
          </w:pPr>
          <w:hyperlink w:anchor="_Toc49882808" w:history="1">
            <w:r w:rsidR="00354D30" w:rsidRPr="00DE7AAA">
              <w:rPr>
                <w:rStyle w:val="Hyperlink"/>
                <w:rFonts w:ascii="Arial Narrow" w:hAnsi="Arial Narrow"/>
                <w:noProof/>
              </w:rPr>
              <w:t>5.</w:t>
            </w:r>
            <w:r w:rsidR="00354D30" w:rsidRPr="00DE7AAA">
              <w:rPr>
                <w:noProof/>
              </w:rPr>
              <w:tab/>
            </w:r>
            <w:r w:rsidR="00354D30" w:rsidRPr="00DE7AAA">
              <w:rPr>
                <w:rStyle w:val="Hyperlink"/>
                <w:rFonts w:ascii="Arial Narrow" w:hAnsi="Arial Narrow"/>
                <w:noProof/>
              </w:rPr>
              <w:t>COMPLIANCE AND QUALITY</w:t>
            </w:r>
            <w:r w:rsidR="00354D30" w:rsidRPr="00DE7AAA">
              <w:rPr>
                <w:noProof/>
                <w:webHidden/>
              </w:rPr>
              <w:tab/>
            </w:r>
            <w:r w:rsidR="00354D30" w:rsidRPr="00DE7AAA">
              <w:rPr>
                <w:noProof/>
                <w:webHidden/>
              </w:rPr>
              <w:fldChar w:fldCharType="begin"/>
            </w:r>
            <w:r w:rsidR="00354D30" w:rsidRPr="00DE7AAA">
              <w:rPr>
                <w:noProof/>
                <w:webHidden/>
              </w:rPr>
              <w:instrText xml:space="preserve"> PAGEREF _Toc49882808 \h </w:instrText>
            </w:r>
            <w:r w:rsidR="00354D30" w:rsidRPr="00DE7AAA">
              <w:rPr>
                <w:noProof/>
                <w:webHidden/>
              </w:rPr>
            </w:r>
            <w:r w:rsidR="00354D30" w:rsidRPr="00DE7AAA">
              <w:rPr>
                <w:noProof/>
                <w:webHidden/>
              </w:rPr>
              <w:fldChar w:fldCharType="separate"/>
            </w:r>
            <w:r w:rsidR="00A96076" w:rsidRPr="00DE7AAA">
              <w:rPr>
                <w:noProof/>
                <w:webHidden/>
              </w:rPr>
              <w:t>6</w:t>
            </w:r>
            <w:r w:rsidR="00354D30" w:rsidRPr="00DE7AAA">
              <w:rPr>
                <w:noProof/>
                <w:webHidden/>
              </w:rPr>
              <w:fldChar w:fldCharType="end"/>
            </w:r>
          </w:hyperlink>
        </w:p>
        <w:p w14:paraId="03342EAC" w14:textId="3CFED13F" w:rsidR="00354D30" w:rsidRPr="00DE7AAA" w:rsidRDefault="00DA5C08">
          <w:pPr>
            <w:pStyle w:val="TOC1"/>
            <w:tabs>
              <w:tab w:val="left" w:pos="440"/>
              <w:tab w:val="right" w:leader="dot" w:pos="9016"/>
            </w:tabs>
            <w:rPr>
              <w:noProof/>
            </w:rPr>
          </w:pPr>
          <w:hyperlink w:anchor="_Toc49882809" w:history="1">
            <w:r w:rsidR="00354D30" w:rsidRPr="00DE7AAA">
              <w:rPr>
                <w:rStyle w:val="Hyperlink"/>
                <w:rFonts w:ascii="Arial Narrow" w:hAnsi="Arial Narrow"/>
                <w:noProof/>
              </w:rPr>
              <w:t>6.</w:t>
            </w:r>
            <w:r w:rsidR="00354D30" w:rsidRPr="00DE7AAA">
              <w:rPr>
                <w:noProof/>
              </w:rPr>
              <w:tab/>
            </w:r>
            <w:r w:rsidR="00354D30" w:rsidRPr="00DE7AAA">
              <w:rPr>
                <w:rStyle w:val="Hyperlink"/>
                <w:rFonts w:ascii="Arial Narrow" w:hAnsi="Arial Narrow"/>
                <w:noProof/>
              </w:rPr>
              <w:t>OVERSIGHT ON STRATEGIC PRIORITIES</w:t>
            </w:r>
            <w:r w:rsidR="00354D30" w:rsidRPr="00DE7AAA">
              <w:rPr>
                <w:noProof/>
                <w:webHidden/>
              </w:rPr>
              <w:tab/>
            </w:r>
            <w:r w:rsidR="00354D30" w:rsidRPr="00DE7AAA">
              <w:rPr>
                <w:noProof/>
                <w:webHidden/>
              </w:rPr>
              <w:fldChar w:fldCharType="begin"/>
            </w:r>
            <w:r w:rsidR="00354D30" w:rsidRPr="00DE7AAA">
              <w:rPr>
                <w:noProof/>
                <w:webHidden/>
              </w:rPr>
              <w:instrText xml:space="preserve"> PAGEREF _Toc49882809 \h </w:instrText>
            </w:r>
            <w:r w:rsidR="00354D30" w:rsidRPr="00DE7AAA">
              <w:rPr>
                <w:noProof/>
                <w:webHidden/>
              </w:rPr>
            </w:r>
            <w:r w:rsidR="00354D30" w:rsidRPr="00DE7AAA">
              <w:rPr>
                <w:noProof/>
                <w:webHidden/>
              </w:rPr>
              <w:fldChar w:fldCharType="separate"/>
            </w:r>
            <w:r w:rsidR="00A96076" w:rsidRPr="00DE7AAA">
              <w:rPr>
                <w:noProof/>
                <w:webHidden/>
              </w:rPr>
              <w:t>6</w:t>
            </w:r>
            <w:r w:rsidR="00354D30" w:rsidRPr="00DE7AAA">
              <w:rPr>
                <w:noProof/>
                <w:webHidden/>
              </w:rPr>
              <w:fldChar w:fldCharType="end"/>
            </w:r>
          </w:hyperlink>
        </w:p>
        <w:p w14:paraId="03EF2FD0" w14:textId="5691E81F" w:rsidR="00354D30" w:rsidRPr="00DE7AAA" w:rsidRDefault="00DA5C08">
          <w:pPr>
            <w:pStyle w:val="TOC2"/>
            <w:tabs>
              <w:tab w:val="left" w:pos="660"/>
              <w:tab w:val="right" w:leader="dot" w:pos="9016"/>
            </w:tabs>
            <w:rPr>
              <w:noProof/>
            </w:rPr>
          </w:pPr>
          <w:hyperlink w:anchor="_Toc49882810" w:history="1">
            <w:r w:rsidR="00354D30" w:rsidRPr="00DE7AAA">
              <w:rPr>
                <w:rStyle w:val="Hyperlink"/>
                <w:rFonts w:ascii="Arial Narrow" w:hAnsi="Arial Narrow"/>
                <w:noProof/>
              </w:rPr>
              <w:t>a.</w:t>
            </w:r>
            <w:r w:rsidR="00354D30" w:rsidRPr="00DE7AAA">
              <w:rPr>
                <w:noProof/>
              </w:rPr>
              <w:tab/>
            </w:r>
            <w:r w:rsidR="00354D30" w:rsidRPr="00DE7AAA">
              <w:rPr>
                <w:rStyle w:val="Hyperlink"/>
                <w:rFonts w:ascii="Arial Narrow" w:hAnsi="Arial Narrow"/>
                <w:noProof/>
              </w:rPr>
              <w:t>Priorities</w:t>
            </w:r>
            <w:r w:rsidR="00354D30" w:rsidRPr="00DE7AAA">
              <w:rPr>
                <w:noProof/>
                <w:webHidden/>
              </w:rPr>
              <w:tab/>
            </w:r>
            <w:r w:rsidR="00354D30" w:rsidRPr="00DE7AAA">
              <w:rPr>
                <w:noProof/>
                <w:webHidden/>
              </w:rPr>
              <w:fldChar w:fldCharType="begin"/>
            </w:r>
            <w:r w:rsidR="00354D30" w:rsidRPr="00DE7AAA">
              <w:rPr>
                <w:noProof/>
                <w:webHidden/>
              </w:rPr>
              <w:instrText xml:space="preserve"> PAGEREF _Toc49882810 \h </w:instrText>
            </w:r>
            <w:r w:rsidR="00354D30" w:rsidRPr="00DE7AAA">
              <w:rPr>
                <w:noProof/>
                <w:webHidden/>
              </w:rPr>
            </w:r>
            <w:r w:rsidR="00354D30" w:rsidRPr="00DE7AAA">
              <w:rPr>
                <w:noProof/>
                <w:webHidden/>
              </w:rPr>
              <w:fldChar w:fldCharType="separate"/>
            </w:r>
            <w:r w:rsidR="00A96076" w:rsidRPr="00DE7AAA">
              <w:rPr>
                <w:noProof/>
                <w:webHidden/>
              </w:rPr>
              <w:t>6</w:t>
            </w:r>
            <w:r w:rsidR="00354D30" w:rsidRPr="00DE7AAA">
              <w:rPr>
                <w:noProof/>
                <w:webHidden/>
              </w:rPr>
              <w:fldChar w:fldCharType="end"/>
            </w:r>
          </w:hyperlink>
        </w:p>
        <w:p w14:paraId="0A0A024E" w14:textId="70EEB656" w:rsidR="00354D30" w:rsidRPr="00DE7AAA" w:rsidRDefault="00DA5C08">
          <w:pPr>
            <w:pStyle w:val="TOC1"/>
            <w:tabs>
              <w:tab w:val="left" w:pos="440"/>
              <w:tab w:val="right" w:leader="dot" w:pos="9016"/>
            </w:tabs>
            <w:rPr>
              <w:noProof/>
            </w:rPr>
          </w:pPr>
          <w:hyperlink w:anchor="_Toc49882811" w:history="1">
            <w:r w:rsidR="00354D30" w:rsidRPr="00DE7AAA">
              <w:rPr>
                <w:rStyle w:val="Hyperlink"/>
                <w:rFonts w:ascii="Arial Narrow" w:hAnsi="Arial Narrow"/>
                <w:noProof/>
              </w:rPr>
              <w:t>7.</w:t>
            </w:r>
            <w:r w:rsidR="00354D30" w:rsidRPr="00DE7AAA">
              <w:rPr>
                <w:noProof/>
              </w:rPr>
              <w:tab/>
            </w:r>
            <w:r w:rsidR="00354D30" w:rsidRPr="00DE7AAA">
              <w:rPr>
                <w:rStyle w:val="Hyperlink"/>
                <w:rFonts w:ascii="Arial Narrow" w:hAnsi="Arial Narrow"/>
                <w:noProof/>
              </w:rPr>
              <w:t>OVERSIGHT ON PUBLIC INVOLVEMENT</w:t>
            </w:r>
            <w:r w:rsidR="00354D30" w:rsidRPr="00DE7AAA">
              <w:rPr>
                <w:noProof/>
                <w:webHidden/>
              </w:rPr>
              <w:tab/>
            </w:r>
            <w:r w:rsidR="00354D30" w:rsidRPr="00DE7AAA">
              <w:rPr>
                <w:noProof/>
                <w:webHidden/>
              </w:rPr>
              <w:fldChar w:fldCharType="begin"/>
            </w:r>
            <w:r w:rsidR="00354D30" w:rsidRPr="00DE7AAA">
              <w:rPr>
                <w:noProof/>
                <w:webHidden/>
              </w:rPr>
              <w:instrText xml:space="preserve"> PAGEREF _Toc49882811 \h </w:instrText>
            </w:r>
            <w:r w:rsidR="00354D30" w:rsidRPr="00DE7AAA">
              <w:rPr>
                <w:noProof/>
                <w:webHidden/>
              </w:rPr>
            </w:r>
            <w:r w:rsidR="00354D30" w:rsidRPr="00DE7AAA">
              <w:rPr>
                <w:noProof/>
                <w:webHidden/>
              </w:rPr>
              <w:fldChar w:fldCharType="separate"/>
            </w:r>
            <w:r w:rsidR="00A96076" w:rsidRPr="00DE7AAA">
              <w:rPr>
                <w:noProof/>
                <w:webHidden/>
              </w:rPr>
              <w:t>8</w:t>
            </w:r>
            <w:r w:rsidR="00354D30" w:rsidRPr="00DE7AAA">
              <w:rPr>
                <w:noProof/>
                <w:webHidden/>
              </w:rPr>
              <w:fldChar w:fldCharType="end"/>
            </w:r>
          </w:hyperlink>
        </w:p>
        <w:p w14:paraId="3D07163C" w14:textId="08AE086F" w:rsidR="00354D30" w:rsidRPr="00DE7AAA" w:rsidRDefault="00DA5C08">
          <w:pPr>
            <w:pStyle w:val="TOC1"/>
            <w:tabs>
              <w:tab w:val="left" w:pos="440"/>
              <w:tab w:val="right" w:leader="dot" w:pos="9016"/>
            </w:tabs>
            <w:rPr>
              <w:noProof/>
            </w:rPr>
          </w:pPr>
          <w:hyperlink w:anchor="_Toc49882812" w:history="1">
            <w:r w:rsidR="00354D30" w:rsidRPr="00DE7AAA">
              <w:rPr>
                <w:rStyle w:val="Hyperlink"/>
                <w:rFonts w:ascii="Arial Narrow" w:hAnsi="Arial Narrow"/>
                <w:noProof/>
              </w:rPr>
              <w:t>8.</w:t>
            </w:r>
            <w:r w:rsidR="00354D30" w:rsidRPr="00DE7AAA">
              <w:rPr>
                <w:noProof/>
              </w:rPr>
              <w:tab/>
            </w:r>
            <w:r w:rsidR="00354D30" w:rsidRPr="00DE7AAA">
              <w:rPr>
                <w:rStyle w:val="Hyperlink"/>
                <w:rFonts w:ascii="Arial Narrow" w:hAnsi="Arial Narrow"/>
                <w:noProof/>
              </w:rPr>
              <w:t>OVERSIGHT ON RESOLUTION MANAGEMENT</w:t>
            </w:r>
            <w:r w:rsidR="00354D30" w:rsidRPr="00DE7AAA">
              <w:rPr>
                <w:noProof/>
                <w:webHidden/>
              </w:rPr>
              <w:tab/>
            </w:r>
            <w:r w:rsidR="00354D30" w:rsidRPr="00DE7AAA">
              <w:rPr>
                <w:noProof/>
                <w:webHidden/>
              </w:rPr>
              <w:fldChar w:fldCharType="begin"/>
            </w:r>
            <w:r w:rsidR="00354D30" w:rsidRPr="00DE7AAA">
              <w:rPr>
                <w:noProof/>
                <w:webHidden/>
              </w:rPr>
              <w:instrText xml:space="preserve"> PAGEREF _Toc49882812 \h </w:instrText>
            </w:r>
            <w:r w:rsidR="00354D30" w:rsidRPr="00DE7AAA">
              <w:rPr>
                <w:noProof/>
                <w:webHidden/>
              </w:rPr>
            </w:r>
            <w:r w:rsidR="00354D30" w:rsidRPr="00DE7AAA">
              <w:rPr>
                <w:noProof/>
                <w:webHidden/>
              </w:rPr>
              <w:fldChar w:fldCharType="separate"/>
            </w:r>
            <w:r w:rsidR="00A96076" w:rsidRPr="00DE7AAA">
              <w:rPr>
                <w:noProof/>
                <w:webHidden/>
              </w:rPr>
              <w:t>8</w:t>
            </w:r>
            <w:r w:rsidR="00354D30" w:rsidRPr="00DE7AAA">
              <w:rPr>
                <w:noProof/>
                <w:webHidden/>
              </w:rPr>
              <w:fldChar w:fldCharType="end"/>
            </w:r>
          </w:hyperlink>
        </w:p>
        <w:p w14:paraId="53ECD750" w14:textId="78854687" w:rsidR="00354D30" w:rsidRPr="00DE7AAA" w:rsidRDefault="00DA5C08">
          <w:pPr>
            <w:pStyle w:val="TOC1"/>
            <w:tabs>
              <w:tab w:val="left" w:pos="440"/>
              <w:tab w:val="right" w:leader="dot" w:pos="9016"/>
            </w:tabs>
            <w:rPr>
              <w:noProof/>
            </w:rPr>
          </w:pPr>
          <w:hyperlink w:anchor="_Toc49882813" w:history="1">
            <w:r w:rsidR="00354D30" w:rsidRPr="00DE7AAA">
              <w:rPr>
                <w:rStyle w:val="Hyperlink"/>
                <w:rFonts w:ascii="Arial Narrow" w:hAnsi="Arial Narrow"/>
                <w:noProof/>
              </w:rPr>
              <w:t>9.</w:t>
            </w:r>
            <w:r w:rsidR="00354D30" w:rsidRPr="00DE7AAA">
              <w:rPr>
                <w:noProof/>
              </w:rPr>
              <w:tab/>
            </w:r>
            <w:r w:rsidR="00354D30" w:rsidRPr="00DE7AAA">
              <w:rPr>
                <w:rStyle w:val="Hyperlink"/>
                <w:rFonts w:ascii="Arial Narrow" w:hAnsi="Arial Narrow"/>
                <w:noProof/>
              </w:rPr>
              <w:t>FINDINGS, RECOMMENDATIONS, AND IMPLICATIONS ON LAW MAKING</w:t>
            </w:r>
            <w:r w:rsidR="00354D30" w:rsidRPr="00DE7AAA">
              <w:rPr>
                <w:noProof/>
                <w:webHidden/>
              </w:rPr>
              <w:tab/>
            </w:r>
            <w:r w:rsidR="00354D30" w:rsidRPr="00DE7AAA">
              <w:rPr>
                <w:noProof/>
                <w:webHidden/>
              </w:rPr>
              <w:fldChar w:fldCharType="begin"/>
            </w:r>
            <w:r w:rsidR="00354D30" w:rsidRPr="00DE7AAA">
              <w:rPr>
                <w:noProof/>
                <w:webHidden/>
              </w:rPr>
              <w:instrText xml:space="preserve"> PAGEREF _Toc49882813 \h </w:instrText>
            </w:r>
            <w:r w:rsidR="00354D30" w:rsidRPr="00DE7AAA">
              <w:rPr>
                <w:noProof/>
                <w:webHidden/>
              </w:rPr>
            </w:r>
            <w:r w:rsidR="00354D30" w:rsidRPr="00DE7AAA">
              <w:rPr>
                <w:noProof/>
                <w:webHidden/>
              </w:rPr>
              <w:fldChar w:fldCharType="separate"/>
            </w:r>
            <w:r w:rsidR="00A96076" w:rsidRPr="00DE7AAA">
              <w:rPr>
                <w:noProof/>
                <w:webHidden/>
              </w:rPr>
              <w:t>8</w:t>
            </w:r>
            <w:r w:rsidR="00354D30" w:rsidRPr="00DE7AAA">
              <w:rPr>
                <w:noProof/>
                <w:webHidden/>
              </w:rPr>
              <w:fldChar w:fldCharType="end"/>
            </w:r>
          </w:hyperlink>
        </w:p>
        <w:p w14:paraId="400CF101" w14:textId="1369C2B8" w:rsidR="00354D30" w:rsidRPr="00DE7AAA" w:rsidRDefault="00DA5C08">
          <w:pPr>
            <w:pStyle w:val="TOC1"/>
            <w:tabs>
              <w:tab w:val="left" w:pos="660"/>
              <w:tab w:val="right" w:leader="dot" w:pos="9016"/>
            </w:tabs>
            <w:rPr>
              <w:noProof/>
            </w:rPr>
          </w:pPr>
          <w:hyperlink w:anchor="_Toc49882814" w:history="1">
            <w:r w:rsidR="00354D30" w:rsidRPr="00DE7AAA">
              <w:rPr>
                <w:rStyle w:val="Hyperlink"/>
                <w:rFonts w:ascii="Arial Narrow" w:hAnsi="Arial Narrow"/>
                <w:noProof/>
              </w:rPr>
              <w:t>10.</w:t>
            </w:r>
            <w:r w:rsidR="00354D30" w:rsidRPr="00DE7AAA">
              <w:rPr>
                <w:noProof/>
              </w:rPr>
              <w:tab/>
            </w:r>
            <w:r w:rsidR="00354D30" w:rsidRPr="00DE7AAA">
              <w:rPr>
                <w:rStyle w:val="Hyperlink"/>
                <w:rFonts w:ascii="Arial Narrow" w:hAnsi="Arial Narrow"/>
                <w:noProof/>
              </w:rPr>
              <w:t>ACKNOWLEDGEMENTS</w:t>
            </w:r>
            <w:r w:rsidR="00354D30" w:rsidRPr="00DE7AAA">
              <w:rPr>
                <w:noProof/>
                <w:webHidden/>
              </w:rPr>
              <w:tab/>
            </w:r>
            <w:r w:rsidR="00354D30" w:rsidRPr="00DE7AAA">
              <w:rPr>
                <w:noProof/>
                <w:webHidden/>
              </w:rPr>
              <w:fldChar w:fldCharType="begin"/>
            </w:r>
            <w:r w:rsidR="00354D30" w:rsidRPr="00DE7AAA">
              <w:rPr>
                <w:noProof/>
                <w:webHidden/>
              </w:rPr>
              <w:instrText xml:space="preserve"> PAGEREF _Toc49882814 \h </w:instrText>
            </w:r>
            <w:r w:rsidR="00354D30" w:rsidRPr="00DE7AAA">
              <w:rPr>
                <w:noProof/>
                <w:webHidden/>
              </w:rPr>
            </w:r>
            <w:r w:rsidR="00354D30" w:rsidRPr="00DE7AAA">
              <w:rPr>
                <w:noProof/>
                <w:webHidden/>
              </w:rPr>
              <w:fldChar w:fldCharType="separate"/>
            </w:r>
            <w:r w:rsidR="00A96076" w:rsidRPr="00DE7AAA">
              <w:rPr>
                <w:noProof/>
                <w:webHidden/>
              </w:rPr>
              <w:t>12</w:t>
            </w:r>
            <w:r w:rsidR="00354D30" w:rsidRPr="00DE7AAA">
              <w:rPr>
                <w:noProof/>
                <w:webHidden/>
              </w:rPr>
              <w:fldChar w:fldCharType="end"/>
            </w:r>
          </w:hyperlink>
        </w:p>
        <w:p w14:paraId="4B867E24" w14:textId="4E222C2B" w:rsidR="00354D30" w:rsidRPr="0024282D" w:rsidRDefault="00DA5C08">
          <w:pPr>
            <w:pStyle w:val="TOC1"/>
            <w:tabs>
              <w:tab w:val="left" w:pos="660"/>
              <w:tab w:val="right" w:leader="dot" w:pos="9016"/>
            </w:tabs>
            <w:rPr>
              <w:noProof/>
            </w:rPr>
          </w:pPr>
          <w:hyperlink w:anchor="_Toc49882815" w:history="1">
            <w:r w:rsidR="00354D30" w:rsidRPr="00DE7AAA">
              <w:rPr>
                <w:rStyle w:val="Hyperlink"/>
                <w:rFonts w:ascii="Arial Narrow" w:hAnsi="Arial Narrow"/>
                <w:noProof/>
              </w:rPr>
              <w:t>11.</w:t>
            </w:r>
            <w:r w:rsidR="00354D30" w:rsidRPr="00DE7AAA">
              <w:rPr>
                <w:noProof/>
              </w:rPr>
              <w:tab/>
            </w:r>
            <w:r w:rsidR="00354D30" w:rsidRPr="00DE7AAA">
              <w:rPr>
                <w:rStyle w:val="Hyperlink"/>
                <w:rFonts w:ascii="Arial Narrow" w:hAnsi="Arial Narrow"/>
                <w:noProof/>
              </w:rPr>
              <w:t>ADOPTION</w:t>
            </w:r>
            <w:r w:rsidR="00354D30" w:rsidRPr="00DE7AAA">
              <w:rPr>
                <w:noProof/>
                <w:webHidden/>
              </w:rPr>
              <w:tab/>
            </w:r>
            <w:r w:rsidR="00354D30" w:rsidRPr="00DE7AAA">
              <w:rPr>
                <w:noProof/>
                <w:webHidden/>
              </w:rPr>
              <w:fldChar w:fldCharType="begin"/>
            </w:r>
            <w:r w:rsidR="00354D30" w:rsidRPr="00DE7AAA">
              <w:rPr>
                <w:noProof/>
                <w:webHidden/>
              </w:rPr>
              <w:instrText xml:space="preserve"> PAGEREF _Toc49882815 \h </w:instrText>
            </w:r>
            <w:r w:rsidR="00354D30" w:rsidRPr="00DE7AAA">
              <w:rPr>
                <w:noProof/>
                <w:webHidden/>
              </w:rPr>
            </w:r>
            <w:r w:rsidR="00354D30" w:rsidRPr="00DE7AAA">
              <w:rPr>
                <w:noProof/>
                <w:webHidden/>
              </w:rPr>
              <w:fldChar w:fldCharType="separate"/>
            </w:r>
            <w:r w:rsidR="00A96076" w:rsidRPr="00DE7AAA">
              <w:rPr>
                <w:noProof/>
                <w:webHidden/>
              </w:rPr>
              <w:t>13</w:t>
            </w:r>
            <w:r w:rsidR="00354D30" w:rsidRPr="00DE7AAA">
              <w:rPr>
                <w:noProof/>
                <w:webHidden/>
              </w:rPr>
              <w:fldChar w:fldCharType="end"/>
            </w:r>
          </w:hyperlink>
        </w:p>
        <w:p w14:paraId="4E582ED4" w14:textId="01A20F90" w:rsidR="00486532" w:rsidRPr="00187949" w:rsidRDefault="00486532" w:rsidP="00F74777">
          <w:pPr>
            <w:jc w:val="both"/>
            <w:rPr>
              <w:rFonts w:ascii="Arial Narrow" w:hAnsi="Arial Narrow"/>
              <w:sz w:val="24"/>
              <w:szCs w:val="24"/>
            </w:rPr>
          </w:pPr>
          <w:r w:rsidRPr="0024282D">
            <w:rPr>
              <w:rFonts w:ascii="Arial Narrow" w:hAnsi="Arial Narrow"/>
              <w:b/>
              <w:bCs/>
              <w:noProof/>
              <w:sz w:val="24"/>
              <w:szCs w:val="24"/>
            </w:rPr>
            <w:fldChar w:fldCharType="end"/>
          </w:r>
        </w:p>
      </w:sdtContent>
    </w:sdt>
    <w:p w14:paraId="280959A7" w14:textId="77777777" w:rsidR="00634D8A" w:rsidRPr="00187949" w:rsidRDefault="00634D8A" w:rsidP="00F74777">
      <w:pPr>
        <w:jc w:val="both"/>
        <w:rPr>
          <w:rFonts w:ascii="Arial Narrow" w:hAnsi="Arial Narrow" w:cs="Arial Narrow"/>
          <w:bCs/>
          <w:i/>
          <w:color w:val="FF0000"/>
          <w:sz w:val="24"/>
          <w:szCs w:val="24"/>
        </w:rPr>
      </w:pPr>
    </w:p>
    <w:p w14:paraId="09C11EF5" w14:textId="77777777" w:rsidR="00486532" w:rsidRPr="00187949" w:rsidRDefault="00486532" w:rsidP="00F74777">
      <w:pPr>
        <w:jc w:val="both"/>
        <w:rPr>
          <w:rFonts w:ascii="Arial Narrow" w:hAnsi="Arial Narrow" w:cs="Arial Narrow"/>
          <w:bCs/>
          <w:i/>
          <w:color w:val="FF0000"/>
          <w:sz w:val="24"/>
          <w:szCs w:val="24"/>
        </w:rPr>
      </w:pPr>
      <w:r w:rsidRPr="00187949">
        <w:rPr>
          <w:rFonts w:ascii="Arial Narrow" w:hAnsi="Arial Narrow" w:cs="Arial Narrow"/>
          <w:bCs/>
          <w:i/>
          <w:color w:val="FF0000"/>
          <w:sz w:val="24"/>
          <w:szCs w:val="24"/>
        </w:rPr>
        <w:br w:type="page"/>
      </w:r>
    </w:p>
    <w:p w14:paraId="50CD54D3" w14:textId="77777777" w:rsidR="00634D8A" w:rsidRPr="00187949" w:rsidRDefault="00634D8A" w:rsidP="00261E65">
      <w:pPr>
        <w:pStyle w:val="Heading1"/>
        <w:numPr>
          <w:ilvl w:val="0"/>
          <w:numId w:val="1"/>
        </w:numPr>
        <w:shd w:val="clear" w:color="auto" w:fill="F2F2F2" w:themeFill="background1" w:themeFillShade="F2"/>
        <w:spacing w:line="276" w:lineRule="auto"/>
        <w:ind w:left="567" w:hanging="567"/>
        <w:rPr>
          <w:rFonts w:ascii="Arial Narrow" w:hAnsi="Arial Narrow"/>
          <w:color w:val="auto"/>
          <w:sz w:val="24"/>
          <w:szCs w:val="24"/>
        </w:rPr>
      </w:pPr>
      <w:bookmarkStart w:id="2" w:name="_Toc395007631"/>
      <w:bookmarkStart w:id="3" w:name="_Toc49882804"/>
      <w:r w:rsidRPr="00187949">
        <w:rPr>
          <w:rFonts w:ascii="Arial Narrow" w:hAnsi="Arial Narrow"/>
          <w:color w:val="auto"/>
          <w:sz w:val="24"/>
          <w:szCs w:val="24"/>
        </w:rPr>
        <w:lastRenderedPageBreak/>
        <w:t>ABBREVIATIONS</w:t>
      </w:r>
      <w:bookmarkEnd w:id="2"/>
      <w:bookmarkEnd w:id="3"/>
    </w:p>
    <w:p w14:paraId="3A36496F" w14:textId="30684B90" w:rsidR="00354D30" w:rsidRDefault="00354D30" w:rsidP="00F74777">
      <w:pPr>
        <w:jc w:val="both"/>
        <w:rPr>
          <w:rFonts w:ascii="Arial Narrow" w:hAnsi="Arial Narrow" w:cs="Arial Narrow"/>
          <w:sz w:val="24"/>
          <w:szCs w:val="24"/>
        </w:rPr>
      </w:pPr>
    </w:p>
    <w:tbl>
      <w:tblPr>
        <w:tblStyle w:val="TableGrid1"/>
        <w:tblW w:w="0" w:type="auto"/>
        <w:tblLook w:val="04A0" w:firstRow="1" w:lastRow="0" w:firstColumn="1" w:lastColumn="0" w:noHBand="0" w:noVBand="1"/>
      </w:tblPr>
      <w:tblGrid>
        <w:gridCol w:w="3037"/>
        <w:gridCol w:w="5979"/>
      </w:tblGrid>
      <w:tr w:rsidR="00354D30" w:rsidRPr="002668AC" w14:paraId="78703811" w14:textId="77777777" w:rsidTr="003D44E7">
        <w:tc>
          <w:tcPr>
            <w:tcW w:w="3037" w:type="dxa"/>
            <w:shd w:val="clear" w:color="auto" w:fill="F2F2F2" w:themeFill="background1" w:themeFillShade="F2"/>
          </w:tcPr>
          <w:p w14:paraId="14B1FF0A" w14:textId="77777777" w:rsidR="00354D30" w:rsidRPr="00DE7AAA" w:rsidRDefault="00354D30" w:rsidP="003D44E7">
            <w:pPr>
              <w:spacing w:line="276" w:lineRule="auto"/>
              <w:jc w:val="both"/>
              <w:rPr>
                <w:rFonts w:ascii="Arial Narrow" w:hAnsi="Arial Narrow" w:cs="Arial Narrow"/>
                <w:b/>
                <w:bCs/>
                <w:sz w:val="24"/>
                <w:szCs w:val="24"/>
              </w:rPr>
            </w:pPr>
            <w:r w:rsidRPr="00DE7AAA">
              <w:rPr>
                <w:rFonts w:ascii="Arial Narrow" w:hAnsi="Arial Narrow" w:cs="Arial Narrow"/>
                <w:b/>
                <w:bCs/>
                <w:sz w:val="24"/>
                <w:szCs w:val="24"/>
              </w:rPr>
              <w:t>Abbreviation</w:t>
            </w:r>
          </w:p>
        </w:tc>
        <w:tc>
          <w:tcPr>
            <w:tcW w:w="5979" w:type="dxa"/>
            <w:shd w:val="clear" w:color="auto" w:fill="F2F2F2" w:themeFill="background1" w:themeFillShade="F2"/>
          </w:tcPr>
          <w:p w14:paraId="0B91EE50" w14:textId="77777777" w:rsidR="00354D30" w:rsidRPr="00DE7AAA" w:rsidRDefault="00354D30" w:rsidP="003D44E7">
            <w:pPr>
              <w:spacing w:line="276" w:lineRule="auto"/>
              <w:jc w:val="both"/>
              <w:rPr>
                <w:rFonts w:ascii="Arial Narrow" w:hAnsi="Arial Narrow" w:cs="Arial Narrow"/>
                <w:b/>
                <w:bCs/>
                <w:sz w:val="24"/>
                <w:szCs w:val="24"/>
              </w:rPr>
            </w:pPr>
            <w:r w:rsidRPr="00DE7AAA">
              <w:rPr>
                <w:rFonts w:ascii="Arial Narrow" w:hAnsi="Arial Narrow" w:cs="Arial Narrow"/>
                <w:b/>
                <w:bCs/>
                <w:sz w:val="24"/>
                <w:szCs w:val="24"/>
              </w:rPr>
              <w:t>Full Wording</w:t>
            </w:r>
          </w:p>
        </w:tc>
      </w:tr>
      <w:tr w:rsidR="00354D30" w:rsidRPr="002668AC" w14:paraId="0DF91BBF" w14:textId="77777777" w:rsidTr="003D44E7">
        <w:tc>
          <w:tcPr>
            <w:tcW w:w="3037" w:type="dxa"/>
          </w:tcPr>
          <w:p w14:paraId="0423EF8C" w14:textId="77777777" w:rsidR="00354D30" w:rsidRPr="00DE7AAA" w:rsidRDefault="00354D30" w:rsidP="003D44E7">
            <w:pPr>
              <w:spacing w:line="276" w:lineRule="auto"/>
              <w:jc w:val="both"/>
              <w:rPr>
                <w:rFonts w:ascii="Arial Narrow" w:hAnsi="Arial Narrow" w:cs="Arial Narrow"/>
                <w:bCs/>
                <w:sz w:val="24"/>
                <w:szCs w:val="24"/>
              </w:rPr>
            </w:pPr>
            <w:r w:rsidRPr="00DE7AAA">
              <w:rPr>
                <w:rFonts w:ascii="Arial Narrow" w:hAnsi="Arial Narrow" w:cs="Arial Narrow"/>
                <w:bCs/>
                <w:sz w:val="24"/>
                <w:szCs w:val="24"/>
              </w:rPr>
              <w:t xml:space="preserve">DED </w:t>
            </w:r>
          </w:p>
        </w:tc>
        <w:tc>
          <w:tcPr>
            <w:tcW w:w="5979" w:type="dxa"/>
          </w:tcPr>
          <w:p w14:paraId="71A97BA3" w14:textId="77777777" w:rsidR="00354D30" w:rsidRPr="00DE7AAA" w:rsidRDefault="00354D30" w:rsidP="003D44E7">
            <w:pPr>
              <w:spacing w:line="276" w:lineRule="auto"/>
              <w:jc w:val="both"/>
              <w:rPr>
                <w:rFonts w:ascii="Arial Narrow" w:hAnsi="Arial Narrow" w:cs="Arial Narrow"/>
                <w:bCs/>
                <w:sz w:val="24"/>
                <w:szCs w:val="24"/>
              </w:rPr>
            </w:pPr>
            <w:r w:rsidRPr="00DE7AAA">
              <w:rPr>
                <w:rFonts w:ascii="Arial Narrow" w:hAnsi="Arial Narrow" w:cs="Arial Narrow"/>
                <w:bCs/>
                <w:sz w:val="24"/>
                <w:szCs w:val="24"/>
              </w:rPr>
              <w:t>Department of Economic Development</w:t>
            </w:r>
          </w:p>
        </w:tc>
      </w:tr>
      <w:tr w:rsidR="00354D30" w:rsidRPr="002668AC" w14:paraId="694D63A5" w14:textId="77777777" w:rsidTr="003D44E7">
        <w:tc>
          <w:tcPr>
            <w:tcW w:w="3037" w:type="dxa"/>
          </w:tcPr>
          <w:p w14:paraId="28AA27DC" w14:textId="77777777" w:rsidR="00354D30" w:rsidRPr="00DE7AAA" w:rsidRDefault="00354D30" w:rsidP="003D44E7">
            <w:pPr>
              <w:spacing w:line="276" w:lineRule="auto"/>
              <w:jc w:val="both"/>
              <w:rPr>
                <w:rFonts w:ascii="Arial Narrow" w:hAnsi="Arial Narrow" w:cs="Arial Narrow"/>
                <w:bCs/>
                <w:sz w:val="24"/>
                <w:szCs w:val="24"/>
              </w:rPr>
            </w:pPr>
            <w:r w:rsidRPr="00DE7AAA">
              <w:rPr>
                <w:rFonts w:ascii="Arial Narrow" w:hAnsi="Arial Narrow" w:cs="Arial Narrow"/>
                <w:bCs/>
                <w:sz w:val="24"/>
                <w:szCs w:val="24"/>
              </w:rPr>
              <w:t>FY</w:t>
            </w:r>
            <w:r w:rsidRPr="00DE7AAA">
              <w:rPr>
                <w:rFonts w:ascii="Arial Narrow" w:hAnsi="Arial Narrow" w:cs="Arial Narrow"/>
                <w:bCs/>
                <w:sz w:val="24"/>
                <w:szCs w:val="24"/>
              </w:rPr>
              <w:tab/>
            </w:r>
            <w:r w:rsidRPr="00DE7AAA">
              <w:rPr>
                <w:rFonts w:ascii="Arial Narrow" w:hAnsi="Arial Narrow" w:cs="Arial Narrow"/>
                <w:bCs/>
                <w:sz w:val="24"/>
                <w:szCs w:val="24"/>
              </w:rPr>
              <w:tab/>
            </w:r>
          </w:p>
        </w:tc>
        <w:tc>
          <w:tcPr>
            <w:tcW w:w="5979" w:type="dxa"/>
          </w:tcPr>
          <w:p w14:paraId="22C7E29D" w14:textId="77777777" w:rsidR="00354D30" w:rsidRPr="00DE7AAA" w:rsidRDefault="00354D30" w:rsidP="003D44E7">
            <w:pPr>
              <w:spacing w:line="276" w:lineRule="auto"/>
              <w:jc w:val="both"/>
              <w:rPr>
                <w:rFonts w:ascii="Arial Narrow" w:hAnsi="Arial Narrow" w:cs="Arial Narrow"/>
                <w:bCs/>
                <w:sz w:val="24"/>
                <w:szCs w:val="24"/>
              </w:rPr>
            </w:pPr>
            <w:r w:rsidRPr="00DE7AAA">
              <w:rPr>
                <w:rFonts w:ascii="Arial Narrow" w:hAnsi="Arial Narrow" w:cs="Arial Narrow"/>
                <w:bCs/>
                <w:sz w:val="24"/>
                <w:szCs w:val="24"/>
              </w:rPr>
              <w:t>Financial Year</w:t>
            </w:r>
          </w:p>
        </w:tc>
      </w:tr>
      <w:tr w:rsidR="00354D30" w:rsidRPr="002668AC" w14:paraId="34E6831E" w14:textId="77777777" w:rsidTr="003D44E7">
        <w:tc>
          <w:tcPr>
            <w:tcW w:w="3037" w:type="dxa"/>
          </w:tcPr>
          <w:p w14:paraId="58F49D23" w14:textId="77777777" w:rsidR="00354D30" w:rsidRPr="00DE7AAA" w:rsidRDefault="00354D30" w:rsidP="003D44E7">
            <w:pPr>
              <w:jc w:val="both"/>
              <w:rPr>
                <w:rFonts w:ascii="Arial Narrow" w:hAnsi="Arial Narrow" w:cs="Arial Narrow"/>
                <w:bCs/>
                <w:sz w:val="24"/>
                <w:szCs w:val="24"/>
              </w:rPr>
            </w:pPr>
            <w:r w:rsidRPr="00DE7AAA">
              <w:rPr>
                <w:rFonts w:ascii="Arial Narrow" w:hAnsi="Arial Narrow" w:cs="Arial Narrow"/>
                <w:bCs/>
                <w:sz w:val="24"/>
                <w:szCs w:val="24"/>
              </w:rPr>
              <w:t xml:space="preserve">FIS </w:t>
            </w:r>
          </w:p>
        </w:tc>
        <w:tc>
          <w:tcPr>
            <w:tcW w:w="5979" w:type="dxa"/>
          </w:tcPr>
          <w:p w14:paraId="3B3D2CA5" w14:textId="77777777" w:rsidR="00354D30" w:rsidRPr="00DE7AAA" w:rsidRDefault="00354D30" w:rsidP="003D44E7">
            <w:pPr>
              <w:jc w:val="both"/>
              <w:rPr>
                <w:rFonts w:ascii="Arial Narrow" w:hAnsi="Arial Narrow" w:cs="Arial Narrow"/>
                <w:bCs/>
                <w:sz w:val="24"/>
                <w:szCs w:val="24"/>
              </w:rPr>
            </w:pPr>
            <w:r w:rsidRPr="00DE7AAA">
              <w:rPr>
                <w:rFonts w:ascii="Arial Narrow" w:hAnsi="Arial Narrow" w:cs="Arial Narrow"/>
                <w:bCs/>
                <w:sz w:val="24"/>
                <w:szCs w:val="24"/>
              </w:rPr>
              <w:t xml:space="preserve">Focus Intervention Study </w:t>
            </w:r>
          </w:p>
        </w:tc>
      </w:tr>
      <w:tr w:rsidR="00354D30" w:rsidRPr="002668AC" w14:paraId="3379583D" w14:textId="77777777" w:rsidTr="003D44E7">
        <w:tc>
          <w:tcPr>
            <w:tcW w:w="3037" w:type="dxa"/>
          </w:tcPr>
          <w:p w14:paraId="0A40F330" w14:textId="77777777" w:rsidR="00354D30" w:rsidRPr="00DE7AAA" w:rsidRDefault="00354D30" w:rsidP="003D44E7">
            <w:pPr>
              <w:jc w:val="both"/>
              <w:rPr>
                <w:rFonts w:ascii="Arial Narrow" w:hAnsi="Arial Narrow" w:cs="Arial Narrow"/>
                <w:bCs/>
                <w:sz w:val="24"/>
                <w:szCs w:val="24"/>
              </w:rPr>
            </w:pPr>
            <w:r w:rsidRPr="00DE7AAA">
              <w:rPr>
                <w:rFonts w:ascii="Arial Narrow" w:hAnsi="Arial Narrow" w:cs="Arial Narrow"/>
                <w:bCs/>
                <w:sz w:val="24"/>
                <w:szCs w:val="24"/>
              </w:rPr>
              <w:t xml:space="preserve">GEP </w:t>
            </w:r>
          </w:p>
        </w:tc>
        <w:tc>
          <w:tcPr>
            <w:tcW w:w="5979" w:type="dxa"/>
          </w:tcPr>
          <w:p w14:paraId="78BE3161" w14:textId="77777777" w:rsidR="00354D30" w:rsidRPr="00DE7AAA" w:rsidRDefault="00354D30" w:rsidP="003D44E7">
            <w:pPr>
              <w:jc w:val="both"/>
              <w:rPr>
                <w:rFonts w:ascii="Arial Narrow" w:hAnsi="Arial Narrow" w:cs="Arial Narrow"/>
                <w:bCs/>
                <w:sz w:val="24"/>
                <w:szCs w:val="24"/>
              </w:rPr>
            </w:pPr>
            <w:r w:rsidRPr="00DE7AAA">
              <w:rPr>
                <w:rFonts w:ascii="Arial Narrow" w:hAnsi="Arial Narrow" w:cs="Arial Narrow"/>
                <w:bCs/>
                <w:sz w:val="24"/>
                <w:szCs w:val="24"/>
              </w:rPr>
              <w:t xml:space="preserve">Gauteng Enterprise Propeller </w:t>
            </w:r>
          </w:p>
        </w:tc>
      </w:tr>
      <w:tr w:rsidR="00354D30" w:rsidRPr="002668AC" w14:paraId="6BA52290" w14:textId="77777777" w:rsidTr="003D44E7">
        <w:tc>
          <w:tcPr>
            <w:tcW w:w="3037" w:type="dxa"/>
          </w:tcPr>
          <w:p w14:paraId="513AFBB1" w14:textId="77777777" w:rsidR="00354D30" w:rsidRPr="00DE7AAA" w:rsidRDefault="00354D30" w:rsidP="003D44E7">
            <w:pPr>
              <w:spacing w:line="276" w:lineRule="auto"/>
              <w:jc w:val="both"/>
              <w:rPr>
                <w:rFonts w:ascii="Arial Narrow" w:hAnsi="Arial Narrow" w:cs="Arial Narrow"/>
                <w:bCs/>
                <w:sz w:val="24"/>
                <w:szCs w:val="24"/>
              </w:rPr>
            </w:pPr>
            <w:r w:rsidRPr="00DE7AAA">
              <w:rPr>
                <w:rFonts w:ascii="Arial Narrow" w:hAnsi="Arial Narrow" w:cs="Arial Narrow"/>
                <w:bCs/>
                <w:sz w:val="24"/>
                <w:szCs w:val="24"/>
              </w:rPr>
              <w:t>GPL</w:t>
            </w:r>
          </w:p>
        </w:tc>
        <w:tc>
          <w:tcPr>
            <w:tcW w:w="5979" w:type="dxa"/>
          </w:tcPr>
          <w:p w14:paraId="5ED6A5D7" w14:textId="77777777" w:rsidR="00354D30" w:rsidRPr="00DE7AAA" w:rsidRDefault="00354D30" w:rsidP="003D44E7">
            <w:pPr>
              <w:spacing w:line="276" w:lineRule="auto"/>
              <w:jc w:val="both"/>
              <w:rPr>
                <w:rFonts w:ascii="Arial Narrow" w:hAnsi="Arial Narrow" w:cs="Arial Narrow"/>
                <w:bCs/>
                <w:sz w:val="24"/>
                <w:szCs w:val="24"/>
              </w:rPr>
            </w:pPr>
            <w:r w:rsidRPr="00DE7AAA">
              <w:rPr>
                <w:rFonts w:ascii="Arial Narrow" w:hAnsi="Arial Narrow" w:cs="Arial Narrow"/>
                <w:bCs/>
                <w:sz w:val="24"/>
                <w:szCs w:val="24"/>
              </w:rPr>
              <w:t>Gauteng Provincial Legislature</w:t>
            </w:r>
          </w:p>
        </w:tc>
      </w:tr>
      <w:tr w:rsidR="00354D30" w:rsidRPr="002668AC" w14:paraId="0FF58FE6" w14:textId="77777777" w:rsidTr="003D44E7">
        <w:tc>
          <w:tcPr>
            <w:tcW w:w="3037" w:type="dxa"/>
          </w:tcPr>
          <w:p w14:paraId="392BD903" w14:textId="77777777" w:rsidR="00354D30" w:rsidRPr="00DE7AAA" w:rsidRDefault="00354D30" w:rsidP="003D44E7">
            <w:pPr>
              <w:jc w:val="both"/>
              <w:rPr>
                <w:rFonts w:ascii="Arial Narrow" w:hAnsi="Arial Narrow" w:cs="Arial Narrow"/>
                <w:bCs/>
                <w:sz w:val="24"/>
                <w:szCs w:val="24"/>
              </w:rPr>
            </w:pPr>
            <w:r w:rsidRPr="00DE7AAA">
              <w:rPr>
                <w:rFonts w:ascii="Arial Narrow" w:hAnsi="Arial Narrow" w:cs="Arial Narrow"/>
                <w:bCs/>
                <w:sz w:val="24"/>
                <w:szCs w:val="24"/>
              </w:rPr>
              <w:t>GTA</w:t>
            </w:r>
          </w:p>
        </w:tc>
        <w:tc>
          <w:tcPr>
            <w:tcW w:w="5979" w:type="dxa"/>
          </w:tcPr>
          <w:p w14:paraId="623114BD" w14:textId="77777777" w:rsidR="00354D30" w:rsidRPr="00DE7AAA" w:rsidRDefault="00354D30" w:rsidP="003D44E7">
            <w:pPr>
              <w:jc w:val="both"/>
              <w:rPr>
                <w:rFonts w:ascii="Arial Narrow" w:hAnsi="Arial Narrow" w:cs="Arial Narrow"/>
                <w:bCs/>
                <w:sz w:val="24"/>
                <w:szCs w:val="24"/>
              </w:rPr>
            </w:pPr>
            <w:r w:rsidRPr="00DE7AAA">
              <w:rPr>
                <w:rFonts w:ascii="Arial Narrow" w:hAnsi="Arial Narrow" w:cs="Arial Narrow"/>
                <w:bCs/>
                <w:sz w:val="24"/>
                <w:szCs w:val="24"/>
              </w:rPr>
              <w:t xml:space="preserve">Gauteng Tourism Agency </w:t>
            </w:r>
          </w:p>
        </w:tc>
      </w:tr>
      <w:tr w:rsidR="00354D30" w:rsidRPr="002668AC" w14:paraId="0543B310" w14:textId="77777777" w:rsidTr="003D44E7">
        <w:tc>
          <w:tcPr>
            <w:tcW w:w="3037" w:type="dxa"/>
          </w:tcPr>
          <w:p w14:paraId="5A9E19FC" w14:textId="77777777" w:rsidR="00354D30" w:rsidRPr="00DE7AAA" w:rsidRDefault="00354D30" w:rsidP="003D44E7">
            <w:pPr>
              <w:spacing w:line="276" w:lineRule="auto"/>
              <w:jc w:val="both"/>
              <w:rPr>
                <w:rFonts w:ascii="Arial Narrow" w:hAnsi="Arial Narrow" w:cs="Arial Narrow"/>
                <w:bCs/>
                <w:sz w:val="24"/>
                <w:szCs w:val="24"/>
              </w:rPr>
            </w:pPr>
            <w:r w:rsidRPr="00DE7AAA">
              <w:rPr>
                <w:rFonts w:ascii="Arial Narrow" w:hAnsi="Arial Narrow" w:cs="Arial Narrow"/>
                <w:bCs/>
                <w:sz w:val="24"/>
                <w:szCs w:val="24"/>
              </w:rPr>
              <w:t>HOD</w:t>
            </w:r>
            <w:r w:rsidRPr="00DE7AAA">
              <w:rPr>
                <w:rFonts w:ascii="Arial Narrow" w:hAnsi="Arial Narrow" w:cs="Arial Narrow"/>
                <w:bCs/>
                <w:sz w:val="24"/>
                <w:szCs w:val="24"/>
              </w:rPr>
              <w:tab/>
            </w:r>
            <w:r w:rsidRPr="00DE7AAA">
              <w:rPr>
                <w:rFonts w:ascii="Arial Narrow" w:hAnsi="Arial Narrow" w:cs="Arial Narrow"/>
                <w:bCs/>
                <w:sz w:val="24"/>
                <w:szCs w:val="24"/>
              </w:rPr>
              <w:tab/>
              <w:t xml:space="preserve"> </w:t>
            </w:r>
            <w:r w:rsidRPr="00DE7AAA">
              <w:rPr>
                <w:rFonts w:ascii="Arial Narrow" w:hAnsi="Arial Narrow" w:cs="Arial Narrow"/>
                <w:bCs/>
                <w:sz w:val="24"/>
                <w:szCs w:val="24"/>
              </w:rPr>
              <w:tab/>
            </w:r>
          </w:p>
        </w:tc>
        <w:tc>
          <w:tcPr>
            <w:tcW w:w="5979" w:type="dxa"/>
          </w:tcPr>
          <w:p w14:paraId="7E57B18F" w14:textId="77777777" w:rsidR="00354D30" w:rsidRPr="00DE7AAA" w:rsidRDefault="00354D30" w:rsidP="003D44E7">
            <w:pPr>
              <w:spacing w:line="276" w:lineRule="auto"/>
              <w:jc w:val="both"/>
              <w:rPr>
                <w:rFonts w:ascii="Arial Narrow" w:hAnsi="Arial Narrow" w:cs="Arial Narrow"/>
                <w:bCs/>
                <w:sz w:val="24"/>
                <w:szCs w:val="24"/>
              </w:rPr>
            </w:pPr>
            <w:r w:rsidRPr="00DE7AAA">
              <w:rPr>
                <w:rFonts w:ascii="Arial Narrow" w:hAnsi="Arial Narrow" w:cs="Arial Narrow"/>
                <w:bCs/>
                <w:sz w:val="24"/>
                <w:szCs w:val="24"/>
              </w:rPr>
              <w:t>Head of Department</w:t>
            </w:r>
          </w:p>
        </w:tc>
      </w:tr>
      <w:tr w:rsidR="00355DF1" w:rsidRPr="002668AC" w14:paraId="6644D7EB" w14:textId="77777777" w:rsidTr="003D44E7">
        <w:tc>
          <w:tcPr>
            <w:tcW w:w="3037" w:type="dxa"/>
          </w:tcPr>
          <w:p w14:paraId="4D7B63A8" w14:textId="175AC685" w:rsidR="00355DF1" w:rsidRPr="00DE7AAA" w:rsidRDefault="00355DF1" w:rsidP="003D44E7">
            <w:pPr>
              <w:jc w:val="both"/>
              <w:rPr>
                <w:rFonts w:ascii="Arial Narrow" w:hAnsi="Arial Narrow" w:cs="Arial Narrow"/>
                <w:bCs/>
                <w:sz w:val="24"/>
                <w:szCs w:val="24"/>
              </w:rPr>
            </w:pPr>
            <w:r>
              <w:rPr>
                <w:rFonts w:ascii="Arial Narrow" w:hAnsi="Arial Narrow" w:cs="Arial Narrow"/>
                <w:bCs/>
                <w:sz w:val="24"/>
                <w:szCs w:val="24"/>
              </w:rPr>
              <w:t xml:space="preserve">JMP </w:t>
            </w:r>
          </w:p>
        </w:tc>
        <w:tc>
          <w:tcPr>
            <w:tcW w:w="5979" w:type="dxa"/>
          </w:tcPr>
          <w:p w14:paraId="11AAF34F" w14:textId="736DC4C8" w:rsidR="00355DF1" w:rsidRPr="00DE7AAA" w:rsidRDefault="00355DF1" w:rsidP="003D44E7">
            <w:pPr>
              <w:jc w:val="both"/>
              <w:rPr>
                <w:rFonts w:ascii="Arial Narrow" w:hAnsi="Arial Narrow" w:cs="Arial Narrow"/>
                <w:bCs/>
                <w:sz w:val="24"/>
                <w:szCs w:val="24"/>
              </w:rPr>
            </w:pPr>
            <w:r>
              <w:rPr>
                <w:rFonts w:ascii="Arial Narrow" w:hAnsi="Arial Narrow" w:cs="Arial Narrow"/>
                <w:bCs/>
                <w:sz w:val="24"/>
                <w:szCs w:val="24"/>
              </w:rPr>
              <w:t xml:space="preserve">Jewellery Manufacturing Precinct </w:t>
            </w:r>
          </w:p>
        </w:tc>
      </w:tr>
      <w:tr w:rsidR="00354D30" w:rsidRPr="002668AC" w14:paraId="79EFEF5A" w14:textId="77777777" w:rsidTr="003D44E7">
        <w:tc>
          <w:tcPr>
            <w:tcW w:w="3037" w:type="dxa"/>
          </w:tcPr>
          <w:p w14:paraId="113926E3" w14:textId="77777777" w:rsidR="00354D30" w:rsidRPr="00DE7AAA" w:rsidRDefault="00354D30" w:rsidP="003D44E7">
            <w:pPr>
              <w:spacing w:line="276" w:lineRule="auto"/>
              <w:jc w:val="both"/>
              <w:rPr>
                <w:rFonts w:ascii="Arial Narrow" w:hAnsi="Arial Narrow" w:cs="Arial Narrow"/>
                <w:bCs/>
                <w:sz w:val="24"/>
                <w:szCs w:val="24"/>
              </w:rPr>
            </w:pPr>
            <w:r w:rsidRPr="00DE7AAA">
              <w:rPr>
                <w:rFonts w:ascii="Arial Narrow" w:hAnsi="Arial Narrow" w:cs="Arial Narrow"/>
                <w:bCs/>
                <w:sz w:val="24"/>
                <w:szCs w:val="24"/>
              </w:rPr>
              <w:t>MEC</w:t>
            </w:r>
          </w:p>
        </w:tc>
        <w:tc>
          <w:tcPr>
            <w:tcW w:w="5979" w:type="dxa"/>
          </w:tcPr>
          <w:p w14:paraId="58957D2C" w14:textId="77777777" w:rsidR="00354D30" w:rsidRPr="00DE7AAA" w:rsidRDefault="00354D30" w:rsidP="003D44E7">
            <w:pPr>
              <w:spacing w:line="276" w:lineRule="auto"/>
              <w:jc w:val="both"/>
              <w:rPr>
                <w:rFonts w:ascii="Arial Narrow" w:hAnsi="Arial Narrow" w:cs="Arial Narrow"/>
                <w:bCs/>
                <w:sz w:val="24"/>
                <w:szCs w:val="24"/>
              </w:rPr>
            </w:pPr>
            <w:r w:rsidRPr="00DE7AAA">
              <w:rPr>
                <w:rFonts w:ascii="Arial Narrow" w:hAnsi="Arial Narrow" w:cs="Arial Narrow"/>
                <w:bCs/>
                <w:sz w:val="24"/>
                <w:szCs w:val="24"/>
              </w:rPr>
              <w:t xml:space="preserve">Member of the Executive Council </w:t>
            </w:r>
          </w:p>
        </w:tc>
      </w:tr>
      <w:tr w:rsidR="00354D30" w:rsidRPr="002668AC" w14:paraId="62683147" w14:textId="77777777" w:rsidTr="003D44E7">
        <w:tc>
          <w:tcPr>
            <w:tcW w:w="3037" w:type="dxa"/>
          </w:tcPr>
          <w:p w14:paraId="04BE3EE5" w14:textId="77777777" w:rsidR="00354D30" w:rsidRPr="00DE7AAA" w:rsidRDefault="00354D30" w:rsidP="003D44E7">
            <w:pPr>
              <w:jc w:val="both"/>
              <w:rPr>
                <w:rFonts w:ascii="Arial Narrow" w:hAnsi="Arial Narrow" w:cs="Arial Narrow"/>
                <w:bCs/>
                <w:sz w:val="24"/>
                <w:szCs w:val="24"/>
              </w:rPr>
            </w:pPr>
            <w:r w:rsidRPr="00DE7AAA">
              <w:rPr>
                <w:rFonts w:ascii="Arial Narrow" w:hAnsi="Arial Narrow" w:cs="Arial Narrow"/>
                <w:bCs/>
                <w:sz w:val="24"/>
                <w:szCs w:val="24"/>
              </w:rPr>
              <w:t xml:space="preserve">NDP </w:t>
            </w:r>
          </w:p>
        </w:tc>
        <w:tc>
          <w:tcPr>
            <w:tcW w:w="5979" w:type="dxa"/>
          </w:tcPr>
          <w:p w14:paraId="117F7996" w14:textId="77777777" w:rsidR="00354D30" w:rsidRPr="00DE7AAA" w:rsidRDefault="00354D30" w:rsidP="003D44E7">
            <w:pPr>
              <w:jc w:val="both"/>
              <w:rPr>
                <w:rFonts w:ascii="Arial Narrow" w:hAnsi="Arial Narrow" w:cs="Arial Narrow"/>
                <w:bCs/>
                <w:sz w:val="24"/>
                <w:szCs w:val="24"/>
              </w:rPr>
            </w:pPr>
            <w:r w:rsidRPr="00DE7AAA">
              <w:rPr>
                <w:rFonts w:ascii="Arial Narrow" w:hAnsi="Arial Narrow" w:cs="Arial Narrow"/>
                <w:bCs/>
                <w:sz w:val="24"/>
                <w:szCs w:val="24"/>
              </w:rPr>
              <w:t xml:space="preserve">National Development Plan </w:t>
            </w:r>
          </w:p>
        </w:tc>
      </w:tr>
      <w:tr w:rsidR="00354D30" w:rsidRPr="002668AC" w14:paraId="05DF812D" w14:textId="77777777" w:rsidTr="003D44E7">
        <w:tc>
          <w:tcPr>
            <w:tcW w:w="3037" w:type="dxa"/>
          </w:tcPr>
          <w:p w14:paraId="52375D10" w14:textId="77777777" w:rsidR="00354D30" w:rsidRPr="00DE7AAA" w:rsidRDefault="00354D30" w:rsidP="003D44E7">
            <w:pPr>
              <w:spacing w:line="276" w:lineRule="auto"/>
              <w:jc w:val="both"/>
              <w:rPr>
                <w:rFonts w:ascii="Arial Narrow" w:hAnsi="Arial Narrow" w:cs="Arial Narrow"/>
                <w:bCs/>
                <w:sz w:val="24"/>
                <w:szCs w:val="24"/>
              </w:rPr>
            </w:pPr>
            <w:r w:rsidRPr="00DE7AAA">
              <w:rPr>
                <w:rFonts w:ascii="Arial Narrow" w:hAnsi="Arial Narrow" w:cs="Arial Narrow"/>
                <w:bCs/>
                <w:sz w:val="24"/>
                <w:szCs w:val="24"/>
              </w:rPr>
              <w:t>PFMA</w:t>
            </w:r>
            <w:r w:rsidRPr="00DE7AAA">
              <w:rPr>
                <w:rFonts w:ascii="Arial Narrow" w:hAnsi="Arial Narrow" w:cs="Arial Narrow"/>
                <w:bCs/>
                <w:sz w:val="24"/>
                <w:szCs w:val="24"/>
              </w:rPr>
              <w:tab/>
            </w:r>
          </w:p>
        </w:tc>
        <w:tc>
          <w:tcPr>
            <w:tcW w:w="5979" w:type="dxa"/>
          </w:tcPr>
          <w:p w14:paraId="30FA1AB6" w14:textId="77777777" w:rsidR="00354D30" w:rsidRPr="00DE7AAA" w:rsidRDefault="00354D30" w:rsidP="003D44E7">
            <w:pPr>
              <w:spacing w:line="276" w:lineRule="auto"/>
              <w:jc w:val="both"/>
              <w:rPr>
                <w:rFonts w:ascii="Arial Narrow" w:hAnsi="Arial Narrow" w:cs="Arial Narrow"/>
                <w:bCs/>
                <w:sz w:val="24"/>
                <w:szCs w:val="24"/>
              </w:rPr>
            </w:pPr>
            <w:r w:rsidRPr="00DE7AAA">
              <w:rPr>
                <w:rFonts w:ascii="Arial Narrow" w:hAnsi="Arial Narrow" w:cs="Arial Narrow"/>
                <w:bCs/>
                <w:sz w:val="24"/>
                <w:szCs w:val="24"/>
              </w:rPr>
              <w:t>Public Finance Management Act</w:t>
            </w:r>
          </w:p>
        </w:tc>
      </w:tr>
      <w:tr w:rsidR="00354D30" w:rsidRPr="002668AC" w14:paraId="03BB4FF8" w14:textId="77777777" w:rsidTr="003D44E7">
        <w:tc>
          <w:tcPr>
            <w:tcW w:w="3037" w:type="dxa"/>
          </w:tcPr>
          <w:p w14:paraId="6A6B52A4" w14:textId="77777777" w:rsidR="00354D30" w:rsidRPr="00DE7AAA" w:rsidRDefault="00354D30" w:rsidP="003D44E7">
            <w:pPr>
              <w:jc w:val="both"/>
              <w:rPr>
                <w:rFonts w:ascii="Arial Narrow" w:hAnsi="Arial Narrow" w:cs="Arial Narrow"/>
                <w:bCs/>
                <w:sz w:val="24"/>
                <w:szCs w:val="24"/>
              </w:rPr>
            </w:pPr>
            <w:r w:rsidRPr="00DE7AAA">
              <w:rPr>
                <w:rFonts w:ascii="Arial Narrow" w:hAnsi="Arial Narrow" w:cs="Arial Narrow"/>
                <w:bCs/>
                <w:sz w:val="24"/>
                <w:szCs w:val="24"/>
              </w:rPr>
              <w:t>SDG</w:t>
            </w:r>
          </w:p>
        </w:tc>
        <w:tc>
          <w:tcPr>
            <w:tcW w:w="5979" w:type="dxa"/>
          </w:tcPr>
          <w:p w14:paraId="324E5FBB" w14:textId="77777777" w:rsidR="00354D30" w:rsidRPr="00DE7AAA" w:rsidRDefault="00354D30" w:rsidP="003D44E7">
            <w:pPr>
              <w:jc w:val="both"/>
              <w:rPr>
                <w:rFonts w:ascii="Arial Narrow" w:hAnsi="Arial Narrow" w:cs="Arial Narrow"/>
                <w:bCs/>
                <w:sz w:val="24"/>
                <w:szCs w:val="24"/>
              </w:rPr>
            </w:pPr>
            <w:r w:rsidRPr="00DE7AAA">
              <w:rPr>
                <w:rFonts w:ascii="Arial Narrow" w:hAnsi="Arial Narrow" w:cs="Arial Narrow"/>
                <w:bCs/>
                <w:sz w:val="24"/>
                <w:szCs w:val="24"/>
              </w:rPr>
              <w:t xml:space="preserve">Sustainable Development Goal </w:t>
            </w:r>
          </w:p>
        </w:tc>
      </w:tr>
      <w:tr w:rsidR="00354D30" w:rsidRPr="002668AC" w14:paraId="43603693" w14:textId="77777777" w:rsidTr="003D44E7">
        <w:tc>
          <w:tcPr>
            <w:tcW w:w="3037" w:type="dxa"/>
          </w:tcPr>
          <w:p w14:paraId="43F79810" w14:textId="77777777" w:rsidR="00354D30" w:rsidRPr="00DE7AAA" w:rsidRDefault="00354D30" w:rsidP="003D44E7">
            <w:pPr>
              <w:spacing w:line="276" w:lineRule="auto"/>
              <w:jc w:val="both"/>
              <w:rPr>
                <w:rFonts w:ascii="Arial Narrow" w:hAnsi="Arial Narrow" w:cs="Arial Narrow"/>
                <w:bCs/>
                <w:sz w:val="24"/>
                <w:szCs w:val="24"/>
              </w:rPr>
            </w:pPr>
            <w:r w:rsidRPr="00DE7AAA">
              <w:rPr>
                <w:rFonts w:ascii="Arial Narrow" w:hAnsi="Arial Narrow" w:cs="Arial Narrow"/>
                <w:bCs/>
                <w:sz w:val="24"/>
                <w:szCs w:val="24"/>
              </w:rPr>
              <w:t>SOM</w:t>
            </w:r>
          </w:p>
        </w:tc>
        <w:tc>
          <w:tcPr>
            <w:tcW w:w="5979" w:type="dxa"/>
          </w:tcPr>
          <w:p w14:paraId="0C9175C8" w14:textId="77777777" w:rsidR="00354D30" w:rsidRPr="00DE7AAA" w:rsidRDefault="00354D30" w:rsidP="003D44E7">
            <w:pPr>
              <w:spacing w:line="276" w:lineRule="auto"/>
              <w:jc w:val="both"/>
              <w:rPr>
                <w:rFonts w:ascii="Arial Narrow" w:hAnsi="Arial Narrow" w:cs="Arial Narrow"/>
                <w:bCs/>
                <w:sz w:val="24"/>
                <w:szCs w:val="24"/>
              </w:rPr>
            </w:pPr>
            <w:r w:rsidRPr="00DE7AAA">
              <w:rPr>
                <w:rFonts w:ascii="Arial Narrow" w:hAnsi="Arial Narrow" w:cs="Arial Narrow"/>
                <w:bCs/>
                <w:sz w:val="24"/>
                <w:szCs w:val="24"/>
              </w:rPr>
              <w:t>Sector Oversight Model</w:t>
            </w:r>
          </w:p>
        </w:tc>
      </w:tr>
      <w:tr w:rsidR="00354D30" w:rsidRPr="002668AC" w14:paraId="34E626D0" w14:textId="77777777" w:rsidTr="003D44E7">
        <w:tc>
          <w:tcPr>
            <w:tcW w:w="3037" w:type="dxa"/>
          </w:tcPr>
          <w:p w14:paraId="5D1A72BA" w14:textId="77777777" w:rsidR="00354D30" w:rsidRPr="00DE7AAA" w:rsidRDefault="00354D30" w:rsidP="003D44E7">
            <w:pPr>
              <w:jc w:val="both"/>
              <w:rPr>
                <w:rFonts w:ascii="Arial Narrow" w:hAnsi="Arial Narrow" w:cs="Arial Narrow"/>
                <w:bCs/>
                <w:sz w:val="24"/>
                <w:szCs w:val="24"/>
              </w:rPr>
            </w:pPr>
            <w:r w:rsidRPr="00DE7AAA">
              <w:rPr>
                <w:rFonts w:ascii="Arial Narrow" w:hAnsi="Arial Narrow" w:cs="Arial Narrow"/>
                <w:bCs/>
                <w:sz w:val="24"/>
                <w:szCs w:val="24"/>
              </w:rPr>
              <w:t>SMME</w:t>
            </w:r>
          </w:p>
        </w:tc>
        <w:tc>
          <w:tcPr>
            <w:tcW w:w="5979" w:type="dxa"/>
          </w:tcPr>
          <w:p w14:paraId="5AB034CB" w14:textId="77777777" w:rsidR="00354D30" w:rsidRPr="00DE7AAA" w:rsidRDefault="00354D30" w:rsidP="003D44E7">
            <w:pPr>
              <w:jc w:val="both"/>
              <w:rPr>
                <w:rFonts w:ascii="Arial Narrow" w:hAnsi="Arial Narrow" w:cs="Arial Narrow"/>
                <w:bCs/>
                <w:sz w:val="24"/>
                <w:szCs w:val="24"/>
              </w:rPr>
            </w:pPr>
            <w:r w:rsidRPr="00DE7AAA">
              <w:rPr>
                <w:rFonts w:ascii="Arial Narrow" w:hAnsi="Arial Narrow" w:cs="Arial Narrow"/>
                <w:bCs/>
                <w:sz w:val="24"/>
                <w:szCs w:val="24"/>
              </w:rPr>
              <w:t>Small Medium Micro Enterprises</w:t>
            </w:r>
          </w:p>
        </w:tc>
      </w:tr>
      <w:tr w:rsidR="00354D30" w:rsidRPr="00187949" w14:paraId="03C3A408" w14:textId="77777777" w:rsidTr="003D44E7">
        <w:tc>
          <w:tcPr>
            <w:tcW w:w="3037" w:type="dxa"/>
          </w:tcPr>
          <w:p w14:paraId="7C6BD5F2" w14:textId="77777777" w:rsidR="00354D30" w:rsidRPr="00DE7AAA" w:rsidRDefault="00354D30" w:rsidP="003D44E7">
            <w:pPr>
              <w:spacing w:line="276" w:lineRule="auto"/>
              <w:jc w:val="both"/>
              <w:rPr>
                <w:rFonts w:ascii="Arial Narrow" w:hAnsi="Arial Narrow" w:cs="Arial Narrow"/>
                <w:bCs/>
                <w:sz w:val="24"/>
                <w:szCs w:val="24"/>
              </w:rPr>
            </w:pPr>
            <w:r w:rsidRPr="00DE7AAA">
              <w:rPr>
                <w:rFonts w:ascii="Arial Narrow" w:hAnsi="Arial Narrow" w:cs="Arial Narrow"/>
                <w:bCs/>
                <w:sz w:val="24"/>
                <w:szCs w:val="24"/>
              </w:rPr>
              <w:t xml:space="preserve">TER </w:t>
            </w:r>
          </w:p>
        </w:tc>
        <w:tc>
          <w:tcPr>
            <w:tcW w:w="5979" w:type="dxa"/>
          </w:tcPr>
          <w:p w14:paraId="4FFBA3B1" w14:textId="77777777" w:rsidR="00354D30" w:rsidRPr="00DE7AAA" w:rsidRDefault="00354D30" w:rsidP="003D44E7">
            <w:pPr>
              <w:spacing w:line="276" w:lineRule="auto"/>
              <w:jc w:val="both"/>
              <w:rPr>
                <w:rFonts w:ascii="Arial Narrow" w:hAnsi="Arial Narrow" w:cs="Arial Narrow"/>
                <w:bCs/>
                <w:sz w:val="24"/>
                <w:szCs w:val="24"/>
              </w:rPr>
            </w:pPr>
            <w:r w:rsidRPr="00DE7AAA">
              <w:rPr>
                <w:rFonts w:ascii="Arial Narrow" w:hAnsi="Arial Narrow" w:cs="Arial Narrow"/>
                <w:bCs/>
                <w:sz w:val="24"/>
                <w:szCs w:val="24"/>
              </w:rPr>
              <w:t xml:space="preserve">Township Economy Revitalisation </w:t>
            </w:r>
          </w:p>
        </w:tc>
      </w:tr>
      <w:tr w:rsidR="00354D30" w:rsidRPr="00187949" w14:paraId="3105322E" w14:textId="77777777" w:rsidTr="003D44E7">
        <w:tc>
          <w:tcPr>
            <w:tcW w:w="3037" w:type="dxa"/>
          </w:tcPr>
          <w:p w14:paraId="03787B83" w14:textId="542B6293" w:rsidR="00354D30" w:rsidRPr="00DE7AAA" w:rsidRDefault="00A41795" w:rsidP="003D44E7">
            <w:pPr>
              <w:jc w:val="both"/>
              <w:rPr>
                <w:rFonts w:ascii="Arial Narrow" w:hAnsi="Arial Narrow" w:cs="Arial Narrow"/>
                <w:bCs/>
                <w:sz w:val="24"/>
                <w:szCs w:val="24"/>
              </w:rPr>
            </w:pPr>
            <w:r w:rsidRPr="00DE7AAA">
              <w:rPr>
                <w:rFonts w:ascii="Arial Narrow" w:hAnsi="Arial Narrow" w:cs="Arial Narrow"/>
                <w:bCs/>
                <w:sz w:val="24"/>
                <w:szCs w:val="24"/>
              </w:rPr>
              <w:t xml:space="preserve">TASEZ </w:t>
            </w:r>
          </w:p>
        </w:tc>
        <w:tc>
          <w:tcPr>
            <w:tcW w:w="5979" w:type="dxa"/>
          </w:tcPr>
          <w:p w14:paraId="4026F155" w14:textId="79926D87" w:rsidR="00354D30" w:rsidRPr="00DE7AAA" w:rsidRDefault="00A41795" w:rsidP="003D44E7">
            <w:pPr>
              <w:jc w:val="both"/>
              <w:rPr>
                <w:rFonts w:ascii="Arial Narrow" w:hAnsi="Arial Narrow" w:cs="Arial Narrow"/>
                <w:bCs/>
                <w:sz w:val="24"/>
                <w:szCs w:val="24"/>
              </w:rPr>
            </w:pPr>
            <w:r w:rsidRPr="00DE7AAA">
              <w:rPr>
                <w:rFonts w:ascii="Arial Narrow" w:hAnsi="Arial Narrow" w:cs="Arial Narrow"/>
                <w:bCs/>
                <w:sz w:val="24"/>
                <w:szCs w:val="24"/>
              </w:rPr>
              <w:t xml:space="preserve">Tshwane Automotive Special Economic Zone </w:t>
            </w:r>
          </w:p>
        </w:tc>
      </w:tr>
    </w:tbl>
    <w:p w14:paraId="2C27ADD4" w14:textId="5B0DE72F" w:rsidR="00354D30" w:rsidRDefault="00354D30" w:rsidP="00F74777">
      <w:pPr>
        <w:jc w:val="both"/>
        <w:rPr>
          <w:rFonts w:ascii="Arial Narrow" w:hAnsi="Arial Narrow" w:cs="Arial Narrow"/>
          <w:sz w:val="24"/>
          <w:szCs w:val="24"/>
        </w:rPr>
      </w:pPr>
    </w:p>
    <w:p w14:paraId="3F6AEEDC" w14:textId="2DAD7EEA" w:rsidR="00354D30" w:rsidRDefault="00354D30" w:rsidP="00F74777">
      <w:pPr>
        <w:jc w:val="both"/>
        <w:rPr>
          <w:rFonts w:ascii="Arial Narrow" w:hAnsi="Arial Narrow" w:cs="Arial Narrow"/>
          <w:sz w:val="24"/>
          <w:szCs w:val="24"/>
        </w:rPr>
      </w:pPr>
    </w:p>
    <w:p w14:paraId="73EAA621" w14:textId="0B294AB8" w:rsidR="00354D30" w:rsidRDefault="00354D30" w:rsidP="00F74777">
      <w:pPr>
        <w:jc w:val="both"/>
        <w:rPr>
          <w:rFonts w:ascii="Arial Narrow" w:hAnsi="Arial Narrow" w:cs="Arial Narrow"/>
          <w:sz w:val="24"/>
          <w:szCs w:val="24"/>
        </w:rPr>
      </w:pPr>
    </w:p>
    <w:p w14:paraId="4A241AFB" w14:textId="50E8511C" w:rsidR="00354D30" w:rsidRDefault="00354D30" w:rsidP="00F74777">
      <w:pPr>
        <w:jc w:val="both"/>
        <w:rPr>
          <w:rFonts w:ascii="Arial Narrow" w:hAnsi="Arial Narrow" w:cs="Arial Narrow"/>
          <w:sz w:val="24"/>
          <w:szCs w:val="24"/>
        </w:rPr>
      </w:pPr>
    </w:p>
    <w:p w14:paraId="7B7C77F5" w14:textId="31728DE5" w:rsidR="00354D30" w:rsidRDefault="00354D30" w:rsidP="00F74777">
      <w:pPr>
        <w:jc w:val="both"/>
        <w:rPr>
          <w:rFonts w:ascii="Arial Narrow" w:hAnsi="Arial Narrow" w:cs="Arial Narrow"/>
          <w:sz w:val="24"/>
          <w:szCs w:val="24"/>
        </w:rPr>
      </w:pPr>
    </w:p>
    <w:p w14:paraId="12BA67DB" w14:textId="0192D51C" w:rsidR="00354D30" w:rsidRDefault="00354D30" w:rsidP="00F74777">
      <w:pPr>
        <w:jc w:val="both"/>
        <w:rPr>
          <w:rFonts w:ascii="Arial Narrow" w:hAnsi="Arial Narrow" w:cs="Arial Narrow"/>
          <w:sz w:val="24"/>
          <w:szCs w:val="24"/>
        </w:rPr>
      </w:pPr>
    </w:p>
    <w:p w14:paraId="79063FFA" w14:textId="7985F6D3" w:rsidR="00354D30" w:rsidRDefault="00354D30" w:rsidP="00F74777">
      <w:pPr>
        <w:jc w:val="both"/>
        <w:rPr>
          <w:rFonts w:ascii="Arial Narrow" w:hAnsi="Arial Narrow" w:cs="Arial Narrow"/>
          <w:sz w:val="24"/>
          <w:szCs w:val="24"/>
        </w:rPr>
      </w:pPr>
    </w:p>
    <w:p w14:paraId="235AE34E" w14:textId="40E642AA" w:rsidR="00354D30" w:rsidRDefault="00354D30" w:rsidP="00F74777">
      <w:pPr>
        <w:jc w:val="both"/>
        <w:rPr>
          <w:rFonts w:ascii="Arial Narrow" w:hAnsi="Arial Narrow" w:cs="Arial Narrow"/>
          <w:sz w:val="24"/>
          <w:szCs w:val="24"/>
        </w:rPr>
      </w:pPr>
    </w:p>
    <w:p w14:paraId="5C9859CF" w14:textId="5C7858A3" w:rsidR="00354D30" w:rsidRDefault="00354D30" w:rsidP="00F74777">
      <w:pPr>
        <w:jc w:val="both"/>
        <w:rPr>
          <w:rFonts w:ascii="Arial Narrow" w:hAnsi="Arial Narrow" w:cs="Arial Narrow"/>
          <w:sz w:val="24"/>
          <w:szCs w:val="24"/>
        </w:rPr>
      </w:pPr>
    </w:p>
    <w:p w14:paraId="0FED58C2" w14:textId="0ADBDC6D" w:rsidR="00354D30" w:rsidRDefault="00354D30" w:rsidP="00F74777">
      <w:pPr>
        <w:jc w:val="both"/>
        <w:rPr>
          <w:rFonts w:ascii="Arial Narrow" w:hAnsi="Arial Narrow" w:cs="Arial Narrow"/>
          <w:sz w:val="24"/>
          <w:szCs w:val="24"/>
        </w:rPr>
      </w:pPr>
    </w:p>
    <w:p w14:paraId="2FA3FAB2" w14:textId="35DC5C2E" w:rsidR="00354D30" w:rsidRDefault="00354D30" w:rsidP="00F74777">
      <w:pPr>
        <w:jc w:val="both"/>
        <w:rPr>
          <w:rFonts w:ascii="Arial Narrow" w:hAnsi="Arial Narrow" w:cs="Arial Narrow"/>
          <w:sz w:val="24"/>
          <w:szCs w:val="24"/>
        </w:rPr>
      </w:pPr>
    </w:p>
    <w:p w14:paraId="61C920E2" w14:textId="6D1BCE32" w:rsidR="00354D30" w:rsidRDefault="00354D30" w:rsidP="00F74777">
      <w:pPr>
        <w:jc w:val="both"/>
        <w:rPr>
          <w:rFonts w:ascii="Arial Narrow" w:hAnsi="Arial Narrow" w:cs="Arial Narrow"/>
          <w:sz w:val="24"/>
          <w:szCs w:val="24"/>
        </w:rPr>
      </w:pPr>
    </w:p>
    <w:p w14:paraId="5EC24036" w14:textId="58B8DEAC" w:rsidR="00354D30" w:rsidRDefault="00354D30" w:rsidP="00F74777">
      <w:pPr>
        <w:jc w:val="both"/>
        <w:rPr>
          <w:rFonts w:ascii="Arial Narrow" w:hAnsi="Arial Narrow" w:cs="Arial Narrow"/>
          <w:sz w:val="24"/>
          <w:szCs w:val="24"/>
        </w:rPr>
      </w:pPr>
    </w:p>
    <w:p w14:paraId="47435396" w14:textId="6B9AE742" w:rsidR="00354D30" w:rsidRDefault="00354D30" w:rsidP="00F74777">
      <w:pPr>
        <w:jc w:val="both"/>
        <w:rPr>
          <w:rFonts w:ascii="Arial Narrow" w:hAnsi="Arial Narrow" w:cs="Arial Narrow"/>
          <w:sz w:val="24"/>
          <w:szCs w:val="24"/>
        </w:rPr>
      </w:pPr>
    </w:p>
    <w:p w14:paraId="30A6C584" w14:textId="394DA120" w:rsidR="00354D30" w:rsidRDefault="00354D30" w:rsidP="00F74777">
      <w:pPr>
        <w:jc w:val="both"/>
        <w:rPr>
          <w:rFonts w:ascii="Arial Narrow" w:hAnsi="Arial Narrow" w:cs="Arial Narrow"/>
          <w:sz w:val="24"/>
          <w:szCs w:val="24"/>
        </w:rPr>
      </w:pPr>
    </w:p>
    <w:p w14:paraId="27999544" w14:textId="150459D5" w:rsidR="00354D30" w:rsidRPr="00354D30" w:rsidRDefault="00634D8A" w:rsidP="00354D30">
      <w:pPr>
        <w:pStyle w:val="Heading1"/>
        <w:numPr>
          <w:ilvl w:val="0"/>
          <w:numId w:val="1"/>
        </w:numPr>
        <w:shd w:val="clear" w:color="auto" w:fill="F2F2F2" w:themeFill="background1" w:themeFillShade="F2"/>
        <w:spacing w:line="276" w:lineRule="auto"/>
        <w:ind w:left="567" w:hanging="567"/>
        <w:rPr>
          <w:rFonts w:ascii="Arial Narrow" w:hAnsi="Arial Narrow"/>
          <w:color w:val="auto"/>
          <w:sz w:val="24"/>
          <w:szCs w:val="24"/>
        </w:rPr>
      </w:pPr>
      <w:bookmarkStart w:id="4" w:name="_Toc395007632"/>
      <w:bookmarkStart w:id="5" w:name="_Toc49882805"/>
      <w:r w:rsidRPr="00354D30">
        <w:rPr>
          <w:rFonts w:ascii="Arial Narrow" w:hAnsi="Arial Narrow"/>
          <w:color w:val="auto"/>
          <w:sz w:val="24"/>
          <w:szCs w:val="24"/>
        </w:rPr>
        <w:lastRenderedPageBreak/>
        <w:t>EXECUTIVE SUMMARY</w:t>
      </w:r>
      <w:bookmarkEnd w:id="4"/>
      <w:bookmarkEnd w:id="5"/>
    </w:p>
    <w:p w14:paraId="53434D54" w14:textId="77777777" w:rsidR="00634D8A" w:rsidRPr="00187949" w:rsidRDefault="00634D8A" w:rsidP="00F74777">
      <w:pPr>
        <w:ind w:left="284"/>
        <w:jc w:val="both"/>
        <w:rPr>
          <w:rFonts w:ascii="Arial Narrow" w:hAnsi="Arial Narrow" w:cs="Arial Narrow"/>
          <w:bCs/>
          <w:sz w:val="24"/>
          <w:szCs w:val="24"/>
        </w:rPr>
      </w:pPr>
    </w:p>
    <w:p w14:paraId="75B17DA0" w14:textId="5A0E4BED" w:rsidR="00113956" w:rsidRPr="00EB128F" w:rsidRDefault="00A7468A" w:rsidP="00A7468A">
      <w:pPr>
        <w:jc w:val="both"/>
        <w:rPr>
          <w:rFonts w:ascii="Arial Narrow" w:hAnsi="Arial Narrow" w:cs="Arial Narrow"/>
          <w:bCs/>
          <w:sz w:val="24"/>
          <w:szCs w:val="24"/>
          <w:highlight w:val="yellow"/>
        </w:rPr>
      </w:pPr>
      <w:r w:rsidRPr="00DD02EE">
        <w:rPr>
          <w:rFonts w:ascii="Arial Narrow" w:hAnsi="Arial Narrow" w:cs="Arial Narrow"/>
          <w:bCs/>
          <w:sz w:val="24"/>
          <w:szCs w:val="24"/>
        </w:rPr>
        <w:t xml:space="preserve">The Committee conducts oversight over the Department of Economic Development herein referred to as the Department and its entities. In conducting </w:t>
      </w:r>
      <w:r w:rsidR="000A7549" w:rsidRPr="00DD02EE">
        <w:rPr>
          <w:rFonts w:ascii="Arial Narrow" w:hAnsi="Arial Narrow" w:cs="Arial Narrow"/>
          <w:bCs/>
          <w:sz w:val="24"/>
          <w:szCs w:val="24"/>
        </w:rPr>
        <w:t xml:space="preserve">oversight, the Committee </w:t>
      </w:r>
      <w:r w:rsidRPr="00DD02EE">
        <w:rPr>
          <w:rFonts w:ascii="Arial Narrow" w:hAnsi="Arial Narrow" w:cs="Arial Narrow"/>
          <w:bCs/>
          <w:sz w:val="24"/>
          <w:szCs w:val="24"/>
        </w:rPr>
        <w:t>utilize</w:t>
      </w:r>
      <w:r w:rsidR="000A7549" w:rsidRPr="00DD02EE">
        <w:rPr>
          <w:rFonts w:ascii="Arial Narrow" w:hAnsi="Arial Narrow" w:cs="Arial Narrow"/>
          <w:bCs/>
          <w:sz w:val="24"/>
          <w:szCs w:val="24"/>
        </w:rPr>
        <w:t>s</w:t>
      </w:r>
      <w:r w:rsidRPr="00DD02EE">
        <w:rPr>
          <w:rFonts w:ascii="Arial Narrow" w:hAnsi="Arial Narrow" w:cs="Arial Narrow"/>
          <w:bCs/>
          <w:sz w:val="24"/>
          <w:szCs w:val="24"/>
        </w:rPr>
        <w:t xml:space="preserve"> a myriad of tools to achieve its objectives in ensuring that service delivery is rendered. In this instance, the Committee undertook a Focus Intervention Study (FIS) </w:t>
      </w:r>
      <w:r w:rsidR="00927D53" w:rsidRPr="00DD02EE">
        <w:rPr>
          <w:rFonts w:ascii="Arial Narrow" w:hAnsi="Arial Narrow" w:cs="Arial Narrow"/>
          <w:bCs/>
          <w:sz w:val="24"/>
          <w:szCs w:val="24"/>
        </w:rPr>
        <w:t>to assess</w:t>
      </w:r>
      <w:r w:rsidR="00721A20" w:rsidRPr="00DD02EE">
        <w:rPr>
          <w:rFonts w:ascii="Arial Narrow" w:hAnsi="Arial Narrow" w:cs="Arial Narrow"/>
          <w:bCs/>
          <w:sz w:val="24"/>
          <w:szCs w:val="24"/>
        </w:rPr>
        <w:t xml:space="preserve"> the performance</w:t>
      </w:r>
      <w:r w:rsidR="006E4AE5" w:rsidRPr="00DD02EE">
        <w:t xml:space="preserve"> </w:t>
      </w:r>
      <w:r w:rsidR="006E4AE5" w:rsidRPr="00DD02EE">
        <w:rPr>
          <w:rFonts w:ascii="Arial Narrow" w:hAnsi="Arial Narrow" w:cs="Arial Narrow"/>
          <w:bCs/>
          <w:sz w:val="24"/>
          <w:szCs w:val="24"/>
        </w:rPr>
        <w:t>o</w:t>
      </w:r>
      <w:r w:rsidR="00113956" w:rsidRPr="00DD02EE">
        <w:rPr>
          <w:rFonts w:ascii="Arial Narrow" w:hAnsi="Arial Narrow" w:cs="Arial Narrow"/>
          <w:bCs/>
          <w:sz w:val="24"/>
          <w:szCs w:val="24"/>
        </w:rPr>
        <w:t xml:space="preserve">f </w:t>
      </w:r>
      <w:r w:rsidR="00813E6E" w:rsidRPr="00DD02EE">
        <w:rPr>
          <w:rFonts w:ascii="Arial Narrow" w:hAnsi="Arial Narrow" w:cs="Arial Narrow"/>
          <w:bCs/>
          <w:sz w:val="24"/>
          <w:szCs w:val="24"/>
        </w:rPr>
        <w:t xml:space="preserve">GEP </w:t>
      </w:r>
      <w:r w:rsidR="00630093" w:rsidRPr="00DD02EE">
        <w:rPr>
          <w:rFonts w:ascii="Arial Narrow" w:hAnsi="Arial Narrow" w:cs="Arial Narrow"/>
          <w:bCs/>
          <w:sz w:val="24"/>
          <w:szCs w:val="24"/>
        </w:rPr>
        <w:t xml:space="preserve">with respect to the </w:t>
      </w:r>
      <w:r w:rsidR="00DD02EE">
        <w:rPr>
          <w:rFonts w:ascii="Arial Narrow" w:hAnsi="Arial Narrow" w:cs="Arial Narrow"/>
          <w:bCs/>
          <w:sz w:val="24"/>
          <w:szCs w:val="24"/>
        </w:rPr>
        <w:t xml:space="preserve">completion project within the </w:t>
      </w:r>
      <w:r w:rsidR="00DD02EE" w:rsidRPr="00DD02EE">
        <w:rPr>
          <w:rFonts w:ascii="Arial Narrow" w:hAnsi="Arial Narrow" w:cs="Arial Narrow"/>
          <w:bCs/>
          <w:sz w:val="24"/>
          <w:szCs w:val="24"/>
        </w:rPr>
        <w:t>Jewellery Manufacturing Precinct (JMP) Top Structures Project (Southern Precinct) at the OR Tambo International Airport I</w:t>
      </w:r>
      <w:r w:rsidR="00DD02EE">
        <w:rPr>
          <w:rFonts w:ascii="Arial Narrow" w:hAnsi="Arial Narrow" w:cs="Arial Narrow"/>
          <w:bCs/>
          <w:sz w:val="24"/>
          <w:szCs w:val="24"/>
        </w:rPr>
        <w:t xml:space="preserve">ndustrial </w:t>
      </w:r>
      <w:r w:rsidR="00DD02EE" w:rsidRPr="00DD02EE">
        <w:rPr>
          <w:rFonts w:ascii="Arial Narrow" w:hAnsi="Arial Narrow" w:cs="Arial Narrow"/>
          <w:bCs/>
          <w:sz w:val="24"/>
          <w:szCs w:val="24"/>
        </w:rPr>
        <w:t>D</w:t>
      </w:r>
      <w:r w:rsidR="00DD02EE">
        <w:rPr>
          <w:rFonts w:ascii="Arial Narrow" w:hAnsi="Arial Narrow" w:cs="Arial Narrow"/>
          <w:bCs/>
          <w:sz w:val="24"/>
          <w:szCs w:val="24"/>
        </w:rPr>
        <w:t xml:space="preserve">evelopment </w:t>
      </w:r>
      <w:r w:rsidR="00DD02EE" w:rsidRPr="00DD02EE">
        <w:rPr>
          <w:rFonts w:ascii="Arial Narrow" w:hAnsi="Arial Narrow" w:cs="Arial Narrow"/>
          <w:bCs/>
          <w:sz w:val="24"/>
          <w:szCs w:val="24"/>
        </w:rPr>
        <w:t>Z</w:t>
      </w:r>
      <w:r w:rsidR="00DD02EE">
        <w:rPr>
          <w:rFonts w:ascii="Arial Narrow" w:hAnsi="Arial Narrow" w:cs="Arial Narrow"/>
          <w:bCs/>
          <w:sz w:val="24"/>
          <w:szCs w:val="24"/>
        </w:rPr>
        <w:t xml:space="preserve">one, </w:t>
      </w:r>
      <w:r w:rsidR="00DD02EE" w:rsidRPr="00DD02EE">
        <w:rPr>
          <w:rFonts w:ascii="Arial Narrow" w:hAnsi="Arial Narrow" w:cs="Arial Narrow"/>
          <w:bCs/>
          <w:sz w:val="24"/>
          <w:szCs w:val="24"/>
        </w:rPr>
        <w:t>Biopark Phase 3 Project</w:t>
      </w:r>
      <w:r w:rsidR="00DD02EE">
        <w:rPr>
          <w:rFonts w:ascii="Arial Narrow" w:hAnsi="Arial Narrow" w:cs="Arial Narrow"/>
          <w:bCs/>
          <w:sz w:val="24"/>
          <w:szCs w:val="24"/>
        </w:rPr>
        <w:t xml:space="preserve"> Bioscience Park and </w:t>
      </w:r>
      <w:r w:rsidR="00DD02EE" w:rsidRPr="00DD02EE">
        <w:rPr>
          <w:rFonts w:ascii="Arial Narrow" w:hAnsi="Arial Narrow" w:cs="Arial Narrow"/>
          <w:bCs/>
          <w:sz w:val="24"/>
          <w:szCs w:val="24"/>
        </w:rPr>
        <w:t>Constitutional Hill and New Visitor Centre Project</w:t>
      </w:r>
      <w:r w:rsidR="00DD02EE">
        <w:rPr>
          <w:rFonts w:ascii="Arial Narrow" w:hAnsi="Arial Narrow" w:cs="Arial Narrow"/>
          <w:bCs/>
          <w:sz w:val="24"/>
          <w:szCs w:val="24"/>
        </w:rPr>
        <w:t xml:space="preserve">. </w:t>
      </w:r>
    </w:p>
    <w:p w14:paraId="4F34E880" w14:textId="17DA29BA" w:rsidR="00DD02EE" w:rsidRDefault="00630093" w:rsidP="00A7468A">
      <w:pPr>
        <w:jc w:val="both"/>
        <w:rPr>
          <w:rFonts w:ascii="Arial Narrow" w:hAnsi="Arial Narrow" w:cs="Arial Narrow"/>
          <w:bCs/>
          <w:sz w:val="24"/>
          <w:szCs w:val="24"/>
        </w:rPr>
      </w:pPr>
      <w:r w:rsidRPr="00827182">
        <w:rPr>
          <w:rFonts w:ascii="Arial Narrow" w:hAnsi="Arial Narrow" w:cs="Arial Narrow"/>
          <w:bCs/>
          <w:sz w:val="24"/>
          <w:szCs w:val="24"/>
        </w:rPr>
        <w:t xml:space="preserve">Committee noted that </w:t>
      </w:r>
      <w:r w:rsidR="00DD02EE" w:rsidRPr="00827182">
        <w:rPr>
          <w:rFonts w:ascii="Arial Narrow" w:hAnsi="Arial Narrow" w:cs="Arial Narrow"/>
          <w:bCs/>
          <w:sz w:val="24"/>
          <w:szCs w:val="24"/>
        </w:rPr>
        <w:t xml:space="preserve">some projects within the Department under the Gauteng Growth Development Agency (GGDA) remain incomplete since their inception in 2019 till to date </w:t>
      </w:r>
      <w:r w:rsidR="00827182">
        <w:rPr>
          <w:rFonts w:ascii="Arial Narrow" w:hAnsi="Arial Narrow" w:cs="Arial Narrow"/>
          <w:bCs/>
          <w:sz w:val="24"/>
          <w:szCs w:val="24"/>
        </w:rPr>
        <w:t xml:space="preserve">and this remains a concern for the Committee. Further concern to the Committee is that the delays cause by the Department’s inability are creating uncertainty towards the major anchors such as De Beers at the Jewellery Manufacturing Precinct, this is despite the efforts made to assure them that the specified timeframes and commitments made will be met.  </w:t>
      </w:r>
    </w:p>
    <w:p w14:paraId="0EEA0957" w14:textId="52323A2D" w:rsidR="00DD02EE" w:rsidRPr="00827182" w:rsidRDefault="00827182" w:rsidP="00A7468A">
      <w:pPr>
        <w:jc w:val="both"/>
        <w:rPr>
          <w:rFonts w:ascii="Arial Narrow" w:hAnsi="Arial Narrow" w:cs="Arial Narrow"/>
          <w:bCs/>
          <w:sz w:val="24"/>
          <w:szCs w:val="24"/>
        </w:rPr>
      </w:pPr>
      <w:r w:rsidRPr="00827182">
        <w:rPr>
          <w:rFonts w:ascii="Arial Narrow" w:hAnsi="Arial Narrow" w:cs="Arial Narrow"/>
          <w:bCs/>
          <w:sz w:val="24"/>
          <w:szCs w:val="24"/>
        </w:rPr>
        <w:t>The payment of service providers who were scheduled to undertake work and have not to this point is also concern for the Committee. The view of the Committee is that the</w:t>
      </w:r>
      <w:r>
        <w:rPr>
          <w:rFonts w:ascii="Arial Narrow" w:hAnsi="Arial Narrow" w:cs="Arial Narrow"/>
          <w:bCs/>
          <w:sz w:val="24"/>
          <w:szCs w:val="24"/>
        </w:rPr>
        <w:t xml:space="preserve">se are public funds and should be utilized in a prudent manner so to ensure that services are rendered and </w:t>
      </w:r>
      <w:r w:rsidR="00500875">
        <w:rPr>
          <w:rFonts w:ascii="Arial Narrow" w:hAnsi="Arial Narrow" w:cs="Arial Narrow"/>
          <w:bCs/>
          <w:sz w:val="24"/>
          <w:szCs w:val="24"/>
        </w:rPr>
        <w:t xml:space="preserve">ensure that the required jobs are created through infrastructure projects. </w:t>
      </w:r>
      <w:r w:rsidRPr="00827182">
        <w:rPr>
          <w:rFonts w:ascii="Arial Narrow" w:hAnsi="Arial Narrow" w:cs="Arial Narrow"/>
          <w:bCs/>
          <w:sz w:val="24"/>
          <w:szCs w:val="24"/>
        </w:rPr>
        <w:t xml:space="preserve"> </w:t>
      </w:r>
    </w:p>
    <w:p w14:paraId="6117BA6A" w14:textId="77777777" w:rsidR="00634D8A" w:rsidRPr="00187949" w:rsidRDefault="000A7549" w:rsidP="00261E65">
      <w:pPr>
        <w:pStyle w:val="Heading1"/>
        <w:numPr>
          <w:ilvl w:val="0"/>
          <w:numId w:val="1"/>
        </w:numPr>
        <w:shd w:val="clear" w:color="auto" w:fill="F2F2F2" w:themeFill="background1" w:themeFillShade="F2"/>
        <w:spacing w:line="276" w:lineRule="auto"/>
        <w:ind w:left="567" w:hanging="567"/>
        <w:rPr>
          <w:rFonts w:ascii="Arial Narrow" w:hAnsi="Arial Narrow"/>
          <w:color w:val="auto"/>
          <w:sz w:val="24"/>
          <w:szCs w:val="24"/>
        </w:rPr>
      </w:pPr>
      <w:bookmarkStart w:id="6" w:name="_Toc395007637"/>
      <w:bookmarkStart w:id="7" w:name="_Toc49882806"/>
      <w:r>
        <w:rPr>
          <w:rFonts w:ascii="Arial Narrow" w:hAnsi="Arial Narrow"/>
          <w:color w:val="auto"/>
          <w:sz w:val="24"/>
          <w:szCs w:val="24"/>
        </w:rPr>
        <w:t>I</w:t>
      </w:r>
      <w:r w:rsidR="00634D8A" w:rsidRPr="00187949">
        <w:rPr>
          <w:rFonts w:ascii="Arial Narrow" w:hAnsi="Arial Narrow"/>
          <w:color w:val="auto"/>
          <w:sz w:val="24"/>
          <w:szCs w:val="24"/>
        </w:rPr>
        <w:t>NTRODUCTION</w:t>
      </w:r>
      <w:bookmarkEnd w:id="6"/>
      <w:bookmarkEnd w:id="7"/>
    </w:p>
    <w:p w14:paraId="665762E0" w14:textId="77777777" w:rsidR="005B2532" w:rsidRPr="00187949" w:rsidRDefault="005B2532" w:rsidP="00F74777">
      <w:pPr>
        <w:spacing w:after="0"/>
        <w:jc w:val="both"/>
        <w:rPr>
          <w:rFonts w:ascii="Arial Narrow" w:hAnsi="Arial Narrow" w:cs="Arial Narrow"/>
          <w:bCs/>
          <w:sz w:val="24"/>
          <w:szCs w:val="24"/>
        </w:rPr>
      </w:pPr>
    </w:p>
    <w:p w14:paraId="41791A92" w14:textId="5C52134A" w:rsidR="007202F7" w:rsidRPr="00CE70C2" w:rsidRDefault="007202F7" w:rsidP="00F74777">
      <w:pPr>
        <w:spacing w:after="0"/>
        <w:jc w:val="both"/>
        <w:rPr>
          <w:rFonts w:ascii="Arial Narrow" w:hAnsi="Arial Narrow" w:cs="Arial Narrow"/>
          <w:bCs/>
          <w:sz w:val="24"/>
          <w:szCs w:val="24"/>
          <w:highlight w:val="yellow"/>
        </w:rPr>
      </w:pPr>
      <w:r w:rsidRPr="00C61A44">
        <w:rPr>
          <w:rFonts w:ascii="Arial Narrow" w:hAnsi="Arial Narrow" w:cs="Arial Narrow"/>
          <w:bCs/>
          <w:sz w:val="24"/>
          <w:szCs w:val="24"/>
        </w:rPr>
        <w:t>This report aims to outline the purpose of a Focus Intervention Study (FIS) as one of the imperatives of the Sector Oversight Model</w:t>
      </w:r>
      <w:r w:rsidR="00FE33C4" w:rsidRPr="00C61A44">
        <w:rPr>
          <w:rFonts w:ascii="Arial Narrow" w:hAnsi="Arial Narrow" w:cs="Arial Narrow"/>
          <w:bCs/>
          <w:sz w:val="24"/>
          <w:szCs w:val="24"/>
        </w:rPr>
        <w:t xml:space="preserve"> (SOM)</w:t>
      </w:r>
      <w:r w:rsidRPr="00C61A44">
        <w:rPr>
          <w:rFonts w:ascii="Arial Narrow" w:hAnsi="Arial Narrow" w:cs="Arial Narrow"/>
          <w:bCs/>
          <w:sz w:val="24"/>
          <w:szCs w:val="24"/>
        </w:rPr>
        <w:t xml:space="preserve">. </w:t>
      </w:r>
      <w:r w:rsidR="003B3DEF" w:rsidRPr="00C61A44">
        <w:rPr>
          <w:rFonts w:ascii="Arial Narrow" w:hAnsi="Arial Narrow" w:cs="Arial Narrow"/>
          <w:bCs/>
          <w:sz w:val="24"/>
          <w:szCs w:val="24"/>
        </w:rPr>
        <w:t>Furthermore,</w:t>
      </w:r>
      <w:r w:rsidRPr="00C61A44">
        <w:rPr>
          <w:rFonts w:ascii="Arial Narrow" w:hAnsi="Arial Narrow" w:cs="Arial Narrow"/>
          <w:bCs/>
          <w:sz w:val="24"/>
          <w:szCs w:val="24"/>
        </w:rPr>
        <w:t xml:space="preserve"> also outlining the strategic direction for the Committee’s oversight role wherein oversight is conducted in </w:t>
      </w:r>
      <w:r w:rsidR="00E53579" w:rsidRPr="00C61A44">
        <w:rPr>
          <w:rFonts w:ascii="Arial Narrow" w:hAnsi="Arial Narrow" w:cs="Arial Narrow"/>
          <w:bCs/>
          <w:sz w:val="24"/>
          <w:szCs w:val="24"/>
        </w:rPr>
        <w:t xml:space="preserve">a </w:t>
      </w:r>
      <w:r w:rsidRPr="00C61A44">
        <w:rPr>
          <w:rFonts w:ascii="Arial Narrow" w:hAnsi="Arial Narrow" w:cs="Arial Narrow"/>
          <w:bCs/>
          <w:sz w:val="24"/>
          <w:szCs w:val="24"/>
        </w:rPr>
        <w:t>proactive manner. The FIS conducted by the Committee is significant in that it makes provision for the information provided by the Department of Economic Development</w:t>
      </w:r>
      <w:r w:rsidR="003D6AF1" w:rsidRPr="00C61A44">
        <w:rPr>
          <w:rFonts w:ascii="Arial Narrow" w:hAnsi="Arial Narrow" w:cs="Arial Narrow"/>
          <w:bCs/>
          <w:sz w:val="24"/>
          <w:szCs w:val="24"/>
        </w:rPr>
        <w:t xml:space="preserve"> </w:t>
      </w:r>
      <w:r w:rsidRPr="00C61A44">
        <w:rPr>
          <w:rFonts w:ascii="Arial Narrow" w:hAnsi="Arial Narrow" w:cs="Arial Narrow"/>
          <w:bCs/>
          <w:sz w:val="24"/>
          <w:szCs w:val="24"/>
        </w:rPr>
        <w:t>to be verified. This will allow the</w:t>
      </w:r>
      <w:r w:rsidR="00920166" w:rsidRPr="00C61A44">
        <w:rPr>
          <w:rFonts w:ascii="Arial Narrow" w:hAnsi="Arial Narrow" w:cs="Arial Narrow"/>
          <w:bCs/>
          <w:sz w:val="24"/>
          <w:szCs w:val="24"/>
        </w:rPr>
        <w:t xml:space="preserve"> Portfolio</w:t>
      </w:r>
      <w:r w:rsidRPr="00C61A44">
        <w:rPr>
          <w:rFonts w:ascii="Arial Narrow" w:hAnsi="Arial Narrow" w:cs="Arial Narrow"/>
          <w:bCs/>
          <w:sz w:val="24"/>
          <w:szCs w:val="24"/>
        </w:rPr>
        <w:t xml:space="preserve"> Committee </w:t>
      </w:r>
      <w:r w:rsidR="008F70F0" w:rsidRPr="00C61A44">
        <w:rPr>
          <w:rFonts w:ascii="Arial Narrow" w:hAnsi="Arial Narrow" w:cs="Arial Narrow"/>
          <w:bCs/>
          <w:sz w:val="24"/>
          <w:szCs w:val="24"/>
        </w:rPr>
        <w:t>to verify</w:t>
      </w:r>
      <w:r w:rsidRPr="00C61A44">
        <w:rPr>
          <w:rFonts w:ascii="Arial Narrow" w:hAnsi="Arial Narrow" w:cs="Arial Narrow"/>
          <w:bCs/>
          <w:sz w:val="24"/>
          <w:szCs w:val="24"/>
        </w:rPr>
        <w:t xml:space="preserve"> whether service delivery has taken place. It is imperative that the FIS should be indicative of </w:t>
      </w:r>
      <w:r w:rsidR="00C07F98" w:rsidRPr="00C61A44">
        <w:rPr>
          <w:rFonts w:ascii="Arial Narrow" w:hAnsi="Arial Narrow" w:cs="Arial Narrow"/>
          <w:bCs/>
          <w:sz w:val="24"/>
          <w:szCs w:val="24"/>
        </w:rPr>
        <w:t xml:space="preserve">interventions </w:t>
      </w:r>
      <w:r w:rsidRPr="00C61A44">
        <w:rPr>
          <w:rFonts w:ascii="Arial Narrow" w:hAnsi="Arial Narrow" w:cs="Arial Narrow"/>
          <w:bCs/>
          <w:sz w:val="24"/>
          <w:szCs w:val="24"/>
        </w:rPr>
        <w:t xml:space="preserve">that need to be </w:t>
      </w:r>
      <w:r w:rsidR="00C07F98" w:rsidRPr="00C61A44">
        <w:rPr>
          <w:rFonts w:ascii="Arial Narrow" w:hAnsi="Arial Narrow" w:cs="Arial Narrow"/>
          <w:bCs/>
          <w:sz w:val="24"/>
          <w:szCs w:val="24"/>
        </w:rPr>
        <w:t xml:space="preserve">made </w:t>
      </w:r>
      <w:r w:rsidRPr="00C61A44">
        <w:rPr>
          <w:rFonts w:ascii="Arial Narrow" w:hAnsi="Arial Narrow" w:cs="Arial Narrow"/>
          <w:bCs/>
          <w:sz w:val="24"/>
          <w:szCs w:val="24"/>
        </w:rPr>
        <w:t xml:space="preserve">by the Committee </w:t>
      </w:r>
      <w:r w:rsidR="003B3DEF" w:rsidRPr="00C61A44">
        <w:rPr>
          <w:rFonts w:ascii="Arial Narrow" w:hAnsi="Arial Narrow" w:cs="Arial Narrow"/>
          <w:bCs/>
          <w:sz w:val="24"/>
          <w:szCs w:val="24"/>
        </w:rPr>
        <w:t>to</w:t>
      </w:r>
      <w:r w:rsidRPr="00C61A44">
        <w:rPr>
          <w:rFonts w:ascii="Arial Narrow" w:hAnsi="Arial Narrow" w:cs="Arial Narrow"/>
          <w:bCs/>
          <w:sz w:val="24"/>
          <w:szCs w:val="24"/>
        </w:rPr>
        <w:t xml:space="preserve"> proactively address issues of Departmental effectiveness and efficiency in relation to service delivery.</w:t>
      </w:r>
    </w:p>
    <w:p w14:paraId="53C70F14" w14:textId="169A4C2F" w:rsidR="001D6C5D" w:rsidRPr="00CE70C2" w:rsidRDefault="001D6C5D" w:rsidP="00F74777">
      <w:pPr>
        <w:spacing w:after="0"/>
        <w:jc w:val="both"/>
        <w:rPr>
          <w:rFonts w:ascii="Arial Narrow" w:hAnsi="Arial Narrow" w:cs="Arial Narrow"/>
          <w:bCs/>
          <w:sz w:val="24"/>
          <w:szCs w:val="24"/>
          <w:highlight w:val="yellow"/>
        </w:rPr>
      </w:pPr>
    </w:p>
    <w:p w14:paraId="6B81C20E" w14:textId="77777777" w:rsidR="003A208A" w:rsidRPr="00CE70C2" w:rsidRDefault="001D6C5D" w:rsidP="001D6C5D">
      <w:pPr>
        <w:spacing w:after="0"/>
        <w:jc w:val="both"/>
        <w:rPr>
          <w:rFonts w:ascii="Arial Narrow" w:hAnsi="Arial Narrow" w:cs="Arial Narrow"/>
          <w:bCs/>
          <w:sz w:val="24"/>
          <w:szCs w:val="24"/>
          <w:highlight w:val="yellow"/>
        </w:rPr>
      </w:pPr>
      <w:r w:rsidRPr="00C61A44">
        <w:rPr>
          <w:rFonts w:ascii="Arial Narrow" w:hAnsi="Arial Narrow" w:cs="Arial Narrow"/>
          <w:bCs/>
          <w:sz w:val="24"/>
          <w:szCs w:val="24"/>
        </w:rPr>
        <w:t>In noting that the</w:t>
      </w:r>
      <w:r w:rsidR="006E4AE5" w:rsidRPr="00C61A44">
        <w:rPr>
          <w:rFonts w:ascii="Arial Narrow" w:hAnsi="Arial Narrow" w:cs="Arial Narrow"/>
          <w:bCs/>
          <w:sz w:val="24"/>
          <w:szCs w:val="24"/>
        </w:rPr>
        <w:t xml:space="preserve"> Department </w:t>
      </w:r>
      <w:r w:rsidRPr="00C61A44">
        <w:rPr>
          <w:rFonts w:ascii="Arial Narrow" w:hAnsi="Arial Narrow" w:cs="Arial Narrow"/>
          <w:bCs/>
          <w:sz w:val="24"/>
          <w:szCs w:val="24"/>
        </w:rPr>
        <w:t xml:space="preserve">focuses amongst others on the re-industrialisation of the economy; new and smart knowledge-based economy and modernization of the township economy. In response to these priorities, small business support and job creation remain </w:t>
      </w:r>
      <w:r w:rsidR="005D592E" w:rsidRPr="00C61A44">
        <w:rPr>
          <w:rFonts w:ascii="Arial Narrow" w:hAnsi="Arial Narrow" w:cs="Arial Narrow"/>
          <w:bCs/>
          <w:sz w:val="24"/>
          <w:szCs w:val="24"/>
        </w:rPr>
        <w:t xml:space="preserve">at </w:t>
      </w:r>
      <w:r w:rsidRPr="00C61A44">
        <w:rPr>
          <w:rFonts w:ascii="Arial Narrow" w:hAnsi="Arial Narrow" w:cs="Arial Narrow"/>
          <w:bCs/>
          <w:sz w:val="24"/>
          <w:szCs w:val="24"/>
        </w:rPr>
        <w:t xml:space="preserve">the centre </w:t>
      </w:r>
      <w:r w:rsidR="005D592E" w:rsidRPr="00C61A44">
        <w:rPr>
          <w:rFonts w:ascii="Arial Narrow" w:hAnsi="Arial Narrow" w:cs="Arial Narrow"/>
          <w:bCs/>
          <w:sz w:val="24"/>
          <w:szCs w:val="24"/>
        </w:rPr>
        <w:t xml:space="preserve">of the Department’s </w:t>
      </w:r>
      <w:r w:rsidR="006E4AE5" w:rsidRPr="00C61A44">
        <w:rPr>
          <w:rFonts w:ascii="Arial Narrow" w:hAnsi="Arial Narrow" w:cs="Arial Narrow"/>
          <w:bCs/>
          <w:sz w:val="24"/>
          <w:szCs w:val="24"/>
        </w:rPr>
        <w:t>initiatives</w:t>
      </w:r>
      <w:r w:rsidR="005D592E" w:rsidRPr="00C61A44">
        <w:rPr>
          <w:rFonts w:ascii="Arial Narrow" w:hAnsi="Arial Narrow" w:cs="Arial Narrow"/>
          <w:bCs/>
          <w:sz w:val="24"/>
          <w:szCs w:val="24"/>
        </w:rPr>
        <w:t xml:space="preserve"> </w:t>
      </w:r>
      <w:r w:rsidRPr="00C61A44">
        <w:rPr>
          <w:rFonts w:ascii="Arial Narrow" w:hAnsi="Arial Narrow" w:cs="Arial Narrow"/>
          <w:bCs/>
          <w:sz w:val="24"/>
          <w:szCs w:val="24"/>
        </w:rPr>
        <w:t>as supported by the National Development Plan (NDP). The priorities are linked through the Radical Transformation, Modernisation and Re</w:t>
      </w:r>
      <w:r w:rsidR="000F3C18" w:rsidRPr="00C61A44">
        <w:rPr>
          <w:rFonts w:ascii="Arial Narrow" w:hAnsi="Arial Narrow" w:cs="Arial Narrow"/>
          <w:bCs/>
          <w:sz w:val="24"/>
          <w:szCs w:val="24"/>
        </w:rPr>
        <w:t>-industrialization</w:t>
      </w:r>
      <w:r w:rsidRPr="00C61A44">
        <w:rPr>
          <w:rFonts w:ascii="Arial Narrow" w:hAnsi="Arial Narrow" w:cs="Arial Narrow"/>
          <w:bCs/>
          <w:sz w:val="24"/>
          <w:szCs w:val="24"/>
        </w:rPr>
        <w:t xml:space="preserve"> (TMR) programme. In implementing the TMR programme, the Department supports projects related to the set priorities.</w:t>
      </w:r>
      <w:r w:rsidR="003D7BB2" w:rsidRPr="00CE70C2">
        <w:rPr>
          <w:rFonts w:ascii="Arial Narrow" w:hAnsi="Arial Narrow" w:cs="Arial Narrow"/>
          <w:bCs/>
          <w:sz w:val="24"/>
          <w:szCs w:val="24"/>
          <w:highlight w:val="yellow"/>
        </w:rPr>
        <w:t xml:space="preserve"> </w:t>
      </w:r>
    </w:p>
    <w:p w14:paraId="41B985EE" w14:textId="2B905F07" w:rsidR="003B4F85" w:rsidRPr="00EB128F" w:rsidRDefault="00914D6A" w:rsidP="001D6C5D">
      <w:pPr>
        <w:spacing w:after="0"/>
        <w:jc w:val="both"/>
        <w:rPr>
          <w:rFonts w:ascii="Arial Narrow" w:hAnsi="Arial Narrow" w:cs="Arial Narrow"/>
          <w:b/>
          <w:sz w:val="24"/>
          <w:szCs w:val="24"/>
        </w:rPr>
      </w:pPr>
      <w:r w:rsidRPr="00C61A44">
        <w:rPr>
          <w:rFonts w:ascii="Arial Narrow" w:hAnsi="Arial Narrow" w:cs="Arial Narrow"/>
          <w:bCs/>
          <w:sz w:val="24"/>
          <w:szCs w:val="24"/>
        </w:rPr>
        <w:t>Considering</w:t>
      </w:r>
      <w:r w:rsidR="001D6C5D" w:rsidRPr="00C61A44">
        <w:rPr>
          <w:rFonts w:ascii="Arial Narrow" w:hAnsi="Arial Narrow" w:cs="Arial Narrow"/>
          <w:bCs/>
          <w:sz w:val="24"/>
          <w:szCs w:val="24"/>
        </w:rPr>
        <w:t xml:space="preserve"> this</w:t>
      </w:r>
      <w:r w:rsidRPr="00C61A44">
        <w:rPr>
          <w:rFonts w:ascii="Arial Narrow" w:hAnsi="Arial Narrow" w:cs="Arial Narrow"/>
          <w:bCs/>
          <w:sz w:val="24"/>
          <w:szCs w:val="24"/>
        </w:rPr>
        <w:t>,</w:t>
      </w:r>
      <w:r w:rsidR="001D6C5D" w:rsidRPr="00C61A44">
        <w:rPr>
          <w:rFonts w:ascii="Arial Narrow" w:hAnsi="Arial Narrow" w:cs="Arial Narrow"/>
          <w:bCs/>
          <w:sz w:val="24"/>
          <w:szCs w:val="24"/>
        </w:rPr>
        <w:t xml:space="preserve"> the </w:t>
      </w:r>
      <w:r w:rsidR="001A67DA" w:rsidRPr="00C61A44">
        <w:rPr>
          <w:rFonts w:ascii="Arial Narrow" w:hAnsi="Arial Narrow" w:cs="Arial Narrow"/>
          <w:bCs/>
          <w:sz w:val="24"/>
          <w:szCs w:val="24"/>
        </w:rPr>
        <w:t>Committee unde</w:t>
      </w:r>
      <w:r w:rsidR="003B3DEF" w:rsidRPr="00C61A44">
        <w:rPr>
          <w:rFonts w:ascii="Arial Narrow" w:hAnsi="Arial Narrow" w:cs="Arial Narrow"/>
          <w:bCs/>
          <w:sz w:val="24"/>
          <w:szCs w:val="24"/>
        </w:rPr>
        <w:t xml:space="preserve">rtook a </w:t>
      </w:r>
      <w:r w:rsidR="00D83540" w:rsidRPr="00C61A44">
        <w:rPr>
          <w:rFonts w:ascii="Arial Narrow" w:hAnsi="Arial Narrow" w:cs="Arial Narrow"/>
          <w:bCs/>
          <w:sz w:val="24"/>
          <w:szCs w:val="24"/>
        </w:rPr>
        <w:t>Focus Intervention Study</w:t>
      </w:r>
      <w:r w:rsidR="004523C3" w:rsidRPr="00C61A44">
        <w:rPr>
          <w:rFonts w:ascii="Arial Narrow" w:hAnsi="Arial Narrow" w:cs="Arial Narrow"/>
          <w:bCs/>
          <w:sz w:val="24"/>
          <w:szCs w:val="24"/>
        </w:rPr>
        <w:t xml:space="preserve"> themed</w:t>
      </w:r>
      <w:bookmarkStart w:id="8" w:name="_Hlk525048828"/>
      <w:bookmarkStart w:id="9" w:name="_Hlk509270625"/>
      <w:r w:rsidR="009C5DB8">
        <w:rPr>
          <w:rFonts w:ascii="Arial Narrow" w:hAnsi="Arial Narrow" w:cs="Arial Narrow"/>
          <w:bCs/>
          <w:sz w:val="24"/>
          <w:szCs w:val="24"/>
        </w:rPr>
        <w:t xml:space="preserve"> </w:t>
      </w:r>
      <w:bookmarkStart w:id="10" w:name="_Hlk49878077"/>
      <w:r w:rsidR="00EB128F" w:rsidRPr="00EB128F">
        <w:rPr>
          <w:rFonts w:ascii="Arial Narrow" w:hAnsi="Arial Narrow" w:cs="Arial Narrow"/>
          <w:b/>
          <w:sz w:val="24"/>
          <w:szCs w:val="24"/>
        </w:rPr>
        <w:t xml:space="preserve">‘The State of Economic Infrastructure Projects mired by Delays, with specific reference to the Biopark Phase </w:t>
      </w:r>
      <w:proofErr w:type="gramStart"/>
      <w:r w:rsidR="00EB128F" w:rsidRPr="00EB128F">
        <w:rPr>
          <w:rFonts w:ascii="Arial Narrow" w:hAnsi="Arial Narrow" w:cs="Arial Narrow"/>
          <w:b/>
          <w:sz w:val="24"/>
          <w:szCs w:val="24"/>
        </w:rPr>
        <w:t>3;</w:t>
      </w:r>
      <w:proofErr w:type="gramEnd"/>
      <w:r w:rsidR="00EB128F" w:rsidRPr="00EB128F">
        <w:rPr>
          <w:rFonts w:ascii="Arial Narrow" w:hAnsi="Arial Narrow" w:cs="Arial Narrow"/>
          <w:b/>
          <w:sz w:val="24"/>
          <w:szCs w:val="24"/>
        </w:rPr>
        <w:t xml:space="preserve"> Jewellery Manufacturing Precinct and Visitor Centre’</w:t>
      </w:r>
    </w:p>
    <w:p w14:paraId="75E3C57E" w14:textId="60500707" w:rsidR="00EB128F" w:rsidRDefault="00EB128F" w:rsidP="00EB128F">
      <w:pPr>
        <w:spacing w:after="0"/>
        <w:jc w:val="both"/>
        <w:rPr>
          <w:rFonts w:ascii="Arial Narrow" w:hAnsi="Arial Narrow" w:cs="Arial Narrow"/>
          <w:bCs/>
          <w:sz w:val="24"/>
          <w:szCs w:val="24"/>
        </w:rPr>
      </w:pPr>
      <w:r w:rsidRPr="00EB128F">
        <w:rPr>
          <w:rFonts w:ascii="Arial Narrow" w:hAnsi="Arial Narrow" w:cs="Arial Narrow"/>
          <w:bCs/>
          <w:sz w:val="24"/>
          <w:szCs w:val="24"/>
        </w:rPr>
        <w:lastRenderedPageBreak/>
        <w:t>The aim of the proposed FIS is to examine the progress made in the development of the economic infrastructure projects to foster economic recovery and reconstruction plans. This will be attained through the following objectives, which are to:</w:t>
      </w:r>
    </w:p>
    <w:p w14:paraId="792A78F2" w14:textId="77777777" w:rsidR="00EB128F" w:rsidRPr="00EB128F" w:rsidRDefault="00EB128F" w:rsidP="00EB128F">
      <w:pPr>
        <w:spacing w:after="0"/>
        <w:jc w:val="both"/>
        <w:rPr>
          <w:rFonts w:ascii="Arial Narrow" w:hAnsi="Arial Narrow" w:cs="Arial Narrow"/>
          <w:bCs/>
          <w:sz w:val="24"/>
          <w:szCs w:val="24"/>
        </w:rPr>
      </w:pPr>
    </w:p>
    <w:p w14:paraId="3E1C79DF" w14:textId="51C2B3DA" w:rsidR="00EB128F" w:rsidRPr="00EB128F" w:rsidRDefault="00EB128F" w:rsidP="00EB128F">
      <w:pPr>
        <w:pStyle w:val="ListParagraph"/>
        <w:numPr>
          <w:ilvl w:val="0"/>
          <w:numId w:val="22"/>
        </w:numPr>
        <w:spacing w:after="0"/>
        <w:jc w:val="both"/>
        <w:rPr>
          <w:rFonts w:ascii="Arial Narrow" w:hAnsi="Arial Narrow" w:cs="Arial Narrow"/>
          <w:bCs/>
          <w:sz w:val="24"/>
          <w:szCs w:val="24"/>
        </w:rPr>
      </w:pPr>
      <w:r w:rsidRPr="00EB128F">
        <w:rPr>
          <w:rFonts w:ascii="Arial Narrow" w:hAnsi="Arial Narrow" w:cs="Arial Narrow"/>
          <w:bCs/>
          <w:sz w:val="24"/>
          <w:szCs w:val="24"/>
        </w:rPr>
        <w:t>examine the progress made in the construction of the infrastructure projects since their launch considering the delays experienced;</w:t>
      </w:r>
    </w:p>
    <w:p w14:paraId="37FA2CC1" w14:textId="77777777" w:rsidR="00EB128F" w:rsidRDefault="00EB128F" w:rsidP="00EB128F">
      <w:pPr>
        <w:pStyle w:val="ListParagraph"/>
        <w:numPr>
          <w:ilvl w:val="0"/>
          <w:numId w:val="22"/>
        </w:numPr>
        <w:spacing w:after="0"/>
        <w:jc w:val="both"/>
        <w:rPr>
          <w:rFonts w:ascii="Arial Narrow" w:hAnsi="Arial Narrow" w:cs="Arial Narrow"/>
          <w:bCs/>
          <w:sz w:val="24"/>
          <w:szCs w:val="24"/>
        </w:rPr>
      </w:pPr>
      <w:r w:rsidRPr="00EB128F">
        <w:rPr>
          <w:rFonts w:ascii="Arial Narrow" w:hAnsi="Arial Narrow" w:cs="Arial Narrow"/>
          <w:bCs/>
          <w:sz w:val="24"/>
          <w:szCs w:val="24"/>
        </w:rPr>
        <w:t xml:space="preserve">assess the challenges encountered by the projects which contributed to delays and in turn, explore amicable solutions; </w:t>
      </w:r>
    </w:p>
    <w:p w14:paraId="0E7210A4" w14:textId="13E0F3EB" w:rsidR="009C5DB8" w:rsidRPr="00EB128F" w:rsidRDefault="00EB128F" w:rsidP="00EB128F">
      <w:pPr>
        <w:pStyle w:val="ListParagraph"/>
        <w:numPr>
          <w:ilvl w:val="0"/>
          <w:numId w:val="22"/>
        </w:numPr>
        <w:spacing w:after="0"/>
        <w:jc w:val="both"/>
        <w:rPr>
          <w:rFonts w:ascii="Arial Narrow" w:hAnsi="Arial Narrow" w:cs="Arial Narrow"/>
          <w:bCs/>
          <w:sz w:val="24"/>
          <w:szCs w:val="24"/>
        </w:rPr>
      </w:pPr>
      <w:r w:rsidRPr="00EB128F">
        <w:rPr>
          <w:rFonts w:ascii="Arial Narrow" w:hAnsi="Arial Narrow" w:cs="Arial Narrow"/>
          <w:bCs/>
          <w:sz w:val="24"/>
          <w:szCs w:val="24"/>
        </w:rPr>
        <w:t>and determine the extent of the socio-economic benefits (such as jobs and skills) derived from the development of the projects.</w:t>
      </w:r>
    </w:p>
    <w:p w14:paraId="3B6BAA4A" w14:textId="77777777" w:rsidR="00EB128F" w:rsidRDefault="00EB128F" w:rsidP="009C5DB8">
      <w:pPr>
        <w:spacing w:after="0"/>
        <w:jc w:val="both"/>
        <w:rPr>
          <w:rFonts w:ascii="Arial Narrow" w:hAnsi="Arial Narrow" w:cs="Arial Narrow"/>
          <w:bCs/>
          <w:sz w:val="24"/>
          <w:szCs w:val="24"/>
        </w:rPr>
      </w:pPr>
    </w:p>
    <w:bookmarkEnd w:id="8"/>
    <w:bookmarkEnd w:id="9"/>
    <w:bookmarkEnd w:id="10"/>
    <w:p w14:paraId="2B2DDFAD" w14:textId="61D87A86" w:rsidR="001A67DA" w:rsidRPr="00914D6A" w:rsidRDefault="003B3DEF" w:rsidP="00941AC8">
      <w:pPr>
        <w:tabs>
          <w:tab w:val="left" w:pos="1195"/>
        </w:tabs>
        <w:jc w:val="both"/>
        <w:rPr>
          <w:rFonts w:ascii="Arial Narrow" w:hAnsi="Arial Narrow" w:cs="Arial Narrow"/>
          <w:b/>
          <w:sz w:val="24"/>
          <w:szCs w:val="24"/>
        </w:rPr>
      </w:pPr>
      <w:r w:rsidRPr="00914D6A">
        <w:rPr>
          <w:rFonts w:ascii="Arial Narrow" w:hAnsi="Arial Narrow" w:cs="Arial Narrow"/>
          <w:b/>
          <w:sz w:val="24"/>
          <w:szCs w:val="24"/>
        </w:rPr>
        <w:t>B</w:t>
      </w:r>
      <w:r w:rsidR="001A67DA" w:rsidRPr="00914D6A">
        <w:rPr>
          <w:rFonts w:ascii="Arial Narrow" w:hAnsi="Arial Narrow" w:cs="Arial Narrow"/>
          <w:b/>
          <w:sz w:val="24"/>
          <w:szCs w:val="24"/>
        </w:rPr>
        <w:t xml:space="preserve">ackground on the Focus Intervention Study visits </w:t>
      </w:r>
    </w:p>
    <w:p w14:paraId="7227A744" w14:textId="49960936" w:rsidR="009C5DB8" w:rsidRDefault="001B0A54" w:rsidP="00CE70C2">
      <w:pPr>
        <w:spacing w:after="0"/>
        <w:jc w:val="both"/>
        <w:rPr>
          <w:rFonts w:ascii="Arial Narrow" w:hAnsi="Arial Narrow" w:cs="Arial Narrow"/>
          <w:bCs/>
          <w:sz w:val="24"/>
          <w:szCs w:val="24"/>
        </w:rPr>
      </w:pPr>
      <w:r w:rsidRPr="001B0A54">
        <w:rPr>
          <w:rFonts w:ascii="Arial Narrow" w:hAnsi="Arial Narrow" w:cs="Arial Narrow"/>
          <w:bCs/>
          <w:sz w:val="24"/>
          <w:szCs w:val="24"/>
        </w:rPr>
        <w:t>Infrastructure projects remain a priority to foster growth and development in the economy. To put an emphasis, central to the Gauteng’s economic recovery and reconstruction plans during and post Covid-19 are projects including but not limited to Special Economic Zones (SEZs), Industrial Development Zones (IDZs) and Industrial Parks and Hubs. These economic infrastructure projects were however negatively impacted by Covid-19 which halted construction and delayed turnaround times. The delays</w:t>
      </w:r>
      <w:r>
        <w:rPr>
          <w:rFonts w:ascii="Arial Narrow" w:hAnsi="Arial Narrow" w:cs="Arial Narrow"/>
          <w:bCs/>
          <w:sz w:val="24"/>
          <w:szCs w:val="24"/>
        </w:rPr>
        <w:t xml:space="preserve"> in some of these projects have been on-going and cannot be regarded as new</w:t>
      </w:r>
      <w:r w:rsidRPr="001B0A54">
        <w:rPr>
          <w:rFonts w:ascii="Arial Narrow" w:hAnsi="Arial Narrow" w:cs="Arial Narrow"/>
          <w:bCs/>
          <w:sz w:val="24"/>
          <w:szCs w:val="24"/>
        </w:rPr>
        <w:t xml:space="preserve"> </w:t>
      </w:r>
      <w:r w:rsidR="00FE3C08">
        <w:rPr>
          <w:rFonts w:ascii="Arial Narrow" w:hAnsi="Arial Narrow" w:cs="Arial Narrow"/>
          <w:bCs/>
          <w:sz w:val="24"/>
          <w:szCs w:val="24"/>
        </w:rPr>
        <w:t>challenges</w:t>
      </w:r>
      <w:r w:rsidRPr="001B0A54">
        <w:rPr>
          <w:rFonts w:ascii="Arial Narrow" w:hAnsi="Arial Narrow" w:cs="Arial Narrow"/>
          <w:bCs/>
          <w:sz w:val="24"/>
          <w:szCs w:val="24"/>
        </w:rPr>
        <w:t>. While Covid-19 stopped construction, infrastructure projects experienced delays prior to it and the reasons were mainly related to procurement processes. Considering that infrastructure projects are crucial for economic recovery</w:t>
      </w:r>
      <w:r w:rsidR="00FE3C08">
        <w:rPr>
          <w:rFonts w:ascii="Arial Narrow" w:hAnsi="Arial Narrow" w:cs="Arial Narrow"/>
          <w:bCs/>
          <w:sz w:val="24"/>
          <w:szCs w:val="24"/>
        </w:rPr>
        <w:t xml:space="preserve">, </w:t>
      </w:r>
      <w:r w:rsidRPr="001B0A54">
        <w:rPr>
          <w:rFonts w:ascii="Arial Narrow" w:hAnsi="Arial Narrow" w:cs="Arial Narrow"/>
          <w:bCs/>
          <w:sz w:val="24"/>
          <w:szCs w:val="24"/>
        </w:rPr>
        <w:t>therefore</w:t>
      </w:r>
      <w:r w:rsidR="00FE3C08">
        <w:rPr>
          <w:rFonts w:ascii="Arial Narrow" w:hAnsi="Arial Narrow" w:cs="Arial Narrow"/>
          <w:bCs/>
          <w:sz w:val="24"/>
          <w:szCs w:val="24"/>
        </w:rPr>
        <w:t xml:space="preserve"> there is</w:t>
      </w:r>
      <w:r w:rsidRPr="001B0A54">
        <w:rPr>
          <w:rFonts w:ascii="Arial Narrow" w:hAnsi="Arial Narrow" w:cs="Arial Narrow"/>
          <w:bCs/>
          <w:sz w:val="24"/>
          <w:szCs w:val="24"/>
        </w:rPr>
        <w:t xml:space="preserve"> a need for the Committee to assess their state. This will be done utilizing three selected cases in the Gauteng province. The projects mostly affected include the construction of the Biopark phase 3 at The Innovation Hub; Jewellery Manufacturing Precinct (JMP) 1 at OR Tambo I</w:t>
      </w:r>
      <w:r w:rsidR="00FE3C08">
        <w:rPr>
          <w:rFonts w:ascii="Arial Narrow" w:hAnsi="Arial Narrow" w:cs="Arial Narrow"/>
          <w:bCs/>
          <w:sz w:val="24"/>
          <w:szCs w:val="24"/>
        </w:rPr>
        <w:t xml:space="preserve">ndustrial </w:t>
      </w:r>
      <w:r w:rsidRPr="001B0A54">
        <w:rPr>
          <w:rFonts w:ascii="Arial Narrow" w:hAnsi="Arial Narrow" w:cs="Arial Narrow"/>
          <w:bCs/>
          <w:sz w:val="24"/>
          <w:szCs w:val="24"/>
        </w:rPr>
        <w:t>D</w:t>
      </w:r>
      <w:r w:rsidR="00FE3C08">
        <w:rPr>
          <w:rFonts w:ascii="Arial Narrow" w:hAnsi="Arial Narrow" w:cs="Arial Narrow"/>
          <w:bCs/>
          <w:sz w:val="24"/>
          <w:szCs w:val="24"/>
        </w:rPr>
        <w:t xml:space="preserve">evelopment </w:t>
      </w:r>
      <w:r w:rsidRPr="001B0A54">
        <w:rPr>
          <w:rFonts w:ascii="Arial Narrow" w:hAnsi="Arial Narrow" w:cs="Arial Narrow"/>
          <w:bCs/>
          <w:sz w:val="24"/>
          <w:szCs w:val="24"/>
        </w:rPr>
        <w:t>Z</w:t>
      </w:r>
      <w:r w:rsidR="00FE3C08">
        <w:rPr>
          <w:rFonts w:ascii="Arial Narrow" w:hAnsi="Arial Narrow" w:cs="Arial Narrow"/>
          <w:bCs/>
          <w:sz w:val="24"/>
          <w:szCs w:val="24"/>
        </w:rPr>
        <w:t>one (IDZ)</w:t>
      </w:r>
      <w:r w:rsidRPr="001B0A54">
        <w:rPr>
          <w:rFonts w:ascii="Arial Narrow" w:hAnsi="Arial Narrow" w:cs="Arial Narrow"/>
          <w:bCs/>
          <w:sz w:val="24"/>
          <w:szCs w:val="24"/>
        </w:rPr>
        <w:t>; and Visitor Centre at the Constitutional Hill. These projects are all implemented by subsidiaries of the Gauteng Growth and Development Agency (GGDA), which is an agency of the</w:t>
      </w:r>
      <w:r w:rsidR="00FE3C08">
        <w:rPr>
          <w:rFonts w:ascii="Arial Narrow" w:hAnsi="Arial Narrow" w:cs="Arial Narrow"/>
          <w:bCs/>
          <w:sz w:val="24"/>
          <w:szCs w:val="24"/>
        </w:rPr>
        <w:t xml:space="preserve"> Department. </w:t>
      </w:r>
    </w:p>
    <w:p w14:paraId="7AE513CA" w14:textId="4135344E" w:rsidR="00FE3C08" w:rsidRDefault="00FE3C08" w:rsidP="00CE70C2">
      <w:pPr>
        <w:spacing w:after="0"/>
        <w:jc w:val="both"/>
        <w:rPr>
          <w:rFonts w:ascii="Arial Narrow" w:hAnsi="Arial Narrow" w:cs="Arial Narrow"/>
          <w:bCs/>
          <w:sz w:val="24"/>
          <w:szCs w:val="24"/>
        </w:rPr>
      </w:pPr>
    </w:p>
    <w:p w14:paraId="31245AFF" w14:textId="42429B99" w:rsidR="00FE3C08" w:rsidRDefault="00FE3C08" w:rsidP="00CE70C2">
      <w:pPr>
        <w:spacing w:after="0"/>
        <w:jc w:val="both"/>
        <w:rPr>
          <w:rFonts w:ascii="Arial Narrow" w:hAnsi="Arial Narrow" w:cs="Arial Narrow"/>
          <w:bCs/>
          <w:sz w:val="24"/>
          <w:szCs w:val="24"/>
        </w:rPr>
      </w:pPr>
      <w:r>
        <w:rPr>
          <w:rFonts w:ascii="Arial Narrow" w:hAnsi="Arial Narrow" w:cs="Arial Narrow"/>
          <w:bCs/>
          <w:sz w:val="24"/>
          <w:szCs w:val="24"/>
        </w:rPr>
        <w:t>Committee Researchers undertook f</w:t>
      </w:r>
      <w:r w:rsidRPr="00FE3C08">
        <w:rPr>
          <w:rFonts w:ascii="Arial Narrow" w:hAnsi="Arial Narrow" w:cs="Arial Narrow"/>
          <w:bCs/>
          <w:sz w:val="24"/>
          <w:szCs w:val="24"/>
        </w:rPr>
        <w:t>ieldwork</w:t>
      </w:r>
      <w:r>
        <w:rPr>
          <w:rFonts w:ascii="Arial Narrow" w:hAnsi="Arial Narrow" w:cs="Arial Narrow"/>
          <w:bCs/>
          <w:sz w:val="24"/>
          <w:szCs w:val="24"/>
        </w:rPr>
        <w:t xml:space="preserve"> on the above-mentioned sites b</w:t>
      </w:r>
      <w:r w:rsidRPr="00FE3C08">
        <w:rPr>
          <w:rFonts w:ascii="Arial Narrow" w:hAnsi="Arial Narrow" w:cs="Arial Narrow"/>
          <w:bCs/>
          <w:sz w:val="24"/>
          <w:szCs w:val="24"/>
        </w:rPr>
        <w:t>etween October and December 2021</w:t>
      </w:r>
      <w:r>
        <w:rPr>
          <w:rFonts w:ascii="Arial Narrow" w:hAnsi="Arial Narrow" w:cs="Arial Narrow"/>
          <w:bCs/>
          <w:sz w:val="24"/>
          <w:szCs w:val="24"/>
        </w:rPr>
        <w:t xml:space="preserve">, as the FIS emanates from the </w:t>
      </w:r>
      <w:r w:rsidRPr="00FE3C08">
        <w:rPr>
          <w:rFonts w:ascii="Arial Narrow" w:hAnsi="Arial Narrow" w:cs="Arial Narrow"/>
          <w:bCs/>
          <w:sz w:val="24"/>
          <w:szCs w:val="24"/>
        </w:rPr>
        <w:t>annual report process, which is the basis of the proposed FIS. The researchers determined that the findings are still relevant considering that the developments and some of the issues discovered during the visits are still cited in the quarter</w:t>
      </w:r>
      <w:r>
        <w:rPr>
          <w:rFonts w:ascii="Arial Narrow" w:hAnsi="Arial Narrow" w:cs="Arial Narrow"/>
          <w:bCs/>
          <w:sz w:val="24"/>
          <w:szCs w:val="24"/>
        </w:rPr>
        <w:t>ly reporting process</w:t>
      </w:r>
      <w:r w:rsidRPr="00FE3C08">
        <w:rPr>
          <w:rFonts w:ascii="Arial Narrow" w:hAnsi="Arial Narrow" w:cs="Arial Narrow"/>
          <w:bCs/>
          <w:sz w:val="24"/>
          <w:szCs w:val="24"/>
        </w:rPr>
        <w:t>.</w:t>
      </w:r>
    </w:p>
    <w:p w14:paraId="7E2DE38D" w14:textId="77777777" w:rsidR="00634D8A" w:rsidRPr="00187949" w:rsidRDefault="00634D8A" w:rsidP="00261E65">
      <w:pPr>
        <w:pStyle w:val="Heading1"/>
        <w:numPr>
          <w:ilvl w:val="0"/>
          <w:numId w:val="1"/>
        </w:numPr>
        <w:shd w:val="clear" w:color="auto" w:fill="F2F2F2" w:themeFill="background1" w:themeFillShade="F2"/>
        <w:spacing w:line="276" w:lineRule="auto"/>
        <w:ind w:left="567" w:hanging="567"/>
        <w:rPr>
          <w:rFonts w:ascii="Arial Narrow" w:hAnsi="Arial Narrow"/>
          <w:color w:val="auto"/>
          <w:sz w:val="24"/>
          <w:szCs w:val="24"/>
        </w:rPr>
      </w:pPr>
      <w:bookmarkStart w:id="11" w:name="_Toc395007638"/>
      <w:bookmarkStart w:id="12" w:name="_Toc49882807"/>
      <w:r w:rsidRPr="00187949">
        <w:rPr>
          <w:rFonts w:ascii="Arial Narrow" w:hAnsi="Arial Narrow"/>
          <w:color w:val="auto"/>
          <w:sz w:val="24"/>
          <w:szCs w:val="24"/>
        </w:rPr>
        <w:t>PROCESS FOLLOWED</w:t>
      </w:r>
      <w:bookmarkEnd w:id="11"/>
      <w:bookmarkEnd w:id="12"/>
    </w:p>
    <w:p w14:paraId="417FA17E" w14:textId="77777777" w:rsidR="00EC14C1" w:rsidRPr="00187949" w:rsidRDefault="00EC14C1" w:rsidP="00F74777">
      <w:pPr>
        <w:spacing w:after="0"/>
        <w:jc w:val="both"/>
        <w:rPr>
          <w:rFonts w:ascii="Arial Narrow" w:hAnsi="Arial Narrow" w:cs="Arial Narrow"/>
          <w:bCs/>
          <w:sz w:val="24"/>
          <w:szCs w:val="24"/>
        </w:rPr>
      </w:pPr>
    </w:p>
    <w:p w14:paraId="58632F9F" w14:textId="77777777" w:rsidR="00D7337E" w:rsidRPr="00187949" w:rsidRDefault="00D7337E" w:rsidP="00F74777">
      <w:pPr>
        <w:spacing w:after="0"/>
        <w:jc w:val="both"/>
        <w:rPr>
          <w:rFonts w:ascii="Arial Narrow" w:hAnsi="Arial Narrow" w:cs="Arial Narrow"/>
          <w:bCs/>
          <w:sz w:val="24"/>
          <w:szCs w:val="24"/>
        </w:rPr>
      </w:pPr>
    </w:p>
    <w:p w14:paraId="7026C039" w14:textId="0118F64A" w:rsidR="00D7337E" w:rsidRDefault="00D7337E" w:rsidP="0002389E">
      <w:pPr>
        <w:spacing w:after="0"/>
        <w:jc w:val="both"/>
        <w:rPr>
          <w:rFonts w:ascii="Arial Narrow" w:hAnsi="Arial Narrow" w:cs="Arial Narrow"/>
          <w:bCs/>
          <w:sz w:val="24"/>
          <w:szCs w:val="24"/>
        </w:rPr>
      </w:pPr>
      <w:r w:rsidRPr="00187949">
        <w:rPr>
          <w:rFonts w:ascii="Arial Narrow" w:hAnsi="Arial Narrow" w:cs="Arial Narrow"/>
          <w:bCs/>
          <w:sz w:val="24"/>
          <w:szCs w:val="24"/>
        </w:rPr>
        <w:t>In considering the FIS</w:t>
      </w:r>
      <w:r w:rsidR="008D3F32">
        <w:rPr>
          <w:rFonts w:ascii="Arial Narrow" w:hAnsi="Arial Narrow" w:cs="Arial Narrow"/>
          <w:bCs/>
          <w:sz w:val="24"/>
          <w:szCs w:val="24"/>
        </w:rPr>
        <w:t>,</w:t>
      </w:r>
      <w:r w:rsidRPr="00187949">
        <w:rPr>
          <w:rFonts w:ascii="Arial Narrow" w:hAnsi="Arial Narrow" w:cs="Arial Narrow"/>
          <w:bCs/>
          <w:sz w:val="24"/>
          <w:szCs w:val="24"/>
        </w:rPr>
        <w:t xml:space="preserve"> the Committee undertook the following process: </w:t>
      </w:r>
    </w:p>
    <w:p w14:paraId="35AD1EFE" w14:textId="235F8844" w:rsidR="00584FB8" w:rsidRDefault="00584FB8" w:rsidP="0002389E">
      <w:pPr>
        <w:spacing w:after="0"/>
        <w:jc w:val="both"/>
        <w:rPr>
          <w:rFonts w:ascii="Arial Narrow" w:hAnsi="Arial Narrow" w:cs="Arial Narrow"/>
          <w:bCs/>
          <w:sz w:val="24"/>
          <w:szCs w:val="24"/>
        </w:rPr>
      </w:pPr>
    </w:p>
    <w:p w14:paraId="3FCDDBDA" w14:textId="49BA5C8D" w:rsidR="00584FB8" w:rsidRPr="00584FB8" w:rsidRDefault="00584FB8" w:rsidP="00584FB8">
      <w:pPr>
        <w:pStyle w:val="ListParagraph"/>
        <w:numPr>
          <w:ilvl w:val="0"/>
          <w:numId w:val="23"/>
        </w:numPr>
        <w:spacing w:after="0"/>
        <w:jc w:val="both"/>
        <w:rPr>
          <w:rFonts w:ascii="Arial Narrow" w:hAnsi="Arial Narrow" w:cs="Arial Narrow"/>
          <w:bCs/>
          <w:sz w:val="24"/>
          <w:szCs w:val="24"/>
        </w:rPr>
      </w:pPr>
      <w:r w:rsidRPr="00584FB8">
        <w:rPr>
          <w:rFonts w:ascii="Arial Narrow" w:hAnsi="Arial Narrow" w:cs="Arial Narrow"/>
          <w:bCs/>
          <w:sz w:val="24"/>
          <w:szCs w:val="24"/>
        </w:rPr>
        <w:t xml:space="preserve">The Researchers identified topics emanating from the Annual </w:t>
      </w:r>
      <w:r>
        <w:rPr>
          <w:rFonts w:ascii="Arial Narrow" w:hAnsi="Arial Narrow" w:cs="Arial Narrow"/>
          <w:bCs/>
          <w:sz w:val="24"/>
          <w:szCs w:val="24"/>
        </w:rPr>
        <w:t>R</w:t>
      </w:r>
      <w:r w:rsidRPr="00584FB8">
        <w:rPr>
          <w:rFonts w:ascii="Arial Narrow" w:hAnsi="Arial Narrow" w:cs="Arial Narrow"/>
          <w:bCs/>
          <w:sz w:val="24"/>
          <w:szCs w:val="24"/>
        </w:rPr>
        <w:t xml:space="preserve">eport process and presented to the </w:t>
      </w:r>
      <w:r>
        <w:rPr>
          <w:rFonts w:ascii="Arial Narrow" w:hAnsi="Arial Narrow" w:cs="Arial Narrow"/>
          <w:bCs/>
          <w:sz w:val="24"/>
          <w:szCs w:val="24"/>
        </w:rPr>
        <w:t>C</w:t>
      </w:r>
      <w:r w:rsidRPr="00584FB8">
        <w:rPr>
          <w:rFonts w:ascii="Arial Narrow" w:hAnsi="Arial Narrow" w:cs="Arial Narrow"/>
          <w:bCs/>
          <w:sz w:val="24"/>
          <w:szCs w:val="24"/>
        </w:rPr>
        <w:t xml:space="preserve">ommittee, and in turn, a consensus was reached on the topic to pursue. The topic selected by the </w:t>
      </w:r>
      <w:r>
        <w:rPr>
          <w:rFonts w:ascii="Arial Narrow" w:hAnsi="Arial Narrow" w:cs="Arial Narrow"/>
          <w:bCs/>
          <w:sz w:val="24"/>
          <w:szCs w:val="24"/>
        </w:rPr>
        <w:t>C</w:t>
      </w:r>
      <w:r w:rsidRPr="00584FB8">
        <w:rPr>
          <w:rFonts w:ascii="Arial Narrow" w:hAnsi="Arial Narrow" w:cs="Arial Narrow"/>
          <w:bCs/>
          <w:sz w:val="24"/>
          <w:szCs w:val="24"/>
        </w:rPr>
        <w:t xml:space="preserve">ommittee is on </w:t>
      </w:r>
      <w:bookmarkStart w:id="13" w:name="_Hlk98265145"/>
      <w:r w:rsidRPr="00584FB8">
        <w:rPr>
          <w:rFonts w:ascii="Arial Narrow" w:hAnsi="Arial Narrow" w:cs="Arial Narrow"/>
          <w:b/>
          <w:sz w:val="24"/>
          <w:szCs w:val="24"/>
        </w:rPr>
        <w:t>“The State of Economic Infrastructure Projects mired by Delays, with specific reference to the Biopark Phase 3; Jewellery Manufacturing Precinct and Visitor Centre”.</w:t>
      </w:r>
      <w:bookmarkEnd w:id="13"/>
    </w:p>
    <w:p w14:paraId="5778014D" w14:textId="135506FD" w:rsidR="00584FB8" w:rsidRPr="00584FB8" w:rsidRDefault="00584FB8" w:rsidP="00584FB8">
      <w:pPr>
        <w:pStyle w:val="ListParagraph"/>
        <w:numPr>
          <w:ilvl w:val="0"/>
          <w:numId w:val="23"/>
        </w:numPr>
        <w:spacing w:after="0"/>
        <w:jc w:val="both"/>
        <w:rPr>
          <w:rFonts w:ascii="Arial Narrow" w:hAnsi="Arial Narrow" w:cs="Arial Narrow"/>
          <w:bCs/>
          <w:sz w:val="24"/>
          <w:szCs w:val="24"/>
        </w:rPr>
      </w:pPr>
      <w:r w:rsidRPr="00584FB8">
        <w:rPr>
          <w:rFonts w:ascii="Arial Narrow" w:hAnsi="Arial Narrow" w:cs="Arial Narrow"/>
          <w:bCs/>
          <w:sz w:val="24"/>
          <w:szCs w:val="24"/>
        </w:rPr>
        <w:lastRenderedPageBreak/>
        <w:t>The Researchers conducted fieldwork on the three selected projects during the annual report process to determine the progress made or their state.</w:t>
      </w:r>
    </w:p>
    <w:p w14:paraId="6E63B678" w14:textId="77777777" w:rsidR="00584FB8" w:rsidRDefault="00584FB8" w:rsidP="00584FB8">
      <w:pPr>
        <w:pStyle w:val="ListParagraph"/>
        <w:numPr>
          <w:ilvl w:val="0"/>
          <w:numId w:val="23"/>
        </w:numPr>
        <w:spacing w:after="0"/>
        <w:jc w:val="both"/>
        <w:rPr>
          <w:rFonts w:ascii="Arial Narrow" w:hAnsi="Arial Narrow" w:cs="Arial Narrow"/>
          <w:bCs/>
          <w:sz w:val="24"/>
          <w:szCs w:val="24"/>
        </w:rPr>
      </w:pPr>
      <w:r w:rsidRPr="00584FB8">
        <w:rPr>
          <w:rFonts w:ascii="Arial Narrow" w:hAnsi="Arial Narrow" w:cs="Arial Narrow"/>
          <w:bCs/>
          <w:sz w:val="24"/>
          <w:szCs w:val="24"/>
        </w:rPr>
        <w:t xml:space="preserve">The Department through the GGDA </w:t>
      </w:r>
      <w:r>
        <w:rPr>
          <w:rFonts w:ascii="Arial Narrow" w:hAnsi="Arial Narrow" w:cs="Arial Narrow"/>
          <w:bCs/>
          <w:sz w:val="24"/>
          <w:szCs w:val="24"/>
        </w:rPr>
        <w:t>made</w:t>
      </w:r>
      <w:r w:rsidRPr="00584FB8">
        <w:rPr>
          <w:rFonts w:ascii="Arial Narrow" w:hAnsi="Arial Narrow" w:cs="Arial Narrow"/>
          <w:bCs/>
          <w:sz w:val="24"/>
          <w:szCs w:val="24"/>
        </w:rPr>
        <w:t xml:space="preserve"> presentation</w:t>
      </w:r>
      <w:r>
        <w:rPr>
          <w:rFonts w:ascii="Arial Narrow" w:hAnsi="Arial Narrow" w:cs="Arial Narrow"/>
          <w:bCs/>
          <w:sz w:val="24"/>
          <w:szCs w:val="24"/>
        </w:rPr>
        <w:t>s</w:t>
      </w:r>
      <w:r w:rsidRPr="00584FB8">
        <w:rPr>
          <w:rFonts w:ascii="Arial Narrow" w:hAnsi="Arial Narrow" w:cs="Arial Narrow"/>
          <w:bCs/>
          <w:sz w:val="24"/>
          <w:szCs w:val="24"/>
        </w:rPr>
        <w:t xml:space="preserve"> related to the three selected economic infrastructure projects </w:t>
      </w:r>
      <w:proofErr w:type="gramStart"/>
      <w:r w:rsidRPr="00584FB8">
        <w:rPr>
          <w:rFonts w:ascii="Arial Narrow" w:hAnsi="Arial Narrow" w:cs="Arial Narrow"/>
          <w:bCs/>
          <w:sz w:val="24"/>
          <w:szCs w:val="24"/>
        </w:rPr>
        <w:t>i.e.</w:t>
      </w:r>
      <w:proofErr w:type="gramEnd"/>
      <w:r w:rsidRPr="00584FB8">
        <w:rPr>
          <w:rFonts w:ascii="Arial Narrow" w:hAnsi="Arial Narrow" w:cs="Arial Narrow"/>
          <w:bCs/>
          <w:sz w:val="24"/>
          <w:szCs w:val="24"/>
        </w:rPr>
        <w:t xml:space="preserve"> progress made and challenges, and further respond</w:t>
      </w:r>
      <w:r>
        <w:rPr>
          <w:rFonts w:ascii="Arial Narrow" w:hAnsi="Arial Narrow" w:cs="Arial Narrow"/>
          <w:bCs/>
          <w:sz w:val="24"/>
          <w:szCs w:val="24"/>
        </w:rPr>
        <w:t>ed</w:t>
      </w:r>
      <w:r w:rsidRPr="00584FB8">
        <w:rPr>
          <w:rFonts w:ascii="Arial Narrow" w:hAnsi="Arial Narrow" w:cs="Arial Narrow"/>
          <w:bCs/>
          <w:sz w:val="24"/>
          <w:szCs w:val="24"/>
        </w:rPr>
        <w:t xml:space="preserve"> to the questions</w:t>
      </w:r>
      <w:r>
        <w:rPr>
          <w:rFonts w:ascii="Arial Narrow" w:hAnsi="Arial Narrow" w:cs="Arial Narrow"/>
          <w:bCs/>
          <w:sz w:val="24"/>
          <w:szCs w:val="24"/>
        </w:rPr>
        <w:t xml:space="preserve"> as raised by the Committee.</w:t>
      </w:r>
    </w:p>
    <w:p w14:paraId="22FB65F5" w14:textId="4EC539A1" w:rsidR="00584FB8" w:rsidRPr="00584FB8" w:rsidRDefault="00584FB8" w:rsidP="00495F52">
      <w:pPr>
        <w:pStyle w:val="ListParagraph"/>
        <w:numPr>
          <w:ilvl w:val="0"/>
          <w:numId w:val="23"/>
        </w:numPr>
        <w:spacing w:after="0"/>
        <w:jc w:val="both"/>
        <w:rPr>
          <w:rFonts w:ascii="Arial Narrow" w:hAnsi="Arial Narrow" w:cs="Arial Narrow"/>
          <w:bCs/>
          <w:sz w:val="24"/>
          <w:szCs w:val="24"/>
        </w:rPr>
      </w:pPr>
      <w:r w:rsidRPr="00584FB8">
        <w:rPr>
          <w:rFonts w:ascii="Arial Narrow" w:hAnsi="Arial Narrow" w:cs="Arial Narrow"/>
          <w:bCs/>
          <w:sz w:val="24"/>
          <w:szCs w:val="24"/>
        </w:rPr>
        <w:t xml:space="preserve">Post presentations by the Department, the Committee </w:t>
      </w:r>
      <w:r>
        <w:rPr>
          <w:rFonts w:ascii="Arial Narrow" w:hAnsi="Arial Narrow" w:cs="Arial Narrow"/>
          <w:bCs/>
          <w:sz w:val="24"/>
          <w:szCs w:val="24"/>
        </w:rPr>
        <w:t>produced a report f</w:t>
      </w:r>
      <w:r w:rsidRPr="00584FB8">
        <w:rPr>
          <w:rFonts w:ascii="Arial Narrow" w:hAnsi="Arial Narrow" w:cs="Arial Narrow"/>
          <w:bCs/>
          <w:sz w:val="24"/>
          <w:szCs w:val="24"/>
        </w:rPr>
        <w:t>rom the findings</w:t>
      </w:r>
      <w:r>
        <w:rPr>
          <w:rFonts w:ascii="Arial Narrow" w:hAnsi="Arial Narrow" w:cs="Arial Narrow"/>
          <w:bCs/>
          <w:sz w:val="24"/>
          <w:szCs w:val="24"/>
        </w:rPr>
        <w:t xml:space="preserve">. </w:t>
      </w:r>
    </w:p>
    <w:p w14:paraId="3F519D61" w14:textId="390F6E40" w:rsidR="00584FB8" w:rsidRDefault="00584FB8" w:rsidP="0002389E">
      <w:pPr>
        <w:spacing w:after="0"/>
        <w:jc w:val="both"/>
        <w:rPr>
          <w:rFonts w:ascii="Arial Narrow" w:hAnsi="Arial Narrow" w:cs="Arial Narrow"/>
          <w:bCs/>
          <w:sz w:val="24"/>
          <w:szCs w:val="24"/>
        </w:rPr>
      </w:pPr>
    </w:p>
    <w:p w14:paraId="03540DE3" w14:textId="77777777" w:rsidR="00634D8A" w:rsidRPr="00187949" w:rsidRDefault="008432E3" w:rsidP="00261E65">
      <w:pPr>
        <w:pStyle w:val="Heading1"/>
        <w:numPr>
          <w:ilvl w:val="0"/>
          <w:numId w:val="1"/>
        </w:numPr>
        <w:shd w:val="clear" w:color="auto" w:fill="F2F2F2" w:themeFill="background1" w:themeFillShade="F2"/>
        <w:spacing w:line="276" w:lineRule="auto"/>
        <w:ind w:left="567" w:hanging="567"/>
        <w:rPr>
          <w:rFonts w:ascii="Arial Narrow" w:hAnsi="Arial Narrow"/>
          <w:color w:val="auto"/>
          <w:sz w:val="24"/>
          <w:szCs w:val="24"/>
        </w:rPr>
      </w:pPr>
      <w:bookmarkStart w:id="14" w:name="_Toc395007639"/>
      <w:bookmarkStart w:id="15" w:name="_Toc49882808"/>
      <w:r>
        <w:rPr>
          <w:rFonts w:ascii="Arial Narrow" w:hAnsi="Arial Narrow"/>
          <w:color w:val="auto"/>
          <w:sz w:val="24"/>
          <w:szCs w:val="24"/>
        </w:rPr>
        <w:t>C</w:t>
      </w:r>
      <w:r w:rsidR="00634D8A" w:rsidRPr="00187949">
        <w:rPr>
          <w:rFonts w:ascii="Arial Narrow" w:hAnsi="Arial Narrow"/>
          <w:color w:val="auto"/>
          <w:sz w:val="24"/>
          <w:szCs w:val="24"/>
        </w:rPr>
        <w:t>OMPLIANCE AND QUALITY</w:t>
      </w:r>
      <w:bookmarkEnd w:id="14"/>
      <w:bookmarkEnd w:id="15"/>
    </w:p>
    <w:p w14:paraId="4AA56254" w14:textId="77777777" w:rsidR="00885E73" w:rsidRDefault="00885E73" w:rsidP="00F74777">
      <w:pPr>
        <w:ind w:left="66"/>
        <w:jc w:val="both"/>
        <w:rPr>
          <w:rFonts w:ascii="Arial Narrow" w:hAnsi="Arial Narrow" w:cs="Arial Narrow"/>
          <w:bCs/>
          <w:sz w:val="24"/>
          <w:szCs w:val="24"/>
        </w:rPr>
      </w:pPr>
    </w:p>
    <w:p w14:paraId="43BC1938" w14:textId="77777777" w:rsidR="00D51DB2" w:rsidRPr="00D51DB2" w:rsidRDefault="00AE102E" w:rsidP="00F74777">
      <w:pPr>
        <w:ind w:left="66"/>
        <w:jc w:val="both"/>
        <w:rPr>
          <w:rFonts w:ascii="Arial Narrow" w:hAnsi="Arial Narrow" w:cs="Arial Narrow"/>
          <w:bCs/>
          <w:sz w:val="24"/>
          <w:szCs w:val="24"/>
        </w:rPr>
      </w:pPr>
      <w:r w:rsidRPr="00D51DB2">
        <w:rPr>
          <w:rFonts w:ascii="Arial Narrow" w:hAnsi="Arial Narrow" w:cs="Arial Narrow"/>
          <w:bCs/>
          <w:sz w:val="24"/>
          <w:szCs w:val="24"/>
        </w:rPr>
        <w:t xml:space="preserve">The Department ensured that it </w:t>
      </w:r>
      <w:r w:rsidR="00E51FBA" w:rsidRPr="00D51DB2">
        <w:rPr>
          <w:rFonts w:ascii="Arial Narrow" w:hAnsi="Arial Narrow" w:cs="Arial Narrow"/>
          <w:bCs/>
          <w:sz w:val="24"/>
          <w:szCs w:val="24"/>
        </w:rPr>
        <w:t>responded to</w:t>
      </w:r>
      <w:r w:rsidRPr="00D51DB2">
        <w:rPr>
          <w:rFonts w:ascii="Arial Narrow" w:hAnsi="Arial Narrow" w:cs="Arial Narrow"/>
          <w:bCs/>
          <w:sz w:val="24"/>
          <w:szCs w:val="24"/>
        </w:rPr>
        <w:t xml:space="preserve"> the Committee’s request wherein </w:t>
      </w:r>
      <w:r w:rsidR="00864AA4" w:rsidRPr="00D51DB2">
        <w:rPr>
          <w:rFonts w:ascii="Arial Narrow" w:hAnsi="Arial Narrow" w:cs="Arial Narrow"/>
          <w:bCs/>
          <w:sz w:val="24"/>
          <w:szCs w:val="24"/>
        </w:rPr>
        <w:t xml:space="preserve">presentations were submitted responding to questions posed by the Committee on the adopted topic. Responsible officials attended </w:t>
      </w:r>
      <w:r w:rsidR="00D51DB2" w:rsidRPr="00D51DB2">
        <w:rPr>
          <w:rFonts w:ascii="Arial Narrow" w:hAnsi="Arial Narrow" w:cs="Arial Narrow"/>
          <w:bCs/>
          <w:sz w:val="24"/>
          <w:szCs w:val="24"/>
        </w:rPr>
        <w:t>the</w:t>
      </w:r>
      <w:r w:rsidR="00864AA4" w:rsidRPr="00D51DB2">
        <w:rPr>
          <w:rFonts w:ascii="Arial Narrow" w:hAnsi="Arial Narrow" w:cs="Arial Narrow"/>
          <w:bCs/>
          <w:sz w:val="24"/>
          <w:szCs w:val="24"/>
        </w:rPr>
        <w:t xml:space="preserve"> meeting with the Committee </w:t>
      </w:r>
      <w:r w:rsidR="001A230A" w:rsidRPr="00D51DB2">
        <w:rPr>
          <w:rFonts w:ascii="Arial Narrow" w:hAnsi="Arial Narrow" w:cs="Arial Narrow"/>
          <w:bCs/>
          <w:sz w:val="24"/>
          <w:szCs w:val="24"/>
        </w:rPr>
        <w:t>to</w:t>
      </w:r>
      <w:r w:rsidR="00864AA4" w:rsidRPr="00D51DB2">
        <w:rPr>
          <w:rFonts w:ascii="Arial Narrow" w:hAnsi="Arial Narrow" w:cs="Arial Narrow"/>
          <w:bCs/>
          <w:sz w:val="24"/>
          <w:szCs w:val="24"/>
        </w:rPr>
        <w:t xml:space="preserve"> further clarify</w:t>
      </w:r>
      <w:r w:rsidR="001A230A" w:rsidRPr="00D51DB2">
        <w:rPr>
          <w:rFonts w:ascii="Arial Narrow" w:hAnsi="Arial Narrow" w:cs="Arial Narrow"/>
          <w:bCs/>
          <w:sz w:val="24"/>
          <w:szCs w:val="24"/>
        </w:rPr>
        <w:t xml:space="preserve"> any</w:t>
      </w:r>
      <w:r w:rsidR="00864AA4" w:rsidRPr="00D51DB2">
        <w:rPr>
          <w:rFonts w:ascii="Arial Narrow" w:hAnsi="Arial Narrow" w:cs="Arial Narrow"/>
          <w:bCs/>
          <w:sz w:val="24"/>
          <w:szCs w:val="24"/>
        </w:rPr>
        <w:t xml:space="preserve"> additional questions or issues that the Committee posed</w:t>
      </w:r>
      <w:r w:rsidR="00E86AAD" w:rsidRPr="00D51DB2">
        <w:rPr>
          <w:rFonts w:ascii="Arial Narrow" w:hAnsi="Arial Narrow" w:cs="Arial Narrow"/>
          <w:bCs/>
          <w:sz w:val="24"/>
          <w:szCs w:val="24"/>
        </w:rPr>
        <w:t>.</w:t>
      </w:r>
    </w:p>
    <w:p w14:paraId="0F48956C" w14:textId="77777777" w:rsidR="00634D8A" w:rsidRPr="00187949" w:rsidRDefault="00634D8A" w:rsidP="00261E65">
      <w:pPr>
        <w:pStyle w:val="Heading1"/>
        <w:numPr>
          <w:ilvl w:val="0"/>
          <w:numId w:val="1"/>
        </w:numPr>
        <w:shd w:val="clear" w:color="auto" w:fill="F2F2F2" w:themeFill="background1" w:themeFillShade="F2"/>
        <w:spacing w:line="276" w:lineRule="auto"/>
        <w:ind w:left="567" w:hanging="567"/>
        <w:rPr>
          <w:rFonts w:ascii="Arial Narrow" w:hAnsi="Arial Narrow"/>
          <w:color w:val="auto"/>
          <w:sz w:val="24"/>
          <w:szCs w:val="24"/>
        </w:rPr>
      </w:pPr>
      <w:bookmarkStart w:id="16" w:name="_Toc395007640"/>
      <w:bookmarkStart w:id="17" w:name="_Toc49882809"/>
      <w:r w:rsidRPr="00187949">
        <w:rPr>
          <w:rFonts w:ascii="Arial Narrow" w:hAnsi="Arial Narrow"/>
          <w:color w:val="auto"/>
          <w:sz w:val="24"/>
          <w:szCs w:val="24"/>
        </w:rPr>
        <w:t>OVERSIGHT ON STRATEGIC PRIORITIES</w:t>
      </w:r>
      <w:bookmarkEnd w:id="16"/>
      <w:bookmarkEnd w:id="17"/>
    </w:p>
    <w:p w14:paraId="6E991910" w14:textId="77777777" w:rsidR="00634D8A" w:rsidRPr="0059302A" w:rsidRDefault="00634D8A" w:rsidP="00261E65">
      <w:pPr>
        <w:pStyle w:val="Heading2"/>
        <w:numPr>
          <w:ilvl w:val="1"/>
          <w:numId w:val="1"/>
        </w:numPr>
        <w:spacing w:line="276" w:lineRule="auto"/>
        <w:ind w:left="567" w:hanging="567"/>
        <w:rPr>
          <w:rFonts w:ascii="Arial Narrow" w:hAnsi="Arial Narrow"/>
          <w:color w:val="auto"/>
          <w:sz w:val="24"/>
          <w:szCs w:val="24"/>
        </w:rPr>
      </w:pPr>
      <w:bookmarkStart w:id="18" w:name="_Toc395007641"/>
      <w:bookmarkStart w:id="19" w:name="_Toc49882810"/>
      <w:r w:rsidRPr="0059302A">
        <w:rPr>
          <w:rFonts w:ascii="Arial Narrow" w:hAnsi="Arial Narrow"/>
          <w:color w:val="auto"/>
          <w:sz w:val="24"/>
          <w:szCs w:val="24"/>
        </w:rPr>
        <w:t>Priorities</w:t>
      </w:r>
      <w:bookmarkEnd w:id="18"/>
      <w:bookmarkEnd w:id="19"/>
    </w:p>
    <w:p w14:paraId="5160DAEE" w14:textId="0BBBCA02" w:rsidR="0059302A" w:rsidRDefault="0059302A" w:rsidP="00F74777">
      <w:pPr>
        <w:spacing w:after="0"/>
        <w:jc w:val="both"/>
        <w:rPr>
          <w:rFonts w:ascii="Arial Narrow" w:eastAsia="Times New Roman" w:hAnsi="Arial Narrow" w:cs="Times New Roman"/>
          <w:sz w:val="24"/>
          <w:szCs w:val="24"/>
          <w:lang w:eastAsia="en-US"/>
        </w:rPr>
      </w:pPr>
    </w:p>
    <w:p w14:paraId="45DA49B5" w14:textId="184DCFDD" w:rsidR="001A230A" w:rsidRPr="001A230A" w:rsidRDefault="001A230A" w:rsidP="001A230A">
      <w:pPr>
        <w:spacing w:after="0"/>
        <w:jc w:val="both"/>
        <w:rPr>
          <w:rFonts w:ascii="Arial Narrow" w:eastAsia="Times New Roman" w:hAnsi="Arial Narrow" w:cs="Times New Roman"/>
          <w:sz w:val="24"/>
          <w:szCs w:val="24"/>
          <w:lang w:eastAsia="en-US"/>
        </w:rPr>
      </w:pPr>
      <w:r w:rsidRPr="001A230A">
        <w:rPr>
          <w:rFonts w:ascii="Arial Narrow" w:eastAsia="Times New Roman" w:hAnsi="Arial Narrow" w:cs="Times New Roman"/>
          <w:sz w:val="24"/>
          <w:szCs w:val="24"/>
          <w:lang w:eastAsia="en-US"/>
        </w:rPr>
        <w:t>According to the 202</w:t>
      </w:r>
      <w:r w:rsidR="00767031">
        <w:rPr>
          <w:rFonts w:ascii="Arial Narrow" w:eastAsia="Times New Roman" w:hAnsi="Arial Narrow" w:cs="Times New Roman"/>
          <w:sz w:val="24"/>
          <w:szCs w:val="24"/>
          <w:lang w:eastAsia="en-US"/>
        </w:rPr>
        <w:t>1</w:t>
      </w:r>
      <w:r w:rsidRPr="001A230A">
        <w:rPr>
          <w:rFonts w:ascii="Arial Narrow" w:eastAsia="Times New Roman" w:hAnsi="Arial Narrow" w:cs="Times New Roman"/>
          <w:sz w:val="24"/>
          <w:szCs w:val="24"/>
          <w:lang w:eastAsia="en-US"/>
        </w:rPr>
        <w:t>/2</w:t>
      </w:r>
      <w:r w:rsidR="00767031">
        <w:rPr>
          <w:rFonts w:ascii="Arial Narrow" w:eastAsia="Times New Roman" w:hAnsi="Arial Narrow" w:cs="Times New Roman"/>
          <w:sz w:val="24"/>
          <w:szCs w:val="24"/>
          <w:lang w:eastAsia="en-US"/>
        </w:rPr>
        <w:t>2</w:t>
      </w:r>
      <w:r w:rsidRPr="001A230A">
        <w:rPr>
          <w:rFonts w:ascii="Arial Narrow" w:eastAsia="Times New Roman" w:hAnsi="Arial Narrow" w:cs="Times New Roman"/>
          <w:sz w:val="24"/>
          <w:szCs w:val="24"/>
          <w:lang w:eastAsia="en-US"/>
        </w:rPr>
        <w:t xml:space="preserve"> Medium Term Expenditure Framework (MTEF) Budget Statement, the mission of the Department is to ensure radical transformation, modernisation and re-industrialization of the Gauteng economy; provide an enabling policy and legislative environment policy and legislative environment for equitable economic growth and development; development of programmes that will revitalise township economies; build a new , smart, green, knowledge based economy and industries; ensure decent employment and inclusion in economic sectors; facilitate radical transformation, modernisation and re-industrialization and establish appropriate partnerships for delivery. </w:t>
      </w:r>
    </w:p>
    <w:p w14:paraId="624A7B4B" w14:textId="77777777" w:rsidR="001A230A" w:rsidRPr="001A230A" w:rsidRDefault="001A230A" w:rsidP="001A230A">
      <w:pPr>
        <w:spacing w:after="0"/>
        <w:jc w:val="both"/>
        <w:rPr>
          <w:rFonts w:ascii="Arial Narrow" w:eastAsia="Times New Roman" w:hAnsi="Arial Narrow" w:cs="Times New Roman"/>
          <w:sz w:val="24"/>
          <w:szCs w:val="24"/>
          <w:lang w:eastAsia="en-US"/>
        </w:rPr>
      </w:pPr>
      <w:r w:rsidRPr="001A230A">
        <w:rPr>
          <w:rFonts w:ascii="Arial Narrow" w:eastAsia="Times New Roman" w:hAnsi="Arial Narrow" w:cs="Times New Roman"/>
          <w:sz w:val="24"/>
          <w:szCs w:val="24"/>
          <w:lang w:eastAsia="en-US"/>
        </w:rPr>
        <w:tab/>
      </w:r>
    </w:p>
    <w:p w14:paraId="5E68E494" w14:textId="77777777" w:rsidR="001A230A" w:rsidRPr="001A230A" w:rsidRDefault="001A230A" w:rsidP="001A230A">
      <w:pPr>
        <w:spacing w:after="0"/>
        <w:jc w:val="both"/>
        <w:rPr>
          <w:rFonts w:ascii="Arial Narrow" w:eastAsia="Times New Roman" w:hAnsi="Arial Narrow" w:cs="Times New Roman"/>
          <w:sz w:val="24"/>
          <w:szCs w:val="24"/>
          <w:lang w:eastAsia="en-US"/>
        </w:rPr>
      </w:pPr>
      <w:r w:rsidRPr="001A230A">
        <w:rPr>
          <w:rFonts w:ascii="Arial Narrow" w:eastAsia="Times New Roman" w:hAnsi="Arial Narrow" w:cs="Times New Roman"/>
          <w:sz w:val="24"/>
          <w:szCs w:val="24"/>
          <w:lang w:eastAsia="en-US"/>
        </w:rPr>
        <w:t xml:space="preserve">In addition to this, the Gauteng Provincial Government has adopted the 10-pillar programme of Transformation, Modernization and Re-industrialization </w:t>
      </w:r>
      <w:proofErr w:type="gramStart"/>
      <w:r w:rsidRPr="001A230A">
        <w:rPr>
          <w:rFonts w:ascii="Arial Narrow" w:eastAsia="Times New Roman" w:hAnsi="Arial Narrow" w:cs="Times New Roman"/>
          <w:sz w:val="24"/>
          <w:szCs w:val="24"/>
          <w:lang w:eastAsia="en-US"/>
        </w:rPr>
        <w:t>in order to</w:t>
      </w:r>
      <w:proofErr w:type="gramEnd"/>
      <w:r w:rsidRPr="001A230A">
        <w:rPr>
          <w:rFonts w:ascii="Arial Narrow" w:eastAsia="Times New Roman" w:hAnsi="Arial Narrow" w:cs="Times New Roman"/>
          <w:sz w:val="24"/>
          <w:szCs w:val="24"/>
          <w:lang w:eastAsia="en-US"/>
        </w:rPr>
        <w:t xml:space="preserve"> ensure radical socio-economic transformation in the Province. The 10 pillars are as follows: </w:t>
      </w:r>
    </w:p>
    <w:p w14:paraId="7915F706" w14:textId="77777777" w:rsidR="001A230A" w:rsidRPr="001A230A" w:rsidRDefault="001A230A" w:rsidP="001A230A">
      <w:pPr>
        <w:spacing w:after="0"/>
        <w:jc w:val="both"/>
        <w:rPr>
          <w:rFonts w:ascii="Arial Narrow" w:eastAsia="Times New Roman" w:hAnsi="Arial Narrow" w:cs="Times New Roman"/>
          <w:sz w:val="24"/>
          <w:szCs w:val="24"/>
          <w:lang w:eastAsia="en-US"/>
        </w:rPr>
      </w:pPr>
    </w:p>
    <w:p w14:paraId="5AB2ABA5" w14:textId="77777777" w:rsidR="001A230A" w:rsidRPr="001A230A" w:rsidRDefault="001A230A" w:rsidP="001A230A">
      <w:pPr>
        <w:spacing w:after="0"/>
        <w:jc w:val="both"/>
        <w:rPr>
          <w:rFonts w:ascii="Arial Narrow" w:eastAsia="Times New Roman" w:hAnsi="Arial Narrow" w:cs="Times New Roman"/>
          <w:sz w:val="24"/>
          <w:szCs w:val="24"/>
          <w:lang w:eastAsia="en-US"/>
        </w:rPr>
      </w:pPr>
      <w:r w:rsidRPr="001A230A">
        <w:rPr>
          <w:rFonts w:ascii="Arial Narrow" w:eastAsia="Times New Roman" w:hAnsi="Arial Narrow" w:cs="Times New Roman"/>
          <w:sz w:val="24"/>
          <w:szCs w:val="24"/>
          <w:lang w:eastAsia="en-US"/>
        </w:rPr>
        <w:t xml:space="preserve">Radical economic transformation; Decisive spatial transformation; Accelerated social transformation; Transformation of the state and governance; Modernisation of the public service; Modernisation of the economy; Modernisation of human settlements and urban development; Modernisation of public transport infrastructure; Re-industrialisation of Gauteng province and taking the lead in Africa’s new industrial revolution. </w:t>
      </w:r>
    </w:p>
    <w:p w14:paraId="136FCC8F" w14:textId="77777777" w:rsidR="001A230A" w:rsidRPr="001A230A" w:rsidRDefault="001A230A" w:rsidP="001A230A">
      <w:pPr>
        <w:spacing w:after="0"/>
        <w:jc w:val="both"/>
        <w:rPr>
          <w:rFonts w:ascii="Arial Narrow" w:eastAsia="Times New Roman" w:hAnsi="Arial Narrow" w:cs="Times New Roman"/>
          <w:sz w:val="24"/>
          <w:szCs w:val="24"/>
          <w:lang w:eastAsia="en-US"/>
        </w:rPr>
      </w:pPr>
    </w:p>
    <w:p w14:paraId="430747D7" w14:textId="40FE9028" w:rsidR="001A230A" w:rsidRPr="001A230A" w:rsidRDefault="001A230A" w:rsidP="001A230A">
      <w:pPr>
        <w:spacing w:after="0"/>
        <w:jc w:val="both"/>
        <w:rPr>
          <w:rFonts w:ascii="Arial Narrow" w:eastAsia="Times New Roman" w:hAnsi="Arial Narrow" w:cs="Times New Roman"/>
          <w:sz w:val="24"/>
          <w:szCs w:val="24"/>
          <w:lang w:eastAsia="en-US"/>
        </w:rPr>
      </w:pPr>
      <w:proofErr w:type="gramStart"/>
      <w:r w:rsidRPr="001A230A">
        <w:rPr>
          <w:rFonts w:ascii="Arial Narrow" w:eastAsia="Times New Roman" w:hAnsi="Arial Narrow" w:cs="Times New Roman"/>
          <w:sz w:val="24"/>
          <w:szCs w:val="24"/>
          <w:lang w:eastAsia="en-US"/>
        </w:rPr>
        <w:t>In order to</w:t>
      </w:r>
      <w:proofErr w:type="gramEnd"/>
      <w:r w:rsidRPr="001A230A">
        <w:rPr>
          <w:rFonts w:ascii="Arial Narrow" w:eastAsia="Times New Roman" w:hAnsi="Arial Narrow" w:cs="Times New Roman"/>
          <w:sz w:val="24"/>
          <w:szCs w:val="24"/>
          <w:lang w:eastAsia="en-US"/>
        </w:rPr>
        <w:t xml:space="preserve"> ensure that the 10-pillar programme is achieved, the Department will ensure that the following outcomes are </w:t>
      </w:r>
      <w:r w:rsidR="00767031" w:rsidRPr="001A230A">
        <w:rPr>
          <w:rFonts w:ascii="Arial Narrow" w:eastAsia="Times New Roman" w:hAnsi="Arial Narrow" w:cs="Times New Roman"/>
          <w:sz w:val="24"/>
          <w:szCs w:val="24"/>
          <w:lang w:eastAsia="en-US"/>
        </w:rPr>
        <w:t>achieved.</w:t>
      </w:r>
      <w:r w:rsidRPr="001A230A">
        <w:rPr>
          <w:rFonts w:ascii="Arial Narrow" w:eastAsia="Times New Roman" w:hAnsi="Arial Narrow" w:cs="Times New Roman"/>
          <w:sz w:val="24"/>
          <w:szCs w:val="24"/>
          <w:lang w:eastAsia="en-US"/>
        </w:rPr>
        <w:t xml:space="preserve"> </w:t>
      </w:r>
    </w:p>
    <w:p w14:paraId="095BDE4C" w14:textId="7AB60CDF" w:rsidR="001A230A" w:rsidRPr="001A230A" w:rsidRDefault="001A230A" w:rsidP="001A230A">
      <w:pPr>
        <w:pStyle w:val="ListParagraph"/>
        <w:numPr>
          <w:ilvl w:val="0"/>
          <w:numId w:val="16"/>
        </w:numPr>
        <w:spacing w:after="0"/>
        <w:jc w:val="both"/>
        <w:rPr>
          <w:rFonts w:ascii="Arial Narrow" w:eastAsia="Times New Roman" w:hAnsi="Arial Narrow"/>
          <w:sz w:val="24"/>
          <w:szCs w:val="24"/>
          <w:lang w:eastAsia="en-US"/>
        </w:rPr>
      </w:pPr>
      <w:r w:rsidRPr="001A230A">
        <w:rPr>
          <w:rFonts w:ascii="Arial Narrow" w:eastAsia="Times New Roman" w:hAnsi="Arial Narrow"/>
          <w:sz w:val="24"/>
          <w:szCs w:val="24"/>
          <w:lang w:eastAsia="en-US"/>
        </w:rPr>
        <w:t xml:space="preserve">Outcome 4: Decent employment and inclusive economic </w:t>
      </w:r>
      <w:proofErr w:type="gramStart"/>
      <w:r w:rsidRPr="001A230A">
        <w:rPr>
          <w:rFonts w:ascii="Arial Narrow" w:eastAsia="Times New Roman" w:hAnsi="Arial Narrow"/>
          <w:sz w:val="24"/>
          <w:szCs w:val="24"/>
          <w:lang w:eastAsia="en-US"/>
        </w:rPr>
        <w:t>growth;</w:t>
      </w:r>
      <w:proofErr w:type="gramEnd"/>
      <w:r w:rsidRPr="001A230A">
        <w:rPr>
          <w:rFonts w:ascii="Arial Narrow" w:eastAsia="Times New Roman" w:hAnsi="Arial Narrow"/>
          <w:sz w:val="24"/>
          <w:szCs w:val="24"/>
          <w:lang w:eastAsia="en-US"/>
        </w:rPr>
        <w:t xml:space="preserve"> </w:t>
      </w:r>
    </w:p>
    <w:p w14:paraId="246BBF43" w14:textId="114C29FE" w:rsidR="001A230A" w:rsidRPr="001A230A" w:rsidRDefault="001A230A" w:rsidP="001A230A">
      <w:pPr>
        <w:pStyle w:val="ListParagraph"/>
        <w:numPr>
          <w:ilvl w:val="0"/>
          <w:numId w:val="16"/>
        </w:numPr>
        <w:spacing w:after="0"/>
        <w:jc w:val="both"/>
        <w:rPr>
          <w:rFonts w:ascii="Arial Narrow" w:eastAsia="Times New Roman" w:hAnsi="Arial Narrow"/>
          <w:sz w:val="24"/>
          <w:szCs w:val="24"/>
          <w:lang w:eastAsia="en-US"/>
        </w:rPr>
      </w:pPr>
      <w:r w:rsidRPr="001A230A">
        <w:rPr>
          <w:rFonts w:ascii="Arial Narrow" w:eastAsia="Times New Roman" w:hAnsi="Arial Narrow"/>
          <w:sz w:val="24"/>
          <w:szCs w:val="24"/>
          <w:lang w:eastAsia="en-US"/>
        </w:rPr>
        <w:t xml:space="preserve">Outcome 5: An efficient, </w:t>
      </w:r>
      <w:proofErr w:type="gramStart"/>
      <w:r w:rsidRPr="001A230A">
        <w:rPr>
          <w:rFonts w:ascii="Arial Narrow" w:eastAsia="Times New Roman" w:hAnsi="Arial Narrow"/>
          <w:sz w:val="24"/>
          <w:szCs w:val="24"/>
          <w:lang w:eastAsia="en-US"/>
        </w:rPr>
        <w:t>competitive</w:t>
      </w:r>
      <w:proofErr w:type="gramEnd"/>
      <w:r w:rsidRPr="001A230A">
        <w:rPr>
          <w:rFonts w:ascii="Arial Narrow" w:eastAsia="Times New Roman" w:hAnsi="Arial Narrow"/>
          <w:sz w:val="24"/>
          <w:szCs w:val="24"/>
          <w:lang w:eastAsia="en-US"/>
        </w:rPr>
        <w:t xml:space="preserve"> and responsive economic infrastructure network; and </w:t>
      </w:r>
    </w:p>
    <w:p w14:paraId="549522EA" w14:textId="6ABA89A3" w:rsidR="001A230A" w:rsidRPr="001A230A" w:rsidRDefault="001A230A" w:rsidP="001A230A">
      <w:pPr>
        <w:pStyle w:val="ListParagraph"/>
        <w:numPr>
          <w:ilvl w:val="0"/>
          <w:numId w:val="16"/>
        </w:numPr>
        <w:spacing w:after="0"/>
        <w:jc w:val="both"/>
        <w:rPr>
          <w:rFonts w:ascii="Arial Narrow" w:eastAsia="Times New Roman" w:hAnsi="Arial Narrow"/>
          <w:sz w:val="24"/>
          <w:szCs w:val="24"/>
          <w:lang w:eastAsia="en-US"/>
        </w:rPr>
      </w:pPr>
      <w:r w:rsidRPr="001A230A">
        <w:rPr>
          <w:rFonts w:ascii="Arial Narrow" w:eastAsia="Times New Roman" w:hAnsi="Arial Narrow"/>
          <w:sz w:val="24"/>
          <w:szCs w:val="24"/>
          <w:lang w:eastAsia="en-US"/>
        </w:rPr>
        <w:t xml:space="preserve">Outcome 6 Skilled and capable workforce to support an inclusive growth path. </w:t>
      </w:r>
    </w:p>
    <w:p w14:paraId="78693FF9" w14:textId="77777777" w:rsidR="001A230A" w:rsidRPr="001A230A" w:rsidRDefault="001A230A" w:rsidP="001A230A">
      <w:pPr>
        <w:spacing w:after="0"/>
        <w:jc w:val="both"/>
        <w:rPr>
          <w:rFonts w:ascii="Arial Narrow" w:eastAsia="Times New Roman" w:hAnsi="Arial Narrow" w:cs="Times New Roman"/>
          <w:sz w:val="24"/>
          <w:szCs w:val="24"/>
          <w:lang w:eastAsia="en-US"/>
        </w:rPr>
      </w:pPr>
    </w:p>
    <w:p w14:paraId="78C832E8" w14:textId="77777777" w:rsidR="001A230A" w:rsidRPr="001A230A" w:rsidRDefault="001A230A" w:rsidP="001A230A">
      <w:pPr>
        <w:spacing w:after="0"/>
        <w:jc w:val="both"/>
        <w:rPr>
          <w:rFonts w:ascii="Arial Narrow" w:eastAsia="Times New Roman" w:hAnsi="Arial Narrow" w:cs="Times New Roman"/>
          <w:sz w:val="24"/>
          <w:szCs w:val="24"/>
          <w:lang w:eastAsia="en-US"/>
        </w:rPr>
      </w:pPr>
      <w:r w:rsidRPr="001A230A">
        <w:rPr>
          <w:rFonts w:ascii="Arial Narrow" w:eastAsia="Times New Roman" w:hAnsi="Arial Narrow" w:cs="Times New Roman"/>
          <w:sz w:val="24"/>
          <w:szCs w:val="24"/>
          <w:lang w:eastAsia="en-US"/>
        </w:rPr>
        <w:t xml:space="preserve">The Gauteng Department of Economic Development’s contribution to the Sustainable Development Goals is as follows: </w:t>
      </w:r>
    </w:p>
    <w:p w14:paraId="3355ED70" w14:textId="77777777" w:rsidR="001A230A" w:rsidRPr="001A230A" w:rsidRDefault="001A230A" w:rsidP="001A230A">
      <w:pPr>
        <w:spacing w:after="0"/>
        <w:jc w:val="both"/>
        <w:rPr>
          <w:rFonts w:ascii="Arial Narrow" w:eastAsia="Times New Roman" w:hAnsi="Arial Narrow" w:cs="Times New Roman"/>
          <w:sz w:val="24"/>
          <w:szCs w:val="24"/>
          <w:lang w:eastAsia="en-US"/>
        </w:rPr>
      </w:pPr>
      <w:r w:rsidRPr="001A230A">
        <w:rPr>
          <w:rFonts w:ascii="Arial Narrow" w:eastAsia="Times New Roman" w:hAnsi="Arial Narrow" w:cs="Times New Roman"/>
          <w:sz w:val="24"/>
          <w:szCs w:val="24"/>
          <w:lang w:eastAsia="en-US"/>
        </w:rPr>
        <w:tab/>
      </w:r>
    </w:p>
    <w:p w14:paraId="02829E9C" w14:textId="5881FE26" w:rsidR="001A230A" w:rsidRPr="001A230A" w:rsidRDefault="001A230A" w:rsidP="001A230A">
      <w:pPr>
        <w:pStyle w:val="ListParagraph"/>
        <w:numPr>
          <w:ilvl w:val="0"/>
          <w:numId w:val="17"/>
        </w:numPr>
        <w:spacing w:after="0"/>
        <w:jc w:val="both"/>
        <w:rPr>
          <w:rFonts w:ascii="Arial Narrow" w:eastAsia="Times New Roman" w:hAnsi="Arial Narrow"/>
          <w:sz w:val="24"/>
          <w:szCs w:val="24"/>
          <w:lang w:eastAsia="en-US"/>
        </w:rPr>
      </w:pPr>
      <w:r w:rsidRPr="001A230A">
        <w:rPr>
          <w:rFonts w:ascii="Arial Narrow" w:eastAsia="Times New Roman" w:hAnsi="Arial Narrow"/>
          <w:sz w:val="24"/>
          <w:szCs w:val="24"/>
          <w:lang w:eastAsia="en-US"/>
        </w:rPr>
        <w:t xml:space="preserve">SDG 8 on promoting inclusive and sustainable economic growth, </w:t>
      </w:r>
      <w:proofErr w:type="gramStart"/>
      <w:r w:rsidRPr="001A230A">
        <w:rPr>
          <w:rFonts w:ascii="Arial Narrow" w:eastAsia="Times New Roman" w:hAnsi="Arial Narrow"/>
          <w:sz w:val="24"/>
          <w:szCs w:val="24"/>
          <w:lang w:eastAsia="en-US"/>
        </w:rPr>
        <w:t>employment</w:t>
      </w:r>
      <w:proofErr w:type="gramEnd"/>
      <w:r w:rsidRPr="001A230A">
        <w:rPr>
          <w:rFonts w:ascii="Arial Narrow" w:eastAsia="Times New Roman" w:hAnsi="Arial Narrow"/>
          <w:sz w:val="24"/>
          <w:szCs w:val="24"/>
          <w:lang w:eastAsia="en-US"/>
        </w:rPr>
        <w:t xml:space="preserve"> and decent work for all and </w:t>
      </w:r>
    </w:p>
    <w:p w14:paraId="680B6DA2" w14:textId="35818F3D" w:rsidR="001A230A" w:rsidRPr="001A230A" w:rsidRDefault="001A230A" w:rsidP="001A230A">
      <w:pPr>
        <w:pStyle w:val="ListParagraph"/>
        <w:numPr>
          <w:ilvl w:val="0"/>
          <w:numId w:val="17"/>
        </w:numPr>
        <w:spacing w:after="0"/>
        <w:jc w:val="both"/>
        <w:rPr>
          <w:rFonts w:ascii="Arial Narrow" w:eastAsia="Times New Roman" w:hAnsi="Arial Narrow"/>
          <w:sz w:val="24"/>
          <w:szCs w:val="24"/>
          <w:lang w:eastAsia="en-US"/>
        </w:rPr>
      </w:pPr>
      <w:r w:rsidRPr="001A230A">
        <w:rPr>
          <w:rFonts w:ascii="Arial Narrow" w:eastAsia="Times New Roman" w:hAnsi="Arial Narrow"/>
          <w:sz w:val="24"/>
          <w:szCs w:val="24"/>
          <w:lang w:eastAsia="en-US"/>
        </w:rPr>
        <w:t xml:space="preserve">SDG 9 on Industry, </w:t>
      </w:r>
      <w:proofErr w:type="gramStart"/>
      <w:r w:rsidRPr="001A230A">
        <w:rPr>
          <w:rFonts w:ascii="Arial Narrow" w:eastAsia="Times New Roman" w:hAnsi="Arial Narrow"/>
          <w:sz w:val="24"/>
          <w:szCs w:val="24"/>
          <w:lang w:eastAsia="en-US"/>
        </w:rPr>
        <w:t>Innovation</w:t>
      </w:r>
      <w:proofErr w:type="gramEnd"/>
      <w:r w:rsidRPr="001A230A">
        <w:rPr>
          <w:rFonts w:ascii="Arial Narrow" w:eastAsia="Times New Roman" w:hAnsi="Arial Narrow"/>
          <w:sz w:val="24"/>
          <w:szCs w:val="24"/>
          <w:lang w:eastAsia="en-US"/>
        </w:rPr>
        <w:t xml:space="preserve"> and Infrastructure</w:t>
      </w:r>
    </w:p>
    <w:p w14:paraId="1979CB14" w14:textId="77777777" w:rsidR="001A230A" w:rsidRPr="001A230A" w:rsidRDefault="001A230A" w:rsidP="001A230A">
      <w:pPr>
        <w:spacing w:after="0"/>
        <w:jc w:val="both"/>
        <w:rPr>
          <w:rFonts w:ascii="Arial Narrow" w:eastAsia="Times New Roman" w:hAnsi="Arial Narrow" w:cs="Times New Roman"/>
          <w:sz w:val="24"/>
          <w:szCs w:val="24"/>
          <w:lang w:eastAsia="en-US"/>
        </w:rPr>
      </w:pPr>
    </w:p>
    <w:p w14:paraId="707085F8" w14:textId="3F49BBB1" w:rsidR="001A230A" w:rsidRPr="001A230A" w:rsidRDefault="001A230A" w:rsidP="001A230A">
      <w:pPr>
        <w:spacing w:after="0"/>
        <w:jc w:val="both"/>
        <w:rPr>
          <w:rFonts w:ascii="Arial Narrow" w:eastAsia="Times New Roman" w:hAnsi="Arial Narrow" w:cs="Times New Roman"/>
          <w:sz w:val="24"/>
          <w:szCs w:val="24"/>
          <w:lang w:eastAsia="en-US"/>
        </w:rPr>
      </w:pPr>
      <w:r w:rsidRPr="001A230A">
        <w:rPr>
          <w:rFonts w:ascii="Arial Narrow" w:eastAsia="Times New Roman" w:hAnsi="Arial Narrow" w:cs="Times New Roman"/>
          <w:sz w:val="24"/>
          <w:szCs w:val="24"/>
          <w:lang w:eastAsia="en-US"/>
        </w:rPr>
        <w:t xml:space="preserve">In addition to this, the Committee noted that the National Development Plan (NDP) advocates for the creation of 11 million jobs through SMME development by 2030 and resonates with the Transformation Modernisation and Re-Industrialisation (TMR) Framework. </w:t>
      </w:r>
      <w:r w:rsidRPr="009077D9">
        <w:rPr>
          <w:rFonts w:ascii="Arial Narrow" w:eastAsia="Times New Roman" w:hAnsi="Arial Narrow" w:cs="Times New Roman"/>
          <w:sz w:val="24"/>
          <w:szCs w:val="24"/>
          <w:lang w:eastAsia="en-US"/>
        </w:rPr>
        <w:t xml:space="preserve">The Department through </w:t>
      </w:r>
      <w:r w:rsidR="00C61A44" w:rsidRPr="009077D9">
        <w:rPr>
          <w:rFonts w:ascii="Arial Narrow" w:eastAsia="Times New Roman" w:hAnsi="Arial Narrow" w:cs="Times New Roman"/>
          <w:sz w:val="24"/>
          <w:szCs w:val="24"/>
          <w:lang w:eastAsia="en-US"/>
        </w:rPr>
        <w:t xml:space="preserve">TASEZ </w:t>
      </w:r>
      <w:r w:rsidRPr="009077D9">
        <w:rPr>
          <w:rFonts w:ascii="Arial Narrow" w:eastAsia="Times New Roman" w:hAnsi="Arial Narrow" w:cs="Times New Roman"/>
          <w:sz w:val="24"/>
          <w:szCs w:val="24"/>
          <w:lang w:eastAsia="en-US"/>
        </w:rPr>
        <w:t xml:space="preserve">will focus on creating decent work, economic </w:t>
      </w:r>
      <w:proofErr w:type="gramStart"/>
      <w:r w:rsidRPr="009077D9">
        <w:rPr>
          <w:rFonts w:ascii="Arial Narrow" w:eastAsia="Times New Roman" w:hAnsi="Arial Narrow" w:cs="Times New Roman"/>
          <w:sz w:val="24"/>
          <w:szCs w:val="24"/>
          <w:lang w:eastAsia="en-US"/>
        </w:rPr>
        <w:t>growth</w:t>
      </w:r>
      <w:proofErr w:type="gramEnd"/>
      <w:r w:rsidRPr="009077D9">
        <w:rPr>
          <w:rFonts w:ascii="Arial Narrow" w:eastAsia="Times New Roman" w:hAnsi="Arial Narrow" w:cs="Times New Roman"/>
          <w:sz w:val="24"/>
          <w:szCs w:val="24"/>
          <w:lang w:eastAsia="en-US"/>
        </w:rPr>
        <w:t xml:space="preserve"> and sustainable communities through SMME and cooperative development</w:t>
      </w:r>
      <w:r w:rsidR="00C61A44" w:rsidRPr="009077D9">
        <w:rPr>
          <w:rFonts w:ascii="Arial Narrow" w:eastAsia="Times New Roman" w:hAnsi="Arial Narrow" w:cs="Times New Roman"/>
          <w:sz w:val="24"/>
          <w:szCs w:val="24"/>
          <w:lang w:eastAsia="en-US"/>
        </w:rPr>
        <w:t xml:space="preserve"> in the automotive industry</w:t>
      </w:r>
      <w:r w:rsidRPr="009077D9">
        <w:rPr>
          <w:rFonts w:ascii="Arial Narrow" w:eastAsia="Times New Roman" w:hAnsi="Arial Narrow" w:cs="Times New Roman"/>
          <w:sz w:val="24"/>
          <w:szCs w:val="24"/>
          <w:lang w:eastAsia="en-US"/>
        </w:rPr>
        <w:t>.</w:t>
      </w:r>
      <w:r w:rsidRPr="001A230A">
        <w:rPr>
          <w:rFonts w:ascii="Arial Narrow" w:eastAsia="Times New Roman" w:hAnsi="Arial Narrow" w:cs="Times New Roman"/>
          <w:sz w:val="24"/>
          <w:szCs w:val="24"/>
          <w:lang w:eastAsia="en-US"/>
        </w:rPr>
        <w:t xml:space="preserve"> </w:t>
      </w:r>
    </w:p>
    <w:p w14:paraId="27D074C7" w14:textId="77777777" w:rsidR="001A230A" w:rsidRPr="001A230A" w:rsidRDefault="001A230A" w:rsidP="001A230A">
      <w:pPr>
        <w:spacing w:after="0"/>
        <w:jc w:val="both"/>
        <w:rPr>
          <w:rFonts w:ascii="Arial Narrow" w:eastAsia="Times New Roman" w:hAnsi="Arial Narrow" w:cs="Times New Roman"/>
          <w:sz w:val="24"/>
          <w:szCs w:val="24"/>
          <w:lang w:eastAsia="en-US"/>
        </w:rPr>
      </w:pPr>
    </w:p>
    <w:p w14:paraId="031CCF89" w14:textId="77777777" w:rsidR="001A230A" w:rsidRPr="001A230A" w:rsidRDefault="001A230A" w:rsidP="001A230A">
      <w:pPr>
        <w:spacing w:after="0"/>
        <w:jc w:val="both"/>
        <w:rPr>
          <w:rFonts w:ascii="Arial Narrow" w:eastAsia="Times New Roman" w:hAnsi="Arial Narrow" w:cs="Times New Roman"/>
          <w:sz w:val="24"/>
          <w:szCs w:val="24"/>
          <w:lang w:eastAsia="en-US"/>
        </w:rPr>
      </w:pPr>
      <w:r w:rsidRPr="001A230A">
        <w:rPr>
          <w:rFonts w:ascii="Arial Narrow" w:eastAsia="Times New Roman" w:hAnsi="Arial Narrow" w:cs="Times New Roman"/>
          <w:sz w:val="24"/>
          <w:szCs w:val="24"/>
          <w:lang w:eastAsia="en-US"/>
        </w:rPr>
        <w:t xml:space="preserve">The Medium-Term Strategy Framework (MTSF) relates to an efficient, </w:t>
      </w:r>
      <w:proofErr w:type="gramStart"/>
      <w:r w:rsidRPr="001A230A">
        <w:rPr>
          <w:rFonts w:ascii="Arial Narrow" w:eastAsia="Times New Roman" w:hAnsi="Arial Narrow" w:cs="Times New Roman"/>
          <w:sz w:val="24"/>
          <w:szCs w:val="24"/>
          <w:lang w:eastAsia="en-US"/>
        </w:rPr>
        <w:t>competitive</w:t>
      </w:r>
      <w:proofErr w:type="gramEnd"/>
      <w:r w:rsidRPr="001A230A">
        <w:rPr>
          <w:rFonts w:ascii="Arial Narrow" w:eastAsia="Times New Roman" w:hAnsi="Arial Narrow" w:cs="Times New Roman"/>
          <w:sz w:val="24"/>
          <w:szCs w:val="24"/>
          <w:lang w:eastAsia="en-US"/>
        </w:rPr>
        <w:t xml:space="preserve"> and responsive economic infrastructure network. Through the Gauteng Growth and Development Agency (GGDA), efforts will continue to drive economic growth by promoting exports, making the economy more labour absorbing through business enablement, regulatory reform; capital projects; land; trade and investment promotion; and taking the lead in Africa’s industrial revolution through South Africa’s participation in the BRICS group of countries (Brazil, Russia, India, </w:t>
      </w:r>
      <w:proofErr w:type="gramStart"/>
      <w:r w:rsidRPr="001A230A">
        <w:rPr>
          <w:rFonts w:ascii="Arial Narrow" w:eastAsia="Times New Roman" w:hAnsi="Arial Narrow" w:cs="Times New Roman"/>
          <w:sz w:val="24"/>
          <w:szCs w:val="24"/>
          <w:lang w:eastAsia="en-US"/>
        </w:rPr>
        <w:t>China</w:t>
      </w:r>
      <w:proofErr w:type="gramEnd"/>
      <w:r w:rsidRPr="001A230A">
        <w:rPr>
          <w:rFonts w:ascii="Arial Narrow" w:eastAsia="Times New Roman" w:hAnsi="Arial Narrow" w:cs="Times New Roman"/>
          <w:sz w:val="24"/>
          <w:szCs w:val="24"/>
          <w:lang w:eastAsia="en-US"/>
        </w:rPr>
        <w:t xml:space="preserve"> and South Africa)</w:t>
      </w:r>
    </w:p>
    <w:p w14:paraId="03527B10" w14:textId="77777777" w:rsidR="001A230A" w:rsidRPr="001A230A" w:rsidRDefault="001A230A" w:rsidP="001A230A">
      <w:pPr>
        <w:spacing w:after="0"/>
        <w:jc w:val="both"/>
        <w:rPr>
          <w:rFonts w:ascii="Arial Narrow" w:eastAsia="Times New Roman" w:hAnsi="Arial Narrow" w:cs="Times New Roman"/>
          <w:sz w:val="24"/>
          <w:szCs w:val="24"/>
          <w:lang w:eastAsia="en-US"/>
        </w:rPr>
      </w:pPr>
    </w:p>
    <w:p w14:paraId="0E47C273" w14:textId="77777777" w:rsidR="001A230A" w:rsidRPr="001A230A" w:rsidRDefault="001A230A" w:rsidP="001A230A">
      <w:pPr>
        <w:spacing w:after="0"/>
        <w:jc w:val="both"/>
        <w:rPr>
          <w:rFonts w:ascii="Arial Narrow" w:eastAsia="Times New Roman" w:hAnsi="Arial Narrow" w:cs="Times New Roman"/>
          <w:sz w:val="24"/>
          <w:szCs w:val="24"/>
          <w:lang w:eastAsia="en-US"/>
        </w:rPr>
      </w:pPr>
      <w:r w:rsidRPr="001A230A">
        <w:rPr>
          <w:rFonts w:ascii="Arial Narrow" w:eastAsia="Times New Roman" w:hAnsi="Arial Narrow" w:cs="Times New Roman"/>
          <w:sz w:val="24"/>
          <w:szCs w:val="24"/>
          <w:lang w:eastAsia="en-US"/>
        </w:rPr>
        <w:t xml:space="preserve">The Department will continue with efforts to regulate the gambling and liquor industry through compliance, </w:t>
      </w:r>
      <w:proofErr w:type="gramStart"/>
      <w:r w:rsidRPr="001A230A">
        <w:rPr>
          <w:rFonts w:ascii="Arial Narrow" w:eastAsia="Times New Roman" w:hAnsi="Arial Narrow" w:cs="Times New Roman"/>
          <w:sz w:val="24"/>
          <w:szCs w:val="24"/>
          <w:lang w:eastAsia="en-US"/>
        </w:rPr>
        <w:t>enforcement</w:t>
      </w:r>
      <w:proofErr w:type="gramEnd"/>
      <w:r w:rsidRPr="001A230A">
        <w:rPr>
          <w:rFonts w:ascii="Arial Narrow" w:eastAsia="Times New Roman" w:hAnsi="Arial Narrow" w:cs="Times New Roman"/>
          <w:sz w:val="24"/>
          <w:szCs w:val="24"/>
          <w:lang w:eastAsia="en-US"/>
        </w:rPr>
        <w:t xml:space="preserve"> and the creation of awareness programmes. Review, development of policies and strategies will continue to ensure alignment of the Gauteng City-Region Economic Development Plan (GCR EDP), TMR and the NDP. Through sector development, the Department will facilitate large-scale skills development in industrial production centres to promote the development of small-scale industries.</w:t>
      </w:r>
    </w:p>
    <w:p w14:paraId="75584917" w14:textId="77777777" w:rsidR="001A230A" w:rsidRPr="001A230A" w:rsidRDefault="001A230A" w:rsidP="001A230A">
      <w:pPr>
        <w:spacing w:after="0"/>
        <w:jc w:val="both"/>
        <w:rPr>
          <w:rFonts w:ascii="Arial Narrow" w:eastAsia="Times New Roman" w:hAnsi="Arial Narrow" w:cs="Times New Roman"/>
          <w:sz w:val="24"/>
          <w:szCs w:val="24"/>
          <w:lang w:eastAsia="en-US"/>
        </w:rPr>
      </w:pPr>
    </w:p>
    <w:p w14:paraId="17AA7195" w14:textId="56F8F216" w:rsidR="001A230A" w:rsidRDefault="001A230A" w:rsidP="001A230A">
      <w:pPr>
        <w:spacing w:after="0"/>
        <w:jc w:val="both"/>
        <w:rPr>
          <w:rFonts w:ascii="Arial Narrow" w:eastAsia="Times New Roman" w:hAnsi="Arial Narrow" w:cs="Times New Roman"/>
          <w:sz w:val="24"/>
          <w:szCs w:val="24"/>
          <w:highlight w:val="yellow"/>
          <w:lang w:eastAsia="en-US"/>
        </w:rPr>
      </w:pPr>
      <w:r w:rsidRPr="001A230A">
        <w:rPr>
          <w:rFonts w:ascii="Arial Narrow" w:eastAsia="Times New Roman" w:hAnsi="Arial Narrow" w:cs="Times New Roman"/>
          <w:sz w:val="24"/>
          <w:szCs w:val="24"/>
          <w:lang w:eastAsia="en-US"/>
        </w:rPr>
        <w:t>Upon doing its oversight and scrutiny over the Department, the Committee will hold the Department including the entities accountable on the basis that their plans align with that of the TMR and the NDP.</w:t>
      </w:r>
    </w:p>
    <w:p w14:paraId="482AFA40" w14:textId="77777777" w:rsidR="00634D8A" w:rsidRPr="00187949" w:rsidRDefault="00634D8A" w:rsidP="00261E65">
      <w:pPr>
        <w:pStyle w:val="Heading1"/>
        <w:numPr>
          <w:ilvl w:val="0"/>
          <w:numId w:val="1"/>
        </w:numPr>
        <w:shd w:val="clear" w:color="auto" w:fill="F2F2F2" w:themeFill="background1" w:themeFillShade="F2"/>
        <w:spacing w:line="276" w:lineRule="auto"/>
        <w:ind w:left="567" w:hanging="567"/>
        <w:rPr>
          <w:rFonts w:ascii="Arial Narrow" w:hAnsi="Arial Narrow"/>
          <w:color w:val="auto"/>
          <w:sz w:val="24"/>
          <w:szCs w:val="24"/>
        </w:rPr>
      </w:pPr>
      <w:bookmarkStart w:id="20" w:name="_Toc395007649"/>
      <w:bookmarkStart w:id="21" w:name="_Toc49882811"/>
      <w:r w:rsidRPr="00187949">
        <w:rPr>
          <w:rFonts w:ascii="Arial Narrow" w:hAnsi="Arial Narrow"/>
          <w:color w:val="auto"/>
          <w:sz w:val="24"/>
          <w:szCs w:val="24"/>
        </w:rPr>
        <w:t>OVERSIGHT ON PUBLIC INVOLVEMENT</w:t>
      </w:r>
      <w:bookmarkEnd w:id="20"/>
      <w:bookmarkEnd w:id="21"/>
    </w:p>
    <w:p w14:paraId="33CF52C0" w14:textId="77777777" w:rsidR="00634D8A" w:rsidRPr="00187949" w:rsidRDefault="000C6DD3" w:rsidP="00F74777">
      <w:pPr>
        <w:tabs>
          <w:tab w:val="left" w:pos="1845"/>
        </w:tabs>
        <w:jc w:val="both"/>
        <w:rPr>
          <w:rFonts w:ascii="Arial Narrow" w:hAnsi="Arial Narrow" w:cs="Arial Narrow"/>
          <w:b/>
          <w:bCs/>
          <w:sz w:val="24"/>
          <w:szCs w:val="24"/>
        </w:rPr>
      </w:pPr>
      <w:r w:rsidRPr="00187949">
        <w:rPr>
          <w:rFonts w:ascii="Arial Narrow" w:hAnsi="Arial Narrow" w:cs="Arial Narrow"/>
          <w:b/>
          <w:bCs/>
          <w:sz w:val="24"/>
          <w:szCs w:val="24"/>
        </w:rPr>
        <w:tab/>
      </w:r>
    </w:p>
    <w:p w14:paraId="314DA227" w14:textId="268576BE" w:rsidR="006666B4" w:rsidRDefault="006666B4" w:rsidP="00F74777">
      <w:pPr>
        <w:jc w:val="both"/>
        <w:rPr>
          <w:rFonts w:ascii="Arial Narrow" w:hAnsi="Arial Narrow" w:cs="Arial Narrow"/>
          <w:bCs/>
          <w:sz w:val="24"/>
          <w:szCs w:val="24"/>
        </w:rPr>
      </w:pPr>
      <w:r w:rsidRPr="00DE7AAA">
        <w:rPr>
          <w:rFonts w:ascii="Arial Narrow" w:hAnsi="Arial Narrow" w:cs="Arial Narrow"/>
          <w:bCs/>
          <w:sz w:val="24"/>
          <w:szCs w:val="24"/>
        </w:rPr>
        <w:t>On</w:t>
      </w:r>
      <w:r w:rsidR="00DE7AAA" w:rsidRPr="00DE7AAA">
        <w:rPr>
          <w:rFonts w:ascii="Arial Narrow" w:hAnsi="Arial Narrow" w:cs="Arial Narrow"/>
          <w:bCs/>
          <w:sz w:val="24"/>
          <w:szCs w:val="24"/>
        </w:rPr>
        <w:t xml:space="preserve"> this report the Committee did not engage with the public as the report was drawn from the engagements with the Department. </w:t>
      </w:r>
      <w:r w:rsidR="00302D4D">
        <w:rPr>
          <w:rFonts w:ascii="Arial Narrow" w:hAnsi="Arial Narrow" w:cs="Arial Narrow"/>
          <w:bCs/>
          <w:sz w:val="24"/>
          <w:szCs w:val="24"/>
        </w:rPr>
        <w:t xml:space="preserve"> </w:t>
      </w:r>
      <w:r w:rsidR="006C2033">
        <w:rPr>
          <w:rFonts w:ascii="Arial Narrow" w:hAnsi="Arial Narrow" w:cs="Arial Narrow"/>
          <w:bCs/>
          <w:sz w:val="24"/>
          <w:szCs w:val="24"/>
        </w:rPr>
        <w:t xml:space="preserve"> </w:t>
      </w:r>
    </w:p>
    <w:p w14:paraId="10BDA816" w14:textId="77777777" w:rsidR="00634D8A" w:rsidRPr="00187949" w:rsidRDefault="00634D8A" w:rsidP="00261E65">
      <w:pPr>
        <w:pStyle w:val="Heading1"/>
        <w:numPr>
          <w:ilvl w:val="0"/>
          <w:numId w:val="1"/>
        </w:numPr>
        <w:shd w:val="clear" w:color="auto" w:fill="F2F2F2" w:themeFill="background1" w:themeFillShade="F2"/>
        <w:spacing w:line="276" w:lineRule="auto"/>
        <w:ind w:left="567" w:hanging="567"/>
        <w:rPr>
          <w:rFonts w:ascii="Arial Narrow" w:hAnsi="Arial Narrow"/>
          <w:color w:val="auto"/>
          <w:sz w:val="24"/>
          <w:szCs w:val="24"/>
        </w:rPr>
      </w:pPr>
      <w:bookmarkStart w:id="22" w:name="_Toc395007650"/>
      <w:bookmarkStart w:id="23" w:name="_Toc49882812"/>
      <w:r w:rsidRPr="00187949">
        <w:rPr>
          <w:rFonts w:ascii="Arial Narrow" w:hAnsi="Arial Narrow"/>
          <w:color w:val="auto"/>
          <w:sz w:val="24"/>
          <w:szCs w:val="24"/>
        </w:rPr>
        <w:t>OVERSIGHT ON RESOLUTION MANAGEMENT</w:t>
      </w:r>
      <w:bookmarkEnd w:id="22"/>
      <w:bookmarkEnd w:id="23"/>
    </w:p>
    <w:p w14:paraId="56E5FD6D" w14:textId="77777777" w:rsidR="00634D8A" w:rsidRPr="00187949" w:rsidRDefault="00634D8A" w:rsidP="00F74777">
      <w:pPr>
        <w:ind w:left="142"/>
        <w:jc w:val="both"/>
        <w:rPr>
          <w:rFonts w:ascii="Arial Narrow" w:hAnsi="Arial Narrow" w:cs="Arial Narrow"/>
          <w:bCs/>
          <w:sz w:val="24"/>
          <w:szCs w:val="24"/>
        </w:rPr>
      </w:pPr>
    </w:p>
    <w:p w14:paraId="445EBDE8" w14:textId="77777777" w:rsidR="002C7097" w:rsidRPr="002C7097" w:rsidRDefault="00F66356" w:rsidP="002C7097">
      <w:pPr>
        <w:spacing w:after="0"/>
        <w:jc w:val="both"/>
        <w:rPr>
          <w:rFonts w:ascii="Arial Narrow" w:hAnsi="Arial Narrow" w:cs="Arial Narrow"/>
          <w:bCs/>
          <w:sz w:val="24"/>
          <w:szCs w:val="24"/>
        </w:rPr>
      </w:pPr>
      <w:r w:rsidRPr="002C7097">
        <w:rPr>
          <w:rFonts w:ascii="Arial Narrow" w:hAnsi="Arial Narrow" w:cs="Arial Narrow"/>
          <w:bCs/>
          <w:sz w:val="24"/>
          <w:szCs w:val="24"/>
        </w:rPr>
        <w:t>House</w:t>
      </w:r>
      <w:r w:rsidR="00FD28C6" w:rsidRPr="002C7097">
        <w:rPr>
          <w:rFonts w:ascii="Arial Narrow" w:hAnsi="Arial Narrow" w:cs="Arial Narrow"/>
          <w:bCs/>
          <w:sz w:val="24"/>
          <w:szCs w:val="24"/>
        </w:rPr>
        <w:t xml:space="preserve"> resolutions</w:t>
      </w:r>
      <w:r w:rsidRPr="002C7097">
        <w:rPr>
          <w:rFonts w:ascii="Arial Narrow" w:hAnsi="Arial Narrow" w:cs="Arial Narrow"/>
          <w:bCs/>
          <w:sz w:val="24"/>
          <w:szCs w:val="24"/>
        </w:rPr>
        <w:t xml:space="preserve"> emanating from the </w:t>
      </w:r>
      <w:r w:rsidR="0022598D" w:rsidRPr="002C7097">
        <w:rPr>
          <w:rFonts w:ascii="Arial Narrow" w:hAnsi="Arial Narrow" w:cs="Arial Narrow"/>
          <w:bCs/>
          <w:sz w:val="24"/>
          <w:szCs w:val="24"/>
        </w:rPr>
        <w:t xml:space="preserve">previous </w:t>
      </w:r>
      <w:r w:rsidRPr="002C7097">
        <w:rPr>
          <w:rFonts w:ascii="Arial Narrow" w:hAnsi="Arial Narrow" w:cs="Arial Narrow"/>
          <w:bCs/>
          <w:sz w:val="24"/>
          <w:szCs w:val="24"/>
        </w:rPr>
        <w:t>Committee’s Focused</w:t>
      </w:r>
      <w:r w:rsidR="008D539E" w:rsidRPr="002C7097">
        <w:rPr>
          <w:rFonts w:ascii="Arial Narrow" w:hAnsi="Arial Narrow" w:cs="Arial Narrow"/>
          <w:bCs/>
          <w:sz w:val="24"/>
          <w:szCs w:val="24"/>
        </w:rPr>
        <w:t xml:space="preserve"> Intervention Study report themed</w:t>
      </w:r>
      <w:r w:rsidR="003B2DFA" w:rsidRPr="002C7097">
        <w:rPr>
          <w:rFonts w:ascii="Arial Narrow" w:hAnsi="Arial Narrow" w:cs="Arial Narrow"/>
          <w:bCs/>
          <w:sz w:val="24"/>
          <w:szCs w:val="24"/>
        </w:rPr>
        <w:t xml:space="preserve"> </w:t>
      </w:r>
    </w:p>
    <w:p w14:paraId="50382998" w14:textId="48B6AB8D" w:rsidR="00A62A37" w:rsidRDefault="002C7097" w:rsidP="002C7097">
      <w:pPr>
        <w:spacing w:after="0"/>
        <w:jc w:val="both"/>
        <w:rPr>
          <w:rFonts w:ascii="Arial Narrow" w:hAnsi="Arial Narrow" w:cs="Arial Narrow"/>
          <w:bCs/>
          <w:sz w:val="24"/>
          <w:szCs w:val="24"/>
        </w:rPr>
      </w:pPr>
      <w:r w:rsidRPr="002C7097">
        <w:rPr>
          <w:rFonts w:ascii="Arial Narrow" w:hAnsi="Arial Narrow" w:cs="Arial Narrow"/>
          <w:bCs/>
          <w:sz w:val="24"/>
          <w:szCs w:val="24"/>
        </w:rPr>
        <w:t xml:space="preserve"> </w:t>
      </w:r>
      <w:r w:rsidRPr="002C7097">
        <w:rPr>
          <w:rFonts w:ascii="Arial Narrow" w:hAnsi="Arial Narrow" w:cs="Arial Narrow"/>
          <w:b/>
          <w:sz w:val="24"/>
          <w:szCs w:val="24"/>
        </w:rPr>
        <w:t>‘Reindustrialization, Transformation and Modernization of the Gauteng Economy: The Tshwane Automotive Special Economic Zone as an Instrument for growth and Development’</w:t>
      </w:r>
      <w:r w:rsidR="00A7798A" w:rsidRPr="002C7097">
        <w:rPr>
          <w:rFonts w:ascii="Arial Narrow" w:hAnsi="Arial Narrow" w:cs="Arial Narrow"/>
          <w:bCs/>
          <w:sz w:val="24"/>
          <w:szCs w:val="24"/>
        </w:rPr>
        <w:t xml:space="preserve"> </w:t>
      </w:r>
      <w:r w:rsidR="00AE3D06" w:rsidRPr="002C7097">
        <w:rPr>
          <w:rFonts w:ascii="Arial Narrow" w:hAnsi="Arial Narrow" w:cs="Arial Narrow"/>
          <w:bCs/>
          <w:sz w:val="24"/>
          <w:szCs w:val="24"/>
        </w:rPr>
        <w:t xml:space="preserve">have not been </w:t>
      </w:r>
      <w:r w:rsidR="008D3F32" w:rsidRPr="002C7097">
        <w:rPr>
          <w:rFonts w:ascii="Arial Narrow" w:hAnsi="Arial Narrow" w:cs="Arial Narrow"/>
          <w:bCs/>
          <w:sz w:val="24"/>
          <w:szCs w:val="24"/>
        </w:rPr>
        <w:lastRenderedPageBreak/>
        <w:t>responded to</w:t>
      </w:r>
      <w:r w:rsidR="00F66356" w:rsidRPr="002C7097">
        <w:rPr>
          <w:rFonts w:ascii="Arial Narrow" w:hAnsi="Arial Narrow" w:cs="Arial Narrow"/>
          <w:bCs/>
          <w:sz w:val="24"/>
          <w:szCs w:val="24"/>
        </w:rPr>
        <w:t xml:space="preserve"> by the Department. </w:t>
      </w:r>
      <w:r w:rsidR="00AE3D06" w:rsidRPr="002C7097">
        <w:rPr>
          <w:rFonts w:ascii="Arial Narrow" w:hAnsi="Arial Narrow" w:cs="Arial Narrow"/>
          <w:bCs/>
          <w:sz w:val="24"/>
          <w:szCs w:val="24"/>
        </w:rPr>
        <w:t>The Committee will follow up on the reasons and delays on the submission by the Department.</w:t>
      </w:r>
      <w:r w:rsidR="00AE3D06">
        <w:rPr>
          <w:rFonts w:ascii="Arial Narrow" w:hAnsi="Arial Narrow" w:cs="Arial Narrow"/>
          <w:bCs/>
          <w:sz w:val="24"/>
          <w:szCs w:val="24"/>
        </w:rPr>
        <w:t xml:space="preserve"> </w:t>
      </w:r>
    </w:p>
    <w:p w14:paraId="6592A8C3" w14:textId="77777777" w:rsidR="006C2033" w:rsidRPr="002736DF" w:rsidRDefault="006C2033" w:rsidP="008D539E">
      <w:pPr>
        <w:tabs>
          <w:tab w:val="left" w:pos="1195"/>
        </w:tabs>
        <w:jc w:val="both"/>
        <w:rPr>
          <w:rFonts w:ascii="Arial Narrow" w:hAnsi="Arial Narrow" w:cs="Arial Narrow"/>
          <w:bCs/>
          <w:sz w:val="24"/>
          <w:szCs w:val="24"/>
        </w:rPr>
      </w:pPr>
    </w:p>
    <w:p w14:paraId="15A094BF" w14:textId="48081AC5" w:rsidR="00634D8A" w:rsidRPr="00187949" w:rsidRDefault="00634D8A" w:rsidP="00261E65">
      <w:pPr>
        <w:pStyle w:val="Heading1"/>
        <w:numPr>
          <w:ilvl w:val="0"/>
          <w:numId w:val="1"/>
        </w:numPr>
        <w:shd w:val="clear" w:color="auto" w:fill="F2F2F2" w:themeFill="background1" w:themeFillShade="F2"/>
        <w:spacing w:line="276" w:lineRule="auto"/>
        <w:ind w:left="567" w:hanging="567"/>
        <w:rPr>
          <w:rFonts w:ascii="Arial Narrow" w:hAnsi="Arial Narrow"/>
          <w:color w:val="auto"/>
          <w:sz w:val="24"/>
          <w:szCs w:val="24"/>
        </w:rPr>
      </w:pPr>
      <w:bookmarkStart w:id="24" w:name="_Toc395007653"/>
      <w:bookmarkStart w:id="25" w:name="_Toc49882813"/>
      <w:r w:rsidRPr="00187949">
        <w:rPr>
          <w:rFonts w:ascii="Arial Narrow" w:hAnsi="Arial Narrow"/>
          <w:color w:val="auto"/>
          <w:sz w:val="24"/>
          <w:szCs w:val="24"/>
        </w:rPr>
        <w:t xml:space="preserve">FINDINGS, </w:t>
      </w:r>
      <w:r w:rsidR="00E445A0" w:rsidRPr="00187949">
        <w:rPr>
          <w:rFonts w:ascii="Arial Narrow" w:hAnsi="Arial Narrow"/>
          <w:color w:val="auto"/>
          <w:sz w:val="24"/>
          <w:szCs w:val="24"/>
        </w:rPr>
        <w:t>RECOMMENDATIONS</w:t>
      </w:r>
      <w:r w:rsidR="0097703A">
        <w:rPr>
          <w:rFonts w:ascii="Arial Narrow" w:hAnsi="Arial Narrow"/>
          <w:color w:val="auto"/>
          <w:sz w:val="24"/>
          <w:szCs w:val="24"/>
        </w:rPr>
        <w:t>,</w:t>
      </w:r>
      <w:r w:rsidRPr="00187949">
        <w:rPr>
          <w:rFonts w:ascii="Arial Narrow" w:hAnsi="Arial Narrow"/>
          <w:color w:val="auto"/>
          <w:sz w:val="24"/>
          <w:szCs w:val="24"/>
        </w:rPr>
        <w:t xml:space="preserve"> AND IMPLICATIONS ON LAW MAKING</w:t>
      </w:r>
      <w:bookmarkEnd w:id="24"/>
      <w:bookmarkEnd w:id="25"/>
    </w:p>
    <w:p w14:paraId="71209CDF" w14:textId="3F8691B1" w:rsidR="0003757F" w:rsidRDefault="0003757F" w:rsidP="00C7680D">
      <w:pPr>
        <w:jc w:val="both"/>
        <w:rPr>
          <w:rFonts w:ascii="Arial Narrow" w:hAnsi="Arial Narrow" w:cs="Arial Narrow"/>
          <w:sz w:val="24"/>
          <w:szCs w:val="24"/>
        </w:rPr>
      </w:pPr>
    </w:p>
    <w:p w14:paraId="289012B0" w14:textId="1D8296FB" w:rsidR="00D51DB2" w:rsidRPr="00D51DB2" w:rsidRDefault="00D51DB2" w:rsidP="00C7680D">
      <w:pPr>
        <w:jc w:val="both"/>
        <w:rPr>
          <w:rFonts w:ascii="Arial Narrow" w:hAnsi="Arial Narrow" w:cs="Arial Narrow"/>
          <w:b/>
          <w:bCs/>
          <w:sz w:val="24"/>
          <w:szCs w:val="24"/>
        </w:rPr>
      </w:pPr>
      <w:bookmarkStart w:id="26" w:name="_Hlk98336856"/>
      <w:r w:rsidRPr="00D51DB2">
        <w:rPr>
          <w:rFonts w:ascii="Arial Narrow" w:hAnsi="Arial Narrow" w:cs="Arial Narrow"/>
          <w:b/>
          <w:bCs/>
          <w:sz w:val="24"/>
          <w:szCs w:val="24"/>
        </w:rPr>
        <w:t>J</w:t>
      </w:r>
      <w:r>
        <w:rPr>
          <w:rFonts w:ascii="Arial Narrow" w:hAnsi="Arial Narrow" w:cs="Arial Narrow"/>
          <w:b/>
          <w:bCs/>
          <w:sz w:val="24"/>
          <w:szCs w:val="24"/>
        </w:rPr>
        <w:t xml:space="preserve">ewellery </w:t>
      </w:r>
      <w:r w:rsidRPr="00D51DB2">
        <w:rPr>
          <w:rFonts w:ascii="Arial Narrow" w:hAnsi="Arial Narrow" w:cs="Arial Narrow"/>
          <w:b/>
          <w:bCs/>
          <w:sz w:val="24"/>
          <w:szCs w:val="24"/>
        </w:rPr>
        <w:t>M</w:t>
      </w:r>
      <w:r>
        <w:rPr>
          <w:rFonts w:ascii="Arial Narrow" w:hAnsi="Arial Narrow" w:cs="Arial Narrow"/>
          <w:b/>
          <w:bCs/>
          <w:sz w:val="24"/>
          <w:szCs w:val="24"/>
        </w:rPr>
        <w:t>anufa</w:t>
      </w:r>
      <w:r w:rsidR="000864A3">
        <w:rPr>
          <w:rFonts w:ascii="Arial Narrow" w:hAnsi="Arial Narrow" w:cs="Arial Narrow"/>
          <w:b/>
          <w:bCs/>
          <w:sz w:val="24"/>
          <w:szCs w:val="24"/>
        </w:rPr>
        <w:t xml:space="preserve">cturing </w:t>
      </w:r>
      <w:r w:rsidRPr="00D51DB2">
        <w:rPr>
          <w:rFonts w:ascii="Arial Narrow" w:hAnsi="Arial Narrow" w:cs="Arial Narrow"/>
          <w:b/>
          <w:bCs/>
          <w:sz w:val="24"/>
          <w:szCs w:val="24"/>
        </w:rPr>
        <w:t>P</w:t>
      </w:r>
      <w:r w:rsidR="000864A3">
        <w:rPr>
          <w:rFonts w:ascii="Arial Narrow" w:hAnsi="Arial Narrow" w:cs="Arial Narrow"/>
          <w:b/>
          <w:bCs/>
          <w:sz w:val="24"/>
          <w:szCs w:val="24"/>
        </w:rPr>
        <w:t>recinct (JMP)</w:t>
      </w:r>
      <w:r w:rsidRPr="00D51DB2">
        <w:rPr>
          <w:rFonts w:ascii="Arial Narrow" w:hAnsi="Arial Narrow" w:cs="Arial Narrow"/>
          <w:b/>
          <w:bCs/>
          <w:sz w:val="24"/>
          <w:szCs w:val="24"/>
        </w:rPr>
        <w:t xml:space="preserve"> Top Structures Project (Southern Precinct) at the OR</w:t>
      </w:r>
      <w:r w:rsidR="000864A3">
        <w:rPr>
          <w:rFonts w:ascii="Arial Narrow" w:hAnsi="Arial Narrow" w:cs="Arial Narrow"/>
          <w:b/>
          <w:bCs/>
          <w:sz w:val="24"/>
          <w:szCs w:val="24"/>
        </w:rPr>
        <w:t xml:space="preserve"> </w:t>
      </w:r>
      <w:r w:rsidRPr="00D51DB2">
        <w:rPr>
          <w:rFonts w:ascii="Arial Narrow" w:hAnsi="Arial Narrow" w:cs="Arial Narrow"/>
          <w:b/>
          <w:bCs/>
          <w:sz w:val="24"/>
          <w:szCs w:val="24"/>
        </w:rPr>
        <w:t>T</w:t>
      </w:r>
      <w:r w:rsidR="000864A3">
        <w:rPr>
          <w:rFonts w:ascii="Arial Narrow" w:hAnsi="Arial Narrow" w:cs="Arial Narrow"/>
          <w:b/>
          <w:bCs/>
          <w:sz w:val="24"/>
          <w:szCs w:val="24"/>
        </w:rPr>
        <w:t xml:space="preserve">ambo </w:t>
      </w:r>
      <w:r w:rsidRPr="00D51DB2">
        <w:rPr>
          <w:rFonts w:ascii="Arial Narrow" w:hAnsi="Arial Narrow" w:cs="Arial Narrow"/>
          <w:b/>
          <w:bCs/>
          <w:sz w:val="24"/>
          <w:szCs w:val="24"/>
        </w:rPr>
        <w:t>I</w:t>
      </w:r>
      <w:r w:rsidR="000864A3">
        <w:rPr>
          <w:rFonts w:ascii="Arial Narrow" w:hAnsi="Arial Narrow" w:cs="Arial Narrow"/>
          <w:b/>
          <w:bCs/>
          <w:sz w:val="24"/>
          <w:szCs w:val="24"/>
        </w:rPr>
        <w:t xml:space="preserve">nternational </w:t>
      </w:r>
      <w:r w:rsidRPr="00D51DB2">
        <w:rPr>
          <w:rFonts w:ascii="Arial Narrow" w:hAnsi="Arial Narrow" w:cs="Arial Narrow"/>
          <w:b/>
          <w:bCs/>
          <w:sz w:val="24"/>
          <w:szCs w:val="24"/>
        </w:rPr>
        <w:t>A</w:t>
      </w:r>
      <w:r w:rsidR="000864A3">
        <w:rPr>
          <w:rFonts w:ascii="Arial Narrow" w:hAnsi="Arial Narrow" w:cs="Arial Narrow"/>
          <w:b/>
          <w:bCs/>
          <w:sz w:val="24"/>
          <w:szCs w:val="24"/>
        </w:rPr>
        <w:t>irport</w:t>
      </w:r>
      <w:r w:rsidRPr="00D51DB2">
        <w:rPr>
          <w:rFonts w:ascii="Arial Narrow" w:hAnsi="Arial Narrow" w:cs="Arial Narrow"/>
          <w:b/>
          <w:bCs/>
          <w:sz w:val="24"/>
          <w:szCs w:val="24"/>
        </w:rPr>
        <w:t xml:space="preserve"> IDZ</w:t>
      </w:r>
    </w:p>
    <w:bookmarkEnd w:id="26"/>
    <w:p w14:paraId="51620BB8" w14:textId="1161BCDC" w:rsidR="000864A3" w:rsidRPr="000864A3" w:rsidRDefault="000864A3" w:rsidP="000864A3">
      <w:pPr>
        <w:jc w:val="both"/>
        <w:rPr>
          <w:rFonts w:ascii="Arial Narrow" w:hAnsi="Arial Narrow" w:cs="Arial Narrow"/>
          <w:sz w:val="24"/>
          <w:szCs w:val="24"/>
        </w:rPr>
      </w:pPr>
      <w:r w:rsidRPr="000864A3">
        <w:rPr>
          <w:rFonts w:ascii="Arial Narrow" w:hAnsi="Arial Narrow" w:cs="Arial Narrow"/>
          <w:sz w:val="24"/>
          <w:szCs w:val="24"/>
        </w:rPr>
        <w:t>The</w:t>
      </w:r>
      <w:r>
        <w:rPr>
          <w:rFonts w:ascii="Arial Narrow" w:hAnsi="Arial Narrow" w:cs="Arial Narrow"/>
          <w:sz w:val="24"/>
          <w:szCs w:val="24"/>
        </w:rPr>
        <w:t xml:space="preserve"> Committee noted that the </w:t>
      </w:r>
      <w:r w:rsidRPr="000864A3">
        <w:rPr>
          <w:rFonts w:ascii="Arial Narrow" w:hAnsi="Arial Narrow" w:cs="Arial Narrow"/>
          <w:sz w:val="24"/>
          <w:szCs w:val="24"/>
        </w:rPr>
        <w:t>JMP Top structures project has experienced delays over the past two financial years. The construction of the Top structures is significant as it completes the Structures for the ORTIA Precinct 1 Special Economic Zone (SEZ). The Contractor was appointed on the 22</w:t>
      </w:r>
      <w:r w:rsidRPr="000864A3">
        <w:rPr>
          <w:rFonts w:ascii="Arial Narrow" w:hAnsi="Arial Narrow" w:cs="Arial Narrow"/>
          <w:sz w:val="24"/>
          <w:szCs w:val="24"/>
          <w:vertAlign w:val="superscript"/>
        </w:rPr>
        <w:t>nd</w:t>
      </w:r>
      <w:r w:rsidRPr="000864A3">
        <w:rPr>
          <w:rFonts w:ascii="Arial Narrow" w:hAnsi="Arial Narrow" w:cs="Arial Narrow"/>
          <w:sz w:val="24"/>
          <w:szCs w:val="24"/>
        </w:rPr>
        <w:t xml:space="preserve"> October 2020. The project entails several buildings such as B3, B5, 6A,6B, B7, B8, B9, B10 and B11</w:t>
      </w:r>
      <w:r>
        <w:rPr>
          <w:rFonts w:ascii="Arial Narrow" w:hAnsi="Arial Narrow" w:cs="Arial Narrow"/>
          <w:sz w:val="24"/>
          <w:szCs w:val="24"/>
        </w:rPr>
        <w:t xml:space="preserve">, however not all </w:t>
      </w:r>
      <w:r w:rsidRPr="000864A3">
        <w:rPr>
          <w:rFonts w:ascii="Arial Narrow" w:hAnsi="Arial Narrow" w:cs="Arial Narrow"/>
          <w:sz w:val="24"/>
          <w:szCs w:val="24"/>
        </w:rPr>
        <w:t>Building Plans have been approved by the Municipality to date because they are considering each Building at a time. The site development plan was approved months before the site handover</w:t>
      </w:r>
      <w:r>
        <w:rPr>
          <w:rFonts w:ascii="Arial Narrow" w:hAnsi="Arial Narrow" w:cs="Arial Narrow"/>
          <w:sz w:val="24"/>
          <w:szCs w:val="24"/>
        </w:rPr>
        <w:t xml:space="preserve"> and </w:t>
      </w:r>
      <w:proofErr w:type="gramStart"/>
      <w:r>
        <w:rPr>
          <w:rFonts w:ascii="Arial Narrow" w:hAnsi="Arial Narrow" w:cs="Arial Narrow"/>
          <w:sz w:val="24"/>
          <w:szCs w:val="24"/>
        </w:rPr>
        <w:t xml:space="preserve">the </w:t>
      </w:r>
      <w:r w:rsidRPr="000864A3">
        <w:rPr>
          <w:rFonts w:ascii="Arial Narrow" w:hAnsi="Arial Narrow" w:cs="Arial Narrow"/>
          <w:sz w:val="24"/>
          <w:szCs w:val="24"/>
        </w:rPr>
        <w:t xml:space="preserve"> site</w:t>
      </w:r>
      <w:proofErr w:type="gramEnd"/>
      <w:r w:rsidRPr="000864A3">
        <w:rPr>
          <w:rFonts w:ascii="Arial Narrow" w:hAnsi="Arial Narrow" w:cs="Arial Narrow"/>
          <w:sz w:val="24"/>
          <w:szCs w:val="24"/>
        </w:rPr>
        <w:t xml:space="preserve"> was handed over on the 2</w:t>
      </w:r>
      <w:r w:rsidRPr="000864A3">
        <w:rPr>
          <w:rFonts w:ascii="Arial Narrow" w:hAnsi="Arial Narrow" w:cs="Arial Narrow"/>
          <w:sz w:val="24"/>
          <w:szCs w:val="24"/>
          <w:vertAlign w:val="superscript"/>
        </w:rPr>
        <w:t>nd</w:t>
      </w:r>
      <w:r>
        <w:rPr>
          <w:rFonts w:ascii="Arial Narrow" w:hAnsi="Arial Narrow" w:cs="Arial Narrow"/>
          <w:sz w:val="24"/>
          <w:szCs w:val="24"/>
        </w:rPr>
        <w:t xml:space="preserve"> </w:t>
      </w:r>
      <w:r w:rsidRPr="000864A3">
        <w:rPr>
          <w:rFonts w:ascii="Arial Narrow" w:hAnsi="Arial Narrow" w:cs="Arial Narrow"/>
          <w:sz w:val="24"/>
          <w:szCs w:val="24"/>
        </w:rPr>
        <w:t>February 2021, with the contract value of R351.7 million. The project duration is 18 months, and the anticipated practical completion is the 2</w:t>
      </w:r>
      <w:r w:rsidRPr="000864A3">
        <w:rPr>
          <w:rFonts w:ascii="Arial Narrow" w:hAnsi="Arial Narrow" w:cs="Arial Narrow"/>
          <w:sz w:val="24"/>
          <w:szCs w:val="24"/>
          <w:vertAlign w:val="superscript"/>
        </w:rPr>
        <w:t>nd</w:t>
      </w:r>
      <w:r>
        <w:rPr>
          <w:rFonts w:ascii="Arial Narrow" w:hAnsi="Arial Narrow" w:cs="Arial Narrow"/>
          <w:sz w:val="24"/>
          <w:szCs w:val="24"/>
        </w:rPr>
        <w:t xml:space="preserve"> </w:t>
      </w:r>
      <w:r w:rsidRPr="000864A3">
        <w:rPr>
          <w:rFonts w:ascii="Arial Narrow" w:hAnsi="Arial Narrow" w:cs="Arial Narrow"/>
          <w:sz w:val="24"/>
          <w:szCs w:val="24"/>
        </w:rPr>
        <w:t>August 2022 and at this stage, it is on schedule and within cost. As of end September 2021, physical overall progress was at 11.5% and the total certified paid amount was R27 million which constitute 7.7%. Despite the progress</w:t>
      </w:r>
      <w:r>
        <w:rPr>
          <w:rFonts w:ascii="Arial Narrow" w:hAnsi="Arial Narrow" w:cs="Arial Narrow"/>
          <w:sz w:val="24"/>
          <w:szCs w:val="24"/>
        </w:rPr>
        <w:t xml:space="preserve"> made</w:t>
      </w:r>
      <w:r w:rsidRPr="000864A3">
        <w:rPr>
          <w:rFonts w:ascii="Arial Narrow" w:hAnsi="Arial Narrow" w:cs="Arial Narrow"/>
          <w:sz w:val="24"/>
          <w:szCs w:val="24"/>
        </w:rPr>
        <w:t xml:space="preserve"> there are challenges encountered, which delayed</w:t>
      </w:r>
      <w:r>
        <w:rPr>
          <w:rFonts w:ascii="Arial Narrow" w:hAnsi="Arial Narrow" w:cs="Arial Narrow"/>
          <w:sz w:val="24"/>
          <w:szCs w:val="24"/>
        </w:rPr>
        <w:t xml:space="preserve"> the</w:t>
      </w:r>
      <w:r w:rsidRPr="000864A3">
        <w:rPr>
          <w:rFonts w:ascii="Arial Narrow" w:hAnsi="Arial Narrow" w:cs="Arial Narrow"/>
          <w:sz w:val="24"/>
          <w:szCs w:val="24"/>
        </w:rPr>
        <w:t xml:space="preserve"> construction</w:t>
      </w:r>
      <w:r>
        <w:rPr>
          <w:rFonts w:ascii="Arial Narrow" w:hAnsi="Arial Narrow" w:cs="Arial Narrow"/>
          <w:sz w:val="24"/>
          <w:szCs w:val="24"/>
        </w:rPr>
        <w:t xml:space="preserve"> such as the termination</w:t>
      </w:r>
      <w:r w:rsidRPr="000864A3">
        <w:rPr>
          <w:rFonts w:ascii="Arial Narrow" w:hAnsi="Arial Narrow" w:cs="Arial Narrow"/>
          <w:sz w:val="24"/>
          <w:szCs w:val="24"/>
        </w:rPr>
        <w:t xml:space="preserve"> of the Professional Resource Team (PRT).</w:t>
      </w:r>
    </w:p>
    <w:p w14:paraId="39686A7C" w14:textId="1E7D23AA" w:rsidR="000864A3" w:rsidRPr="000864A3" w:rsidRDefault="000864A3" w:rsidP="000864A3">
      <w:pPr>
        <w:jc w:val="both"/>
        <w:rPr>
          <w:rFonts w:ascii="Arial Narrow" w:hAnsi="Arial Narrow" w:cs="Arial Narrow"/>
          <w:sz w:val="24"/>
          <w:szCs w:val="24"/>
        </w:rPr>
      </w:pPr>
      <w:r>
        <w:rPr>
          <w:rFonts w:ascii="Arial Narrow" w:hAnsi="Arial Narrow" w:cs="Arial Narrow"/>
          <w:sz w:val="24"/>
          <w:szCs w:val="24"/>
        </w:rPr>
        <w:t>Key c</w:t>
      </w:r>
      <w:r w:rsidRPr="000864A3">
        <w:rPr>
          <w:rFonts w:ascii="Arial Narrow" w:hAnsi="Arial Narrow" w:cs="Arial Narrow"/>
          <w:sz w:val="24"/>
          <w:szCs w:val="24"/>
        </w:rPr>
        <w:t>hallenges</w:t>
      </w:r>
      <w:r>
        <w:rPr>
          <w:rFonts w:ascii="Arial Narrow" w:hAnsi="Arial Narrow" w:cs="Arial Narrow"/>
          <w:sz w:val="24"/>
          <w:szCs w:val="24"/>
        </w:rPr>
        <w:t xml:space="preserve"> noted by the Committee are highlighted below</w:t>
      </w:r>
    </w:p>
    <w:p w14:paraId="3EDF31FE" w14:textId="5F72CCF9" w:rsidR="000864A3" w:rsidRDefault="00E73B59" w:rsidP="000864A3">
      <w:pPr>
        <w:pStyle w:val="ListParagraph"/>
        <w:numPr>
          <w:ilvl w:val="0"/>
          <w:numId w:val="24"/>
        </w:numPr>
        <w:jc w:val="both"/>
        <w:rPr>
          <w:rFonts w:ascii="Arial Narrow" w:hAnsi="Arial Narrow" w:cs="Arial Narrow"/>
          <w:sz w:val="24"/>
          <w:szCs w:val="24"/>
        </w:rPr>
      </w:pPr>
      <w:r>
        <w:rPr>
          <w:rFonts w:ascii="Arial Narrow" w:hAnsi="Arial Narrow" w:cs="Arial Narrow"/>
          <w:sz w:val="24"/>
          <w:szCs w:val="24"/>
        </w:rPr>
        <w:t xml:space="preserve">Within the construction site number of Covid-19 cases were reported and this led to the loss of life </w:t>
      </w:r>
      <w:r w:rsidR="008542D6">
        <w:rPr>
          <w:rFonts w:ascii="Arial Narrow" w:hAnsi="Arial Narrow" w:cs="Arial Narrow"/>
          <w:sz w:val="24"/>
          <w:szCs w:val="24"/>
        </w:rPr>
        <w:t xml:space="preserve">of some of the employees. </w:t>
      </w:r>
    </w:p>
    <w:p w14:paraId="7A1587AF" w14:textId="47E5E2C8" w:rsidR="000864A3" w:rsidRDefault="008542D6" w:rsidP="000864A3">
      <w:pPr>
        <w:pStyle w:val="ListParagraph"/>
        <w:numPr>
          <w:ilvl w:val="0"/>
          <w:numId w:val="24"/>
        </w:numPr>
        <w:jc w:val="both"/>
        <w:rPr>
          <w:rFonts w:ascii="Arial Narrow" w:hAnsi="Arial Narrow" w:cs="Arial Narrow"/>
          <w:sz w:val="24"/>
          <w:szCs w:val="24"/>
        </w:rPr>
      </w:pPr>
      <w:r>
        <w:rPr>
          <w:rFonts w:ascii="Arial Narrow" w:hAnsi="Arial Narrow" w:cs="Arial Narrow"/>
          <w:sz w:val="24"/>
          <w:szCs w:val="24"/>
        </w:rPr>
        <w:t>C</w:t>
      </w:r>
      <w:r w:rsidR="000864A3" w:rsidRPr="000864A3">
        <w:rPr>
          <w:rFonts w:ascii="Arial Narrow" w:hAnsi="Arial Narrow" w:cs="Arial Narrow"/>
          <w:sz w:val="24"/>
          <w:szCs w:val="24"/>
        </w:rPr>
        <w:t>onstruction was also affected by the July 2021</w:t>
      </w:r>
      <w:r>
        <w:rPr>
          <w:rFonts w:ascii="Arial Narrow" w:hAnsi="Arial Narrow" w:cs="Arial Narrow"/>
          <w:sz w:val="24"/>
          <w:szCs w:val="24"/>
        </w:rPr>
        <w:t xml:space="preserve"> unrest/</w:t>
      </w:r>
      <w:r w:rsidR="000864A3" w:rsidRPr="000864A3">
        <w:rPr>
          <w:rFonts w:ascii="Arial Narrow" w:hAnsi="Arial Narrow" w:cs="Arial Narrow"/>
          <w:sz w:val="24"/>
          <w:szCs w:val="24"/>
        </w:rPr>
        <w:t xml:space="preserve">riots as </w:t>
      </w:r>
      <w:r>
        <w:rPr>
          <w:rFonts w:ascii="Arial Narrow" w:hAnsi="Arial Narrow" w:cs="Arial Narrow"/>
          <w:sz w:val="24"/>
          <w:szCs w:val="24"/>
        </w:rPr>
        <w:t>t</w:t>
      </w:r>
      <w:r w:rsidR="000864A3" w:rsidRPr="000864A3">
        <w:rPr>
          <w:rFonts w:ascii="Arial Narrow" w:hAnsi="Arial Narrow" w:cs="Arial Narrow"/>
          <w:sz w:val="24"/>
          <w:szCs w:val="24"/>
        </w:rPr>
        <w:t>rucks could not deliver construction materials on site for a period of two weeks during the month of July 2021.</w:t>
      </w:r>
    </w:p>
    <w:p w14:paraId="0D2887D4" w14:textId="6AA51C2F" w:rsidR="000864A3" w:rsidRDefault="000864A3" w:rsidP="000864A3">
      <w:pPr>
        <w:pStyle w:val="ListParagraph"/>
        <w:numPr>
          <w:ilvl w:val="0"/>
          <w:numId w:val="24"/>
        </w:numPr>
        <w:jc w:val="both"/>
        <w:rPr>
          <w:rFonts w:ascii="Arial Narrow" w:hAnsi="Arial Narrow" w:cs="Arial Narrow"/>
          <w:sz w:val="24"/>
          <w:szCs w:val="24"/>
        </w:rPr>
      </w:pPr>
      <w:r w:rsidRPr="000864A3">
        <w:rPr>
          <w:rFonts w:ascii="Arial Narrow" w:hAnsi="Arial Narrow" w:cs="Arial Narrow"/>
          <w:sz w:val="24"/>
          <w:szCs w:val="24"/>
        </w:rPr>
        <w:t xml:space="preserve">There are also live Sewer Lines that were recently identified which the Municipality does not have records of in their </w:t>
      </w:r>
      <w:r w:rsidR="008542D6">
        <w:rPr>
          <w:rFonts w:ascii="Arial Narrow" w:hAnsi="Arial Narrow" w:cs="Arial Narrow"/>
          <w:sz w:val="24"/>
          <w:szCs w:val="24"/>
        </w:rPr>
        <w:t>m</w:t>
      </w:r>
      <w:r w:rsidRPr="000864A3">
        <w:rPr>
          <w:rFonts w:ascii="Arial Narrow" w:hAnsi="Arial Narrow" w:cs="Arial Narrow"/>
          <w:sz w:val="24"/>
          <w:szCs w:val="24"/>
        </w:rPr>
        <w:t xml:space="preserve">aster </w:t>
      </w:r>
      <w:r w:rsidR="008542D6">
        <w:rPr>
          <w:rFonts w:ascii="Arial Narrow" w:hAnsi="Arial Narrow" w:cs="Arial Narrow"/>
          <w:sz w:val="24"/>
          <w:szCs w:val="24"/>
        </w:rPr>
        <w:t>p</w:t>
      </w:r>
      <w:r w:rsidRPr="000864A3">
        <w:rPr>
          <w:rFonts w:ascii="Arial Narrow" w:hAnsi="Arial Narrow" w:cs="Arial Narrow"/>
          <w:sz w:val="24"/>
          <w:szCs w:val="24"/>
        </w:rPr>
        <w:t xml:space="preserve">lans and they have affected </w:t>
      </w:r>
      <w:r w:rsidR="008542D6">
        <w:rPr>
          <w:rFonts w:ascii="Arial Narrow" w:hAnsi="Arial Narrow" w:cs="Arial Narrow"/>
          <w:sz w:val="24"/>
          <w:szCs w:val="24"/>
        </w:rPr>
        <w:t>p</w:t>
      </w:r>
      <w:r w:rsidRPr="000864A3">
        <w:rPr>
          <w:rFonts w:ascii="Arial Narrow" w:hAnsi="Arial Narrow" w:cs="Arial Narrow"/>
          <w:sz w:val="24"/>
          <w:szCs w:val="24"/>
        </w:rPr>
        <w:t xml:space="preserve">iling on Building 5 and 7. The Contractor is currently diverting the </w:t>
      </w:r>
      <w:r w:rsidR="008542D6">
        <w:rPr>
          <w:rFonts w:ascii="Arial Narrow" w:hAnsi="Arial Narrow" w:cs="Arial Narrow"/>
          <w:sz w:val="24"/>
          <w:szCs w:val="24"/>
        </w:rPr>
        <w:t>s</w:t>
      </w:r>
      <w:r w:rsidRPr="000864A3">
        <w:rPr>
          <w:rFonts w:ascii="Arial Narrow" w:hAnsi="Arial Narrow" w:cs="Arial Narrow"/>
          <w:sz w:val="24"/>
          <w:szCs w:val="24"/>
        </w:rPr>
        <w:t xml:space="preserve">ewer </w:t>
      </w:r>
      <w:r w:rsidR="008542D6">
        <w:rPr>
          <w:rFonts w:ascii="Arial Narrow" w:hAnsi="Arial Narrow" w:cs="Arial Narrow"/>
          <w:sz w:val="24"/>
          <w:szCs w:val="24"/>
        </w:rPr>
        <w:t>l</w:t>
      </w:r>
      <w:r w:rsidRPr="000864A3">
        <w:rPr>
          <w:rFonts w:ascii="Arial Narrow" w:hAnsi="Arial Narrow" w:cs="Arial Narrow"/>
          <w:sz w:val="24"/>
          <w:szCs w:val="24"/>
        </w:rPr>
        <w:t xml:space="preserve">ines so that they do not get affected or damaged by construction works. </w:t>
      </w:r>
    </w:p>
    <w:p w14:paraId="6AD90E0C" w14:textId="529E8D3F" w:rsidR="00D51DB2" w:rsidRPr="000864A3" w:rsidRDefault="008542D6" w:rsidP="000864A3">
      <w:pPr>
        <w:pStyle w:val="ListParagraph"/>
        <w:numPr>
          <w:ilvl w:val="0"/>
          <w:numId w:val="24"/>
        </w:numPr>
        <w:jc w:val="both"/>
        <w:rPr>
          <w:rFonts w:ascii="Arial Narrow" w:hAnsi="Arial Narrow" w:cs="Arial Narrow"/>
          <w:sz w:val="24"/>
          <w:szCs w:val="24"/>
        </w:rPr>
      </w:pPr>
      <w:r>
        <w:rPr>
          <w:rFonts w:ascii="Arial Narrow" w:hAnsi="Arial Narrow" w:cs="Arial Narrow"/>
          <w:sz w:val="24"/>
          <w:szCs w:val="24"/>
        </w:rPr>
        <w:t>C</w:t>
      </w:r>
      <w:r w:rsidR="000864A3" w:rsidRPr="000864A3">
        <w:rPr>
          <w:rFonts w:ascii="Arial Narrow" w:hAnsi="Arial Narrow" w:cs="Arial Narrow"/>
          <w:sz w:val="24"/>
          <w:szCs w:val="24"/>
        </w:rPr>
        <w:t xml:space="preserve">onstruction work for Buildings 3 and 10 could not take place due to GIDZ operations on the </w:t>
      </w:r>
      <w:proofErr w:type="spellStart"/>
      <w:r w:rsidR="000864A3" w:rsidRPr="000864A3">
        <w:rPr>
          <w:rFonts w:ascii="Arial Narrow" w:hAnsi="Arial Narrow" w:cs="Arial Narrow"/>
          <w:sz w:val="24"/>
          <w:szCs w:val="24"/>
        </w:rPr>
        <w:t>Metcon</w:t>
      </w:r>
      <w:proofErr w:type="spellEnd"/>
      <w:r w:rsidR="000864A3" w:rsidRPr="000864A3">
        <w:rPr>
          <w:rFonts w:ascii="Arial Narrow" w:hAnsi="Arial Narrow" w:cs="Arial Narrow"/>
          <w:sz w:val="24"/>
          <w:szCs w:val="24"/>
        </w:rPr>
        <w:t xml:space="preserve"> Building and JMP Super Block Building as they are using the Construction site as access (Building 10) and Building 3 as parking and such is affecting overall percentage progress on construction works. To that effect, GIDZ has been advised to consider an alternative access so that the current arrangements do not negatively affect construction programme.</w:t>
      </w:r>
    </w:p>
    <w:p w14:paraId="1CF209D6" w14:textId="0A1251F7" w:rsidR="00B33170" w:rsidRPr="00B33170" w:rsidRDefault="00B33170" w:rsidP="00B33170">
      <w:pPr>
        <w:jc w:val="both"/>
        <w:rPr>
          <w:rFonts w:ascii="Arial Narrow" w:hAnsi="Arial Narrow" w:cs="Arial Narrow"/>
          <w:sz w:val="24"/>
          <w:szCs w:val="24"/>
        </w:rPr>
      </w:pPr>
      <w:r>
        <w:rPr>
          <w:rFonts w:ascii="Arial Narrow" w:hAnsi="Arial Narrow" w:cs="Arial Narrow"/>
          <w:sz w:val="24"/>
          <w:szCs w:val="24"/>
        </w:rPr>
        <w:t xml:space="preserve">On reporting on some of challenges the Committee noted that the Department reported that the </w:t>
      </w:r>
      <w:r w:rsidRPr="00B33170">
        <w:rPr>
          <w:rFonts w:ascii="Arial Narrow" w:hAnsi="Arial Narrow" w:cs="Arial Narrow"/>
          <w:sz w:val="24"/>
          <w:szCs w:val="24"/>
        </w:rPr>
        <w:t>diversion of the live sewer line which was encountered during trenching is nearing completion</w:t>
      </w:r>
      <w:r>
        <w:rPr>
          <w:rFonts w:ascii="Arial Narrow" w:hAnsi="Arial Narrow" w:cs="Arial Narrow"/>
          <w:sz w:val="24"/>
          <w:szCs w:val="24"/>
        </w:rPr>
        <w:t xml:space="preserve"> and the IDC </w:t>
      </w:r>
      <w:r w:rsidRPr="00B33170">
        <w:rPr>
          <w:rFonts w:ascii="Arial Narrow" w:hAnsi="Arial Narrow" w:cs="Arial Narrow"/>
          <w:sz w:val="24"/>
          <w:szCs w:val="24"/>
        </w:rPr>
        <w:t>PMU has also been assigned by D</w:t>
      </w:r>
      <w:r>
        <w:rPr>
          <w:rFonts w:ascii="Arial Narrow" w:hAnsi="Arial Narrow" w:cs="Arial Narrow"/>
          <w:sz w:val="24"/>
          <w:szCs w:val="24"/>
        </w:rPr>
        <w:t xml:space="preserve">epartment </w:t>
      </w:r>
      <w:r w:rsidRPr="00B33170">
        <w:rPr>
          <w:rFonts w:ascii="Arial Narrow" w:hAnsi="Arial Narrow" w:cs="Arial Narrow"/>
          <w:sz w:val="24"/>
          <w:szCs w:val="24"/>
        </w:rPr>
        <w:t>T</w:t>
      </w:r>
      <w:r>
        <w:rPr>
          <w:rFonts w:ascii="Arial Narrow" w:hAnsi="Arial Narrow" w:cs="Arial Narrow"/>
          <w:sz w:val="24"/>
          <w:szCs w:val="24"/>
        </w:rPr>
        <w:t xml:space="preserve">rade, </w:t>
      </w:r>
      <w:r w:rsidRPr="00B33170">
        <w:rPr>
          <w:rFonts w:ascii="Arial Narrow" w:hAnsi="Arial Narrow" w:cs="Arial Narrow"/>
          <w:sz w:val="24"/>
          <w:szCs w:val="24"/>
        </w:rPr>
        <w:t>I</w:t>
      </w:r>
      <w:r>
        <w:rPr>
          <w:rFonts w:ascii="Arial Narrow" w:hAnsi="Arial Narrow" w:cs="Arial Narrow"/>
          <w:sz w:val="24"/>
          <w:szCs w:val="24"/>
        </w:rPr>
        <w:t xml:space="preserve">ndustry and </w:t>
      </w:r>
      <w:r w:rsidRPr="00B33170">
        <w:rPr>
          <w:rFonts w:ascii="Arial Narrow" w:hAnsi="Arial Narrow" w:cs="Arial Narrow"/>
          <w:sz w:val="24"/>
          <w:szCs w:val="24"/>
        </w:rPr>
        <w:t>C</w:t>
      </w:r>
      <w:r>
        <w:rPr>
          <w:rFonts w:ascii="Arial Narrow" w:hAnsi="Arial Narrow" w:cs="Arial Narrow"/>
          <w:sz w:val="24"/>
          <w:szCs w:val="24"/>
        </w:rPr>
        <w:t>ompetition</w:t>
      </w:r>
      <w:r w:rsidRPr="00B33170">
        <w:rPr>
          <w:rFonts w:ascii="Arial Narrow" w:hAnsi="Arial Narrow" w:cs="Arial Narrow"/>
          <w:sz w:val="24"/>
          <w:szCs w:val="24"/>
        </w:rPr>
        <w:t xml:space="preserve"> to support the G</w:t>
      </w:r>
      <w:r>
        <w:rPr>
          <w:rFonts w:ascii="Arial Narrow" w:hAnsi="Arial Narrow" w:cs="Arial Narrow"/>
          <w:sz w:val="24"/>
          <w:szCs w:val="24"/>
        </w:rPr>
        <w:t xml:space="preserve">auteng </w:t>
      </w:r>
      <w:r w:rsidRPr="00B33170">
        <w:rPr>
          <w:rFonts w:ascii="Arial Narrow" w:hAnsi="Arial Narrow" w:cs="Arial Narrow"/>
          <w:sz w:val="24"/>
          <w:szCs w:val="24"/>
        </w:rPr>
        <w:t>I</w:t>
      </w:r>
      <w:r>
        <w:rPr>
          <w:rFonts w:ascii="Arial Narrow" w:hAnsi="Arial Narrow" w:cs="Arial Narrow"/>
          <w:sz w:val="24"/>
          <w:szCs w:val="24"/>
        </w:rPr>
        <w:t xml:space="preserve">ndustrial </w:t>
      </w:r>
      <w:r w:rsidRPr="00B33170">
        <w:rPr>
          <w:rFonts w:ascii="Arial Narrow" w:hAnsi="Arial Narrow" w:cs="Arial Narrow"/>
          <w:sz w:val="24"/>
          <w:szCs w:val="24"/>
        </w:rPr>
        <w:t>D</w:t>
      </w:r>
      <w:r>
        <w:rPr>
          <w:rFonts w:ascii="Arial Narrow" w:hAnsi="Arial Narrow" w:cs="Arial Narrow"/>
          <w:sz w:val="24"/>
          <w:szCs w:val="24"/>
        </w:rPr>
        <w:t xml:space="preserve">evelopment </w:t>
      </w:r>
      <w:r w:rsidRPr="00B33170">
        <w:rPr>
          <w:rFonts w:ascii="Arial Narrow" w:hAnsi="Arial Narrow" w:cs="Arial Narrow"/>
          <w:sz w:val="24"/>
          <w:szCs w:val="24"/>
        </w:rPr>
        <w:t>Z</w:t>
      </w:r>
      <w:r>
        <w:rPr>
          <w:rFonts w:ascii="Arial Narrow" w:hAnsi="Arial Narrow" w:cs="Arial Narrow"/>
          <w:sz w:val="24"/>
          <w:szCs w:val="24"/>
        </w:rPr>
        <w:t>one (GIDZ)</w:t>
      </w:r>
      <w:r w:rsidRPr="00B33170">
        <w:rPr>
          <w:rFonts w:ascii="Arial Narrow" w:hAnsi="Arial Narrow" w:cs="Arial Narrow"/>
          <w:sz w:val="24"/>
          <w:szCs w:val="24"/>
        </w:rPr>
        <w:t xml:space="preserve"> with project oversight.</w:t>
      </w:r>
    </w:p>
    <w:p w14:paraId="4B5EAF67" w14:textId="051747F9" w:rsidR="00B33170" w:rsidRPr="00B33170" w:rsidRDefault="00B33170" w:rsidP="00B33170">
      <w:pPr>
        <w:jc w:val="both"/>
        <w:rPr>
          <w:rFonts w:ascii="Arial Narrow" w:hAnsi="Arial Narrow" w:cs="Arial Narrow"/>
          <w:sz w:val="24"/>
          <w:szCs w:val="24"/>
        </w:rPr>
      </w:pPr>
      <w:r w:rsidRPr="00B33170">
        <w:rPr>
          <w:rFonts w:ascii="Arial Narrow" w:hAnsi="Arial Narrow" w:cs="Arial Narrow"/>
          <w:sz w:val="24"/>
          <w:szCs w:val="24"/>
        </w:rPr>
        <w:lastRenderedPageBreak/>
        <w:t xml:space="preserve">A replacement </w:t>
      </w:r>
      <w:r>
        <w:rPr>
          <w:rFonts w:ascii="Arial Narrow" w:hAnsi="Arial Narrow" w:cs="Arial Narrow"/>
          <w:sz w:val="24"/>
          <w:szCs w:val="24"/>
        </w:rPr>
        <w:t>i</w:t>
      </w:r>
      <w:r w:rsidRPr="00B33170">
        <w:rPr>
          <w:rFonts w:ascii="Arial Narrow" w:hAnsi="Arial Narrow" w:cs="Arial Narrow"/>
          <w:sz w:val="24"/>
          <w:szCs w:val="24"/>
        </w:rPr>
        <w:t xml:space="preserve">mplementing </w:t>
      </w:r>
      <w:r>
        <w:rPr>
          <w:rFonts w:ascii="Arial Narrow" w:hAnsi="Arial Narrow" w:cs="Arial Narrow"/>
          <w:sz w:val="24"/>
          <w:szCs w:val="24"/>
        </w:rPr>
        <w:t>a</w:t>
      </w:r>
      <w:r w:rsidRPr="00B33170">
        <w:rPr>
          <w:rFonts w:ascii="Arial Narrow" w:hAnsi="Arial Narrow" w:cs="Arial Narrow"/>
          <w:sz w:val="24"/>
          <w:szCs w:val="24"/>
        </w:rPr>
        <w:t>gent in the form of D</w:t>
      </w:r>
      <w:r>
        <w:rPr>
          <w:rFonts w:ascii="Arial Narrow" w:hAnsi="Arial Narrow" w:cs="Arial Narrow"/>
          <w:sz w:val="24"/>
          <w:szCs w:val="24"/>
        </w:rPr>
        <w:t xml:space="preserve">evelopment </w:t>
      </w:r>
      <w:r w:rsidRPr="00B33170">
        <w:rPr>
          <w:rFonts w:ascii="Arial Narrow" w:hAnsi="Arial Narrow" w:cs="Arial Narrow"/>
          <w:sz w:val="24"/>
          <w:szCs w:val="24"/>
        </w:rPr>
        <w:t>B</w:t>
      </w:r>
      <w:r>
        <w:rPr>
          <w:rFonts w:ascii="Arial Narrow" w:hAnsi="Arial Narrow" w:cs="Arial Narrow"/>
          <w:sz w:val="24"/>
          <w:szCs w:val="24"/>
        </w:rPr>
        <w:t xml:space="preserve">ank of </w:t>
      </w:r>
      <w:r w:rsidRPr="00B33170">
        <w:rPr>
          <w:rFonts w:ascii="Arial Narrow" w:hAnsi="Arial Narrow" w:cs="Arial Narrow"/>
          <w:sz w:val="24"/>
          <w:szCs w:val="24"/>
        </w:rPr>
        <w:t>S</w:t>
      </w:r>
      <w:r>
        <w:rPr>
          <w:rFonts w:ascii="Arial Narrow" w:hAnsi="Arial Narrow" w:cs="Arial Narrow"/>
          <w:sz w:val="24"/>
          <w:szCs w:val="24"/>
        </w:rPr>
        <w:t xml:space="preserve">outh </w:t>
      </w:r>
      <w:r w:rsidRPr="00B33170">
        <w:rPr>
          <w:rFonts w:ascii="Arial Narrow" w:hAnsi="Arial Narrow" w:cs="Arial Narrow"/>
          <w:sz w:val="24"/>
          <w:szCs w:val="24"/>
        </w:rPr>
        <w:t>A</w:t>
      </w:r>
      <w:r>
        <w:rPr>
          <w:rFonts w:ascii="Arial Narrow" w:hAnsi="Arial Narrow" w:cs="Arial Narrow"/>
          <w:sz w:val="24"/>
          <w:szCs w:val="24"/>
        </w:rPr>
        <w:t>frica (DBSA)</w:t>
      </w:r>
      <w:r w:rsidRPr="00B33170">
        <w:rPr>
          <w:rFonts w:ascii="Arial Narrow" w:hAnsi="Arial Narrow" w:cs="Arial Narrow"/>
          <w:sz w:val="24"/>
          <w:szCs w:val="24"/>
        </w:rPr>
        <w:t xml:space="preserve"> was appointed on 18 Feb 2022, upon G</w:t>
      </w:r>
      <w:r>
        <w:rPr>
          <w:rFonts w:ascii="Arial Narrow" w:hAnsi="Arial Narrow" w:cs="Arial Narrow"/>
          <w:sz w:val="24"/>
          <w:szCs w:val="24"/>
        </w:rPr>
        <w:t xml:space="preserve">auteng </w:t>
      </w:r>
      <w:r w:rsidRPr="00B33170">
        <w:rPr>
          <w:rFonts w:ascii="Arial Narrow" w:hAnsi="Arial Narrow" w:cs="Arial Narrow"/>
          <w:sz w:val="24"/>
          <w:szCs w:val="24"/>
        </w:rPr>
        <w:t>P</w:t>
      </w:r>
      <w:r>
        <w:rPr>
          <w:rFonts w:ascii="Arial Narrow" w:hAnsi="Arial Narrow" w:cs="Arial Narrow"/>
          <w:sz w:val="24"/>
          <w:szCs w:val="24"/>
        </w:rPr>
        <w:t xml:space="preserve">rovincial </w:t>
      </w:r>
      <w:r w:rsidRPr="00B33170">
        <w:rPr>
          <w:rFonts w:ascii="Arial Narrow" w:hAnsi="Arial Narrow" w:cs="Arial Narrow"/>
          <w:sz w:val="24"/>
          <w:szCs w:val="24"/>
        </w:rPr>
        <w:t>T</w:t>
      </w:r>
      <w:r>
        <w:rPr>
          <w:rFonts w:ascii="Arial Narrow" w:hAnsi="Arial Narrow" w:cs="Arial Narrow"/>
          <w:sz w:val="24"/>
          <w:szCs w:val="24"/>
        </w:rPr>
        <w:t>reasury</w:t>
      </w:r>
      <w:r w:rsidRPr="00B33170">
        <w:rPr>
          <w:rFonts w:ascii="Arial Narrow" w:hAnsi="Arial Narrow" w:cs="Arial Narrow"/>
          <w:sz w:val="24"/>
          <w:szCs w:val="24"/>
        </w:rPr>
        <w:t xml:space="preserve"> approval.</w:t>
      </w:r>
      <w:r>
        <w:rPr>
          <w:rFonts w:ascii="Arial Narrow" w:hAnsi="Arial Narrow" w:cs="Arial Narrow"/>
          <w:sz w:val="24"/>
          <w:szCs w:val="24"/>
        </w:rPr>
        <w:t xml:space="preserve"> The G</w:t>
      </w:r>
      <w:r w:rsidRPr="00B33170">
        <w:rPr>
          <w:rFonts w:ascii="Arial Narrow" w:hAnsi="Arial Narrow" w:cs="Arial Narrow"/>
          <w:sz w:val="24"/>
          <w:szCs w:val="24"/>
        </w:rPr>
        <w:t>IDZ informed the building contractor (Trencon) o</w:t>
      </w:r>
      <w:r>
        <w:rPr>
          <w:rFonts w:ascii="Arial Narrow" w:hAnsi="Arial Narrow" w:cs="Arial Narrow"/>
          <w:sz w:val="24"/>
          <w:szCs w:val="24"/>
        </w:rPr>
        <w:t>n</w:t>
      </w:r>
      <w:r w:rsidRPr="00B33170">
        <w:rPr>
          <w:rFonts w:ascii="Arial Narrow" w:hAnsi="Arial Narrow" w:cs="Arial Narrow"/>
          <w:sz w:val="24"/>
          <w:szCs w:val="24"/>
        </w:rPr>
        <w:t xml:space="preserve"> the appointment of DBSA as an </w:t>
      </w:r>
      <w:r>
        <w:rPr>
          <w:rFonts w:ascii="Arial Narrow" w:hAnsi="Arial Narrow" w:cs="Arial Narrow"/>
          <w:sz w:val="24"/>
          <w:szCs w:val="24"/>
        </w:rPr>
        <w:t>i</w:t>
      </w:r>
      <w:r w:rsidRPr="00B33170">
        <w:rPr>
          <w:rFonts w:ascii="Arial Narrow" w:hAnsi="Arial Narrow" w:cs="Arial Narrow"/>
          <w:sz w:val="24"/>
          <w:szCs w:val="24"/>
        </w:rPr>
        <w:t xml:space="preserve">mplementing </w:t>
      </w:r>
      <w:r>
        <w:rPr>
          <w:rFonts w:ascii="Arial Narrow" w:hAnsi="Arial Narrow" w:cs="Arial Narrow"/>
          <w:sz w:val="24"/>
          <w:szCs w:val="24"/>
        </w:rPr>
        <w:t>a</w:t>
      </w:r>
      <w:r w:rsidRPr="00B33170">
        <w:rPr>
          <w:rFonts w:ascii="Arial Narrow" w:hAnsi="Arial Narrow" w:cs="Arial Narrow"/>
          <w:sz w:val="24"/>
          <w:szCs w:val="24"/>
        </w:rPr>
        <w:t>gent.</w:t>
      </w:r>
      <w:r w:rsidR="001E1C98">
        <w:rPr>
          <w:rFonts w:ascii="Arial Narrow" w:hAnsi="Arial Narrow" w:cs="Arial Narrow"/>
          <w:sz w:val="24"/>
          <w:szCs w:val="24"/>
        </w:rPr>
        <w:t xml:space="preserve"> In addition to this, the Committee was informed that the </w:t>
      </w:r>
      <w:r w:rsidRPr="00B33170">
        <w:rPr>
          <w:rFonts w:ascii="Arial Narrow" w:hAnsi="Arial Narrow" w:cs="Arial Narrow"/>
          <w:sz w:val="24"/>
          <w:szCs w:val="24"/>
        </w:rPr>
        <w:t>DBSA, in consultation with I</w:t>
      </w:r>
      <w:r w:rsidR="001E1C98">
        <w:rPr>
          <w:rFonts w:ascii="Arial Narrow" w:hAnsi="Arial Narrow" w:cs="Arial Narrow"/>
          <w:sz w:val="24"/>
          <w:szCs w:val="24"/>
        </w:rPr>
        <w:t xml:space="preserve">ndustrial </w:t>
      </w:r>
      <w:r w:rsidRPr="00B33170">
        <w:rPr>
          <w:rFonts w:ascii="Arial Narrow" w:hAnsi="Arial Narrow" w:cs="Arial Narrow"/>
          <w:sz w:val="24"/>
          <w:szCs w:val="24"/>
        </w:rPr>
        <w:t>D</w:t>
      </w:r>
      <w:r w:rsidR="001E1C98">
        <w:rPr>
          <w:rFonts w:ascii="Arial Narrow" w:hAnsi="Arial Narrow" w:cs="Arial Narrow"/>
          <w:sz w:val="24"/>
          <w:szCs w:val="24"/>
        </w:rPr>
        <w:t xml:space="preserve">evelopment </w:t>
      </w:r>
      <w:r w:rsidR="001E1C98" w:rsidRPr="00B33170">
        <w:rPr>
          <w:rFonts w:ascii="Arial Narrow" w:hAnsi="Arial Narrow" w:cs="Arial Narrow"/>
          <w:sz w:val="24"/>
          <w:szCs w:val="24"/>
        </w:rPr>
        <w:t>C</w:t>
      </w:r>
      <w:r w:rsidR="001E1C98">
        <w:rPr>
          <w:rFonts w:ascii="Arial Narrow" w:hAnsi="Arial Narrow" w:cs="Arial Narrow"/>
          <w:sz w:val="24"/>
          <w:szCs w:val="24"/>
        </w:rPr>
        <w:t>orporation</w:t>
      </w:r>
      <w:r w:rsidRPr="00B33170">
        <w:rPr>
          <w:rFonts w:ascii="Arial Narrow" w:hAnsi="Arial Narrow" w:cs="Arial Narrow"/>
          <w:sz w:val="24"/>
          <w:szCs w:val="24"/>
        </w:rPr>
        <w:t xml:space="preserve"> P</w:t>
      </w:r>
      <w:r w:rsidR="001E1C98">
        <w:rPr>
          <w:rFonts w:ascii="Arial Narrow" w:hAnsi="Arial Narrow" w:cs="Arial Narrow"/>
          <w:sz w:val="24"/>
          <w:szCs w:val="24"/>
        </w:rPr>
        <w:t xml:space="preserve">roject Management </w:t>
      </w:r>
      <w:r w:rsidRPr="00B33170">
        <w:rPr>
          <w:rFonts w:ascii="Arial Narrow" w:hAnsi="Arial Narrow" w:cs="Arial Narrow"/>
          <w:sz w:val="24"/>
          <w:szCs w:val="24"/>
        </w:rPr>
        <w:t>U</w:t>
      </w:r>
      <w:r w:rsidR="001E1C98">
        <w:rPr>
          <w:rFonts w:ascii="Arial Narrow" w:hAnsi="Arial Narrow" w:cs="Arial Narrow"/>
          <w:sz w:val="24"/>
          <w:szCs w:val="24"/>
        </w:rPr>
        <w:t>nit</w:t>
      </w:r>
      <w:r w:rsidRPr="00B33170">
        <w:rPr>
          <w:rFonts w:ascii="Arial Narrow" w:hAnsi="Arial Narrow" w:cs="Arial Narrow"/>
          <w:sz w:val="24"/>
          <w:szCs w:val="24"/>
        </w:rPr>
        <w:t>, is currently finalising the appointment of the new PRT to supervise various aspects of the construction works such that construction can resume in earnestness</w:t>
      </w:r>
      <w:r w:rsidR="001E1C98">
        <w:rPr>
          <w:rFonts w:ascii="Arial Narrow" w:hAnsi="Arial Narrow" w:cs="Arial Narrow"/>
          <w:sz w:val="24"/>
          <w:szCs w:val="24"/>
        </w:rPr>
        <w:t xml:space="preserve">. </w:t>
      </w:r>
    </w:p>
    <w:p w14:paraId="0A7BEB8C" w14:textId="478448A0" w:rsidR="00B33170" w:rsidRDefault="00B33170" w:rsidP="00B33170">
      <w:pPr>
        <w:jc w:val="both"/>
        <w:rPr>
          <w:rFonts w:ascii="Arial Narrow" w:hAnsi="Arial Narrow" w:cs="Arial Narrow"/>
          <w:sz w:val="24"/>
          <w:szCs w:val="24"/>
        </w:rPr>
      </w:pPr>
      <w:r w:rsidRPr="00B33170">
        <w:rPr>
          <w:rFonts w:ascii="Arial Narrow" w:hAnsi="Arial Narrow" w:cs="Arial Narrow"/>
          <w:sz w:val="24"/>
          <w:szCs w:val="24"/>
        </w:rPr>
        <w:t xml:space="preserve">The new PRT constitutes of companies which assisted with the delivery of TASEZ within the shortest </w:t>
      </w:r>
      <w:proofErr w:type="gramStart"/>
      <w:r w:rsidRPr="00B33170">
        <w:rPr>
          <w:rFonts w:ascii="Arial Narrow" w:hAnsi="Arial Narrow" w:cs="Arial Narrow"/>
          <w:sz w:val="24"/>
          <w:szCs w:val="24"/>
        </w:rPr>
        <w:t>period of time</w:t>
      </w:r>
      <w:proofErr w:type="gramEnd"/>
      <w:r w:rsidRPr="00B33170">
        <w:rPr>
          <w:rFonts w:ascii="Arial Narrow" w:hAnsi="Arial Narrow" w:cs="Arial Narrow"/>
          <w:sz w:val="24"/>
          <w:szCs w:val="24"/>
        </w:rPr>
        <w:t>, and the GIDZ, IDC PMU and DBSA are confident that this team will be able to ensure the delivery of the JMP project within tight timelines.</w:t>
      </w:r>
      <w:r w:rsidR="001E1C98">
        <w:rPr>
          <w:rFonts w:ascii="Arial Narrow" w:hAnsi="Arial Narrow" w:cs="Arial Narrow"/>
          <w:sz w:val="24"/>
          <w:szCs w:val="24"/>
        </w:rPr>
        <w:t xml:space="preserve"> </w:t>
      </w:r>
      <w:r w:rsidR="001E1C98" w:rsidRPr="001E1C98">
        <w:rPr>
          <w:rFonts w:ascii="Arial Narrow" w:hAnsi="Arial Narrow" w:cs="Arial Narrow"/>
          <w:b/>
          <w:bCs/>
          <w:sz w:val="24"/>
          <w:szCs w:val="24"/>
        </w:rPr>
        <w:t>The Committee will observe this project closely in the in</w:t>
      </w:r>
      <w:r w:rsidR="001E1C98">
        <w:rPr>
          <w:rFonts w:ascii="Arial Narrow" w:hAnsi="Arial Narrow" w:cs="Arial Narrow"/>
          <w:b/>
          <w:bCs/>
          <w:sz w:val="24"/>
          <w:szCs w:val="24"/>
        </w:rPr>
        <w:t>-</w:t>
      </w:r>
      <w:r w:rsidR="001E1C98" w:rsidRPr="001E1C98">
        <w:rPr>
          <w:rFonts w:ascii="Arial Narrow" w:hAnsi="Arial Narrow" w:cs="Arial Narrow"/>
          <w:b/>
          <w:bCs/>
          <w:sz w:val="24"/>
          <w:szCs w:val="24"/>
        </w:rPr>
        <w:t xml:space="preserve">year monitoring </w:t>
      </w:r>
      <w:proofErr w:type="gramStart"/>
      <w:r w:rsidR="001E1C98" w:rsidRPr="001E1C98">
        <w:rPr>
          <w:rFonts w:ascii="Arial Narrow" w:hAnsi="Arial Narrow" w:cs="Arial Narrow"/>
          <w:b/>
          <w:bCs/>
          <w:sz w:val="24"/>
          <w:szCs w:val="24"/>
        </w:rPr>
        <w:t>process,</w:t>
      </w:r>
      <w:proofErr w:type="gramEnd"/>
      <w:r w:rsidR="001E1C98" w:rsidRPr="001E1C98">
        <w:rPr>
          <w:rFonts w:ascii="Arial Narrow" w:hAnsi="Arial Narrow" w:cs="Arial Narrow"/>
          <w:b/>
          <w:bCs/>
          <w:sz w:val="24"/>
          <w:szCs w:val="24"/>
        </w:rPr>
        <w:t xml:space="preserve"> however the Committee is also of the view that the project should draw to its conclusion noting that its been mired challenges in the past two financial years</w:t>
      </w:r>
      <w:r w:rsidR="001E1C98">
        <w:rPr>
          <w:rFonts w:ascii="Arial Narrow" w:hAnsi="Arial Narrow" w:cs="Arial Narrow"/>
          <w:sz w:val="24"/>
          <w:szCs w:val="24"/>
        </w:rPr>
        <w:t xml:space="preserve">. This bolstered by the fact that the Department has made commitments to complete all the buildings by the end of March 2023. </w:t>
      </w:r>
    </w:p>
    <w:p w14:paraId="7EB7C696" w14:textId="7F44488E" w:rsidR="00DA4EB5" w:rsidRPr="00B33170" w:rsidRDefault="00DA4EB5" w:rsidP="00B33170">
      <w:pPr>
        <w:jc w:val="both"/>
        <w:rPr>
          <w:rFonts w:ascii="Arial Narrow" w:hAnsi="Arial Narrow" w:cs="Arial Narrow"/>
          <w:sz w:val="24"/>
          <w:szCs w:val="24"/>
        </w:rPr>
      </w:pPr>
      <w:r w:rsidRPr="008A6F6A">
        <w:rPr>
          <w:rFonts w:ascii="Arial Narrow" w:hAnsi="Arial Narrow" w:cs="Arial Narrow"/>
          <w:b/>
          <w:bCs/>
          <w:sz w:val="24"/>
          <w:szCs w:val="24"/>
        </w:rPr>
        <w:t>The Committee also impresses that no more delays should be experienced as commitments have been made to the anchor tenant of the JMP which are De Beers.</w:t>
      </w:r>
      <w:r>
        <w:rPr>
          <w:rFonts w:ascii="Arial Narrow" w:hAnsi="Arial Narrow" w:cs="Arial Narrow"/>
          <w:sz w:val="24"/>
          <w:szCs w:val="24"/>
        </w:rPr>
        <w:t xml:space="preserve"> This is because De Beers </w:t>
      </w:r>
      <w:r w:rsidRPr="00DA4EB5">
        <w:rPr>
          <w:rFonts w:ascii="Arial Narrow" w:hAnsi="Arial Narrow" w:cs="Arial Narrow"/>
          <w:sz w:val="24"/>
          <w:szCs w:val="24"/>
        </w:rPr>
        <w:t>expressed concerns on the speed of construction delivery and this resulted in a meeting with the De Beers Chairman and Deputy Chairman, led by the Premier, Deputy Minister: DTIC and the MEC</w:t>
      </w:r>
      <w:r>
        <w:rPr>
          <w:rFonts w:ascii="Arial Narrow" w:hAnsi="Arial Narrow" w:cs="Arial Narrow"/>
          <w:sz w:val="24"/>
          <w:szCs w:val="24"/>
        </w:rPr>
        <w:t>.</w:t>
      </w:r>
    </w:p>
    <w:p w14:paraId="2F0A6EA7" w14:textId="4F98EBD0" w:rsidR="001E1C98" w:rsidRPr="001E1C98" w:rsidRDefault="001E1C98" w:rsidP="001E1C98">
      <w:pPr>
        <w:jc w:val="both"/>
        <w:rPr>
          <w:rFonts w:ascii="Arial Narrow" w:hAnsi="Arial Narrow" w:cs="Arial Narrow"/>
          <w:b/>
          <w:bCs/>
          <w:sz w:val="24"/>
          <w:szCs w:val="24"/>
        </w:rPr>
      </w:pPr>
      <w:r w:rsidRPr="001E1C98">
        <w:rPr>
          <w:rFonts w:ascii="Arial Narrow" w:hAnsi="Arial Narrow" w:cs="Arial Narrow"/>
          <w:b/>
          <w:bCs/>
          <w:sz w:val="24"/>
          <w:szCs w:val="24"/>
        </w:rPr>
        <w:t xml:space="preserve">Progress at the </w:t>
      </w:r>
      <w:bookmarkStart w:id="27" w:name="_Hlk98334771"/>
      <w:r w:rsidRPr="001E1C98">
        <w:rPr>
          <w:rFonts w:ascii="Arial Narrow" w:hAnsi="Arial Narrow" w:cs="Arial Narrow"/>
          <w:b/>
          <w:bCs/>
          <w:sz w:val="24"/>
          <w:szCs w:val="24"/>
        </w:rPr>
        <w:t>Biopark Phase 3 Project</w:t>
      </w:r>
      <w:bookmarkEnd w:id="27"/>
    </w:p>
    <w:p w14:paraId="7D8526AE" w14:textId="0644661E" w:rsidR="008A6F6A" w:rsidRPr="008A6F6A" w:rsidRDefault="008A6F6A" w:rsidP="001E1C98">
      <w:pPr>
        <w:jc w:val="both"/>
        <w:rPr>
          <w:rFonts w:ascii="Arial Narrow" w:hAnsi="Arial Narrow" w:cs="Arial Narrow"/>
          <w:b/>
          <w:bCs/>
          <w:sz w:val="24"/>
          <w:szCs w:val="24"/>
        </w:rPr>
      </w:pPr>
      <w:r>
        <w:rPr>
          <w:rFonts w:ascii="Arial Narrow" w:hAnsi="Arial Narrow" w:cs="Arial Narrow"/>
          <w:sz w:val="24"/>
          <w:szCs w:val="24"/>
        </w:rPr>
        <w:t>The Committee was informed that the c</w:t>
      </w:r>
      <w:r w:rsidR="001E1C98" w:rsidRPr="001E1C98">
        <w:rPr>
          <w:rFonts w:ascii="Arial Narrow" w:hAnsi="Arial Narrow" w:cs="Arial Narrow"/>
          <w:sz w:val="24"/>
          <w:szCs w:val="24"/>
        </w:rPr>
        <w:t xml:space="preserve">onstruction </w:t>
      </w:r>
      <w:r>
        <w:rPr>
          <w:rFonts w:ascii="Arial Narrow" w:hAnsi="Arial Narrow" w:cs="Arial Narrow"/>
          <w:sz w:val="24"/>
          <w:szCs w:val="24"/>
        </w:rPr>
        <w:t>of</w:t>
      </w:r>
      <w:r w:rsidR="001E1C98" w:rsidRPr="001E1C98">
        <w:rPr>
          <w:rFonts w:ascii="Arial Narrow" w:hAnsi="Arial Narrow" w:cs="Arial Narrow"/>
          <w:sz w:val="24"/>
          <w:szCs w:val="24"/>
        </w:rPr>
        <w:t xml:space="preserve"> the project experienced perpetual delays and it was halted. The project was awarded on the 12</w:t>
      </w:r>
      <w:r w:rsidRPr="008A6F6A">
        <w:rPr>
          <w:rFonts w:ascii="Arial Narrow" w:hAnsi="Arial Narrow" w:cs="Arial Narrow"/>
          <w:sz w:val="24"/>
          <w:szCs w:val="24"/>
          <w:vertAlign w:val="superscript"/>
        </w:rPr>
        <w:t>th</w:t>
      </w:r>
      <w:r>
        <w:rPr>
          <w:rFonts w:ascii="Arial Narrow" w:hAnsi="Arial Narrow" w:cs="Arial Narrow"/>
          <w:sz w:val="24"/>
          <w:szCs w:val="24"/>
        </w:rPr>
        <w:t xml:space="preserve"> </w:t>
      </w:r>
      <w:r w:rsidR="001E1C98" w:rsidRPr="001E1C98">
        <w:rPr>
          <w:rFonts w:ascii="Arial Narrow" w:hAnsi="Arial Narrow" w:cs="Arial Narrow"/>
          <w:sz w:val="24"/>
          <w:szCs w:val="24"/>
        </w:rPr>
        <w:t>December 2018 at the cost of R235</w:t>
      </w:r>
      <w:r>
        <w:rPr>
          <w:rFonts w:ascii="Arial Narrow" w:hAnsi="Arial Narrow" w:cs="Arial Narrow"/>
          <w:sz w:val="24"/>
          <w:szCs w:val="24"/>
        </w:rPr>
        <w:t> 500 000 (R235.5m)</w:t>
      </w:r>
      <w:r w:rsidR="001E1C98" w:rsidRPr="001E1C98">
        <w:rPr>
          <w:rFonts w:ascii="Arial Narrow" w:hAnsi="Arial Narrow" w:cs="Arial Narrow"/>
          <w:sz w:val="24"/>
          <w:szCs w:val="24"/>
        </w:rPr>
        <w:t xml:space="preserve"> to the Joint Venture (JV) partners. The original project duration was 18 months from the 18</w:t>
      </w:r>
      <w:r w:rsidRPr="008A6F6A">
        <w:rPr>
          <w:rFonts w:ascii="Arial Narrow" w:hAnsi="Arial Narrow" w:cs="Arial Narrow"/>
          <w:sz w:val="24"/>
          <w:szCs w:val="24"/>
          <w:vertAlign w:val="superscript"/>
        </w:rPr>
        <w:t>th</w:t>
      </w:r>
      <w:r>
        <w:rPr>
          <w:rFonts w:ascii="Arial Narrow" w:hAnsi="Arial Narrow" w:cs="Arial Narrow"/>
          <w:sz w:val="24"/>
          <w:szCs w:val="24"/>
        </w:rPr>
        <w:t xml:space="preserve"> </w:t>
      </w:r>
      <w:r w:rsidR="001E1C98" w:rsidRPr="001E1C98">
        <w:rPr>
          <w:rFonts w:ascii="Arial Narrow" w:hAnsi="Arial Narrow" w:cs="Arial Narrow"/>
          <w:sz w:val="24"/>
          <w:szCs w:val="24"/>
        </w:rPr>
        <w:t xml:space="preserve">February 2019 </w:t>
      </w:r>
      <w:r>
        <w:rPr>
          <w:rFonts w:ascii="Arial Narrow" w:hAnsi="Arial Narrow" w:cs="Arial Narrow"/>
          <w:sz w:val="24"/>
          <w:szCs w:val="24"/>
        </w:rPr>
        <w:t xml:space="preserve">which was the </w:t>
      </w:r>
      <w:r w:rsidR="001E1C98" w:rsidRPr="001E1C98">
        <w:rPr>
          <w:rFonts w:ascii="Arial Narrow" w:hAnsi="Arial Narrow" w:cs="Arial Narrow"/>
          <w:sz w:val="24"/>
          <w:szCs w:val="24"/>
        </w:rPr>
        <w:t>site handover date. However, one of the JV Partners was put under Business Rescue/Administration in May 2019 and ultimately got liquidated in August 2019.</w:t>
      </w:r>
      <w:r w:rsidR="000F0B8C">
        <w:rPr>
          <w:rFonts w:ascii="Arial Narrow" w:hAnsi="Arial Narrow" w:cs="Arial Narrow"/>
          <w:sz w:val="24"/>
          <w:szCs w:val="24"/>
        </w:rPr>
        <w:t xml:space="preserve"> </w:t>
      </w:r>
      <w:r w:rsidR="000F0B8C" w:rsidRPr="0004080B">
        <w:rPr>
          <w:rFonts w:ascii="Arial Narrow" w:hAnsi="Arial Narrow" w:cs="Arial Narrow"/>
          <w:b/>
          <w:bCs/>
          <w:sz w:val="24"/>
          <w:szCs w:val="24"/>
        </w:rPr>
        <w:t xml:space="preserve">The Department should highlight to the Committee on whether funds were paid to the liquidated partner if </w:t>
      </w:r>
      <w:r w:rsidR="0004080B" w:rsidRPr="0004080B">
        <w:rPr>
          <w:rFonts w:ascii="Arial Narrow" w:hAnsi="Arial Narrow" w:cs="Arial Narrow"/>
          <w:b/>
          <w:bCs/>
          <w:sz w:val="24"/>
          <w:szCs w:val="24"/>
        </w:rPr>
        <w:t>so, what measures have been put in paced to retrieve the funds.</w:t>
      </w:r>
      <w:r w:rsidR="001E1C98" w:rsidRPr="001E1C98">
        <w:rPr>
          <w:rFonts w:ascii="Arial Narrow" w:hAnsi="Arial Narrow" w:cs="Arial Narrow"/>
          <w:sz w:val="24"/>
          <w:szCs w:val="24"/>
        </w:rPr>
        <w:t xml:space="preserve"> The GGDA instructed the remaining JV partner to cease construction works on the 19</w:t>
      </w:r>
      <w:r w:rsidRPr="008A6F6A">
        <w:rPr>
          <w:rFonts w:ascii="Arial Narrow" w:hAnsi="Arial Narrow" w:cs="Arial Narrow"/>
          <w:sz w:val="24"/>
          <w:szCs w:val="24"/>
          <w:vertAlign w:val="superscript"/>
        </w:rPr>
        <w:t>th</w:t>
      </w:r>
      <w:r w:rsidR="001E1C98" w:rsidRPr="001E1C98">
        <w:rPr>
          <w:rFonts w:ascii="Arial Narrow" w:hAnsi="Arial Narrow" w:cs="Arial Narrow"/>
          <w:sz w:val="24"/>
          <w:szCs w:val="24"/>
        </w:rPr>
        <w:t xml:space="preserve"> November 2020 following several external legal opinions sourced.</w:t>
      </w:r>
      <w:r>
        <w:rPr>
          <w:rFonts w:ascii="Arial Narrow" w:hAnsi="Arial Narrow" w:cs="Arial Narrow"/>
          <w:sz w:val="24"/>
          <w:szCs w:val="24"/>
        </w:rPr>
        <w:t xml:space="preserve"> </w:t>
      </w:r>
      <w:r w:rsidRPr="008A6F6A">
        <w:rPr>
          <w:rFonts w:ascii="Arial Narrow" w:hAnsi="Arial Narrow" w:cs="Arial Narrow"/>
          <w:b/>
          <w:bCs/>
          <w:sz w:val="24"/>
          <w:szCs w:val="24"/>
        </w:rPr>
        <w:t>The Committee is concerned that the</w:t>
      </w:r>
      <w:r>
        <w:rPr>
          <w:rFonts w:ascii="Arial Narrow" w:hAnsi="Arial Narrow" w:cs="Arial Narrow"/>
          <w:sz w:val="24"/>
          <w:szCs w:val="24"/>
        </w:rPr>
        <w:t xml:space="preserve"> </w:t>
      </w:r>
      <w:r>
        <w:rPr>
          <w:rFonts w:ascii="Arial Narrow" w:hAnsi="Arial Narrow" w:cs="Arial Narrow"/>
          <w:b/>
          <w:bCs/>
          <w:sz w:val="24"/>
          <w:szCs w:val="24"/>
        </w:rPr>
        <w:t xml:space="preserve">Department does not undertake all necessary due diligence in ensuring that the service providers that are appointed have a proven track record and are financially sound </w:t>
      </w:r>
      <w:r w:rsidR="000F0B8C">
        <w:rPr>
          <w:rFonts w:ascii="Arial Narrow" w:hAnsi="Arial Narrow" w:cs="Arial Narrow"/>
          <w:b/>
          <w:bCs/>
          <w:sz w:val="24"/>
          <w:szCs w:val="24"/>
        </w:rPr>
        <w:t xml:space="preserve">to deliver on their mandate. </w:t>
      </w:r>
    </w:p>
    <w:p w14:paraId="3E43BFF4" w14:textId="1C3DFAB9" w:rsidR="001E1C98" w:rsidRPr="001E1C98" w:rsidRDefault="001E1C98" w:rsidP="001E1C98">
      <w:pPr>
        <w:jc w:val="both"/>
        <w:rPr>
          <w:rFonts w:ascii="Arial Narrow" w:hAnsi="Arial Narrow" w:cs="Arial Narrow"/>
          <w:sz w:val="24"/>
          <w:szCs w:val="24"/>
        </w:rPr>
      </w:pPr>
      <w:r w:rsidRPr="001E1C98">
        <w:rPr>
          <w:rFonts w:ascii="Arial Narrow" w:hAnsi="Arial Narrow" w:cs="Arial Narrow"/>
          <w:sz w:val="24"/>
          <w:szCs w:val="24"/>
        </w:rPr>
        <w:t xml:space="preserve"> At the time of construction stoppages, the overall physical construction progress was at 48%. The contract for the professional consultants was also terminated on the 25</w:t>
      </w:r>
      <w:r w:rsidR="008A6F6A" w:rsidRPr="008A6F6A">
        <w:rPr>
          <w:rFonts w:ascii="Arial Narrow" w:hAnsi="Arial Narrow" w:cs="Arial Narrow"/>
          <w:sz w:val="24"/>
          <w:szCs w:val="24"/>
          <w:vertAlign w:val="superscript"/>
        </w:rPr>
        <w:t>th</w:t>
      </w:r>
      <w:r w:rsidR="008A6F6A">
        <w:rPr>
          <w:rFonts w:ascii="Arial Narrow" w:hAnsi="Arial Narrow" w:cs="Arial Narrow"/>
          <w:sz w:val="24"/>
          <w:szCs w:val="24"/>
        </w:rPr>
        <w:t xml:space="preserve"> </w:t>
      </w:r>
      <w:r w:rsidRPr="001E1C98">
        <w:rPr>
          <w:rFonts w:ascii="Arial Narrow" w:hAnsi="Arial Narrow" w:cs="Arial Narrow"/>
          <w:sz w:val="24"/>
          <w:szCs w:val="24"/>
        </w:rPr>
        <w:t>November 2020. Construction on the project has been on hold since 12</w:t>
      </w:r>
      <w:r w:rsidR="008A6F6A" w:rsidRPr="008A6F6A">
        <w:rPr>
          <w:rFonts w:ascii="Arial Narrow" w:hAnsi="Arial Narrow" w:cs="Arial Narrow"/>
          <w:sz w:val="24"/>
          <w:szCs w:val="24"/>
          <w:vertAlign w:val="superscript"/>
        </w:rPr>
        <w:t>th</w:t>
      </w:r>
      <w:r w:rsidR="008A6F6A">
        <w:rPr>
          <w:rFonts w:ascii="Arial Narrow" w:hAnsi="Arial Narrow" w:cs="Arial Narrow"/>
          <w:sz w:val="24"/>
          <w:szCs w:val="24"/>
        </w:rPr>
        <w:t xml:space="preserve"> </w:t>
      </w:r>
      <w:r w:rsidRPr="001E1C98">
        <w:rPr>
          <w:rFonts w:ascii="Arial Narrow" w:hAnsi="Arial Narrow" w:cs="Arial Narrow"/>
          <w:sz w:val="24"/>
          <w:szCs w:val="24"/>
        </w:rPr>
        <w:t>November 2020 due to the unfolding legal processes following work suspension by the contractor on t</w:t>
      </w:r>
      <w:r w:rsidR="008A6F6A">
        <w:rPr>
          <w:rFonts w:ascii="Arial Narrow" w:hAnsi="Arial Narrow" w:cs="Arial Narrow"/>
          <w:sz w:val="24"/>
          <w:szCs w:val="24"/>
        </w:rPr>
        <w:t xml:space="preserve">he </w:t>
      </w:r>
      <w:r w:rsidR="008A6F6A" w:rsidRPr="001E1C98">
        <w:rPr>
          <w:rFonts w:ascii="Arial Narrow" w:hAnsi="Arial Narrow" w:cs="Arial Narrow"/>
          <w:sz w:val="24"/>
          <w:szCs w:val="24"/>
        </w:rPr>
        <w:t>12</w:t>
      </w:r>
      <w:r w:rsidR="008A6F6A" w:rsidRPr="008A6F6A">
        <w:rPr>
          <w:rFonts w:ascii="Arial Narrow" w:hAnsi="Arial Narrow" w:cs="Arial Narrow"/>
          <w:sz w:val="24"/>
          <w:szCs w:val="24"/>
          <w:vertAlign w:val="superscript"/>
        </w:rPr>
        <w:t>th of</w:t>
      </w:r>
      <w:r w:rsidR="008A6F6A">
        <w:rPr>
          <w:rFonts w:ascii="Arial Narrow" w:hAnsi="Arial Narrow" w:cs="Arial Narrow"/>
          <w:sz w:val="24"/>
          <w:szCs w:val="24"/>
        </w:rPr>
        <w:t xml:space="preserve"> </w:t>
      </w:r>
      <w:r w:rsidRPr="001E1C98">
        <w:rPr>
          <w:rFonts w:ascii="Arial Narrow" w:hAnsi="Arial Narrow" w:cs="Arial Narrow"/>
          <w:sz w:val="24"/>
          <w:szCs w:val="24"/>
        </w:rPr>
        <w:t xml:space="preserve">November 2020. </w:t>
      </w:r>
      <w:r w:rsidR="008A6F6A">
        <w:rPr>
          <w:rFonts w:ascii="Arial Narrow" w:hAnsi="Arial Narrow" w:cs="Arial Narrow"/>
          <w:sz w:val="24"/>
          <w:szCs w:val="24"/>
        </w:rPr>
        <w:t>T</w:t>
      </w:r>
      <w:r w:rsidRPr="001E1C98">
        <w:rPr>
          <w:rFonts w:ascii="Arial Narrow" w:hAnsi="Arial Narrow" w:cs="Arial Narrow"/>
          <w:sz w:val="24"/>
          <w:szCs w:val="24"/>
        </w:rPr>
        <w:t xml:space="preserve">he legal matter with the GGDA and the contractor has been partially resolved and the law firm advising GGDA has advised that construction can commence. The GGDA is currently procuring the services of the </w:t>
      </w:r>
      <w:r w:rsidR="008A6F6A">
        <w:rPr>
          <w:rFonts w:ascii="Arial Narrow" w:hAnsi="Arial Narrow" w:cs="Arial Narrow"/>
          <w:sz w:val="24"/>
          <w:szCs w:val="24"/>
        </w:rPr>
        <w:t>n</w:t>
      </w:r>
      <w:r w:rsidRPr="001E1C98">
        <w:rPr>
          <w:rFonts w:ascii="Arial Narrow" w:hAnsi="Arial Narrow" w:cs="Arial Narrow"/>
          <w:sz w:val="24"/>
          <w:szCs w:val="24"/>
        </w:rPr>
        <w:t>ew professional service provider to replace the previously terminated Professional Resource Team (PRT) and construction is expected to commence any time following successful appointment of the PRT.</w:t>
      </w:r>
      <w:r w:rsidR="000F0B8C">
        <w:rPr>
          <w:rFonts w:ascii="Arial Narrow" w:hAnsi="Arial Narrow" w:cs="Arial Narrow"/>
          <w:sz w:val="24"/>
          <w:szCs w:val="24"/>
        </w:rPr>
        <w:t xml:space="preserve"> </w:t>
      </w:r>
      <w:r w:rsidR="000F0B8C" w:rsidRPr="000F0B8C">
        <w:rPr>
          <w:rFonts w:ascii="Arial Narrow" w:hAnsi="Arial Narrow" w:cs="Arial Narrow"/>
          <w:b/>
          <w:bCs/>
          <w:sz w:val="24"/>
          <w:szCs w:val="24"/>
        </w:rPr>
        <w:t>The Committee should be informed on the costs associated with the appointment of a new PRT</w:t>
      </w:r>
      <w:r w:rsidR="000F0B8C">
        <w:rPr>
          <w:rFonts w:ascii="Arial Narrow" w:hAnsi="Arial Narrow" w:cs="Arial Narrow"/>
          <w:b/>
          <w:bCs/>
          <w:sz w:val="24"/>
          <w:szCs w:val="24"/>
        </w:rPr>
        <w:t>, furthermore sound project management should be implemented on this project to ensure it completion</w:t>
      </w:r>
      <w:r w:rsidR="000F0B8C" w:rsidRPr="000F0B8C">
        <w:rPr>
          <w:rFonts w:ascii="Arial Narrow" w:hAnsi="Arial Narrow" w:cs="Arial Narrow"/>
          <w:b/>
          <w:bCs/>
          <w:sz w:val="24"/>
          <w:szCs w:val="24"/>
        </w:rPr>
        <w:t xml:space="preserve">. </w:t>
      </w:r>
      <w:r w:rsidRPr="001E1C98">
        <w:rPr>
          <w:rFonts w:ascii="Arial Narrow" w:hAnsi="Arial Narrow" w:cs="Arial Narrow"/>
          <w:sz w:val="24"/>
          <w:szCs w:val="24"/>
        </w:rPr>
        <w:t xml:space="preserve">Terms of Reference (TOR) for appointing the new PRT have already been approved by the Bid Adjudication Committee (BAC) </w:t>
      </w:r>
      <w:r w:rsidRPr="001E1C98">
        <w:rPr>
          <w:rFonts w:ascii="Arial Narrow" w:hAnsi="Arial Narrow" w:cs="Arial Narrow"/>
          <w:sz w:val="24"/>
          <w:szCs w:val="24"/>
        </w:rPr>
        <w:lastRenderedPageBreak/>
        <w:t xml:space="preserve">and undergoing Probity Audit prior advertising. The GGDA has requested the Provincial Treasury to advertise for at least 14 days as opposed to the normal 21 days. These measures need to be monitored. </w:t>
      </w:r>
    </w:p>
    <w:p w14:paraId="6EDE5900" w14:textId="0A944567" w:rsidR="0004080B" w:rsidRPr="0004080B" w:rsidRDefault="0004080B" w:rsidP="0004080B">
      <w:pPr>
        <w:jc w:val="both"/>
        <w:rPr>
          <w:rFonts w:ascii="Arial Narrow" w:hAnsi="Arial Narrow" w:cs="Arial Narrow"/>
          <w:b/>
          <w:bCs/>
          <w:sz w:val="24"/>
          <w:szCs w:val="24"/>
        </w:rPr>
      </w:pPr>
      <w:bookmarkStart w:id="28" w:name="_Hlk98335366"/>
      <w:r w:rsidRPr="0004080B">
        <w:rPr>
          <w:rFonts w:ascii="Arial Narrow" w:hAnsi="Arial Narrow" w:cs="Arial Narrow"/>
          <w:b/>
          <w:bCs/>
          <w:sz w:val="24"/>
          <w:szCs w:val="24"/>
        </w:rPr>
        <w:t>Constitutional Hill and New Visitor Centre Project</w:t>
      </w:r>
    </w:p>
    <w:bookmarkEnd w:id="28"/>
    <w:p w14:paraId="44A799B1" w14:textId="04BE1005" w:rsidR="00495F52" w:rsidRDefault="0004080B" w:rsidP="0004080B">
      <w:pPr>
        <w:jc w:val="both"/>
        <w:rPr>
          <w:rFonts w:ascii="Arial Narrow" w:hAnsi="Arial Narrow" w:cs="Arial Narrow"/>
          <w:sz w:val="24"/>
          <w:szCs w:val="24"/>
        </w:rPr>
      </w:pPr>
      <w:r>
        <w:rPr>
          <w:rFonts w:ascii="Arial Narrow" w:hAnsi="Arial Narrow" w:cs="Arial Narrow"/>
          <w:sz w:val="24"/>
          <w:szCs w:val="24"/>
        </w:rPr>
        <w:t>The Department reported that t</w:t>
      </w:r>
      <w:r w:rsidRPr="0004080B">
        <w:rPr>
          <w:rFonts w:ascii="Arial Narrow" w:hAnsi="Arial Narrow" w:cs="Arial Narrow"/>
          <w:sz w:val="24"/>
          <w:szCs w:val="24"/>
        </w:rPr>
        <w:t>he Visitors Centre project experienced delays since the 2014-19 term of governance, and construction has not commenced. The tender for the construction was awarded in 2019</w:t>
      </w:r>
      <w:r w:rsidR="000F268E">
        <w:rPr>
          <w:rFonts w:ascii="Arial Narrow" w:hAnsi="Arial Narrow" w:cs="Arial Narrow"/>
          <w:sz w:val="24"/>
          <w:szCs w:val="24"/>
        </w:rPr>
        <w:t xml:space="preserve"> to the tune </w:t>
      </w:r>
      <w:bookmarkStart w:id="29" w:name="_Hlk98336389"/>
      <w:r w:rsidR="000F268E" w:rsidRPr="000F268E">
        <w:rPr>
          <w:rFonts w:ascii="Arial Narrow" w:hAnsi="Arial Narrow" w:cs="Arial Narrow"/>
          <w:sz w:val="24"/>
          <w:szCs w:val="24"/>
        </w:rPr>
        <w:t>R167</w:t>
      </w:r>
      <w:r w:rsidR="000F268E">
        <w:rPr>
          <w:rFonts w:ascii="Arial Narrow" w:hAnsi="Arial Narrow" w:cs="Arial Narrow"/>
          <w:sz w:val="24"/>
          <w:szCs w:val="24"/>
        </w:rPr>
        <w:t xml:space="preserve"> 000 000 (R167m), </w:t>
      </w:r>
      <w:bookmarkEnd w:id="29"/>
      <w:r w:rsidR="00495F52">
        <w:rPr>
          <w:rFonts w:ascii="Arial Narrow" w:hAnsi="Arial Narrow" w:cs="Arial Narrow"/>
          <w:sz w:val="24"/>
          <w:szCs w:val="24"/>
        </w:rPr>
        <w:t>h</w:t>
      </w:r>
      <w:r w:rsidRPr="0004080B">
        <w:rPr>
          <w:rFonts w:ascii="Arial Narrow" w:hAnsi="Arial Narrow" w:cs="Arial Narrow"/>
          <w:sz w:val="24"/>
          <w:szCs w:val="24"/>
        </w:rPr>
        <w:t>owever</w:t>
      </w:r>
      <w:r w:rsidR="00495F52">
        <w:rPr>
          <w:rFonts w:ascii="Arial Narrow" w:hAnsi="Arial Narrow" w:cs="Arial Narrow"/>
          <w:sz w:val="24"/>
          <w:szCs w:val="24"/>
        </w:rPr>
        <w:t xml:space="preserve"> the</w:t>
      </w:r>
      <w:r w:rsidRPr="0004080B">
        <w:rPr>
          <w:rFonts w:ascii="Arial Narrow" w:hAnsi="Arial Narrow" w:cs="Arial Narrow"/>
          <w:sz w:val="24"/>
          <w:szCs w:val="24"/>
        </w:rPr>
        <w:t xml:space="preserve"> site has not yet been handed over for the commencement of construction works. This is due to pending approval of top structure drawings (building plans) including that of the “as built” plans for the existing super basement which was built in 2002.  </w:t>
      </w:r>
    </w:p>
    <w:p w14:paraId="6309550D" w14:textId="0A794BC3" w:rsidR="0004080B" w:rsidRPr="000F268E" w:rsidRDefault="0004080B" w:rsidP="0004080B">
      <w:pPr>
        <w:jc w:val="both"/>
        <w:rPr>
          <w:rFonts w:ascii="Arial Narrow" w:hAnsi="Arial Narrow" w:cs="Arial Narrow"/>
          <w:b/>
          <w:bCs/>
          <w:sz w:val="24"/>
          <w:szCs w:val="24"/>
        </w:rPr>
      </w:pPr>
      <w:r w:rsidRPr="0004080B">
        <w:rPr>
          <w:rFonts w:ascii="Arial Narrow" w:hAnsi="Arial Narrow" w:cs="Arial Narrow"/>
          <w:sz w:val="24"/>
          <w:szCs w:val="24"/>
        </w:rPr>
        <w:t xml:space="preserve">The City of Johannesburg (CoJ) cannot approve the top structure (building plans) due to the entire Con-Hill precinct not being consolidated/rezoned and proclaimed as per the town planning scheme and that has led to the site handover for the project not being conducted from 2019 to date. The two sets of building plans have long been submitted to the City of Joburg Building Control in July 2020 but could not be approved due to the entire Con-Hill Precinct not having met all the requirements of the town planning scheme and that has led to the site handover of the Visitors Centre not being conducted until to date. The GGDA has urged the Johannesburg Development Agency (JDA) to appoint a town planning firm who are currently undertaking township establishment process that shall ultimately culminate into proclamation of the entire ConHill precinct as per the dictates of the town planning scheme. </w:t>
      </w:r>
      <w:proofErr w:type="gramStart"/>
      <w:r w:rsidRPr="0004080B">
        <w:rPr>
          <w:rFonts w:ascii="Arial Narrow" w:hAnsi="Arial Narrow" w:cs="Arial Narrow"/>
          <w:sz w:val="24"/>
          <w:szCs w:val="24"/>
        </w:rPr>
        <w:t>In an attempt to</w:t>
      </w:r>
      <w:proofErr w:type="gramEnd"/>
      <w:r w:rsidRPr="0004080B">
        <w:rPr>
          <w:rFonts w:ascii="Arial Narrow" w:hAnsi="Arial Narrow" w:cs="Arial Narrow"/>
          <w:sz w:val="24"/>
          <w:szCs w:val="24"/>
        </w:rPr>
        <w:t xml:space="preserve"> resolve the above whilst town planning process is underway, the GGDA has further through the project architect submitted a Section 7(6) application for consideration and approval to commence with construction works to avoid further possible additional costs that might arise from the contractor due to cost escalations since their appointment. </w:t>
      </w:r>
      <w:bookmarkStart w:id="30" w:name="_Hlk98335295"/>
      <w:r w:rsidR="00495F52" w:rsidRPr="000F268E">
        <w:rPr>
          <w:rFonts w:ascii="Arial Narrow" w:hAnsi="Arial Narrow" w:cs="Arial Narrow"/>
          <w:b/>
          <w:bCs/>
          <w:sz w:val="24"/>
          <w:szCs w:val="24"/>
        </w:rPr>
        <w:t>The Committee once more is concerned that the cost related to the project as the no work has been undertaken since the appointment of</w:t>
      </w:r>
      <w:r w:rsidR="000F268E" w:rsidRPr="000F268E">
        <w:rPr>
          <w:rFonts w:ascii="Arial Narrow" w:hAnsi="Arial Narrow" w:cs="Arial Narrow"/>
          <w:b/>
          <w:bCs/>
          <w:sz w:val="24"/>
          <w:szCs w:val="24"/>
        </w:rPr>
        <w:t xml:space="preserve"> a service provider in 2019. </w:t>
      </w:r>
      <w:r w:rsidR="000F268E">
        <w:rPr>
          <w:rFonts w:ascii="Arial Narrow" w:hAnsi="Arial Narrow" w:cs="Arial Narrow"/>
          <w:b/>
          <w:bCs/>
          <w:sz w:val="24"/>
          <w:szCs w:val="24"/>
        </w:rPr>
        <w:t xml:space="preserve">In addition, the Department should outline other implications of awarding a tender without the necessary work being undertaken till to date. </w:t>
      </w:r>
      <w:bookmarkEnd w:id="30"/>
    </w:p>
    <w:p w14:paraId="7810BDE5" w14:textId="6ED1567E" w:rsidR="0004080B" w:rsidRDefault="0004080B" w:rsidP="0004080B">
      <w:pPr>
        <w:jc w:val="both"/>
        <w:rPr>
          <w:rFonts w:ascii="Arial Narrow" w:hAnsi="Arial Narrow" w:cs="Arial Narrow"/>
          <w:sz w:val="24"/>
          <w:szCs w:val="24"/>
        </w:rPr>
      </w:pPr>
      <w:r w:rsidRPr="0004080B">
        <w:rPr>
          <w:rFonts w:ascii="Arial Narrow" w:hAnsi="Arial Narrow" w:cs="Arial Narrow"/>
          <w:sz w:val="24"/>
          <w:szCs w:val="24"/>
        </w:rPr>
        <w:t xml:space="preserve">To date, all Departments of the CoJ Building Control have signed the Section 7(6) Application and the only pending signature is from the Fire Department which is awaiting for an updated fire management system of the existing super basement by a duly qualified and registered fire engineer specialist to comply with the latest building regulation standards. It is only after appointing the fire engineer that such exercise can be concluded and building plans will be approved. This will enable the site handover to the contractor to commence with construction works. The appointment of the fire engineer was therefore expected to be concluded by end October 2021. Furthermore, it noted that there is no problem with the building plans for the actual Visitors Centre, but delays are with remedial works that need to be done on the existing super basement which was constructed by the JDA.   </w:t>
      </w:r>
    </w:p>
    <w:p w14:paraId="329C2A54" w14:textId="28512D0F" w:rsidR="00C5730D" w:rsidRPr="0004080B" w:rsidRDefault="00C5730D" w:rsidP="00C5730D">
      <w:pPr>
        <w:jc w:val="both"/>
        <w:rPr>
          <w:rFonts w:ascii="Arial Narrow" w:hAnsi="Arial Narrow" w:cs="Arial Narrow"/>
          <w:sz w:val="24"/>
          <w:szCs w:val="24"/>
        </w:rPr>
      </w:pPr>
      <w:r>
        <w:rPr>
          <w:rFonts w:ascii="Arial Narrow" w:hAnsi="Arial Narrow" w:cs="Arial Narrow"/>
          <w:sz w:val="24"/>
          <w:szCs w:val="24"/>
        </w:rPr>
        <w:t>The Committee was informed by the Department that as part of the remedial actions undertaken the s</w:t>
      </w:r>
      <w:r w:rsidRPr="00C5730D">
        <w:rPr>
          <w:rFonts w:ascii="Arial Narrow" w:hAnsi="Arial Narrow" w:cs="Arial Narrow"/>
          <w:sz w:val="24"/>
          <w:szCs w:val="24"/>
        </w:rPr>
        <w:t xml:space="preserve">ite </w:t>
      </w:r>
      <w:r>
        <w:rPr>
          <w:rFonts w:ascii="Arial Narrow" w:hAnsi="Arial Narrow" w:cs="Arial Narrow"/>
          <w:sz w:val="24"/>
          <w:szCs w:val="24"/>
        </w:rPr>
        <w:t>h</w:t>
      </w:r>
      <w:r w:rsidRPr="00C5730D">
        <w:rPr>
          <w:rFonts w:ascii="Arial Narrow" w:hAnsi="Arial Narrow" w:cs="Arial Narrow"/>
          <w:sz w:val="24"/>
          <w:szCs w:val="24"/>
        </w:rPr>
        <w:t xml:space="preserve">andover expected </w:t>
      </w:r>
      <w:r>
        <w:rPr>
          <w:rFonts w:ascii="Arial Narrow" w:hAnsi="Arial Narrow" w:cs="Arial Narrow"/>
          <w:sz w:val="24"/>
          <w:szCs w:val="24"/>
        </w:rPr>
        <w:t xml:space="preserve">is </w:t>
      </w:r>
      <w:proofErr w:type="gramStart"/>
      <w:r>
        <w:rPr>
          <w:rFonts w:ascii="Arial Narrow" w:hAnsi="Arial Narrow" w:cs="Arial Narrow"/>
          <w:sz w:val="24"/>
          <w:szCs w:val="24"/>
        </w:rPr>
        <w:t>expect</w:t>
      </w:r>
      <w:proofErr w:type="gramEnd"/>
      <w:r>
        <w:rPr>
          <w:rFonts w:ascii="Arial Narrow" w:hAnsi="Arial Narrow" w:cs="Arial Narrow"/>
          <w:sz w:val="24"/>
          <w:szCs w:val="24"/>
        </w:rPr>
        <w:t xml:space="preserve"> to be on the </w:t>
      </w:r>
      <w:r w:rsidRPr="00C5730D">
        <w:rPr>
          <w:rFonts w:ascii="Arial Narrow" w:hAnsi="Arial Narrow" w:cs="Arial Narrow"/>
          <w:sz w:val="24"/>
          <w:szCs w:val="24"/>
        </w:rPr>
        <w:t>9</w:t>
      </w:r>
      <w:r w:rsidRPr="00C5730D">
        <w:rPr>
          <w:rFonts w:ascii="Arial Narrow" w:hAnsi="Arial Narrow" w:cs="Arial Narrow"/>
          <w:sz w:val="24"/>
          <w:szCs w:val="24"/>
          <w:vertAlign w:val="superscript"/>
        </w:rPr>
        <w:t>th</w:t>
      </w:r>
      <w:r>
        <w:rPr>
          <w:rFonts w:ascii="Arial Narrow" w:hAnsi="Arial Narrow" w:cs="Arial Narrow"/>
          <w:sz w:val="24"/>
          <w:szCs w:val="24"/>
        </w:rPr>
        <w:t xml:space="preserve"> </w:t>
      </w:r>
      <w:r w:rsidRPr="00C5730D">
        <w:rPr>
          <w:rFonts w:ascii="Arial Narrow" w:hAnsi="Arial Narrow" w:cs="Arial Narrow"/>
          <w:sz w:val="24"/>
          <w:szCs w:val="24"/>
        </w:rPr>
        <w:t>March 2022 following Inner City Community engagements on the project for the Community buy-in</w:t>
      </w:r>
      <w:r>
        <w:rPr>
          <w:rFonts w:ascii="Arial Narrow" w:hAnsi="Arial Narrow" w:cs="Arial Narrow"/>
          <w:sz w:val="24"/>
          <w:szCs w:val="24"/>
        </w:rPr>
        <w:t xml:space="preserve"> and thereafter c</w:t>
      </w:r>
      <w:r w:rsidRPr="00C5730D">
        <w:rPr>
          <w:rFonts w:ascii="Arial Narrow" w:hAnsi="Arial Narrow" w:cs="Arial Narrow"/>
          <w:sz w:val="24"/>
          <w:szCs w:val="24"/>
        </w:rPr>
        <w:t xml:space="preserve">onstruction duration for this project </w:t>
      </w:r>
      <w:r>
        <w:rPr>
          <w:rFonts w:ascii="Arial Narrow" w:hAnsi="Arial Narrow" w:cs="Arial Narrow"/>
          <w:sz w:val="24"/>
          <w:szCs w:val="24"/>
        </w:rPr>
        <w:t>is said to be</w:t>
      </w:r>
      <w:r w:rsidRPr="00C5730D">
        <w:rPr>
          <w:rFonts w:ascii="Arial Narrow" w:hAnsi="Arial Narrow" w:cs="Arial Narrow"/>
          <w:sz w:val="24"/>
          <w:szCs w:val="24"/>
        </w:rPr>
        <w:t xml:space="preserve"> 15 months from the date of </w:t>
      </w:r>
      <w:r>
        <w:rPr>
          <w:rFonts w:ascii="Arial Narrow" w:hAnsi="Arial Narrow" w:cs="Arial Narrow"/>
          <w:sz w:val="24"/>
          <w:szCs w:val="24"/>
        </w:rPr>
        <w:t>s</w:t>
      </w:r>
      <w:r w:rsidRPr="00C5730D">
        <w:rPr>
          <w:rFonts w:ascii="Arial Narrow" w:hAnsi="Arial Narrow" w:cs="Arial Narrow"/>
          <w:sz w:val="24"/>
          <w:szCs w:val="24"/>
        </w:rPr>
        <w:t xml:space="preserve">ite </w:t>
      </w:r>
      <w:r>
        <w:rPr>
          <w:rFonts w:ascii="Arial Narrow" w:hAnsi="Arial Narrow" w:cs="Arial Narrow"/>
          <w:sz w:val="24"/>
          <w:szCs w:val="24"/>
        </w:rPr>
        <w:t>h</w:t>
      </w:r>
      <w:r w:rsidRPr="00C5730D">
        <w:rPr>
          <w:rFonts w:ascii="Arial Narrow" w:hAnsi="Arial Narrow" w:cs="Arial Narrow"/>
          <w:sz w:val="24"/>
          <w:szCs w:val="24"/>
        </w:rPr>
        <w:t>andover</w:t>
      </w:r>
      <w:r>
        <w:rPr>
          <w:rFonts w:ascii="Arial Narrow" w:hAnsi="Arial Narrow" w:cs="Arial Narrow"/>
          <w:sz w:val="24"/>
          <w:szCs w:val="24"/>
        </w:rPr>
        <w:t xml:space="preserve">. </w:t>
      </w:r>
      <w:r w:rsidRPr="00C5730D">
        <w:rPr>
          <w:rFonts w:ascii="Arial Narrow" w:hAnsi="Arial Narrow" w:cs="Arial Narrow"/>
          <w:b/>
          <w:bCs/>
          <w:sz w:val="24"/>
          <w:szCs w:val="24"/>
        </w:rPr>
        <w:t>The Committee will monitor this project from the time the site is handed over and during the 15</w:t>
      </w:r>
      <w:r w:rsidRPr="00C5730D">
        <w:rPr>
          <w:rFonts w:ascii="Arial Narrow" w:hAnsi="Arial Narrow" w:cs="Arial Narrow"/>
          <w:b/>
          <w:bCs/>
          <w:sz w:val="24"/>
          <w:szCs w:val="24"/>
          <w:vertAlign w:val="superscript"/>
        </w:rPr>
        <w:t xml:space="preserve">th </w:t>
      </w:r>
      <w:r w:rsidRPr="00C5730D">
        <w:rPr>
          <w:rFonts w:ascii="Arial Narrow" w:hAnsi="Arial Narrow" w:cs="Arial Narrow"/>
          <w:b/>
          <w:bCs/>
          <w:sz w:val="24"/>
          <w:szCs w:val="24"/>
        </w:rPr>
        <w:t>month period wherein implementation is scheduled to take place.</w:t>
      </w:r>
      <w:r>
        <w:rPr>
          <w:rFonts w:ascii="Arial Narrow" w:hAnsi="Arial Narrow" w:cs="Arial Narrow"/>
          <w:sz w:val="24"/>
          <w:szCs w:val="24"/>
        </w:rPr>
        <w:t xml:space="preserve"> </w:t>
      </w:r>
    </w:p>
    <w:p w14:paraId="6ABB44FD" w14:textId="4D3A6926" w:rsidR="00B33170" w:rsidRDefault="00B33170" w:rsidP="0004080B">
      <w:pPr>
        <w:jc w:val="both"/>
        <w:rPr>
          <w:rFonts w:ascii="Arial Narrow" w:hAnsi="Arial Narrow" w:cs="Arial Narrow"/>
          <w:sz w:val="24"/>
          <w:szCs w:val="24"/>
        </w:rPr>
      </w:pPr>
    </w:p>
    <w:p w14:paraId="4B8A799B" w14:textId="6CAF1558" w:rsidR="00E23CCD" w:rsidRDefault="00F9660E" w:rsidP="0075668F">
      <w:pPr>
        <w:jc w:val="both"/>
        <w:rPr>
          <w:rFonts w:ascii="Arial Narrow" w:hAnsi="Arial Narrow" w:cs="Arial Narrow"/>
          <w:b/>
          <w:bCs/>
          <w:sz w:val="24"/>
          <w:szCs w:val="24"/>
        </w:rPr>
      </w:pPr>
      <w:r w:rsidRPr="00C35395">
        <w:rPr>
          <w:rFonts w:ascii="Arial Narrow" w:hAnsi="Arial Narrow" w:cs="Arial Narrow"/>
          <w:b/>
          <w:bCs/>
          <w:sz w:val="24"/>
          <w:szCs w:val="24"/>
        </w:rPr>
        <w:lastRenderedPageBreak/>
        <w:t>Committee Concern</w:t>
      </w:r>
      <w:r w:rsidR="009D5FB1" w:rsidRPr="00C35395">
        <w:rPr>
          <w:rFonts w:ascii="Arial Narrow" w:hAnsi="Arial Narrow" w:cs="Arial Narrow"/>
          <w:b/>
          <w:bCs/>
          <w:sz w:val="24"/>
          <w:szCs w:val="24"/>
        </w:rPr>
        <w:t>s</w:t>
      </w:r>
      <w:r w:rsidRPr="00C35395">
        <w:rPr>
          <w:rFonts w:ascii="Arial Narrow" w:hAnsi="Arial Narrow" w:cs="Arial Narrow"/>
          <w:b/>
          <w:bCs/>
          <w:sz w:val="24"/>
          <w:szCs w:val="24"/>
        </w:rPr>
        <w:t xml:space="preserve"> </w:t>
      </w:r>
    </w:p>
    <w:p w14:paraId="3309B614" w14:textId="0F8189C1" w:rsidR="00985EC5" w:rsidRPr="004A3BAA" w:rsidRDefault="00985EC5" w:rsidP="0075668F">
      <w:pPr>
        <w:jc w:val="both"/>
        <w:rPr>
          <w:rFonts w:ascii="Arial Narrow" w:hAnsi="Arial Narrow" w:cs="Arial Narrow"/>
          <w:sz w:val="24"/>
          <w:szCs w:val="24"/>
        </w:rPr>
      </w:pPr>
      <w:r w:rsidRPr="004A3BAA">
        <w:rPr>
          <w:rFonts w:ascii="Arial Narrow" w:hAnsi="Arial Narrow" w:cs="Arial Narrow"/>
          <w:sz w:val="24"/>
          <w:szCs w:val="24"/>
        </w:rPr>
        <w:t xml:space="preserve">The Committee is concern about the: </w:t>
      </w:r>
    </w:p>
    <w:p w14:paraId="2317E3C4" w14:textId="54F00105" w:rsidR="0051499A" w:rsidRPr="004A3BAA" w:rsidRDefault="00B76D08" w:rsidP="0051499A">
      <w:pPr>
        <w:pStyle w:val="ListParagraph"/>
        <w:numPr>
          <w:ilvl w:val="0"/>
          <w:numId w:val="5"/>
        </w:numPr>
        <w:rPr>
          <w:rFonts w:ascii="Arial Narrow" w:hAnsi="Arial Narrow" w:cs="Arial Narrow"/>
          <w:sz w:val="24"/>
          <w:szCs w:val="24"/>
        </w:rPr>
      </w:pPr>
      <w:bookmarkStart w:id="31" w:name="_Hlk49875806"/>
      <w:r w:rsidRPr="004A3BAA">
        <w:rPr>
          <w:rFonts w:ascii="Arial Narrow" w:hAnsi="Arial Narrow" w:cs="Arial Narrow"/>
          <w:sz w:val="24"/>
          <w:szCs w:val="24"/>
        </w:rPr>
        <w:t xml:space="preserve">The inability by the Department to conclude the construction of the JMP at the OR Tambo International Airport. </w:t>
      </w:r>
    </w:p>
    <w:p w14:paraId="3C928F93" w14:textId="77777777" w:rsidR="002A4557" w:rsidRPr="004A3BAA" w:rsidRDefault="002A4557" w:rsidP="0051499A">
      <w:pPr>
        <w:pStyle w:val="ListParagraph"/>
        <w:numPr>
          <w:ilvl w:val="0"/>
          <w:numId w:val="5"/>
        </w:numPr>
        <w:jc w:val="both"/>
        <w:rPr>
          <w:rFonts w:ascii="Arial Narrow" w:hAnsi="Arial Narrow" w:cs="Arial Narrow"/>
          <w:sz w:val="24"/>
          <w:szCs w:val="24"/>
        </w:rPr>
      </w:pPr>
      <w:bookmarkStart w:id="32" w:name="_Hlk35439259"/>
      <w:bookmarkEnd w:id="31"/>
      <w:r w:rsidRPr="004A3BAA">
        <w:rPr>
          <w:rFonts w:ascii="Arial Narrow" w:hAnsi="Arial Narrow" w:cs="Arial Narrow"/>
          <w:sz w:val="24"/>
          <w:szCs w:val="24"/>
        </w:rPr>
        <w:t xml:space="preserve">The Department’s inability to take the necessary due diligence on service providers that are appointed to do work on behalf of the Department. </w:t>
      </w:r>
    </w:p>
    <w:p w14:paraId="176E4477" w14:textId="4C3FAC68" w:rsidR="002A4557" w:rsidRPr="004A3BAA" w:rsidRDefault="004A3BAA" w:rsidP="0051499A">
      <w:pPr>
        <w:pStyle w:val="ListParagraph"/>
        <w:numPr>
          <w:ilvl w:val="0"/>
          <w:numId w:val="5"/>
        </w:numPr>
        <w:jc w:val="both"/>
        <w:rPr>
          <w:rFonts w:ascii="Arial Narrow" w:hAnsi="Arial Narrow" w:cs="Arial Narrow"/>
          <w:sz w:val="24"/>
          <w:szCs w:val="24"/>
        </w:rPr>
      </w:pPr>
      <w:r w:rsidRPr="004A3BAA">
        <w:rPr>
          <w:rFonts w:ascii="Arial Narrow" w:hAnsi="Arial Narrow" w:cs="Arial Narrow"/>
          <w:sz w:val="24"/>
          <w:szCs w:val="24"/>
        </w:rPr>
        <w:t xml:space="preserve">The costs related to the Constitutional Hill and New Visitor Centre Project as the no work has been undertaken since the appointment of a service provider in 2019. </w:t>
      </w:r>
    </w:p>
    <w:p w14:paraId="5D9681A2" w14:textId="77777777" w:rsidR="009C65AA" w:rsidRPr="0024297F" w:rsidRDefault="009C65AA" w:rsidP="009C65AA">
      <w:pPr>
        <w:pStyle w:val="ListParagraph"/>
        <w:ind w:left="643"/>
        <w:jc w:val="both"/>
        <w:rPr>
          <w:rFonts w:ascii="Arial Narrow" w:hAnsi="Arial Narrow" w:cs="Arial Narrow"/>
          <w:sz w:val="24"/>
          <w:szCs w:val="24"/>
          <w:highlight w:val="yellow"/>
        </w:rPr>
      </w:pPr>
      <w:bookmarkStart w:id="33" w:name="_Hlk35439977"/>
      <w:bookmarkEnd w:id="32"/>
    </w:p>
    <w:bookmarkEnd w:id="33"/>
    <w:p w14:paraId="1D0ADD82" w14:textId="3699BC14" w:rsidR="0083433D" w:rsidRPr="00761150" w:rsidRDefault="00F9660E" w:rsidP="0040269E">
      <w:pPr>
        <w:rPr>
          <w:rFonts w:ascii="Arial Narrow" w:hAnsi="Arial Narrow" w:cs="Arial Narrow"/>
          <w:b/>
          <w:bCs/>
          <w:sz w:val="24"/>
          <w:szCs w:val="24"/>
        </w:rPr>
      </w:pPr>
      <w:r w:rsidRPr="00761150">
        <w:rPr>
          <w:rFonts w:ascii="Arial Narrow" w:hAnsi="Arial Narrow" w:cs="Arial Narrow"/>
          <w:b/>
          <w:bCs/>
          <w:sz w:val="24"/>
          <w:szCs w:val="24"/>
        </w:rPr>
        <w:t>Committee Recommendation</w:t>
      </w:r>
      <w:r w:rsidR="00A725FB" w:rsidRPr="00761150">
        <w:rPr>
          <w:rFonts w:ascii="Arial Narrow" w:hAnsi="Arial Narrow" w:cs="Arial Narrow"/>
          <w:b/>
          <w:bCs/>
          <w:sz w:val="24"/>
          <w:szCs w:val="24"/>
        </w:rPr>
        <w:t>s</w:t>
      </w:r>
      <w:r w:rsidR="00CE7E2D" w:rsidRPr="00761150">
        <w:rPr>
          <w:rFonts w:ascii="Arial Narrow" w:hAnsi="Arial Narrow" w:cs="Arial Narrow"/>
          <w:bCs/>
          <w:sz w:val="24"/>
          <w:szCs w:val="24"/>
        </w:rPr>
        <w:t xml:space="preserve"> </w:t>
      </w:r>
    </w:p>
    <w:p w14:paraId="44E07E99" w14:textId="765CCCCD" w:rsidR="002B32FB" w:rsidRPr="00761150" w:rsidRDefault="00253EE8" w:rsidP="00F74777">
      <w:pPr>
        <w:jc w:val="both"/>
        <w:rPr>
          <w:rFonts w:ascii="Arial Narrow" w:hAnsi="Arial Narrow" w:cs="Arial Narrow"/>
          <w:bCs/>
          <w:sz w:val="24"/>
          <w:szCs w:val="24"/>
        </w:rPr>
      </w:pPr>
      <w:r w:rsidRPr="00761150">
        <w:rPr>
          <w:rFonts w:ascii="Arial Narrow" w:hAnsi="Arial Narrow" w:cs="Arial Narrow"/>
          <w:bCs/>
          <w:sz w:val="24"/>
          <w:szCs w:val="24"/>
        </w:rPr>
        <w:t xml:space="preserve">All responses to recommendations highlighted below should be submitted by the </w:t>
      </w:r>
      <w:r w:rsidR="00985EC5" w:rsidRPr="00761150">
        <w:rPr>
          <w:rFonts w:ascii="Arial Narrow" w:hAnsi="Arial Narrow" w:cs="Arial Narrow"/>
          <w:b/>
          <w:sz w:val="24"/>
          <w:szCs w:val="24"/>
        </w:rPr>
        <w:t>3</w:t>
      </w:r>
      <w:r w:rsidR="0024282D" w:rsidRPr="00761150">
        <w:rPr>
          <w:rFonts w:ascii="Arial Narrow" w:hAnsi="Arial Narrow" w:cs="Arial Narrow"/>
          <w:b/>
          <w:sz w:val="24"/>
          <w:szCs w:val="24"/>
        </w:rPr>
        <w:t xml:space="preserve">1 </w:t>
      </w:r>
      <w:r w:rsidR="00414079">
        <w:rPr>
          <w:rFonts w:ascii="Arial Narrow" w:hAnsi="Arial Narrow" w:cs="Arial Narrow"/>
          <w:b/>
          <w:sz w:val="24"/>
          <w:szCs w:val="24"/>
        </w:rPr>
        <w:t>May</w:t>
      </w:r>
      <w:r w:rsidR="00985EC5" w:rsidRPr="00761150">
        <w:rPr>
          <w:rFonts w:ascii="Arial Narrow" w:hAnsi="Arial Narrow" w:cs="Arial Narrow"/>
          <w:b/>
          <w:sz w:val="24"/>
          <w:szCs w:val="24"/>
        </w:rPr>
        <w:t xml:space="preserve"> 202</w:t>
      </w:r>
      <w:r w:rsidR="0024282D" w:rsidRPr="00761150">
        <w:rPr>
          <w:rFonts w:ascii="Arial Narrow" w:hAnsi="Arial Narrow" w:cs="Arial Narrow"/>
          <w:b/>
          <w:sz w:val="24"/>
          <w:szCs w:val="24"/>
        </w:rPr>
        <w:t>1</w:t>
      </w:r>
      <w:r w:rsidR="00985EC5" w:rsidRPr="00761150">
        <w:rPr>
          <w:rFonts w:ascii="Arial Narrow" w:hAnsi="Arial Narrow" w:cs="Arial Narrow"/>
          <w:b/>
          <w:sz w:val="24"/>
          <w:szCs w:val="24"/>
        </w:rPr>
        <w:t xml:space="preserve"> </w:t>
      </w:r>
      <w:r w:rsidR="00985EC5" w:rsidRPr="00761150">
        <w:rPr>
          <w:rFonts w:ascii="Arial Narrow" w:hAnsi="Arial Narrow" w:cs="Arial Narrow"/>
          <w:bCs/>
          <w:sz w:val="24"/>
          <w:szCs w:val="24"/>
        </w:rPr>
        <w:t xml:space="preserve">unless stated otherwise </w:t>
      </w:r>
      <w:r w:rsidRPr="00761150">
        <w:rPr>
          <w:rFonts w:ascii="Arial Narrow" w:hAnsi="Arial Narrow" w:cs="Arial Narrow"/>
          <w:bCs/>
          <w:sz w:val="24"/>
          <w:szCs w:val="24"/>
        </w:rPr>
        <w:t xml:space="preserve">and </w:t>
      </w:r>
      <w:proofErr w:type="gramStart"/>
      <w:r w:rsidRPr="00761150">
        <w:rPr>
          <w:rFonts w:ascii="Arial Narrow" w:hAnsi="Arial Narrow" w:cs="Arial Narrow"/>
          <w:bCs/>
          <w:sz w:val="24"/>
          <w:szCs w:val="24"/>
        </w:rPr>
        <w:t>in light of</w:t>
      </w:r>
      <w:proofErr w:type="gramEnd"/>
      <w:r w:rsidRPr="00761150">
        <w:rPr>
          <w:rFonts w:ascii="Arial Narrow" w:hAnsi="Arial Narrow" w:cs="Arial Narrow"/>
          <w:bCs/>
          <w:sz w:val="24"/>
          <w:szCs w:val="24"/>
        </w:rPr>
        <w:t xml:space="preserve"> this, t</w:t>
      </w:r>
      <w:r w:rsidR="00A725FB" w:rsidRPr="00761150">
        <w:rPr>
          <w:rFonts w:ascii="Arial Narrow" w:hAnsi="Arial Narrow" w:cs="Arial Narrow"/>
          <w:bCs/>
          <w:sz w:val="24"/>
          <w:szCs w:val="24"/>
        </w:rPr>
        <w:t>he Committee recommends that the Department</w:t>
      </w:r>
      <w:r w:rsidR="00A702A2" w:rsidRPr="00761150">
        <w:rPr>
          <w:rFonts w:ascii="Arial Narrow" w:hAnsi="Arial Narrow" w:cs="Arial Narrow"/>
          <w:bCs/>
          <w:sz w:val="24"/>
          <w:szCs w:val="24"/>
        </w:rPr>
        <w:t xml:space="preserve"> </w:t>
      </w:r>
      <w:r w:rsidR="00A725FB" w:rsidRPr="00761150">
        <w:rPr>
          <w:rFonts w:ascii="Arial Narrow" w:hAnsi="Arial Narrow" w:cs="Arial Narrow"/>
          <w:bCs/>
          <w:sz w:val="24"/>
          <w:szCs w:val="24"/>
        </w:rPr>
        <w:t>should</w:t>
      </w:r>
      <w:r w:rsidR="0083433D" w:rsidRPr="00761150">
        <w:rPr>
          <w:rFonts w:ascii="Arial Narrow" w:hAnsi="Arial Narrow" w:cs="Arial Narrow"/>
          <w:bCs/>
          <w:sz w:val="24"/>
          <w:szCs w:val="24"/>
        </w:rPr>
        <w:t xml:space="preserve">: </w:t>
      </w:r>
    </w:p>
    <w:p w14:paraId="17AC2929" w14:textId="236CD5E3" w:rsidR="00B76D08" w:rsidRPr="00761150" w:rsidRDefault="00B76D08" w:rsidP="0024282D">
      <w:pPr>
        <w:pStyle w:val="ListParagraph"/>
        <w:numPr>
          <w:ilvl w:val="0"/>
          <w:numId w:val="4"/>
        </w:numPr>
        <w:rPr>
          <w:rFonts w:ascii="Arial Narrow" w:hAnsi="Arial Narrow" w:cs="Arial Narrow"/>
          <w:bCs/>
          <w:sz w:val="24"/>
          <w:szCs w:val="24"/>
        </w:rPr>
      </w:pPr>
      <w:r w:rsidRPr="00761150">
        <w:rPr>
          <w:rFonts w:ascii="Arial Narrow" w:hAnsi="Arial Narrow" w:cs="Arial Narrow"/>
          <w:bCs/>
          <w:sz w:val="24"/>
          <w:szCs w:val="24"/>
        </w:rPr>
        <w:t>Ensure that the construction of the JMP project is completed within the time frame that ha</w:t>
      </w:r>
      <w:r w:rsidR="00355DF1">
        <w:rPr>
          <w:rFonts w:ascii="Arial Narrow" w:hAnsi="Arial Narrow" w:cs="Arial Narrow"/>
          <w:bCs/>
          <w:sz w:val="24"/>
          <w:szCs w:val="24"/>
        </w:rPr>
        <w:t>s</w:t>
      </w:r>
      <w:r w:rsidRPr="00761150">
        <w:rPr>
          <w:rFonts w:ascii="Arial Narrow" w:hAnsi="Arial Narrow" w:cs="Arial Narrow"/>
          <w:bCs/>
          <w:sz w:val="24"/>
          <w:szCs w:val="24"/>
        </w:rPr>
        <w:t xml:space="preserve"> been committed by the Department</w:t>
      </w:r>
      <w:r w:rsidR="00355DF1">
        <w:rPr>
          <w:rFonts w:ascii="Arial Narrow" w:hAnsi="Arial Narrow" w:cs="Arial Narrow"/>
          <w:bCs/>
          <w:sz w:val="24"/>
          <w:szCs w:val="24"/>
        </w:rPr>
        <w:t xml:space="preserve"> and that</w:t>
      </w:r>
      <w:r w:rsidRPr="00761150">
        <w:rPr>
          <w:rFonts w:ascii="Arial Narrow" w:hAnsi="Arial Narrow" w:cs="Arial Narrow"/>
          <w:bCs/>
          <w:sz w:val="24"/>
          <w:szCs w:val="24"/>
        </w:rPr>
        <w:t xml:space="preserve"> being the end of March 202</w:t>
      </w:r>
      <w:r w:rsidR="00761150" w:rsidRPr="00761150">
        <w:rPr>
          <w:rFonts w:ascii="Arial Narrow" w:hAnsi="Arial Narrow" w:cs="Arial Narrow"/>
          <w:bCs/>
          <w:sz w:val="24"/>
          <w:szCs w:val="24"/>
        </w:rPr>
        <w:t xml:space="preserve">3. Quarterly reports on the progress made in this regard should be submitted to the Committee. </w:t>
      </w:r>
      <w:r w:rsidR="00761150">
        <w:rPr>
          <w:rFonts w:ascii="Arial Narrow" w:hAnsi="Arial Narrow" w:cs="Arial Narrow"/>
          <w:bCs/>
          <w:sz w:val="24"/>
          <w:szCs w:val="24"/>
        </w:rPr>
        <w:t>The report should detail the measures taken to assure the anchor tenant De Beers that</w:t>
      </w:r>
      <w:r w:rsidR="00355DF1">
        <w:rPr>
          <w:rFonts w:ascii="Arial Narrow" w:hAnsi="Arial Narrow" w:cs="Arial Narrow"/>
          <w:bCs/>
          <w:sz w:val="24"/>
          <w:szCs w:val="24"/>
        </w:rPr>
        <w:t xml:space="preserve"> the Department </w:t>
      </w:r>
      <w:r w:rsidR="00761150">
        <w:rPr>
          <w:rFonts w:ascii="Arial Narrow" w:hAnsi="Arial Narrow" w:cs="Arial Narrow"/>
          <w:bCs/>
          <w:sz w:val="24"/>
          <w:szCs w:val="24"/>
        </w:rPr>
        <w:t xml:space="preserve">will conclude the construction within the stipulated timeframe. </w:t>
      </w:r>
    </w:p>
    <w:p w14:paraId="5B4FD673" w14:textId="335897C7" w:rsidR="002A4557" w:rsidRDefault="002A4557" w:rsidP="002A4557">
      <w:pPr>
        <w:pStyle w:val="ListParagraph"/>
        <w:numPr>
          <w:ilvl w:val="0"/>
          <w:numId w:val="4"/>
        </w:numPr>
        <w:rPr>
          <w:rFonts w:ascii="Arial Narrow" w:hAnsi="Arial Narrow" w:cs="Arial Narrow"/>
          <w:bCs/>
          <w:sz w:val="24"/>
          <w:szCs w:val="24"/>
        </w:rPr>
      </w:pPr>
      <w:r>
        <w:rPr>
          <w:rFonts w:ascii="Arial Narrow" w:hAnsi="Arial Narrow" w:cs="Arial Narrow"/>
          <w:bCs/>
          <w:sz w:val="24"/>
          <w:szCs w:val="24"/>
        </w:rPr>
        <w:t xml:space="preserve">At all times </w:t>
      </w:r>
      <w:r w:rsidRPr="002A4557">
        <w:rPr>
          <w:rFonts w:ascii="Arial Narrow" w:hAnsi="Arial Narrow" w:cs="Arial Narrow"/>
          <w:bCs/>
          <w:sz w:val="24"/>
          <w:szCs w:val="24"/>
        </w:rPr>
        <w:t>undertake all necessary due diligence</w:t>
      </w:r>
      <w:r>
        <w:rPr>
          <w:rFonts w:ascii="Arial Narrow" w:hAnsi="Arial Narrow" w:cs="Arial Narrow"/>
          <w:bCs/>
          <w:sz w:val="24"/>
          <w:szCs w:val="24"/>
        </w:rPr>
        <w:t xml:space="preserve"> studies prior appointing service providers </w:t>
      </w:r>
      <w:r w:rsidR="004A3BAA">
        <w:rPr>
          <w:rFonts w:ascii="Arial Narrow" w:hAnsi="Arial Narrow" w:cs="Arial Narrow"/>
          <w:bCs/>
          <w:sz w:val="24"/>
          <w:szCs w:val="24"/>
        </w:rPr>
        <w:t>to</w:t>
      </w:r>
      <w:r w:rsidRPr="002A4557">
        <w:rPr>
          <w:rFonts w:ascii="Arial Narrow" w:hAnsi="Arial Narrow" w:cs="Arial Narrow"/>
          <w:bCs/>
          <w:sz w:val="24"/>
          <w:szCs w:val="24"/>
        </w:rPr>
        <w:t xml:space="preserve"> ensur</w:t>
      </w:r>
      <w:r>
        <w:rPr>
          <w:rFonts w:ascii="Arial Narrow" w:hAnsi="Arial Narrow" w:cs="Arial Narrow"/>
          <w:bCs/>
          <w:sz w:val="24"/>
          <w:szCs w:val="24"/>
        </w:rPr>
        <w:t>e</w:t>
      </w:r>
      <w:r w:rsidRPr="002A4557">
        <w:rPr>
          <w:rFonts w:ascii="Arial Narrow" w:hAnsi="Arial Narrow" w:cs="Arial Narrow"/>
          <w:bCs/>
          <w:sz w:val="24"/>
          <w:szCs w:val="24"/>
        </w:rPr>
        <w:t xml:space="preserve"> that service providers that are appointed have a proven track record and are financially sound to deliver on their mandate</w:t>
      </w:r>
      <w:r>
        <w:rPr>
          <w:rFonts w:ascii="Arial Narrow" w:hAnsi="Arial Narrow" w:cs="Arial Narrow"/>
          <w:bCs/>
          <w:sz w:val="24"/>
          <w:szCs w:val="24"/>
        </w:rPr>
        <w:t xml:space="preserve"> and avert</w:t>
      </w:r>
      <w:r w:rsidR="00355DF1">
        <w:rPr>
          <w:rFonts w:ascii="Arial Narrow" w:hAnsi="Arial Narrow" w:cs="Arial Narrow"/>
          <w:bCs/>
          <w:sz w:val="24"/>
          <w:szCs w:val="24"/>
        </w:rPr>
        <w:t xml:space="preserve"> them from</w:t>
      </w:r>
      <w:r>
        <w:rPr>
          <w:rFonts w:ascii="Arial Narrow" w:hAnsi="Arial Narrow" w:cs="Arial Narrow"/>
          <w:bCs/>
          <w:sz w:val="24"/>
          <w:szCs w:val="24"/>
        </w:rPr>
        <w:t xml:space="preserve"> being liquated before completing the necessary work. </w:t>
      </w:r>
      <w:r w:rsidR="004A3BAA">
        <w:rPr>
          <w:rFonts w:ascii="Arial Narrow" w:hAnsi="Arial Narrow" w:cs="Arial Narrow"/>
          <w:bCs/>
          <w:sz w:val="24"/>
          <w:szCs w:val="24"/>
        </w:rPr>
        <w:t xml:space="preserve">By the </w:t>
      </w:r>
      <w:proofErr w:type="gramStart"/>
      <w:r w:rsidR="004A3BAA">
        <w:rPr>
          <w:rFonts w:ascii="Arial Narrow" w:hAnsi="Arial Narrow" w:cs="Arial Narrow"/>
          <w:bCs/>
          <w:sz w:val="24"/>
          <w:szCs w:val="24"/>
        </w:rPr>
        <w:t>31</w:t>
      </w:r>
      <w:r w:rsidR="004A3BAA" w:rsidRPr="004A3BAA">
        <w:rPr>
          <w:rFonts w:ascii="Arial Narrow" w:hAnsi="Arial Narrow" w:cs="Arial Narrow"/>
          <w:bCs/>
          <w:sz w:val="24"/>
          <w:szCs w:val="24"/>
          <w:vertAlign w:val="superscript"/>
        </w:rPr>
        <w:t>st</w:t>
      </w:r>
      <w:proofErr w:type="gramEnd"/>
      <w:r w:rsidR="004A3BAA">
        <w:rPr>
          <w:rFonts w:ascii="Arial Narrow" w:hAnsi="Arial Narrow" w:cs="Arial Narrow"/>
          <w:bCs/>
          <w:sz w:val="24"/>
          <w:szCs w:val="24"/>
        </w:rPr>
        <w:t xml:space="preserve"> May 2022, the Department should provide the Committee with a detailed report on the process of appointing service providers and measures taken to ensure that they are financially sound and capable of delivering on their expectations. </w:t>
      </w:r>
    </w:p>
    <w:p w14:paraId="3F9975D8" w14:textId="1949AFA0" w:rsidR="002A4557" w:rsidRDefault="002A4557" w:rsidP="00355DF1">
      <w:pPr>
        <w:pStyle w:val="ListParagraph"/>
        <w:ind w:left="1440"/>
        <w:rPr>
          <w:rFonts w:ascii="Arial Narrow" w:hAnsi="Arial Narrow" w:cs="Arial Narrow"/>
          <w:bCs/>
          <w:sz w:val="24"/>
          <w:szCs w:val="24"/>
          <w:highlight w:val="yellow"/>
        </w:rPr>
      </w:pPr>
      <w:r>
        <w:rPr>
          <w:rFonts w:ascii="Arial Narrow" w:hAnsi="Arial Narrow" w:cs="Arial Narrow"/>
          <w:bCs/>
          <w:sz w:val="24"/>
          <w:szCs w:val="24"/>
        </w:rPr>
        <w:t xml:space="preserve">2.1 In addition to this, the </w:t>
      </w:r>
      <w:r w:rsidRPr="002A4557">
        <w:rPr>
          <w:rFonts w:ascii="Arial Narrow" w:hAnsi="Arial Narrow" w:cs="Arial Narrow"/>
          <w:bCs/>
          <w:sz w:val="24"/>
          <w:szCs w:val="24"/>
        </w:rPr>
        <w:t>Department should highlight to the Committee on whether funds were paid to the liquidated partner</w:t>
      </w:r>
      <w:r>
        <w:rPr>
          <w:rFonts w:ascii="Arial Narrow" w:hAnsi="Arial Narrow" w:cs="Arial Narrow"/>
          <w:bCs/>
          <w:sz w:val="24"/>
          <w:szCs w:val="24"/>
        </w:rPr>
        <w:t xml:space="preserve">s who were implementing the </w:t>
      </w:r>
      <w:r w:rsidRPr="002A4557">
        <w:rPr>
          <w:rFonts w:ascii="Arial Narrow" w:hAnsi="Arial Narrow" w:cs="Arial Narrow"/>
          <w:bCs/>
          <w:sz w:val="24"/>
          <w:szCs w:val="24"/>
        </w:rPr>
        <w:t>Biopark Phase 3 Project</w:t>
      </w:r>
      <w:r w:rsidR="004A3BAA">
        <w:rPr>
          <w:rFonts w:ascii="Arial Narrow" w:hAnsi="Arial Narrow" w:cs="Arial Narrow"/>
          <w:bCs/>
          <w:sz w:val="24"/>
          <w:szCs w:val="24"/>
        </w:rPr>
        <w:t xml:space="preserve"> prior their liquation. A report on this should be submitted to the Committee on </w:t>
      </w:r>
      <w:r w:rsidR="00355DF1">
        <w:rPr>
          <w:rFonts w:ascii="Arial Narrow" w:hAnsi="Arial Narrow" w:cs="Arial Narrow"/>
          <w:bCs/>
          <w:sz w:val="24"/>
          <w:szCs w:val="24"/>
        </w:rPr>
        <w:t>the</w:t>
      </w:r>
      <w:r w:rsidR="004A3BAA">
        <w:rPr>
          <w:rFonts w:ascii="Arial Narrow" w:hAnsi="Arial Narrow" w:cs="Arial Narrow"/>
          <w:bCs/>
          <w:sz w:val="24"/>
          <w:szCs w:val="24"/>
        </w:rPr>
        <w:t xml:space="preserve"> </w:t>
      </w:r>
      <w:r w:rsidRPr="002A4557">
        <w:rPr>
          <w:rFonts w:ascii="Arial Narrow" w:hAnsi="Arial Narrow" w:cs="Arial Narrow"/>
          <w:bCs/>
          <w:sz w:val="24"/>
          <w:szCs w:val="24"/>
        </w:rPr>
        <w:t>measures put in p</w:t>
      </w:r>
      <w:r w:rsidR="00355DF1">
        <w:rPr>
          <w:rFonts w:ascii="Arial Narrow" w:hAnsi="Arial Narrow" w:cs="Arial Narrow"/>
          <w:bCs/>
          <w:sz w:val="24"/>
          <w:szCs w:val="24"/>
        </w:rPr>
        <w:t>l</w:t>
      </w:r>
      <w:r w:rsidRPr="002A4557">
        <w:rPr>
          <w:rFonts w:ascii="Arial Narrow" w:hAnsi="Arial Narrow" w:cs="Arial Narrow"/>
          <w:bCs/>
          <w:sz w:val="24"/>
          <w:szCs w:val="24"/>
        </w:rPr>
        <w:t>ace to retrieve the funds</w:t>
      </w:r>
      <w:r w:rsidR="004A3BAA">
        <w:rPr>
          <w:rFonts w:ascii="Arial Narrow" w:hAnsi="Arial Narrow" w:cs="Arial Narrow"/>
          <w:bCs/>
          <w:sz w:val="24"/>
          <w:szCs w:val="24"/>
        </w:rPr>
        <w:t xml:space="preserve"> and</w:t>
      </w:r>
      <w:r w:rsidR="00355DF1">
        <w:rPr>
          <w:rFonts w:ascii="Arial Narrow" w:hAnsi="Arial Narrow" w:cs="Arial Narrow"/>
          <w:bCs/>
          <w:sz w:val="24"/>
          <w:szCs w:val="24"/>
        </w:rPr>
        <w:t xml:space="preserve"> this includes</w:t>
      </w:r>
      <w:r w:rsidR="004A3BAA">
        <w:rPr>
          <w:rFonts w:ascii="Arial Narrow" w:hAnsi="Arial Narrow" w:cs="Arial Narrow"/>
          <w:bCs/>
          <w:sz w:val="24"/>
          <w:szCs w:val="24"/>
        </w:rPr>
        <w:t xml:space="preserve"> other punitive measures in place. This report should be submitted by 31 May 2022. </w:t>
      </w:r>
      <w:r w:rsidRPr="002A4557">
        <w:rPr>
          <w:rFonts w:ascii="Arial Narrow" w:hAnsi="Arial Narrow" w:cs="Arial Narrow"/>
          <w:bCs/>
          <w:sz w:val="24"/>
          <w:szCs w:val="24"/>
        </w:rPr>
        <w:t xml:space="preserve"> </w:t>
      </w:r>
    </w:p>
    <w:p w14:paraId="25BC39BB" w14:textId="7D939FF5" w:rsidR="00414079" w:rsidRDefault="00EF7530" w:rsidP="00EF7530">
      <w:pPr>
        <w:pStyle w:val="ListParagraph"/>
        <w:numPr>
          <w:ilvl w:val="0"/>
          <w:numId w:val="4"/>
        </w:numPr>
        <w:rPr>
          <w:rFonts w:ascii="Arial Narrow" w:hAnsi="Arial Narrow" w:cs="Arial Narrow"/>
          <w:bCs/>
          <w:sz w:val="24"/>
          <w:szCs w:val="24"/>
        </w:rPr>
      </w:pPr>
      <w:r w:rsidRPr="00EF7530">
        <w:rPr>
          <w:rFonts w:ascii="Arial Narrow" w:hAnsi="Arial Narrow" w:cs="Arial Narrow"/>
          <w:bCs/>
          <w:sz w:val="24"/>
          <w:szCs w:val="24"/>
        </w:rPr>
        <w:t>Highlight the implications of awarding a tender without the necessary work being undertaken</w:t>
      </w:r>
      <w:r w:rsidR="00414079">
        <w:rPr>
          <w:rFonts w:ascii="Arial Narrow" w:hAnsi="Arial Narrow" w:cs="Arial Narrow"/>
          <w:bCs/>
          <w:sz w:val="24"/>
          <w:szCs w:val="24"/>
        </w:rPr>
        <w:t xml:space="preserve"> from 2019 </w:t>
      </w:r>
      <w:r w:rsidRPr="00EF7530">
        <w:rPr>
          <w:rFonts w:ascii="Arial Narrow" w:hAnsi="Arial Narrow" w:cs="Arial Narrow"/>
          <w:bCs/>
          <w:sz w:val="24"/>
          <w:szCs w:val="24"/>
        </w:rPr>
        <w:t>till to date on the Constitutional Hill and New Visitor Centre Project</w:t>
      </w:r>
      <w:r>
        <w:rPr>
          <w:rFonts w:ascii="Arial Narrow" w:hAnsi="Arial Narrow" w:cs="Arial Narrow"/>
          <w:bCs/>
          <w:sz w:val="24"/>
          <w:szCs w:val="24"/>
        </w:rPr>
        <w:t xml:space="preserve">. A report on this should be submitted to the Committee by 31 May 2022. The details to </w:t>
      </w:r>
      <w:r w:rsidR="00414079">
        <w:rPr>
          <w:rFonts w:ascii="Arial Narrow" w:hAnsi="Arial Narrow" w:cs="Arial Narrow"/>
          <w:bCs/>
          <w:sz w:val="24"/>
          <w:szCs w:val="24"/>
        </w:rPr>
        <w:t xml:space="preserve">be </w:t>
      </w:r>
      <w:r>
        <w:rPr>
          <w:rFonts w:ascii="Arial Narrow" w:hAnsi="Arial Narrow" w:cs="Arial Narrow"/>
          <w:bCs/>
          <w:sz w:val="24"/>
          <w:szCs w:val="24"/>
        </w:rPr>
        <w:t>contained in the report should outline the remedial actions taken, the cost associated with the awarding of this tender</w:t>
      </w:r>
      <w:r w:rsidR="00414079">
        <w:rPr>
          <w:rFonts w:ascii="Arial Narrow" w:hAnsi="Arial Narrow" w:cs="Arial Narrow"/>
          <w:bCs/>
          <w:sz w:val="24"/>
          <w:szCs w:val="24"/>
        </w:rPr>
        <w:t xml:space="preserve"> from 2019 to date. Included would be whether</w:t>
      </w:r>
      <w:r>
        <w:rPr>
          <w:rFonts w:ascii="Arial Narrow" w:hAnsi="Arial Narrow" w:cs="Arial Narrow"/>
          <w:bCs/>
          <w:sz w:val="24"/>
          <w:szCs w:val="24"/>
        </w:rPr>
        <w:t xml:space="preserve"> consequence management </w:t>
      </w:r>
      <w:r w:rsidR="00414079">
        <w:rPr>
          <w:rFonts w:ascii="Arial Narrow" w:hAnsi="Arial Narrow" w:cs="Arial Narrow"/>
          <w:bCs/>
          <w:sz w:val="24"/>
          <w:szCs w:val="24"/>
        </w:rPr>
        <w:t>has been applied for non-delivery within this project noting this is tantamount to wasteful expenditure as the tender was awarded for</w:t>
      </w:r>
      <w:r w:rsidR="00414079" w:rsidRPr="00414079">
        <w:t xml:space="preserve"> </w:t>
      </w:r>
      <w:r w:rsidR="00414079" w:rsidRPr="00414079">
        <w:rPr>
          <w:rFonts w:ascii="Arial Narrow" w:hAnsi="Arial Narrow" w:cs="Arial Narrow"/>
          <w:bCs/>
          <w:sz w:val="24"/>
          <w:szCs w:val="24"/>
        </w:rPr>
        <w:t>R167 000 000 (R167m)</w:t>
      </w:r>
      <w:r w:rsidR="00414079">
        <w:rPr>
          <w:rFonts w:ascii="Arial Narrow" w:hAnsi="Arial Narrow" w:cs="Arial Narrow"/>
          <w:bCs/>
          <w:sz w:val="24"/>
          <w:szCs w:val="24"/>
        </w:rPr>
        <w:t xml:space="preserve">. </w:t>
      </w:r>
      <w:r>
        <w:rPr>
          <w:rFonts w:ascii="Arial Narrow" w:hAnsi="Arial Narrow" w:cs="Arial Narrow"/>
          <w:bCs/>
          <w:sz w:val="24"/>
          <w:szCs w:val="24"/>
        </w:rPr>
        <w:t xml:space="preserve"> </w:t>
      </w:r>
    </w:p>
    <w:p w14:paraId="4EF6A325" w14:textId="77777777" w:rsidR="00414079" w:rsidRDefault="00414079" w:rsidP="00414079">
      <w:pPr>
        <w:rPr>
          <w:rFonts w:ascii="Arial Narrow" w:hAnsi="Arial Narrow" w:cs="Arial Narrow"/>
          <w:bCs/>
          <w:sz w:val="24"/>
          <w:szCs w:val="24"/>
        </w:rPr>
      </w:pPr>
    </w:p>
    <w:p w14:paraId="60061936" w14:textId="77777777" w:rsidR="00414079" w:rsidRDefault="00414079" w:rsidP="00414079">
      <w:pPr>
        <w:rPr>
          <w:rFonts w:ascii="Arial Narrow" w:hAnsi="Arial Narrow" w:cs="Arial Narrow"/>
          <w:bCs/>
          <w:sz w:val="24"/>
          <w:szCs w:val="24"/>
        </w:rPr>
      </w:pPr>
    </w:p>
    <w:p w14:paraId="649B2283" w14:textId="66DDA4BF" w:rsidR="00EF7530" w:rsidRPr="00414079" w:rsidRDefault="00EF7530" w:rsidP="00414079">
      <w:pPr>
        <w:rPr>
          <w:rFonts w:ascii="Arial Narrow" w:hAnsi="Arial Narrow" w:cs="Arial Narrow"/>
          <w:bCs/>
          <w:sz w:val="24"/>
          <w:szCs w:val="24"/>
        </w:rPr>
      </w:pPr>
      <w:r w:rsidRPr="00414079">
        <w:rPr>
          <w:rFonts w:ascii="Arial Narrow" w:hAnsi="Arial Narrow" w:cs="Arial Narrow"/>
          <w:bCs/>
          <w:sz w:val="24"/>
          <w:szCs w:val="24"/>
        </w:rPr>
        <w:t xml:space="preserve"> </w:t>
      </w:r>
    </w:p>
    <w:p w14:paraId="54DD04D8" w14:textId="77777777" w:rsidR="00634D8A" w:rsidRPr="00187949" w:rsidRDefault="00634D8A" w:rsidP="00261E65">
      <w:pPr>
        <w:pStyle w:val="Heading1"/>
        <w:numPr>
          <w:ilvl w:val="0"/>
          <w:numId w:val="1"/>
        </w:numPr>
        <w:shd w:val="clear" w:color="auto" w:fill="F2F2F2" w:themeFill="background1" w:themeFillShade="F2"/>
        <w:spacing w:line="276" w:lineRule="auto"/>
        <w:ind w:left="567" w:hanging="567"/>
        <w:rPr>
          <w:rFonts w:ascii="Arial Narrow" w:hAnsi="Arial Narrow"/>
          <w:color w:val="auto"/>
          <w:sz w:val="24"/>
          <w:szCs w:val="24"/>
        </w:rPr>
      </w:pPr>
      <w:bookmarkStart w:id="34" w:name="_Toc395007654"/>
      <w:bookmarkStart w:id="35" w:name="_Toc49882814"/>
      <w:r w:rsidRPr="00187949">
        <w:rPr>
          <w:rFonts w:ascii="Arial Narrow" w:hAnsi="Arial Narrow"/>
          <w:color w:val="auto"/>
          <w:sz w:val="24"/>
          <w:szCs w:val="24"/>
        </w:rPr>
        <w:lastRenderedPageBreak/>
        <w:t>ACKNOWLEDGEMENTS</w:t>
      </w:r>
      <w:bookmarkEnd w:id="34"/>
      <w:bookmarkEnd w:id="35"/>
    </w:p>
    <w:p w14:paraId="3E0FBA78" w14:textId="77777777" w:rsidR="00AD75DE" w:rsidRPr="00187949" w:rsidRDefault="00AD75DE" w:rsidP="00F74777">
      <w:pPr>
        <w:jc w:val="both"/>
        <w:rPr>
          <w:rFonts w:ascii="Arial Narrow" w:hAnsi="Arial Narrow" w:cs="Arial Narrow"/>
          <w:bCs/>
          <w:sz w:val="24"/>
          <w:szCs w:val="24"/>
        </w:rPr>
      </w:pPr>
    </w:p>
    <w:p w14:paraId="3AEFE10C" w14:textId="67F01AC2" w:rsidR="009E215E" w:rsidRPr="009077D9" w:rsidRDefault="00AD75DE" w:rsidP="00F74777">
      <w:pPr>
        <w:tabs>
          <w:tab w:val="left" w:pos="1195"/>
        </w:tabs>
        <w:jc w:val="both"/>
        <w:rPr>
          <w:rFonts w:ascii="Arial Narrow" w:hAnsi="Arial Narrow" w:cs="Arial Narrow"/>
          <w:b/>
          <w:sz w:val="24"/>
          <w:szCs w:val="24"/>
        </w:rPr>
      </w:pPr>
      <w:r w:rsidRPr="00187949">
        <w:rPr>
          <w:rFonts w:ascii="Arial Narrow" w:hAnsi="Arial Narrow" w:cs="Arial Narrow"/>
          <w:bCs/>
          <w:sz w:val="24"/>
          <w:szCs w:val="24"/>
        </w:rPr>
        <w:t>Appreciation is expressed to all Members of the Committee for their commitment to the oversight process as well as</w:t>
      </w:r>
      <w:r w:rsidR="009E215E" w:rsidRPr="009E215E">
        <w:t xml:space="preserve"> </w:t>
      </w:r>
      <w:r w:rsidR="009E215E" w:rsidRPr="009E215E">
        <w:rPr>
          <w:rFonts w:ascii="Arial Narrow" w:hAnsi="Arial Narrow" w:cs="Arial Narrow"/>
          <w:bCs/>
          <w:sz w:val="24"/>
          <w:szCs w:val="24"/>
        </w:rPr>
        <w:t>MEC</w:t>
      </w:r>
      <w:r w:rsidR="00361D36">
        <w:rPr>
          <w:rFonts w:ascii="Arial Narrow" w:hAnsi="Arial Narrow" w:cs="Arial Narrow"/>
          <w:bCs/>
          <w:sz w:val="24"/>
          <w:szCs w:val="24"/>
        </w:rPr>
        <w:t xml:space="preserve"> </w:t>
      </w:r>
      <w:r w:rsidR="00A96076">
        <w:rPr>
          <w:rFonts w:ascii="Arial Narrow" w:hAnsi="Arial Narrow" w:cs="Arial Narrow"/>
          <w:bCs/>
          <w:sz w:val="24"/>
          <w:szCs w:val="24"/>
        </w:rPr>
        <w:t>Tau</w:t>
      </w:r>
      <w:r w:rsidR="009E215E" w:rsidRPr="009E215E">
        <w:rPr>
          <w:rFonts w:ascii="Arial Narrow" w:hAnsi="Arial Narrow" w:cs="Arial Narrow"/>
          <w:bCs/>
          <w:sz w:val="24"/>
          <w:szCs w:val="24"/>
        </w:rPr>
        <w:t xml:space="preserve"> and officials from the Department.</w:t>
      </w:r>
      <w:r w:rsidRPr="00187949">
        <w:rPr>
          <w:rFonts w:ascii="Arial Narrow" w:hAnsi="Arial Narrow" w:cs="Arial Narrow"/>
          <w:bCs/>
          <w:sz w:val="24"/>
          <w:szCs w:val="24"/>
        </w:rPr>
        <w:t xml:space="preserve"> I commend them for their diligence and commitment shown during deliberations on the FIS Report </w:t>
      </w:r>
      <w:bookmarkStart w:id="36" w:name="_Hlk19282928"/>
      <w:r w:rsidR="00920166" w:rsidRPr="00187949">
        <w:rPr>
          <w:rFonts w:ascii="Arial Narrow" w:hAnsi="Arial Narrow" w:cs="Arial Narrow"/>
          <w:bCs/>
          <w:sz w:val="24"/>
          <w:szCs w:val="24"/>
        </w:rPr>
        <w:t>themed</w:t>
      </w:r>
      <w:r w:rsidR="002C7097">
        <w:rPr>
          <w:rFonts w:ascii="Arial Narrow" w:hAnsi="Arial Narrow" w:cs="Arial Narrow"/>
          <w:bCs/>
          <w:sz w:val="24"/>
          <w:szCs w:val="24"/>
        </w:rPr>
        <w:t xml:space="preserve"> </w:t>
      </w:r>
      <w:r w:rsidR="002C7097" w:rsidRPr="002C7097">
        <w:rPr>
          <w:rFonts w:ascii="Arial Narrow" w:hAnsi="Arial Narrow" w:cs="Arial Narrow"/>
          <w:b/>
          <w:sz w:val="24"/>
          <w:szCs w:val="24"/>
        </w:rPr>
        <w:t>‘Provision of Economic Relief amid the Covid-19 pandemic: Unravelling the intricacies of the R250 million Gauteng SME Partnership Fund’</w:t>
      </w:r>
      <w:r w:rsidR="002C7097" w:rsidRPr="002C7097">
        <w:rPr>
          <w:rFonts w:ascii="Arial Narrow" w:hAnsi="Arial Narrow" w:cs="Arial Narrow"/>
          <w:bCs/>
          <w:sz w:val="24"/>
          <w:szCs w:val="24"/>
        </w:rPr>
        <w:t>.</w:t>
      </w:r>
      <w:r w:rsidR="009077D9" w:rsidRPr="009077D9">
        <w:rPr>
          <w:rFonts w:ascii="Arial Narrow" w:hAnsi="Arial Narrow" w:cs="Arial Narrow"/>
          <w:b/>
          <w:sz w:val="24"/>
          <w:szCs w:val="24"/>
        </w:rPr>
        <w:t xml:space="preserve"> </w:t>
      </w:r>
      <w:bookmarkEnd w:id="36"/>
      <w:r w:rsidR="000B38C8" w:rsidRPr="000B38C8">
        <w:rPr>
          <w:rFonts w:ascii="Arial Narrow" w:hAnsi="Arial Narrow" w:cs="Arial Narrow"/>
          <w:bCs/>
          <w:sz w:val="24"/>
          <w:szCs w:val="24"/>
        </w:rPr>
        <w:t>Gratitude goes to Hon. Makhubela, Hon. Hassan, Hon. M</w:t>
      </w:r>
      <w:r w:rsidR="00CC710E">
        <w:rPr>
          <w:rFonts w:ascii="Arial Narrow" w:hAnsi="Arial Narrow" w:cs="Arial Narrow"/>
          <w:bCs/>
          <w:sz w:val="24"/>
          <w:szCs w:val="24"/>
        </w:rPr>
        <w:t>ncube</w:t>
      </w:r>
      <w:r w:rsidR="000B38C8" w:rsidRPr="000B38C8">
        <w:rPr>
          <w:rFonts w:ascii="Arial Narrow" w:hAnsi="Arial Narrow" w:cs="Arial Narrow"/>
          <w:bCs/>
          <w:sz w:val="24"/>
          <w:szCs w:val="24"/>
        </w:rPr>
        <w:t xml:space="preserve">, Hon. Gana, Hon. Cilliers, Hon. </w:t>
      </w:r>
      <w:r w:rsidR="0097703A">
        <w:rPr>
          <w:rFonts w:ascii="Arial Narrow" w:hAnsi="Arial Narrow" w:cs="Arial Narrow"/>
          <w:bCs/>
          <w:sz w:val="24"/>
          <w:szCs w:val="24"/>
        </w:rPr>
        <w:t>Tshitangano</w:t>
      </w:r>
      <w:r w:rsidR="000B38C8" w:rsidRPr="000B38C8">
        <w:rPr>
          <w:rFonts w:ascii="Arial Narrow" w:hAnsi="Arial Narrow" w:cs="Arial Narrow"/>
          <w:bCs/>
          <w:sz w:val="24"/>
          <w:szCs w:val="24"/>
        </w:rPr>
        <w:t xml:space="preserve">, Hon. </w:t>
      </w:r>
      <w:r w:rsidR="009077D9">
        <w:rPr>
          <w:rFonts w:ascii="Arial Narrow" w:hAnsi="Arial Narrow" w:cs="Arial Narrow"/>
          <w:bCs/>
          <w:sz w:val="24"/>
          <w:szCs w:val="24"/>
        </w:rPr>
        <w:t>Alberts</w:t>
      </w:r>
      <w:r w:rsidR="000B38C8" w:rsidRPr="000B38C8">
        <w:rPr>
          <w:rFonts w:ascii="Arial Narrow" w:hAnsi="Arial Narrow" w:cs="Arial Narrow"/>
          <w:bCs/>
          <w:sz w:val="24"/>
          <w:szCs w:val="24"/>
        </w:rPr>
        <w:t xml:space="preserve"> and Hon Adams. Further appreciate goes to the alternate Members of the Committee namely: Hon. Engelbrecht and Hon. </w:t>
      </w:r>
      <w:r w:rsidR="002C7097">
        <w:rPr>
          <w:rFonts w:ascii="Arial Narrow" w:hAnsi="Arial Narrow" w:cs="Arial Narrow"/>
          <w:bCs/>
          <w:sz w:val="24"/>
          <w:szCs w:val="24"/>
        </w:rPr>
        <w:t>Badenhorst</w:t>
      </w:r>
      <w:r w:rsidR="000B38C8" w:rsidRPr="000B38C8">
        <w:rPr>
          <w:rFonts w:ascii="Arial Narrow" w:hAnsi="Arial Narrow" w:cs="Arial Narrow"/>
          <w:bCs/>
          <w:sz w:val="24"/>
          <w:szCs w:val="24"/>
        </w:rPr>
        <w:t>. It is an honour to lead such a hard-working team.</w:t>
      </w:r>
    </w:p>
    <w:p w14:paraId="19BC5F2D" w14:textId="1D3B8BB2" w:rsidR="009E215E" w:rsidRPr="00187949" w:rsidRDefault="009E215E" w:rsidP="00F74777">
      <w:pPr>
        <w:tabs>
          <w:tab w:val="left" w:pos="1195"/>
        </w:tabs>
        <w:jc w:val="both"/>
        <w:rPr>
          <w:rFonts w:ascii="Arial Narrow" w:hAnsi="Arial Narrow" w:cs="Arial Narrow"/>
          <w:bCs/>
          <w:sz w:val="24"/>
          <w:szCs w:val="24"/>
        </w:rPr>
      </w:pPr>
      <w:r w:rsidRPr="009E215E">
        <w:rPr>
          <w:rFonts w:ascii="Arial Narrow" w:hAnsi="Arial Narrow" w:cs="Arial Narrow"/>
          <w:bCs/>
          <w:sz w:val="24"/>
          <w:szCs w:val="24"/>
        </w:rPr>
        <w:t xml:space="preserve">On behalf of the Committee, the Committee's appreciation and gratitude also goes to the following persons: Group Committee Coordinator, Mr. </w:t>
      </w:r>
      <w:r w:rsidR="00361D36">
        <w:rPr>
          <w:rFonts w:ascii="Arial Narrow" w:hAnsi="Arial Narrow" w:cs="Arial Narrow"/>
          <w:bCs/>
          <w:sz w:val="24"/>
          <w:szCs w:val="24"/>
        </w:rPr>
        <w:t>T</w:t>
      </w:r>
      <w:r w:rsidRPr="009E215E">
        <w:rPr>
          <w:rFonts w:ascii="Arial Narrow" w:hAnsi="Arial Narrow" w:cs="Arial Narrow"/>
          <w:bCs/>
          <w:sz w:val="24"/>
          <w:szCs w:val="24"/>
        </w:rPr>
        <w:t xml:space="preserve">. </w:t>
      </w:r>
      <w:r w:rsidR="002C7097">
        <w:rPr>
          <w:rFonts w:ascii="Arial Narrow" w:hAnsi="Arial Narrow" w:cs="Arial Narrow"/>
          <w:bCs/>
          <w:sz w:val="24"/>
          <w:szCs w:val="24"/>
        </w:rPr>
        <w:t>Bodibe</w:t>
      </w:r>
      <w:r w:rsidRPr="009E215E">
        <w:rPr>
          <w:rFonts w:ascii="Arial Narrow" w:hAnsi="Arial Narrow" w:cs="Arial Narrow"/>
          <w:bCs/>
          <w:sz w:val="24"/>
          <w:szCs w:val="24"/>
        </w:rPr>
        <w:t xml:space="preserve">; Researchers Mr. A. Malapane, Ms M.  Makhubele and Mr B Mabuza; Senior Committee Coordinator Mr. T. Skosana and Committee Coordinator Ms. L. Mampe; Committee Administrators, Ms. V. Mokubetsi and Ms N. Mngadi; Hansard Recorder Mr. S. </w:t>
      </w:r>
      <w:r w:rsidR="002C7097">
        <w:rPr>
          <w:rFonts w:ascii="Arial Narrow" w:hAnsi="Arial Narrow" w:cs="Arial Narrow"/>
          <w:bCs/>
          <w:sz w:val="24"/>
          <w:szCs w:val="24"/>
        </w:rPr>
        <w:t>Baloyi</w:t>
      </w:r>
      <w:r w:rsidRPr="009E215E">
        <w:rPr>
          <w:rFonts w:ascii="Arial Narrow" w:hAnsi="Arial Narrow" w:cs="Arial Narrow"/>
          <w:bCs/>
          <w:sz w:val="24"/>
          <w:szCs w:val="24"/>
        </w:rPr>
        <w:t>; Public Participation Officer, Mr. B. Dhlomo; Service Officers, Ms. B. Nhlapho, Communications Officer Mr. T. Ndou, Information Officer Ms. A. Netshivhuyu for their devoted assistance.</w:t>
      </w:r>
    </w:p>
    <w:p w14:paraId="738D879D" w14:textId="77777777" w:rsidR="00634D8A" w:rsidRPr="00187949" w:rsidRDefault="00634D8A" w:rsidP="00261E65">
      <w:pPr>
        <w:pStyle w:val="Heading1"/>
        <w:numPr>
          <w:ilvl w:val="0"/>
          <w:numId w:val="1"/>
        </w:numPr>
        <w:shd w:val="clear" w:color="auto" w:fill="F2F2F2" w:themeFill="background1" w:themeFillShade="F2"/>
        <w:spacing w:line="276" w:lineRule="auto"/>
        <w:ind w:left="567" w:hanging="567"/>
        <w:rPr>
          <w:rFonts w:ascii="Arial Narrow" w:hAnsi="Arial Narrow"/>
          <w:color w:val="auto"/>
          <w:sz w:val="24"/>
          <w:szCs w:val="24"/>
        </w:rPr>
      </w:pPr>
      <w:bookmarkStart w:id="37" w:name="_Toc395007655"/>
      <w:bookmarkStart w:id="38" w:name="_Toc49882815"/>
      <w:r w:rsidRPr="00187949">
        <w:rPr>
          <w:rFonts w:ascii="Arial Narrow" w:hAnsi="Arial Narrow"/>
          <w:color w:val="auto"/>
          <w:sz w:val="24"/>
          <w:szCs w:val="24"/>
        </w:rPr>
        <w:t>ADOPTION</w:t>
      </w:r>
      <w:bookmarkEnd w:id="37"/>
      <w:bookmarkEnd w:id="38"/>
    </w:p>
    <w:p w14:paraId="179884AE" w14:textId="77777777" w:rsidR="001A69E7" w:rsidRDefault="001A69E7" w:rsidP="00F74777">
      <w:pPr>
        <w:jc w:val="both"/>
        <w:rPr>
          <w:rFonts w:ascii="Arial Narrow" w:hAnsi="Arial Narrow" w:cs="Arial Narrow"/>
          <w:bCs/>
          <w:sz w:val="24"/>
          <w:szCs w:val="24"/>
        </w:rPr>
      </w:pPr>
    </w:p>
    <w:p w14:paraId="5126B764" w14:textId="63C96077" w:rsidR="001A5DC0" w:rsidRPr="002C7097" w:rsidRDefault="00AD75DE" w:rsidP="0097703A">
      <w:pPr>
        <w:spacing w:after="0"/>
        <w:jc w:val="both"/>
        <w:rPr>
          <w:rFonts w:ascii="Arial Narrow" w:hAnsi="Arial Narrow" w:cs="Arial Narrow"/>
          <w:bCs/>
          <w:sz w:val="24"/>
          <w:szCs w:val="24"/>
        </w:rPr>
      </w:pPr>
      <w:r w:rsidRPr="00187949">
        <w:rPr>
          <w:rFonts w:ascii="Arial Narrow" w:hAnsi="Arial Narrow" w:cs="Arial Narrow"/>
          <w:bCs/>
          <w:sz w:val="24"/>
          <w:szCs w:val="24"/>
        </w:rPr>
        <w:t>After due consideration the Economic Development</w:t>
      </w:r>
      <w:r w:rsidR="00691A41">
        <w:rPr>
          <w:rFonts w:ascii="Arial Narrow" w:hAnsi="Arial Narrow" w:cs="Arial Narrow"/>
          <w:bCs/>
          <w:sz w:val="24"/>
          <w:szCs w:val="24"/>
        </w:rPr>
        <w:t>, Environment, Agriculture and Rural Development</w:t>
      </w:r>
      <w:r w:rsidRPr="00187949">
        <w:rPr>
          <w:rFonts w:ascii="Arial Narrow" w:hAnsi="Arial Narrow" w:cs="Arial Narrow"/>
          <w:bCs/>
          <w:sz w:val="24"/>
          <w:szCs w:val="24"/>
        </w:rPr>
        <w:t xml:space="preserve"> Portfolio Committee unanimously adopted the FIS Report themed</w:t>
      </w:r>
      <w:r w:rsidR="005D35A9">
        <w:rPr>
          <w:rFonts w:ascii="Arial Narrow" w:hAnsi="Arial Narrow" w:cs="Arial Narrow"/>
          <w:bCs/>
          <w:sz w:val="24"/>
          <w:szCs w:val="24"/>
        </w:rPr>
        <w:t xml:space="preserve"> </w:t>
      </w:r>
      <w:bookmarkStart w:id="39" w:name="_Hlk525048703"/>
      <w:r w:rsidR="00D51DB2">
        <w:rPr>
          <w:rFonts w:ascii="Arial Narrow" w:hAnsi="Arial Narrow" w:cs="Arial Narrow"/>
          <w:b/>
          <w:sz w:val="24"/>
          <w:szCs w:val="24"/>
        </w:rPr>
        <w:t>‘</w:t>
      </w:r>
      <w:r w:rsidR="00D51DB2" w:rsidRPr="00584FB8">
        <w:rPr>
          <w:rFonts w:ascii="Arial Narrow" w:hAnsi="Arial Narrow" w:cs="Arial Narrow"/>
          <w:b/>
          <w:sz w:val="24"/>
          <w:szCs w:val="24"/>
        </w:rPr>
        <w:t>The State of Economic Infrastructure Projects mired by Delays, with specific reference to the Biopark Phase 3; Jewellery Manufacturing Precinct and Visitor Centre</w:t>
      </w:r>
      <w:r w:rsidR="00D51DB2">
        <w:rPr>
          <w:rFonts w:ascii="Arial Narrow" w:hAnsi="Arial Narrow" w:cs="Arial Narrow"/>
          <w:b/>
          <w:sz w:val="24"/>
          <w:szCs w:val="24"/>
        </w:rPr>
        <w:t>’</w:t>
      </w:r>
      <w:r w:rsidR="00D51DB2" w:rsidRPr="00584FB8">
        <w:rPr>
          <w:rFonts w:ascii="Arial Narrow" w:hAnsi="Arial Narrow" w:cs="Arial Narrow"/>
          <w:b/>
          <w:sz w:val="24"/>
          <w:szCs w:val="24"/>
        </w:rPr>
        <w:t>.</w:t>
      </w:r>
    </w:p>
    <w:p w14:paraId="391F657F" w14:textId="77777777" w:rsidR="0097703A" w:rsidRPr="000B38C8" w:rsidRDefault="0097703A" w:rsidP="0097703A">
      <w:pPr>
        <w:spacing w:after="0"/>
        <w:jc w:val="both"/>
        <w:rPr>
          <w:rFonts w:ascii="Arial Narrow" w:hAnsi="Arial Narrow" w:cs="Arial Narrow"/>
          <w:b/>
          <w:sz w:val="24"/>
          <w:szCs w:val="24"/>
        </w:rPr>
      </w:pPr>
    </w:p>
    <w:bookmarkEnd w:id="39"/>
    <w:p w14:paraId="524EE9A7" w14:textId="56A68869" w:rsidR="002C7097" w:rsidRPr="002C7097" w:rsidRDefault="00AD75DE" w:rsidP="0097703A">
      <w:pPr>
        <w:spacing w:after="0"/>
        <w:jc w:val="both"/>
        <w:rPr>
          <w:rFonts w:ascii="Arial Narrow" w:hAnsi="Arial Narrow" w:cs="Arial Narrow"/>
          <w:bCs/>
          <w:sz w:val="24"/>
          <w:szCs w:val="24"/>
        </w:rPr>
      </w:pPr>
      <w:r w:rsidRPr="00187949">
        <w:rPr>
          <w:rFonts w:ascii="Arial Narrow" w:hAnsi="Arial Narrow" w:cs="Arial Narrow"/>
          <w:bCs/>
          <w:sz w:val="24"/>
          <w:szCs w:val="24"/>
        </w:rPr>
        <w:t xml:space="preserve">In terms of </w:t>
      </w:r>
      <w:r w:rsidR="00494728">
        <w:rPr>
          <w:rFonts w:ascii="Arial Narrow" w:hAnsi="Arial Narrow" w:cs="Arial Narrow"/>
          <w:bCs/>
          <w:sz w:val="24"/>
          <w:szCs w:val="24"/>
        </w:rPr>
        <w:t xml:space="preserve">Rule </w:t>
      </w:r>
      <w:r w:rsidR="00494728" w:rsidRPr="002F79F1">
        <w:rPr>
          <w:rFonts w:ascii="Arial Narrow" w:hAnsi="Arial Narrow" w:cs="Arial Narrow"/>
          <w:bCs/>
          <w:sz w:val="24"/>
          <w:szCs w:val="24"/>
        </w:rPr>
        <w:t>1</w:t>
      </w:r>
      <w:r w:rsidR="00044B5C" w:rsidRPr="002F79F1">
        <w:rPr>
          <w:rFonts w:ascii="Arial Narrow" w:hAnsi="Arial Narrow" w:cs="Arial Narrow"/>
          <w:bCs/>
          <w:sz w:val="24"/>
          <w:szCs w:val="24"/>
        </w:rPr>
        <w:t>1</w:t>
      </w:r>
      <w:r w:rsidR="00494728" w:rsidRPr="002F79F1">
        <w:rPr>
          <w:rFonts w:ascii="Arial Narrow" w:hAnsi="Arial Narrow" w:cs="Arial Narrow"/>
          <w:bCs/>
          <w:sz w:val="24"/>
          <w:szCs w:val="24"/>
        </w:rPr>
        <w:t>7</w:t>
      </w:r>
      <w:r w:rsidR="00044B5C" w:rsidRPr="002F79F1">
        <w:rPr>
          <w:rFonts w:ascii="Arial Narrow" w:hAnsi="Arial Narrow" w:cs="Arial Narrow"/>
          <w:bCs/>
          <w:sz w:val="24"/>
          <w:szCs w:val="24"/>
        </w:rPr>
        <w:t xml:space="preserve">(2)(c) read together with </w:t>
      </w:r>
      <w:r w:rsidR="00494728" w:rsidRPr="002F79F1">
        <w:rPr>
          <w:rFonts w:ascii="Arial Narrow" w:hAnsi="Arial Narrow" w:cs="Arial Narrow"/>
          <w:bCs/>
          <w:sz w:val="24"/>
          <w:szCs w:val="24"/>
        </w:rPr>
        <w:t>Rule 165</w:t>
      </w:r>
      <w:r w:rsidRPr="00187949">
        <w:rPr>
          <w:rFonts w:ascii="Arial Narrow" w:hAnsi="Arial Narrow" w:cs="Arial Narrow"/>
          <w:bCs/>
          <w:sz w:val="24"/>
          <w:szCs w:val="24"/>
        </w:rPr>
        <w:t xml:space="preserve"> the Committee presents to this House and recommends the adoption of the Com</w:t>
      </w:r>
      <w:r w:rsidR="005D35A9">
        <w:rPr>
          <w:rFonts w:ascii="Arial Narrow" w:hAnsi="Arial Narrow" w:cs="Arial Narrow"/>
          <w:bCs/>
          <w:sz w:val="24"/>
          <w:szCs w:val="24"/>
        </w:rPr>
        <w:t>mittee’s Oversight FIS Report themed</w:t>
      </w:r>
      <w:r w:rsidR="00D51DB2">
        <w:rPr>
          <w:rFonts w:ascii="Arial Narrow" w:hAnsi="Arial Narrow" w:cs="Arial Narrow"/>
          <w:bCs/>
          <w:sz w:val="24"/>
          <w:szCs w:val="24"/>
        </w:rPr>
        <w:t xml:space="preserve"> ‘</w:t>
      </w:r>
      <w:r w:rsidR="00D51DB2" w:rsidRPr="00584FB8">
        <w:rPr>
          <w:rFonts w:ascii="Arial Narrow" w:hAnsi="Arial Narrow" w:cs="Arial Narrow"/>
          <w:b/>
          <w:sz w:val="24"/>
          <w:szCs w:val="24"/>
        </w:rPr>
        <w:t>The State of Economic Infrastructure Projects mired by Delays, with specific reference to the Biopark Phase 3; Jewellery Manufacturing Precinct and Visitor Centre</w:t>
      </w:r>
      <w:r w:rsidR="00D51DB2">
        <w:rPr>
          <w:rFonts w:ascii="Arial Narrow" w:hAnsi="Arial Narrow" w:cs="Arial Narrow"/>
          <w:b/>
          <w:sz w:val="24"/>
          <w:szCs w:val="24"/>
        </w:rPr>
        <w:t>’</w:t>
      </w:r>
      <w:r w:rsidR="00D51DB2" w:rsidRPr="00584FB8">
        <w:rPr>
          <w:rFonts w:ascii="Arial Narrow" w:hAnsi="Arial Narrow" w:cs="Arial Narrow"/>
          <w:b/>
          <w:sz w:val="24"/>
          <w:szCs w:val="24"/>
        </w:rPr>
        <w:t>.</w:t>
      </w:r>
    </w:p>
    <w:sectPr w:rsidR="002C7097" w:rsidRPr="002C7097" w:rsidSect="00007A00">
      <w:footerReference w:type="default" r:id="rId10"/>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0950D" w14:textId="77777777" w:rsidR="00DA5C08" w:rsidRDefault="00DA5C08" w:rsidP="00A87770">
      <w:pPr>
        <w:spacing w:after="0" w:line="240" w:lineRule="auto"/>
      </w:pPr>
      <w:r>
        <w:separator/>
      </w:r>
    </w:p>
  </w:endnote>
  <w:endnote w:type="continuationSeparator" w:id="0">
    <w:p w14:paraId="12A960D0" w14:textId="77777777" w:rsidR="00DA5C08" w:rsidRDefault="00DA5C08" w:rsidP="00A87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00815" w14:textId="77777777" w:rsidR="00495F52" w:rsidRDefault="00495F52" w:rsidP="00075BFC">
    <w:pPr>
      <w:pStyle w:val="Footer"/>
      <w:tabs>
        <w:tab w:val="left" w:pos="7430"/>
      </w:tabs>
    </w:pPr>
    <w:r w:rsidRPr="00704C82">
      <w:rPr>
        <w:sz w:val="16"/>
        <w:szCs w:val="16"/>
      </w:rPr>
      <w:t>Economic Development, Environment, Agriculture and Rural Development Portfolio Committee FIS Oversight Report</w:t>
    </w:r>
    <w:r>
      <w:t xml:space="preserve">        </w:t>
    </w:r>
    <w:r>
      <w:tab/>
      <w:t xml:space="preserve">  </w:t>
    </w:r>
    <w:sdt>
      <w:sdtPr>
        <w:id w:val="2313826"/>
        <w:docPartObj>
          <w:docPartGallery w:val="Page Numbers (Bottom of Page)"/>
          <w:docPartUnique/>
        </w:docPartObj>
      </w:sdtPr>
      <w:sdtEndPr/>
      <w:sdtContent>
        <w:sdt>
          <w:sdtPr>
            <w:id w:val="565050523"/>
            <w:docPartObj>
              <w:docPartGallery w:val="Page Numbers (Top of Page)"/>
              <w:docPartUnique/>
            </w:docPartObj>
          </w:sdtPr>
          <w:sdtEndPr/>
          <w:sdtContent>
            <w:r>
              <w:t xml:space="preserve">Page </w:t>
            </w:r>
            <w:r>
              <w:rPr>
                <w:b/>
                <w:sz w:val="24"/>
                <w:szCs w:val="24"/>
              </w:rPr>
              <w:fldChar w:fldCharType="begin"/>
            </w:r>
            <w:r>
              <w:rPr>
                <w:b/>
              </w:rPr>
              <w:instrText xml:space="preserve"> PAGE </w:instrText>
            </w:r>
            <w:r>
              <w:rPr>
                <w:b/>
                <w:sz w:val="24"/>
                <w:szCs w:val="24"/>
              </w:rPr>
              <w:fldChar w:fldCharType="separate"/>
            </w:r>
            <w:r>
              <w:rPr>
                <w:b/>
                <w:noProof/>
              </w:rPr>
              <w:t>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9</w:t>
            </w:r>
            <w:r>
              <w:rPr>
                <w:b/>
                <w:sz w:val="24"/>
                <w:szCs w:val="24"/>
              </w:rPr>
              <w:fldChar w:fldCharType="end"/>
            </w:r>
          </w:sdtContent>
        </w:sdt>
      </w:sdtContent>
    </w:sdt>
  </w:p>
  <w:p w14:paraId="3C42E333" w14:textId="77777777" w:rsidR="00495F52" w:rsidRDefault="00495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BE6E9" w14:textId="77777777" w:rsidR="00DA5C08" w:rsidRDefault="00DA5C08" w:rsidP="00A87770">
      <w:pPr>
        <w:spacing w:after="0" w:line="240" w:lineRule="auto"/>
      </w:pPr>
      <w:r>
        <w:separator/>
      </w:r>
    </w:p>
  </w:footnote>
  <w:footnote w:type="continuationSeparator" w:id="0">
    <w:p w14:paraId="0F61BBC6" w14:textId="77777777" w:rsidR="00DA5C08" w:rsidRDefault="00DA5C08" w:rsidP="00A877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6B01"/>
    <w:multiLevelType w:val="hybridMultilevel"/>
    <w:tmpl w:val="90B03A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1D030E0"/>
    <w:multiLevelType w:val="hybridMultilevel"/>
    <w:tmpl w:val="6C88FF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1E84F13"/>
    <w:multiLevelType w:val="multilevel"/>
    <w:tmpl w:val="ACE45B8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1F07803"/>
    <w:multiLevelType w:val="hybridMultilevel"/>
    <w:tmpl w:val="DE90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F29A1"/>
    <w:multiLevelType w:val="hybridMultilevel"/>
    <w:tmpl w:val="8CC0188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13E3D78"/>
    <w:multiLevelType w:val="hybridMultilevel"/>
    <w:tmpl w:val="7FA07A1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C1A3B2B"/>
    <w:multiLevelType w:val="hybridMultilevel"/>
    <w:tmpl w:val="3D44B270"/>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 w15:restartNumberingAfterBreak="0">
    <w:nsid w:val="1C1A5717"/>
    <w:multiLevelType w:val="hybridMultilevel"/>
    <w:tmpl w:val="AE36ED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93D3D29"/>
    <w:multiLevelType w:val="hybridMultilevel"/>
    <w:tmpl w:val="A47A5E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0973D58"/>
    <w:multiLevelType w:val="hybridMultilevel"/>
    <w:tmpl w:val="B680E5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1A36D9E"/>
    <w:multiLevelType w:val="hybridMultilevel"/>
    <w:tmpl w:val="4D345B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45858F9"/>
    <w:multiLevelType w:val="multilevel"/>
    <w:tmpl w:val="1DB64C3C"/>
    <w:lvl w:ilvl="0">
      <w:start w:val="1"/>
      <w:numFmt w:val="decimal"/>
      <w:lvlText w:val="%1."/>
      <w:lvlJc w:val="left"/>
      <w:pPr>
        <w:ind w:left="643" w:hanging="360"/>
      </w:pPr>
      <w:rPr>
        <w:rFonts w:hint="default"/>
      </w:rPr>
    </w:lvl>
    <w:lvl w:ilvl="1">
      <w:start w:val="2"/>
      <w:numFmt w:val="decimal"/>
      <w:isLgl/>
      <w:lvlText w:val="%1.%2"/>
      <w:lvlJc w:val="left"/>
      <w:pPr>
        <w:ind w:left="643" w:hanging="360"/>
      </w:pPr>
      <w:rPr>
        <w:rFonts w:hint="default"/>
        <w:b w:val="0"/>
      </w:rPr>
    </w:lvl>
    <w:lvl w:ilvl="2">
      <w:start w:val="1"/>
      <w:numFmt w:val="decimal"/>
      <w:isLgl/>
      <w:lvlText w:val="%1.%2.%3"/>
      <w:lvlJc w:val="left"/>
      <w:pPr>
        <w:ind w:left="1003" w:hanging="720"/>
      </w:pPr>
      <w:rPr>
        <w:rFonts w:hint="default"/>
        <w:b w:val="0"/>
      </w:rPr>
    </w:lvl>
    <w:lvl w:ilvl="3">
      <w:start w:val="1"/>
      <w:numFmt w:val="decimal"/>
      <w:isLgl/>
      <w:lvlText w:val="%1.%2.%3.%4"/>
      <w:lvlJc w:val="left"/>
      <w:pPr>
        <w:ind w:left="1003" w:hanging="720"/>
      </w:pPr>
      <w:rPr>
        <w:rFonts w:hint="default"/>
        <w:b w:val="0"/>
      </w:rPr>
    </w:lvl>
    <w:lvl w:ilvl="4">
      <w:start w:val="1"/>
      <w:numFmt w:val="decimal"/>
      <w:isLgl/>
      <w:lvlText w:val="%1.%2.%3.%4.%5"/>
      <w:lvlJc w:val="left"/>
      <w:pPr>
        <w:ind w:left="1363" w:hanging="1080"/>
      </w:pPr>
      <w:rPr>
        <w:rFonts w:hint="default"/>
        <w:b w:val="0"/>
      </w:rPr>
    </w:lvl>
    <w:lvl w:ilvl="5">
      <w:start w:val="1"/>
      <w:numFmt w:val="decimal"/>
      <w:isLgl/>
      <w:lvlText w:val="%1.%2.%3.%4.%5.%6"/>
      <w:lvlJc w:val="left"/>
      <w:pPr>
        <w:ind w:left="1363" w:hanging="1080"/>
      </w:pPr>
      <w:rPr>
        <w:rFonts w:hint="default"/>
        <w:b w:val="0"/>
      </w:rPr>
    </w:lvl>
    <w:lvl w:ilvl="6">
      <w:start w:val="1"/>
      <w:numFmt w:val="decimal"/>
      <w:isLgl/>
      <w:lvlText w:val="%1.%2.%3.%4.%5.%6.%7"/>
      <w:lvlJc w:val="left"/>
      <w:pPr>
        <w:ind w:left="1723" w:hanging="1440"/>
      </w:pPr>
      <w:rPr>
        <w:rFonts w:hint="default"/>
        <w:b w:val="0"/>
      </w:rPr>
    </w:lvl>
    <w:lvl w:ilvl="7">
      <w:start w:val="1"/>
      <w:numFmt w:val="decimal"/>
      <w:isLgl/>
      <w:lvlText w:val="%1.%2.%3.%4.%5.%6.%7.%8"/>
      <w:lvlJc w:val="left"/>
      <w:pPr>
        <w:ind w:left="1723" w:hanging="1440"/>
      </w:pPr>
      <w:rPr>
        <w:rFonts w:hint="default"/>
        <w:b w:val="0"/>
      </w:rPr>
    </w:lvl>
    <w:lvl w:ilvl="8">
      <w:start w:val="1"/>
      <w:numFmt w:val="decimal"/>
      <w:isLgl/>
      <w:lvlText w:val="%1.%2.%3.%4.%5.%6.%7.%8.%9"/>
      <w:lvlJc w:val="left"/>
      <w:pPr>
        <w:ind w:left="1723" w:hanging="1440"/>
      </w:pPr>
      <w:rPr>
        <w:rFonts w:hint="default"/>
        <w:b w:val="0"/>
      </w:rPr>
    </w:lvl>
  </w:abstractNum>
  <w:abstractNum w:abstractNumId="12" w15:restartNumberingAfterBreak="0">
    <w:nsid w:val="351769B4"/>
    <w:multiLevelType w:val="hybridMultilevel"/>
    <w:tmpl w:val="E63E86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57A3897"/>
    <w:multiLevelType w:val="hybridMultilevel"/>
    <w:tmpl w:val="E676EB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C333036"/>
    <w:multiLevelType w:val="hybridMultilevel"/>
    <w:tmpl w:val="86F28E32"/>
    <w:lvl w:ilvl="0" w:tplc="1C09000F">
      <w:start w:val="1"/>
      <w:numFmt w:val="decimal"/>
      <w:lvlText w:val="%1."/>
      <w:lvlJc w:val="left"/>
      <w:pPr>
        <w:ind w:left="785"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F2A6FE0"/>
    <w:multiLevelType w:val="multilevel"/>
    <w:tmpl w:val="85D2484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FD34FFC"/>
    <w:multiLevelType w:val="hybridMultilevel"/>
    <w:tmpl w:val="97865F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61220DDF"/>
    <w:multiLevelType w:val="hybridMultilevel"/>
    <w:tmpl w:val="BBBA7C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64531315"/>
    <w:multiLevelType w:val="hybridMultilevel"/>
    <w:tmpl w:val="EDBCE2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676D074C"/>
    <w:multiLevelType w:val="hybridMultilevel"/>
    <w:tmpl w:val="625E0C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688331EC"/>
    <w:multiLevelType w:val="hybridMultilevel"/>
    <w:tmpl w:val="1DF253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68CA6A60"/>
    <w:multiLevelType w:val="multilevel"/>
    <w:tmpl w:val="28F0F1A0"/>
    <w:lvl w:ilvl="0">
      <w:start w:val="1"/>
      <w:numFmt w:val="bullet"/>
      <w:lvlText w:val=""/>
      <w:lvlJc w:val="left"/>
      <w:pPr>
        <w:ind w:left="644" w:hanging="360"/>
      </w:pPr>
      <w:rPr>
        <w:rFonts w:ascii="Symbol" w:hAnsi="Symbol" w:hint="default"/>
        <w:b/>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6FF546BE"/>
    <w:multiLevelType w:val="hybridMultilevel"/>
    <w:tmpl w:val="6A3636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72F8574B"/>
    <w:multiLevelType w:val="multilevel"/>
    <w:tmpl w:val="C0F4CE8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4680" w:hanging="1440"/>
      </w:pPr>
      <w:rPr>
        <w:rFonts w:hint="default"/>
        <w:b w:val="0"/>
      </w:rPr>
    </w:lvl>
  </w:abstractNum>
  <w:abstractNum w:abstractNumId="24" w15:restartNumberingAfterBreak="0">
    <w:nsid w:val="77EE48C3"/>
    <w:multiLevelType w:val="hybridMultilevel"/>
    <w:tmpl w:val="5FBE76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3"/>
  </w:num>
  <w:num w:numId="4">
    <w:abstractNumId w:val="23"/>
  </w:num>
  <w:num w:numId="5">
    <w:abstractNumId w:val="11"/>
  </w:num>
  <w:num w:numId="6">
    <w:abstractNumId w:val="21"/>
  </w:num>
  <w:num w:numId="7">
    <w:abstractNumId w:val="12"/>
  </w:num>
  <w:num w:numId="8">
    <w:abstractNumId w:val="22"/>
  </w:num>
  <w:num w:numId="9">
    <w:abstractNumId w:val="20"/>
  </w:num>
  <w:num w:numId="10">
    <w:abstractNumId w:val="16"/>
  </w:num>
  <w:num w:numId="11">
    <w:abstractNumId w:val="19"/>
  </w:num>
  <w:num w:numId="12">
    <w:abstractNumId w:val="2"/>
  </w:num>
  <w:num w:numId="13">
    <w:abstractNumId w:val="17"/>
  </w:num>
  <w:num w:numId="14">
    <w:abstractNumId w:val="24"/>
  </w:num>
  <w:num w:numId="15">
    <w:abstractNumId w:val="6"/>
  </w:num>
  <w:num w:numId="16">
    <w:abstractNumId w:val="5"/>
  </w:num>
  <w:num w:numId="17">
    <w:abstractNumId w:val="4"/>
  </w:num>
  <w:num w:numId="18">
    <w:abstractNumId w:val="15"/>
  </w:num>
  <w:num w:numId="19">
    <w:abstractNumId w:val="10"/>
  </w:num>
  <w:num w:numId="20">
    <w:abstractNumId w:val="9"/>
  </w:num>
  <w:num w:numId="21">
    <w:abstractNumId w:val="18"/>
  </w:num>
  <w:num w:numId="22">
    <w:abstractNumId w:val="13"/>
  </w:num>
  <w:num w:numId="23">
    <w:abstractNumId w:val="8"/>
  </w:num>
  <w:num w:numId="24">
    <w:abstractNumId w:val="7"/>
  </w:num>
  <w:num w:numId="2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CAA"/>
    <w:rsid w:val="000000E3"/>
    <w:rsid w:val="00000380"/>
    <w:rsid w:val="00000817"/>
    <w:rsid w:val="00001458"/>
    <w:rsid w:val="0000603E"/>
    <w:rsid w:val="00007A00"/>
    <w:rsid w:val="00007C1B"/>
    <w:rsid w:val="0001080B"/>
    <w:rsid w:val="000117A2"/>
    <w:rsid w:val="000117FC"/>
    <w:rsid w:val="000136FE"/>
    <w:rsid w:val="0001693E"/>
    <w:rsid w:val="00020923"/>
    <w:rsid w:val="00021915"/>
    <w:rsid w:val="0002389E"/>
    <w:rsid w:val="00030127"/>
    <w:rsid w:val="00031B99"/>
    <w:rsid w:val="00036AF4"/>
    <w:rsid w:val="0003757F"/>
    <w:rsid w:val="0004080B"/>
    <w:rsid w:val="00040C97"/>
    <w:rsid w:val="00040F83"/>
    <w:rsid w:val="000428B1"/>
    <w:rsid w:val="00043991"/>
    <w:rsid w:val="00044B5C"/>
    <w:rsid w:val="000504D6"/>
    <w:rsid w:val="000514AF"/>
    <w:rsid w:val="00055CFA"/>
    <w:rsid w:val="00057F5E"/>
    <w:rsid w:val="00060427"/>
    <w:rsid w:val="000651C4"/>
    <w:rsid w:val="000672CC"/>
    <w:rsid w:val="000724B9"/>
    <w:rsid w:val="00075BFC"/>
    <w:rsid w:val="00077A6E"/>
    <w:rsid w:val="00080CE7"/>
    <w:rsid w:val="000864A3"/>
    <w:rsid w:val="00087334"/>
    <w:rsid w:val="000A38C2"/>
    <w:rsid w:val="000A3CDB"/>
    <w:rsid w:val="000A4180"/>
    <w:rsid w:val="000A7549"/>
    <w:rsid w:val="000B22AA"/>
    <w:rsid w:val="000B38C8"/>
    <w:rsid w:val="000B4566"/>
    <w:rsid w:val="000B74BE"/>
    <w:rsid w:val="000B7702"/>
    <w:rsid w:val="000C0DB4"/>
    <w:rsid w:val="000C55EE"/>
    <w:rsid w:val="000C57E7"/>
    <w:rsid w:val="000C6DD3"/>
    <w:rsid w:val="000D5386"/>
    <w:rsid w:val="000D54F8"/>
    <w:rsid w:val="000D643A"/>
    <w:rsid w:val="000D6464"/>
    <w:rsid w:val="000E2806"/>
    <w:rsid w:val="000E408D"/>
    <w:rsid w:val="000F0B8C"/>
    <w:rsid w:val="000F268E"/>
    <w:rsid w:val="000F36E0"/>
    <w:rsid w:val="000F3C18"/>
    <w:rsid w:val="000F5374"/>
    <w:rsid w:val="000F5BCD"/>
    <w:rsid w:val="000F5D1B"/>
    <w:rsid w:val="00101B03"/>
    <w:rsid w:val="00102E27"/>
    <w:rsid w:val="001045BE"/>
    <w:rsid w:val="00105963"/>
    <w:rsid w:val="00106436"/>
    <w:rsid w:val="00107660"/>
    <w:rsid w:val="00113196"/>
    <w:rsid w:val="00113956"/>
    <w:rsid w:val="00120AF4"/>
    <w:rsid w:val="001223F5"/>
    <w:rsid w:val="0012519F"/>
    <w:rsid w:val="00125420"/>
    <w:rsid w:val="00131732"/>
    <w:rsid w:val="0013219C"/>
    <w:rsid w:val="00140B2D"/>
    <w:rsid w:val="0014390B"/>
    <w:rsid w:val="00144F7A"/>
    <w:rsid w:val="0015472C"/>
    <w:rsid w:val="0015686A"/>
    <w:rsid w:val="0016025F"/>
    <w:rsid w:val="00162748"/>
    <w:rsid w:val="00174240"/>
    <w:rsid w:val="001751C9"/>
    <w:rsid w:val="00176A5B"/>
    <w:rsid w:val="00180576"/>
    <w:rsid w:val="001813A7"/>
    <w:rsid w:val="001822EC"/>
    <w:rsid w:val="001839D6"/>
    <w:rsid w:val="00187949"/>
    <w:rsid w:val="00190CFE"/>
    <w:rsid w:val="0019101C"/>
    <w:rsid w:val="0019317C"/>
    <w:rsid w:val="00193670"/>
    <w:rsid w:val="00193C83"/>
    <w:rsid w:val="00194353"/>
    <w:rsid w:val="00197515"/>
    <w:rsid w:val="001A165D"/>
    <w:rsid w:val="001A230A"/>
    <w:rsid w:val="001A2A91"/>
    <w:rsid w:val="001A350C"/>
    <w:rsid w:val="001A41AD"/>
    <w:rsid w:val="001A4ACE"/>
    <w:rsid w:val="001A5DC0"/>
    <w:rsid w:val="001A67DA"/>
    <w:rsid w:val="001A69E7"/>
    <w:rsid w:val="001B0A54"/>
    <w:rsid w:val="001B1A98"/>
    <w:rsid w:val="001B4A08"/>
    <w:rsid w:val="001B4D08"/>
    <w:rsid w:val="001C1D92"/>
    <w:rsid w:val="001C27E6"/>
    <w:rsid w:val="001C3BE6"/>
    <w:rsid w:val="001C4FDF"/>
    <w:rsid w:val="001D1008"/>
    <w:rsid w:val="001D175F"/>
    <w:rsid w:val="001D1FB2"/>
    <w:rsid w:val="001D3ED7"/>
    <w:rsid w:val="001D3EE4"/>
    <w:rsid w:val="001D5769"/>
    <w:rsid w:val="001D5B55"/>
    <w:rsid w:val="001D64DE"/>
    <w:rsid w:val="001D6C5D"/>
    <w:rsid w:val="001E0D5A"/>
    <w:rsid w:val="001E1C98"/>
    <w:rsid w:val="001E1E73"/>
    <w:rsid w:val="001E2948"/>
    <w:rsid w:val="001F0A37"/>
    <w:rsid w:val="001F1548"/>
    <w:rsid w:val="001F36DD"/>
    <w:rsid w:val="00203B67"/>
    <w:rsid w:val="00207744"/>
    <w:rsid w:val="00210773"/>
    <w:rsid w:val="0021190C"/>
    <w:rsid w:val="002122B1"/>
    <w:rsid w:val="00212A12"/>
    <w:rsid w:val="002143E1"/>
    <w:rsid w:val="00216060"/>
    <w:rsid w:val="00216ABD"/>
    <w:rsid w:val="002205DA"/>
    <w:rsid w:val="002214C7"/>
    <w:rsid w:val="00222E22"/>
    <w:rsid w:val="00225078"/>
    <w:rsid w:val="002258F4"/>
    <w:rsid w:val="0022598D"/>
    <w:rsid w:val="002276D1"/>
    <w:rsid w:val="00227DE1"/>
    <w:rsid w:val="00236925"/>
    <w:rsid w:val="0024282D"/>
    <w:rsid w:val="0024297F"/>
    <w:rsid w:val="00244F40"/>
    <w:rsid w:val="00247524"/>
    <w:rsid w:val="00250CA0"/>
    <w:rsid w:val="00250D7D"/>
    <w:rsid w:val="00253EE8"/>
    <w:rsid w:val="002553FF"/>
    <w:rsid w:val="0025631D"/>
    <w:rsid w:val="00256A05"/>
    <w:rsid w:val="002601EE"/>
    <w:rsid w:val="00261679"/>
    <w:rsid w:val="00261AB6"/>
    <w:rsid w:val="00261E65"/>
    <w:rsid w:val="00262EF2"/>
    <w:rsid w:val="002645D9"/>
    <w:rsid w:val="0026496D"/>
    <w:rsid w:val="0026498A"/>
    <w:rsid w:val="002668AC"/>
    <w:rsid w:val="002674B3"/>
    <w:rsid w:val="00267ECF"/>
    <w:rsid w:val="002709B9"/>
    <w:rsid w:val="00270D84"/>
    <w:rsid w:val="002736DF"/>
    <w:rsid w:val="0027476F"/>
    <w:rsid w:val="00276157"/>
    <w:rsid w:val="0027689C"/>
    <w:rsid w:val="0028070B"/>
    <w:rsid w:val="00281677"/>
    <w:rsid w:val="0028399B"/>
    <w:rsid w:val="00283F55"/>
    <w:rsid w:val="00285714"/>
    <w:rsid w:val="00286A82"/>
    <w:rsid w:val="002A0840"/>
    <w:rsid w:val="002A17BE"/>
    <w:rsid w:val="002A3231"/>
    <w:rsid w:val="002A4557"/>
    <w:rsid w:val="002B32FB"/>
    <w:rsid w:val="002B448D"/>
    <w:rsid w:val="002B5FF3"/>
    <w:rsid w:val="002B78E4"/>
    <w:rsid w:val="002C22F4"/>
    <w:rsid w:val="002C5240"/>
    <w:rsid w:val="002C6AF0"/>
    <w:rsid w:val="002C7097"/>
    <w:rsid w:val="002D0217"/>
    <w:rsid w:val="002D042B"/>
    <w:rsid w:val="002D15C3"/>
    <w:rsid w:val="002D16B0"/>
    <w:rsid w:val="002D1BED"/>
    <w:rsid w:val="002E3FC3"/>
    <w:rsid w:val="002E7E59"/>
    <w:rsid w:val="002F4C59"/>
    <w:rsid w:val="002F7193"/>
    <w:rsid w:val="002F79F1"/>
    <w:rsid w:val="00302D4D"/>
    <w:rsid w:val="00306031"/>
    <w:rsid w:val="00307F50"/>
    <w:rsid w:val="0031694E"/>
    <w:rsid w:val="00320B66"/>
    <w:rsid w:val="0032171B"/>
    <w:rsid w:val="003219B7"/>
    <w:rsid w:val="00322CC7"/>
    <w:rsid w:val="00324F91"/>
    <w:rsid w:val="00326693"/>
    <w:rsid w:val="00333C51"/>
    <w:rsid w:val="003401F2"/>
    <w:rsid w:val="00342325"/>
    <w:rsid w:val="00343E47"/>
    <w:rsid w:val="0035024C"/>
    <w:rsid w:val="003532CB"/>
    <w:rsid w:val="00354D30"/>
    <w:rsid w:val="00355DF1"/>
    <w:rsid w:val="003566B3"/>
    <w:rsid w:val="00360D8A"/>
    <w:rsid w:val="003615AA"/>
    <w:rsid w:val="00361D36"/>
    <w:rsid w:val="003727AE"/>
    <w:rsid w:val="00373068"/>
    <w:rsid w:val="00373266"/>
    <w:rsid w:val="003751A9"/>
    <w:rsid w:val="00375958"/>
    <w:rsid w:val="003775FF"/>
    <w:rsid w:val="00377F05"/>
    <w:rsid w:val="003851DF"/>
    <w:rsid w:val="003910F6"/>
    <w:rsid w:val="003929D8"/>
    <w:rsid w:val="0039395F"/>
    <w:rsid w:val="00393D6D"/>
    <w:rsid w:val="00395682"/>
    <w:rsid w:val="00396A45"/>
    <w:rsid w:val="003A208A"/>
    <w:rsid w:val="003A22E4"/>
    <w:rsid w:val="003A4EB6"/>
    <w:rsid w:val="003A56BB"/>
    <w:rsid w:val="003B0CD3"/>
    <w:rsid w:val="003B1A27"/>
    <w:rsid w:val="003B2DFA"/>
    <w:rsid w:val="003B3DEF"/>
    <w:rsid w:val="003B4BFC"/>
    <w:rsid w:val="003B4F85"/>
    <w:rsid w:val="003C18D8"/>
    <w:rsid w:val="003D44E7"/>
    <w:rsid w:val="003D55ED"/>
    <w:rsid w:val="003D5DEB"/>
    <w:rsid w:val="003D6AF1"/>
    <w:rsid w:val="003D6BE0"/>
    <w:rsid w:val="003D6CB8"/>
    <w:rsid w:val="003D7BB2"/>
    <w:rsid w:val="003E2DA6"/>
    <w:rsid w:val="003F66CA"/>
    <w:rsid w:val="004021D1"/>
    <w:rsid w:val="0040269E"/>
    <w:rsid w:val="00405AB2"/>
    <w:rsid w:val="00407551"/>
    <w:rsid w:val="004111DE"/>
    <w:rsid w:val="00411E1D"/>
    <w:rsid w:val="00412578"/>
    <w:rsid w:val="00414079"/>
    <w:rsid w:val="00414769"/>
    <w:rsid w:val="00416C04"/>
    <w:rsid w:val="004210E7"/>
    <w:rsid w:val="00430DEA"/>
    <w:rsid w:val="00433557"/>
    <w:rsid w:val="00435EFF"/>
    <w:rsid w:val="00437E69"/>
    <w:rsid w:val="004401CB"/>
    <w:rsid w:val="00441F12"/>
    <w:rsid w:val="004450BC"/>
    <w:rsid w:val="00447E24"/>
    <w:rsid w:val="00451DD9"/>
    <w:rsid w:val="004523C3"/>
    <w:rsid w:val="00455556"/>
    <w:rsid w:val="0045586F"/>
    <w:rsid w:val="0045593C"/>
    <w:rsid w:val="00457647"/>
    <w:rsid w:val="00464644"/>
    <w:rsid w:val="00464F78"/>
    <w:rsid w:val="0046522D"/>
    <w:rsid w:val="00467294"/>
    <w:rsid w:val="00472923"/>
    <w:rsid w:val="0047299C"/>
    <w:rsid w:val="00473DFB"/>
    <w:rsid w:val="00476AC0"/>
    <w:rsid w:val="004808DC"/>
    <w:rsid w:val="00482D0C"/>
    <w:rsid w:val="00484616"/>
    <w:rsid w:val="0048612E"/>
    <w:rsid w:val="00486532"/>
    <w:rsid w:val="00487A9B"/>
    <w:rsid w:val="0049056C"/>
    <w:rsid w:val="0049404C"/>
    <w:rsid w:val="00494728"/>
    <w:rsid w:val="00494CD2"/>
    <w:rsid w:val="00495F52"/>
    <w:rsid w:val="004A299B"/>
    <w:rsid w:val="004A3BAA"/>
    <w:rsid w:val="004A5799"/>
    <w:rsid w:val="004A5A2F"/>
    <w:rsid w:val="004A65F3"/>
    <w:rsid w:val="004A7576"/>
    <w:rsid w:val="004B0346"/>
    <w:rsid w:val="004B0E4C"/>
    <w:rsid w:val="004B281E"/>
    <w:rsid w:val="004B45A4"/>
    <w:rsid w:val="004C1D25"/>
    <w:rsid w:val="004C236C"/>
    <w:rsid w:val="004C2893"/>
    <w:rsid w:val="004C294A"/>
    <w:rsid w:val="004C2EE3"/>
    <w:rsid w:val="004C3242"/>
    <w:rsid w:val="004C4034"/>
    <w:rsid w:val="004C4A9A"/>
    <w:rsid w:val="004C6878"/>
    <w:rsid w:val="004C6F26"/>
    <w:rsid w:val="004C737E"/>
    <w:rsid w:val="004D0D9A"/>
    <w:rsid w:val="004D346E"/>
    <w:rsid w:val="004D4EEF"/>
    <w:rsid w:val="004D626A"/>
    <w:rsid w:val="004E171F"/>
    <w:rsid w:val="004E2184"/>
    <w:rsid w:val="004E4518"/>
    <w:rsid w:val="004E5BE7"/>
    <w:rsid w:val="004F097F"/>
    <w:rsid w:val="004F18E7"/>
    <w:rsid w:val="004F220E"/>
    <w:rsid w:val="004F3600"/>
    <w:rsid w:val="004F724E"/>
    <w:rsid w:val="004F7444"/>
    <w:rsid w:val="00500875"/>
    <w:rsid w:val="00503C8A"/>
    <w:rsid w:val="00505524"/>
    <w:rsid w:val="0050593C"/>
    <w:rsid w:val="00505C55"/>
    <w:rsid w:val="00505EBE"/>
    <w:rsid w:val="0051499A"/>
    <w:rsid w:val="005157D0"/>
    <w:rsid w:val="00515B71"/>
    <w:rsid w:val="00525CC3"/>
    <w:rsid w:val="00526893"/>
    <w:rsid w:val="0052755B"/>
    <w:rsid w:val="00530675"/>
    <w:rsid w:val="00530B01"/>
    <w:rsid w:val="005315E8"/>
    <w:rsid w:val="0053209B"/>
    <w:rsid w:val="00540FA0"/>
    <w:rsid w:val="00542EDA"/>
    <w:rsid w:val="00543CFD"/>
    <w:rsid w:val="00546B38"/>
    <w:rsid w:val="00547DB3"/>
    <w:rsid w:val="00547F64"/>
    <w:rsid w:val="00563EDD"/>
    <w:rsid w:val="00571F42"/>
    <w:rsid w:val="00576DC5"/>
    <w:rsid w:val="00584AC0"/>
    <w:rsid w:val="00584FB8"/>
    <w:rsid w:val="00587A85"/>
    <w:rsid w:val="0059302A"/>
    <w:rsid w:val="00594966"/>
    <w:rsid w:val="005A3AE0"/>
    <w:rsid w:val="005A4C2C"/>
    <w:rsid w:val="005B0F8E"/>
    <w:rsid w:val="005B1D75"/>
    <w:rsid w:val="005B2532"/>
    <w:rsid w:val="005B3938"/>
    <w:rsid w:val="005C318E"/>
    <w:rsid w:val="005D1432"/>
    <w:rsid w:val="005D175D"/>
    <w:rsid w:val="005D35A9"/>
    <w:rsid w:val="005D4AC1"/>
    <w:rsid w:val="005D592E"/>
    <w:rsid w:val="005E134A"/>
    <w:rsid w:val="005E3EA7"/>
    <w:rsid w:val="005E5340"/>
    <w:rsid w:val="005F2AC8"/>
    <w:rsid w:val="005F3BE7"/>
    <w:rsid w:val="00600407"/>
    <w:rsid w:val="00601906"/>
    <w:rsid w:val="00603C33"/>
    <w:rsid w:val="00603F9A"/>
    <w:rsid w:val="00603FB3"/>
    <w:rsid w:val="006040B5"/>
    <w:rsid w:val="006133DA"/>
    <w:rsid w:val="006171DE"/>
    <w:rsid w:val="00617C33"/>
    <w:rsid w:val="0062097B"/>
    <w:rsid w:val="00630093"/>
    <w:rsid w:val="00634448"/>
    <w:rsid w:val="00634D8A"/>
    <w:rsid w:val="00634EFA"/>
    <w:rsid w:val="0063562F"/>
    <w:rsid w:val="0063647D"/>
    <w:rsid w:val="00637FA1"/>
    <w:rsid w:val="00640922"/>
    <w:rsid w:val="00643CE0"/>
    <w:rsid w:val="00644A2B"/>
    <w:rsid w:val="006469C1"/>
    <w:rsid w:val="00664292"/>
    <w:rsid w:val="006666B4"/>
    <w:rsid w:val="00676D16"/>
    <w:rsid w:val="006776A5"/>
    <w:rsid w:val="0067770B"/>
    <w:rsid w:val="00677868"/>
    <w:rsid w:val="006841CE"/>
    <w:rsid w:val="00684EFD"/>
    <w:rsid w:val="00690CC7"/>
    <w:rsid w:val="00691A41"/>
    <w:rsid w:val="006A172C"/>
    <w:rsid w:val="006A4BA4"/>
    <w:rsid w:val="006B1697"/>
    <w:rsid w:val="006B44F8"/>
    <w:rsid w:val="006C2033"/>
    <w:rsid w:val="006C3FA1"/>
    <w:rsid w:val="006C5D97"/>
    <w:rsid w:val="006D18B8"/>
    <w:rsid w:val="006D4807"/>
    <w:rsid w:val="006E1F66"/>
    <w:rsid w:val="006E236C"/>
    <w:rsid w:val="006E4AE5"/>
    <w:rsid w:val="006E6C04"/>
    <w:rsid w:val="006E773D"/>
    <w:rsid w:val="006F099A"/>
    <w:rsid w:val="006F19CA"/>
    <w:rsid w:val="006F5062"/>
    <w:rsid w:val="006F6A96"/>
    <w:rsid w:val="007003D1"/>
    <w:rsid w:val="00700CA1"/>
    <w:rsid w:val="00702801"/>
    <w:rsid w:val="00704857"/>
    <w:rsid w:val="00704C82"/>
    <w:rsid w:val="00720042"/>
    <w:rsid w:val="007202F7"/>
    <w:rsid w:val="00721A20"/>
    <w:rsid w:val="007253E2"/>
    <w:rsid w:val="00740B11"/>
    <w:rsid w:val="0074371F"/>
    <w:rsid w:val="00743C01"/>
    <w:rsid w:val="00744FBE"/>
    <w:rsid w:val="007534B3"/>
    <w:rsid w:val="0075546E"/>
    <w:rsid w:val="0075668F"/>
    <w:rsid w:val="00761150"/>
    <w:rsid w:val="00761FAF"/>
    <w:rsid w:val="00765F24"/>
    <w:rsid w:val="00767031"/>
    <w:rsid w:val="00774D81"/>
    <w:rsid w:val="0078095A"/>
    <w:rsid w:val="007845A2"/>
    <w:rsid w:val="00787949"/>
    <w:rsid w:val="00787CD5"/>
    <w:rsid w:val="007955C4"/>
    <w:rsid w:val="007966A6"/>
    <w:rsid w:val="00796CF7"/>
    <w:rsid w:val="007A5C7A"/>
    <w:rsid w:val="007A66A7"/>
    <w:rsid w:val="007B1ACA"/>
    <w:rsid w:val="007B3E5C"/>
    <w:rsid w:val="007C0896"/>
    <w:rsid w:val="007C20FA"/>
    <w:rsid w:val="007C21D8"/>
    <w:rsid w:val="007C34BA"/>
    <w:rsid w:val="007C41F7"/>
    <w:rsid w:val="007C5049"/>
    <w:rsid w:val="007D1F9F"/>
    <w:rsid w:val="007D49D9"/>
    <w:rsid w:val="007D7D97"/>
    <w:rsid w:val="007F6F28"/>
    <w:rsid w:val="00803F23"/>
    <w:rsid w:val="00807E77"/>
    <w:rsid w:val="0081199D"/>
    <w:rsid w:val="00811A8F"/>
    <w:rsid w:val="008138D0"/>
    <w:rsid w:val="00813E6E"/>
    <w:rsid w:val="008163BB"/>
    <w:rsid w:val="008166EE"/>
    <w:rsid w:val="00820FF1"/>
    <w:rsid w:val="008247D0"/>
    <w:rsid w:val="00827182"/>
    <w:rsid w:val="00827387"/>
    <w:rsid w:val="00830DC7"/>
    <w:rsid w:val="0083433D"/>
    <w:rsid w:val="00842E42"/>
    <w:rsid w:val="008432E3"/>
    <w:rsid w:val="008525DF"/>
    <w:rsid w:val="008542D6"/>
    <w:rsid w:val="0085573F"/>
    <w:rsid w:val="00861375"/>
    <w:rsid w:val="00864AA4"/>
    <w:rsid w:val="008650F9"/>
    <w:rsid w:val="00870CB6"/>
    <w:rsid w:val="00874676"/>
    <w:rsid w:val="008753FB"/>
    <w:rsid w:val="0087708A"/>
    <w:rsid w:val="0088088D"/>
    <w:rsid w:val="008822CD"/>
    <w:rsid w:val="00885E73"/>
    <w:rsid w:val="008867BF"/>
    <w:rsid w:val="00887FFD"/>
    <w:rsid w:val="008906E7"/>
    <w:rsid w:val="00892EE8"/>
    <w:rsid w:val="00894452"/>
    <w:rsid w:val="00896DB6"/>
    <w:rsid w:val="008A193A"/>
    <w:rsid w:val="008A6F6A"/>
    <w:rsid w:val="008A729D"/>
    <w:rsid w:val="008B11FF"/>
    <w:rsid w:val="008B2278"/>
    <w:rsid w:val="008B434A"/>
    <w:rsid w:val="008B5105"/>
    <w:rsid w:val="008B5481"/>
    <w:rsid w:val="008B5C6A"/>
    <w:rsid w:val="008B7315"/>
    <w:rsid w:val="008C04A1"/>
    <w:rsid w:val="008C3E3D"/>
    <w:rsid w:val="008C71AF"/>
    <w:rsid w:val="008D2BBE"/>
    <w:rsid w:val="008D3F32"/>
    <w:rsid w:val="008D539E"/>
    <w:rsid w:val="008D70E2"/>
    <w:rsid w:val="008E17BD"/>
    <w:rsid w:val="008E20A7"/>
    <w:rsid w:val="008E31DF"/>
    <w:rsid w:val="008E7253"/>
    <w:rsid w:val="008E782E"/>
    <w:rsid w:val="008F5825"/>
    <w:rsid w:val="008F70F0"/>
    <w:rsid w:val="009009F5"/>
    <w:rsid w:val="00901367"/>
    <w:rsid w:val="009077D9"/>
    <w:rsid w:val="00914970"/>
    <w:rsid w:val="00914D6A"/>
    <w:rsid w:val="009159B0"/>
    <w:rsid w:val="00920166"/>
    <w:rsid w:val="00923FE3"/>
    <w:rsid w:val="00925DF4"/>
    <w:rsid w:val="00927D53"/>
    <w:rsid w:val="0093033A"/>
    <w:rsid w:val="00931A41"/>
    <w:rsid w:val="00931F51"/>
    <w:rsid w:val="00934E5B"/>
    <w:rsid w:val="00940A2E"/>
    <w:rsid w:val="00940D72"/>
    <w:rsid w:val="0094196B"/>
    <w:rsid w:val="00941AC8"/>
    <w:rsid w:val="0094411C"/>
    <w:rsid w:val="00944A5A"/>
    <w:rsid w:val="00944EB6"/>
    <w:rsid w:val="009517B6"/>
    <w:rsid w:val="00954BF3"/>
    <w:rsid w:val="00956E1D"/>
    <w:rsid w:val="00960AC8"/>
    <w:rsid w:val="00964241"/>
    <w:rsid w:val="00970173"/>
    <w:rsid w:val="00975D74"/>
    <w:rsid w:val="009766BC"/>
    <w:rsid w:val="0097703A"/>
    <w:rsid w:val="009858C1"/>
    <w:rsid w:val="009859C4"/>
    <w:rsid w:val="00985EC5"/>
    <w:rsid w:val="009863BD"/>
    <w:rsid w:val="009908C8"/>
    <w:rsid w:val="0099474D"/>
    <w:rsid w:val="00996149"/>
    <w:rsid w:val="00996CE9"/>
    <w:rsid w:val="00997BC2"/>
    <w:rsid w:val="009A0E47"/>
    <w:rsid w:val="009A11C6"/>
    <w:rsid w:val="009A65F1"/>
    <w:rsid w:val="009B3808"/>
    <w:rsid w:val="009B4EDA"/>
    <w:rsid w:val="009B6584"/>
    <w:rsid w:val="009C15D6"/>
    <w:rsid w:val="009C1EDA"/>
    <w:rsid w:val="009C35AC"/>
    <w:rsid w:val="009C5206"/>
    <w:rsid w:val="009C5DB8"/>
    <w:rsid w:val="009C5F2C"/>
    <w:rsid w:val="009C65AA"/>
    <w:rsid w:val="009D50B0"/>
    <w:rsid w:val="009D5E79"/>
    <w:rsid w:val="009D5FB1"/>
    <w:rsid w:val="009D7AD3"/>
    <w:rsid w:val="009E06A9"/>
    <w:rsid w:val="009E215E"/>
    <w:rsid w:val="009E2EB6"/>
    <w:rsid w:val="009F071C"/>
    <w:rsid w:val="009F1DC3"/>
    <w:rsid w:val="009F1E28"/>
    <w:rsid w:val="009F7383"/>
    <w:rsid w:val="00A03080"/>
    <w:rsid w:val="00A033AA"/>
    <w:rsid w:val="00A0734D"/>
    <w:rsid w:val="00A074D6"/>
    <w:rsid w:val="00A10871"/>
    <w:rsid w:val="00A15B5D"/>
    <w:rsid w:val="00A17D06"/>
    <w:rsid w:val="00A20B10"/>
    <w:rsid w:val="00A20CEE"/>
    <w:rsid w:val="00A22059"/>
    <w:rsid w:val="00A242C8"/>
    <w:rsid w:val="00A305D5"/>
    <w:rsid w:val="00A3104B"/>
    <w:rsid w:val="00A32CCE"/>
    <w:rsid w:val="00A3410F"/>
    <w:rsid w:val="00A35667"/>
    <w:rsid w:val="00A37E70"/>
    <w:rsid w:val="00A40076"/>
    <w:rsid w:val="00A407E9"/>
    <w:rsid w:val="00A40839"/>
    <w:rsid w:val="00A41616"/>
    <w:rsid w:val="00A41795"/>
    <w:rsid w:val="00A43B46"/>
    <w:rsid w:val="00A4415D"/>
    <w:rsid w:val="00A452FA"/>
    <w:rsid w:val="00A4531A"/>
    <w:rsid w:val="00A455CD"/>
    <w:rsid w:val="00A45BE5"/>
    <w:rsid w:val="00A5062A"/>
    <w:rsid w:val="00A52E56"/>
    <w:rsid w:val="00A53030"/>
    <w:rsid w:val="00A54FA8"/>
    <w:rsid w:val="00A551F3"/>
    <w:rsid w:val="00A61510"/>
    <w:rsid w:val="00A61B3A"/>
    <w:rsid w:val="00A62A37"/>
    <w:rsid w:val="00A62C37"/>
    <w:rsid w:val="00A65349"/>
    <w:rsid w:val="00A65CAA"/>
    <w:rsid w:val="00A665B6"/>
    <w:rsid w:val="00A669CA"/>
    <w:rsid w:val="00A702A2"/>
    <w:rsid w:val="00A725FB"/>
    <w:rsid w:val="00A72E9C"/>
    <w:rsid w:val="00A7468A"/>
    <w:rsid w:val="00A75B00"/>
    <w:rsid w:val="00A7798A"/>
    <w:rsid w:val="00A805AE"/>
    <w:rsid w:val="00A808D4"/>
    <w:rsid w:val="00A8115A"/>
    <w:rsid w:val="00A8478F"/>
    <w:rsid w:val="00A87675"/>
    <w:rsid w:val="00A87770"/>
    <w:rsid w:val="00A91027"/>
    <w:rsid w:val="00A942D3"/>
    <w:rsid w:val="00A95326"/>
    <w:rsid w:val="00A96076"/>
    <w:rsid w:val="00AA3B8B"/>
    <w:rsid w:val="00AA3C42"/>
    <w:rsid w:val="00AA496A"/>
    <w:rsid w:val="00AB182E"/>
    <w:rsid w:val="00AB4540"/>
    <w:rsid w:val="00AC0F22"/>
    <w:rsid w:val="00AC555A"/>
    <w:rsid w:val="00AC7E01"/>
    <w:rsid w:val="00AD0CE3"/>
    <w:rsid w:val="00AD131E"/>
    <w:rsid w:val="00AD2882"/>
    <w:rsid w:val="00AD2EB6"/>
    <w:rsid w:val="00AD422A"/>
    <w:rsid w:val="00AD49A9"/>
    <w:rsid w:val="00AD53F8"/>
    <w:rsid w:val="00AD6428"/>
    <w:rsid w:val="00AD75DE"/>
    <w:rsid w:val="00AE102E"/>
    <w:rsid w:val="00AE206E"/>
    <w:rsid w:val="00AE2917"/>
    <w:rsid w:val="00AE3D06"/>
    <w:rsid w:val="00AE4EAF"/>
    <w:rsid w:val="00AE7B00"/>
    <w:rsid w:val="00AF08D7"/>
    <w:rsid w:val="00AF4018"/>
    <w:rsid w:val="00AF707B"/>
    <w:rsid w:val="00B00ADD"/>
    <w:rsid w:val="00B00DAD"/>
    <w:rsid w:val="00B01FB9"/>
    <w:rsid w:val="00B11C49"/>
    <w:rsid w:val="00B12B62"/>
    <w:rsid w:val="00B13CA6"/>
    <w:rsid w:val="00B25D94"/>
    <w:rsid w:val="00B27FB9"/>
    <w:rsid w:val="00B300A3"/>
    <w:rsid w:val="00B30513"/>
    <w:rsid w:val="00B33170"/>
    <w:rsid w:val="00B35D33"/>
    <w:rsid w:val="00B37187"/>
    <w:rsid w:val="00B41BE1"/>
    <w:rsid w:val="00B459A5"/>
    <w:rsid w:val="00B503D9"/>
    <w:rsid w:val="00B53E8E"/>
    <w:rsid w:val="00B62D16"/>
    <w:rsid w:val="00B634EE"/>
    <w:rsid w:val="00B638C8"/>
    <w:rsid w:val="00B64C7D"/>
    <w:rsid w:val="00B71605"/>
    <w:rsid w:val="00B727A4"/>
    <w:rsid w:val="00B7655A"/>
    <w:rsid w:val="00B76D08"/>
    <w:rsid w:val="00B81EC7"/>
    <w:rsid w:val="00B92E9B"/>
    <w:rsid w:val="00B94CBC"/>
    <w:rsid w:val="00BA04FE"/>
    <w:rsid w:val="00BA0DEA"/>
    <w:rsid w:val="00BA6B12"/>
    <w:rsid w:val="00BB0483"/>
    <w:rsid w:val="00BB0CDB"/>
    <w:rsid w:val="00BB281A"/>
    <w:rsid w:val="00BB6B15"/>
    <w:rsid w:val="00BC12E7"/>
    <w:rsid w:val="00BC1F3A"/>
    <w:rsid w:val="00BC2C20"/>
    <w:rsid w:val="00BD5C77"/>
    <w:rsid w:val="00BE3D08"/>
    <w:rsid w:val="00BE4395"/>
    <w:rsid w:val="00BF1D0B"/>
    <w:rsid w:val="00BF214B"/>
    <w:rsid w:val="00BF4298"/>
    <w:rsid w:val="00BF5343"/>
    <w:rsid w:val="00BF6C7C"/>
    <w:rsid w:val="00C00513"/>
    <w:rsid w:val="00C07F98"/>
    <w:rsid w:val="00C107A9"/>
    <w:rsid w:val="00C10A97"/>
    <w:rsid w:val="00C11A6C"/>
    <w:rsid w:val="00C16E53"/>
    <w:rsid w:val="00C20F61"/>
    <w:rsid w:val="00C22241"/>
    <w:rsid w:val="00C2272B"/>
    <w:rsid w:val="00C234A8"/>
    <w:rsid w:val="00C23D5B"/>
    <w:rsid w:val="00C23D7D"/>
    <w:rsid w:val="00C2587C"/>
    <w:rsid w:val="00C31210"/>
    <w:rsid w:val="00C328D1"/>
    <w:rsid w:val="00C33C39"/>
    <w:rsid w:val="00C35395"/>
    <w:rsid w:val="00C40915"/>
    <w:rsid w:val="00C4215C"/>
    <w:rsid w:val="00C4352A"/>
    <w:rsid w:val="00C44E95"/>
    <w:rsid w:val="00C52D92"/>
    <w:rsid w:val="00C53B8E"/>
    <w:rsid w:val="00C53F7B"/>
    <w:rsid w:val="00C5730D"/>
    <w:rsid w:val="00C61A44"/>
    <w:rsid w:val="00C61A4D"/>
    <w:rsid w:val="00C62AB3"/>
    <w:rsid w:val="00C64002"/>
    <w:rsid w:val="00C679A4"/>
    <w:rsid w:val="00C711B6"/>
    <w:rsid w:val="00C73314"/>
    <w:rsid w:val="00C7680D"/>
    <w:rsid w:val="00C76CD6"/>
    <w:rsid w:val="00C82A20"/>
    <w:rsid w:val="00C85518"/>
    <w:rsid w:val="00C85BFB"/>
    <w:rsid w:val="00C87416"/>
    <w:rsid w:val="00C9666E"/>
    <w:rsid w:val="00C97D7A"/>
    <w:rsid w:val="00CA135E"/>
    <w:rsid w:val="00CA2AB8"/>
    <w:rsid w:val="00CA4AD6"/>
    <w:rsid w:val="00CB7347"/>
    <w:rsid w:val="00CC067C"/>
    <w:rsid w:val="00CC229B"/>
    <w:rsid w:val="00CC5963"/>
    <w:rsid w:val="00CC710E"/>
    <w:rsid w:val="00CC7BD5"/>
    <w:rsid w:val="00CD0579"/>
    <w:rsid w:val="00CD7337"/>
    <w:rsid w:val="00CE023F"/>
    <w:rsid w:val="00CE0E7F"/>
    <w:rsid w:val="00CE58F8"/>
    <w:rsid w:val="00CE70C2"/>
    <w:rsid w:val="00CE7535"/>
    <w:rsid w:val="00CE7E2D"/>
    <w:rsid w:val="00CF1694"/>
    <w:rsid w:val="00CF394A"/>
    <w:rsid w:val="00CF7F15"/>
    <w:rsid w:val="00D0463C"/>
    <w:rsid w:val="00D109D2"/>
    <w:rsid w:val="00D155F8"/>
    <w:rsid w:val="00D22D02"/>
    <w:rsid w:val="00D24D26"/>
    <w:rsid w:val="00D26775"/>
    <w:rsid w:val="00D26DF3"/>
    <w:rsid w:val="00D2739C"/>
    <w:rsid w:val="00D3264A"/>
    <w:rsid w:val="00D338D7"/>
    <w:rsid w:val="00D373EE"/>
    <w:rsid w:val="00D4014B"/>
    <w:rsid w:val="00D41C65"/>
    <w:rsid w:val="00D47443"/>
    <w:rsid w:val="00D50330"/>
    <w:rsid w:val="00D51DB2"/>
    <w:rsid w:val="00D51E51"/>
    <w:rsid w:val="00D56395"/>
    <w:rsid w:val="00D56B84"/>
    <w:rsid w:val="00D61352"/>
    <w:rsid w:val="00D643F0"/>
    <w:rsid w:val="00D6546D"/>
    <w:rsid w:val="00D71C47"/>
    <w:rsid w:val="00D729FB"/>
    <w:rsid w:val="00D73025"/>
    <w:rsid w:val="00D7337E"/>
    <w:rsid w:val="00D75AFB"/>
    <w:rsid w:val="00D7798E"/>
    <w:rsid w:val="00D83540"/>
    <w:rsid w:val="00D8732C"/>
    <w:rsid w:val="00D90865"/>
    <w:rsid w:val="00D94C49"/>
    <w:rsid w:val="00D966E6"/>
    <w:rsid w:val="00DA1151"/>
    <w:rsid w:val="00DA1967"/>
    <w:rsid w:val="00DA2869"/>
    <w:rsid w:val="00DA2916"/>
    <w:rsid w:val="00DA4EB5"/>
    <w:rsid w:val="00DA5969"/>
    <w:rsid w:val="00DA5C08"/>
    <w:rsid w:val="00DA6766"/>
    <w:rsid w:val="00DA6B5B"/>
    <w:rsid w:val="00DB0842"/>
    <w:rsid w:val="00DB2775"/>
    <w:rsid w:val="00DB3378"/>
    <w:rsid w:val="00DB3555"/>
    <w:rsid w:val="00DB5D44"/>
    <w:rsid w:val="00DC1BD4"/>
    <w:rsid w:val="00DC65BA"/>
    <w:rsid w:val="00DC6EA4"/>
    <w:rsid w:val="00DD02EE"/>
    <w:rsid w:val="00DD7059"/>
    <w:rsid w:val="00DD7E18"/>
    <w:rsid w:val="00DE12E5"/>
    <w:rsid w:val="00DE133E"/>
    <w:rsid w:val="00DE7AAA"/>
    <w:rsid w:val="00DF0383"/>
    <w:rsid w:val="00DF2D68"/>
    <w:rsid w:val="00DF332E"/>
    <w:rsid w:val="00DF4047"/>
    <w:rsid w:val="00DF6F29"/>
    <w:rsid w:val="00E001AC"/>
    <w:rsid w:val="00E00518"/>
    <w:rsid w:val="00E015DF"/>
    <w:rsid w:val="00E12DA6"/>
    <w:rsid w:val="00E134C9"/>
    <w:rsid w:val="00E1740D"/>
    <w:rsid w:val="00E21B53"/>
    <w:rsid w:val="00E23CCD"/>
    <w:rsid w:val="00E2485A"/>
    <w:rsid w:val="00E27E3A"/>
    <w:rsid w:val="00E31818"/>
    <w:rsid w:val="00E34FD9"/>
    <w:rsid w:val="00E35CE6"/>
    <w:rsid w:val="00E3655D"/>
    <w:rsid w:val="00E36760"/>
    <w:rsid w:val="00E412A3"/>
    <w:rsid w:val="00E42869"/>
    <w:rsid w:val="00E445A0"/>
    <w:rsid w:val="00E4503A"/>
    <w:rsid w:val="00E45152"/>
    <w:rsid w:val="00E47F24"/>
    <w:rsid w:val="00E51FBA"/>
    <w:rsid w:val="00E53579"/>
    <w:rsid w:val="00E605F5"/>
    <w:rsid w:val="00E60B6A"/>
    <w:rsid w:val="00E61B04"/>
    <w:rsid w:val="00E65210"/>
    <w:rsid w:val="00E6616E"/>
    <w:rsid w:val="00E66A4E"/>
    <w:rsid w:val="00E72CD4"/>
    <w:rsid w:val="00E73017"/>
    <w:rsid w:val="00E73B59"/>
    <w:rsid w:val="00E7458E"/>
    <w:rsid w:val="00E771D8"/>
    <w:rsid w:val="00E816E0"/>
    <w:rsid w:val="00E86AAD"/>
    <w:rsid w:val="00E91C17"/>
    <w:rsid w:val="00E946EB"/>
    <w:rsid w:val="00E977C2"/>
    <w:rsid w:val="00EA133A"/>
    <w:rsid w:val="00EA218B"/>
    <w:rsid w:val="00EB128F"/>
    <w:rsid w:val="00EB4B18"/>
    <w:rsid w:val="00EC14C1"/>
    <w:rsid w:val="00ED34C6"/>
    <w:rsid w:val="00ED6F19"/>
    <w:rsid w:val="00EE116E"/>
    <w:rsid w:val="00EE2809"/>
    <w:rsid w:val="00EE356C"/>
    <w:rsid w:val="00EE3D1A"/>
    <w:rsid w:val="00EE3DCE"/>
    <w:rsid w:val="00EE56DB"/>
    <w:rsid w:val="00EE6CBE"/>
    <w:rsid w:val="00EF17C0"/>
    <w:rsid w:val="00EF2207"/>
    <w:rsid w:val="00EF24CD"/>
    <w:rsid w:val="00EF4911"/>
    <w:rsid w:val="00EF4A36"/>
    <w:rsid w:val="00EF4BBA"/>
    <w:rsid w:val="00EF5D6B"/>
    <w:rsid w:val="00EF680E"/>
    <w:rsid w:val="00EF73CE"/>
    <w:rsid w:val="00EF7530"/>
    <w:rsid w:val="00EF7B45"/>
    <w:rsid w:val="00F06705"/>
    <w:rsid w:val="00F06C63"/>
    <w:rsid w:val="00F10341"/>
    <w:rsid w:val="00F2688B"/>
    <w:rsid w:val="00F37E1A"/>
    <w:rsid w:val="00F4181F"/>
    <w:rsid w:val="00F435D0"/>
    <w:rsid w:val="00F43631"/>
    <w:rsid w:val="00F44715"/>
    <w:rsid w:val="00F468FA"/>
    <w:rsid w:val="00F46E85"/>
    <w:rsid w:val="00F53011"/>
    <w:rsid w:val="00F531B7"/>
    <w:rsid w:val="00F5728B"/>
    <w:rsid w:val="00F57290"/>
    <w:rsid w:val="00F61F4E"/>
    <w:rsid w:val="00F66356"/>
    <w:rsid w:val="00F67474"/>
    <w:rsid w:val="00F71E48"/>
    <w:rsid w:val="00F74777"/>
    <w:rsid w:val="00F74FEA"/>
    <w:rsid w:val="00F75CF0"/>
    <w:rsid w:val="00F7686A"/>
    <w:rsid w:val="00F778DD"/>
    <w:rsid w:val="00F8059E"/>
    <w:rsid w:val="00F805AF"/>
    <w:rsid w:val="00F86C96"/>
    <w:rsid w:val="00F90333"/>
    <w:rsid w:val="00F9166A"/>
    <w:rsid w:val="00F91C91"/>
    <w:rsid w:val="00F964C3"/>
    <w:rsid w:val="00F9660E"/>
    <w:rsid w:val="00F966B5"/>
    <w:rsid w:val="00FA053A"/>
    <w:rsid w:val="00FA2BE1"/>
    <w:rsid w:val="00FA6BDC"/>
    <w:rsid w:val="00FB34AB"/>
    <w:rsid w:val="00FC17D1"/>
    <w:rsid w:val="00FC5032"/>
    <w:rsid w:val="00FD1E01"/>
    <w:rsid w:val="00FD28C6"/>
    <w:rsid w:val="00FD5343"/>
    <w:rsid w:val="00FD666C"/>
    <w:rsid w:val="00FD72D6"/>
    <w:rsid w:val="00FE02FF"/>
    <w:rsid w:val="00FE07DB"/>
    <w:rsid w:val="00FE2FED"/>
    <w:rsid w:val="00FE33C4"/>
    <w:rsid w:val="00FE3C08"/>
    <w:rsid w:val="00FF2608"/>
    <w:rsid w:val="00FF2A12"/>
    <w:rsid w:val="00FF7ED1"/>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212CC90"/>
  <w15:docId w15:val="{DB66679B-33E5-46D1-B060-F871BD611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03A"/>
  </w:style>
  <w:style w:type="paragraph" w:styleId="Heading1">
    <w:name w:val="heading 1"/>
    <w:basedOn w:val="Normal"/>
    <w:next w:val="Normal"/>
    <w:link w:val="Heading1Char"/>
    <w:uiPriority w:val="9"/>
    <w:qFormat/>
    <w:rsid w:val="00634D8A"/>
    <w:pPr>
      <w:keepNext/>
      <w:keepLines/>
      <w:spacing w:before="480" w:after="0" w:line="36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634D8A"/>
    <w:pPr>
      <w:keepNext/>
      <w:keepLines/>
      <w:spacing w:before="200" w:after="0" w:line="360" w:lineRule="auto"/>
      <w:jc w:val="both"/>
      <w:outlineLvl w:val="1"/>
    </w:pPr>
    <w:rPr>
      <w:rFonts w:asciiTheme="majorHAnsi" w:eastAsiaTheme="majorEastAsia" w:hAnsiTheme="majorHAnsi" w:cstheme="majorBidi"/>
      <w:b/>
      <w:bCs/>
      <w:color w:val="4F81BD" w:themeColor="accent1"/>
      <w:sz w:val="26"/>
      <w:szCs w:val="26"/>
      <w:lang w:eastAsia="en-US"/>
    </w:rPr>
  </w:style>
  <w:style w:type="paragraph" w:styleId="Heading7">
    <w:name w:val="heading 7"/>
    <w:basedOn w:val="Normal"/>
    <w:next w:val="Normal"/>
    <w:link w:val="Heading7Char"/>
    <w:uiPriority w:val="9"/>
    <w:semiHidden/>
    <w:unhideWhenUsed/>
    <w:qFormat/>
    <w:rsid w:val="00DD7059"/>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5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87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770"/>
  </w:style>
  <w:style w:type="paragraph" w:styleId="Footer">
    <w:name w:val="footer"/>
    <w:basedOn w:val="Normal"/>
    <w:link w:val="FooterChar"/>
    <w:uiPriority w:val="99"/>
    <w:unhideWhenUsed/>
    <w:rsid w:val="00A87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770"/>
  </w:style>
  <w:style w:type="paragraph" w:styleId="FootnoteText">
    <w:name w:val="footnote text"/>
    <w:basedOn w:val="Normal"/>
    <w:link w:val="FootnoteTextChar"/>
    <w:uiPriority w:val="99"/>
    <w:semiHidden/>
    <w:unhideWhenUsed/>
    <w:rsid w:val="008906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06E7"/>
    <w:rPr>
      <w:sz w:val="20"/>
      <w:szCs w:val="20"/>
    </w:rPr>
  </w:style>
  <w:style w:type="character" w:styleId="FootnoteReference">
    <w:name w:val="footnote reference"/>
    <w:basedOn w:val="DefaultParagraphFont"/>
    <w:uiPriority w:val="99"/>
    <w:semiHidden/>
    <w:unhideWhenUsed/>
    <w:rsid w:val="008906E7"/>
    <w:rPr>
      <w:vertAlign w:val="superscript"/>
    </w:rPr>
  </w:style>
  <w:style w:type="paragraph" w:styleId="ListParagraph">
    <w:name w:val="List Paragraph"/>
    <w:basedOn w:val="Normal"/>
    <w:uiPriority w:val="34"/>
    <w:qFormat/>
    <w:rsid w:val="00F37E1A"/>
    <w:pPr>
      <w:ind w:left="720"/>
      <w:contextualSpacing/>
    </w:pPr>
    <w:rPr>
      <w:rFonts w:ascii="Calibri" w:eastAsia="Calibri" w:hAnsi="Calibri" w:cs="Times New Roman"/>
      <w:lang w:val="en-US"/>
    </w:rPr>
  </w:style>
  <w:style w:type="paragraph" w:styleId="NoSpacing">
    <w:name w:val="No Spacing"/>
    <w:qFormat/>
    <w:rsid w:val="00F37E1A"/>
    <w:pPr>
      <w:spacing w:after="0" w:line="240" w:lineRule="auto"/>
    </w:pPr>
    <w:rPr>
      <w:rFonts w:ascii="Calibri" w:eastAsia="Calibri" w:hAnsi="Calibri" w:cs="Times New Roman"/>
    </w:rPr>
  </w:style>
  <w:style w:type="paragraph" w:customStyle="1" w:styleId="Default">
    <w:name w:val="Default"/>
    <w:rsid w:val="002553FF"/>
    <w:pPr>
      <w:autoSpaceDE w:val="0"/>
      <w:autoSpaceDN w:val="0"/>
      <w:adjustRightInd w:val="0"/>
      <w:spacing w:after="0" w:line="240" w:lineRule="auto"/>
    </w:pPr>
    <w:rPr>
      <w:rFonts w:ascii="Arial" w:hAnsi="Arial" w:cs="Arial"/>
      <w:color w:val="000000"/>
      <w:sz w:val="24"/>
      <w:szCs w:val="24"/>
      <w:lang w:val="en-US"/>
    </w:rPr>
  </w:style>
  <w:style w:type="character" w:customStyle="1" w:styleId="Heading1Char">
    <w:name w:val="Heading 1 Char"/>
    <w:basedOn w:val="DefaultParagraphFont"/>
    <w:link w:val="Heading1"/>
    <w:uiPriority w:val="9"/>
    <w:rsid w:val="00634D8A"/>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634D8A"/>
    <w:rPr>
      <w:rFonts w:asciiTheme="majorHAnsi" w:eastAsiaTheme="majorEastAsia" w:hAnsiTheme="majorHAnsi" w:cstheme="majorBidi"/>
      <w:b/>
      <w:bCs/>
      <w:color w:val="4F81BD" w:themeColor="accent1"/>
      <w:sz w:val="26"/>
      <w:szCs w:val="26"/>
      <w:lang w:eastAsia="en-US"/>
    </w:rPr>
  </w:style>
  <w:style w:type="paragraph" w:styleId="TOCHeading">
    <w:name w:val="TOC Heading"/>
    <w:basedOn w:val="Heading1"/>
    <w:next w:val="Normal"/>
    <w:uiPriority w:val="39"/>
    <w:semiHidden/>
    <w:unhideWhenUsed/>
    <w:qFormat/>
    <w:rsid w:val="00486532"/>
    <w:pPr>
      <w:spacing w:line="276" w:lineRule="auto"/>
      <w:jc w:val="left"/>
      <w:outlineLvl w:val="9"/>
    </w:pPr>
    <w:rPr>
      <w:lang w:val="en-US" w:eastAsia="ja-JP"/>
    </w:rPr>
  </w:style>
  <w:style w:type="paragraph" w:styleId="TOC1">
    <w:name w:val="toc 1"/>
    <w:basedOn w:val="Normal"/>
    <w:next w:val="Normal"/>
    <w:autoRedefine/>
    <w:uiPriority w:val="39"/>
    <w:unhideWhenUsed/>
    <w:rsid w:val="00486532"/>
    <w:pPr>
      <w:spacing w:after="100"/>
    </w:pPr>
  </w:style>
  <w:style w:type="paragraph" w:styleId="TOC2">
    <w:name w:val="toc 2"/>
    <w:basedOn w:val="Normal"/>
    <w:next w:val="Normal"/>
    <w:autoRedefine/>
    <w:uiPriority w:val="39"/>
    <w:unhideWhenUsed/>
    <w:rsid w:val="00486532"/>
    <w:pPr>
      <w:spacing w:after="100"/>
      <w:ind w:left="220"/>
    </w:pPr>
  </w:style>
  <w:style w:type="character" w:styleId="Hyperlink">
    <w:name w:val="Hyperlink"/>
    <w:basedOn w:val="DefaultParagraphFont"/>
    <w:uiPriority w:val="99"/>
    <w:unhideWhenUsed/>
    <w:rsid w:val="00486532"/>
    <w:rPr>
      <w:color w:val="0000FF" w:themeColor="hyperlink"/>
      <w:u w:val="single"/>
    </w:rPr>
  </w:style>
  <w:style w:type="paragraph" w:styleId="BalloonText">
    <w:name w:val="Balloon Text"/>
    <w:basedOn w:val="Normal"/>
    <w:link w:val="BalloonTextChar"/>
    <w:uiPriority w:val="99"/>
    <w:semiHidden/>
    <w:unhideWhenUsed/>
    <w:rsid w:val="00486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532"/>
    <w:rPr>
      <w:rFonts w:ascii="Tahoma" w:hAnsi="Tahoma" w:cs="Tahoma"/>
      <w:sz w:val="16"/>
      <w:szCs w:val="16"/>
    </w:rPr>
  </w:style>
  <w:style w:type="table" w:customStyle="1" w:styleId="TableGrid1">
    <w:name w:val="Table Grid1"/>
    <w:basedOn w:val="TableNormal"/>
    <w:next w:val="TableGrid"/>
    <w:uiPriority w:val="59"/>
    <w:rsid w:val="0018794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E5BE7"/>
    <w:rPr>
      <w:sz w:val="16"/>
      <w:szCs w:val="16"/>
    </w:rPr>
  </w:style>
  <w:style w:type="paragraph" w:styleId="CommentText">
    <w:name w:val="annotation text"/>
    <w:basedOn w:val="Normal"/>
    <w:link w:val="CommentTextChar"/>
    <w:uiPriority w:val="99"/>
    <w:semiHidden/>
    <w:unhideWhenUsed/>
    <w:rsid w:val="004E5BE7"/>
    <w:pPr>
      <w:spacing w:line="240" w:lineRule="auto"/>
    </w:pPr>
    <w:rPr>
      <w:sz w:val="20"/>
      <w:szCs w:val="20"/>
    </w:rPr>
  </w:style>
  <w:style w:type="character" w:customStyle="1" w:styleId="CommentTextChar">
    <w:name w:val="Comment Text Char"/>
    <w:basedOn w:val="DefaultParagraphFont"/>
    <w:link w:val="CommentText"/>
    <w:uiPriority w:val="99"/>
    <w:semiHidden/>
    <w:rsid w:val="004E5BE7"/>
    <w:rPr>
      <w:sz w:val="20"/>
      <w:szCs w:val="20"/>
    </w:rPr>
  </w:style>
  <w:style w:type="paragraph" w:styleId="CommentSubject">
    <w:name w:val="annotation subject"/>
    <w:basedOn w:val="CommentText"/>
    <w:next w:val="CommentText"/>
    <w:link w:val="CommentSubjectChar"/>
    <w:uiPriority w:val="99"/>
    <w:semiHidden/>
    <w:unhideWhenUsed/>
    <w:rsid w:val="004E5BE7"/>
    <w:rPr>
      <w:b/>
      <w:bCs/>
    </w:rPr>
  </w:style>
  <w:style w:type="character" w:customStyle="1" w:styleId="CommentSubjectChar">
    <w:name w:val="Comment Subject Char"/>
    <w:basedOn w:val="CommentTextChar"/>
    <w:link w:val="CommentSubject"/>
    <w:uiPriority w:val="99"/>
    <w:semiHidden/>
    <w:rsid w:val="004E5BE7"/>
    <w:rPr>
      <w:b/>
      <w:bCs/>
      <w:sz w:val="20"/>
      <w:szCs w:val="20"/>
    </w:rPr>
  </w:style>
  <w:style w:type="character" w:customStyle="1" w:styleId="Heading7Char">
    <w:name w:val="Heading 7 Char"/>
    <w:basedOn w:val="DefaultParagraphFont"/>
    <w:link w:val="Heading7"/>
    <w:uiPriority w:val="9"/>
    <w:semiHidden/>
    <w:rsid w:val="00DD7059"/>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3837">
      <w:bodyDiv w:val="1"/>
      <w:marLeft w:val="0"/>
      <w:marRight w:val="0"/>
      <w:marTop w:val="0"/>
      <w:marBottom w:val="0"/>
      <w:divBdr>
        <w:top w:val="none" w:sz="0" w:space="0" w:color="auto"/>
        <w:left w:val="none" w:sz="0" w:space="0" w:color="auto"/>
        <w:bottom w:val="none" w:sz="0" w:space="0" w:color="auto"/>
        <w:right w:val="none" w:sz="0" w:space="0" w:color="auto"/>
      </w:divBdr>
    </w:div>
    <w:div w:id="43797722">
      <w:bodyDiv w:val="1"/>
      <w:marLeft w:val="0"/>
      <w:marRight w:val="0"/>
      <w:marTop w:val="0"/>
      <w:marBottom w:val="0"/>
      <w:divBdr>
        <w:top w:val="none" w:sz="0" w:space="0" w:color="auto"/>
        <w:left w:val="none" w:sz="0" w:space="0" w:color="auto"/>
        <w:bottom w:val="none" w:sz="0" w:space="0" w:color="auto"/>
        <w:right w:val="none" w:sz="0" w:space="0" w:color="auto"/>
      </w:divBdr>
    </w:div>
    <w:div w:id="54204323">
      <w:bodyDiv w:val="1"/>
      <w:marLeft w:val="0"/>
      <w:marRight w:val="0"/>
      <w:marTop w:val="0"/>
      <w:marBottom w:val="0"/>
      <w:divBdr>
        <w:top w:val="none" w:sz="0" w:space="0" w:color="auto"/>
        <w:left w:val="none" w:sz="0" w:space="0" w:color="auto"/>
        <w:bottom w:val="none" w:sz="0" w:space="0" w:color="auto"/>
        <w:right w:val="none" w:sz="0" w:space="0" w:color="auto"/>
      </w:divBdr>
      <w:divsChild>
        <w:div w:id="2020228440">
          <w:marLeft w:val="360"/>
          <w:marRight w:val="0"/>
          <w:marTop w:val="200"/>
          <w:marBottom w:val="0"/>
          <w:divBdr>
            <w:top w:val="none" w:sz="0" w:space="0" w:color="auto"/>
            <w:left w:val="none" w:sz="0" w:space="0" w:color="auto"/>
            <w:bottom w:val="none" w:sz="0" w:space="0" w:color="auto"/>
            <w:right w:val="none" w:sz="0" w:space="0" w:color="auto"/>
          </w:divBdr>
        </w:div>
        <w:div w:id="1384208219">
          <w:marLeft w:val="360"/>
          <w:marRight w:val="0"/>
          <w:marTop w:val="200"/>
          <w:marBottom w:val="0"/>
          <w:divBdr>
            <w:top w:val="none" w:sz="0" w:space="0" w:color="auto"/>
            <w:left w:val="none" w:sz="0" w:space="0" w:color="auto"/>
            <w:bottom w:val="none" w:sz="0" w:space="0" w:color="auto"/>
            <w:right w:val="none" w:sz="0" w:space="0" w:color="auto"/>
          </w:divBdr>
        </w:div>
        <w:div w:id="500245218">
          <w:marLeft w:val="360"/>
          <w:marRight w:val="0"/>
          <w:marTop w:val="200"/>
          <w:marBottom w:val="0"/>
          <w:divBdr>
            <w:top w:val="none" w:sz="0" w:space="0" w:color="auto"/>
            <w:left w:val="none" w:sz="0" w:space="0" w:color="auto"/>
            <w:bottom w:val="none" w:sz="0" w:space="0" w:color="auto"/>
            <w:right w:val="none" w:sz="0" w:space="0" w:color="auto"/>
          </w:divBdr>
        </w:div>
        <w:div w:id="1171681328">
          <w:marLeft w:val="360"/>
          <w:marRight w:val="0"/>
          <w:marTop w:val="200"/>
          <w:marBottom w:val="0"/>
          <w:divBdr>
            <w:top w:val="none" w:sz="0" w:space="0" w:color="auto"/>
            <w:left w:val="none" w:sz="0" w:space="0" w:color="auto"/>
            <w:bottom w:val="none" w:sz="0" w:space="0" w:color="auto"/>
            <w:right w:val="none" w:sz="0" w:space="0" w:color="auto"/>
          </w:divBdr>
        </w:div>
      </w:divsChild>
    </w:div>
    <w:div w:id="656886548">
      <w:bodyDiv w:val="1"/>
      <w:marLeft w:val="0"/>
      <w:marRight w:val="0"/>
      <w:marTop w:val="0"/>
      <w:marBottom w:val="0"/>
      <w:divBdr>
        <w:top w:val="none" w:sz="0" w:space="0" w:color="auto"/>
        <w:left w:val="none" w:sz="0" w:space="0" w:color="auto"/>
        <w:bottom w:val="none" w:sz="0" w:space="0" w:color="auto"/>
        <w:right w:val="none" w:sz="0" w:space="0" w:color="auto"/>
      </w:divBdr>
    </w:div>
    <w:div w:id="657659793">
      <w:bodyDiv w:val="1"/>
      <w:marLeft w:val="0"/>
      <w:marRight w:val="0"/>
      <w:marTop w:val="0"/>
      <w:marBottom w:val="0"/>
      <w:divBdr>
        <w:top w:val="none" w:sz="0" w:space="0" w:color="auto"/>
        <w:left w:val="none" w:sz="0" w:space="0" w:color="auto"/>
        <w:bottom w:val="none" w:sz="0" w:space="0" w:color="auto"/>
        <w:right w:val="none" w:sz="0" w:space="0" w:color="auto"/>
      </w:divBdr>
      <w:divsChild>
        <w:div w:id="1954509312">
          <w:marLeft w:val="274"/>
          <w:marRight w:val="0"/>
          <w:marTop w:val="0"/>
          <w:marBottom w:val="0"/>
          <w:divBdr>
            <w:top w:val="none" w:sz="0" w:space="0" w:color="auto"/>
            <w:left w:val="none" w:sz="0" w:space="0" w:color="auto"/>
            <w:bottom w:val="none" w:sz="0" w:space="0" w:color="auto"/>
            <w:right w:val="none" w:sz="0" w:space="0" w:color="auto"/>
          </w:divBdr>
        </w:div>
        <w:div w:id="1558280559">
          <w:marLeft w:val="274"/>
          <w:marRight w:val="0"/>
          <w:marTop w:val="53"/>
          <w:marBottom w:val="0"/>
          <w:divBdr>
            <w:top w:val="none" w:sz="0" w:space="0" w:color="auto"/>
            <w:left w:val="none" w:sz="0" w:space="0" w:color="auto"/>
            <w:bottom w:val="none" w:sz="0" w:space="0" w:color="auto"/>
            <w:right w:val="none" w:sz="0" w:space="0" w:color="auto"/>
          </w:divBdr>
        </w:div>
        <w:div w:id="1726836922">
          <w:marLeft w:val="274"/>
          <w:marRight w:val="0"/>
          <w:marTop w:val="53"/>
          <w:marBottom w:val="0"/>
          <w:divBdr>
            <w:top w:val="none" w:sz="0" w:space="0" w:color="auto"/>
            <w:left w:val="none" w:sz="0" w:space="0" w:color="auto"/>
            <w:bottom w:val="none" w:sz="0" w:space="0" w:color="auto"/>
            <w:right w:val="none" w:sz="0" w:space="0" w:color="auto"/>
          </w:divBdr>
        </w:div>
      </w:divsChild>
    </w:div>
    <w:div w:id="951790450">
      <w:bodyDiv w:val="1"/>
      <w:marLeft w:val="0"/>
      <w:marRight w:val="0"/>
      <w:marTop w:val="0"/>
      <w:marBottom w:val="0"/>
      <w:divBdr>
        <w:top w:val="none" w:sz="0" w:space="0" w:color="auto"/>
        <w:left w:val="none" w:sz="0" w:space="0" w:color="auto"/>
        <w:bottom w:val="none" w:sz="0" w:space="0" w:color="auto"/>
        <w:right w:val="none" w:sz="0" w:space="0" w:color="auto"/>
      </w:divBdr>
    </w:div>
    <w:div w:id="1016268314">
      <w:bodyDiv w:val="1"/>
      <w:marLeft w:val="0"/>
      <w:marRight w:val="0"/>
      <w:marTop w:val="0"/>
      <w:marBottom w:val="0"/>
      <w:divBdr>
        <w:top w:val="none" w:sz="0" w:space="0" w:color="auto"/>
        <w:left w:val="none" w:sz="0" w:space="0" w:color="auto"/>
        <w:bottom w:val="none" w:sz="0" w:space="0" w:color="auto"/>
        <w:right w:val="none" w:sz="0" w:space="0" w:color="auto"/>
      </w:divBdr>
    </w:div>
    <w:div w:id="1304239433">
      <w:bodyDiv w:val="1"/>
      <w:marLeft w:val="0"/>
      <w:marRight w:val="0"/>
      <w:marTop w:val="0"/>
      <w:marBottom w:val="0"/>
      <w:divBdr>
        <w:top w:val="none" w:sz="0" w:space="0" w:color="auto"/>
        <w:left w:val="none" w:sz="0" w:space="0" w:color="auto"/>
        <w:bottom w:val="none" w:sz="0" w:space="0" w:color="auto"/>
        <w:right w:val="none" w:sz="0" w:space="0" w:color="auto"/>
      </w:divBdr>
    </w:div>
    <w:div w:id="1322076050">
      <w:bodyDiv w:val="1"/>
      <w:marLeft w:val="0"/>
      <w:marRight w:val="0"/>
      <w:marTop w:val="0"/>
      <w:marBottom w:val="0"/>
      <w:divBdr>
        <w:top w:val="none" w:sz="0" w:space="0" w:color="auto"/>
        <w:left w:val="none" w:sz="0" w:space="0" w:color="auto"/>
        <w:bottom w:val="none" w:sz="0" w:space="0" w:color="auto"/>
        <w:right w:val="none" w:sz="0" w:space="0" w:color="auto"/>
      </w:divBdr>
    </w:div>
    <w:div w:id="1375734907">
      <w:bodyDiv w:val="1"/>
      <w:marLeft w:val="0"/>
      <w:marRight w:val="0"/>
      <w:marTop w:val="0"/>
      <w:marBottom w:val="0"/>
      <w:divBdr>
        <w:top w:val="none" w:sz="0" w:space="0" w:color="auto"/>
        <w:left w:val="none" w:sz="0" w:space="0" w:color="auto"/>
        <w:bottom w:val="none" w:sz="0" w:space="0" w:color="auto"/>
        <w:right w:val="none" w:sz="0" w:space="0" w:color="auto"/>
      </w:divBdr>
    </w:div>
    <w:div w:id="1437822118">
      <w:bodyDiv w:val="1"/>
      <w:marLeft w:val="0"/>
      <w:marRight w:val="0"/>
      <w:marTop w:val="0"/>
      <w:marBottom w:val="0"/>
      <w:divBdr>
        <w:top w:val="none" w:sz="0" w:space="0" w:color="auto"/>
        <w:left w:val="none" w:sz="0" w:space="0" w:color="auto"/>
        <w:bottom w:val="none" w:sz="0" w:space="0" w:color="auto"/>
        <w:right w:val="none" w:sz="0" w:space="0" w:color="auto"/>
      </w:divBdr>
    </w:div>
    <w:div w:id="1515680697">
      <w:bodyDiv w:val="1"/>
      <w:marLeft w:val="0"/>
      <w:marRight w:val="0"/>
      <w:marTop w:val="0"/>
      <w:marBottom w:val="0"/>
      <w:divBdr>
        <w:top w:val="none" w:sz="0" w:space="0" w:color="auto"/>
        <w:left w:val="none" w:sz="0" w:space="0" w:color="auto"/>
        <w:bottom w:val="none" w:sz="0" w:space="0" w:color="auto"/>
        <w:right w:val="none" w:sz="0" w:space="0" w:color="auto"/>
      </w:divBdr>
    </w:div>
    <w:div w:id="1527668594">
      <w:bodyDiv w:val="1"/>
      <w:marLeft w:val="0"/>
      <w:marRight w:val="0"/>
      <w:marTop w:val="0"/>
      <w:marBottom w:val="0"/>
      <w:divBdr>
        <w:top w:val="none" w:sz="0" w:space="0" w:color="auto"/>
        <w:left w:val="none" w:sz="0" w:space="0" w:color="auto"/>
        <w:bottom w:val="none" w:sz="0" w:space="0" w:color="auto"/>
        <w:right w:val="none" w:sz="0" w:space="0" w:color="auto"/>
      </w:divBdr>
    </w:div>
    <w:div w:id="1537111821">
      <w:bodyDiv w:val="1"/>
      <w:marLeft w:val="0"/>
      <w:marRight w:val="0"/>
      <w:marTop w:val="0"/>
      <w:marBottom w:val="0"/>
      <w:divBdr>
        <w:top w:val="none" w:sz="0" w:space="0" w:color="auto"/>
        <w:left w:val="none" w:sz="0" w:space="0" w:color="auto"/>
        <w:bottom w:val="none" w:sz="0" w:space="0" w:color="auto"/>
        <w:right w:val="none" w:sz="0" w:space="0" w:color="auto"/>
      </w:divBdr>
    </w:div>
    <w:div w:id="1565023798">
      <w:bodyDiv w:val="1"/>
      <w:marLeft w:val="0"/>
      <w:marRight w:val="0"/>
      <w:marTop w:val="0"/>
      <w:marBottom w:val="0"/>
      <w:divBdr>
        <w:top w:val="none" w:sz="0" w:space="0" w:color="auto"/>
        <w:left w:val="none" w:sz="0" w:space="0" w:color="auto"/>
        <w:bottom w:val="none" w:sz="0" w:space="0" w:color="auto"/>
        <w:right w:val="none" w:sz="0" w:space="0" w:color="auto"/>
      </w:divBdr>
    </w:div>
    <w:div w:id="1599362082">
      <w:bodyDiv w:val="1"/>
      <w:marLeft w:val="0"/>
      <w:marRight w:val="0"/>
      <w:marTop w:val="0"/>
      <w:marBottom w:val="0"/>
      <w:divBdr>
        <w:top w:val="none" w:sz="0" w:space="0" w:color="auto"/>
        <w:left w:val="none" w:sz="0" w:space="0" w:color="auto"/>
        <w:bottom w:val="none" w:sz="0" w:space="0" w:color="auto"/>
        <w:right w:val="none" w:sz="0" w:space="0" w:color="auto"/>
      </w:divBdr>
    </w:div>
    <w:div w:id="1607807606">
      <w:bodyDiv w:val="1"/>
      <w:marLeft w:val="0"/>
      <w:marRight w:val="0"/>
      <w:marTop w:val="0"/>
      <w:marBottom w:val="0"/>
      <w:divBdr>
        <w:top w:val="none" w:sz="0" w:space="0" w:color="auto"/>
        <w:left w:val="none" w:sz="0" w:space="0" w:color="auto"/>
        <w:bottom w:val="none" w:sz="0" w:space="0" w:color="auto"/>
        <w:right w:val="none" w:sz="0" w:space="0" w:color="auto"/>
      </w:divBdr>
    </w:div>
    <w:div w:id="1668366974">
      <w:bodyDiv w:val="1"/>
      <w:marLeft w:val="0"/>
      <w:marRight w:val="0"/>
      <w:marTop w:val="0"/>
      <w:marBottom w:val="0"/>
      <w:divBdr>
        <w:top w:val="none" w:sz="0" w:space="0" w:color="auto"/>
        <w:left w:val="none" w:sz="0" w:space="0" w:color="auto"/>
        <w:bottom w:val="none" w:sz="0" w:space="0" w:color="auto"/>
        <w:right w:val="none" w:sz="0" w:space="0" w:color="auto"/>
      </w:divBdr>
    </w:div>
    <w:div w:id="1764573637">
      <w:bodyDiv w:val="1"/>
      <w:marLeft w:val="0"/>
      <w:marRight w:val="0"/>
      <w:marTop w:val="0"/>
      <w:marBottom w:val="0"/>
      <w:divBdr>
        <w:top w:val="none" w:sz="0" w:space="0" w:color="auto"/>
        <w:left w:val="none" w:sz="0" w:space="0" w:color="auto"/>
        <w:bottom w:val="none" w:sz="0" w:space="0" w:color="auto"/>
        <w:right w:val="none" w:sz="0" w:space="0" w:color="auto"/>
      </w:divBdr>
    </w:div>
    <w:div w:id="1947225777">
      <w:bodyDiv w:val="1"/>
      <w:marLeft w:val="0"/>
      <w:marRight w:val="0"/>
      <w:marTop w:val="0"/>
      <w:marBottom w:val="0"/>
      <w:divBdr>
        <w:top w:val="none" w:sz="0" w:space="0" w:color="auto"/>
        <w:left w:val="none" w:sz="0" w:space="0" w:color="auto"/>
        <w:bottom w:val="none" w:sz="0" w:space="0" w:color="auto"/>
        <w:right w:val="none" w:sz="0" w:space="0" w:color="auto"/>
      </w:divBdr>
    </w:div>
    <w:div w:id="1983775053">
      <w:bodyDiv w:val="1"/>
      <w:marLeft w:val="0"/>
      <w:marRight w:val="0"/>
      <w:marTop w:val="0"/>
      <w:marBottom w:val="0"/>
      <w:divBdr>
        <w:top w:val="none" w:sz="0" w:space="0" w:color="auto"/>
        <w:left w:val="none" w:sz="0" w:space="0" w:color="auto"/>
        <w:bottom w:val="none" w:sz="0" w:space="0" w:color="auto"/>
        <w:right w:val="none" w:sz="0" w:space="0" w:color="auto"/>
      </w:divBdr>
    </w:div>
    <w:div w:id="199078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A1A2A-552F-4B95-9997-726A1E456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4355</Words>
  <Characters>24829</Characters>
  <Application>Microsoft Office Word</Application>
  <DocSecurity>0</DocSecurity>
  <Lines>206</Lines>
  <Paragraphs>58</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ABBREVIATIONS</vt:lpstr>
      <vt:lpstr>EXECUTIVE SUMMARY</vt:lpstr>
      <vt:lpstr>INTRODUCTION</vt:lpstr>
      <vt:lpstr>PROCESS FOLLOWED</vt:lpstr>
      <vt:lpstr>COMPLIANCE AND QUALITY</vt:lpstr>
      <vt:lpstr>OVERSIGHT ON STRATEGIC PRIORITIES</vt:lpstr>
      <vt:lpstr>    Priorities</vt:lpstr>
      <vt:lpstr>OVERSIGHT ON PUBLIC INVOLVEMENT</vt:lpstr>
      <vt:lpstr>OVERSIGHT ON RESOLUTION MANAGEMENT</vt:lpstr>
      <vt:lpstr>FINDINGS, RECOMMENDATIONS, AND IMPLICATIONS ON LAW MAKING</vt:lpstr>
      <vt:lpstr>ACKNOWLEDGEMENTS</vt:lpstr>
      <vt:lpstr>ADOPTION</vt:lpstr>
    </vt:vector>
  </TitlesOfParts>
  <Company>HP</Company>
  <LinksUpToDate>false</LinksUpToDate>
  <CharactersWithSpaces>29126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lsetle</dc:creator>
  <cp:lastModifiedBy>Charmaine Leso</cp:lastModifiedBy>
  <cp:revision>2</cp:revision>
  <cp:lastPrinted>2010-11-25T09:25:00Z</cp:lastPrinted>
  <dcterms:created xsi:type="dcterms:W3CDTF">2022-03-23T11:54:00Z</dcterms:created>
  <dcterms:modified xsi:type="dcterms:W3CDTF">2022-03-23T11:54:00Z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